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b/>
          <w:bCs/>
          <w:color w:val="auto"/>
          <w:kern w:val="15"/>
          <w:sz w:val="24"/>
          <w:szCs w:val="24"/>
          <w:lang w:val="en-US"/>
        </w:rPr>
      </w:pPr>
      <w:r>
        <w:rPr>
          <w:rFonts w:hint="eastAsia" w:ascii="仿宋" w:hAnsi="仿宋" w:eastAsia="仿宋" w:cs="仿宋"/>
          <w:color w:val="auto"/>
          <w:sz w:val="24"/>
          <w:szCs w:val="24"/>
        </w:rPr>
        <w:t>编号：</w:t>
      </w:r>
      <w:r>
        <w:rPr>
          <w:rFonts w:hint="eastAsia" w:ascii="仿宋" w:hAnsi="仿宋" w:eastAsia="仿宋" w:cs="仿宋"/>
          <w:color w:val="auto"/>
          <w:sz w:val="24"/>
          <w:szCs w:val="24"/>
          <w:lang w:val="en-US" w:eastAsia="zh-CN"/>
        </w:rPr>
        <w:t>KXQS-2021-37</w:t>
      </w:r>
    </w:p>
    <w:p>
      <w:pPr>
        <w:rPr>
          <w:rFonts w:hint="eastAsia" w:ascii="宋体" w:hAnsi="宋体" w:eastAsia="宋体" w:cs="宋体"/>
          <w:color w:val="auto"/>
          <w:sz w:val="36"/>
        </w:rPr>
      </w:pPr>
      <w:r>
        <w:rPr>
          <w:rFonts w:hint="eastAsia" w:ascii="宋体" w:hAnsi="宋体" w:eastAsia="宋体" w:cs="宋体"/>
          <w:color w:val="auto"/>
          <w:sz w:val="36"/>
        </w:rPr>
        <w:t xml:space="preserve">   </w:t>
      </w:r>
    </w:p>
    <w:p>
      <w:pPr>
        <w:jc w:val="center"/>
        <w:rPr>
          <w:rFonts w:hint="eastAsia" w:ascii="宋体" w:hAnsi="宋体" w:eastAsia="宋体" w:cs="宋体"/>
          <w:b/>
          <w:color w:val="auto"/>
          <w:sz w:val="84"/>
          <w:szCs w:val="84"/>
        </w:rPr>
      </w:pPr>
    </w:p>
    <w:p>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pPr>
        <w:rPr>
          <w:rFonts w:hint="eastAsia" w:ascii="宋体" w:hAnsi="宋体" w:eastAsia="宋体" w:cs="宋体"/>
          <w:b/>
          <w:color w:val="auto"/>
          <w:sz w:val="48"/>
        </w:rPr>
      </w:pPr>
    </w:p>
    <w:p>
      <w:pPr>
        <w:rPr>
          <w:rFonts w:hint="eastAsia" w:ascii="宋体" w:hAnsi="宋体" w:eastAsia="宋体" w:cs="宋体"/>
          <w:b/>
          <w:color w:val="auto"/>
          <w:sz w:val="48"/>
        </w:rPr>
      </w:pPr>
    </w:p>
    <w:p>
      <w:pPr>
        <w:rPr>
          <w:rFonts w:hint="eastAsia" w:ascii="宋体" w:hAnsi="宋体" w:eastAsia="宋体" w:cs="宋体"/>
          <w:b/>
          <w:color w:val="auto"/>
          <w:sz w:val="48"/>
        </w:rPr>
      </w:pPr>
    </w:p>
    <w:p>
      <w:pPr>
        <w:rPr>
          <w:rFonts w:hint="eastAsia" w:ascii="宋体" w:hAnsi="宋体" w:eastAsia="宋体" w:cs="宋体"/>
          <w:b/>
          <w:color w:val="auto"/>
          <w:sz w:val="48"/>
        </w:rPr>
      </w:pPr>
    </w:p>
    <w:p>
      <w:pPr>
        <w:rPr>
          <w:rFonts w:hint="eastAsia" w:ascii="宋体" w:hAnsi="宋体" w:eastAsia="宋体" w:cs="宋体"/>
          <w:b/>
          <w:color w:val="auto"/>
          <w:sz w:val="48"/>
        </w:rPr>
      </w:pPr>
    </w:p>
    <w:p>
      <w:pPr>
        <w:pStyle w:val="2"/>
        <w:ind w:firstLine="960"/>
        <w:rPr>
          <w:rFonts w:hint="eastAsia" w:ascii="宋体" w:hAnsi="宋体" w:eastAsia="宋体" w:cs="宋体"/>
          <w:b w:val="0"/>
          <w:color w:val="auto"/>
          <w:sz w:val="48"/>
        </w:rPr>
      </w:pPr>
    </w:p>
    <w:p>
      <w:pPr>
        <w:rPr>
          <w:rFonts w:hint="default" w:ascii="宋体" w:hAnsi="宋体" w:eastAsia="宋体" w:cs="宋体"/>
          <w:color w:val="auto"/>
          <w:sz w:val="36"/>
          <w:szCs w:val="36"/>
          <w:lang w:val="en-US" w:eastAsia="zh-CN"/>
        </w:rPr>
      </w:pPr>
      <w:r>
        <w:rPr>
          <w:rFonts w:hint="eastAsia" w:ascii="宋体" w:hAnsi="宋体" w:eastAsia="宋体" w:cs="宋体"/>
          <w:color w:val="auto"/>
          <w:sz w:val="36"/>
          <w:szCs w:val="36"/>
          <w:lang w:eastAsia="zh-CN"/>
        </w:rPr>
        <w:t>项目名称：</w:t>
      </w:r>
      <w:r>
        <w:rPr>
          <w:rFonts w:hint="eastAsia" w:ascii="宋体" w:hAnsi="宋体" w:eastAsia="宋体" w:cs="宋体"/>
          <w:color w:val="FF0000"/>
          <w:sz w:val="36"/>
          <w:szCs w:val="36"/>
          <w:lang w:eastAsia="zh-CN"/>
        </w:rPr>
        <w:t>国家小麦改良中心新疆分中心种子检验室、样品预处理保存室、挂藏室、考种室、低温种子资源库、育种研究室等实验楼建设</w:t>
      </w:r>
      <w:r>
        <w:rPr>
          <w:rFonts w:hint="eastAsia" w:cs="宋体"/>
          <w:color w:val="FF0000"/>
          <w:sz w:val="36"/>
          <w:szCs w:val="36"/>
          <w:lang w:val="en-US" w:eastAsia="zh-CN"/>
        </w:rPr>
        <w:t>项目</w:t>
      </w:r>
    </w:p>
    <w:p>
      <w:pPr>
        <w:pStyle w:val="16"/>
        <w:rPr>
          <w:rFonts w:hint="eastAsia"/>
          <w:color w:val="auto"/>
        </w:rPr>
      </w:pPr>
    </w:p>
    <w:p>
      <w:pPr>
        <w:rPr>
          <w:rFonts w:hint="eastAsia" w:ascii="宋体" w:hAnsi="宋体" w:eastAsia="宋体" w:cs="宋体"/>
          <w:color w:val="auto"/>
        </w:rPr>
      </w:pPr>
      <w:bookmarkStart w:id="596" w:name="_GoBack"/>
      <w:bookmarkEnd w:id="596"/>
    </w:p>
    <w:p>
      <w:pPr>
        <w:rPr>
          <w:rFonts w:hint="eastAsia" w:ascii="宋体" w:hAnsi="宋体" w:eastAsia="宋体" w:cs="宋体"/>
          <w:color w:val="auto"/>
          <w:sz w:val="36"/>
          <w:szCs w:val="36"/>
        </w:rPr>
      </w:pPr>
      <w:r>
        <w:rPr>
          <w:rFonts w:hint="eastAsia" w:ascii="宋体" w:hAnsi="宋体" w:eastAsia="宋体" w:cs="宋体"/>
          <w:color w:val="auto"/>
          <w:sz w:val="36"/>
          <w:szCs w:val="36"/>
        </w:rPr>
        <w:t>采购人（盖章</w:t>
      </w:r>
      <w:r>
        <w:rPr>
          <w:rFonts w:hint="eastAsia" w:cs="宋体"/>
          <w:color w:val="auto"/>
          <w:sz w:val="36"/>
          <w:szCs w:val="36"/>
          <w:lang w:eastAsia="zh-CN"/>
        </w:rPr>
        <w:t>）：新疆农业科学院粮食作物研究所</w:t>
      </w:r>
      <w:r>
        <w:rPr>
          <w:rFonts w:hint="eastAsia" w:cs="宋体"/>
          <w:color w:val="auto"/>
          <w:sz w:val="36"/>
          <w:szCs w:val="36"/>
          <w:lang w:val="en-US" w:eastAsia="zh-CN"/>
        </w:rPr>
        <w:t xml:space="preserve"> </w:t>
      </w:r>
    </w:p>
    <w:p>
      <w:pPr>
        <w:rPr>
          <w:rFonts w:hint="eastAsia" w:ascii="宋体" w:hAnsi="宋体" w:eastAsia="宋体" w:cs="宋体"/>
          <w:color w:val="auto"/>
          <w:sz w:val="36"/>
          <w:szCs w:val="36"/>
        </w:rPr>
      </w:pPr>
    </w:p>
    <w:p>
      <w:pPr>
        <w:ind w:left="5400" w:hanging="5400" w:hangingChars="1500"/>
        <w:rPr>
          <w:rFonts w:hint="eastAsia" w:ascii="宋体" w:hAnsi="宋体" w:eastAsia="宋体" w:cs="宋体"/>
          <w:color w:val="auto"/>
          <w:sz w:val="36"/>
          <w:szCs w:val="36"/>
        </w:rPr>
      </w:pPr>
    </w:p>
    <w:p>
      <w:pPr>
        <w:ind w:left="5400" w:hanging="5400" w:hangingChars="1500"/>
        <w:rPr>
          <w:rFonts w:hint="eastAsia" w:ascii="宋体" w:hAnsi="宋体" w:eastAsia="宋体" w:cs="宋体"/>
          <w:color w:val="auto"/>
          <w:sz w:val="36"/>
          <w:szCs w:val="36"/>
        </w:rPr>
      </w:pPr>
      <w:r>
        <w:rPr>
          <w:rFonts w:hint="eastAsia" w:ascii="宋体" w:hAnsi="宋体" w:eastAsia="宋体" w:cs="宋体"/>
          <w:color w:val="auto"/>
          <w:sz w:val="36"/>
          <w:szCs w:val="36"/>
        </w:rPr>
        <w:t>招标代理机构（盖章）：新疆凯信祺盛招标代理</w:t>
      </w:r>
    </w:p>
    <w:p>
      <w:pPr>
        <w:ind w:left="5390" w:leftChars="1881" w:hanging="1440" w:hangingChars="400"/>
        <w:rPr>
          <w:rFonts w:hint="eastAsia" w:ascii="宋体" w:hAnsi="宋体" w:eastAsia="宋体" w:cs="宋体"/>
          <w:color w:val="auto"/>
          <w:sz w:val="36"/>
          <w:szCs w:val="36"/>
        </w:rPr>
      </w:pPr>
      <w:r>
        <w:rPr>
          <w:rFonts w:hint="eastAsia" w:ascii="宋体" w:hAnsi="宋体" w:eastAsia="宋体" w:cs="宋体"/>
          <w:color w:val="auto"/>
          <w:sz w:val="36"/>
          <w:szCs w:val="36"/>
        </w:rPr>
        <w:t>有限公司</w:t>
      </w:r>
    </w:p>
    <w:p>
      <w:pPr>
        <w:jc w:val="center"/>
        <w:rPr>
          <w:rFonts w:hint="eastAsia"/>
          <w:b/>
          <w:bCs/>
          <w:color w:val="auto"/>
          <w:sz w:val="30"/>
          <w:lang w:val="zh-CN"/>
        </w:rPr>
      </w:pPr>
    </w:p>
    <w:p>
      <w:pPr>
        <w:jc w:val="center"/>
        <w:rPr>
          <w:b/>
          <w:bCs/>
          <w:color w:val="auto"/>
          <w:sz w:val="30"/>
          <w:lang w:val="zh-CN"/>
        </w:rPr>
      </w:pPr>
      <w:r>
        <w:rPr>
          <w:rFonts w:hint="eastAsia"/>
          <w:b/>
          <w:bCs/>
          <w:color w:val="auto"/>
          <w:sz w:val="30"/>
          <w:lang w:val="zh-CN"/>
        </w:rPr>
        <w:t>目录</w:t>
      </w:r>
    </w:p>
    <w:p>
      <w:pPr>
        <w:widowControl/>
        <w:jc w:val="left"/>
        <w:rPr>
          <w:color w:val="auto"/>
          <w:lang w:val="zh-CN"/>
        </w:rPr>
      </w:pPr>
    </w:p>
    <w:p>
      <w:pPr>
        <w:pStyle w:val="31"/>
        <w:rPr>
          <w:rFonts w:asciiTheme="minorHAnsi" w:hAnsiTheme="minorHAnsi" w:eastAsiaTheme="minorEastAsia" w:cstheme="minorBidi"/>
          <w:color w:val="auto"/>
          <w:szCs w:val="22"/>
          <w:lang w:val="en-US"/>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"_Toc487824922" </w:instrText>
      </w:r>
      <w:r>
        <w:rPr>
          <w:color w:val="auto"/>
        </w:rPr>
        <w:fldChar w:fldCharType="separate"/>
      </w:r>
      <w:r>
        <w:rPr>
          <w:rStyle w:val="51"/>
          <w:rFonts w:hint="eastAsia"/>
          <w:color w:val="auto"/>
        </w:rPr>
        <w:t>第一章投标须知</w:t>
      </w:r>
      <w:r>
        <w:rPr>
          <w:color w:val="auto"/>
        </w:rPr>
        <w:tab/>
      </w:r>
      <w:r>
        <w:rPr>
          <w:color w:val="auto"/>
        </w:rPr>
        <w:fldChar w:fldCharType="begin"/>
      </w:r>
      <w:r>
        <w:rPr>
          <w:color w:val="auto"/>
        </w:rPr>
        <w:instrText xml:space="preserve"> PAGEREF _Toc487824922 \h </w:instrText>
      </w:r>
      <w:r>
        <w:rPr>
          <w:color w:val="auto"/>
        </w:rPr>
        <w:fldChar w:fldCharType="separate"/>
      </w:r>
      <w:r>
        <w:rPr>
          <w:color w:val="auto"/>
        </w:rPr>
        <w:t>3</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"_Toc487824923" </w:instrText>
      </w:r>
      <w:r>
        <w:rPr>
          <w:color w:val="auto"/>
        </w:rPr>
        <w:fldChar w:fldCharType="separate"/>
      </w:r>
      <w:r>
        <w:rPr>
          <w:rStyle w:val="51"/>
          <w:rFonts w:hint="eastAsia"/>
          <w:color w:val="auto"/>
          <w:lang w:val="zh-CN"/>
        </w:rPr>
        <w:t>投标人须知前附表</w:t>
      </w:r>
      <w:r>
        <w:rPr>
          <w:color w:val="auto"/>
        </w:rPr>
        <w:tab/>
      </w:r>
      <w:r>
        <w:rPr>
          <w:color w:val="auto"/>
        </w:rPr>
        <w:fldChar w:fldCharType="begin"/>
      </w:r>
      <w:r>
        <w:rPr>
          <w:color w:val="auto"/>
        </w:rPr>
        <w:instrText xml:space="preserve"> PAGEREF _Toc487824923 \h </w:instrText>
      </w:r>
      <w:r>
        <w:rPr>
          <w:color w:val="auto"/>
        </w:rPr>
        <w:fldChar w:fldCharType="separate"/>
      </w:r>
      <w:r>
        <w:rPr>
          <w:color w:val="auto"/>
        </w:rPr>
        <w:t>5</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"_Toc487824924" </w:instrText>
      </w:r>
      <w:r>
        <w:rPr>
          <w:color w:val="auto"/>
        </w:rPr>
        <w:fldChar w:fldCharType="separate"/>
      </w:r>
      <w:r>
        <w:rPr>
          <w:rStyle w:val="51"/>
          <w:color w:val="auto"/>
          <w:lang w:val="zh-CN"/>
        </w:rPr>
        <w:t>1</w:t>
      </w:r>
      <w:r>
        <w:rPr>
          <w:rStyle w:val="51"/>
          <w:rFonts w:hint="eastAsia"/>
          <w:color w:val="auto"/>
          <w:lang w:val="zh-CN"/>
        </w:rPr>
        <w:t>、总则</w:t>
      </w:r>
      <w:r>
        <w:rPr>
          <w:color w:val="auto"/>
        </w:rPr>
        <w:tab/>
      </w:r>
      <w:r>
        <w:rPr>
          <w:color w:val="auto"/>
        </w:rPr>
        <w:fldChar w:fldCharType="begin"/>
      </w:r>
      <w:r>
        <w:rPr>
          <w:color w:val="auto"/>
        </w:rPr>
        <w:instrText xml:space="preserve"> PAGEREF _Toc487824924 \h </w:instrText>
      </w:r>
      <w:r>
        <w:rPr>
          <w:color w:val="auto"/>
        </w:rPr>
        <w:fldChar w:fldCharType="separate"/>
      </w:r>
      <w:r>
        <w:rPr>
          <w:color w:val="auto"/>
        </w:rPr>
        <w:t>8</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"_Toc487824925" </w:instrText>
      </w:r>
      <w:r>
        <w:rPr>
          <w:color w:val="auto"/>
        </w:rPr>
        <w:fldChar w:fldCharType="separate"/>
      </w:r>
      <w:r>
        <w:rPr>
          <w:rStyle w:val="51"/>
          <w:color w:val="auto"/>
          <w:lang w:val="zh-CN"/>
        </w:rPr>
        <w:t>2</w:t>
      </w:r>
      <w:r>
        <w:rPr>
          <w:rStyle w:val="51"/>
          <w:rFonts w:hint="eastAsia"/>
          <w:color w:val="auto"/>
          <w:lang w:val="zh-CN"/>
        </w:rPr>
        <w:t>、磋商文件</w:t>
      </w:r>
      <w:r>
        <w:rPr>
          <w:color w:val="auto"/>
        </w:rPr>
        <w:tab/>
      </w:r>
      <w:r>
        <w:rPr>
          <w:color w:val="auto"/>
        </w:rPr>
        <w:fldChar w:fldCharType="begin"/>
      </w:r>
      <w:r>
        <w:rPr>
          <w:color w:val="auto"/>
        </w:rPr>
        <w:instrText xml:space="preserve"> PAGEREF _Toc487824925 \h </w:instrText>
      </w:r>
      <w:r>
        <w:rPr>
          <w:color w:val="auto"/>
        </w:rPr>
        <w:fldChar w:fldCharType="separate"/>
      </w:r>
      <w:r>
        <w:rPr>
          <w:color w:val="auto"/>
        </w:rPr>
        <w:t>8</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"_Toc487824926" </w:instrText>
      </w:r>
      <w:r>
        <w:rPr>
          <w:color w:val="auto"/>
        </w:rPr>
        <w:fldChar w:fldCharType="separate"/>
      </w:r>
      <w:r>
        <w:rPr>
          <w:rStyle w:val="51"/>
          <w:color w:val="auto"/>
        </w:rPr>
        <w:t>4</w:t>
      </w:r>
      <w:r>
        <w:rPr>
          <w:rStyle w:val="51"/>
          <w:rFonts w:hint="eastAsia"/>
          <w:color w:val="auto"/>
          <w:lang w:val="zh-CN"/>
        </w:rPr>
        <w:t>、磋商保证金</w:t>
      </w:r>
      <w:r>
        <w:rPr>
          <w:color w:val="auto"/>
        </w:rPr>
        <w:tab/>
      </w:r>
      <w:r>
        <w:rPr>
          <w:color w:val="auto"/>
        </w:rPr>
        <w:fldChar w:fldCharType="begin"/>
      </w:r>
      <w:r>
        <w:rPr>
          <w:color w:val="auto"/>
        </w:rPr>
        <w:instrText xml:space="preserve"> PAGEREF _Toc487824926 \h </w:instrText>
      </w:r>
      <w:r>
        <w:rPr>
          <w:color w:val="auto"/>
        </w:rPr>
        <w:fldChar w:fldCharType="separate"/>
      </w:r>
      <w:r>
        <w:rPr>
          <w:color w:val="auto"/>
        </w:rPr>
        <w:t>9</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"_Toc487824927" </w:instrText>
      </w:r>
      <w:r>
        <w:rPr>
          <w:color w:val="auto"/>
        </w:rPr>
        <w:fldChar w:fldCharType="separate"/>
      </w:r>
      <w:r>
        <w:rPr>
          <w:rStyle w:val="51"/>
          <w:color w:val="auto"/>
          <w:lang w:val="zh-CN"/>
        </w:rPr>
        <w:t>5</w:t>
      </w:r>
      <w:r>
        <w:rPr>
          <w:rStyle w:val="51"/>
          <w:rFonts w:hint="eastAsia"/>
          <w:color w:val="auto"/>
          <w:lang w:val="zh-CN"/>
        </w:rPr>
        <w:t>、现场踏勘</w:t>
      </w:r>
      <w:r>
        <w:rPr>
          <w:color w:val="auto"/>
        </w:rPr>
        <w:tab/>
      </w:r>
      <w:r>
        <w:rPr>
          <w:color w:val="auto"/>
        </w:rPr>
        <w:fldChar w:fldCharType="begin"/>
      </w:r>
      <w:r>
        <w:rPr>
          <w:color w:val="auto"/>
        </w:rPr>
        <w:instrText xml:space="preserve"> PAGEREF _Toc487824927 \h </w:instrText>
      </w:r>
      <w:r>
        <w:rPr>
          <w:color w:val="auto"/>
        </w:rPr>
        <w:fldChar w:fldCharType="separate"/>
      </w:r>
      <w:r>
        <w:rPr>
          <w:color w:val="auto"/>
        </w:rPr>
        <w:t>9</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"_Toc487824928" </w:instrText>
      </w:r>
      <w:r>
        <w:rPr>
          <w:color w:val="auto"/>
        </w:rPr>
        <w:fldChar w:fldCharType="separate"/>
      </w:r>
      <w:r>
        <w:rPr>
          <w:rStyle w:val="51"/>
          <w:color w:val="auto"/>
        </w:rPr>
        <w:t>6</w:t>
      </w:r>
      <w:r>
        <w:rPr>
          <w:rStyle w:val="51"/>
          <w:rFonts w:hint="eastAsia"/>
          <w:color w:val="auto"/>
          <w:lang w:val="zh-CN"/>
        </w:rPr>
        <w:t>、开标时间及地点</w:t>
      </w:r>
      <w:r>
        <w:rPr>
          <w:color w:val="auto"/>
        </w:rPr>
        <w:tab/>
      </w:r>
      <w:r>
        <w:rPr>
          <w:color w:val="auto"/>
        </w:rPr>
        <w:fldChar w:fldCharType="begin"/>
      </w:r>
      <w:r>
        <w:rPr>
          <w:color w:val="auto"/>
        </w:rPr>
        <w:instrText xml:space="preserve"> PAGEREF _Toc487824928 \h </w:instrText>
      </w:r>
      <w:r>
        <w:rPr>
          <w:color w:val="auto"/>
        </w:rPr>
        <w:fldChar w:fldCharType="separate"/>
      </w:r>
      <w:r>
        <w:rPr>
          <w:color w:val="auto"/>
        </w:rPr>
        <w:t>9</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"_Toc487824929" </w:instrText>
      </w:r>
      <w:r>
        <w:rPr>
          <w:color w:val="auto"/>
        </w:rPr>
        <w:fldChar w:fldCharType="separate"/>
      </w:r>
      <w:r>
        <w:rPr>
          <w:rStyle w:val="51"/>
          <w:color w:val="auto"/>
          <w:lang w:val="zh-CN"/>
        </w:rPr>
        <w:t>7</w:t>
      </w:r>
      <w:r>
        <w:rPr>
          <w:rStyle w:val="51"/>
          <w:rFonts w:hint="eastAsia"/>
          <w:color w:val="auto"/>
          <w:lang w:val="zh-CN"/>
        </w:rPr>
        <w:t>、评标方法</w:t>
      </w:r>
      <w:r>
        <w:rPr>
          <w:color w:val="auto"/>
        </w:rPr>
        <w:tab/>
      </w:r>
      <w:r>
        <w:rPr>
          <w:color w:val="auto"/>
        </w:rPr>
        <w:fldChar w:fldCharType="begin"/>
      </w:r>
      <w:r>
        <w:rPr>
          <w:color w:val="auto"/>
        </w:rPr>
        <w:instrText xml:space="preserve"> PAGEREF _Toc487824929 \h </w:instrText>
      </w:r>
      <w:r>
        <w:rPr>
          <w:color w:val="auto"/>
        </w:rPr>
        <w:fldChar w:fldCharType="separate"/>
      </w:r>
      <w:r>
        <w:rPr>
          <w:color w:val="auto"/>
        </w:rPr>
        <w:t>9</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"_Toc487824930" </w:instrText>
      </w:r>
      <w:r>
        <w:rPr>
          <w:color w:val="auto"/>
        </w:rPr>
        <w:fldChar w:fldCharType="separate"/>
      </w:r>
      <w:r>
        <w:rPr>
          <w:rStyle w:val="51"/>
          <w:color w:val="auto"/>
          <w:lang w:val="zh-CN"/>
        </w:rPr>
        <w:t>8</w:t>
      </w:r>
      <w:r>
        <w:rPr>
          <w:rStyle w:val="51"/>
          <w:rFonts w:hint="eastAsia"/>
          <w:color w:val="auto"/>
          <w:lang w:val="zh-CN"/>
        </w:rPr>
        <w:t>、对响应文件的初步审查和响应性确定</w:t>
      </w:r>
      <w:r>
        <w:rPr>
          <w:color w:val="auto"/>
        </w:rPr>
        <w:tab/>
      </w:r>
      <w:r>
        <w:rPr>
          <w:color w:val="auto"/>
        </w:rPr>
        <w:fldChar w:fldCharType="begin"/>
      </w:r>
      <w:r>
        <w:rPr>
          <w:color w:val="auto"/>
        </w:rPr>
        <w:instrText xml:space="preserve"> PAGEREF _Toc487824930 \h </w:instrText>
      </w:r>
      <w:r>
        <w:rPr>
          <w:color w:val="auto"/>
        </w:rPr>
        <w:fldChar w:fldCharType="separate"/>
      </w:r>
      <w:r>
        <w:rPr>
          <w:color w:val="auto"/>
        </w:rPr>
        <w:t>10</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"_Toc487824931" </w:instrText>
      </w:r>
      <w:r>
        <w:rPr>
          <w:color w:val="auto"/>
        </w:rPr>
        <w:fldChar w:fldCharType="separate"/>
      </w:r>
      <w:r>
        <w:rPr>
          <w:rStyle w:val="51"/>
          <w:color w:val="auto"/>
          <w:lang w:val="zh-CN"/>
        </w:rPr>
        <w:t>9</w:t>
      </w:r>
      <w:r>
        <w:rPr>
          <w:rStyle w:val="51"/>
          <w:rFonts w:hint="eastAsia"/>
          <w:color w:val="auto"/>
          <w:lang w:val="zh-CN"/>
        </w:rPr>
        <w:t>、响应文件的澄清</w:t>
      </w:r>
      <w:r>
        <w:rPr>
          <w:color w:val="auto"/>
        </w:rPr>
        <w:tab/>
      </w:r>
      <w:r>
        <w:rPr>
          <w:color w:val="auto"/>
        </w:rPr>
        <w:fldChar w:fldCharType="begin"/>
      </w:r>
      <w:r>
        <w:rPr>
          <w:color w:val="auto"/>
        </w:rPr>
        <w:instrText xml:space="preserve"> PAGEREF _Toc487824931 \h </w:instrText>
      </w:r>
      <w:r>
        <w:rPr>
          <w:color w:val="auto"/>
        </w:rPr>
        <w:fldChar w:fldCharType="separate"/>
      </w:r>
      <w:r>
        <w:rPr>
          <w:color w:val="auto"/>
        </w:rPr>
        <w:t>10</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"_Toc487824932" </w:instrText>
      </w:r>
      <w:r>
        <w:rPr>
          <w:color w:val="auto"/>
        </w:rPr>
        <w:fldChar w:fldCharType="separate"/>
      </w:r>
      <w:r>
        <w:rPr>
          <w:rStyle w:val="51"/>
          <w:color w:val="auto"/>
          <w:lang w:val="zh-CN"/>
        </w:rPr>
        <w:t>10</w:t>
      </w:r>
      <w:r>
        <w:rPr>
          <w:rStyle w:val="51"/>
          <w:rFonts w:hint="eastAsia"/>
          <w:color w:val="auto"/>
          <w:lang w:val="zh-CN"/>
        </w:rPr>
        <w:t>、中标的标准</w:t>
      </w:r>
      <w:r>
        <w:rPr>
          <w:color w:val="auto"/>
        </w:rPr>
        <w:tab/>
      </w:r>
      <w:r>
        <w:rPr>
          <w:color w:val="auto"/>
        </w:rPr>
        <w:fldChar w:fldCharType="begin"/>
      </w:r>
      <w:r>
        <w:rPr>
          <w:color w:val="auto"/>
        </w:rPr>
        <w:instrText xml:space="preserve"> PAGEREF _Toc487824932 \h </w:instrText>
      </w:r>
      <w:r>
        <w:rPr>
          <w:color w:val="auto"/>
        </w:rPr>
        <w:fldChar w:fldCharType="separate"/>
      </w:r>
      <w:r>
        <w:rPr>
          <w:color w:val="auto"/>
        </w:rPr>
        <w:t>10</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"_Toc487824933" </w:instrText>
      </w:r>
      <w:r>
        <w:rPr>
          <w:color w:val="auto"/>
        </w:rPr>
        <w:fldChar w:fldCharType="separate"/>
      </w:r>
      <w:r>
        <w:rPr>
          <w:rStyle w:val="51"/>
          <w:color w:val="auto"/>
          <w:lang w:val="zh-CN"/>
        </w:rPr>
        <w:t>11</w:t>
      </w:r>
      <w:r>
        <w:rPr>
          <w:rStyle w:val="51"/>
          <w:rFonts w:hint="eastAsia"/>
          <w:color w:val="auto"/>
          <w:lang w:val="zh-CN"/>
        </w:rPr>
        <w:t>、中标通知</w:t>
      </w:r>
      <w:r>
        <w:rPr>
          <w:color w:val="auto"/>
        </w:rPr>
        <w:tab/>
      </w:r>
      <w:r>
        <w:rPr>
          <w:color w:val="auto"/>
        </w:rPr>
        <w:fldChar w:fldCharType="begin"/>
      </w:r>
      <w:r>
        <w:rPr>
          <w:color w:val="auto"/>
        </w:rPr>
        <w:instrText xml:space="preserve"> PAGEREF _Toc487824933 \h </w:instrText>
      </w:r>
      <w:r>
        <w:rPr>
          <w:color w:val="auto"/>
        </w:rPr>
        <w:fldChar w:fldCharType="separate"/>
      </w:r>
      <w:r>
        <w:rPr>
          <w:color w:val="auto"/>
        </w:rPr>
        <w:t>11</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"_Toc487824934" </w:instrText>
      </w:r>
      <w:r>
        <w:rPr>
          <w:color w:val="auto"/>
        </w:rPr>
        <w:fldChar w:fldCharType="separate"/>
      </w:r>
      <w:r>
        <w:rPr>
          <w:rStyle w:val="51"/>
          <w:color w:val="auto"/>
          <w:lang w:val="zh-CN"/>
        </w:rPr>
        <w:t>12</w:t>
      </w:r>
      <w:r>
        <w:rPr>
          <w:rStyle w:val="51"/>
          <w:rFonts w:hint="eastAsia"/>
          <w:color w:val="auto"/>
          <w:lang w:val="zh-CN"/>
        </w:rPr>
        <w:t>、拒绝某些或所有投标的权力</w:t>
      </w:r>
      <w:r>
        <w:rPr>
          <w:color w:val="auto"/>
        </w:rPr>
        <w:tab/>
      </w:r>
      <w:r>
        <w:rPr>
          <w:color w:val="auto"/>
        </w:rPr>
        <w:fldChar w:fldCharType="begin"/>
      </w:r>
      <w:r>
        <w:rPr>
          <w:color w:val="auto"/>
        </w:rPr>
        <w:instrText xml:space="preserve"> PAGEREF _Toc487824934 \h </w:instrText>
      </w:r>
      <w:r>
        <w:rPr>
          <w:color w:val="auto"/>
        </w:rPr>
        <w:fldChar w:fldCharType="separate"/>
      </w:r>
      <w:r>
        <w:rPr>
          <w:color w:val="auto"/>
        </w:rPr>
        <w:t>11</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"_Toc487824935" </w:instrText>
      </w:r>
      <w:r>
        <w:rPr>
          <w:color w:val="auto"/>
        </w:rPr>
        <w:fldChar w:fldCharType="separate"/>
      </w:r>
      <w:r>
        <w:rPr>
          <w:rStyle w:val="51"/>
          <w:color w:val="auto"/>
          <w:lang w:val="zh-CN"/>
        </w:rPr>
        <w:t>13</w:t>
      </w:r>
      <w:r>
        <w:rPr>
          <w:rStyle w:val="51"/>
          <w:rFonts w:hint="eastAsia"/>
          <w:color w:val="auto"/>
          <w:lang w:val="zh-CN"/>
        </w:rPr>
        <w:t>、签定合同</w:t>
      </w:r>
      <w:r>
        <w:rPr>
          <w:color w:val="auto"/>
        </w:rPr>
        <w:tab/>
      </w:r>
      <w:r>
        <w:rPr>
          <w:color w:val="auto"/>
        </w:rPr>
        <w:fldChar w:fldCharType="begin"/>
      </w:r>
      <w:r>
        <w:rPr>
          <w:color w:val="auto"/>
        </w:rPr>
        <w:instrText xml:space="preserve"> PAGEREF _Toc487824935 \h </w:instrText>
      </w:r>
      <w:r>
        <w:rPr>
          <w:color w:val="auto"/>
        </w:rPr>
        <w:fldChar w:fldCharType="separate"/>
      </w:r>
      <w:r>
        <w:rPr>
          <w:color w:val="auto"/>
        </w:rPr>
        <w:t>11</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"_Toc487824936" </w:instrText>
      </w:r>
      <w:r>
        <w:rPr>
          <w:color w:val="auto"/>
        </w:rPr>
        <w:fldChar w:fldCharType="separate"/>
      </w:r>
      <w:r>
        <w:rPr>
          <w:rStyle w:val="51"/>
          <w:color w:val="auto"/>
          <w:lang w:val="zh-CN"/>
        </w:rPr>
        <w:t>14</w:t>
      </w:r>
      <w:r>
        <w:rPr>
          <w:rStyle w:val="51"/>
          <w:rFonts w:hint="eastAsia"/>
          <w:color w:val="auto"/>
          <w:lang w:val="zh-CN"/>
        </w:rPr>
        <w:t>、合同的组成</w:t>
      </w:r>
      <w:r>
        <w:rPr>
          <w:color w:val="auto"/>
        </w:rPr>
        <w:tab/>
      </w:r>
      <w:r>
        <w:rPr>
          <w:color w:val="auto"/>
        </w:rPr>
        <w:fldChar w:fldCharType="begin"/>
      </w:r>
      <w:r>
        <w:rPr>
          <w:color w:val="auto"/>
        </w:rPr>
        <w:instrText xml:space="preserve"> PAGEREF _Toc487824936 \h </w:instrText>
      </w:r>
      <w:r>
        <w:rPr>
          <w:color w:val="auto"/>
        </w:rPr>
        <w:fldChar w:fldCharType="separate"/>
      </w:r>
      <w:r>
        <w:rPr>
          <w:color w:val="auto"/>
        </w:rPr>
        <w:t>11</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"_Toc487824937" </w:instrText>
      </w:r>
      <w:r>
        <w:rPr>
          <w:color w:val="auto"/>
        </w:rPr>
        <w:fldChar w:fldCharType="separate"/>
      </w:r>
      <w:r>
        <w:rPr>
          <w:rStyle w:val="51"/>
          <w:color w:val="auto"/>
          <w:lang w:val="zh-CN"/>
        </w:rPr>
        <w:t>15</w:t>
      </w:r>
      <w:r>
        <w:rPr>
          <w:rStyle w:val="51"/>
          <w:rFonts w:hint="eastAsia"/>
          <w:color w:val="auto"/>
          <w:lang w:val="zh-CN"/>
        </w:rPr>
        <w:t>、特别提示</w:t>
      </w:r>
      <w:r>
        <w:rPr>
          <w:color w:val="auto"/>
        </w:rPr>
        <w:tab/>
      </w:r>
      <w:r>
        <w:rPr>
          <w:color w:val="auto"/>
        </w:rPr>
        <w:fldChar w:fldCharType="begin"/>
      </w:r>
      <w:r>
        <w:rPr>
          <w:color w:val="auto"/>
        </w:rPr>
        <w:instrText xml:space="preserve"> PAGEREF _Toc487824937 \h </w:instrText>
      </w:r>
      <w:r>
        <w:rPr>
          <w:color w:val="auto"/>
        </w:rPr>
        <w:fldChar w:fldCharType="separate"/>
      </w:r>
      <w:r>
        <w:rPr>
          <w:color w:val="auto"/>
        </w:rPr>
        <w:t>11</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"_Toc487824938" </w:instrText>
      </w:r>
      <w:r>
        <w:rPr>
          <w:color w:val="auto"/>
        </w:rPr>
        <w:fldChar w:fldCharType="separate"/>
      </w:r>
      <w:r>
        <w:rPr>
          <w:rStyle w:val="51"/>
          <w:color w:val="auto"/>
        </w:rPr>
        <w:t>9</w:t>
      </w:r>
      <w:r>
        <w:rPr>
          <w:rStyle w:val="51"/>
          <w:rFonts w:hint="eastAsia"/>
          <w:color w:val="auto"/>
          <w:lang w:val="zh-CN"/>
        </w:rPr>
        <w:t>、定标原则</w:t>
      </w:r>
      <w:r>
        <w:rPr>
          <w:color w:val="auto"/>
        </w:rPr>
        <w:tab/>
      </w:r>
      <w:r>
        <w:rPr>
          <w:color w:val="auto"/>
        </w:rPr>
        <w:fldChar w:fldCharType="begin"/>
      </w:r>
      <w:r>
        <w:rPr>
          <w:color w:val="auto"/>
        </w:rPr>
        <w:instrText xml:space="preserve"> PAGEREF _Toc487824938 \h </w:instrText>
      </w:r>
      <w:r>
        <w:rPr>
          <w:color w:val="auto"/>
        </w:rPr>
        <w:fldChar w:fldCharType="separate"/>
      </w:r>
      <w:r>
        <w:rPr>
          <w:color w:val="auto"/>
        </w:rPr>
        <w:t>15</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"_Toc487824939" </w:instrText>
      </w:r>
      <w:r>
        <w:rPr>
          <w:color w:val="auto"/>
        </w:rPr>
        <w:fldChar w:fldCharType="separate"/>
      </w:r>
      <w:r>
        <w:rPr>
          <w:rStyle w:val="51"/>
          <w:color w:val="auto"/>
        </w:rPr>
        <w:t>10</w:t>
      </w:r>
      <w:r>
        <w:rPr>
          <w:rStyle w:val="51"/>
          <w:rFonts w:hint="eastAsia"/>
          <w:color w:val="auto"/>
          <w:lang w:val="zh-CN"/>
        </w:rPr>
        <w:t>、开标会程序</w:t>
      </w:r>
      <w:r>
        <w:rPr>
          <w:color w:val="auto"/>
        </w:rPr>
        <w:tab/>
      </w:r>
      <w:r>
        <w:rPr>
          <w:color w:val="auto"/>
        </w:rPr>
        <w:fldChar w:fldCharType="begin"/>
      </w:r>
      <w:r>
        <w:rPr>
          <w:color w:val="auto"/>
        </w:rPr>
        <w:instrText xml:space="preserve"> PAGEREF _Toc487824939 \h </w:instrText>
      </w:r>
      <w:r>
        <w:rPr>
          <w:color w:val="auto"/>
        </w:rPr>
        <w:fldChar w:fldCharType="separate"/>
      </w:r>
      <w:r>
        <w:rPr>
          <w:color w:val="auto"/>
        </w:rPr>
        <w:t>16</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"_Toc487824940" </w:instrText>
      </w:r>
      <w:r>
        <w:rPr>
          <w:color w:val="auto"/>
        </w:rPr>
        <w:fldChar w:fldCharType="separate"/>
      </w:r>
      <w:r>
        <w:rPr>
          <w:rStyle w:val="51"/>
          <w:color w:val="auto"/>
        </w:rPr>
        <w:t>11</w:t>
      </w:r>
      <w:r>
        <w:rPr>
          <w:rStyle w:val="51"/>
          <w:rFonts w:hint="eastAsia"/>
          <w:color w:val="auto"/>
          <w:lang w:val="zh-CN"/>
        </w:rPr>
        <w:t>、投标有效期</w:t>
      </w:r>
      <w:r>
        <w:rPr>
          <w:color w:val="auto"/>
        </w:rPr>
        <w:tab/>
      </w:r>
      <w:r>
        <w:rPr>
          <w:color w:val="auto"/>
        </w:rPr>
        <w:fldChar w:fldCharType="begin"/>
      </w:r>
      <w:r>
        <w:rPr>
          <w:color w:val="auto"/>
        </w:rPr>
        <w:instrText xml:space="preserve"> PAGEREF _Toc487824940 \h </w:instrText>
      </w:r>
      <w:r>
        <w:rPr>
          <w:color w:val="auto"/>
        </w:rPr>
        <w:fldChar w:fldCharType="separate"/>
      </w:r>
      <w:r>
        <w:rPr>
          <w:color w:val="auto"/>
        </w:rPr>
        <w:t>17</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"_Toc487824941" </w:instrText>
      </w:r>
      <w:r>
        <w:rPr>
          <w:color w:val="auto"/>
        </w:rPr>
        <w:fldChar w:fldCharType="separate"/>
      </w:r>
      <w:r>
        <w:rPr>
          <w:rStyle w:val="51"/>
          <w:color w:val="auto"/>
        </w:rPr>
        <w:t>12</w:t>
      </w:r>
      <w:r>
        <w:rPr>
          <w:rStyle w:val="51"/>
          <w:rFonts w:hint="eastAsia"/>
          <w:color w:val="auto"/>
        </w:rPr>
        <w:t>、合同</w:t>
      </w:r>
      <w:r>
        <w:rPr>
          <w:color w:val="auto"/>
        </w:rPr>
        <w:tab/>
      </w:r>
      <w:r>
        <w:rPr>
          <w:color w:val="auto"/>
        </w:rPr>
        <w:fldChar w:fldCharType="begin"/>
      </w:r>
      <w:r>
        <w:rPr>
          <w:color w:val="auto"/>
        </w:rPr>
        <w:instrText xml:space="preserve"> PAGEREF _Toc487824941 \h </w:instrText>
      </w:r>
      <w:r>
        <w:rPr>
          <w:color w:val="auto"/>
        </w:rPr>
        <w:fldChar w:fldCharType="separate"/>
      </w:r>
      <w:r>
        <w:rPr>
          <w:color w:val="auto"/>
        </w:rPr>
        <w:t>17</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"_Toc487824942" </w:instrText>
      </w:r>
      <w:r>
        <w:rPr>
          <w:color w:val="auto"/>
        </w:rPr>
        <w:fldChar w:fldCharType="separate"/>
      </w:r>
      <w:r>
        <w:rPr>
          <w:rStyle w:val="51"/>
          <w:color w:val="auto"/>
        </w:rPr>
        <w:t>13</w:t>
      </w:r>
      <w:r>
        <w:rPr>
          <w:rStyle w:val="51"/>
          <w:rFonts w:hint="eastAsia"/>
          <w:color w:val="auto"/>
          <w:lang w:val="zh-CN"/>
        </w:rPr>
        <w:t>、投标保证金的交纳方式</w:t>
      </w:r>
      <w:r>
        <w:rPr>
          <w:color w:val="auto"/>
        </w:rPr>
        <w:tab/>
      </w:r>
      <w:r>
        <w:rPr>
          <w:color w:val="auto"/>
        </w:rPr>
        <w:fldChar w:fldCharType="begin"/>
      </w:r>
      <w:r>
        <w:rPr>
          <w:color w:val="auto"/>
        </w:rPr>
        <w:instrText xml:space="preserve"> PAGEREF _Toc487824942 \h </w:instrText>
      </w:r>
      <w:r>
        <w:rPr>
          <w:color w:val="auto"/>
        </w:rPr>
        <w:fldChar w:fldCharType="separate"/>
      </w:r>
      <w:r>
        <w:rPr>
          <w:color w:val="auto"/>
        </w:rPr>
        <w:t>17</w:t>
      </w:r>
      <w:r>
        <w:rPr>
          <w:color w:val="auto"/>
        </w:rPr>
        <w:fldChar w:fldCharType="end"/>
      </w:r>
      <w:r>
        <w:rPr>
          <w:color w:val="auto"/>
        </w:rPr>
        <w:fldChar w:fldCharType="end"/>
      </w:r>
    </w:p>
    <w:p>
      <w:pPr>
        <w:pStyle w:val="31"/>
        <w:rPr>
          <w:rFonts w:asciiTheme="minorHAnsi" w:hAnsiTheme="minorHAnsi" w:eastAsiaTheme="minorEastAsia" w:cstheme="minorBidi"/>
          <w:color w:val="auto"/>
          <w:szCs w:val="22"/>
          <w:lang w:val="en-US"/>
        </w:rPr>
      </w:pPr>
      <w:r>
        <w:rPr>
          <w:color w:val="auto"/>
        </w:rPr>
        <w:fldChar w:fldCharType="begin"/>
      </w:r>
      <w:r>
        <w:rPr>
          <w:color w:val="auto"/>
        </w:rPr>
        <w:instrText xml:space="preserve"> HYPERLINK \l "_Toc487824943" </w:instrText>
      </w:r>
      <w:r>
        <w:rPr>
          <w:color w:val="auto"/>
        </w:rPr>
        <w:fldChar w:fldCharType="separate"/>
      </w:r>
      <w:r>
        <w:rPr>
          <w:rStyle w:val="51"/>
          <w:rFonts w:hint="eastAsia"/>
          <w:color w:val="auto"/>
        </w:rPr>
        <w:t>第二章合同协议书</w:t>
      </w:r>
      <w:r>
        <w:rPr>
          <w:color w:val="auto"/>
        </w:rPr>
        <w:tab/>
      </w:r>
      <w:r>
        <w:rPr>
          <w:color w:val="auto"/>
        </w:rPr>
        <w:fldChar w:fldCharType="begin"/>
      </w:r>
      <w:r>
        <w:rPr>
          <w:color w:val="auto"/>
        </w:rPr>
        <w:instrText xml:space="preserve"> PAGEREF _Toc487824943 \h </w:instrText>
      </w:r>
      <w:r>
        <w:rPr>
          <w:color w:val="auto"/>
        </w:rPr>
        <w:fldChar w:fldCharType="separate"/>
      </w:r>
      <w:r>
        <w:rPr>
          <w:color w:val="auto"/>
        </w:rPr>
        <w:t>18</w:t>
      </w:r>
      <w:r>
        <w:rPr>
          <w:color w:val="auto"/>
        </w:rPr>
        <w:fldChar w:fldCharType="end"/>
      </w:r>
      <w:r>
        <w:rPr>
          <w:color w:val="auto"/>
        </w:rPr>
        <w:fldChar w:fldCharType="end"/>
      </w:r>
    </w:p>
    <w:p>
      <w:pPr>
        <w:pStyle w:val="31"/>
        <w:rPr>
          <w:rFonts w:asciiTheme="minorHAnsi" w:hAnsiTheme="minorHAnsi" w:eastAsiaTheme="minorEastAsia" w:cstheme="minorBidi"/>
          <w:color w:val="auto"/>
          <w:szCs w:val="22"/>
          <w:lang w:val="en-US"/>
        </w:rPr>
      </w:pPr>
      <w:r>
        <w:rPr>
          <w:color w:val="auto"/>
        </w:rPr>
        <w:fldChar w:fldCharType="begin"/>
      </w:r>
      <w:r>
        <w:rPr>
          <w:color w:val="auto"/>
        </w:rPr>
        <w:instrText xml:space="preserve"> HYPERLINK \l "_Toc487824944" </w:instrText>
      </w:r>
      <w:r>
        <w:rPr>
          <w:color w:val="auto"/>
        </w:rPr>
        <w:fldChar w:fldCharType="separate"/>
      </w:r>
      <w:r>
        <w:rPr>
          <w:rStyle w:val="51"/>
          <w:rFonts w:hint="eastAsia"/>
          <w:color w:val="auto"/>
        </w:rPr>
        <w:t>第三章图纸和技术资料</w:t>
      </w:r>
      <w:r>
        <w:rPr>
          <w:color w:val="auto"/>
        </w:rPr>
        <w:tab/>
      </w:r>
      <w:r>
        <w:rPr>
          <w:color w:val="auto"/>
        </w:rPr>
        <w:fldChar w:fldCharType="begin"/>
      </w:r>
      <w:r>
        <w:rPr>
          <w:color w:val="auto"/>
        </w:rPr>
        <w:instrText xml:space="preserve"> PAGEREF _Toc487824944 \h </w:instrText>
      </w:r>
      <w:r>
        <w:rPr>
          <w:color w:val="auto"/>
        </w:rPr>
        <w:fldChar w:fldCharType="separate"/>
      </w:r>
      <w:r>
        <w:rPr>
          <w:color w:val="auto"/>
        </w:rPr>
        <w:t>40</w:t>
      </w:r>
      <w:r>
        <w:rPr>
          <w:color w:val="auto"/>
        </w:rPr>
        <w:fldChar w:fldCharType="end"/>
      </w:r>
      <w:r>
        <w:rPr>
          <w:color w:val="auto"/>
        </w:rPr>
        <w:fldChar w:fldCharType="end"/>
      </w:r>
    </w:p>
    <w:p>
      <w:pPr>
        <w:pStyle w:val="31"/>
        <w:rPr>
          <w:rFonts w:asciiTheme="minorHAnsi" w:hAnsiTheme="minorHAnsi" w:eastAsiaTheme="minorEastAsia" w:cstheme="minorBidi"/>
          <w:color w:val="auto"/>
          <w:szCs w:val="22"/>
          <w:lang w:val="en-US"/>
        </w:rPr>
      </w:pPr>
      <w:r>
        <w:rPr>
          <w:color w:val="auto"/>
        </w:rPr>
        <w:fldChar w:fldCharType="begin"/>
      </w:r>
      <w:r>
        <w:rPr>
          <w:color w:val="auto"/>
        </w:rPr>
        <w:instrText xml:space="preserve"> HYPERLINK \l "_Toc487824945" </w:instrText>
      </w:r>
      <w:r>
        <w:rPr>
          <w:color w:val="auto"/>
        </w:rPr>
        <w:fldChar w:fldCharType="separate"/>
      </w:r>
      <w:r>
        <w:rPr>
          <w:rStyle w:val="51"/>
          <w:rFonts w:hint="eastAsia"/>
          <w:color w:val="auto"/>
        </w:rPr>
        <w:t>第四章</w:t>
      </w:r>
      <w:r>
        <w:rPr>
          <w:rStyle w:val="51"/>
          <w:rFonts w:hint="eastAsia"/>
          <w:color w:val="auto"/>
          <w:lang w:eastAsia="zh-CN"/>
        </w:rPr>
        <w:t>响应文件</w:t>
      </w:r>
      <w:r>
        <w:rPr>
          <w:rStyle w:val="51"/>
          <w:rFonts w:hint="eastAsia"/>
          <w:color w:val="auto"/>
        </w:rPr>
        <w:t>格式</w:t>
      </w:r>
      <w:r>
        <w:rPr>
          <w:color w:val="auto"/>
        </w:rPr>
        <w:tab/>
      </w:r>
      <w:r>
        <w:rPr>
          <w:color w:val="auto"/>
        </w:rPr>
        <w:fldChar w:fldCharType="begin"/>
      </w:r>
      <w:r>
        <w:rPr>
          <w:color w:val="auto"/>
        </w:rPr>
        <w:instrText xml:space="preserve"> PAGEREF _Toc487824945 \h </w:instrText>
      </w:r>
      <w:r>
        <w:rPr>
          <w:color w:val="auto"/>
        </w:rPr>
        <w:fldChar w:fldCharType="separate"/>
      </w:r>
      <w:r>
        <w:rPr>
          <w:color w:val="auto"/>
        </w:rPr>
        <w:t>41</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"_Toc487824946" </w:instrText>
      </w:r>
      <w:r>
        <w:rPr>
          <w:color w:val="auto"/>
        </w:rPr>
        <w:fldChar w:fldCharType="separate"/>
      </w:r>
      <w:r>
        <w:rPr>
          <w:rStyle w:val="51"/>
          <w:rFonts w:hint="eastAsia"/>
          <w:color w:val="auto"/>
          <w:lang w:val="zh-CN"/>
        </w:rPr>
        <w:t>商务标格式</w:t>
      </w:r>
      <w:r>
        <w:rPr>
          <w:color w:val="auto"/>
        </w:rPr>
        <w:tab/>
      </w:r>
      <w:r>
        <w:rPr>
          <w:color w:val="auto"/>
        </w:rPr>
        <w:fldChar w:fldCharType="begin"/>
      </w:r>
      <w:r>
        <w:rPr>
          <w:color w:val="auto"/>
        </w:rPr>
        <w:instrText xml:space="preserve"> PAGEREF _Toc487824946 \h </w:instrText>
      </w:r>
      <w:r>
        <w:rPr>
          <w:color w:val="auto"/>
        </w:rPr>
        <w:fldChar w:fldCharType="separate"/>
      </w:r>
      <w:r>
        <w:rPr>
          <w:color w:val="auto"/>
        </w:rPr>
        <w:t>42</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"_Toc487824947" </w:instrText>
      </w:r>
      <w:r>
        <w:rPr>
          <w:color w:val="auto"/>
        </w:rPr>
        <w:fldChar w:fldCharType="separate"/>
      </w:r>
      <w:r>
        <w:rPr>
          <w:rStyle w:val="51"/>
          <w:rFonts w:hint="eastAsia"/>
          <w:color w:val="auto"/>
          <w:lang w:val="zh-CN"/>
        </w:rPr>
        <w:t>投标承诺书（一）</w:t>
      </w:r>
      <w:r>
        <w:rPr>
          <w:color w:val="auto"/>
        </w:rPr>
        <w:tab/>
      </w:r>
      <w:r>
        <w:rPr>
          <w:color w:val="auto"/>
        </w:rPr>
        <w:fldChar w:fldCharType="begin"/>
      </w:r>
      <w:r>
        <w:rPr>
          <w:color w:val="auto"/>
        </w:rPr>
        <w:instrText xml:space="preserve"> PAGEREF _Toc487824947 \h </w:instrText>
      </w:r>
      <w:r>
        <w:rPr>
          <w:color w:val="auto"/>
        </w:rPr>
        <w:fldChar w:fldCharType="separate"/>
      </w:r>
      <w:r>
        <w:rPr>
          <w:color w:val="auto"/>
        </w:rPr>
        <w:t>44</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"_Toc487824948" </w:instrText>
      </w:r>
      <w:r>
        <w:rPr>
          <w:color w:val="auto"/>
        </w:rPr>
        <w:fldChar w:fldCharType="separate"/>
      </w:r>
      <w:r>
        <w:rPr>
          <w:rStyle w:val="51"/>
          <w:rFonts w:hint="eastAsia"/>
          <w:color w:val="auto"/>
          <w:lang w:val="zh-CN"/>
        </w:rPr>
        <w:t>投标承诺书（二）</w:t>
      </w:r>
      <w:r>
        <w:rPr>
          <w:color w:val="auto"/>
        </w:rPr>
        <w:tab/>
      </w:r>
      <w:r>
        <w:rPr>
          <w:color w:val="auto"/>
        </w:rPr>
        <w:fldChar w:fldCharType="begin"/>
      </w:r>
      <w:r>
        <w:rPr>
          <w:color w:val="auto"/>
        </w:rPr>
        <w:instrText xml:space="preserve"> PAGEREF _Toc487824948 \h </w:instrText>
      </w:r>
      <w:r>
        <w:rPr>
          <w:color w:val="auto"/>
        </w:rPr>
        <w:fldChar w:fldCharType="separate"/>
      </w:r>
      <w:r>
        <w:rPr>
          <w:color w:val="auto"/>
        </w:rPr>
        <w:t>45</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"_Toc487824949" </w:instrText>
      </w:r>
      <w:r>
        <w:rPr>
          <w:color w:val="auto"/>
        </w:rPr>
        <w:fldChar w:fldCharType="separate"/>
      </w:r>
      <w:r>
        <w:rPr>
          <w:rStyle w:val="51"/>
          <w:rFonts w:hint="eastAsia"/>
          <w:color w:val="auto"/>
          <w:lang w:val="zh-CN"/>
        </w:rPr>
        <w:t>法定代表人身份证明书</w:t>
      </w:r>
      <w:r>
        <w:rPr>
          <w:color w:val="auto"/>
        </w:rPr>
        <w:tab/>
      </w:r>
      <w:r>
        <w:rPr>
          <w:color w:val="auto"/>
        </w:rPr>
        <w:fldChar w:fldCharType="begin"/>
      </w:r>
      <w:r>
        <w:rPr>
          <w:color w:val="auto"/>
        </w:rPr>
        <w:instrText xml:space="preserve"> PAGEREF _Toc487824949 \h </w:instrText>
      </w:r>
      <w:r>
        <w:rPr>
          <w:color w:val="auto"/>
        </w:rPr>
        <w:fldChar w:fldCharType="separate"/>
      </w:r>
      <w:r>
        <w:rPr>
          <w:color w:val="auto"/>
        </w:rPr>
        <w:t>46</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"_Toc487824950" </w:instrText>
      </w:r>
      <w:r>
        <w:rPr>
          <w:color w:val="auto"/>
        </w:rPr>
        <w:fldChar w:fldCharType="separate"/>
      </w:r>
      <w:r>
        <w:rPr>
          <w:rStyle w:val="51"/>
          <w:rFonts w:hint="eastAsia"/>
          <w:color w:val="auto"/>
          <w:lang w:val="zh-CN"/>
        </w:rPr>
        <w:t>法定代表人授权委托书</w:t>
      </w:r>
      <w:r>
        <w:rPr>
          <w:color w:val="auto"/>
        </w:rPr>
        <w:tab/>
      </w:r>
      <w:r>
        <w:rPr>
          <w:color w:val="auto"/>
        </w:rPr>
        <w:fldChar w:fldCharType="begin"/>
      </w:r>
      <w:r>
        <w:rPr>
          <w:color w:val="auto"/>
        </w:rPr>
        <w:instrText xml:space="preserve"> PAGEREF _Toc487824950 \h </w:instrText>
      </w:r>
      <w:r>
        <w:rPr>
          <w:color w:val="auto"/>
        </w:rPr>
        <w:fldChar w:fldCharType="separate"/>
      </w:r>
      <w:r>
        <w:rPr>
          <w:color w:val="auto"/>
        </w:rPr>
        <w:t>47</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"_Toc487824951" </w:instrText>
      </w:r>
      <w:r>
        <w:rPr>
          <w:color w:val="auto"/>
        </w:rPr>
        <w:fldChar w:fldCharType="separate"/>
      </w:r>
      <w:r>
        <w:rPr>
          <w:rStyle w:val="51"/>
          <w:rFonts w:hint="eastAsia"/>
          <w:color w:val="auto"/>
          <w:lang w:val="zh-CN"/>
        </w:rPr>
        <w:t>投标人概况</w:t>
      </w:r>
      <w:r>
        <w:rPr>
          <w:color w:val="auto"/>
        </w:rPr>
        <w:tab/>
      </w:r>
      <w:r>
        <w:rPr>
          <w:color w:val="auto"/>
        </w:rPr>
        <w:fldChar w:fldCharType="begin"/>
      </w:r>
      <w:r>
        <w:rPr>
          <w:color w:val="auto"/>
        </w:rPr>
        <w:instrText xml:space="preserve"> PAGEREF _Toc487824951 \h </w:instrText>
      </w:r>
      <w:r>
        <w:rPr>
          <w:color w:val="auto"/>
        </w:rPr>
        <w:fldChar w:fldCharType="separate"/>
      </w:r>
      <w:r>
        <w:rPr>
          <w:color w:val="auto"/>
        </w:rPr>
        <w:t>48</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"_Toc487824952" </w:instrText>
      </w:r>
      <w:r>
        <w:rPr>
          <w:color w:val="auto"/>
        </w:rPr>
        <w:fldChar w:fldCharType="separate"/>
      </w:r>
      <w:r>
        <w:rPr>
          <w:rStyle w:val="51"/>
          <w:rFonts w:hint="eastAsia"/>
          <w:color w:val="auto"/>
          <w:lang w:val="zh-CN"/>
        </w:rPr>
        <w:t>投标人近三年（</w:t>
      </w:r>
      <w:r>
        <w:rPr>
          <w:rStyle w:val="51"/>
          <w:color w:val="auto"/>
          <w:lang w:val="zh-CN"/>
        </w:rPr>
        <w:t>201</w:t>
      </w:r>
      <w:r>
        <w:rPr>
          <w:rStyle w:val="51"/>
          <w:rFonts w:hint="eastAsia"/>
          <w:color w:val="auto"/>
          <w:lang w:val="en-US" w:eastAsia="zh-CN"/>
        </w:rPr>
        <w:t>8</w:t>
      </w:r>
      <w:r>
        <w:rPr>
          <w:rStyle w:val="51"/>
          <w:rFonts w:hint="eastAsia"/>
          <w:color w:val="auto"/>
          <w:lang w:val="zh-CN"/>
        </w:rPr>
        <w:t>年</w:t>
      </w:r>
      <w:r>
        <w:rPr>
          <w:rStyle w:val="51"/>
          <w:color w:val="auto"/>
          <w:lang w:val="zh-CN"/>
        </w:rPr>
        <w:t>1</w:t>
      </w:r>
      <w:r>
        <w:rPr>
          <w:rStyle w:val="51"/>
          <w:rFonts w:hint="eastAsia"/>
          <w:color w:val="auto"/>
          <w:lang w:val="zh-CN"/>
        </w:rPr>
        <w:t>月</w:t>
      </w:r>
      <w:r>
        <w:rPr>
          <w:rStyle w:val="51"/>
          <w:color w:val="auto"/>
          <w:lang w:val="zh-CN"/>
        </w:rPr>
        <w:t>1</w:t>
      </w:r>
      <w:r>
        <w:rPr>
          <w:rStyle w:val="51"/>
          <w:rFonts w:hint="eastAsia"/>
          <w:color w:val="auto"/>
          <w:lang w:val="zh-CN"/>
        </w:rPr>
        <w:t>日</w:t>
      </w:r>
      <w:r>
        <w:rPr>
          <w:rStyle w:val="51"/>
          <w:color w:val="auto"/>
          <w:lang w:val="zh-CN"/>
        </w:rPr>
        <w:t>-</w:t>
      </w:r>
      <w:r>
        <w:rPr>
          <w:rStyle w:val="51"/>
          <w:rFonts w:hint="eastAsia"/>
          <w:color w:val="auto"/>
          <w:lang w:val="zh-CN"/>
        </w:rPr>
        <w:t>至今）类似工程业绩证明材料</w:t>
      </w:r>
      <w:r>
        <w:rPr>
          <w:color w:val="auto"/>
        </w:rPr>
        <w:tab/>
      </w:r>
      <w:r>
        <w:rPr>
          <w:color w:val="auto"/>
        </w:rPr>
        <w:fldChar w:fldCharType="begin"/>
      </w:r>
      <w:r>
        <w:rPr>
          <w:color w:val="auto"/>
        </w:rPr>
        <w:instrText xml:space="preserve"> PAGEREF _Toc487824952 \h </w:instrText>
      </w:r>
      <w:r>
        <w:rPr>
          <w:color w:val="auto"/>
        </w:rPr>
        <w:fldChar w:fldCharType="separate"/>
      </w:r>
      <w:r>
        <w:rPr>
          <w:color w:val="auto"/>
        </w:rPr>
        <w:t>49</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"_Toc487824953" </w:instrText>
      </w:r>
      <w:r>
        <w:rPr>
          <w:color w:val="auto"/>
        </w:rPr>
        <w:fldChar w:fldCharType="separate"/>
      </w:r>
      <w:r>
        <w:rPr>
          <w:rStyle w:val="51"/>
          <w:rFonts w:hint="eastAsia"/>
          <w:color w:val="auto"/>
          <w:lang w:val="zh-CN"/>
        </w:rPr>
        <w:t>项目负责人简历</w:t>
      </w:r>
      <w:r>
        <w:rPr>
          <w:color w:val="auto"/>
        </w:rPr>
        <w:tab/>
      </w:r>
      <w:r>
        <w:rPr>
          <w:color w:val="auto"/>
        </w:rPr>
        <w:fldChar w:fldCharType="begin"/>
      </w:r>
      <w:r>
        <w:rPr>
          <w:color w:val="auto"/>
        </w:rPr>
        <w:instrText xml:space="preserve"> PAGEREF _Toc487824953 \h </w:instrText>
      </w:r>
      <w:r>
        <w:rPr>
          <w:color w:val="auto"/>
        </w:rPr>
        <w:fldChar w:fldCharType="separate"/>
      </w:r>
      <w:r>
        <w:rPr>
          <w:color w:val="auto"/>
        </w:rPr>
        <w:t>50</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"_Toc487824954" </w:instrText>
      </w:r>
      <w:r>
        <w:rPr>
          <w:color w:val="auto"/>
        </w:rPr>
        <w:fldChar w:fldCharType="separate"/>
      </w:r>
      <w:r>
        <w:rPr>
          <w:rStyle w:val="51"/>
          <w:rFonts w:hint="eastAsia"/>
          <w:color w:val="auto"/>
          <w:lang w:val="zh-CN"/>
        </w:rPr>
        <w:t>项目管理人员</w:t>
      </w:r>
      <w:r>
        <w:rPr>
          <w:color w:val="auto"/>
        </w:rPr>
        <w:tab/>
      </w:r>
      <w:r>
        <w:rPr>
          <w:color w:val="auto"/>
        </w:rPr>
        <w:fldChar w:fldCharType="begin"/>
      </w:r>
      <w:r>
        <w:rPr>
          <w:color w:val="auto"/>
        </w:rPr>
        <w:instrText xml:space="preserve"> PAGEREF _Toc487824954 \h </w:instrText>
      </w:r>
      <w:r>
        <w:rPr>
          <w:color w:val="auto"/>
        </w:rPr>
        <w:fldChar w:fldCharType="separate"/>
      </w:r>
      <w:r>
        <w:rPr>
          <w:color w:val="auto"/>
        </w:rPr>
        <w:t>51</w:t>
      </w:r>
      <w:r>
        <w:rPr>
          <w:color w:val="auto"/>
        </w:rPr>
        <w:fldChar w:fldCharType="end"/>
      </w:r>
      <w:r>
        <w:rPr>
          <w:color w:val="auto"/>
        </w:rPr>
        <w:fldChar w:fldCharType="end"/>
      </w:r>
    </w:p>
    <w:p>
      <w:pPr>
        <w:pStyle w:val="36"/>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"_Toc487824955" </w:instrText>
      </w:r>
      <w:r>
        <w:rPr>
          <w:color w:val="auto"/>
        </w:rPr>
        <w:fldChar w:fldCharType="separate"/>
      </w:r>
      <w:r>
        <w:rPr>
          <w:rStyle w:val="51"/>
          <w:rFonts w:hint="eastAsia"/>
          <w:color w:val="auto"/>
          <w:lang w:val="zh-CN"/>
        </w:rPr>
        <w:t>技术标内容</w:t>
      </w:r>
      <w:r>
        <w:rPr>
          <w:color w:val="auto"/>
        </w:rPr>
        <w:tab/>
      </w:r>
      <w:r>
        <w:rPr>
          <w:color w:val="auto"/>
        </w:rPr>
        <w:fldChar w:fldCharType="begin"/>
      </w:r>
      <w:r>
        <w:rPr>
          <w:color w:val="auto"/>
        </w:rPr>
        <w:instrText xml:space="preserve"> PAGEREF _Toc487824955 \h </w:instrText>
      </w:r>
      <w:r>
        <w:rPr>
          <w:color w:val="auto"/>
        </w:rPr>
        <w:fldChar w:fldCharType="separate"/>
      </w:r>
      <w:r>
        <w:rPr>
          <w:color w:val="auto"/>
        </w:rPr>
        <w:t>54</w:t>
      </w:r>
      <w:r>
        <w:rPr>
          <w:color w:val="auto"/>
        </w:rPr>
        <w:fldChar w:fldCharType="end"/>
      </w:r>
      <w:r>
        <w:rPr>
          <w:color w:val="auto"/>
        </w:rPr>
        <w:fldChar w:fldCharType="end"/>
      </w:r>
    </w:p>
    <w:p>
      <w:pPr>
        <w:pStyle w:val="23"/>
        <w:tabs>
          <w:tab w:val="right" w:leader="dot" w:pos="8111"/>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"_Toc487824956" </w:instrText>
      </w:r>
      <w:r>
        <w:rPr>
          <w:color w:val="auto"/>
        </w:rPr>
        <w:fldChar w:fldCharType="separate"/>
      </w:r>
      <w:r>
        <w:rPr>
          <w:rStyle w:val="51"/>
          <w:rFonts w:hint="eastAsia"/>
          <w:color w:val="auto"/>
          <w:lang w:val="zh-CN"/>
        </w:rPr>
        <w:t>施工组织设计</w:t>
      </w:r>
      <w:r>
        <w:rPr>
          <w:color w:val="auto"/>
        </w:rPr>
        <w:tab/>
      </w:r>
      <w:r>
        <w:rPr>
          <w:color w:val="auto"/>
        </w:rPr>
        <w:fldChar w:fldCharType="begin"/>
      </w:r>
      <w:r>
        <w:rPr>
          <w:color w:val="auto"/>
        </w:rPr>
        <w:instrText xml:space="preserve"> PAGEREF _Toc487824956 \h </w:instrText>
      </w:r>
      <w:r>
        <w:rPr>
          <w:color w:val="auto"/>
        </w:rPr>
        <w:fldChar w:fldCharType="separate"/>
      </w:r>
      <w:r>
        <w:rPr>
          <w:color w:val="auto"/>
        </w:rPr>
        <w:t>56</w:t>
      </w:r>
      <w:r>
        <w:rPr>
          <w:color w:val="auto"/>
        </w:rPr>
        <w:fldChar w:fldCharType="end"/>
      </w:r>
      <w:r>
        <w:rPr>
          <w:color w:val="auto"/>
        </w:rPr>
        <w:fldChar w:fldCharType="end"/>
      </w:r>
    </w:p>
    <w:p>
      <w:pPr>
        <w:pStyle w:val="31"/>
        <w:rPr>
          <w:color w:val="auto"/>
        </w:rPr>
      </w:pPr>
      <w:r>
        <w:rPr>
          <w:color w:val="auto"/>
        </w:rPr>
        <w:fldChar w:fldCharType="end"/>
      </w:r>
    </w:p>
    <w:p>
      <w:pPr>
        <w:jc w:val="center"/>
        <w:rPr>
          <w:rFonts w:hint="eastAsia"/>
          <w:color w:val="auto"/>
          <w:lang w:eastAsia="zh-CN"/>
        </w:rPr>
      </w:pPr>
      <w:bookmarkStart w:id="0" w:name="_Toc414108618"/>
      <w:bookmarkStart w:id="1" w:name="_Toc382850332"/>
      <w:r>
        <w:rPr>
          <w:color w:val="auto"/>
          <w:lang w:val="zh-CN"/>
        </w:rPr>
        <w:br w:type="page"/>
      </w:r>
      <w:bookmarkStart w:id="2" w:name="_Toc16183"/>
      <w:bookmarkStart w:id="3" w:name="_Toc487824922"/>
      <w:r>
        <w:rPr>
          <w:rFonts w:hint="eastAsia" w:ascii="新宋体" w:hAnsi="宋体" w:eastAsia="新宋体" w:cs="Times New Roman"/>
          <w:b/>
          <w:bCs/>
          <w:color w:val="auto"/>
          <w:kern w:val="44"/>
          <w:sz w:val="36"/>
          <w:szCs w:val="44"/>
          <w:lang w:val="zh-CN" w:eastAsia="zh-CN" w:bidi="ar-SA"/>
        </w:rPr>
        <w:t>竞争性磋商公告</w:t>
      </w:r>
      <w:bookmarkEnd w:id="2"/>
    </w:p>
    <w:p>
      <w:pPr>
        <w:pStyle w:val="4"/>
        <w:spacing w:line="240" w:lineRule="auto"/>
        <w:jc w:val="both"/>
        <w:rPr>
          <w:rFonts w:hint="eastAsia"/>
          <w:color w:val="auto"/>
          <w:lang w:val="zh-CN"/>
        </w:rPr>
      </w:pPr>
    </w:p>
    <w:p>
      <w:pPr>
        <w:pStyle w:val="4"/>
        <w:spacing w:line="240" w:lineRule="auto"/>
        <w:rPr>
          <w:rFonts w:hint="eastAsia"/>
          <w:color w:val="auto"/>
          <w:lang w:val="zh-CN"/>
        </w:rPr>
      </w:pPr>
    </w:p>
    <w:p>
      <w:pPr>
        <w:pStyle w:val="4"/>
        <w:spacing w:line="240" w:lineRule="auto"/>
        <w:rPr>
          <w:color w:val="auto"/>
          <w:szCs w:val="21"/>
        </w:rPr>
      </w:pPr>
      <w:r>
        <w:rPr>
          <w:rFonts w:hint="eastAsia"/>
          <w:color w:val="auto"/>
          <w:lang w:val="zh-CN"/>
        </w:rPr>
        <w:t>第一章  投标须知</w:t>
      </w:r>
      <w:bookmarkEnd w:id="0"/>
      <w:bookmarkEnd w:id="1"/>
      <w:bookmarkEnd w:id="3"/>
    </w:p>
    <w:p>
      <w:pPr>
        <w:pStyle w:val="2"/>
        <w:spacing w:line="240" w:lineRule="auto"/>
        <w:jc w:val="center"/>
        <w:rPr>
          <w:color w:val="auto"/>
        </w:rPr>
      </w:pPr>
      <w:bookmarkStart w:id="4" w:name="_Toc382850333"/>
      <w:bookmarkStart w:id="5" w:name="_Toc414108619"/>
      <w:bookmarkStart w:id="6" w:name="_Toc487824923"/>
      <w:r>
        <w:rPr>
          <w:rFonts w:hint="eastAsia"/>
          <w:color w:val="auto"/>
          <w:lang w:val="zh-CN"/>
        </w:rPr>
        <w:t>投标人须知前附表</w:t>
      </w:r>
      <w:bookmarkEnd w:id="4"/>
      <w:bookmarkEnd w:id="5"/>
      <w:bookmarkEnd w:id="6"/>
    </w:p>
    <w:tbl>
      <w:tblPr>
        <w:tblStyle w:val="44"/>
        <w:tblW w:w="95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9"/>
        <w:gridCol w:w="900"/>
        <w:gridCol w:w="1283"/>
        <w:gridCol w:w="383"/>
        <w:gridCol w:w="48"/>
        <w:gridCol w:w="60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b/>
                <w:color w:val="auto"/>
              </w:rPr>
            </w:pPr>
            <w:r>
              <w:rPr>
                <w:rFonts w:hint="eastAsia"/>
                <w:b/>
                <w:color w:val="auto"/>
                <w:lang w:val="zh-CN"/>
              </w:rPr>
              <w:t>项号</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color w:val="auto"/>
              </w:rPr>
            </w:pPr>
            <w:r>
              <w:rPr>
                <w:rFonts w:hint="eastAsia"/>
                <w:b/>
                <w:color w:val="auto"/>
                <w:lang w:val="zh-CN"/>
              </w:rPr>
              <w:t>条款号</w:t>
            </w:r>
          </w:p>
        </w:tc>
        <w:tc>
          <w:tcPr>
            <w:tcW w:w="7776" w:type="dxa"/>
            <w:gridSpan w:val="4"/>
            <w:tcBorders>
              <w:top w:val="single" w:color="auto" w:sz="4" w:space="0"/>
              <w:left w:val="single" w:color="auto" w:sz="4" w:space="0"/>
              <w:bottom w:val="single" w:color="auto" w:sz="4" w:space="0"/>
            </w:tcBorders>
            <w:vAlign w:val="center"/>
          </w:tcPr>
          <w:p>
            <w:pPr>
              <w:autoSpaceDE w:val="0"/>
              <w:autoSpaceDN w:val="0"/>
              <w:adjustRightInd w:val="0"/>
              <w:jc w:val="center"/>
              <w:rPr>
                <w:b/>
                <w:color w:val="auto"/>
              </w:rPr>
            </w:pPr>
            <w:r>
              <w:rPr>
                <w:rFonts w:hint="eastAsia"/>
                <w:b/>
                <w:color w:val="auto"/>
                <w:lang w:val="zh-CN"/>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vMerge w:val="restart"/>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1.1.1</w:t>
            </w:r>
          </w:p>
        </w:tc>
        <w:tc>
          <w:tcPr>
            <w:tcW w:w="7776" w:type="dxa"/>
            <w:gridSpan w:val="4"/>
            <w:tcBorders>
              <w:top w:val="nil"/>
              <w:left w:val="single" w:color="auto" w:sz="4" w:space="0"/>
              <w:bottom w:val="single" w:color="auto" w:sz="4" w:space="0"/>
            </w:tcBorders>
            <w:vAlign w:val="center"/>
          </w:tcPr>
          <w:p>
            <w:pPr>
              <w:rPr>
                <w:color w:val="auto"/>
              </w:rPr>
            </w:pPr>
            <w:r>
              <w:rPr>
                <w:rFonts w:hint="eastAsia"/>
                <w:color w:val="auto"/>
                <w:lang w:val="en-US" w:eastAsia="zh-CN"/>
              </w:rPr>
              <w:t>项目</w:t>
            </w:r>
            <w:r>
              <w:rPr>
                <w:rFonts w:hint="eastAsia"/>
                <w:color w:val="auto"/>
                <w:lang w:val="zh-CN"/>
              </w:rPr>
              <w:t>名称：新疆农科院粮食作物研究所种子检验室、样品预处理保存室、挂藏室、考种室、低温种子资源库、育种研究室等实验楼建设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vMerge w:val="continue"/>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7776" w:type="dxa"/>
            <w:gridSpan w:val="4"/>
            <w:tcBorders>
              <w:top w:val="nil"/>
              <w:left w:val="single" w:color="auto" w:sz="4" w:space="0"/>
              <w:bottom w:val="single" w:color="auto" w:sz="4" w:space="0"/>
            </w:tcBorders>
            <w:vAlign w:val="center"/>
          </w:tcPr>
          <w:p>
            <w:pPr>
              <w:rPr>
                <w:rFonts w:hint="default"/>
                <w:lang w:val="en-US" w:eastAsia="zh-CN"/>
              </w:rPr>
            </w:pPr>
            <w:r>
              <w:rPr>
                <w:rFonts w:hint="eastAsia"/>
                <w:lang w:val="zh-CN"/>
              </w:rPr>
              <w:t>采购项目编号</w:t>
            </w:r>
            <w:r>
              <w:rPr>
                <w:rFonts w:hint="eastAsia"/>
                <w:color w:val="auto"/>
                <w:lang w:val="zh-CN"/>
              </w:rPr>
              <w:t>：</w:t>
            </w:r>
            <w:r>
              <w:rPr>
                <w:rFonts w:hint="eastAsia"/>
                <w:color w:val="auto"/>
                <w:lang w:val="en-US" w:eastAsia="zh-CN"/>
              </w:rPr>
              <w:t xml:space="preserve"> </w:t>
            </w:r>
            <w:r>
              <w:rPr>
                <w:rFonts w:hint="eastAsia"/>
                <w:color w:val="auto"/>
                <w:lang w:val="zh-CN"/>
              </w:rPr>
              <w:t>KXQS-2021-</w:t>
            </w:r>
            <w:r>
              <w:rPr>
                <w:rFonts w:hint="eastAsia"/>
                <w:color w:val="auto"/>
                <w:lang w:val="en-US" w:eastAsia="zh-CN"/>
              </w:rPr>
              <w:t>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vMerge w:val="continue"/>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7776" w:type="dxa"/>
            <w:gridSpan w:val="4"/>
            <w:tcBorders>
              <w:top w:val="single" w:color="auto" w:sz="4" w:space="0"/>
              <w:left w:val="single" w:color="auto" w:sz="4" w:space="0"/>
            </w:tcBorders>
            <w:vAlign w:val="center"/>
          </w:tcPr>
          <w:p>
            <w:pPr>
              <w:autoSpaceDE w:val="0"/>
              <w:autoSpaceDN w:val="0"/>
              <w:adjustRightInd w:val="0"/>
              <w:rPr>
                <w:rFonts w:hint="default" w:eastAsia="宋体"/>
                <w:color w:val="auto"/>
                <w:lang w:val="en-US" w:eastAsia="zh-CN"/>
              </w:rPr>
            </w:pPr>
            <w:r>
              <w:rPr>
                <w:rFonts w:hint="eastAsia"/>
                <w:color w:val="auto"/>
                <w:lang w:val="zh-CN"/>
              </w:rPr>
              <w:t>建设地点：</w:t>
            </w:r>
            <w:r>
              <w:rPr>
                <w:rFonts w:hint="eastAsia"/>
                <w:color w:val="auto"/>
                <w:lang w:val="en-US" w:eastAsia="zh-CN"/>
              </w:rPr>
              <w:t>乌鲁木齐安宁渠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vMerge w:val="continue"/>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7776" w:type="dxa"/>
            <w:gridSpan w:val="4"/>
            <w:tcBorders>
              <w:top w:val="single" w:color="auto" w:sz="4" w:space="0"/>
              <w:left w:val="single" w:color="auto" w:sz="4" w:space="0"/>
              <w:bottom w:val="single" w:color="auto" w:sz="4" w:space="0"/>
            </w:tcBorders>
            <w:vAlign w:val="center"/>
          </w:tcPr>
          <w:p>
            <w:pPr>
              <w:autoSpaceDE w:val="0"/>
              <w:autoSpaceDN w:val="0"/>
              <w:adjustRightInd w:val="0"/>
              <w:rPr>
                <w:rFonts w:hint="eastAsia"/>
                <w:color w:val="auto"/>
                <w:lang w:val="en-US" w:eastAsia="zh-CN"/>
              </w:rPr>
            </w:pPr>
            <w:r>
              <w:rPr>
                <w:rFonts w:hint="eastAsia"/>
                <w:color w:val="auto"/>
                <w:lang w:val="zh-CN"/>
              </w:rPr>
              <w:t>预算金额：</w:t>
            </w:r>
            <w:r>
              <w:rPr>
                <w:rFonts w:hint="eastAsia"/>
                <w:color w:val="auto"/>
                <w:lang w:val="en-US" w:eastAsia="zh-CN"/>
              </w:rPr>
              <w:t xml:space="preserve">300万元    </w:t>
            </w:r>
          </w:p>
          <w:p>
            <w:pPr>
              <w:autoSpaceDE w:val="0"/>
              <w:autoSpaceDN w:val="0"/>
              <w:adjustRightInd w:val="0"/>
              <w:rPr>
                <w:rFonts w:hint="default"/>
                <w:lang w:val="en-US"/>
              </w:rPr>
            </w:pPr>
            <w:r>
              <w:rPr>
                <w:rFonts w:hint="eastAsia"/>
                <w:color w:val="auto"/>
                <w:lang w:val="en-US" w:eastAsia="zh-CN"/>
              </w:rPr>
              <w:t>最高限价：2998507.77元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vMerge w:val="continue"/>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7776" w:type="dxa"/>
            <w:gridSpan w:val="4"/>
            <w:tcBorders>
              <w:top w:val="single" w:color="auto" w:sz="4" w:space="0"/>
              <w:left w:val="single" w:color="auto" w:sz="4" w:space="0"/>
            </w:tcBorders>
            <w:vAlign w:val="center"/>
          </w:tcPr>
          <w:p>
            <w:pPr>
              <w:autoSpaceDE w:val="0"/>
              <w:autoSpaceDN w:val="0"/>
              <w:adjustRightInd w:val="0"/>
              <w:rPr>
                <w:color w:val="auto"/>
              </w:rPr>
            </w:pPr>
            <w:r>
              <w:rPr>
                <w:rFonts w:hint="eastAsia"/>
                <w:color w:val="auto"/>
                <w:lang w:val="zh-CN"/>
              </w:rPr>
              <w:t>承包方式</w:t>
            </w:r>
            <w:r>
              <w:rPr>
                <w:rFonts w:hint="eastAsia"/>
                <w:color w:val="auto"/>
              </w:rPr>
              <w:t>：</w:t>
            </w:r>
            <w:bookmarkStart w:id="7" w:name="D1承包方式"/>
            <w:r>
              <w:rPr>
                <w:rFonts w:hint="eastAsia"/>
                <w:color w:val="auto"/>
                <w:lang w:val="zh-CN"/>
              </w:rPr>
              <w:t>包工包料</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2</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1.2.1</w:t>
            </w:r>
          </w:p>
        </w:tc>
        <w:tc>
          <w:tcPr>
            <w:tcW w:w="7776" w:type="dxa"/>
            <w:gridSpan w:val="4"/>
            <w:tcBorders>
              <w:top w:val="single" w:color="auto" w:sz="4" w:space="0"/>
              <w:left w:val="single" w:color="auto" w:sz="4" w:space="0"/>
              <w:bottom w:val="single" w:color="auto" w:sz="4" w:space="0"/>
            </w:tcBorders>
            <w:vAlign w:val="center"/>
          </w:tcPr>
          <w:p>
            <w:pPr>
              <w:rPr>
                <w:color w:val="auto"/>
              </w:rPr>
            </w:pPr>
            <w:r>
              <w:rPr>
                <w:rFonts w:hint="eastAsia"/>
                <w:color w:val="auto"/>
                <w:lang w:val="zh-CN"/>
              </w:rPr>
              <w:t>招标范围：招标文件、工程量清单及招标文件补充范围内的全部施工内容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99" w:type="dxa"/>
            <w:vMerge w:val="restart"/>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3</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1.2.2</w:t>
            </w:r>
          </w:p>
        </w:tc>
        <w:tc>
          <w:tcPr>
            <w:tcW w:w="1283"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lang w:val="zh-CN"/>
              </w:rPr>
              <w:t>工期要求</w:t>
            </w:r>
          </w:p>
        </w:tc>
        <w:tc>
          <w:tcPr>
            <w:tcW w:w="6493" w:type="dxa"/>
            <w:gridSpan w:val="3"/>
            <w:tcBorders>
              <w:top w:val="single" w:color="auto" w:sz="4" w:space="0"/>
              <w:left w:val="single" w:color="auto" w:sz="4" w:space="0"/>
              <w:bottom w:val="single" w:color="auto" w:sz="4" w:space="0"/>
            </w:tcBorders>
            <w:vAlign w:val="center"/>
          </w:tcPr>
          <w:p>
            <w:pPr>
              <w:rPr>
                <w:rFonts w:hint="default" w:eastAsia="宋体"/>
                <w:color w:val="FF0000"/>
                <w:lang w:val="en-US" w:eastAsia="zh-CN"/>
              </w:rPr>
            </w:pPr>
            <w:r>
              <w:rPr>
                <w:rFonts w:hint="eastAsia"/>
                <w:color w:val="FF0000"/>
                <w:lang w:val="en-US" w:eastAsia="zh-CN"/>
              </w:rPr>
              <w:t>2022年10月30日前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vMerge w:val="continue"/>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p>
        </w:tc>
        <w:tc>
          <w:tcPr>
            <w:tcW w:w="7776" w:type="dxa"/>
            <w:gridSpan w:val="4"/>
            <w:tcBorders>
              <w:top w:val="single" w:color="auto" w:sz="4" w:space="0"/>
              <w:left w:val="single" w:color="auto" w:sz="4" w:space="0"/>
              <w:bottom w:val="single" w:color="auto" w:sz="4" w:space="0"/>
            </w:tcBorders>
            <w:vAlign w:val="center"/>
          </w:tcPr>
          <w:p>
            <w:pPr>
              <w:autoSpaceDE w:val="0"/>
              <w:autoSpaceDN w:val="0"/>
              <w:adjustRightInd w:val="0"/>
              <w:rPr>
                <w:color w:val="auto"/>
              </w:rPr>
            </w:pPr>
            <w:r>
              <w:rPr>
                <w:rFonts w:hint="eastAsia"/>
                <w:color w:val="auto"/>
                <w:lang w:val="zh-CN"/>
              </w:rPr>
              <w:t>质量要求：</w:t>
            </w:r>
            <w:bookmarkStart w:id="8" w:name="D1质量要求"/>
            <w:r>
              <w:rPr>
                <w:rFonts w:hint="eastAsia"/>
                <w:color w:val="auto"/>
                <w:lang w:val="zh-CN"/>
              </w:rPr>
              <w:t>合格</w:t>
            </w:r>
            <w:bookmarkEnd w:id="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1.3.1</w:t>
            </w:r>
          </w:p>
        </w:tc>
        <w:tc>
          <w:tcPr>
            <w:tcW w:w="7776" w:type="dxa"/>
            <w:gridSpan w:val="4"/>
            <w:tcBorders>
              <w:top w:val="single" w:color="auto" w:sz="4" w:space="0"/>
              <w:left w:val="single" w:color="auto" w:sz="4" w:space="0"/>
              <w:bottom w:val="single" w:color="auto" w:sz="4" w:space="0"/>
            </w:tcBorders>
            <w:vAlign w:val="center"/>
          </w:tcPr>
          <w:p>
            <w:pPr>
              <w:rPr>
                <w:rFonts w:hint="default" w:eastAsia="宋体"/>
                <w:color w:val="auto"/>
                <w:lang w:val="en-US" w:eastAsia="zh-CN"/>
              </w:rPr>
            </w:pPr>
            <w:r>
              <w:rPr>
                <w:rFonts w:hint="eastAsia"/>
                <w:color w:val="FF0000"/>
                <w:lang w:val="zh-CN"/>
              </w:rPr>
              <w:t>资金来源：</w:t>
            </w:r>
            <w:r>
              <w:rPr>
                <w:rFonts w:hint="eastAsia"/>
                <w:color w:val="FF0000"/>
                <w:lang w:val="en-US" w:eastAsia="zh-CN"/>
              </w:rPr>
              <w:t>上级拨款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1.3.2</w:t>
            </w:r>
          </w:p>
        </w:tc>
        <w:tc>
          <w:tcPr>
            <w:tcW w:w="7776" w:type="dxa"/>
            <w:gridSpan w:val="4"/>
            <w:tcBorders>
              <w:top w:val="single" w:color="auto" w:sz="4" w:space="0"/>
              <w:left w:val="single" w:color="auto" w:sz="4" w:space="0"/>
              <w:bottom w:val="single" w:color="auto" w:sz="4" w:space="0"/>
            </w:tcBorders>
            <w:vAlign w:val="center"/>
          </w:tcPr>
          <w:p>
            <w:pPr>
              <w:rPr>
                <w:color w:val="auto"/>
              </w:rPr>
            </w:pPr>
            <w:r>
              <w:rPr>
                <w:rFonts w:hint="eastAsia"/>
                <w:color w:val="auto"/>
                <w:lang w:val="zh-CN"/>
              </w:rPr>
              <w:t>资金到位情况：</w:t>
            </w:r>
            <w:bookmarkStart w:id="9" w:name="D1资金到位情况"/>
            <w:r>
              <w:rPr>
                <w:rFonts w:hint="eastAsia"/>
                <w:color w:val="auto"/>
                <w:lang w:val="zh-CN"/>
              </w:rPr>
              <w:t>已到位</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6</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1.4.1</w:t>
            </w:r>
          </w:p>
        </w:tc>
        <w:tc>
          <w:tcPr>
            <w:tcW w:w="7776" w:type="dxa"/>
            <w:gridSpan w:val="4"/>
            <w:tcBorders>
              <w:top w:val="single" w:color="auto" w:sz="4" w:space="0"/>
              <w:left w:val="single" w:color="auto" w:sz="4" w:space="0"/>
              <w:bottom w:val="single" w:color="auto" w:sz="4" w:space="0"/>
            </w:tcBorders>
            <w:vAlign w:val="center"/>
          </w:tcPr>
          <w:p>
            <w:pPr>
              <w:rPr>
                <w:color w:val="auto"/>
              </w:rPr>
            </w:pPr>
            <w:r>
              <w:rPr>
                <w:rFonts w:hint="eastAsia"/>
                <w:color w:val="auto"/>
                <w:lang w:val="zh-CN"/>
              </w:rPr>
              <w:t>采购方式：竞争性磋商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899" w:type="dxa"/>
            <w:tcBorders>
              <w:top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7</w:t>
            </w:r>
          </w:p>
        </w:tc>
        <w:tc>
          <w:tcPr>
            <w:tcW w:w="900" w:type="dxa"/>
            <w:tcBorders>
              <w:top w:val="single" w:color="auto" w:sz="4" w:space="0"/>
              <w:left w:val="single" w:color="auto" w:sz="4" w:space="0"/>
              <w:right w:val="single" w:color="auto" w:sz="4" w:space="0"/>
            </w:tcBorders>
            <w:vAlign w:val="center"/>
          </w:tcPr>
          <w:p>
            <w:pPr>
              <w:jc w:val="center"/>
              <w:rPr>
                <w:color w:val="auto"/>
              </w:rPr>
            </w:pPr>
            <w:r>
              <w:rPr>
                <w:color w:val="auto"/>
              </w:rPr>
              <w:t>1.5.1</w:t>
            </w:r>
          </w:p>
        </w:tc>
        <w:tc>
          <w:tcPr>
            <w:tcW w:w="7776" w:type="dxa"/>
            <w:gridSpan w:val="4"/>
            <w:tcBorders>
              <w:top w:val="single" w:color="auto" w:sz="4" w:space="0"/>
              <w:left w:val="single" w:color="auto" w:sz="4" w:space="0"/>
            </w:tcBorders>
            <w:vAlign w:val="center"/>
          </w:tcPr>
          <w:p>
            <w:pPr>
              <w:rPr>
                <w:color w:val="auto"/>
              </w:rPr>
            </w:pPr>
            <w:r>
              <w:rPr>
                <w:rFonts w:hint="eastAsia"/>
                <w:color w:val="auto"/>
              </w:rPr>
              <w:t>投标人最低资格要求：</w:t>
            </w:r>
          </w:p>
          <w:p>
            <w:pPr>
              <w:rPr>
                <w:rFonts w:hint="eastAsia"/>
                <w:color w:val="auto"/>
              </w:rPr>
            </w:pPr>
            <w:r>
              <w:rPr>
                <w:rFonts w:hint="eastAsia"/>
                <w:color w:val="auto"/>
              </w:rPr>
              <w:t>（1）符合《中华人民共和国政府采购法》第22条规定条件；</w:t>
            </w:r>
          </w:p>
          <w:p>
            <w:pPr>
              <w:rPr>
                <w:rFonts w:hint="eastAsia"/>
                <w:color w:val="auto"/>
              </w:rPr>
            </w:pPr>
            <w:r>
              <w:rPr>
                <w:rFonts w:hint="eastAsia"/>
                <w:color w:val="auto"/>
              </w:rPr>
              <w:t>（2）投标人须具备建筑工程施工总承包叁级及以上</w:t>
            </w:r>
            <w:r>
              <w:rPr>
                <w:rFonts w:hint="eastAsia"/>
                <w:color w:val="auto"/>
                <w:lang w:val="en-US" w:eastAsia="zh-CN"/>
              </w:rPr>
              <w:t>和钢结构工程专业承包叁级及以上资质</w:t>
            </w:r>
            <w:r>
              <w:rPr>
                <w:rFonts w:hint="eastAsia"/>
                <w:color w:val="auto"/>
              </w:rPr>
              <w:t>，且具备有效的安全生产许可证。</w:t>
            </w:r>
          </w:p>
          <w:p>
            <w:pPr>
              <w:rPr>
                <w:rFonts w:hint="eastAsia"/>
                <w:color w:val="auto"/>
              </w:rPr>
            </w:pPr>
            <w:r>
              <w:rPr>
                <w:rFonts w:hint="eastAsia"/>
                <w:color w:val="auto"/>
              </w:rPr>
              <w:t>（3）项目负责人须具备建筑工程专业贰级及以上注册建造师证，且具备有效的安全生产考核合格证书；</w:t>
            </w:r>
            <w:r>
              <w:rPr>
                <w:color w:val="auto"/>
                <w:lang w:val="zh-CN"/>
              </w:rPr>
              <w:t>自治区外企业应具有外省队伍进疆施工备案手续。</w:t>
            </w:r>
          </w:p>
          <w:p>
            <w:pPr>
              <w:rPr>
                <w:rFonts w:hint="eastAsia"/>
                <w:color w:val="auto"/>
              </w:rPr>
            </w:pPr>
            <w:r>
              <w:rPr>
                <w:rFonts w:hint="eastAsia"/>
                <w:color w:val="auto"/>
              </w:rPr>
              <w:t xml:space="preserve">（4）投标人须为未被列入信用中国网站(www.creditchina.gov.cn)、中国政府采购网(www.ccgp.gov.cn)渠道信用记录失信被执行人、重大税收违法案件当事人名单、政府采购严重违法失信行为记录名单。 </w:t>
            </w:r>
          </w:p>
          <w:p>
            <w:pPr>
              <w:rPr>
                <w:rFonts w:hint="eastAsia"/>
                <w:color w:val="auto"/>
              </w:rPr>
            </w:pPr>
            <w:r>
              <w:rPr>
                <w:rFonts w:hint="eastAsia"/>
                <w:color w:val="auto"/>
              </w:rPr>
              <w:t xml:space="preserve">（5）本次招标不接受联合体投标。 </w:t>
            </w:r>
          </w:p>
          <w:p>
            <w:pPr>
              <w:rPr>
                <w:color w:val="auto"/>
              </w:rPr>
            </w:pPr>
            <w:r>
              <w:rPr>
                <w:rFonts w:hint="eastAsia"/>
                <w:color w:val="auto"/>
              </w:rPr>
              <w:t>（6）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r>
              <w:rPr>
                <w:color w:val="auto"/>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bookmarkStart w:id="10" w:name="D1投标人资质最低标准"/>
            <w:r>
              <w:rPr>
                <w:color w:val="auto"/>
                <w:szCs w:val="21"/>
              </w:rPr>
              <w:t>8</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1.5.3</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lang w:val="zh-CN"/>
              </w:rPr>
              <w:t>联合体协议书</w:t>
            </w:r>
          </w:p>
        </w:tc>
        <w:tc>
          <w:tcPr>
            <w:tcW w:w="6110" w:type="dxa"/>
            <w:gridSpan w:val="2"/>
            <w:tcBorders>
              <w:top w:val="single" w:color="auto" w:sz="4" w:space="0"/>
              <w:left w:val="single" w:color="auto" w:sz="4" w:space="0"/>
              <w:bottom w:val="single" w:color="auto" w:sz="4" w:space="0"/>
            </w:tcBorders>
            <w:vAlign w:val="center"/>
          </w:tcPr>
          <w:p>
            <w:pPr>
              <w:rPr>
                <w:color w:val="auto"/>
              </w:rPr>
            </w:pPr>
            <w:r>
              <w:rPr>
                <w:rFonts w:hint="eastAsia"/>
                <w:color w:val="auto"/>
              </w:rPr>
              <w:t>1、</w:t>
            </w:r>
            <w:r>
              <w:rPr>
                <w:rFonts w:hint="eastAsia"/>
                <w:color w:val="auto"/>
                <w:spacing w:val="105"/>
                <w:kern w:val="0"/>
              </w:rPr>
              <w:t>需</w:t>
            </w:r>
            <w:r>
              <w:rPr>
                <w:rFonts w:hint="eastAsia"/>
                <w:color w:val="auto"/>
                <w:kern w:val="0"/>
              </w:rPr>
              <w:t>要</w:t>
            </w:r>
          </w:p>
          <w:p>
            <w:pPr>
              <w:rPr>
                <w:color w:val="auto"/>
              </w:rPr>
            </w:pPr>
            <w:r>
              <w:rPr>
                <w:rFonts w:hint="eastAsia"/>
                <w:color w:val="auto"/>
              </w:rPr>
              <w:t>2、不需要  √</w:t>
            </w:r>
          </w:p>
        </w:tc>
      </w:tr>
      <w:bookmarkEnd w:id="1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3.1</w:t>
            </w:r>
          </w:p>
        </w:tc>
        <w:tc>
          <w:tcPr>
            <w:tcW w:w="7776" w:type="dxa"/>
            <w:gridSpan w:val="4"/>
            <w:tcBorders>
              <w:top w:val="single" w:color="auto" w:sz="4" w:space="0"/>
              <w:left w:val="single" w:color="auto" w:sz="4" w:space="0"/>
              <w:bottom w:val="single" w:color="auto" w:sz="4" w:space="0"/>
            </w:tcBorders>
            <w:vAlign w:val="center"/>
          </w:tcPr>
          <w:p>
            <w:pPr>
              <w:rPr>
                <w:b/>
                <w:color w:val="auto"/>
                <w:lang w:val="zh-CN"/>
              </w:rPr>
            </w:pPr>
            <w:r>
              <w:rPr>
                <w:rFonts w:hint="eastAsia"/>
                <w:color w:val="auto"/>
                <w:lang w:val="zh-CN"/>
              </w:rPr>
              <w:t>现场踏勘：不组织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5"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4.1</w:t>
            </w:r>
          </w:p>
        </w:tc>
        <w:tc>
          <w:tcPr>
            <w:tcW w:w="7776" w:type="dxa"/>
            <w:gridSpan w:val="4"/>
            <w:tcBorders>
              <w:top w:val="single" w:color="auto" w:sz="4" w:space="0"/>
              <w:left w:val="single" w:color="auto" w:sz="4" w:space="0"/>
              <w:bottom w:val="single" w:color="auto" w:sz="4" w:space="0"/>
            </w:tcBorders>
            <w:vAlign w:val="center"/>
          </w:tcPr>
          <w:p>
            <w:pPr>
              <w:autoSpaceDE w:val="0"/>
              <w:autoSpaceDN w:val="0"/>
              <w:adjustRightInd w:val="0"/>
              <w:spacing w:line="360" w:lineRule="auto"/>
              <w:rPr>
                <w:rFonts w:cs="宋体"/>
                <w:bCs/>
                <w:color w:val="auto"/>
              </w:rPr>
            </w:pPr>
            <w:r>
              <w:rPr>
                <w:rFonts w:hint="eastAsia" w:cs="宋体"/>
                <w:bCs/>
                <w:color w:val="auto"/>
              </w:rPr>
              <w:t>提交保证金时应符合下列规定：</w:t>
            </w:r>
          </w:p>
          <w:p>
            <w:pPr>
              <w:widowControl/>
              <w:jc w:val="left"/>
              <w:rPr>
                <w:rFonts w:hint="eastAsia"/>
                <w:b w:val="0"/>
                <w:bCs/>
                <w:color w:val="auto"/>
              </w:rPr>
            </w:pPr>
            <w:r>
              <w:rPr>
                <w:rFonts w:hint="eastAsia"/>
                <w:b w:val="0"/>
                <w:bCs/>
                <w:color w:val="auto"/>
              </w:rPr>
              <w:t>投标保证金：</w:t>
            </w:r>
            <w:r>
              <w:rPr>
                <w:rFonts w:hint="eastAsia"/>
                <w:b w:val="0"/>
                <w:bCs/>
                <w:color w:val="auto"/>
                <w:lang w:val="en-US" w:eastAsia="zh-CN"/>
              </w:rPr>
              <w:t>60000</w:t>
            </w:r>
            <w:r>
              <w:rPr>
                <w:rFonts w:hint="eastAsia"/>
                <w:b w:val="0"/>
                <w:bCs/>
                <w:color w:val="auto"/>
              </w:rPr>
              <w:t>元（</w:t>
            </w:r>
            <w:r>
              <w:rPr>
                <w:rFonts w:hint="eastAsia"/>
                <w:b w:val="0"/>
                <w:bCs/>
                <w:color w:val="auto"/>
                <w:lang w:val="en-US" w:eastAsia="zh-CN"/>
              </w:rPr>
              <w:t>陆万</w:t>
            </w:r>
            <w:r>
              <w:rPr>
                <w:rFonts w:hint="eastAsia"/>
                <w:b w:val="0"/>
                <w:bCs/>
                <w:color w:val="auto"/>
                <w:lang w:eastAsia="zh-CN"/>
              </w:rPr>
              <w:t>元整</w:t>
            </w:r>
            <w:r>
              <w:rPr>
                <w:rFonts w:hint="eastAsia"/>
                <w:b w:val="0"/>
                <w:bCs/>
                <w:color w:val="auto"/>
              </w:rPr>
              <w:t>）</w:t>
            </w:r>
          </w:p>
          <w:p>
            <w:pPr>
              <w:widowControl/>
              <w:jc w:val="left"/>
              <w:rPr>
                <w:rFonts w:hint="default" w:eastAsia="宋体"/>
                <w:b w:val="0"/>
                <w:bCs/>
                <w:color w:val="auto"/>
                <w:lang w:val="en-US" w:eastAsia="zh-CN"/>
              </w:rPr>
            </w:pPr>
            <w:r>
              <w:rPr>
                <w:rFonts w:hint="eastAsia"/>
                <w:b w:val="0"/>
                <w:bCs/>
                <w:color w:val="auto"/>
              </w:rPr>
              <w:t>投标保证金的缴纳形式：电汇、</w:t>
            </w:r>
            <w:r>
              <w:rPr>
                <w:rFonts w:hint="eastAsia"/>
                <w:b w:val="0"/>
                <w:bCs/>
                <w:color w:val="auto"/>
                <w:lang w:val="en-US" w:eastAsia="zh-CN"/>
              </w:rPr>
              <w:t>银行转账</w:t>
            </w:r>
          </w:p>
          <w:p>
            <w:pPr>
              <w:widowControl/>
              <w:jc w:val="left"/>
              <w:rPr>
                <w:rFonts w:hint="eastAsia" w:eastAsia="宋体"/>
                <w:b w:val="0"/>
                <w:bCs/>
                <w:color w:val="auto"/>
                <w:lang w:eastAsia="zh-CN"/>
              </w:rPr>
            </w:pPr>
            <w:r>
              <w:rPr>
                <w:rFonts w:hint="eastAsia"/>
                <w:b w:val="0"/>
                <w:bCs/>
                <w:color w:val="auto"/>
              </w:rPr>
              <w:t>收款单位全称：</w:t>
            </w:r>
            <w:r>
              <w:rPr>
                <w:rFonts w:hint="eastAsia"/>
                <w:b w:val="0"/>
                <w:bCs/>
                <w:color w:val="auto"/>
                <w:lang w:eastAsia="zh-CN"/>
              </w:rPr>
              <w:t>新疆凯信祺盛招标代理有限公司</w:t>
            </w:r>
          </w:p>
          <w:p>
            <w:pPr>
              <w:widowControl/>
              <w:jc w:val="left"/>
              <w:rPr>
                <w:rFonts w:hint="eastAsia"/>
                <w:b w:val="0"/>
                <w:bCs/>
                <w:color w:val="auto"/>
              </w:rPr>
            </w:pPr>
            <w:r>
              <w:rPr>
                <w:rFonts w:hint="eastAsia"/>
                <w:b w:val="0"/>
                <w:bCs/>
                <w:color w:val="auto"/>
              </w:rPr>
              <w:t>银行账号：</w:t>
            </w:r>
            <w:r>
              <w:rPr>
                <w:rFonts w:hint="eastAsia" w:ascii="宋体" w:hAnsi="宋体" w:eastAsia="宋体" w:cs="宋体"/>
                <w:color w:val="auto"/>
                <w:szCs w:val="21"/>
              </w:rPr>
              <w:t>65050161643700000207</w:t>
            </w:r>
          </w:p>
          <w:p>
            <w:pPr>
              <w:widowControl/>
              <w:jc w:val="left"/>
              <w:rPr>
                <w:rFonts w:hint="eastAsia" w:ascii="宋体" w:hAnsi="宋体" w:eastAsia="宋体" w:cs="宋体"/>
                <w:color w:val="auto"/>
                <w:szCs w:val="21"/>
              </w:rPr>
            </w:pPr>
            <w:r>
              <w:rPr>
                <w:rFonts w:hint="eastAsia"/>
                <w:b w:val="0"/>
                <w:bCs/>
                <w:color w:val="auto"/>
              </w:rPr>
              <w:t>开户行：</w:t>
            </w:r>
            <w:r>
              <w:rPr>
                <w:rFonts w:hint="eastAsia" w:ascii="宋体" w:hAnsi="宋体" w:eastAsia="宋体" w:cs="宋体"/>
                <w:color w:val="auto"/>
                <w:szCs w:val="21"/>
              </w:rPr>
              <w:t>中国建设银行股份有限公司乌鲁木齐西虹路支行</w:t>
            </w:r>
          </w:p>
          <w:p>
            <w:pPr>
              <w:widowControl/>
              <w:jc w:val="left"/>
              <w:rPr>
                <w:rFonts w:hint="eastAsia"/>
                <w:b w:val="0"/>
                <w:bCs/>
                <w:color w:val="auto"/>
              </w:rPr>
            </w:pPr>
            <w:r>
              <w:rPr>
                <w:rFonts w:hint="eastAsia"/>
                <w:b w:val="0"/>
                <w:bCs/>
                <w:color w:val="auto"/>
              </w:rPr>
              <w:t>投标保证金附注：</w:t>
            </w:r>
            <w:r>
              <w:rPr>
                <w:rFonts w:hint="eastAsia"/>
                <w:b w:val="0"/>
                <w:bCs/>
                <w:color w:val="auto"/>
                <w:lang w:eastAsia="zh-CN"/>
              </w:rPr>
              <w:t>小麦绿色高效用水关键技术创建与示范基地建设项目（材料及安装）</w:t>
            </w:r>
            <w:r>
              <w:rPr>
                <w:rFonts w:hint="eastAsia"/>
                <w:b w:val="0"/>
                <w:bCs/>
                <w:color w:val="auto"/>
              </w:rPr>
              <w:t>投标保证金</w:t>
            </w:r>
          </w:p>
          <w:p>
            <w:pPr>
              <w:widowControl/>
              <w:jc w:val="left"/>
              <w:rPr>
                <w:rFonts w:hint="eastAsia"/>
                <w:b w:val="0"/>
                <w:bCs/>
                <w:color w:val="auto"/>
              </w:rPr>
            </w:pPr>
            <w:r>
              <w:rPr>
                <w:rFonts w:hint="eastAsia"/>
                <w:b w:val="0"/>
                <w:bCs/>
                <w:color w:val="auto"/>
              </w:rPr>
              <w:t>若投标人未按照上述规定缴纳投标保证金,</w:t>
            </w:r>
            <w:r>
              <w:rPr>
                <w:rFonts w:hint="eastAsia"/>
                <w:b w:val="0"/>
                <w:bCs/>
                <w:color w:val="auto"/>
                <w:lang w:eastAsia="zh-CN"/>
              </w:rPr>
              <w:t>响应文件</w:t>
            </w:r>
            <w:r>
              <w:rPr>
                <w:rFonts w:hint="eastAsia"/>
                <w:b w:val="0"/>
                <w:bCs/>
                <w:color w:val="auto"/>
              </w:rPr>
              <w:t>将被拒绝评审。</w:t>
            </w:r>
          </w:p>
          <w:p>
            <w:pPr>
              <w:widowControl/>
              <w:jc w:val="left"/>
              <w:rPr>
                <w:b/>
                <w:color w:val="auto"/>
              </w:rPr>
            </w:pPr>
            <w:r>
              <w:rPr>
                <w:rFonts w:hint="eastAsia"/>
                <w:b w:val="0"/>
                <w:bCs/>
                <w:color w:val="auto"/>
              </w:rPr>
              <w:t>投标保证金有效期：投标截止时间后60天。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899" w:type="dxa"/>
            <w:tcBorders>
              <w:top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11</w:t>
            </w:r>
          </w:p>
        </w:tc>
        <w:tc>
          <w:tcPr>
            <w:tcW w:w="900" w:type="dxa"/>
            <w:tcBorders>
              <w:top w:val="single" w:color="auto" w:sz="4" w:space="0"/>
              <w:left w:val="single" w:color="auto" w:sz="4" w:space="0"/>
              <w:right w:val="single" w:color="auto" w:sz="4" w:space="0"/>
            </w:tcBorders>
            <w:vAlign w:val="center"/>
          </w:tcPr>
          <w:p>
            <w:pPr>
              <w:jc w:val="center"/>
              <w:rPr>
                <w:color w:val="auto"/>
              </w:rPr>
            </w:pPr>
            <w:r>
              <w:rPr>
                <w:color w:val="auto"/>
              </w:rPr>
              <w:t>5.1</w:t>
            </w:r>
          </w:p>
        </w:tc>
        <w:tc>
          <w:tcPr>
            <w:tcW w:w="1714" w:type="dxa"/>
            <w:gridSpan w:val="3"/>
            <w:tcBorders>
              <w:top w:val="single" w:color="auto" w:sz="4" w:space="0"/>
              <w:left w:val="single" w:color="auto" w:sz="4" w:space="0"/>
              <w:right w:val="single" w:color="auto" w:sz="4" w:space="0"/>
            </w:tcBorders>
            <w:vAlign w:val="center"/>
          </w:tcPr>
          <w:p>
            <w:pPr>
              <w:spacing w:line="360" w:lineRule="auto"/>
              <w:rPr>
                <w:rFonts w:ascii="新宋体" w:hAnsi="新宋体" w:eastAsia="新宋体"/>
                <w:color w:val="auto"/>
              </w:rPr>
            </w:pPr>
            <w:r>
              <w:rPr>
                <w:rFonts w:hint="eastAsia" w:ascii="新宋体" w:hAnsi="新宋体" w:eastAsia="新宋体"/>
                <w:color w:val="auto"/>
                <w:spacing w:val="26"/>
                <w:kern w:val="0"/>
              </w:rPr>
              <w:t>招标答疑</w:t>
            </w:r>
            <w:r>
              <w:rPr>
                <w:rFonts w:hint="eastAsia" w:ascii="新宋体" w:hAnsi="新宋体" w:eastAsia="新宋体"/>
                <w:color w:val="auto"/>
                <w:spacing w:val="26"/>
                <w:kern w:val="0"/>
                <w:lang w:val="en-US" w:eastAsia="zh-CN"/>
              </w:rPr>
              <w:t xml:space="preserve">  </w:t>
            </w:r>
            <w:r>
              <w:rPr>
                <w:rFonts w:hint="eastAsia" w:ascii="新宋体" w:hAnsi="新宋体" w:eastAsia="新宋体"/>
                <w:color w:val="auto"/>
                <w:spacing w:val="26"/>
                <w:kern w:val="0"/>
              </w:rPr>
              <w:t>要求：</w:t>
            </w:r>
          </w:p>
        </w:tc>
        <w:tc>
          <w:tcPr>
            <w:tcW w:w="6062" w:type="dxa"/>
            <w:tcBorders>
              <w:top w:val="single" w:color="auto" w:sz="4" w:space="0"/>
              <w:left w:val="single" w:color="auto" w:sz="4" w:space="0"/>
            </w:tcBorders>
            <w:vAlign w:val="center"/>
          </w:tcPr>
          <w:p>
            <w:pPr>
              <w:rPr>
                <w:rFonts w:hint="eastAsia" w:ascii="新宋体" w:hAnsi="新宋体" w:eastAsia="新宋体"/>
                <w:color w:val="auto"/>
                <w:lang w:eastAsia="zh-CN"/>
              </w:rPr>
            </w:pPr>
            <w:r>
              <w:rPr>
                <w:rFonts w:hint="eastAsia" w:ascii="新宋体" w:hAnsi="新宋体" w:eastAsia="新宋体"/>
                <w:color w:val="auto"/>
              </w:rPr>
              <w:t>招标文件答疑要求：</w:t>
            </w:r>
            <w:bookmarkStart w:id="11" w:name="D1招标文件答疑要求"/>
            <w:r>
              <w:rPr>
                <w:rFonts w:hint="eastAsia" w:ascii="新宋体" w:hAnsi="新宋体" w:eastAsia="新宋体"/>
                <w:color w:val="auto"/>
                <w:u w:val="single"/>
              </w:rPr>
              <w:t>投标人购买招标文件后，若有疑问需要澄清的</w:t>
            </w:r>
            <w:r>
              <w:rPr>
                <w:rFonts w:hint="eastAsia" w:ascii="新宋体" w:hAnsi="新宋体" w:eastAsia="新宋体"/>
                <w:color w:val="auto"/>
                <w:u w:val="single"/>
                <w:lang w:val="en-US" w:eastAsia="zh-CN"/>
              </w:rPr>
              <w:t>应当于收到采购文件后7个工作日内</w:t>
            </w:r>
            <w:bookmarkEnd w:id="11"/>
            <w:r>
              <w:rPr>
                <w:rFonts w:hint="eastAsia" w:ascii="新宋体" w:hAnsi="新宋体" w:eastAsia="新宋体"/>
                <w:color w:val="auto"/>
                <w:u w:val="single"/>
              </w:rPr>
              <w:t>递交至招标代理公司</w:t>
            </w:r>
            <w:r>
              <w:rPr>
                <w:rFonts w:hint="eastAsia" w:ascii="新宋体" w:hAnsi="新宋体" w:eastAsia="新宋体"/>
                <w:color w:val="auto"/>
                <w:u w:val="singl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12</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6.11.1</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lang w:val="zh-CN"/>
              </w:rPr>
              <w:t>响应文件份数</w:t>
            </w:r>
          </w:p>
        </w:tc>
        <w:tc>
          <w:tcPr>
            <w:tcW w:w="6062" w:type="dxa"/>
            <w:tcBorders>
              <w:top w:val="single" w:color="auto" w:sz="4" w:space="0"/>
              <w:left w:val="single" w:color="auto" w:sz="4" w:space="0"/>
              <w:bottom w:val="single" w:color="auto" w:sz="4" w:space="0"/>
            </w:tcBorders>
            <w:vAlign w:val="center"/>
          </w:tcPr>
          <w:p>
            <w:pPr>
              <w:rPr>
                <w:rFonts w:hint="default" w:eastAsia="宋体"/>
                <w:color w:val="auto"/>
                <w:lang w:val="en-US" w:eastAsia="zh-CN"/>
              </w:rPr>
            </w:pPr>
            <w:r>
              <w:rPr>
                <w:rFonts w:hint="eastAsia"/>
                <w:color w:val="auto"/>
                <w:lang w:eastAsia="zh-CN"/>
              </w:rPr>
              <w:t>响应文件</w:t>
            </w:r>
            <w:r>
              <w:rPr>
                <w:rFonts w:hint="eastAsia"/>
                <w:color w:val="auto"/>
              </w:rPr>
              <w:t>：正本：</w:t>
            </w:r>
            <w:r>
              <w:rPr>
                <w:rFonts w:hint="eastAsia"/>
                <w:color w:val="auto"/>
                <w:u w:val="single"/>
              </w:rPr>
              <w:t xml:space="preserve"> 1 </w:t>
            </w:r>
            <w:r>
              <w:rPr>
                <w:rFonts w:hint="eastAsia"/>
                <w:color w:val="auto"/>
              </w:rPr>
              <w:t>份，副本：</w:t>
            </w:r>
            <w:r>
              <w:rPr>
                <w:rFonts w:hint="eastAsia"/>
                <w:color w:val="auto"/>
                <w:u w:val="single"/>
                <w:lang w:val="en-US" w:eastAsia="zh-CN"/>
              </w:rPr>
              <w:t>2</w:t>
            </w:r>
            <w:r>
              <w:rPr>
                <w:rFonts w:hint="eastAsia"/>
                <w:color w:val="auto"/>
                <w:u w:val="single"/>
              </w:rPr>
              <w:t xml:space="preserve"> </w:t>
            </w:r>
            <w:r>
              <w:rPr>
                <w:rFonts w:hint="eastAsia"/>
                <w:color w:val="auto"/>
              </w:rPr>
              <w:t xml:space="preserve">份 </w:t>
            </w:r>
            <w:r>
              <w:rPr>
                <w:rFonts w:hint="eastAsia"/>
                <w:color w:val="auto"/>
                <w:lang w:val="en-US" w:eastAsia="zh-CN"/>
              </w:rPr>
              <w:t>全部双面打印</w:t>
            </w:r>
          </w:p>
          <w:p>
            <w:pPr>
              <w:rPr>
                <w:b/>
                <w:color w:val="auto"/>
              </w:rPr>
            </w:pPr>
            <w:r>
              <w:rPr>
                <w:rFonts w:hint="eastAsia"/>
                <w:color w:val="auto"/>
              </w:rPr>
              <w:t>电子版</w:t>
            </w:r>
            <w:r>
              <w:rPr>
                <w:rFonts w:hint="eastAsia"/>
                <w:color w:val="auto"/>
                <w:lang w:eastAsia="zh-CN"/>
              </w:rPr>
              <w:t>（</w:t>
            </w:r>
            <w:r>
              <w:rPr>
                <w:rFonts w:hint="eastAsia"/>
                <w:color w:val="auto"/>
                <w:lang w:val="en-US" w:eastAsia="zh-CN"/>
              </w:rPr>
              <w:t>PDF格式光盘</w:t>
            </w:r>
            <w:r>
              <w:rPr>
                <w:rFonts w:hint="eastAsia"/>
                <w:color w:val="auto"/>
                <w:lang w:eastAsia="zh-CN"/>
              </w:rPr>
              <w:t>）</w:t>
            </w:r>
            <w:r>
              <w:rPr>
                <w:rFonts w:hint="eastAsia"/>
                <w:color w:val="auto"/>
              </w:rPr>
              <w:t>：1份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13</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6.15.1</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lang w:val="zh-CN"/>
              </w:rPr>
              <w:t>响应文件递交</w:t>
            </w:r>
          </w:p>
        </w:tc>
        <w:tc>
          <w:tcPr>
            <w:tcW w:w="6062" w:type="dxa"/>
            <w:tcBorders>
              <w:top w:val="single" w:color="auto" w:sz="4" w:space="0"/>
              <w:left w:val="single" w:color="auto" w:sz="4" w:space="0"/>
              <w:bottom w:val="single" w:color="auto" w:sz="4" w:space="0"/>
            </w:tcBorders>
            <w:vAlign w:val="center"/>
          </w:tcPr>
          <w:p>
            <w:pPr>
              <w:rPr>
                <w:color w:val="auto"/>
              </w:rPr>
            </w:pPr>
            <w:r>
              <w:rPr>
                <w:rFonts w:hint="eastAsia"/>
                <w:color w:val="auto"/>
              </w:rPr>
              <w:t>截止时间：</w:t>
            </w:r>
            <w:r>
              <w:rPr>
                <w:rFonts w:hint="eastAsia"/>
                <w:color w:val="auto"/>
                <w:u w:val="single"/>
                <w:lang w:eastAsia="zh-CN"/>
              </w:rPr>
              <w:t>2021 年</w:t>
            </w:r>
            <w:r>
              <w:rPr>
                <w:rFonts w:hint="eastAsia"/>
                <w:color w:val="auto"/>
                <w:u w:val="single"/>
                <w:lang w:val="en-US" w:eastAsia="zh-CN"/>
              </w:rPr>
              <w:t>8</w:t>
            </w:r>
            <w:r>
              <w:rPr>
                <w:rFonts w:hint="eastAsia"/>
                <w:color w:val="auto"/>
                <w:u w:val="single"/>
                <w:lang w:eastAsia="zh-CN"/>
              </w:rPr>
              <w:t>月</w:t>
            </w:r>
            <w:r>
              <w:rPr>
                <w:rFonts w:hint="eastAsia"/>
                <w:color w:val="auto"/>
                <w:u w:val="single"/>
                <w:lang w:val="en-US" w:eastAsia="zh-CN"/>
              </w:rPr>
              <w:t>6</w:t>
            </w:r>
            <w:r>
              <w:rPr>
                <w:rFonts w:hint="eastAsia"/>
                <w:color w:val="auto"/>
                <w:u w:val="single"/>
                <w:lang w:eastAsia="zh-CN"/>
              </w:rPr>
              <w:t xml:space="preserve">日 </w:t>
            </w:r>
            <w:r>
              <w:rPr>
                <w:rFonts w:hint="eastAsia"/>
                <w:color w:val="auto"/>
                <w:u w:val="single"/>
                <w:lang w:val="en-US" w:eastAsia="zh-CN"/>
              </w:rPr>
              <w:t>16</w:t>
            </w:r>
            <w:r>
              <w:rPr>
                <w:rFonts w:hint="eastAsia"/>
                <w:color w:val="auto"/>
                <w:u w:val="single"/>
                <w:lang w:eastAsia="zh-CN"/>
              </w:rPr>
              <w:t>:</w:t>
            </w:r>
            <w:r>
              <w:rPr>
                <w:rFonts w:hint="eastAsia"/>
                <w:color w:val="auto"/>
                <w:u w:val="single"/>
                <w:lang w:val="en-US" w:eastAsia="zh-CN"/>
              </w:rPr>
              <w:t>3</w:t>
            </w:r>
            <w:r>
              <w:rPr>
                <w:rFonts w:hint="eastAsia"/>
                <w:color w:val="auto"/>
                <w:u w:val="single"/>
                <w:lang w:eastAsia="zh-CN"/>
              </w:rPr>
              <w:t xml:space="preserve">0 </w:t>
            </w:r>
            <w:r>
              <w:rPr>
                <w:rFonts w:hint="eastAsia"/>
                <w:color w:val="auto"/>
              </w:rPr>
              <w:t>（北京时间）</w:t>
            </w:r>
          </w:p>
          <w:p>
            <w:pPr>
              <w:rPr>
                <w:color w:val="auto"/>
                <w:lang w:val="zh-CN"/>
              </w:rPr>
            </w:pPr>
            <w:r>
              <w:rPr>
                <w:rFonts w:hint="eastAsia"/>
                <w:color w:val="auto"/>
                <w:lang w:val="zh-CN"/>
              </w:rPr>
              <w:t>递交地点：乌鲁木齐市天山区光明路100号金碧华府A座28楼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7.1</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lang w:val="zh-CN"/>
              </w:rPr>
              <w:t>招标工程开标</w:t>
            </w:r>
          </w:p>
        </w:tc>
        <w:tc>
          <w:tcPr>
            <w:tcW w:w="6062" w:type="dxa"/>
            <w:tcBorders>
              <w:top w:val="single" w:color="auto" w:sz="4" w:space="0"/>
              <w:left w:val="single" w:color="auto" w:sz="4" w:space="0"/>
              <w:bottom w:val="single" w:color="auto" w:sz="4" w:space="0"/>
            </w:tcBorders>
            <w:vAlign w:val="center"/>
          </w:tcPr>
          <w:p>
            <w:pPr>
              <w:rPr>
                <w:color w:val="auto"/>
              </w:rPr>
            </w:pPr>
            <w:r>
              <w:rPr>
                <w:rFonts w:hint="eastAsia"/>
                <w:color w:val="auto"/>
              </w:rPr>
              <w:t>时间：</w:t>
            </w:r>
            <w:r>
              <w:rPr>
                <w:rFonts w:hint="eastAsia"/>
                <w:color w:val="FF0000"/>
                <w:u w:val="single"/>
                <w:lang w:eastAsia="zh-CN"/>
              </w:rPr>
              <w:t>2021年</w:t>
            </w:r>
            <w:r>
              <w:rPr>
                <w:rFonts w:hint="eastAsia"/>
                <w:color w:val="FF0000"/>
                <w:u w:val="single"/>
                <w:lang w:val="en-US" w:eastAsia="zh-CN"/>
              </w:rPr>
              <w:t>11</w:t>
            </w:r>
            <w:r>
              <w:rPr>
                <w:rFonts w:hint="eastAsia"/>
                <w:color w:val="FF0000"/>
                <w:u w:val="single"/>
                <w:lang w:eastAsia="zh-CN"/>
              </w:rPr>
              <w:t>月</w:t>
            </w:r>
            <w:r>
              <w:rPr>
                <w:rFonts w:hint="eastAsia"/>
                <w:color w:val="FF0000"/>
                <w:u w:val="single"/>
                <w:lang w:val="en-US" w:eastAsia="zh-CN"/>
              </w:rPr>
              <w:t>9</w:t>
            </w:r>
            <w:r>
              <w:rPr>
                <w:rFonts w:hint="eastAsia"/>
                <w:color w:val="FF0000"/>
                <w:u w:val="single"/>
                <w:lang w:eastAsia="zh-CN"/>
              </w:rPr>
              <w:t>日</w:t>
            </w:r>
            <w:r>
              <w:rPr>
                <w:rFonts w:hint="eastAsia"/>
                <w:color w:val="FF0000"/>
                <w:u w:val="single"/>
                <w:lang w:val="en-US" w:eastAsia="zh-CN"/>
              </w:rPr>
              <w:t>16</w:t>
            </w:r>
            <w:r>
              <w:rPr>
                <w:rFonts w:hint="eastAsia"/>
                <w:color w:val="FF0000"/>
                <w:u w:val="single"/>
                <w:lang w:eastAsia="zh-CN"/>
              </w:rPr>
              <w:t>:</w:t>
            </w:r>
            <w:r>
              <w:rPr>
                <w:rFonts w:hint="eastAsia"/>
                <w:color w:val="FF0000"/>
                <w:u w:val="single"/>
                <w:lang w:val="en-US" w:eastAsia="zh-CN"/>
              </w:rPr>
              <w:t>3</w:t>
            </w:r>
            <w:r>
              <w:rPr>
                <w:rFonts w:hint="eastAsia"/>
                <w:color w:val="FF0000"/>
                <w:u w:val="single"/>
                <w:lang w:eastAsia="zh-CN"/>
              </w:rPr>
              <w:t xml:space="preserve">0 </w:t>
            </w:r>
            <w:r>
              <w:rPr>
                <w:rFonts w:hint="eastAsia"/>
                <w:color w:val="FF0000"/>
              </w:rPr>
              <w:t>（北京时间）</w:t>
            </w:r>
          </w:p>
          <w:p>
            <w:pPr>
              <w:rPr>
                <w:color w:val="auto"/>
              </w:rPr>
            </w:pPr>
            <w:r>
              <w:rPr>
                <w:rFonts w:hint="eastAsia"/>
                <w:color w:val="auto"/>
                <w:lang w:val="zh-CN"/>
              </w:rPr>
              <w:t>递交地点：乌鲁木齐市天山区光明路100号金碧华府A座28楼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11.1</w:t>
            </w:r>
          </w:p>
        </w:tc>
        <w:tc>
          <w:tcPr>
            <w:tcW w:w="7776" w:type="dxa"/>
            <w:gridSpan w:val="4"/>
            <w:tcBorders>
              <w:top w:val="single" w:color="auto" w:sz="4" w:space="0"/>
              <w:left w:val="single" w:color="auto" w:sz="4" w:space="0"/>
              <w:bottom w:val="single" w:color="auto" w:sz="4" w:space="0"/>
            </w:tcBorders>
            <w:vAlign w:val="center"/>
          </w:tcPr>
          <w:p>
            <w:pPr>
              <w:spacing w:line="400" w:lineRule="exact"/>
              <w:rPr>
                <w:color w:val="auto"/>
                <w:kern w:val="0"/>
                <w:szCs w:val="21"/>
              </w:rPr>
            </w:pPr>
            <w:r>
              <w:rPr>
                <w:rFonts w:hint="eastAsia"/>
                <w:color w:val="auto"/>
                <w:lang w:val="zh-CN"/>
              </w:rPr>
              <w:t>投标有效期：</w:t>
            </w:r>
            <w:r>
              <w:rPr>
                <w:color w:val="auto"/>
                <w:kern w:val="0"/>
                <w:szCs w:val="21"/>
                <w:u w:val="single"/>
              </w:rPr>
              <w:t>自投标截止之日起</w:t>
            </w:r>
            <w:r>
              <w:rPr>
                <w:rFonts w:hint="eastAsia"/>
                <w:color w:val="auto"/>
                <w:kern w:val="0"/>
                <w:szCs w:val="21"/>
                <w:u w:val="single"/>
                <w:lang w:val="en-US" w:eastAsia="zh-CN"/>
              </w:rPr>
              <w:t>60</w:t>
            </w:r>
            <w:r>
              <w:rPr>
                <w:color w:val="auto"/>
                <w:kern w:val="0"/>
                <w:szCs w:val="21"/>
                <w:u w:val="singl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99"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color w:val="auto"/>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12.3.1</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lang w:val="zh-CN"/>
              </w:rPr>
              <w:t>履约保证金额</w:t>
            </w:r>
          </w:p>
        </w:tc>
        <w:tc>
          <w:tcPr>
            <w:tcW w:w="6110" w:type="dxa"/>
            <w:gridSpan w:val="2"/>
            <w:tcBorders>
              <w:top w:val="single" w:color="auto" w:sz="4" w:space="0"/>
              <w:left w:val="single" w:color="auto" w:sz="4" w:space="0"/>
              <w:bottom w:val="single" w:color="auto" w:sz="4" w:space="0"/>
            </w:tcBorders>
            <w:vAlign w:val="center"/>
          </w:tcPr>
          <w:p>
            <w:pPr>
              <w:jc w:val="left"/>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0" w:hRule="atLeast"/>
          <w:jc w:val="center"/>
        </w:trPr>
        <w:tc>
          <w:tcPr>
            <w:tcW w:w="899" w:type="dxa"/>
            <w:tcBorders>
              <w:top w:val="single" w:color="auto" w:sz="4" w:space="0"/>
              <w:bottom w:val="single" w:color="auto" w:sz="4" w:space="0"/>
              <w:right w:val="single" w:color="auto" w:sz="4" w:space="0"/>
            </w:tcBorders>
            <w:vAlign w:val="center"/>
          </w:tcPr>
          <w:p>
            <w:pPr>
              <w:jc w:val="center"/>
              <w:rPr>
                <w:color w:val="auto"/>
                <w:lang w:val="zh-CN"/>
              </w:rPr>
            </w:pPr>
            <w:r>
              <w:rPr>
                <w:rFonts w:hint="eastAsia"/>
                <w:color w:val="auto"/>
                <w:lang w:val="zh-CN"/>
              </w:rPr>
              <w:t>备注</w:t>
            </w:r>
          </w:p>
        </w:tc>
        <w:tc>
          <w:tcPr>
            <w:tcW w:w="8676" w:type="dxa"/>
            <w:gridSpan w:val="5"/>
            <w:tcBorders>
              <w:top w:val="single" w:color="auto" w:sz="4" w:space="0"/>
              <w:left w:val="single" w:color="auto" w:sz="4" w:space="0"/>
              <w:bottom w:val="single" w:color="auto" w:sz="4" w:space="0"/>
            </w:tcBorders>
            <w:vAlign w:val="center"/>
          </w:tcPr>
          <w:p>
            <w:pPr>
              <w:jc w:val="left"/>
              <w:rPr>
                <w:color w:val="auto"/>
                <w:lang w:val="zh-CN"/>
              </w:rPr>
            </w:pPr>
            <w:r>
              <w:rPr>
                <w:rFonts w:hint="eastAsia"/>
                <w:color w:val="auto"/>
                <w:lang w:val="zh-CN"/>
              </w:rPr>
              <w:t>1、</w:t>
            </w:r>
            <w:r>
              <w:rPr>
                <w:rFonts w:hint="eastAsia" w:cs="宋体"/>
                <w:b/>
                <w:color w:val="auto"/>
                <w:sz w:val="22"/>
              </w:rPr>
              <w:t>投标人需提供资格审查原件，需将&lt;营业执照、资质证书、安全生产许可证、注册建造师证书</w:t>
            </w:r>
            <w:r>
              <w:rPr>
                <w:rFonts w:hint="eastAsia" w:cs="宋体"/>
                <w:b/>
                <w:color w:val="auto"/>
                <w:sz w:val="22"/>
                <w:lang w:eastAsia="zh-CN"/>
              </w:rPr>
              <w:t>及安考证</w:t>
            </w:r>
            <w:r>
              <w:rPr>
                <w:rFonts w:hint="eastAsia" w:cs="宋体"/>
                <w:b/>
                <w:color w:val="auto"/>
                <w:sz w:val="22"/>
              </w:rPr>
              <w:t>、法定代表人授权委托书及授权委托人身份证原件、保证金汇款凭证。&gt;随身携带至开标现场，以备查验。若不按照上述要求提供，</w:t>
            </w:r>
            <w:r>
              <w:rPr>
                <w:rFonts w:hint="eastAsia" w:cs="宋体"/>
                <w:b/>
                <w:color w:val="auto"/>
                <w:sz w:val="22"/>
                <w:lang w:eastAsia="zh-CN"/>
              </w:rPr>
              <w:t>响应文件</w:t>
            </w:r>
            <w:r>
              <w:rPr>
                <w:rFonts w:hint="eastAsia" w:cs="宋体"/>
                <w:b/>
                <w:color w:val="auto"/>
                <w:sz w:val="22"/>
              </w:rPr>
              <w:t>将被拒绝评审。</w:t>
            </w:r>
          </w:p>
          <w:p>
            <w:pPr>
              <w:jc w:val="left"/>
              <w:rPr>
                <w:rFonts w:hint="eastAsia"/>
                <w:color w:val="auto"/>
                <w:lang w:val="zh-CN"/>
              </w:rPr>
            </w:pPr>
            <w:r>
              <w:rPr>
                <w:rFonts w:hint="eastAsia"/>
                <w:color w:val="auto"/>
                <w:lang w:val="zh-CN"/>
              </w:rPr>
              <w:t>2、招标代理费根据国家发展改革委办公厅印发的《国家发展改革委办公厅关于招标代理服务收费有关问题的通知》(发改办价格[2003]857号)的规定、国家发展改革委关于降低部分建设项目收费标准规范收费行为等有关问题的通知发改价格〔2011〕534号、</w:t>
            </w:r>
          </w:p>
          <w:p>
            <w:pPr>
              <w:jc w:val="left"/>
              <w:rPr>
                <w:rFonts w:hint="eastAsia"/>
                <w:color w:val="auto"/>
                <w:lang w:val="zh-CN"/>
              </w:rPr>
            </w:pPr>
            <w:r>
              <w:rPr>
                <w:rFonts w:hint="eastAsia"/>
                <w:color w:val="auto"/>
                <w:lang w:val="zh-CN"/>
              </w:rPr>
              <w:t>国家发展改革委关于印发《招标代理服务收费管理暂行办法》的通知(计价格[2002]1980 号)取费标准以中标价为基数计取，由中标单位支付，投标人在投标报价时应充分考虑此笔费用。</w:t>
            </w:r>
          </w:p>
          <w:p>
            <w:pPr>
              <w:jc w:val="left"/>
              <w:rPr>
                <w:rFonts w:hint="eastAsia"/>
                <w:color w:val="auto"/>
                <w:lang w:val="zh-CN"/>
              </w:rPr>
            </w:pPr>
            <w:r>
              <w:rPr>
                <w:rFonts w:hint="eastAsia"/>
                <w:color w:val="auto"/>
                <w:lang w:val="en-US" w:eastAsia="zh-CN"/>
              </w:rPr>
              <w:t>3</w:t>
            </w:r>
            <w:r>
              <w:rPr>
                <w:rFonts w:hint="eastAsia"/>
                <w:color w:val="auto"/>
                <w:lang w:val="zh-CN"/>
              </w:rPr>
              <w:t>、投标人存在下列情况之一的，投标无效:</w:t>
            </w:r>
          </w:p>
          <w:p>
            <w:pPr>
              <w:jc w:val="left"/>
              <w:rPr>
                <w:rFonts w:hint="eastAsia"/>
                <w:color w:val="auto"/>
                <w:lang w:val="zh-CN"/>
              </w:rPr>
            </w:pPr>
            <w:r>
              <w:rPr>
                <w:rFonts w:hint="eastAsia"/>
                <w:color w:val="auto"/>
                <w:lang w:val="zh-CN"/>
              </w:rPr>
              <w:t>（一）未按照招标文件的规定提交投标保证金的；</w:t>
            </w:r>
          </w:p>
          <w:p>
            <w:pPr>
              <w:jc w:val="left"/>
              <w:rPr>
                <w:rFonts w:hint="eastAsia"/>
                <w:color w:val="auto"/>
                <w:lang w:val="zh-CN"/>
              </w:rPr>
            </w:pPr>
            <w:r>
              <w:rPr>
                <w:rFonts w:hint="eastAsia"/>
                <w:color w:val="auto"/>
                <w:lang w:val="zh-CN"/>
              </w:rPr>
              <w:t>（二）响应文件未按招标文件要求签署、盖章的；</w:t>
            </w:r>
          </w:p>
          <w:p>
            <w:pPr>
              <w:jc w:val="left"/>
              <w:rPr>
                <w:rFonts w:hint="eastAsia"/>
                <w:color w:val="auto"/>
                <w:lang w:val="zh-CN"/>
              </w:rPr>
            </w:pPr>
            <w:r>
              <w:rPr>
                <w:rFonts w:hint="eastAsia"/>
                <w:color w:val="auto"/>
                <w:lang w:val="zh-CN"/>
              </w:rPr>
              <w:t>（三）不具备招标文件中规定的资格要求的；</w:t>
            </w:r>
          </w:p>
          <w:p>
            <w:pPr>
              <w:jc w:val="left"/>
              <w:rPr>
                <w:rFonts w:hint="eastAsia"/>
                <w:color w:val="auto"/>
                <w:lang w:val="zh-CN"/>
              </w:rPr>
            </w:pPr>
            <w:r>
              <w:rPr>
                <w:rFonts w:hint="eastAsia"/>
                <w:color w:val="auto"/>
                <w:lang w:val="zh-CN"/>
              </w:rPr>
              <w:t>（四）报价超过招标文件中规定的预算金额或者最高限价的；</w:t>
            </w:r>
          </w:p>
          <w:p>
            <w:pPr>
              <w:jc w:val="left"/>
              <w:rPr>
                <w:rFonts w:hint="eastAsia"/>
                <w:color w:val="auto"/>
                <w:lang w:val="zh-CN"/>
              </w:rPr>
            </w:pPr>
            <w:r>
              <w:rPr>
                <w:rFonts w:hint="eastAsia"/>
                <w:color w:val="auto"/>
                <w:lang w:val="zh-CN"/>
              </w:rPr>
              <w:t>（五）响应文件含有采购人不能接受的附加条件的;</w:t>
            </w:r>
          </w:p>
          <w:p>
            <w:pPr>
              <w:jc w:val="left"/>
              <w:rPr>
                <w:rFonts w:hint="eastAsia"/>
                <w:color w:val="auto"/>
                <w:lang w:val="zh-CN"/>
              </w:rPr>
            </w:pPr>
            <w:r>
              <w:rPr>
                <w:rFonts w:hint="eastAsia"/>
                <w:color w:val="auto"/>
                <w:lang w:val="zh-CN"/>
              </w:rPr>
              <w:t>（六）法律、法规和招标文件规定的其他无效情形。</w:t>
            </w:r>
          </w:p>
          <w:p>
            <w:pPr>
              <w:jc w:val="left"/>
              <w:rPr>
                <w:rFonts w:hint="eastAsia"/>
                <w:color w:val="auto"/>
                <w:lang w:val="zh-CN"/>
              </w:rPr>
            </w:pPr>
            <w:r>
              <w:rPr>
                <w:rFonts w:hint="eastAsia"/>
                <w:color w:val="auto"/>
                <w:lang w:val="en-US" w:eastAsia="zh-CN"/>
              </w:rPr>
              <w:t>4</w:t>
            </w:r>
            <w:r>
              <w:rPr>
                <w:rFonts w:hint="eastAsia"/>
                <w:color w:val="auto"/>
                <w:lang w:val="zh-CN"/>
              </w:rPr>
              <w:t>、有下列情形之一的，视为投标人串通投标，其投标无效：</w:t>
            </w:r>
          </w:p>
          <w:p>
            <w:pPr>
              <w:jc w:val="left"/>
              <w:rPr>
                <w:rFonts w:hint="eastAsia"/>
                <w:color w:val="auto"/>
                <w:lang w:val="zh-CN"/>
              </w:rPr>
            </w:pPr>
            <w:r>
              <w:rPr>
                <w:rFonts w:hint="eastAsia"/>
                <w:color w:val="auto"/>
                <w:lang w:val="zh-CN"/>
              </w:rPr>
              <w:t>（一）不同投标人的响应文件由同一单位或者个人编制；</w:t>
            </w:r>
          </w:p>
          <w:p>
            <w:pPr>
              <w:jc w:val="left"/>
              <w:rPr>
                <w:rFonts w:hint="eastAsia"/>
                <w:color w:val="auto"/>
                <w:lang w:val="zh-CN"/>
              </w:rPr>
            </w:pPr>
            <w:r>
              <w:rPr>
                <w:rFonts w:hint="eastAsia"/>
                <w:color w:val="auto"/>
                <w:lang w:val="zh-CN"/>
              </w:rPr>
              <w:t>（二）不同投标人委托同一单位或者个人办理投标事宜；</w:t>
            </w:r>
          </w:p>
          <w:p>
            <w:pPr>
              <w:jc w:val="left"/>
              <w:rPr>
                <w:rFonts w:hint="eastAsia"/>
                <w:color w:val="auto"/>
                <w:lang w:val="zh-CN"/>
              </w:rPr>
            </w:pPr>
            <w:r>
              <w:rPr>
                <w:rFonts w:hint="eastAsia"/>
                <w:color w:val="auto"/>
                <w:lang w:val="zh-CN"/>
              </w:rPr>
              <w:t>（三）不同投标人的响应文件载明的项目管理成员或者联系人员为同一人；</w:t>
            </w:r>
          </w:p>
          <w:p>
            <w:pPr>
              <w:jc w:val="left"/>
              <w:rPr>
                <w:rFonts w:hint="eastAsia"/>
                <w:color w:val="auto"/>
                <w:lang w:val="zh-CN"/>
              </w:rPr>
            </w:pPr>
            <w:r>
              <w:rPr>
                <w:rFonts w:hint="eastAsia"/>
                <w:color w:val="auto"/>
                <w:lang w:val="zh-CN"/>
              </w:rPr>
              <w:t>（四）不同投标人的响应文件异常一致或者投标报价呈规律性差异；</w:t>
            </w:r>
          </w:p>
          <w:p>
            <w:pPr>
              <w:jc w:val="left"/>
              <w:rPr>
                <w:rFonts w:hint="eastAsia"/>
                <w:color w:val="auto"/>
                <w:lang w:val="zh-CN"/>
              </w:rPr>
            </w:pPr>
            <w:r>
              <w:rPr>
                <w:rFonts w:hint="eastAsia"/>
                <w:color w:val="auto"/>
                <w:lang w:val="zh-CN"/>
              </w:rPr>
              <w:t>（五）不同投标人的响应文件相互混装；</w:t>
            </w:r>
          </w:p>
          <w:p>
            <w:pPr>
              <w:jc w:val="left"/>
              <w:rPr>
                <w:rFonts w:hint="eastAsia"/>
                <w:color w:val="auto"/>
                <w:lang w:val="zh-CN"/>
              </w:rPr>
            </w:pPr>
            <w:r>
              <w:rPr>
                <w:rFonts w:hint="eastAsia"/>
                <w:color w:val="auto"/>
                <w:lang w:val="zh-CN"/>
              </w:rPr>
              <w:t>（六）不同投标人的投标保证金从同一单位或者个人的账户转出。</w:t>
            </w:r>
          </w:p>
          <w:p>
            <w:pPr>
              <w:jc w:val="left"/>
              <w:rPr>
                <w:rFonts w:hint="eastAsia"/>
                <w:color w:val="auto"/>
                <w:lang w:val="zh-CN"/>
              </w:rPr>
            </w:pPr>
            <w:r>
              <w:rPr>
                <w:rFonts w:hint="eastAsia"/>
                <w:color w:val="auto"/>
                <w:lang w:val="en-US" w:eastAsia="zh-CN"/>
              </w:rPr>
              <w:t>5</w:t>
            </w:r>
            <w:r>
              <w:rPr>
                <w:rFonts w:hint="eastAsia"/>
                <w:color w:val="auto"/>
                <w:lang w:val="zh-CN"/>
              </w:rPr>
              <w:t>、有下列情形之一的，投标保证金不予退还：</w:t>
            </w:r>
          </w:p>
          <w:p>
            <w:pPr>
              <w:jc w:val="left"/>
              <w:rPr>
                <w:rFonts w:hint="eastAsia"/>
                <w:color w:val="auto"/>
                <w:lang w:val="zh-CN"/>
              </w:rPr>
            </w:pPr>
            <w:r>
              <w:rPr>
                <w:rFonts w:hint="eastAsia"/>
                <w:color w:val="auto"/>
                <w:lang w:val="zh-CN"/>
              </w:rPr>
              <w:t>　（一）供应商在提交响应文件截止时间后撤回响应文件的；</w:t>
            </w:r>
          </w:p>
          <w:p>
            <w:pPr>
              <w:jc w:val="left"/>
              <w:rPr>
                <w:rFonts w:hint="eastAsia"/>
                <w:color w:val="auto"/>
                <w:lang w:val="zh-CN"/>
              </w:rPr>
            </w:pPr>
            <w:r>
              <w:rPr>
                <w:rFonts w:hint="eastAsia"/>
                <w:color w:val="auto"/>
                <w:lang w:val="zh-CN"/>
              </w:rPr>
              <w:t>　（二）供应商在响应文件中提供虚假材料的；</w:t>
            </w:r>
          </w:p>
          <w:p>
            <w:pPr>
              <w:jc w:val="left"/>
              <w:rPr>
                <w:rFonts w:hint="eastAsia"/>
                <w:color w:val="auto"/>
                <w:lang w:val="zh-CN"/>
              </w:rPr>
            </w:pPr>
            <w:r>
              <w:rPr>
                <w:rFonts w:hint="eastAsia"/>
                <w:color w:val="auto"/>
                <w:lang w:val="zh-CN"/>
              </w:rPr>
              <w:t>　（三）除因不可抗力或磋商文件认可的情形以外，成交供应商不与采购人签订合同的；</w:t>
            </w:r>
          </w:p>
          <w:p>
            <w:pPr>
              <w:jc w:val="left"/>
              <w:rPr>
                <w:rFonts w:hint="eastAsia"/>
                <w:color w:val="auto"/>
                <w:lang w:val="zh-CN"/>
              </w:rPr>
            </w:pPr>
            <w:r>
              <w:rPr>
                <w:rFonts w:hint="eastAsia"/>
                <w:color w:val="auto"/>
                <w:lang w:val="zh-CN"/>
              </w:rPr>
              <w:t>　（四）供应商与采购人、其他供应商或者采购代理机构恶意串通的；</w:t>
            </w:r>
          </w:p>
          <w:p>
            <w:pPr>
              <w:jc w:val="left"/>
              <w:rPr>
                <w:color w:val="auto"/>
                <w:lang w:val="zh-CN"/>
              </w:rPr>
            </w:pPr>
            <w:r>
              <w:rPr>
                <w:rFonts w:hint="eastAsia"/>
                <w:color w:val="auto"/>
                <w:lang w:val="zh-CN"/>
              </w:rPr>
              <w:t>（五）响应文件规定的其他情形。</w:t>
            </w:r>
          </w:p>
        </w:tc>
      </w:tr>
    </w:tbl>
    <w:p>
      <w:pPr>
        <w:pStyle w:val="2"/>
        <w:rPr>
          <w:color w:val="auto"/>
        </w:rPr>
      </w:pPr>
      <w:r>
        <w:rPr>
          <w:color w:val="auto"/>
          <w:szCs w:val="21"/>
        </w:rPr>
        <w:br w:type="page"/>
      </w:r>
      <w:bookmarkStart w:id="12" w:name="_Toc487824924"/>
      <w:r>
        <w:rPr>
          <w:color w:val="auto"/>
          <w:lang w:val="zh-CN"/>
        </w:rPr>
        <w:t>1</w:t>
      </w:r>
      <w:r>
        <w:rPr>
          <w:rFonts w:hint="eastAsia"/>
          <w:color w:val="auto"/>
          <w:lang w:val="zh-CN"/>
        </w:rPr>
        <w:t>、总则</w:t>
      </w:r>
      <w:bookmarkEnd w:id="12"/>
    </w:p>
    <w:p>
      <w:pPr>
        <w:autoSpaceDE w:val="0"/>
        <w:autoSpaceDN w:val="0"/>
        <w:adjustRightInd w:val="0"/>
        <w:ind w:firstLine="420"/>
        <w:rPr>
          <w:color w:val="auto"/>
          <w:szCs w:val="21"/>
        </w:rPr>
      </w:pPr>
      <w:r>
        <w:rPr>
          <w:color w:val="auto"/>
          <w:szCs w:val="21"/>
        </w:rPr>
        <w:t>1.1</w:t>
      </w:r>
      <w:r>
        <w:rPr>
          <w:rFonts w:hint="eastAsia"/>
          <w:color w:val="auto"/>
          <w:lang w:val="zh-CN"/>
        </w:rPr>
        <w:t>、工程概况</w:t>
      </w:r>
    </w:p>
    <w:p>
      <w:pPr>
        <w:ind w:firstLine="420"/>
        <w:rPr>
          <w:color w:val="auto"/>
        </w:rPr>
      </w:pPr>
      <w:r>
        <w:rPr>
          <w:color w:val="auto"/>
        </w:rPr>
        <w:t>1.1.1</w:t>
      </w:r>
      <w:r>
        <w:rPr>
          <w:rFonts w:hint="eastAsia"/>
          <w:color w:val="auto"/>
        </w:rPr>
        <w:t>、本工程的工程概况已在投标人须知前附表中列清。</w:t>
      </w:r>
    </w:p>
    <w:p>
      <w:pPr>
        <w:ind w:firstLine="420"/>
        <w:rPr>
          <w:color w:val="auto"/>
        </w:rPr>
      </w:pPr>
      <w:r>
        <w:rPr>
          <w:color w:val="auto"/>
        </w:rPr>
        <w:t>1.2</w:t>
      </w:r>
      <w:r>
        <w:rPr>
          <w:rFonts w:hint="eastAsia"/>
          <w:color w:val="auto"/>
          <w:lang w:val="zh-CN"/>
        </w:rPr>
        <w:t>、招标范围</w:t>
      </w:r>
    </w:p>
    <w:p>
      <w:pPr>
        <w:ind w:firstLine="420"/>
        <w:rPr>
          <w:color w:val="auto"/>
        </w:rPr>
      </w:pPr>
      <w:r>
        <w:rPr>
          <w:color w:val="auto"/>
        </w:rPr>
        <w:t>1.2.1</w:t>
      </w:r>
      <w:r>
        <w:rPr>
          <w:rFonts w:hint="eastAsia"/>
          <w:color w:val="auto"/>
          <w:lang w:val="zh-CN"/>
        </w:rPr>
        <w:t>、本工程招标范围已在投标人须知前附表中列清，投标人除非接到招标人发布的《招标文件补充》，否则不得擅自增加或减少工程招标范围。</w:t>
      </w:r>
    </w:p>
    <w:p>
      <w:pPr>
        <w:ind w:firstLine="420"/>
        <w:rPr>
          <w:color w:val="auto"/>
        </w:rPr>
      </w:pPr>
      <w:r>
        <w:rPr>
          <w:color w:val="auto"/>
        </w:rPr>
        <w:t>1.2.2</w:t>
      </w:r>
      <w:r>
        <w:rPr>
          <w:rFonts w:hint="eastAsia"/>
          <w:color w:val="auto"/>
        </w:rPr>
        <w:t>、本工程工期要求、质量标准已在投标人须知前附表中列清。</w:t>
      </w:r>
    </w:p>
    <w:p>
      <w:pPr>
        <w:ind w:firstLine="420"/>
        <w:rPr>
          <w:color w:val="auto"/>
        </w:rPr>
      </w:pPr>
      <w:r>
        <w:rPr>
          <w:color w:val="auto"/>
        </w:rPr>
        <w:t>1.3</w:t>
      </w:r>
      <w:r>
        <w:rPr>
          <w:rFonts w:hint="eastAsia"/>
          <w:color w:val="auto"/>
          <w:lang w:val="zh-CN"/>
        </w:rPr>
        <w:t>、工程资金</w:t>
      </w:r>
    </w:p>
    <w:p>
      <w:pPr>
        <w:ind w:firstLine="420"/>
        <w:rPr>
          <w:color w:val="auto"/>
        </w:rPr>
      </w:pPr>
      <w:r>
        <w:rPr>
          <w:color w:val="auto"/>
        </w:rPr>
        <w:t>1.3.1</w:t>
      </w:r>
      <w:r>
        <w:rPr>
          <w:rFonts w:hint="eastAsia"/>
          <w:color w:val="auto"/>
        </w:rPr>
        <w:t>、本工程的资金来源已在投标人须知前附表列清。</w:t>
      </w:r>
    </w:p>
    <w:p>
      <w:pPr>
        <w:ind w:firstLine="420"/>
        <w:rPr>
          <w:color w:val="auto"/>
        </w:rPr>
      </w:pPr>
      <w:r>
        <w:rPr>
          <w:color w:val="auto"/>
        </w:rPr>
        <w:t>1.3.2</w:t>
      </w:r>
      <w:r>
        <w:rPr>
          <w:rFonts w:hint="eastAsia"/>
          <w:color w:val="auto"/>
        </w:rPr>
        <w:t>、本工程资金到位情况已在投标人须知前附表列清。</w:t>
      </w:r>
    </w:p>
    <w:p>
      <w:pPr>
        <w:ind w:firstLine="420"/>
        <w:rPr>
          <w:color w:val="auto"/>
        </w:rPr>
      </w:pPr>
      <w:r>
        <w:rPr>
          <w:color w:val="auto"/>
        </w:rPr>
        <w:t>1.4</w:t>
      </w:r>
      <w:r>
        <w:rPr>
          <w:rFonts w:hint="eastAsia"/>
          <w:color w:val="auto"/>
          <w:lang w:val="zh-CN"/>
        </w:rPr>
        <w:t>、招标方式及备案</w:t>
      </w:r>
    </w:p>
    <w:p>
      <w:pPr>
        <w:ind w:firstLine="420"/>
        <w:rPr>
          <w:color w:val="auto"/>
        </w:rPr>
      </w:pPr>
      <w:r>
        <w:rPr>
          <w:color w:val="auto"/>
        </w:rPr>
        <w:t>1.4.1</w:t>
      </w:r>
      <w:r>
        <w:rPr>
          <w:rFonts w:hint="eastAsia"/>
          <w:color w:val="auto"/>
        </w:rPr>
        <w:t>、本工程招标方式已在投标人须知前附表列清。</w:t>
      </w:r>
    </w:p>
    <w:p>
      <w:pPr>
        <w:ind w:firstLine="420"/>
        <w:rPr>
          <w:color w:val="auto"/>
        </w:rPr>
      </w:pPr>
      <w:r>
        <w:rPr>
          <w:color w:val="auto"/>
        </w:rPr>
        <w:t>1.5</w:t>
      </w:r>
      <w:r>
        <w:rPr>
          <w:rFonts w:hint="eastAsia"/>
          <w:color w:val="auto"/>
          <w:lang w:val="zh-CN"/>
        </w:rPr>
        <w:t>、合格投标人</w:t>
      </w:r>
    </w:p>
    <w:p>
      <w:pPr>
        <w:ind w:firstLine="420"/>
        <w:rPr>
          <w:color w:val="auto"/>
        </w:rPr>
      </w:pPr>
      <w:r>
        <w:rPr>
          <w:color w:val="auto"/>
        </w:rPr>
        <w:t>1.5.1</w:t>
      </w:r>
      <w:r>
        <w:rPr>
          <w:rFonts w:hint="eastAsia"/>
          <w:color w:val="auto"/>
        </w:rPr>
        <w:t>、投标人最低资质要求已在投标人须知前附表列清。</w:t>
      </w:r>
    </w:p>
    <w:p>
      <w:pPr>
        <w:ind w:firstLine="420"/>
        <w:rPr>
          <w:color w:val="auto"/>
        </w:rPr>
      </w:pPr>
      <w:r>
        <w:rPr>
          <w:rFonts w:hint="eastAsia"/>
          <w:color w:val="auto"/>
        </w:rPr>
        <w:t>1.5.2、本工程采用资格后审方式确定合格投标人。</w:t>
      </w:r>
    </w:p>
    <w:p>
      <w:pPr>
        <w:ind w:firstLine="420"/>
        <w:rPr>
          <w:color w:val="auto"/>
        </w:rPr>
      </w:pPr>
      <w:r>
        <w:rPr>
          <w:color w:val="auto"/>
        </w:rPr>
        <w:t>1.5.</w:t>
      </w:r>
      <w:r>
        <w:rPr>
          <w:rFonts w:hint="eastAsia"/>
          <w:color w:val="auto"/>
        </w:rPr>
        <w:t>3</w:t>
      </w:r>
      <w:r>
        <w:rPr>
          <w:rFonts w:hint="eastAsia"/>
          <w:color w:val="auto"/>
          <w:lang w:val="zh-CN"/>
        </w:rPr>
        <w:t>、招标人有权要求各投标人提供更为完整、更详细的投标人资料，以便资格审查。</w:t>
      </w:r>
    </w:p>
    <w:p>
      <w:pPr>
        <w:ind w:firstLine="420"/>
        <w:rPr>
          <w:color w:val="auto"/>
        </w:rPr>
      </w:pPr>
      <w:r>
        <w:rPr>
          <w:color w:val="auto"/>
        </w:rPr>
        <w:t>1.6</w:t>
      </w:r>
      <w:r>
        <w:rPr>
          <w:rFonts w:hint="eastAsia"/>
          <w:color w:val="auto"/>
          <w:lang w:val="zh-CN"/>
        </w:rPr>
        <w:t>、投标费用</w:t>
      </w:r>
    </w:p>
    <w:p>
      <w:pPr>
        <w:ind w:firstLine="420"/>
        <w:rPr>
          <w:color w:val="auto"/>
        </w:rPr>
      </w:pPr>
      <w:r>
        <w:rPr>
          <w:color w:val="auto"/>
        </w:rPr>
        <w:t>1.6.1</w:t>
      </w:r>
      <w:r>
        <w:rPr>
          <w:rFonts w:hint="eastAsia"/>
          <w:color w:val="auto"/>
          <w:lang w:val="zh-CN"/>
        </w:rPr>
        <w:t>、投标人应承担其编制响应文件与递交响应文件所涉及的一切费用，不论投标结果如何，招标人对上述费用不做任何补偿。</w:t>
      </w:r>
    </w:p>
    <w:p>
      <w:pPr>
        <w:pStyle w:val="2"/>
        <w:rPr>
          <w:color w:val="auto"/>
          <w:lang w:val="zh-CN"/>
        </w:rPr>
      </w:pPr>
      <w:bookmarkStart w:id="13" w:name="_Toc487824925"/>
      <w:r>
        <w:rPr>
          <w:color w:val="auto"/>
          <w:lang w:val="zh-CN"/>
        </w:rPr>
        <w:t>2</w:t>
      </w:r>
      <w:r>
        <w:rPr>
          <w:rFonts w:hint="eastAsia"/>
          <w:color w:val="auto"/>
          <w:lang w:val="zh-CN"/>
        </w:rPr>
        <w:t>、磋商文件</w:t>
      </w:r>
      <w:bookmarkEnd w:id="13"/>
    </w:p>
    <w:p>
      <w:pPr>
        <w:ind w:firstLine="420"/>
        <w:rPr>
          <w:color w:val="auto"/>
          <w:lang w:val="zh-CN"/>
        </w:rPr>
      </w:pPr>
      <w:r>
        <w:rPr>
          <w:rFonts w:hint="eastAsia"/>
          <w:color w:val="auto"/>
          <w:lang w:val="zh-CN"/>
        </w:rPr>
        <w:t>2</w:t>
      </w:r>
      <w:r>
        <w:rPr>
          <w:color w:val="auto"/>
          <w:lang w:val="zh-CN"/>
        </w:rPr>
        <w:t>.1 磋商文件用以阐明所磋商的内容，磋商程序及合同条款，包括：</w:t>
      </w:r>
    </w:p>
    <w:p>
      <w:pPr>
        <w:ind w:firstLine="420"/>
        <w:rPr>
          <w:color w:val="auto"/>
          <w:lang w:val="zh-CN"/>
        </w:rPr>
      </w:pPr>
      <w:r>
        <w:rPr>
          <w:rFonts w:hint="eastAsia"/>
          <w:color w:val="auto"/>
          <w:lang w:val="zh-CN"/>
        </w:rPr>
        <w:t>2</w:t>
      </w:r>
      <w:r>
        <w:rPr>
          <w:color w:val="auto"/>
          <w:lang w:val="zh-CN"/>
        </w:rPr>
        <w:t>.1.1 招标书；</w:t>
      </w:r>
    </w:p>
    <w:p>
      <w:pPr>
        <w:ind w:firstLine="420"/>
        <w:rPr>
          <w:color w:val="auto"/>
          <w:lang w:val="zh-CN"/>
        </w:rPr>
      </w:pPr>
      <w:r>
        <w:rPr>
          <w:rFonts w:hint="eastAsia"/>
          <w:color w:val="auto"/>
          <w:lang w:val="zh-CN"/>
        </w:rPr>
        <w:t>2</w:t>
      </w:r>
      <w:r>
        <w:rPr>
          <w:color w:val="auto"/>
          <w:lang w:val="zh-CN"/>
        </w:rPr>
        <w:t>.1.2 投标须知；</w:t>
      </w:r>
    </w:p>
    <w:p>
      <w:pPr>
        <w:ind w:firstLine="420"/>
        <w:rPr>
          <w:color w:val="auto"/>
          <w:lang w:val="zh-CN"/>
        </w:rPr>
      </w:pPr>
      <w:r>
        <w:rPr>
          <w:rFonts w:hint="eastAsia"/>
          <w:color w:val="auto"/>
          <w:lang w:val="zh-CN"/>
        </w:rPr>
        <w:t>2</w:t>
      </w:r>
      <w:r>
        <w:rPr>
          <w:color w:val="auto"/>
          <w:lang w:val="zh-CN"/>
        </w:rPr>
        <w:t>.1.3技术规格与项目管理要求；</w:t>
      </w:r>
    </w:p>
    <w:p>
      <w:pPr>
        <w:ind w:firstLine="420"/>
        <w:rPr>
          <w:color w:val="auto"/>
          <w:lang w:val="zh-CN"/>
        </w:rPr>
      </w:pPr>
      <w:r>
        <w:rPr>
          <w:rFonts w:hint="eastAsia"/>
          <w:color w:val="auto"/>
          <w:lang w:val="zh-CN"/>
        </w:rPr>
        <w:t>2</w:t>
      </w:r>
      <w:r>
        <w:rPr>
          <w:color w:val="auto"/>
          <w:lang w:val="zh-CN"/>
        </w:rPr>
        <w:t>.1.4 合同条款；</w:t>
      </w:r>
    </w:p>
    <w:p>
      <w:pPr>
        <w:ind w:firstLine="420"/>
        <w:rPr>
          <w:color w:val="auto"/>
          <w:lang w:val="zh-CN"/>
        </w:rPr>
      </w:pPr>
      <w:r>
        <w:rPr>
          <w:rFonts w:hint="eastAsia"/>
          <w:color w:val="auto"/>
          <w:lang w:val="zh-CN"/>
        </w:rPr>
        <w:t>2</w:t>
      </w:r>
      <w:r>
        <w:rPr>
          <w:color w:val="auto"/>
          <w:lang w:val="zh-CN"/>
        </w:rPr>
        <w:t>.1.5附件；</w:t>
      </w:r>
    </w:p>
    <w:p>
      <w:pPr>
        <w:ind w:firstLine="420"/>
        <w:rPr>
          <w:color w:val="auto"/>
          <w:lang w:val="zh-CN"/>
        </w:rPr>
      </w:pPr>
      <w:r>
        <w:rPr>
          <w:rFonts w:hint="eastAsia"/>
          <w:color w:val="auto"/>
          <w:lang w:val="zh-CN"/>
        </w:rPr>
        <w:t>2</w:t>
      </w:r>
      <w:r>
        <w:rPr>
          <w:color w:val="auto"/>
          <w:lang w:val="zh-CN"/>
        </w:rPr>
        <w:t>.2投标人应仔细阅读磋商文件中的所有内容。招标机构将拒绝未按磋商文件的要求提供全部资料或提交的响应文件未对磋商文件作出实质性响应的投标。</w:t>
      </w:r>
    </w:p>
    <w:p>
      <w:pPr>
        <w:ind w:firstLine="420"/>
        <w:rPr>
          <w:color w:val="auto"/>
          <w:lang w:val="zh-CN"/>
        </w:rPr>
      </w:pPr>
      <w:r>
        <w:rPr>
          <w:rFonts w:hint="eastAsia"/>
          <w:color w:val="auto"/>
          <w:lang w:val="zh-CN"/>
        </w:rPr>
        <w:t>2.3</w:t>
      </w:r>
      <w:r>
        <w:rPr>
          <w:color w:val="auto"/>
          <w:lang w:val="zh-CN"/>
        </w:rPr>
        <w:t xml:space="preserve"> 任何要求澄清磋商文件的投标人，均应在投标截止日期五天前以书面形式或传真通知招标机构。招标机构将以书面形式予以答复，同时将书面通知每个购买磋商文件的投标人。投标人不得与招标人私下就磋商的有关实质性的问题进行交流。</w:t>
      </w:r>
    </w:p>
    <w:p>
      <w:pPr>
        <w:ind w:firstLine="420"/>
        <w:rPr>
          <w:color w:val="auto"/>
          <w:lang w:val="zh-CN"/>
        </w:rPr>
      </w:pPr>
      <w:r>
        <w:rPr>
          <w:rFonts w:hint="eastAsia"/>
          <w:color w:val="auto"/>
          <w:lang w:val="zh-CN"/>
        </w:rPr>
        <w:t>2.4</w:t>
      </w:r>
      <w:r>
        <w:rPr>
          <w:color w:val="auto"/>
          <w:lang w:val="zh-CN"/>
        </w:rPr>
        <w:t>、磋商文件的修改</w:t>
      </w:r>
    </w:p>
    <w:p>
      <w:pPr>
        <w:ind w:firstLine="420"/>
        <w:rPr>
          <w:color w:val="auto"/>
          <w:lang w:val="zh-CN"/>
        </w:rPr>
      </w:pPr>
      <w:r>
        <w:rPr>
          <w:rFonts w:hint="eastAsia"/>
          <w:color w:val="auto"/>
          <w:lang w:val="zh-CN"/>
        </w:rPr>
        <w:t>2.4.1</w:t>
      </w:r>
      <w:r>
        <w:rPr>
          <w:color w:val="auto"/>
          <w:lang w:val="zh-CN"/>
        </w:rPr>
        <w:t xml:space="preserve"> 在投标截止时间五天以前，招标人都可能以《磋商文件补充》的方式修改磋商文件，不足5日的，采购人、采购代理机构应当顺延提交首次响应文件截止时间。并将以书面形式通知所有购买磋商文件的投标人，</w:t>
      </w:r>
    </w:p>
    <w:p>
      <w:pPr>
        <w:ind w:firstLine="420"/>
        <w:rPr>
          <w:color w:val="auto"/>
          <w:lang w:val="zh-CN"/>
        </w:rPr>
      </w:pPr>
      <w:r>
        <w:rPr>
          <w:rFonts w:hint="eastAsia"/>
          <w:color w:val="auto"/>
          <w:lang w:val="zh-CN"/>
        </w:rPr>
        <w:t>2.4.2</w:t>
      </w:r>
      <w:r>
        <w:rPr>
          <w:color w:val="auto"/>
          <w:lang w:val="zh-CN"/>
        </w:rPr>
        <w:t xml:space="preserve"> 《磋商文件补充》作为磋商文件的组成部分，对投标人具有同等约束力。如果磋商文件补充内容与在此磋商文件补充发出之前的磋商文件等书面材料中相关内容相冲突，请投标人执行磋商文件补充的相关内容，先前发出的磋商文件等书面材料中相关内容自动废止。</w:t>
      </w:r>
    </w:p>
    <w:p>
      <w:pPr>
        <w:ind w:firstLine="420"/>
        <w:rPr>
          <w:color w:val="auto"/>
          <w:lang w:val="zh-CN"/>
        </w:rPr>
      </w:pPr>
      <w:r>
        <w:rPr>
          <w:rFonts w:hint="eastAsia"/>
          <w:color w:val="auto"/>
          <w:lang w:val="zh-CN"/>
        </w:rPr>
        <w:t>2.4.3</w:t>
      </w:r>
      <w:r>
        <w:rPr>
          <w:color w:val="auto"/>
          <w:lang w:val="zh-CN"/>
        </w:rPr>
        <w:t xml:space="preserve"> 为使投标人在编制响应文件时把《磋商文件补充》内容考虑进去，招标人可以相应延长投标截止日期，具体时间将在《磋商文件补充》中写明。</w:t>
      </w:r>
    </w:p>
    <w:p>
      <w:pPr>
        <w:pStyle w:val="2"/>
        <w:rPr>
          <w:color w:val="auto"/>
        </w:rPr>
      </w:pPr>
      <w:bookmarkStart w:id="14" w:name="_Toc487824926"/>
      <w:r>
        <w:rPr>
          <w:color w:val="auto"/>
        </w:rPr>
        <w:t>4</w:t>
      </w:r>
      <w:r>
        <w:rPr>
          <w:rFonts w:hint="eastAsia"/>
          <w:color w:val="auto"/>
          <w:lang w:val="zh-CN"/>
        </w:rPr>
        <w:t>、磋商保证金</w:t>
      </w:r>
      <w:bookmarkEnd w:id="14"/>
    </w:p>
    <w:p>
      <w:pPr>
        <w:ind w:firstLine="420"/>
        <w:rPr>
          <w:color w:val="auto"/>
          <w:lang w:val="zh-CN"/>
        </w:rPr>
      </w:pPr>
      <w:r>
        <w:rPr>
          <w:color w:val="auto"/>
        </w:rPr>
        <w:t>4.1</w:t>
      </w:r>
      <w:r>
        <w:rPr>
          <w:rFonts w:hint="eastAsia"/>
          <w:color w:val="auto"/>
          <w:lang w:val="zh-CN"/>
        </w:rPr>
        <w:t>、磋商保证金数额详见投标须知。</w:t>
      </w:r>
    </w:p>
    <w:p>
      <w:pPr>
        <w:ind w:firstLine="420"/>
        <w:rPr>
          <w:color w:val="auto"/>
          <w:lang w:val="zh-CN"/>
        </w:rPr>
      </w:pPr>
      <w:r>
        <w:rPr>
          <w:color w:val="auto"/>
          <w:lang w:val="zh-CN"/>
        </w:rPr>
        <w:t>4.2</w:t>
      </w:r>
      <w:r>
        <w:rPr>
          <w:rFonts w:hint="eastAsia"/>
          <w:color w:val="auto"/>
          <w:lang w:val="zh-CN"/>
        </w:rPr>
        <w:t>、磋商保证金用于应对本次招标因投标人违规、违约而产生的风险。</w:t>
      </w:r>
    </w:p>
    <w:p>
      <w:pPr>
        <w:ind w:firstLine="420"/>
        <w:rPr>
          <w:color w:val="auto"/>
        </w:rPr>
      </w:pPr>
      <w:r>
        <w:rPr>
          <w:color w:val="auto"/>
        </w:rPr>
        <w:t>4.3</w:t>
      </w:r>
      <w:r>
        <w:rPr>
          <w:rFonts w:hint="eastAsia"/>
          <w:color w:val="auto"/>
          <w:lang w:val="zh-CN"/>
        </w:rPr>
        <w:t>、磋商保证金以银行电汇或网银转账交付。对未按要求提交磋商保证金的投标书，招标机构将视为不响应投标予以拒绝。</w:t>
      </w:r>
    </w:p>
    <w:p>
      <w:pPr>
        <w:ind w:firstLine="420"/>
        <w:rPr>
          <w:color w:val="auto"/>
          <w:lang w:val="zh-CN"/>
        </w:rPr>
      </w:pPr>
      <w:r>
        <w:rPr>
          <w:color w:val="auto"/>
        </w:rPr>
        <w:t>4.4</w:t>
      </w:r>
      <w:r>
        <w:rPr>
          <w:rFonts w:hint="eastAsia"/>
          <w:color w:val="auto"/>
          <w:lang w:val="zh-CN"/>
        </w:rPr>
        <w:t>、未中标人的磋商保证金，将在定标结束后</w:t>
      </w:r>
      <w:r>
        <w:rPr>
          <w:rFonts w:hint="eastAsia"/>
          <w:color w:val="auto"/>
          <w:lang w:val="en-US" w:eastAsia="zh-CN"/>
        </w:rPr>
        <w:t>5</w:t>
      </w:r>
      <w:r>
        <w:rPr>
          <w:color w:val="auto"/>
          <w:lang w:val="zh-CN"/>
        </w:rPr>
        <w:t>日内退还（不计息）。</w:t>
      </w:r>
    </w:p>
    <w:p>
      <w:pPr>
        <w:ind w:firstLine="420"/>
        <w:rPr>
          <w:color w:val="auto"/>
          <w:lang w:val="zh-CN"/>
        </w:rPr>
      </w:pPr>
      <w:r>
        <w:rPr>
          <w:rFonts w:hint="eastAsia"/>
          <w:color w:val="auto"/>
          <w:lang w:val="zh-CN"/>
        </w:rPr>
        <w:t>4</w:t>
      </w:r>
      <w:r>
        <w:rPr>
          <w:color w:val="auto"/>
          <w:lang w:val="zh-CN"/>
        </w:rPr>
        <w:t>.5 发生以下情况磋商保证金可能被没收：</w:t>
      </w:r>
    </w:p>
    <w:p>
      <w:pPr>
        <w:ind w:firstLine="420"/>
        <w:rPr>
          <w:color w:val="auto"/>
          <w:lang w:val="zh-CN"/>
        </w:rPr>
      </w:pPr>
      <w:r>
        <w:rPr>
          <w:rFonts w:hint="eastAsia"/>
          <w:color w:val="auto"/>
          <w:lang w:val="zh-CN"/>
        </w:rPr>
        <w:t>4</w:t>
      </w:r>
      <w:r>
        <w:rPr>
          <w:color w:val="auto"/>
          <w:lang w:val="zh-CN"/>
        </w:rPr>
        <w:t>.5.1 投标人在投标有效期内撤回投标的；</w:t>
      </w:r>
    </w:p>
    <w:p>
      <w:pPr>
        <w:ind w:firstLine="420"/>
        <w:rPr>
          <w:color w:val="auto"/>
          <w:lang w:val="zh-CN"/>
        </w:rPr>
      </w:pPr>
      <w:r>
        <w:rPr>
          <w:rFonts w:hint="eastAsia"/>
          <w:color w:val="auto"/>
          <w:lang w:val="zh-CN"/>
        </w:rPr>
        <w:t>4</w:t>
      </w:r>
      <w:r>
        <w:rPr>
          <w:color w:val="auto"/>
          <w:lang w:val="zh-CN"/>
        </w:rPr>
        <w:t>.5.2 中标人未能做到按本章第28条规定签定合同的；</w:t>
      </w:r>
    </w:p>
    <w:p>
      <w:pPr>
        <w:pStyle w:val="2"/>
        <w:rPr>
          <w:color w:val="auto"/>
          <w:lang w:val="zh-CN"/>
        </w:rPr>
      </w:pPr>
      <w:bookmarkStart w:id="15" w:name="_Toc487824927"/>
      <w:r>
        <w:rPr>
          <w:color w:val="auto"/>
          <w:lang w:val="zh-CN"/>
        </w:rPr>
        <w:t>5</w:t>
      </w:r>
      <w:r>
        <w:rPr>
          <w:rFonts w:hint="eastAsia"/>
          <w:color w:val="auto"/>
          <w:lang w:val="zh-CN"/>
        </w:rPr>
        <w:t>、现场踏勘</w:t>
      </w:r>
      <w:bookmarkEnd w:id="15"/>
    </w:p>
    <w:p>
      <w:pPr>
        <w:ind w:firstLine="420"/>
        <w:rPr>
          <w:color w:val="auto"/>
        </w:rPr>
      </w:pPr>
      <w:r>
        <w:rPr>
          <w:rFonts w:hint="eastAsia"/>
          <w:color w:val="auto"/>
        </w:rPr>
        <w:t>5.1、投标人自行在开标前对施工现场和周围环境进行勘察，以获取须投标人自己负责的有关编制</w:t>
      </w:r>
      <w:r>
        <w:rPr>
          <w:rFonts w:hint="eastAsia"/>
          <w:color w:val="auto"/>
          <w:lang w:eastAsia="zh-CN"/>
        </w:rPr>
        <w:t>响应文件</w:t>
      </w:r>
      <w:r>
        <w:rPr>
          <w:rFonts w:hint="eastAsia"/>
          <w:color w:val="auto"/>
        </w:rPr>
        <w:t>和签署合同所需的所有资料。勘察现场所发生的费用由投标人自己承担。</w:t>
      </w:r>
    </w:p>
    <w:p>
      <w:pPr>
        <w:pStyle w:val="2"/>
        <w:rPr>
          <w:color w:val="auto"/>
        </w:rPr>
      </w:pPr>
      <w:bookmarkStart w:id="16" w:name="_Toc487824928"/>
      <w:r>
        <w:rPr>
          <w:rFonts w:hint="eastAsia"/>
          <w:color w:val="auto"/>
        </w:rPr>
        <w:t>6</w:t>
      </w:r>
      <w:r>
        <w:rPr>
          <w:rFonts w:hint="eastAsia"/>
          <w:color w:val="auto"/>
          <w:lang w:val="zh-CN"/>
        </w:rPr>
        <w:t>、开标时间及地点</w:t>
      </w:r>
      <w:bookmarkEnd w:id="16"/>
    </w:p>
    <w:p>
      <w:pPr>
        <w:ind w:firstLine="420"/>
        <w:rPr>
          <w:color w:val="auto"/>
        </w:rPr>
      </w:pPr>
      <w:r>
        <w:rPr>
          <w:color w:val="auto"/>
        </w:rPr>
        <w:t>7.1</w:t>
      </w:r>
      <w:r>
        <w:rPr>
          <w:rFonts w:hint="eastAsia"/>
          <w:color w:val="auto"/>
        </w:rPr>
        <w:t>、招标工程开标的时间、地点已在投标人须知前附表第</w:t>
      </w:r>
      <w:r>
        <w:rPr>
          <w:color w:val="auto"/>
        </w:rPr>
        <w:fldChar w:fldCharType="begin"/>
      </w:r>
      <w:r>
        <w:rPr>
          <w:color w:val="auto"/>
        </w:rPr>
        <w:instrText xml:space="preserve"> HYPERLINK "file:///X:\\2009年施工招标文件和资格预审文件（新）\\2008012清单招标文件范本（经评审的最低价）.doc" </w:instrText>
      </w:r>
      <w:r>
        <w:rPr>
          <w:color w:val="auto"/>
        </w:rPr>
        <w:fldChar w:fldCharType="separate"/>
      </w:r>
      <w:r>
        <w:rPr>
          <w:color w:val="auto"/>
        </w:rPr>
        <w:t>14</w:t>
      </w:r>
      <w:r>
        <w:rPr>
          <w:color w:val="auto"/>
        </w:rPr>
        <w:fldChar w:fldCharType="end"/>
      </w:r>
      <w:r>
        <w:rPr>
          <w:rFonts w:hint="eastAsia"/>
          <w:color w:val="auto"/>
        </w:rPr>
        <w:t>项列清。</w:t>
      </w:r>
    </w:p>
    <w:p>
      <w:pPr>
        <w:ind w:firstLine="420"/>
        <w:rPr>
          <w:color w:val="auto"/>
        </w:rPr>
      </w:pPr>
      <w:r>
        <w:rPr>
          <w:color w:val="auto"/>
        </w:rPr>
        <w:t>7.2</w:t>
      </w:r>
      <w:r>
        <w:rPr>
          <w:rFonts w:hint="eastAsia"/>
          <w:color w:val="auto"/>
          <w:lang w:val="zh-CN"/>
        </w:rPr>
        <w:t>、招标人将邀请所有投标人派代表参加开标会。但请投标人代表随身携带一份法人代表授权委托书及有效身份证明，以证明其身份。</w:t>
      </w:r>
    </w:p>
    <w:p>
      <w:pPr>
        <w:pStyle w:val="2"/>
        <w:rPr>
          <w:color w:val="auto"/>
          <w:lang w:val="zh-CN"/>
        </w:rPr>
      </w:pPr>
      <w:bookmarkStart w:id="17" w:name="_Toc487824929"/>
      <w:r>
        <w:rPr>
          <w:rFonts w:hint="eastAsia"/>
          <w:color w:val="auto"/>
          <w:lang w:val="zh-CN"/>
        </w:rPr>
        <w:t>7、评标方法</w:t>
      </w:r>
      <w:bookmarkEnd w:id="17"/>
    </w:p>
    <w:p>
      <w:pPr>
        <w:ind w:firstLine="420"/>
        <w:rPr>
          <w:color w:val="auto"/>
        </w:rPr>
      </w:pPr>
      <w:r>
        <w:rPr>
          <w:rFonts w:hint="eastAsia"/>
          <w:color w:val="auto"/>
        </w:rPr>
        <w:t>8</w:t>
      </w:r>
      <w:r>
        <w:rPr>
          <w:color w:val="auto"/>
        </w:rPr>
        <w:t xml:space="preserve">.1  磋商小组  </w:t>
      </w:r>
    </w:p>
    <w:p>
      <w:pPr>
        <w:ind w:firstLine="420"/>
        <w:rPr>
          <w:color w:val="auto"/>
        </w:rPr>
      </w:pPr>
      <w:r>
        <w:rPr>
          <w:rFonts w:hint="eastAsia"/>
          <w:color w:val="auto"/>
        </w:rPr>
        <w:t>招标人将根据本项目的特点，于开标前，在监管部门等现场监督下，从评审专家库中随机抽选组建</w:t>
      </w:r>
      <w:r>
        <w:rPr>
          <w:color w:val="auto"/>
        </w:rPr>
        <w:t>磋商小组</w:t>
      </w:r>
      <w:r>
        <w:rPr>
          <w:rFonts w:hint="eastAsia"/>
          <w:color w:val="auto"/>
        </w:rPr>
        <w:t>，其成员由有关技术、经济等方面的专家以及招标人代表等三人以上单数组成。</w:t>
      </w:r>
      <w:r>
        <w:rPr>
          <w:color w:val="auto"/>
        </w:rPr>
        <w:t>磋商小组</w:t>
      </w:r>
      <w:r>
        <w:rPr>
          <w:rFonts w:hint="eastAsia"/>
          <w:color w:val="auto"/>
        </w:rPr>
        <w:t>将在监督部门的监督下独立完成评标工作，负责对</w:t>
      </w:r>
      <w:r>
        <w:rPr>
          <w:color w:val="auto"/>
        </w:rPr>
        <w:t>磋商</w:t>
      </w:r>
      <w:r>
        <w:rPr>
          <w:rFonts w:hint="eastAsia"/>
          <w:color w:val="auto"/>
        </w:rPr>
        <w:t>文件进行审查、质疑、评审、推选成交候选人。</w:t>
      </w:r>
    </w:p>
    <w:p>
      <w:pPr>
        <w:ind w:firstLine="420"/>
        <w:rPr>
          <w:color w:val="auto"/>
        </w:rPr>
      </w:pPr>
      <w:r>
        <w:rPr>
          <w:rFonts w:hint="eastAsia"/>
          <w:color w:val="auto"/>
        </w:rPr>
        <w:t>8</w:t>
      </w:r>
      <w:r>
        <w:rPr>
          <w:color w:val="auto"/>
        </w:rPr>
        <w:t>.2按国家国务院、财政部颁发的《政府采购法实施条例》《政府采购竞争性磋商采购方式管理暂行办法》，结合本项目特点，本标采取</w:t>
      </w:r>
      <w:r>
        <w:rPr>
          <w:b/>
          <w:color w:val="auto"/>
        </w:rPr>
        <w:t>综合评分法</w:t>
      </w:r>
      <w:r>
        <w:rPr>
          <w:color w:val="auto"/>
        </w:rPr>
        <w:t xml:space="preserve"> 进行评标。</w:t>
      </w:r>
    </w:p>
    <w:p>
      <w:pPr>
        <w:ind w:firstLine="420"/>
        <w:rPr>
          <w:color w:val="auto"/>
        </w:rPr>
      </w:pPr>
      <w:r>
        <w:rPr>
          <w:rFonts w:hint="eastAsia"/>
          <w:color w:val="auto"/>
        </w:rPr>
        <w:t>8</w:t>
      </w:r>
      <w:r>
        <w:rPr>
          <w:color w:val="auto"/>
        </w:rPr>
        <w:t>.3 评标的依据为磋商文件和响应文件。</w:t>
      </w:r>
    </w:p>
    <w:p>
      <w:pPr>
        <w:ind w:firstLine="420"/>
        <w:rPr>
          <w:color w:val="auto"/>
        </w:rPr>
      </w:pPr>
      <w:r>
        <w:rPr>
          <w:rFonts w:hint="eastAsia"/>
          <w:color w:val="auto"/>
        </w:rPr>
        <w:t>8</w:t>
      </w:r>
      <w:r>
        <w:rPr>
          <w:color w:val="auto"/>
        </w:rPr>
        <w:t>.4 评标过程的保密性。开标后，直到授予投标人合同止，凡是属于审查、澄清、评价和比较的有关资料以及授标建议等均不得向投标人或其他无关的人员透露。</w:t>
      </w:r>
    </w:p>
    <w:p>
      <w:pPr>
        <w:ind w:firstLine="420"/>
        <w:rPr>
          <w:color w:val="auto"/>
        </w:rPr>
      </w:pPr>
      <w:r>
        <w:rPr>
          <w:rFonts w:hint="eastAsia"/>
          <w:color w:val="auto"/>
        </w:rPr>
        <w:t>8</w:t>
      </w:r>
      <w:r>
        <w:rPr>
          <w:color w:val="auto"/>
        </w:rPr>
        <w:t>.5 投标人在评标过程中所进行的力图影响评标结果、有悖于招标规则的活动，可能导致取消其中标资格。</w:t>
      </w:r>
    </w:p>
    <w:p>
      <w:pPr>
        <w:ind w:firstLine="420"/>
        <w:rPr>
          <w:color w:val="auto"/>
        </w:rPr>
      </w:pPr>
      <w:r>
        <w:rPr>
          <w:rFonts w:hint="eastAsia"/>
          <w:color w:val="auto"/>
        </w:rPr>
        <w:t>8</w:t>
      </w:r>
      <w:r>
        <w:rPr>
          <w:color w:val="auto"/>
        </w:rPr>
        <w:t>.6 与磋商文件有重大偏离的响应文件将被拒绝。且此重大偏离在开标后不许修改。</w:t>
      </w:r>
    </w:p>
    <w:p>
      <w:pPr>
        <w:ind w:firstLine="420"/>
        <w:rPr>
          <w:color w:val="auto"/>
        </w:rPr>
      </w:pPr>
      <w:r>
        <w:rPr>
          <w:rFonts w:hint="eastAsia"/>
          <w:color w:val="auto"/>
        </w:rPr>
        <w:t>8</w:t>
      </w:r>
      <w:r>
        <w:rPr>
          <w:color w:val="auto"/>
        </w:rPr>
        <w:t>.7 根据国务院颁发的《政府采购法》以下为重大偏离：</w:t>
      </w:r>
    </w:p>
    <w:p>
      <w:pPr>
        <w:ind w:firstLine="420"/>
        <w:rPr>
          <w:color w:val="auto"/>
        </w:rPr>
      </w:pPr>
      <w:r>
        <w:rPr>
          <w:rFonts w:hint="eastAsia"/>
          <w:color w:val="auto"/>
        </w:rPr>
        <w:t>（一）没有按照磋商文件要求由投标人授权代表签字并加盖公章；</w:t>
      </w:r>
    </w:p>
    <w:p>
      <w:pPr>
        <w:ind w:firstLine="420"/>
        <w:rPr>
          <w:color w:val="auto"/>
        </w:rPr>
      </w:pPr>
      <w:r>
        <w:rPr>
          <w:rFonts w:hint="eastAsia"/>
          <w:color w:val="auto"/>
        </w:rPr>
        <w:t>（二）响应文件记载的招标项目完成期限超过磋商文件规定的完成期限；</w:t>
      </w:r>
    </w:p>
    <w:p>
      <w:pPr>
        <w:ind w:firstLine="420"/>
        <w:rPr>
          <w:color w:val="auto"/>
        </w:rPr>
      </w:pPr>
      <w:r>
        <w:rPr>
          <w:rFonts w:hint="eastAsia"/>
          <w:color w:val="auto"/>
        </w:rPr>
        <w:t>（三）明显不符合技术规格和技术标准；</w:t>
      </w:r>
    </w:p>
    <w:p>
      <w:pPr>
        <w:ind w:firstLine="420"/>
        <w:rPr>
          <w:color w:val="auto"/>
        </w:rPr>
      </w:pPr>
      <w:r>
        <w:rPr>
          <w:rFonts w:hint="eastAsia"/>
          <w:color w:val="auto"/>
        </w:rPr>
        <w:t>（四）投标附有招标人不能接受的条件；</w:t>
      </w:r>
    </w:p>
    <w:p>
      <w:pPr>
        <w:ind w:firstLine="420"/>
        <w:rPr>
          <w:color w:val="auto"/>
        </w:rPr>
      </w:pPr>
      <w:r>
        <w:rPr>
          <w:rFonts w:hint="eastAsia"/>
          <w:color w:val="auto"/>
        </w:rPr>
        <w:t>（五）不符合磋商文件中规定的其他实质性要求。</w:t>
      </w:r>
    </w:p>
    <w:p>
      <w:pPr>
        <w:ind w:firstLine="420"/>
        <w:rPr>
          <w:color w:val="auto"/>
        </w:rPr>
      </w:pPr>
      <w:r>
        <w:rPr>
          <w:rFonts w:hint="eastAsia"/>
          <w:color w:val="auto"/>
        </w:rPr>
        <w:t>响应文件有上述情形之一的，视为非实质性响应招标，并按规定作废标处理。磋商文件对重大偏差另有规定的，从其规定。</w:t>
      </w:r>
    </w:p>
    <w:p>
      <w:pPr>
        <w:ind w:firstLine="420"/>
        <w:rPr>
          <w:color w:val="auto"/>
        </w:rPr>
      </w:pPr>
      <w:r>
        <w:rPr>
          <w:rFonts w:hint="eastAsia"/>
          <w:color w:val="auto"/>
        </w:rPr>
        <w:t>磋商小组应当审查每一响应文件是否对磋商文件提出的所有实质性要求和条件作出响应。未能在实质上响应招标的投标，将作废标处理。</w:t>
      </w:r>
    </w:p>
    <w:p>
      <w:pPr>
        <w:pStyle w:val="2"/>
        <w:rPr>
          <w:color w:val="auto"/>
          <w:lang w:val="zh-CN"/>
        </w:rPr>
      </w:pPr>
      <w:bookmarkStart w:id="18" w:name="_Toc487824930"/>
      <w:r>
        <w:rPr>
          <w:rFonts w:hint="eastAsia"/>
          <w:color w:val="auto"/>
          <w:lang w:val="zh-CN"/>
        </w:rPr>
        <w:t>8</w:t>
      </w:r>
      <w:r>
        <w:rPr>
          <w:color w:val="auto"/>
          <w:lang w:val="zh-CN"/>
        </w:rPr>
        <w:t>、对响应文件的初步审查和响应性确定</w:t>
      </w:r>
      <w:bookmarkEnd w:id="18"/>
    </w:p>
    <w:p>
      <w:pPr>
        <w:ind w:firstLine="420"/>
        <w:rPr>
          <w:color w:val="auto"/>
        </w:rPr>
      </w:pPr>
      <w:r>
        <w:rPr>
          <w:rFonts w:hint="eastAsia"/>
          <w:color w:val="auto"/>
        </w:rPr>
        <w:t>9</w:t>
      </w:r>
      <w:r>
        <w:rPr>
          <w:color w:val="auto"/>
        </w:rPr>
        <w:t>.1 开标后招标人将审查响应文件的完整性、准确性以及保证金提交、文件签署情况。在审查时，投标报价大写与数字有出入，以大写金额为准。若投标人拒绝接受上述修正，其投标将可能被拒绝。</w:t>
      </w:r>
    </w:p>
    <w:p>
      <w:pPr>
        <w:ind w:firstLine="420"/>
        <w:rPr>
          <w:color w:val="auto"/>
        </w:rPr>
      </w:pPr>
      <w:r>
        <w:rPr>
          <w:rFonts w:hint="eastAsia"/>
          <w:color w:val="auto"/>
        </w:rPr>
        <w:t>9</w:t>
      </w:r>
      <w:r>
        <w:rPr>
          <w:color w:val="auto"/>
        </w:rPr>
        <w:t>.2 在对响应文件进行详细评估之前，磋商小组将审查每一份响应文件是否对磋商文件的要求作出了实质性的响应。实质性响应的响应文件应该是与磋商文件的全部条款、条件和技术规格相符，而没有重大偏离。</w:t>
      </w:r>
    </w:p>
    <w:p>
      <w:pPr>
        <w:ind w:firstLine="420"/>
        <w:rPr>
          <w:color w:val="auto"/>
        </w:rPr>
      </w:pPr>
      <w:r>
        <w:rPr>
          <w:rFonts w:hint="eastAsia"/>
          <w:color w:val="auto"/>
        </w:rPr>
        <w:t>9</w:t>
      </w:r>
      <w:r>
        <w:rPr>
          <w:color w:val="auto"/>
        </w:rPr>
        <w:t>.3招标人判断响应文件的响应性是基于响应文件本身而不靠外部证据。</w:t>
      </w:r>
    </w:p>
    <w:p>
      <w:pPr>
        <w:ind w:firstLine="420"/>
        <w:rPr>
          <w:color w:val="auto"/>
        </w:rPr>
      </w:pPr>
      <w:r>
        <w:rPr>
          <w:rFonts w:hint="eastAsia"/>
          <w:color w:val="auto"/>
        </w:rPr>
        <w:t>9</w:t>
      </w:r>
      <w:r>
        <w:rPr>
          <w:color w:val="auto"/>
        </w:rPr>
        <w:t>.4 招标人将拒绝被定为非响应性的投标，投标人不能通过修正或撤消不符之处而使其投标成为响应性投标。</w:t>
      </w:r>
    </w:p>
    <w:p>
      <w:pPr>
        <w:pStyle w:val="2"/>
        <w:rPr>
          <w:color w:val="auto"/>
          <w:lang w:val="zh-CN"/>
        </w:rPr>
      </w:pPr>
      <w:bookmarkStart w:id="19" w:name="_Toc487824931"/>
      <w:r>
        <w:rPr>
          <w:rFonts w:hint="eastAsia"/>
          <w:color w:val="auto"/>
          <w:lang w:val="zh-CN"/>
        </w:rPr>
        <w:t>9</w:t>
      </w:r>
      <w:r>
        <w:rPr>
          <w:color w:val="auto"/>
          <w:lang w:val="zh-CN"/>
        </w:rPr>
        <w:t>、响应文件的澄清</w:t>
      </w:r>
      <w:bookmarkEnd w:id="19"/>
    </w:p>
    <w:p>
      <w:pPr>
        <w:ind w:firstLine="420"/>
        <w:rPr>
          <w:color w:val="auto"/>
        </w:rPr>
      </w:pPr>
      <w:r>
        <w:rPr>
          <w:rFonts w:hint="eastAsia"/>
          <w:color w:val="auto"/>
        </w:rPr>
        <w:t>10</w:t>
      </w:r>
      <w:r>
        <w:rPr>
          <w:color w:val="auto"/>
        </w:rPr>
        <w:t>.1 投标人对要求澄清的问题应以书面形式明确答复，并应有法人授权代表或者法定代表人的签署。</w:t>
      </w:r>
    </w:p>
    <w:p>
      <w:pPr>
        <w:ind w:firstLine="420"/>
        <w:rPr>
          <w:color w:val="auto"/>
        </w:rPr>
      </w:pPr>
      <w:r>
        <w:rPr>
          <w:rFonts w:hint="eastAsia"/>
          <w:color w:val="auto"/>
        </w:rPr>
        <w:t>10</w:t>
      </w:r>
      <w:r>
        <w:rPr>
          <w:color w:val="auto"/>
        </w:rPr>
        <w:t>.2 投标人的澄清文件是响应文件的组成部分，并取代响应文件中被澄清的部分。</w:t>
      </w:r>
    </w:p>
    <w:p>
      <w:pPr>
        <w:ind w:firstLine="420"/>
        <w:rPr>
          <w:color w:val="auto"/>
        </w:rPr>
      </w:pPr>
      <w:r>
        <w:rPr>
          <w:rFonts w:hint="eastAsia"/>
          <w:color w:val="auto"/>
        </w:rPr>
        <w:t>10</w:t>
      </w:r>
      <w:r>
        <w:rPr>
          <w:color w:val="auto"/>
        </w:rPr>
        <w:t>.3 响应文件的澄清不得改变投标的实质内容。</w:t>
      </w:r>
    </w:p>
    <w:p>
      <w:pPr>
        <w:ind w:firstLine="420"/>
        <w:rPr>
          <w:color w:val="auto"/>
        </w:rPr>
      </w:pPr>
      <w:r>
        <w:rPr>
          <w:rFonts w:hint="eastAsia"/>
          <w:color w:val="auto"/>
        </w:rPr>
        <w:t>10</w:t>
      </w:r>
      <w:r>
        <w:rPr>
          <w:color w:val="auto"/>
        </w:rPr>
        <w:t>.4如果投标人在响应文件中未对磋商文件中的条款或参数要求提出偏离意见或澄清将视同投标人同意磋商文件的全部或部分要求。</w:t>
      </w:r>
    </w:p>
    <w:p>
      <w:pPr>
        <w:ind w:firstLine="420"/>
        <w:rPr>
          <w:color w:val="auto"/>
        </w:rPr>
      </w:pPr>
      <w:r>
        <w:rPr>
          <w:rFonts w:hint="eastAsia"/>
          <w:color w:val="auto"/>
        </w:rPr>
        <w:t>10</w:t>
      </w:r>
      <w:r>
        <w:rPr>
          <w:color w:val="auto"/>
        </w:rPr>
        <w:t>.5磋商小组在评标过程中有权随时请投标人就响应文件中含混之处加以澄清或答疑。</w:t>
      </w:r>
    </w:p>
    <w:p>
      <w:pPr>
        <w:pStyle w:val="2"/>
        <w:rPr>
          <w:color w:val="auto"/>
          <w:lang w:val="zh-CN"/>
        </w:rPr>
      </w:pPr>
      <w:bookmarkStart w:id="20" w:name="_Toc487824932"/>
      <w:r>
        <w:rPr>
          <w:rFonts w:hint="eastAsia"/>
          <w:color w:val="auto"/>
          <w:lang w:val="zh-CN"/>
        </w:rPr>
        <w:t>10</w:t>
      </w:r>
      <w:r>
        <w:rPr>
          <w:color w:val="auto"/>
          <w:lang w:val="zh-CN"/>
        </w:rPr>
        <w:t>、中标的标准</w:t>
      </w:r>
      <w:bookmarkEnd w:id="20"/>
    </w:p>
    <w:p>
      <w:pPr>
        <w:ind w:firstLine="420"/>
        <w:rPr>
          <w:color w:val="auto"/>
        </w:rPr>
      </w:pPr>
      <w:r>
        <w:rPr>
          <w:rFonts w:hint="eastAsia"/>
          <w:color w:val="auto"/>
        </w:rPr>
        <w:t>11</w:t>
      </w:r>
      <w:r>
        <w:rPr>
          <w:color w:val="auto"/>
        </w:rPr>
        <w:t>.1本项目招标采用综合评分法进行评标。即对响应文件实行量化百分制进行综合评定</w:t>
      </w:r>
    </w:p>
    <w:p>
      <w:pPr>
        <w:ind w:firstLine="420"/>
        <w:rPr>
          <w:color w:val="auto"/>
        </w:rPr>
      </w:pPr>
      <w:r>
        <w:rPr>
          <w:rFonts w:hint="eastAsia"/>
          <w:color w:val="auto"/>
        </w:rPr>
        <w:t>11</w:t>
      </w:r>
      <w:r>
        <w:rPr>
          <w:color w:val="auto"/>
        </w:rPr>
        <w:t>.2磋商小组通过上述评标方法以得分由高到低排序确定出前三名作为中标候选人推荐招标人，招标人通过审核从前三名中标候选人中确定出最终的中标人。</w:t>
      </w:r>
    </w:p>
    <w:p>
      <w:pPr>
        <w:ind w:firstLine="420"/>
        <w:rPr>
          <w:color w:val="auto"/>
        </w:rPr>
      </w:pPr>
      <w:r>
        <w:rPr>
          <w:rFonts w:hint="eastAsia"/>
          <w:color w:val="auto"/>
        </w:rPr>
        <w:t>11</w:t>
      </w:r>
      <w:r>
        <w:rPr>
          <w:color w:val="auto"/>
        </w:rPr>
        <w:t>.3招标人确定中标人时的原则：排名第一的中标候选人为中标人。排名第一的中标候选人放弃中标、因不可抗力提出不能履行合同，或者磋商文件规定应当提交履约保证金而在规定的期限内未能提交的，确定排名第二的中标候选人为中标人。排名第二的中标候选人因前款规定的同样原因不能签订合同的，确定排名第三的中标候选人为中标人。</w:t>
      </w:r>
    </w:p>
    <w:p>
      <w:pPr>
        <w:pStyle w:val="2"/>
        <w:rPr>
          <w:color w:val="auto"/>
          <w:lang w:val="zh-CN"/>
        </w:rPr>
      </w:pPr>
      <w:bookmarkStart w:id="21" w:name="_Toc487824933"/>
      <w:r>
        <w:rPr>
          <w:rFonts w:hint="eastAsia"/>
          <w:color w:val="auto"/>
          <w:lang w:val="zh-CN"/>
        </w:rPr>
        <w:t>11</w:t>
      </w:r>
      <w:r>
        <w:rPr>
          <w:color w:val="auto"/>
          <w:lang w:val="zh-CN"/>
        </w:rPr>
        <w:t>、中标通知</w:t>
      </w:r>
      <w:bookmarkEnd w:id="21"/>
    </w:p>
    <w:p>
      <w:pPr>
        <w:ind w:firstLine="420"/>
        <w:rPr>
          <w:color w:val="auto"/>
        </w:rPr>
      </w:pPr>
      <w:r>
        <w:rPr>
          <w:rFonts w:hint="eastAsia"/>
          <w:color w:val="auto"/>
        </w:rPr>
        <w:t>12</w:t>
      </w:r>
      <w:r>
        <w:rPr>
          <w:color w:val="auto"/>
        </w:rPr>
        <w:t>.1 招标代理机构根据定标结果，在公示期过后，以书面形式向中标单位发出中标通知书。</w:t>
      </w:r>
    </w:p>
    <w:p>
      <w:pPr>
        <w:ind w:firstLine="420"/>
        <w:rPr>
          <w:color w:val="auto"/>
        </w:rPr>
      </w:pPr>
      <w:r>
        <w:rPr>
          <w:rFonts w:hint="eastAsia"/>
          <w:color w:val="auto"/>
        </w:rPr>
        <w:t>12</w:t>
      </w:r>
      <w:r>
        <w:rPr>
          <w:color w:val="auto"/>
        </w:rPr>
        <w:t>.2 招标代理机构将定标结果及时通知未中标单位并于7日内退还磋商保证金（无息）。无需解释落标原因。</w:t>
      </w:r>
    </w:p>
    <w:p>
      <w:pPr>
        <w:pStyle w:val="2"/>
        <w:rPr>
          <w:color w:val="auto"/>
          <w:lang w:val="zh-CN"/>
        </w:rPr>
      </w:pPr>
      <w:bookmarkStart w:id="22" w:name="_Toc487824934"/>
      <w:r>
        <w:rPr>
          <w:rFonts w:hint="eastAsia"/>
          <w:color w:val="auto"/>
          <w:lang w:val="zh-CN"/>
        </w:rPr>
        <w:t>12</w:t>
      </w:r>
      <w:r>
        <w:rPr>
          <w:color w:val="auto"/>
          <w:lang w:val="zh-CN"/>
        </w:rPr>
        <w:t>、拒绝某些或所有投标的权力</w:t>
      </w:r>
      <w:bookmarkEnd w:id="22"/>
    </w:p>
    <w:p>
      <w:pPr>
        <w:ind w:firstLine="420"/>
        <w:rPr>
          <w:color w:val="auto"/>
        </w:rPr>
      </w:pPr>
      <w:r>
        <w:rPr>
          <w:rFonts w:hint="eastAsia"/>
          <w:color w:val="auto"/>
        </w:rPr>
        <w:t>13</w:t>
      </w:r>
      <w:r>
        <w:rPr>
          <w:color w:val="auto"/>
        </w:rPr>
        <w:t>.1招标人有权在定标之前拒绝任何有不正当行为或扰乱正常招标工作的投标人，由此对投标人造成的损失不负任何责任，同时对此无需做任何解释。</w:t>
      </w:r>
    </w:p>
    <w:p>
      <w:pPr>
        <w:pStyle w:val="2"/>
        <w:rPr>
          <w:color w:val="auto"/>
          <w:lang w:val="zh-CN"/>
        </w:rPr>
      </w:pPr>
      <w:bookmarkStart w:id="23" w:name="_Toc487824935"/>
      <w:r>
        <w:rPr>
          <w:rFonts w:hint="eastAsia"/>
          <w:color w:val="auto"/>
          <w:lang w:val="zh-CN"/>
        </w:rPr>
        <w:t>13</w:t>
      </w:r>
      <w:r>
        <w:rPr>
          <w:color w:val="auto"/>
          <w:lang w:val="zh-CN"/>
        </w:rPr>
        <w:t>、签定合同</w:t>
      </w:r>
      <w:bookmarkEnd w:id="23"/>
    </w:p>
    <w:p>
      <w:pPr>
        <w:ind w:firstLine="420"/>
        <w:rPr>
          <w:color w:val="auto"/>
        </w:rPr>
      </w:pPr>
      <w:r>
        <w:rPr>
          <w:rFonts w:hint="eastAsia"/>
          <w:color w:val="auto"/>
        </w:rPr>
        <w:t>14</w:t>
      </w:r>
      <w:r>
        <w:rPr>
          <w:color w:val="auto"/>
        </w:rPr>
        <w:t>.1 招标人和中标人在自中标通知书发出之日起30日内，依据《中华人民共和国经济合同法》和有关法规及招、响应文件签定保密协议及合同。</w:t>
      </w:r>
    </w:p>
    <w:p>
      <w:pPr>
        <w:ind w:firstLine="420"/>
        <w:rPr>
          <w:color w:val="auto"/>
        </w:rPr>
      </w:pPr>
      <w:r>
        <w:rPr>
          <w:rFonts w:hint="eastAsia"/>
          <w:color w:val="auto"/>
        </w:rPr>
        <w:t>14</w:t>
      </w:r>
      <w:r>
        <w:rPr>
          <w:color w:val="auto"/>
        </w:rPr>
        <w:t>.2 中标合同不得转让。合同分包需在响应文件中予以说明，并需经招标人同意。否则，招标人有权取消中标人的中标资格。</w:t>
      </w:r>
    </w:p>
    <w:p>
      <w:pPr>
        <w:ind w:firstLine="420"/>
        <w:rPr>
          <w:color w:val="auto"/>
        </w:rPr>
      </w:pPr>
      <w:r>
        <w:rPr>
          <w:rFonts w:hint="eastAsia"/>
          <w:color w:val="auto"/>
        </w:rPr>
        <w:t>14</w:t>
      </w:r>
      <w:r>
        <w:rPr>
          <w:color w:val="auto"/>
        </w:rPr>
        <w:t>.3 招标人如遇中标人违约，可从侯选中标人中重新选定中标人，并签定合同。</w:t>
      </w:r>
    </w:p>
    <w:p>
      <w:pPr>
        <w:ind w:firstLine="420"/>
        <w:rPr>
          <w:color w:val="auto"/>
        </w:rPr>
      </w:pPr>
      <w:r>
        <w:rPr>
          <w:rFonts w:hint="eastAsia"/>
          <w:color w:val="auto"/>
        </w:rPr>
        <w:t>14</w:t>
      </w:r>
      <w:r>
        <w:rPr>
          <w:color w:val="auto"/>
        </w:rPr>
        <w:t>.4 合同经招、投标双方签字盖章后即生效。招、投标双方亦可自愿申请公证。</w:t>
      </w:r>
    </w:p>
    <w:p>
      <w:pPr>
        <w:pStyle w:val="2"/>
        <w:rPr>
          <w:color w:val="auto"/>
          <w:lang w:val="zh-CN"/>
        </w:rPr>
      </w:pPr>
      <w:bookmarkStart w:id="24" w:name="_Toc487824936"/>
      <w:r>
        <w:rPr>
          <w:rFonts w:hint="eastAsia"/>
          <w:color w:val="auto"/>
          <w:lang w:val="zh-CN"/>
        </w:rPr>
        <w:t>14</w:t>
      </w:r>
      <w:r>
        <w:rPr>
          <w:color w:val="auto"/>
          <w:lang w:val="zh-CN"/>
        </w:rPr>
        <w:t>、合同的组成</w:t>
      </w:r>
      <w:bookmarkEnd w:id="24"/>
    </w:p>
    <w:p>
      <w:pPr>
        <w:ind w:firstLine="420"/>
        <w:rPr>
          <w:color w:val="auto"/>
        </w:rPr>
      </w:pPr>
      <w:r>
        <w:rPr>
          <w:rFonts w:hint="eastAsia"/>
          <w:color w:val="auto"/>
        </w:rPr>
        <w:t>15</w:t>
      </w:r>
      <w:r>
        <w:rPr>
          <w:color w:val="auto"/>
        </w:rPr>
        <w:t>.1 下列文件均为合同不可分割部分：</w:t>
      </w:r>
    </w:p>
    <w:p>
      <w:pPr>
        <w:ind w:firstLine="420"/>
        <w:rPr>
          <w:color w:val="auto"/>
        </w:rPr>
      </w:pPr>
      <w:r>
        <w:rPr>
          <w:rFonts w:hint="eastAsia"/>
          <w:color w:val="auto"/>
        </w:rPr>
        <w:t>15</w:t>
      </w:r>
      <w:r>
        <w:rPr>
          <w:color w:val="auto"/>
        </w:rPr>
        <w:t>.1.1 专用合同；</w:t>
      </w:r>
    </w:p>
    <w:p>
      <w:pPr>
        <w:ind w:firstLine="420"/>
        <w:rPr>
          <w:color w:val="auto"/>
        </w:rPr>
      </w:pPr>
      <w:r>
        <w:rPr>
          <w:rFonts w:hint="eastAsia"/>
          <w:color w:val="auto"/>
        </w:rPr>
        <w:t>15</w:t>
      </w:r>
      <w:r>
        <w:rPr>
          <w:color w:val="auto"/>
        </w:rPr>
        <w:t>.1.2 合同条款；</w:t>
      </w:r>
    </w:p>
    <w:p>
      <w:pPr>
        <w:ind w:firstLine="420"/>
        <w:rPr>
          <w:color w:val="auto"/>
        </w:rPr>
      </w:pPr>
      <w:r>
        <w:rPr>
          <w:rFonts w:hint="eastAsia"/>
          <w:color w:val="auto"/>
        </w:rPr>
        <w:t>15</w:t>
      </w:r>
      <w:r>
        <w:rPr>
          <w:color w:val="auto"/>
        </w:rPr>
        <w:t>.1.3 中标通知书；</w:t>
      </w:r>
    </w:p>
    <w:p>
      <w:pPr>
        <w:ind w:firstLine="420"/>
        <w:rPr>
          <w:color w:val="auto"/>
        </w:rPr>
      </w:pPr>
      <w:r>
        <w:rPr>
          <w:rFonts w:hint="eastAsia"/>
          <w:color w:val="auto"/>
        </w:rPr>
        <w:t>15</w:t>
      </w:r>
      <w:r>
        <w:rPr>
          <w:color w:val="auto"/>
        </w:rPr>
        <w:t>.1.4 乙方中标的响应文件；</w:t>
      </w:r>
    </w:p>
    <w:p>
      <w:pPr>
        <w:ind w:firstLine="420"/>
        <w:rPr>
          <w:color w:val="auto"/>
        </w:rPr>
      </w:pPr>
      <w:r>
        <w:rPr>
          <w:rFonts w:hint="eastAsia"/>
          <w:color w:val="auto"/>
        </w:rPr>
        <w:t>15</w:t>
      </w:r>
      <w:r>
        <w:rPr>
          <w:color w:val="auto"/>
        </w:rPr>
        <w:t>.1.5 磋商文件；</w:t>
      </w:r>
    </w:p>
    <w:p>
      <w:pPr>
        <w:ind w:firstLine="420"/>
        <w:rPr>
          <w:color w:val="auto"/>
        </w:rPr>
      </w:pPr>
      <w:r>
        <w:rPr>
          <w:rFonts w:hint="eastAsia"/>
          <w:color w:val="auto"/>
        </w:rPr>
        <w:t>15</w:t>
      </w:r>
      <w:r>
        <w:rPr>
          <w:color w:val="auto"/>
        </w:rPr>
        <w:t>.1.6 评标答疑记录。</w:t>
      </w:r>
    </w:p>
    <w:p>
      <w:pPr>
        <w:pStyle w:val="2"/>
        <w:rPr>
          <w:color w:val="auto"/>
          <w:lang w:val="zh-CN"/>
        </w:rPr>
      </w:pPr>
      <w:bookmarkStart w:id="25" w:name="_Toc487824937"/>
      <w:r>
        <w:rPr>
          <w:rFonts w:hint="eastAsia"/>
          <w:color w:val="auto"/>
          <w:lang w:val="zh-CN"/>
        </w:rPr>
        <w:t>15、特别提示</w:t>
      </w:r>
      <w:bookmarkEnd w:id="25"/>
    </w:p>
    <w:p>
      <w:pPr>
        <w:ind w:firstLine="420"/>
        <w:rPr>
          <w:color w:val="auto"/>
        </w:rPr>
      </w:pPr>
      <w:r>
        <w:rPr>
          <w:rFonts w:hint="eastAsia"/>
          <w:color w:val="auto"/>
        </w:rPr>
        <w:t>1</w:t>
      </w:r>
      <w:r>
        <w:rPr>
          <w:color w:val="auto"/>
        </w:rPr>
        <w:t>、投标人应认真研读磋商文件，充分考虑磋商文件中的技术要求和合同条款后编制响应文件。</w:t>
      </w:r>
    </w:p>
    <w:p>
      <w:pPr>
        <w:ind w:firstLine="420"/>
        <w:rPr>
          <w:color w:val="auto"/>
        </w:rPr>
      </w:pPr>
      <w:r>
        <w:rPr>
          <w:rFonts w:hint="eastAsia"/>
          <w:color w:val="auto"/>
        </w:rPr>
        <w:t>2</w:t>
      </w:r>
      <w:r>
        <w:rPr>
          <w:color w:val="auto"/>
        </w:rPr>
        <w:t>、如磋商文件中提供的各类表格样式不适用，投标人可另行设计表格样式，但力求内容完整，表达清晰、准确。</w:t>
      </w:r>
    </w:p>
    <w:p>
      <w:pPr>
        <w:ind w:firstLine="420"/>
        <w:rPr>
          <w:color w:val="auto"/>
        </w:rPr>
      </w:pPr>
      <w:r>
        <w:rPr>
          <w:color w:val="auto"/>
        </w:rPr>
        <w:t>3、本磋商文件是根据《中华人民共和国政府采购法实施条例》规定编制的，解释权属</w:t>
      </w:r>
      <w:r>
        <w:rPr>
          <w:rFonts w:hint="eastAsia"/>
          <w:color w:val="auto"/>
          <w:lang w:eastAsia="zh-CN"/>
        </w:rPr>
        <w:t>新疆凯信祺盛招标代理有限公司</w:t>
      </w:r>
      <w:r>
        <w:rPr>
          <w:color w:val="auto"/>
        </w:rPr>
        <w:t>。</w:t>
      </w:r>
    </w:p>
    <w:p>
      <w:pPr>
        <w:ind w:firstLine="424" w:firstLineChars="202"/>
        <w:jc w:val="left"/>
        <w:rPr>
          <w:b/>
          <w:color w:val="auto"/>
        </w:rPr>
      </w:pPr>
      <w:r>
        <w:rPr>
          <w:rFonts w:hint="eastAsia"/>
          <w:color w:val="auto"/>
        </w:rPr>
        <w:t>4</w:t>
      </w:r>
      <w:r>
        <w:rPr>
          <w:color w:val="auto"/>
        </w:rPr>
        <w:t>、此次招标项目的招标代理费由中标单位承担。（由中标单位领取中标通知书时向招标代理机构支付招标代理费）</w:t>
      </w:r>
    </w:p>
    <w:p>
      <w:pPr>
        <w:jc w:val="center"/>
        <w:rPr>
          <w:b/>
          <w:color w:val="auto"/>
          <w:lang w:val="zh-CN"/>
        </w:rPr>
      </w:pPr>
      <w:r>
        <w:rPr>
          <w:b/>
          <w:color w:val="auto"/>
          <w:lang w:val="zh-CN"/>
        </w:rPr>
        <w:br w:type="page"/>
      </w:r>
      <w:r>
        <w:rPr>
          <w:rFonts w:hint="eastAsia"/>
          <w:b/>
          <w:color w:val="auto"/>
          <w:lang w:val="zh-CN"/>
        </w:rPr>
        <w:t>资格审查标准</w:t>
      </w:r>
    </w:p>
    <w:tbl>
      <w:tblPr>
        <w:tblStyle w:val="44"/>
        <w:tblW w:w="86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78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序号</w:t>
            </w:r>
          </w:p>
        </w:tc>
        <w:tc>
          <w:tcPr>
            <w:tcW w:w="7824" w:type="dxa"/>
            <w:tcBorders>
              <w:top w:val="single" w:color="auto" w:sz="4" w:space="0"/>
              <w:left w:val="single" w:color="auto" w:sz="4" w:space="0"/>
              <w:bottom w:val="single" w:color="auto" w:sz="4" w:space="0"/>
            </w:tcBorders>
            <w:vAlign w:val="center"/>
          </w:tcPr>
          <w:p>
            <w:pPr>
              <w:autoSpaceDE w:val="0"/>
              <w:autoSpaceDN w:val="0"/>
              <w:adjustRightInd w:val="0"/>
              <w:jc w:val="center"/>
              <w:rPr>
                <w:color w:val="auto"/>
                <w:szCs w:val="21"/>
              </w:rPr>
            </w:pPr>
            <w:r>
              <w:rPr>
                <w:rFonts w:hint="eastAsia"/>
                <w:color w:val="auto"/>
                <w:lang w:val="zh-CN"/>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1</w:t>
            </w:r>
          </w:p>
        </w:tc>
        <w:tc>
          <w:tcPr>
            <w:tcW w:w="7824"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投标人必须是中华人民共和国境内注册的,具有独立法人资格的企业。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2</w:t>
            </w:r>
          </w:p>
        </w:tc>
        <w:tc>
          <w:tcPr>
            <w:tcW w:w="7824" w:type="dxa"/>
            <w:tcBorders>
              <w:top w:val="single" w:color="auto" w:sz="4" w:space="0"/>
              <w:left w:val="single" w:color="auto" w:sz="4" w:space="0"/>
              <w:bottom w:val="single" w:color="auto" w:sz="4" w:space="0"/>
            </w:tcBorders>
            <w:vAlign w:val="center"/>
          </w:tcPr>
          <w:p>
            <w:pPr>
              <w:autoSpaceDE w:val="0"/>
              <w:autoSpaceDN w:val="0"/>
              <w:adjustRightInd w:val="0"/>
              <w:jc w:val="left"/>
              <w:rPr>
                <w:rFonts w:hint="eastAsia"/>
                <w:color w:val="auto"/>
                <w:lang w:val="zh-CN"/>
              </w:rPr>
            </w:pPr>
            <w:r>
              <w:rPr>
                <w:color w:val="auto"/>
                <w:lang w:val="zh-CN"/>
              </w:rPr>
              <w:t>投标</w:t>
            </w:r>
            <w:r>
              <w:rPr>
                <w:rFonts w:hint="eastAsia"/>
                <w:color w:val="auto"/>
                <w:lang w:val="zh-CN"/>
              </w:rPr>
              <w:t>人</w:t>
            </w:r>
            <w:r>
              <w:rPr>
                <w:color w:val="auto"/>
                <w:lang w:val="zh-CN"/>
              </w:rPr>
              <w:t>须具备有效的资质证书，</w:t>
            </w:r>
            <w:r>
              <w:rPr>
                <w:rFonts w:hint="eastAsia"/>
                <w:color w:val="auto"/>
                <w:lang w:val="zh-CN"/>
              </w:rPr>
              <w:t>建筑工程施工总承包叁级及以上</w:t>
            </w:r>
            <w:r>
              <w:rPr>
                <w:rFonts w:hint="eastAsia"/>
                <w:color w:val="auto"/>
                <w:lang w:val="zh-CN" w:eastAsia="zh-CN"/>
              </w:rPr>
              <w:t>和钢结构工程专业承包叁级及以上资质</w:t>
            </w:r>
            <w:r>
              <w:rPr>
                <w:rFonts w:hint="eastAsia"/>
                <w:color w:val="auto"/>
                <w:lang w:val="zh-CN"/>
              </w:rPr>
              <w:t>，且具备有效的安全生产许可证。</w:t>
            </w:r>
          </w:p>
          <w:p>
            <w:pPr>
              <w:autoSpaceDE w:val="0"/>
              <w:autoSpaceDN w:val="0"/>
              <w:adjustRightInd w:val="0"/>
              <w:jc w:val="left"/>
              <w:rPr>
                <w:color w:val="auto"/>
                <w:lang w:val="zh-CN"/>
              </w:rPr>
            </w:pPr>
            <w:r>
              <w:rPr>
                <w:color w:val="auto"/>
                <w:lang w:val="zh-CN"/>
              </w:rPr>
              <w:t>自治区外企业应具有外省队伍进疆施工备案手续。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3</w:t>
            </w:r>
          </w:p>
        </w:tc>
        <w:tc>
          <w:tcPr>
            <w:tcW w:w="7824"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rPr>
              <w:t>投标人必须具备有效的安全生产许可证。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4</w:t>
            </w:r>
          </w:p>
        </w:tc>
        <w:tc>
          <w:tcPr>
            <w:tcW w:w="7824"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投标人名称必须与营业执照、资质证书、安全生产许可证中的企业名称保持一致。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81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5</w:t>
            </w:r>
          </w:p>
        </w:tc>
        <w:tc>
          <w:tcPr>
            <w:tcW w:w="7824"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color w:val="auto"/>
              </w:rPr>
              <w:t>投标人项目负责人要求：</w:t>
            </w:r>
            <w:r>
              <w:rPr>
                <w:rFonts w:hint="eastAsia"/>
                <w:color w:val="auto"/>
              </w:rPr>
              <w:t>[建筑工程专业]注册建造师贰级及以上</w:t>
            </w:r>
            <w:r>
              <w:rPr>
                <w:rFonts w:hint="eastAsia"/>
                <w:color w:val="auto"/>
                <w:lang w:eastAsia="zh-CN"/>
              </w:rPr>
              <w:t>（具备有效的安全生产考核合格证书）</w:t>
            </w:r>
            <w:r>
              <w:rPr>
                <w:rFonts w:hint="eastAsia"/>
                <w:color w:val="auto"/>
              </w:rPr>
              <w:t>，</w:t>
            </w:r>
            <w:r>
              <w:rPr>
                <w:color w:val="auto"/>
              </w:rPr>
              <w:t>本单位注册；</w:t>
            </w:r>
            <w:r>
              <w:rPr>
                <w:rFonts w:hint="eastAsia"/>
                <w:color w:val="auto"/>
              </w:rPr>
              <w:t>不接受</w:t>
            </w:r>
            <w:r>
              <w:rPr>
                <w:color w:val="auto"/>
              </w:rPr>
              <w:t>临时建造师</w:t>
            </w:r>
            <w:r>
              <w:rPr>
                <w:rFonts w:hint="eastAsia"/>
                <w:color w:val="auto"/>
              </w:rPr>
              <w:t>，且未担任其他在施建设工程项目的负责人。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1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6</w:t>
            </w:r>
          </w:p>
        </w:tc>
        <w:tc>
          <w:tcPr>
            <w:tcW w:w="7824"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rPr>
            </w:pPr>
            <w:r>
              <w:rPr>
                <w:rFonts w:hint="eastAsia"/>
                <w:color w:val="auto"/>
              </w:rPr>
              <w:t>投标人需按招标文件规定的要求提交投标保证金。</w:t>
            </w:r>
          </w:p>
        </w:tc>
      </w:tr>
    </w:tbl>
    <w:p>
      <w:pPr>
        <w:autoSpaceDE w:val="0"/>
        <w:autoSpaceDN w:val="0"/>
        <w:adjustRightInd w:val="0"/>
        <w:rPr>
          <w:color w:val="auto"/>
          <w:lang w:val="zh-CN"/>
        </w:rPr>
      </w:pPr>
    </w:p>
    <w:p>
      <w:pPr>
        <w:autoSpaceDE w:val="0"/>
        <w:autoSpaceDN w:val="0"/>
        <w:adjustRightInd w:val="0"/>
        <w:ind w:firstLine="420"/>
        <w:rPr>
          <w:color w:val="auto"/>
          <w:lang w:val="zh-CN"/>
        </w:rPr>
      </w:pPr>
      <w:r>
        <w:rPr>
          <w:color w:val="auto"/>
          <w:szCs w:val="21"/>
        </w:rPr>
        <w:t>8.</w:t>
      </w:r>
      <w:r>
        <w:rPr>
          <w:rFonts w:hint="eastAsia"/>
          <w:color w:val="auto"/>
          <w:szCs w:val="21"/>
        </w:rPr>
        <w:t>2．1</w:t>
      </w:r>
      <w:r>
        <w:rPr>
          <w:rFonts w:hint="eastAsia"/>
          <w:color w:val="auto"/>
          <w:lang w:val="zh-CN"/>
        </w:rPr>
        <w:t>、经济初步评审</w:t>
      </w:r>
    </w:p>
    <w:p>
      <w:pPr>
        <w:widowControl/>
        <w:jc w:val="left"/>
        <w:rPr>
          <w:color w:val="auto"/>
          <w:lang w:val="zh-CN"/>
        </w:rPr>
      </w:pPr>
    </w:p>
    <w:p>
      <w:pPr>
        <w:autoSpaceDE w:val="0"/>
        <w:autoSpaceDN w:val="0"/>
        <w:adjustRightInd w:val="0"/>
        <w:rPr>
          <w:color w:val="auto"/>
          <w:lang w:val="zh-CN"/>
        </w:rPr>
      </w:pPr>
      <w:r>
        <w:rPr>
          <w:rFonts w:hint="eastAsia"/>
          <w:color w:val="auto"/>
          <w:lang w:val="zh-CN"/>
        </w:rPr>
        <w:t>评标委员会只对通过上述评审的经济标按照《经济完备性及符合性审查标准》进行初步评审。</w:t>
      </w:r>
    </w:p>
    <w:p>
      <w:pPr>
        <w:jc w:val="center"/>
        <w:rPr>
          <w:b/>
          <w:bCs/>
          <w:color w:val="auto"/>
          <w:lang w:val="zh-CN"/>
        </w:rPr>
      </w:pPr>
      <w:r>
        <w:rPr>
          <w:rFonts w:hint="eastAsia"/>
          <w:b/>
          <w:bCs/>
          <w:color w:val="auto"/>
          <w:lang w:val="zh-CN"/>
        </w:rPr>
        <w:t>商务经济完备性及符合性审查标准</w:t>
      </w:r>
    </w:p>
    <w:p>
      <w:pPr>
        <w:widowControl/>
        <w:jc w:val="left"/>
        <w:rPr>
          <w:color w:val="auto"/>
          <w:lang w:val="zh-CN"/>
        </w:rPr>
      </w:pPr>
    </w:p>
    <w:tbl>
      <w:tblPr>
        <w:tblStyle w:val="44"/>
        <w:tblW w:w="86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7"/>
        <w:gridCol w:w="1008"/>
        <w:gridCol w:w="68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序号</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条款号</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center"/>
              <w:rPr>
                <w:color w:val="auto"/>
              </w:rPr>
            </w:pPr>
            <w:r>
              <w:rPr>
                <w:rFonts w:hint="eastAsia"/>
                <w:color w:val="auto"/>
                <w:lang w:val="zh-CN"/>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1</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1.2.2</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投标承诺书中所报工期、质量标准必须要满足招标文件规定。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2</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6.2.1</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投标承诺书（一）、（二）必须按招标文件规定格式完整提供，并要盖投标人印章、法定代表人或授权代理人印章。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3</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6.2.2</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法定代表人身份证明书必须按招标文件规定格式完整提供，并要盖投标人印章。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4</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6.2.3</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法定代表人授权委托书必须按招标文件规定格式完整提供，并要盖投标人印章、法定代表人印章。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5</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6.2.5</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投标人概况及类似业绩证明材料必须提供。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6.2.6</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项目负责人简历及类似业绩证明材料必须提供。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7</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6.2.7</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项目管理人员必须提供。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8</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3.5</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每一项目只允许有一个报价，任何有选择的报价将不予接受。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9</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6.4.1</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投标总价必须按招标文件规定格式完整提供，并要盖投标人印章，法定代表人印章。（子项中不得缺项漏项）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07"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10</w:t>
            </w:r>
          </w:p>
        </w:tc>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2.5.2</w:t>
            </w:r>
          </w:p>
        </w:tc>
        <w:tc>
          <w:tcPr>
            <w:tcW w:w="6811"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s="宋体"/>
                <w:color w:val="auto"/>
              </w:rPr>
              <w:t>投标人的投标总价不能高于招标控制价。</w:t>
            </w:r>
          </w:p>
        </w:tc>
      </w:tr>
    </w:tbl>
    <w:p>
      <w:pPr>
        <w:autoSpaceDE w:val="0"/>
        <w:autoSpaceDN w:val="0"/>
        <w:adjustRightInd w:val="0"/>
        <w:ind w:firstLine="420"/>
        <w:rPr>
          <w:color w:val="auto"/>
          <w:lang w:val="zh-CN"/>
        </w:rPr>
      </w:pPr>
    </w:p>
    <w:p>
      <w:pPr>
        <w:autoSpaceDE w:val="0"/>
        <w:autoSpaceDN w:val="0"/>
        <w:adjustRightInd w:val="0"/>
        <w:ind w:firstLine="420"/>
        <w:rPr>
          <w:color w:val="auto"/>
          <w:lang w:val="zh-CN"/>
        </w:rPr>
      </w:pPr>
      <w:r>
        <w:rPr>
          <w:rFonts w:hint="eastAsia"/>
          <w:color w:val="auto"/>
          <w:lang w:val="zh-CN"/>
        </w:rPr>
        <w:t>备注：如果经济标中有一项未通过上述审查标准，评标委员会将认定整个响应文件不响应招标文件而予以废标，并且不允许投标人通过修改或撤销其不符合要求的差异或保留，使之成为具有响应性的投标。</w:t>
      </w:r>
    </w:p>
    <w:p>
      <w:pPr>
        <w:autoSpaceDE w:val="0"/>
        <w:autoSpaceDN w:val="0"/>
        <w:adjustRightInd w:val="0"/>
        <w:ind w:firstLine="420"/>
        <w:rPr>
          <w:color w:val="auto"/>
          <w:szCs w:val="21"/>
        </w:rPr>
      </w:pPr>
      <w:r>
        <w:rPr>
          <w:color w:val="auto"/>
          <w:szCs w:val="21"/>
        </w:rPr>
        <w:br w:type="page"/>
      </w:r>
      <w:r>
        <w:rPr>
          <w:color w:val="auto"/>
          <w:szCs w:val="21"/>
        </w:rPr>
        <w:t>8.</w:t>
      </w:r>
      <w:r>
        <w:rPr>
          <w:rFonts w:hint="eastAsia"/>
          <w:color w:val="auto"/>
          <w:szCs w:val="21"/>
        </w:rPr>
        <w:t>3</w:t>
      </w:r>
      <w:r>
        <w:rPr>
          <w:rFonts w:hint="eastAsia"/>
          <w:color w:val="auto"/>
          <w:lang w:val="zh-CN"/>
        </w:rPr>
        <w:t>、技术标详细评审</w:t>
      </w:r>
    </w:p>
    <w:p>
      <w:pPr>
        <w:autoSpaceDE w:val="0"/>
        <w:autoSpaceDN w:val="0"/>
        <w:adjustRightInd w:val="0"/>
        <w:rPr>
          <w:color w:val="auto"/>
          <w:lang w:val="zh-CN"/>
        </w:rPr>
      </w:pPr>
      <w:r>
        <w:rPr>
          <w:rFonts w:hint="eastAsia"/>
          <w:color w:val="auto"/>
          <w:lang w:val="zh-CN"/>
        </w:rPr>
        <w:t>评标委员会只对通过上述评审的技术标按照《技术标评审标准》进行详细评审</w:t>
      </w:r>
    </w:p>
    <w:p>
      <w:pPr>
        <w:autoSpaceDE w:val="0"/>
        <w:autoSpaceDN w:val="0"/>
        <w:adjustRightInd w:val="0"/>
        <w:jc w:val="center"/>
        <w:rPr>
          <w:b/>
          <w:color w:val="auto"/>
        </w:rPr>
      </w:pPr>
      <w:r>
        <w:rPr>
          <w:rFonts w:hint="eastAsia"/>
          <w:b/>
          <w:color w:val="auto"/>
          <w:lang w:val="zh-CN"/>
        </w:rPr>
        <w:t>技术标评审标准</w:t>
      </w:r>
    </w:p>
    <w:tbl>
      <w:tblPr>
        <w:tblStyle w:val="44"/>
        <w:tblW w:w="8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2179"/>
        <w:gridCol w:w="683"/>
        <w:gridCol w:w="54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序号</w:t>
            </w:r>
          </w:p>
        </w:tc>
        <w:tc>
          <w:tcPr>
            <w:tcW w:w="28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评审项目</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center"/>
              <w:rPr>
                <w:color w:val="auto"/>
              </w:rPr>
            </w:pPr>
            <w:r>
              <w:rPr>
                <w:rFonts w:hint="eastAsia"/>
                <w:color w:val="auto"/>
                <w:lang w:val="zh-CN"/>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1</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工程概况及特点</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工程概况及特点叙述正确，符合实际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2</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施工准备计划</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en-US" w:eastAsia="zh-CN"/>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施工技术、现场、物资与机械、队伍准备计划应能充分保证工程需要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3</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施工方案</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en-US" w:eastAsia="zh-CN"/>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施工方案应能符合工程实际情况，提高生产率、缩短工期、提高质量、降低消耗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4</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施工进度计划</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en-US" w:eastAsia="zh-CN"/>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进度计划应在空间和时间上做合理的统筹安排且符合施工的科学规律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5</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施工平面图</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施工平面图应符合工程实际，布置紧凑，便于施工和管理并符合劳保、安全要求。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6</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劳动力需用量计划</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需用量计划应是根据工程进度计划的安排计算出的，并与工程进度计划相一致。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7</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材料需用量计划</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需用量计划应是根据工程进度计划的安排计算出的，并与工程进度计划相一致。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8</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机械设备需用量计划</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需用量计划应是根据工程进度计划的安排计算出的，并与工程进度计划相一致。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9</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质量保证措施和体系</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保证措施应符合科学的施工规律、国家规定的强制性标准并有针对性，同时要符合实际情况，切实可行。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10</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工期保证措施和体系</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保证措施应符合科学的施工规律、国家规定的强制性标准并有针对性，同时要符合实际情况，切实可行。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11</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安全保证措施和体系</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保证措施应符合国家规定的强制性标准并有针对性，同时要符合实际情况，切实可行。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2"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color w:val="auto"/>
                <w:lang w:val="zh-CN"/>
              </w:rPr>
              <w:t>12</w:t>
            </w:r>
          </w:p>
        </w:tc>
        <w:tc>
          <w:tcPr>
            <w:tcW w:w="21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lang w:val="zh-CN"/>
              </w:rPr>
              <w:t>现场文明施工措施</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lang w:val="zh-CN"/>
              </w:rPr>
            </w:pPr>
            <w:r>
              <w:rPr>
                <w:rFonts w:hint="eastAsia"/>
                <w:color w:val="auto"/>
              </w:rPr>
              <w:t>5</w:t>
            </w:r>
            <w:r>
              <w:rPr>
                <w:rFonts w:hint="eastAsia"/>
                <w:color w:val="auto"/>
                <w:lang w:val="zh-CN"/>
              </w:rPr>
              <w:t>分</w:t>
            </w:r>
          </w:p>
        </w:tc>
        <w:tc>
          <w:tcPr>
            <w:tcW w:w="5437" w:type="dxa"/>
            <w:tcBorders>
              <w:top w:val="single" w:color="auto" w:sz="4" w:space="0"/>
              <w:left w:val="single" w:color="auto" w:sz="4" w:space="0"/>
              <w:bottom w:val="single" w:color="auto" w:sz="4" w:space="0"/>
            </w:tcBorders>
            <w:vAlign w:val="center"/>
          </w:tcPr>
          <w:p>
            <w:pPr>
              <w:autoSpaceDE w:val="0"/>
              <w:autoSpaceDN w:val="0"/>
              <w:adjustRightInd w:val="0"/>
              <w:jc w:val="left"/>
              <w:rPr>
                <w:color w:val="auto"/>
                <w:lang w:val="zh-CN"/>
              </w:rPr>
            </w:pPr>
            <w:r>
              <w:rPr>
                <w:rFonts w:hint="eastAsia"/>
                <w:color w:val="auto"/>
                <w:lang w:val="zh-CN"/>
              </w:rPr>
              <w:t>措施应符合工程实际情况，切实可行。</w:t>
            </w:r>
          </w:p>
        </w:tc>
      </w:tr>
    </w:tbl>
    <w:p>
      <w:pPr>
        <w:autoSpaceDE w:val="0"/>
        <w:autoSpaceDN w:val="0"/>
        <w:adjustRightInd w:val="0"/>
        <w:ind w:firstLine="420"/>
        <w:rPr>
          <w:color w:val="auto"/>
          <w:szCs w:val="21"/>
        </w:rPr>
      </w:pPr>
      <w:r>
        <w:rPr>
          <w:rFonts w:hint="eastAsia"/>
          <w:color w:val="auto"/>
          <w:szCs w:val="21"/>
        </w:rPr>
        <w:t>备注：</w:t>
      </w:r>
    </w:p>
    <w:p>
      <w:pPr>
        <w:autoSpaceDE w:val="0"/>
        <w:autoSpaceDN w:val="0"/>
        <w:adjustRightInd w:val="0"/>
        <w:ind w:firstLine="420"/>
        <w:rPr>
          <w:color w:val="auto"/>
          <w:szCs w:val="21"/>
        </w:rPr>
      </w:pPr>
      <w:r>
        <w:rPr>
          <w:color w:val="auto"/>
          <w:szCs w:val="21"/>
        </w:rPr>
        <w:t>1</w:t>
      </w:r>
      <w:r>
        <w:rPr>
          <w:rFonts w:hint="eastAsia"/>
          <w:color w:val="auto"/>
          <w:szCs w:val="21"/>
        </w:rPr>
        <w:t>、评委在认真理解招标文件和工程有关情况后，按上述内容对技术标做出须自己负责的评审。</w:t>
      </w:r>
    </w:p>
    <w:p>
      <w:pPr>
        <w:autoSpaceDE w:val="0"/>
        <w:autoSpaceDN w:val="0"/>
        <w:adjustRightInd w:val="0"/>
        <w:ind w:firstLine="420"/>
        <w:rPr>
          <w:color w:val="auto"/>
          <w:szCs w:val="21"/>
        </w:rPr>
      </w:pPr>
      <w:r>
        <w:rPr>
          <w:color w:val="auto"/>
          <w:szCs w:val="21"/>
        </w:rPr>
        <w:t>8.</w:t>
      </w:r>
      <w:r>
        <w:rPr>
          <w:rFonts w:hint="eastAsia"/>
          <w:color w:val="auto"/>
          <w:szCs w:val="21"/>
        </w:rPr>
        <w:t>8</w:t>
      </w:r>
      <w:r>
        <w:rPr>
          <w:rFonts w:hint="eastAsia"/>
          <w:color w:val="auto"/>
          <w:lang w:val="zh-CN"/>
        </w:rPr>
        <w:t>、经济标详细评审</w:t>
      </w:r>
    </w:p>
    <w:p>
      <w:pPr>
        <w:autoSpaceDE w:val="0"/>
        <w:autoSpaceDN w:val="0"/>
        <w:adjustRightInd w:val="0"/>
        <w:spacing w:line="360" w:lineRule="auto"/>
        <w:ind w:firstLine="420"/>
        <w:rPr>
          <w:color w:val="auto"/>
          <w:szCs w:val="21"/>
        </w:rPr>
      </w:pPr>
      <w:r>
        <w:rPr>
          <w:rFonts w:hint="eastAsia"/>
          <w:color w:val="auto"/>
          <w:szCs w:val="21"/>
        </w:rPr>
        <w:t>投标报价为本招标文件所确定的招标范围内的全部工作内容的价格体现。其包括施工设备、劳务、管理、材料、安装、维护、税金政策性文件规定等各项应有的费用。</w:t>
      </w:r>
    </w:p>
    <w:p>
      <w:pPr>
        <w:autoSpaceDE w:val="0"/>
        <w:autoSpaceDN w:val="0"/>
        <w:adjustRightInd w:val="0"/>
        <w:spacing w:line="360" w:lineRule="auto"/>
        <w:ind w:firstLine="420"/>
        <w:rPr>
          <w:color w:val="auto"/>
          <w:szCs w:val="21"/>
        </w:rPr>
      </w:pPr>
      <w:r>
        <w:rPr>
          <w:rFonts w:hint="eastAsia"/>
          <w:color w:val="auto"/>
          <w:szCs w:val="21"/>
        </w:rPr>
        <w:t>投标报价的计价方法：清单计价方式</w:t>
      </w:r>
    </w:p>
    <w:p>
      <w:pPr>
        <w:autoSpaceDE w:val="0"/>
        <w:autoSpaceDN w:val="0"/>
        <w:adjustRightInd w:val="0"/>
        <w:spacing w:line="360" w:lineRule="auto"/>
        <w:ind w:firstLine="420"/>
        <w:rPr>
          <w:color w:val="auto"/>
          <w:szCs w:val="21"/>
        </w:rPr>
      </w:pPr>
      <w:r>
        <w:rPr>
          <w:rFonts w:hint="eastAsia"/>
          <w:color w:val="auto"/>
          <w:lang w:val="zh-CN"/>
        </w:rPr>
        <w:t>（</w:t>
      </w:r>
      <w:r>
        <w:rPr>
          <w:color w:val="auto"/>
          <w:szCs w:val="21"/>
        </w:rPr>
        <w:t>1</w:t>
      </w:r>
      <w:r>
        <w:rPr>
          <w:rFonts w:hint="eastAsia"/>
          <w:color w:val="auto"/>
          <w:lang w:val="zh-CN"/>
        </w:rPr>
        <w:t>）投标总价应按工程项目投标报价汇总表合计金额填写。如不一致，以工程项目投标报价汇总表合计金额为准。</w:t>
      </w:r>
    </w:p>
    <w:p>
      <w:pPr>
        <w:autoSpaceDE w:val="0"/>
        <w:autoSpaceDN w:val="0"/>
        <w:adjustRightInd w:val="0"/>
        <w:spacing w:line="360" w:lineRule="auto"/>
        <w:ind w:firstLine="420"/>
        <w:rPr>
          <w:color w:val="auto"/>
          <w:szCs w:val="21"/>
        </w:rPr>
      </w:pPr>
      <w:r>
        <w:rPr>
          <w:rFonts w:hint="eastAsia"/>
          <w:color w:val="auto"/>
          <w:szCs w:val="21"/>
        </w:rPr>
        <w:t>（</w:t>
      </w:r>
      <w:r>
        <w:rPr>
          <w:color w:val="auto"/>
          <w:szCs w:val="21"/>
        </w:rPr>
        <w:t>2</w:t>
      </w:r>
      <w:r>
        <w:rPr>
          <w:rFonts w:hint="eastAsia"/>
          <w:color w:val="auto"/>
          <w:szCs w:val="21"/>
        </w:rPr>
        <w:t>）工程项目投标报价汇总表中单项工程名称、金额应按单项工程投标报价汇总表的工程名称、合计金额填写。如不一致，以单项工程投标报价汇总表的工程名称、合计金额为准。</w:t>
      </w:r>
    </w:p>
    <w:p>
      <w:pPr>
        <w:autoSpaceDE w:val="0"/>
        <w:autoSpaceDN w:val="0"/>
        <w:adjustRightInd w:val="0"/>
        <w:spacing w:line="360" w:lineRule="auto"/>
        <w:ind w:firstLine="420"/>
        <w:rPr>
          <w:color w:val="auto"/>
          <w:szCs w:val="21"/>
        </w:rPr>
      </w:pPr>
      <w:r>
        <w:rPr>
          <w:rFonts w:hint="eastAsia"/>
          <w:color w:val="auto"/>
          <w:szCs w:val="21"/>
        </w:rPr>
        <w:t>（</w:t>
      </w:r>
      <w:r>
        <w:rPr>
          <w:color w:val="auto"/>
          <w:szCs w:val="21"/>
        </w:rPr>
        <w:t>3</w:t>
      </w:r>
      <w:r>
        <w:rPr>
          <w:rFonts w:hint="eastAsia"/>
          <w:color w:val="auto"/>
          <w:szCs w:val="21"/>
        </w:rPr>
        <w:t>）单项工程投标报价汇总表中单位工程名称、金额应按单位工程投标报价汇总表的工程名称、合计金额填写。如不一致，以单位工程投标报价汇总表的工程名称、合计金额为准。</w:t>
      </w:r>
    </w:p>
    <w:p>
      <w:pPr>
        <w:autoSpaceDE w:val="0"/>
        <w:autoSpaceDN w:val="0"/>
        <w:adjustRightInd w:val="0"/>
        <w:spacing w:line="360" w:lineRule="auto"/>
        <w:ind w:firstLine="420"/>
        <w:rPr>
          <w:color w:val="auto"/>
          <w:szCs w:val="21"/>
        </w:rPr>
      </w:pPr>
      <w:r>
        <w:rPr>
          <w:rFonts w:hint="eastAsia"/>
          <w:color w:val="auto"/>
          <w:szCs w:val="21"/>
        </w:rPr>
        <w:t>（</w:t>
      </w:r>
      <w:r>
        <w:rPr>
          <w:color w:val="auto"/>
          <w:szCs w:val="21"/>
        </w:rPr>
        <w:t>4</w:t>
      </w:r>
      <w:r>
        <w:rPr>
          <w:rFonts w:hint="eastAsia"/>
          <w:color w:val="auto"/>
          <w:szCs w:val="21"/>
        </w:rPr>
        <w:t>）单位工程投标报价汇总表中的金额应分别按照分部分项工程量清单与计价表、措施项目清单表和其他项目清单与计价汇总表的合计金额填写，如不一致，以分部分项工程量清单与计价表、措施项目清单表和其他项目清单与计价汇总表的合计金额为准。并按有关规定计算的规费、税金填写（规费和税金应按国家或省级、行业建设主管部门的规定计算，不得作为竞争性费用）。</w:t>
      </w:r>
    </w:p>
    <w:p>
      <w:pPr>
        <w:autoSpaceDE w:val="0"/>
        <w:autoSpaceDN w:val="0"/>
        <w:adjustRightInd w:val="0"/>
        <w:spacing w:line="360" w:lineRule="auto"/>
        <w:ind w:firstLine="420"/>
        <w:rPr>
          <w:color w:val="auto"/>
          <w:szCs w:val="21"/>
        </w:rPr>
      </w:pPr>
      <w:r>
        <w:rPr>
          <w:rFonts w:hint="eastAsia"/>
          <w:color w:val="auto"/>
          <w:szCs w:val="21"/>
        </w:rPr>
        <w:t>（</w:t>
      </w:r>
      <w:r>
        <w:rPr>
          <w:color w:val="auto"/>
          <w:szCs w:val="21"/>
        </w:rPr>
        <w:t>5</w:t>
      </w:r>
      <w:r>
        <w:rPr>
          <w:rFonts w:hint="eastAsia"/>
          <w:color w:val="auto"/>
          <w:szCs w:val="21"/>
        </w:rPr>
        <w:t>）措施项目清单表中投标人可根据工程实际情况结合施工组织设计，对招标人所列的措施项目进行增补，其中安全文明施工费应按照国家或省级、行业建设主管部门的规定计价，不得作为竞争性费用。</w:t>
      </w:r>
    </w:p>
    <w:p>
      <w:pPr>
        <w:autoSpaceDE w:val="0"/>
        <w:autoSpaceDN w:val="0"/>
        <w:adjustRightInd w:val="0"/>
        <w:spacing w:line="360" w:lineRule="auto"/>
        <w:ind w:firstLine="420"/>
        <w:rPr>
          <w:color w:val="auto"/>
          <w:szCs w:val="21"/>
        </w:rPr>
      </w:pPr>
      <w:r>
        <w:rPr>
          <w:rFonts w:hint="eastAsia"/>
          <w:color w:val="auto"/>
          <w:szCs w:val="21"/>
        </w:rPr>
        <w:t>（</w:t>
      </w:r>
      <w:r>
        <w:rPr>
          <w:color w:val="auto"/>
          <w:szCs w:val="21"/>
        </w:rPr>
        <w:t>6</w:t>
      </w:r>
      <w:r>
        <w:rPr>
          <w:rFonts w:hint="eastAsia"/>
          <w:color w:val="auto"/>
          <w:szCs w:val="21"/>
        </w:rPr>
        <w:t>）其他项目清单与计价汇总表应按下列规定填报：</w:t>
      </w:r>
    </w:p>
    <w:p>
      <w:pPr>
        <w:autoSpaceDE w:val="0"/>
        <w:autoSpaceDN w:val="0"/>
        <w:adjustRightInd w:val="0"/>
        <w:spacing w:line="360" w:lineRule="auto"/>
        <w:ind w:firstLine="420"/>
        <w:rPr>
          <w:color w:val="auto"/>
          <w:szCs w:val="21"/>
        </w:rPr>
      </w:pPr>
      <w:r>
        <w:rPr>
          <w:color w:val="auto"/>
          <w:szCs w:val="21"/>
        </w:rPr>
        <w:t>1</w:t>
      </w:r>
      <w:r>
        <w:rPr>
          <w:rFonts w:hint="eastAsia"/>
          <w:color w:val="auto"/>
          <w:szCs w:val="21"/>
        </w:rPr>
        <w:t>、暂列金额应按招标人在其他项目清单中列出的金额填写，不得变动；</w:t>
      </w:r>
    </w:p>
    <w:p>
      <w:pPr>
        <w:autoSpaceDE w:val="0"/>
        <w:autoSpaceDN w:val="0"/>
        <w:adjustRightInd w:val="0"/>
        <w:spacing w:line="360" w:lineRule="auto"/>
        <w:ind w:firstLine="420"/>
        <w:rPr>
          <w:color w:val="auto"/>
          <w:szCs w:val="21"/>
        </w:rPr>
      </w:pPr>
      <w:r>
        <w:rPr>
          <w:color w:val="auto"/>
          <w:szCs w:val="21"/>
        </w:rPr>
        <w:t>2</w:t>
      </w:r>
      <w:r>
        <w:rPr>
          <w:rFonts w:hint="eastAsia"/>
          <w:color w:val="auto"/>
          <w:szCs w:val="21"/>
        </w:rPr>
        <w:t>、材料暂估价应按招标人在其他项目清单中列出的单价计入综合单价；专业工程暂估价应按招标人在其他项目清单中列出的金额填写，不得变动和更改。</w:t>
      </w:r>
    </w:p>
    <w:p>
      <w:pPr>
        <w:autoSpaceDE w:val="0"/>
        <w:autoSpaceDN w:val="0"/>
        <w:adjustRightInd w:val="0"/>
        <w:spacing w:line="360" w:lineRule="auto"/>
        <w:ind w:firstLine="420"/>
        <w:rPr>
          <w:color w:val="auto"/>
          <w:szCs w:val="21"/>
        </w:rPr>
      </w:pPr>
      <w:r>
        <w:rPr>
          <w:color w:val="auto"/>
          <w:szCs w:val="21"/>
        </w:rPr>
        <w:t>3</w:t>
      </w:r>
      <w:r>
        <w:rPr>
          <w:rFonts w:hint="eastAsia"/>
          <w:color w:val="auto"/>
          <w:szCs w:val="21"/>
        </w:rPr>
        <w:t>、计日工按招标人在其他项目清单中列出的项目和数量，自主确定综合单价并计算计日工费用；</w:t>
      </w:r>
    </w:p>
    <w:p>
      <w:pPr>
        <w:autoSpaceDE w:val="0"/>
        <w:autoSpaceDN w:val="0"/>
        <w:adjustRightInd w:val="0"/>
        <w:spacing w:line="360" w:lineRule="auto"/>
        <w:ind w:firstLine="420"/>
        <w:rPr>
          <w:color w:val="auto"/>
          <w:szCs w:val="21"/>
        </w:rPr>
      </w:pPr>
      <w:r>
        <w:rPr>
          <w:color w:val="auto"/>
          <w:szCs w:val="21"/>
        </w:rPr>
        <w:t>4</w:t>
      </w:r>
      <w:r>
        <w:rPr>
          <w:rFonts w:hint="eastAsia"/>
          <w:color w:val="auto"/>
          <w:szCs w:val="21"/>
        </w:rPr>
        <w:t>、总承包服务费根据招标文件中列出的内容和提出的要求自主确定。</w:t>
      </w:r>
    </w:p>
    <w:p>
      <w:pPr>
        <w:autoSpaceDE w:val="0"/>
        <w:autoSpaceDN w:val="0"/>
        <w:adjustRightInd w:val="0"/>
        <w:spacing w:line="360" w:lineRule="auto"/>
        <w:ind w:firstLine="420"/>
        <w:rPr>
          <w:color w:val="auto"/>
          <w:szCs w:val="21"/>
        </w:rPr>
      </w:pPr>
      <w:r>
        <w:rPr>
          <w:rFonts w:hint="eastAsia"/>
          <w:color w:val="auto"/>
          <w:szCs w:val="21"/>
        </w:rPr>
        <w:t>（</w:t>
      </w:r>
      <w:r>
        <w:rPr>
          <w:color w:val="auto"/>
          <w:szCs w:val="21"/>
        </w:rPr>
        <w:t>7</w:t>
      </w:r>
      <w:r>
        <w:rPr>
          <w:rFonts w:hint="eastAsia"/>
          <w:color w:val="auto"/>
          <w:szCs w:val="21"/>
        </w:rPr>
        <w:t>）投标报价当用数字表示的数额与用文字表示的数额不一致时，以文字为准。</w:t>
      </w:r>
    </w:p>
    <w:p>
      <w:pPr>
        <w:autoSpaceDE w:val="0"/>
        <w:autoSpaceDN w:val="0"/>
        <w:adjustRightInd w:val="0"/>
        <w:spacing w:line="360" w:lineRule="auto"/>
        <w:ind w:firstLine="420"/>
        <w:rPr>
          <w:color w:val="auto"/>
          <w:szCs w:val="21"/>
        </w:rPr>
      </w:pPr>
      <w:r>
        <w:rPr>
          <w:rFonts w:hint="eastAsia"/>
          <w:color w:val="auto"/>
          <w:szCs w:val="21"/>
        </w:rPr>
        <w:t>（</w:t>
      </w:r>
      <w:r>
        <w:rPr>
          <w:color w:val="auto"/>
          <w:szCs w:val="21"/>
        </w:rPr>
        <w:t>8</w:t>
      </w:r>
      <w:r>
        <w:rPr>
          <w:rFonts w:hint="eastAsia"/>
          <w:color w:val="auto"/>
          <w:szCs w:val="21"/>
        </w:rPr>
        <w:t>）当单价与工程量的乘积与细目总价不一致时，通常以该行填报的单价为准。除非评标委员会认为单价有明显的小数点错位，此时应以填报的细目总价为准，并修改单价。</w:t>
      </w:r>
    </w:p>
    <w:p>
      <w:pPr>
        <w:rPr>
          <w:color w:val="auto"/>
        </w:rPr>
      </w:pPr>
    </w:p>
    <w:p>
      <w:pPr>
        <w:autoSpaceDE w:val="0"/>
        <w:autoSpaceDN w:val="0"/>
        <w:adjustRightInd w:val="0"/>
        <w:spacing w:line="360" w:lineRule="auto"/>
        <w:ind w:firstLine="420"/>
        <w:rPr>
          <w:color w:val="auto"/>
          <w:szCs w:val="21"/>
        </w:rPr>
      </w:pPr>
      <w:r>
        <w:rPr>
          <w:color w:val="auto"/>
          <w:szCs w:val="21"/>
        </w:rPr>
        <w:t>8.</w:t>
      </w:r>
      <w:r>
        <w:rPr>
          <w:rFonts w:hint="eastAsia"/>
          <w:color w:val="auto"/>
          <w:szCs w:val="21"/>
        </w:rPr>
        <w:t>8</w:t>
      </w:r>
      <w:r>
        <w:rPr>
          <w:color w:val="auto"/>
          <w:szCs w:val="21"/>
        </w:rPr>
        <w:t>.3</w:t>
      </w:r>
      <w:r>
        <w:rPr>
          <w:rFonts w:hint="eastAsia"/>
          <w:color w:val="auto"/>
          <w:szCs w:val="21"/>
        </w:rPr>
        <w:t>经济标</w:t>
      </w:r>
      <w:r>
        <w:rPr>
          <w:rFonts w:hint="eastAsia"/>
          <w:color w:val="auto"/>
          <w:szCs w:val="21"/>
          <w:lang w:val="en-US" w:eastAsia="zh-CN"/>
        </w:rPr>
        <w:t>权重</w:t>
      </w:r>
      <w:r>
        <w:rPr>
          <w:rFonts w:hint="eastAsia"/>
          <w:color w:val="auto"/>
          <w:szCs w:val="21"/>
        </w:rPr>
        <w:t>为</w:t>
      </w:r>
      <w:r>
        <w:rPr>
          <w:rFonts w:hint="eastAsia"/>
          <w:color w:val="auto"/>
          <w:szCs w:val="21"/>
          <w:lang w:val="en-US" w:eastAsia="zh-CN"/>
        </w:rPr>
        <w:t>40%</w:t>
      </w:r>
      <w:r>
        <w:rPr>
          <w:rFonts w:hint="eastAsia"/>
          <w:color w:val="auto"/>
          <w:szCs w:val="21"/>
        </w:rPr>
        <w:t>、技术标</w:t>
      </w:r>
      <w:r>
        <w:rPr>
          <w:rFonts w:hint="eastAsia"/>
          <w:color w:val="auto"/>
          <w:szCs w:val="21"/>
          <w:lang w:val="en-US" w:eastAsia="zh-CN"/>
        </w:rPr>
        <w:t>权重</w:t>
      </w:r>
      <w:r>
        <w:rPr>
          <w:rFonts w:hint="eastAsia"/>
          <w:color w:val="auto"/>
          <w:szCs w:val="21"/>
        </w:rPr>
        <w:t>为</w:t>
      </w:r>
      <w:r>
        <w:rPr>
          <w:rFonts w:hint="eastAsia"/>
          <w:color w:val="auto"/>
          <w:szCs w:val="21"/>
          <w:lang w:val="en-US" w:eastAsia="zh-CN"/>
        </w:rPr>
        <w:t>60%</w:t>
      </w:r>
      <w:r>
        <w:rPr>
          <w:rFonts w:hint="eastAsia"/>
          <w:color w:val="auto"/>
          <w:szCs w:val="21"/>
        </w:rPr>
        <w:t>。</w:t>
      </w:r>
    </w:p>
    <w:p>
      <w:pPr>
        <w:autoSpaceDE w:val="0"/>
        <w:autoSpaceDN w:val="0"/>
        <w:adjustRightInd w:val="0"/>
        <w:spacing w:line="360" w:lineRule="auto"/>
        <w:ind w:firstLine="420"/>
        <w:rPr>
          <w:color w:val="auto"/>
          <w:szCs w:val="21"/>
        </w:rPr>
      </w:pPr>
      <w:r>
        <w:rPr>
          <w:color w:val="auto"/>
          <w:szCs w:val="21"/>
        </w:rPr>
        <w:t>8.</w:t>
      </w:r>
      <w:r>
        <w:rPr>
          <w:rFonts w:hint="eastAsia"/>
          <w:color w:val="auto"/>
          <w:szCs w:val="21"/>
        </w:rPr>
        <w:t>8</w:t>
      </w:r>
      <w:r>
        <w:rPr>
          <w:color w:val="auto"/>
          <w:szCs w:val="21"/>
        </w:rPr>
        <w:t>.4</w:t>
      </w:r>
      <w:r>
        <w:rPr>
          <w:rFonts w:hint="eastAsia"/>
          <w:color w:val="auto"/>
          <w:szCs w:val="21"/>
        </w:rPr>
        <w:t>投标报价得分的计算：</w:t>
      </w:r>
    </w:p>
    <w:p>
      <w:pPr>
        <w:numPr>
          <w:ilvl w:val="0"/>
          <w:numId w:val="1"/>
        </w:numPr>
        <w:autoSpaceDE w:val="0"/>
        <w:autoSpaceDN w:val="0"/>
        <w:adjustRightInd w:val="0"/>
        <w:spacing w:line="360" w:lineRule="auto"/>
        <w:ind w:firstLine="420"/>
        <w:rPr>
          <w:rFonts w:hint="eastAsia"/>
          <w:color w:val="auto"/>
          <w:szCs w:val="21"/>
        </w:rPr>
      </w:pPr>
      <w:r>
        <w:rPr>
          <w:rFonts w:hint="eastAsia"/>
          <w:color w:val="auto"/>
          <w:szCs w:val="21"/>
        </w:rPr>
        <w:t>8</w:t>
      </w:r>
      <w:r>
        <w:rPr>
          <w:color w:val="auto"/>
          <w:szCs w:val="21"/>
        </w:rPr>
        <w:t>.4.1</w:t>
      </w:r>
      <w:r>
        <w:rPr>
          <w:rFonts w:hint="eastAsia"/>
          <w:color w:val="auto"/>
          <w:szCs w:val="21"/>
        </w:rPr>
        <w:t>投标报价的确定</w:t>
      </w:r>
      <w:bookmarkStart w:id="26" w:name="_Toc487824938"/>
    </w:p>
    <w:p>
      <w:pPr>
        <w:autoSpaceDE w:val="0"/>
        <w:autoSpaceDN w:val="0"/>
        <w:adjustRightInd w:val="0"/>
        <w:ind w:firstLine="420"/>
        <w:rPr>
          <w:rFonts w:hint="eastAsia"/>
          <w:color w:val="auto"/>
          <w:szCs w:val="21"/>
          <w:lang w:val="en-US" w:eastAsia="zh-CN"/>
        </w:rPr>
      </w:pPr>
      <w:r>
        <w:rPr>
          <w:rFonts w:hint="eastAsia"/>
          <w:color w:val="auto"/>
          <w:szCs w:val="21"/>
          <w:lang w:val="en-US" w:eastAsia="zh-CN"/>
        </w:rPr>
        <w:t>1、当有效投标报价个数N≥5家时，评标基准价等于所有有效投标报价中去掉一个最高报价和一个最低报价后的算术平均值，（注：上述情况中去掉的投标报价仍是有效报价，只是不计入评标基准价的计算）；</w:t>
      </w:r>
    </w:p>
    <w:p>
      <w:pPr>
        <w:autoSpaceDE w:val="0"/>
        <w:autoSpaceDN w:val="0"/>
        <w:adjustRightInd w:val="0"/>
        <w:ind w:firstLine="420"/>
        <w:rPr>
          <w:rFonts w:hint="eastAsia"/>
          <w:color w:val="auto"/>
          <w:szCs w:val="21"/>
          <w:lang w:val="en-US" w:eastAsia="zh-CN"/>
        </w:rPr>
      </w:pPr>
      <w:r>
        <w:rPr>
          <w:rFonts w:hint="eastAsia"/>
          <w:color w:val="auto"/>
          <w:szCs w:val="21"/>
          <w:lang w:val="en-US" w:eastAsia="zh-CN"/>
        </w:rPr>
        <w:t>2、当有效投标报价个数N＜5时，评标基准价等于所有有效投标报价的算术平均值；</w:t>
      </w:r>
    </w:p>
    <w:p>
      <w:pPr>
        <w:autoSpaceDE w:val="0"/>
        <w:autoSpaceDN w:val="0"/>
        <w:adjustRightInd w:val="0"/>
        <w:ind w:firstLine="420"/>
        <w:rPr>
          <w:rFonts w:hint="eastAsia"/>
          <w:color w:val="auto"/>
          <w:szCs w:val="21"/>
          <w:lang w:val="en-US" w:eastAsia="zh-CN"/>
        </w:rPr>
      </w:pPr>
      <w:r>
        <w:rPr>
          <w:rFonts w:hint="eastAsia"/>
          <w:color w:val="auto"/>
          <w:szCs w:val="21"/>
          <w:lang w:val="en-US" w:eastAsia="zh-CN"/>
        </w:rPr>
        <w:t>偏差率=（投标人投标报价-评标基准价）/评标基准价*100%</w:t>
      </w:r>
    </w:p>
    <w:p>
      <w:pPr>
        <w:autoSpaceDE w:val="0"/>
        <w:autoSpaceDN w:val="0"/>
        <w:adjustRightInd w:val="0"/>
        <w:ind w:firstLine="420"/>
        <w:rPr>
          <w:rFonts w:hint="eastAsia"/>
          <w:color w:val="auto"/>
          <w:szCs w:val="21"/>
          <w:lang w:val="en-US" w:eastAsia="zh-CN"/>
        </w:rPr>
      </w:pPr>
      <w:r>
        <w:rPr>
          <w:rFonts w:hint="eastAsia"/>
          <w:color w:val="auto"/>
          <w:szCs w:val="21"/>
          <w:lang w:val="en-US" w:eastAsia="zh-CN"/>
        </w:rPr>
        <w:t>3、投标报价得分计算方法：</w:t>
      </w:r>
    </w:p>
    <w:p>
      <w:pPr>
        <w:autoSpaceDE w:val="0"/>
        <w:autoSpaceDN w:val="0"/>
        <w:adjustRightInd w:val="0"/>
        <w:ind w:firstLine="420"/>
        <w:rPr>
          <w:rFonts w:hint="eastAsia"/>
          <w:color w:val="auto"/>
          <w:szCs w:val="21"/>
          <w:lang w:val="en-US" w:eastAsia="zh-CN"/>
        </w:rPr>
      </w:pPr>
      <w:r>
        <w:rPr>
          <w:rFonts w:hint="eastAsia"/>
          <w:color w:val="auto"/>
          <w:szCs w:val="21"/>
          <w:lang w:val="en-US" w:eastAsia="zh-CN"/>
        </w:rPr>
        <w:t>有效投标报价＞评标基准价，有效投标报价得分＝100-︱偏差率︱×100×1；</w:t>
      </w:r>
    </w:p>
    <w:p>
      <w:pPr>
        <w:autoSpaceDE w:val="0"/>
        <w:autoSpaceDN w:val="0"/>
        <w:adjustRightInd w:val="0"/>
        <w:rPr>
          <w:rFonts w:hint="eastAsia"/>
          <w:color w:val="auto"/>
          <w:szCs w:val="21"/>
          <w:lang w:val="en-US" w:eastAsia="zh-CN"/>
        </w:rPr>
      </w:pPr>
      <w:r>
        <w:rPr>
          <w:rFonts w:hint="eastAsia"/>
          <w:color w:val="auto"/>
          <w:szCs w:val="21"/>
          <w:lang w:val="en-US" w:eastAsia="zh-CN"/>
        </w:rPr>
        <w:t>有效投标报价≤评标基准价，有效投标报价得分＝100-︱偏差率︱×100×0.5。</w:t>
      </w:r>
    </w:p>
    <w:p>
      <w:pPr>
        <w:autoSpaceDE w:val="0"/>
        <w:autoSpaceDN w:val="0"/>
        <w:adjustRightInd w:val="0"/>
        <w:ind w:firstLine="420"/>
        <w:rPr>
          <w:rFonts w:hint="eastAsia"/>
          <w:color w:val="auto"/>
          <w:szCs w:val="21"/>
          <w:lang w:val="en-US" w:eastAsia="zh-CN"/>
        </w:rPr>
      </w:pPr>
      <w:r>
        <w:rPr>
          <w:rFonts w:hint="eastAsia"/>
          <w:color w:val="auto"/>
          <w:szCs w:val="21"/>
          <w:lang w:val="en-US" w:eastAsia="zh-CN"/>
        </w:rPr>
        <w:t>评分分值计算保留小数点后两位，小数点后三位“四舍五入”。</w:t>
      </w:r>
    </w:p>
    <w:p>
      <w:pPr>
        <w:pStyle w:val="2"/>
        <w:spacing w:line="240" w:lineRule="auto"/>
        <w:rPr>
          <w:color w:val="auto"/>
          <w:szCs w:val="21"/>
        </w:rPr>
      </w:pPr>
      <w:r>
        <w:rPr>
          <w:color w:val="auto"/>
          <w:szCs w:val="21"/>
        </w:rPr>
        <w:t>9</w:t>
      </w:r>
      <w:r>
        <w:rPr>
          <w:rFonts w:hint="eastAsia"/>
          <w:color w:val="auto"/>
          <w:lang w:val="zh-CN"/>
        </w:rPr>
        <w:t>、定标原则</w:t>
      </w:r>
      <w:bookmarkEnd w:id="26"/>
    </w:p>
    <w:p>
      <w:pPr>
        <w:autoSpaceDE w:val="0"/>
        <w:autoSpaceDN w:val="0"/>
        <w:adjustRightInd w:val="0"/>
        <w:ind w:firstLine="420"/>
        <w:rPr>
          <w:color w:val="auto"/>
          <w:szCs w:val="21"/>
        </w:rPr>
      </w:pPr>
      <w:r>
        <w:rPr>
          <w:rFonts w:hint="eastAsia"/>
          <w:color w:val="auto"/>
          <w:szCs w:val="21"/>
        </w:rPr>
        <w:t>9.1、评标委员会对通过资格审查、技术标、经济标评审的合格投标单位，以综合得分由高到低排序，得分最高者为中标人。</w:t>
      </w:r>
    </w:p>
    <w:p>
      <w:pPr>
        <w:pStyle w:val="2"/>
        <w:spacing w:line="240" w:lineRule="auto"/>
        <w:rPr>
          <w:color w:val="auto"/>
          <w:szCs w:val="21"/>
        </w:rPr>
      </w:pPr>
      <w:bookmarkStart w:id="27" w:name="_Toc487824939"/>
      <w:r>
        <w:rPr>
          <w:color w:val="auto"/>
          <w:szCs w:val="21"/>
        </w:rPr>
        <w:t>10</w:t>
      </w:r>
      <w:r>
        <w:rPr>
          <w:rFonts w:hint="eastAsia"/>
          <w:color w:val="auto"/>
          <w:lang w:val="zh-CN"/>
        </w:rPr>
        <w:t>、开标会程序</w:t>
      </w:r>
      <w:bookmarkEnd w:id="27"/>
    </w:p>
    <w:p>
      <w:pPr>
        <w:autoSpaceDE w:val="0"/>
        <w:autoSpaceDN w:val="0"/>
        <w:adjustRightInd w:val="0"/>
        <w:rPr>
          <w:b/>
          <w:color w:val="auto"/>
          <w:szCs w:val="21"/>
        </w:rPr>
      </w:pPr>
      <w:r>
        <w:rPr>
          <w:rFonts w:hint="eastAsia"/>
          <w:b/>
          <w:color w:val="auto"/>
          <w:szCs w:val="21"/>
        </w:rPr>
        <w:t>1</w:t>
      </w:r>
      <w:r>
        <w:rPr>
          <w:b/>
          <w:color w:val="auto"/>
          <w:szCs w:val="21"/>
        </w:rPr>
        <w:t>、开标</w:t>
      </w:r>
    </w:p>
    <w:p>
      <w:pPr>
        <w:autoSpaceDE w:val="0"/>
        <w:autoSpaceDN w:val="0"/>
        <w:adjustRightInd w:val="0"/>
        <w:rPr>
          <w:color w:val="auto"/>
          <w:szCs w:val="21"/>
        </w:rPr>
      </w:pPr>
      <w:r>
        <w:rPr>
          <w:rFonts w:hint="eastAsia"/>
          <w:color w:val="auto"/>
          <w:szCs w:val="21"/>
        </w:rPr>
        <w:t>1</w:t>
      </w:r>
      <w:r>
        <w:rPr>
          <w:color w:val="auto"/>
          <w:szCs w:val="21"/>
        </w:rPr>
        <w:t>.1 招标代理机构按“投标人须知前附表”规定的时间和地点开标，届时请监督人和投标方代表参加并签到。</w:t>
      </w:r>
    </w:p>
    <w:p>
      <w:pPr>
        <w:autoSpaceDE w:val="0"/>
        <w:autoSpaceDN w:val="0"/>
        <w:adjustRightInd w:val="0"/>
        <w:rPr>
          <w:color w:val="auto"/>
          <w:szCs w:val="21"/>
        </w:rPr>
      </w:pPr>
      <w:r>
        <w:rPr>
          <w:rFonts w:hint="eastAsia"/>
          <w:color w:val="auto"/>
          <w:szCs w:val="21"/>
        </w:rPr>
        <w:t>1</w:t>
      </w:r>
      <w:r>
        <w:rPr>
          <w:color w:val="auto"/>
          <w:szCs w:val="21"/>
        </w:rPr>
        <w:t>.2 开标时先由投标人代表和监督人对投标人有效资质及响应文件的密封与标志进行核查；唱标人宣读响应文件正本、“开标一览表”有关内容及响应文件的修改、撤消和招标代理机构认为合适的其它内容。</w:t>
      </w:r>
    </w:p>
    <w:p>
      <w:pPr>
        <w:autoSpaceDE w:val="0"/>
        <w:autoSpaceDN w:val="0"/>
        <w:adjustRightInd w:val="0"/>
        <w:rPr>
          <w:color w:val="auto"/>
          <w:szCs w:val="21"/>
        </w:rPr>
      </w:pPr>
      <w:r>
        <w:rPr>
          <w:rFonts w:hint="eastAsia"/>
          <w:color w:val="auto"/>
          <w:szCs w:val="21"/>
        </w:rPr>
        <w:t>1</w:t>
      </w:r>
      <w:r>
        <w:rPr>
          <w:color w:val="auto"/>
          <w:szCs w:val="21"/>
        </w:rPr>
        <w:t>.3 有效证件</w:t>
      </w:r>
    </w:p>
    <w:p>
      <w:pPr>
        <w:autoSpaceDE w:val="0"/>
        <w:autoSpaceDN w:val="0"/>
        <w:adjustRightInd w:val="0"/>
        <w:rPr>
          <w:color w:val="auto"/>
          <w:szCs w:val="21"/>
        </w:rPr>
      </w:pPr>
      <w:r>
        <w:rPr>
          <w:color w:val="auto"/>
          <w:szCs w:val="21"/>
        </w:rPr>
        <w:t xml:space="preserve">  开标时，请各投标人随身携带以下有效证件以备查验：</w:t>
      </w:r>
    </w:p>
    <w:p>
      <w:pPr>
        <w:autoSpaceDE w:val="0"/>
        <w:autoSpaceDN w:val="0"/>
        <w:adjustRightInd w:val="0"/>
        <w:rPr>
          <w:color w:val="auto"/>
          <w:szCs w:val="21"/>
        </w:rPr>
      </w:pPr>
      <w:r>
        <w:rPr>
          <w:color w:val="auto"/>
          <w:szCs w:val="21"/>
        </w:rPr>
        <w:t>(1)法定代表人身份证原件或法人授权委托书和委托代理人的身份证原件；</w:t>
      </w:r>
    </w:p>
    <w:p>
      <w:pPr>
        <w:autoSpaceDE w:val="0"/>
        <w:autoSpaceDN w:val="0"/>
        <w:adjustRightInd w:val="0"/>
        <w:rPr>
          <w:color w:val="auto"/>
          <w:szCs w:val="21"/>
        </w:rPr>
      </w:pPr>
      <w:r>
        <w:rPr>
          <w:rFonts w:hint="eastAsia"/>
          <w:color w:val="auto"/>
          <w:szCs w:val="21"/>
        </w:rPr>
        <w:t>注：法人授权委托书应当单独提供，并与响应文件中所提供的相一致。</w:t>
      </w:r>
    </w:p>
    <w:p>
      <w:pPr>
        <w:numPr>
          <w:ilvl w:val="0"/>
          <w:numId w:val="2"/>
        </w:numPr>
        <w:autoSpaceDE w:val="0"/>
        <w:autoSpaceDN w:val="0"/>
        <w:adjustRightInd w:val="0"/>
        <w:rPr>
          <w:color w:val="auto"/>
          <w:szCs w:val="21"/>
        </w:rPr>
      </w:pPr>
      <w:r>
        <w:rPr>
          <w:color w:val="auto"/>
          <w:szCs w:val="21"/>
        </w:rPr>
        <w:t>企业营业执照副本原件；</w:t>
      </w:r>
    </w:p>
    <w:p>
      <w:pPr>
        <w:numPr>
          <w:ilvl w:val="0"/>
          <w:numId w:val="2"/>
        </w:numPr>
        <w:autoSpaceDE w:val="0"/>
        <w:autoSpaceDN w:val="0"/>
        <w:adjustRightInd w:val="0"/>
        <w:rPr>
          <w:color w:val="auto"/>
          <w:szCs w:val="21"/>
        </w:rPr>
      </w:pPr>
      <w:r>
        <w:rPr>
          <w:rFonts w:hint="eastAsia"/>
          <w:color w:val="auto"/>
          <w:szCs w:val="21"/>
          <w:lang w:eastAsia="zh-CN"/>
        </w:rPr>
        <w:t>“投标人须知前附表”中备注要求的其他证书原件。</w:t>
      </w:r>
    </w:p>
    <w:p>
      <w:pPr>
        <w:autoSpaceDE w:val="0"/>
        <w:autoSpaceDN w:val="0"/>
        <w:adjustRightInd w:val="0"/>
        <w:rPr>
          <w:color w:val="auto"/>
          <w:szCs w:val="21"/>
        </w:rPr>
      </w:pPr>
    </w:p>
    <w:p>
      <w:pPr>
        <w:autoSpaceDE w:val="0"/>
        <w:autoSpaceDN w:val="0"/>
        <w:adjustRightInd w:val="0"/>
        <w:rPr>
          <w:b/>
          <w:color w:val="auto"/>
          <w:szCs w:val="21"/>
        </w:rPr>
      </w:pPr>
      <w:r>
        <w:rPr>
          <w:rFonts w:hint="eastAsia"/>
          <w:b/>
          <w:color w:val="auto"/>
          <w:szCs w:val="21"/>
        </w:rPr>
        <w:t>2、未通过资质查验的响应文件将不予以接受。</w:t>
      </w:r>
    </w:p>
    <w:p>
      <w:pPr>
        <w:autoSpaceDE w:val="0"/>
        <w:autoSpaceDN w:val="0"/>
        <w:adjustRightInd w:val="0"/>
        <w:rPr>
          <w:color w:val="auto"/>
          <w:szCs w:val="21"/>
        </w:rPr>
      </w:pPr>
      <w:r>
        <w:rPr>
          <w:rFonts w:hint="eastAsia"/>
          <w:color w:val="auto"/>
          <w:szCs w:val="21"/>
        </w:rPr>
        <w:t>1</w:t>
      </w:r>
      <w:r>
        <w:rPr>
          <w:color w:val="auto"/>
          <w:szCs w:val="21"/>
        </w:rPr>
        <w:t>.4 磋商程序</w:t>
      </w:r>
    </w:p>
    <w:p>
      <w:pPr>
        <w:autoSpaceDE w:val="0"/>
        <w:autoSpaceDN w:val="0"/>
        <w:adjustRightInd w:val="0"/>
        <w:rPr>
          <w:color w:val="auto"/>
          <w:szCs w:val="21"/>
        </w:rPr>
      </w:pPr>
      <w:r>
        <w:rPr>
          <w:color w:val="auto"/>
          <w:szCs w:val="21"/>
        </w:rPr>
        <w:t>1、代理机构按竞争性磋商文件规定的时间、地点组织开标、磋商。采购单位代表及有关工作人员参加，政府采购监管部门视情况参与。</w:t>
      </w:r>
    </w:p>
    <w:p>
      <w:pPr>
        <w:autoSpaceDE w:val="0"/>
        <w:autoSpaceDN w:val="0"/>
        <w:adjustRightInd w:val="0"/>
        <w:rPr>
          <w:color w:val="auto"/>
          <w:szCs w:val="21"/>
        </w:rPr>
      </w:pPr>
      <w:r>
        <w:rPr>
          <w:color w:val="auto"/>
          <w:szCs w:val="21"/>
        </w:rPr>
        <w:t>2、供应商应委派法人或授权代表磋商活动，参加磋商的人员须持本人身份证原件签名报到，授权代表还需提供法人授权委托书。</w:t>
      </w:r>
    </w:p>
    <w:p>
      <w:pPr>
        <w:autoSpaceDE w:val="0"/>
        <w:autoSpaceDN w:val="0"/>
        <w:adjustRightInd w:val="0"/>
        <w:rPr>
          <w:color w:val="auto"/>
          <w:szCs w:val="21"/>
        </w:rPr>
      </w:pPr>
      <w:r>
        <w:rPr>
          <w:color w:val="auto"/>
          <w:szCs w:val="21"/>
        </w:rPr>
        <w:t xml:space="preserve">3、开标会议由代理机构主持。开标时，由监督人员对供应商的资格条件、磋商保证金提交等内容进行审查，在监督人员的监督下由供应商检查响应文件的密封。对检查未通过的，采购人将拒绝并原封退回其响应文件。 </w:t>
      </w:r>
    </w:p>
    <w:p>
      <w:pPr>
        <w:autoSpaceDE w:val="0"/>
        <w:autoSpaceDN w:val="0"/>
        <w:adjustRightInd w:val="0"/>
        <w:rPr>
          <w:color w:val="auto"/>
          <w:szCs w:val="21"/>
        </w:rPr>
      </w:pPr>
      <w:r>
        <w:rPr>
          <w:color w:val="auto"/>
          <w:szCs w:val="21"/>
        </w:rPr>
        <w:t>4、磋商会议由磋商小组组长主持。磋商小组首先对各响应文件进行初步审查，初步审查包括资格性审查和符合性审查，未通过审查的为无效标。</w:t>
      </w:r>
    </w:p>
    <w:p>
      <w:pPr>
        <w:autoSpaceDE w:val="0"/>
        <w:autoSpaceDN w:val="0"/>
        <w:adjustRightInd w:val="0"/>
        <w:rPr>
          <w:color w:val="auto"/>
          <w:szCs w:val="21"/>
        </w:rPr>
      </w:pPr>
      <w:r>
        <w:rPr>
          <w:rFonts w:hint="eastAsia"/>
          <w:color w:val="auto"/>
          <w:szCs w:val="21"/>
        </w:rPr>
        <w:t>⑴资格性检查：磋商小组将根据法律法规和竞争性磋商文件的规定，对响应文件的资格证明文件、磋商保证金等进行审查，以确定供应商是否具备竞争性磋商资格。</w:t>
      </w:r>
    </w:p>
    <w:p>
      <w:pPr>
        <w:autoSpaceDE w:val="0"/>
        <w:autoSpaceDN w:val="0"/>
        <w:adjustRightInd w:val="0"/>
        <w:rPr>
          <w:color w:val="auto"/>
          <w:szCs w:val="21"/>
        </w:rPr>
      </w:pPr>
      <w:r>
        <w:rPr>
          <w:rFonts w:hint="eastAsia"/>
          <w:color w:val="auto"/>
          <w:szCs w:val="21"/>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autoSpaceDE w:val="0"/>
        <w:autoSpaceDN w:val="0"/>
        <w:adjustRightInd w:val="0"/>
        <w:rPr>
          <w:color w:val="auto"/>
          <w:szCs w:val="21"/>
        </w:rPr>
      </w:pPr>
      <w:r>
        <w:rPr>
          <w:color w:val="auto"/>
          <w:szCs w:val="21"/>
        </w:rPr>
        <w:t>5、磋商小组判断“响应文件”的响应性，仅基于“响应文件”本身而不靠外部证据。对非实质性响应的响应文件，供应商不能通过修正或撤销不符之处，而使其成为实质性响应。</w:t>
      </w:r>
    </w:p>
    <w:p>
      <w:pPr>
        <w:autoSpaceDE w:val="0"/>
        <w:autoSpaceDN w:val="0"/>
        <w:adjustRightInd w:val="0"/>
        <w:rPr>
          <w:color w:val="auto"/>
          <w:szCs w:val="21"/>
        </w:rPr>
      </w:pPr>
      <w:r>
        <w:rPr>
          <w:color w:val="auto"/>
          <w:szCs w:val="21"/>
        </w:rPr>
        <w:t>6、磋商小组根据竞争性磋商文件要求，讨论、通过磋商工作流程和磋商要点。</w:t>
      </w:r>
    </w:p>
    <w:p>
      <w:pPr>
        <w:autoSpaceDE w:val="0"/>
        <w:autoSpaceDN w:val="0"/>
        <w:adjustRightInd w:val="0"/>
        <w:rPr>
          <w:color w:val="auto"/>
          <w:szCs w:val="21"/>
        </w:rPr>
      </w:pPr>
      <w:r>
        <w:rPr>
          <w:color w:val="auto"/>
          <w:szCs w:val="21"/>
        </w:rPr>
        <w:t>7、采购人按照签到逆顺序通知有效供应商磋商。</w:t>
      </w:r>
    </w:p>
    <w:p>
      <w:pPr>
        <w:autoSpaceDE w:val="0"/>
        <w:autoSpaceDN w:val="0"/>
        <w:adjustRightInd w:val="0"/>
        <w:rPr>
          <w:color w:val="auto"/>
          <w:szCs w:val="21"/>
        </w:rPr>
      </w:pPr>
      <w:r>
        <w:rPr>
          <w:rFonts w:hint="eastAsia"/>
          <w:color w:val="auto"/>
          <w:szCs w:val="21"/>
        </w:rPr>
        <w:t>参与二次及多次报价及服务承诺的人员须是供应商法定代表人或其授权代表（核对身份证）。</w:t>
      </w:r>
    </w:p>
    <w:p>
      <w:pPr>
        <w:autoSpaceDE w:val="0"/>
        <w:autoSpaceDN w:val="0"/>
        <w:adjustRightInd w:val="0"/>
        <w:rPr>
          <w:color w:val="auto"/>
          <w:szCs w:val="21"/>
        </w:rPr>
      </w:pPr>
      <w:r>
        <w:rPr>
          <w:color w:val="auto"/>
          <w:szCs w:val="21"/>
        </w:rPr>
        <w:t>8、围绕磋商要点，磋商小组全体成员集中与单一供应商分别进行磋商，逐家磋商一次为一个轮次，磋商轮次原则上为两轮，具体由磋商小组视情况决定。</w:t>
      </w:r>
    </w:p>
    <w:p>
      <w:pPr>
        <w:autoSpaceDE w:val="0"/>
        <w:autoSpaceDN w:val="0"/>
        <w:adjustRightInd w:val="0"/>
        <w:rPr>
          <w:color w:val="auto"/>
          <w:szCs w:val="21"/>
        </w:rPr>
      </w:pPr>
      <w:r>
        <w:rPr>
          <w:color w:val="auto"/>
          <w:szCs w:val="21"/>
        </w:rPr>
        <w:t>9、竞争性磋商文件有较大变动的，磋商小组将以书面形式通知所有参加磋商的供应商。</w:t>
      </w:r>
    </w:p>
    <w:p>
      <w:pPr>
        <w:autoSpaceDE w:val="0"/>
        <w:autoSpaceDN w:val="0"/>
        <w:adjustRightInd w:val="0"/>
        <w:rPr>
          <w:color w:val="auto"/>
          <w:szCs w:val="21"/>
        </w:rPr>
      </w:pPr>
      <w:r>
        <w:rPr>
          <w:color w:val="auto"/>
          <w:szCs w:val="21"/>
        </w:rPr>
        <w:t xml:space="preserve">10、供应商未及时参与磋商的，视为自动放弃参与磋商的资格 </w:t>
      </w:r>
    </w:p>
    <w:p>
      <w:pPr>
        <w:autoSpaceDE w:val="0"/>
        <w:autoSpaceDN w:val="0"/>
        <w:adjustRightInd w:val="0"/>
        <w:rPr>
          <w:color w:val="auto"/>
        </w:rPr>
      </w:pPr>
      <w:r>
        <w:rPr>
          <w:rFonts w:hint="eastAsia"/>
          <w:color w:val="auto"/>
          <w:szCs w:val="21"/>
        </w:rPr>
        <w:t>磋商结束后，磋商小组将要求所有有效供应商在规定时间内提交最终报价及服务承诺</w:t>
      </w:r>
    </w:p>
    <w:p>
      <w:pPr>
        <w:pStyle w:val="2"/>
        <w:rPr>
          <w:color w:val="auto"/>
          <w:szCs w:val="21"/>
        </w:rPr>
      </w:pPr>
      <w:bookmarkStart w:id="28" w:name="_Toc487824940"/>
      <w:r>
        <w:rPr>
          <w:color w:val="auto"/>
          <w:szCs w:val="21"/>
        </w:rPr>
        <w:t>11</w:t>
      </w:r>
      <w:r>
        <w:rPr>
          <w:rFonts w:hint="eastAsia"/>
          <w:color w:val="auto"/>
          <w:lang w:val="zh-CN"/>
        </w:rPr>
        <w:t>、投标有效期</w:t>
      </w:r>
      <w:bookmarkEnd w:id="28"/>
    </w:p>
    <w:p>
      <w:pPr>
        <w:ind w:firstLine="420"/>
        <w:rPr>
          <w:color w:val="auto"/>
        </w:rPr>
      </w:pPr>
      <w:r>
        <w:rPr>
          <w:color w:val="auto"/>
        </w:rPr>
        <w:t>11.1</w:t>
      </w:r>
      <w:r>
        <w:rPr>
          <w:rFonts w:hint="eastAsia"/>
          <w:color w:val="auto"/>
          <w:lang w:val="zh-CN"/>
        </w:rPr>
        <w:t>、评标和定标将在投标人须知前附表第</w:t>
      </w:r>
      <w:r>
        <w:rPr>
          <w:color w:val="auto"/>
        </w:rPr>
        <w:fldChar w:fldCharType="begin"/>
      </w:r>
      <w:r>
        <w:rPr>
          <w:color w:val="auto"/>
        </w:rPr>
        <w:instrText xml:space="preserve"> HYPERLINK "file:///X:\\2009年施工招标文件和资格预审文件（新）\\2008012清单招标文件范本（经评审的最低价）.doc" </w:instrText>
      </w:r>
      <w:r>
        <w:rPr>
          <w:color w:val="auto"/>
        </w:rPr>
        <w:fldChar w:fldCharType="separate"/>
      </w:r>
      <w:r>
        <w:rPr>
          <w:color w:val="auto"/>
        </w:rPr>
        <w:t>15</w:t>
      </w:r>
      <w:r>
        <w:rPr>
          <w:color w:val="auto"/>
        </w:rPr>
        <w:fldChar w:fldCharType="end"/>
      </w:r>
      <w:r>
        <w:rPr>
          <w:rFonts w:hint="eastAsia"/>
          <w:color w:val="auto"/>
          <w:lang w:val="zh-CN"/>
        </w:rPr>
        <w:t>项规定内完成，如果不能完成，招标人将通知投标人延长投标有效期。</w:t>
      </w:r>
    </w:p>
    <w:p>
      <w:pPr>
        <w:pStyle w:val="2"/>
        <w:rPr>
          <w:color w:val="auto"/>
        </w:rPr>
      </w:pPr>
      <w:bookmarkStart w:id="29" w:name="_Toc487824941"/>
      <w:r>
        <w:rPr>
          <w:rFonts w:hint="eastAsia"/>
          <w:color w:val="auto"/>
        </w:rPr>
        <w:t>12、合同</w:t>
      </w:r>
      <w:bookmarkEnd w:id="29"/>
    </w:p>
    <w:p>
      <w:pPr>
        <w:ind w:firstLine="420"/>
        <w:rPr>
          <w:color w:val="auto"/>
        </w:rPr>
      </w:pPr>
      <w:r>
        <w:rPr>
          <w:color w:val="auto"/>
        </w:rPr>
        <w:t>12.1</w:t>
      </w:r>
      <w:r>
        <w:rPr>
          <w:rFonts w:hint="eastAsia"/>
          <w:color w:val="auto"/>
        </w:rPr>
        <w:t>、授予合同</w:t>
      </w:r>
    </w:p>
    <w:p>
      <w:pPr>
        <w:ind w:firstLine="420"/>
        <w:rPr>
          <w:color w:val="auto"/>
        </w:rPr>
      </w:pPr>
      <w:r>
        <w:rPr>
          <w:color w:val="auto"/>
        </w:rPr>
        <w:t>12.1.1</w:t>
      </w:r>
      <w:r>
        <w:rPr>
          <w:rFonts w:hint="eastAsia"/>
          <w:color w:val="auto"/>
          <w:lang w:val="zh-CN"/>
        </w:rPr>
        <w:t>、市招标办自收到工程招标投标情况书面报告之日起</w:t>
      </w:r>
      <w:r>
        <w:rPr>
          <w:color w:val="auto"/>
        </w:rPr>
        <w:t>5</w:t>
      </w:r>
      <w:r>
        <w:rPr>
          <w:rFonts w:hint="eastAsia"/>
          <w:color w:val="auto"/>
          <w:lang w:val="zh-CN"/>
        </w:rPr>
        <w:t>日内未通知招标人在招标投标活动中有违法行为的。招标人将向中标人发出中标通知书，并及时通知其它投标人其投标未被接受。</w:t>
      </w:r>
    </w:p>
    <w:p>
      <w:pPr>
        <w:ind w:firstLine="420"/>
        <w:rPr>
          <w:color w:val="auto"/>
        </w:rPr>
      </w:pPr>
      <w:r>
        <w:rPr>
          <w:color w:val="auto"/>
        </w:rPr>
        <w:t>12.2</w:t>
      </w:r>
      <w:r>
        <w:rPr>
          <w:rFonts w:hint="eastAsia"/>
          <w:color w:val="auto"/>
        </w:rPr>
        <w:t>、合同签订</w:t>
      </w:r>
    </w:p>
    <w:p>
      <w:pPr>
        <w:ind w:firstLine="420"/>
        <w:rPr>
          <w:color w:val="auto"/>
        </w:rPr>
      </w:pPr>
      <w:r>
        <w:rPr>
          <w:color w:val="auto"/>
        </w:rPr>
        <w:t>12.2.1</w:t>
      </w:r>
      <w:r>
        <w:rPr>
          <w:rFonts w:hint="eastAsia"/>
          <w:color w:val="auto"/>
          <w:lang w:val="zh-CN"/>
        </w:rPr>
        <w:t>、招标人与中标人在自中标通知书发出之日起</w:t>
      </w:r>
      <w:r>
        <w:rPr>
          <w:color w:val="auto"/>
        </w:rPr>
        <w:t>30</w:t>
      </w:r>
      <w:r>
        <w:rPr>
          <w:rFonts w:hint="eastAsia"/>
          <w:color w:val="auto"/>
          <w:lang w:val="zh-CN"/>
        </w:rPr>
        <w:t>日内，依据国家、地方有关规定及招标文件和响应文件签订施工合同。</w:t>
      </w:r>
    </w:p>
    <w:p>
      <w:pPr>
        <w:ind w:firstLine="420"/>
        <w:rPr>
          <w:color w:val="auto"/>
        </w:rPr>
      </w:pPr>
      <w:r>
        <w:rPr>
          <w:color w:val="auto"/>
        </w:rPr>
        <w:t>12.2.</w:t>
      </w:r>
      <w:r>
        <w:rPr>
          <w:rFonts w:hint="eastAsia"/>
          <w:color w:val="auto"/>
        </w:rPr>
        <w:t>2</w:t>
      </w:r>
      <w:r>
        <w:rPr>
          <w:rFonts w:hint="eastAsia"/>
          <w:color w:val="auto"/>
          <w:lang w:val="zh-CN"/>
        </w:rPr>
        <w:t>、招标人与中标人签订合同后</w:t>
      </w:r>
      <w:r>
        <w:rPr>
          <w:color w:val="auto"/>
        </w:rPr>
        <w:t>7</w:t>
      </w:r>
      <w:r>
        <w:rPr>
          <w:rFonts w:hint="eastAsia"/>
          <w:color w:val="auto"/>
          <w:lang w:val="zh-CN"/>
        </w:rPr>
        <w:t>日内应将合同报有关部门备案。</w:t>
      </w:r>
    </w:p>
    <w:p>
      <w:pPr>
        <w:ind w:firstLine="420"/>
        <w:rPr>
          <w:color w:val="auto"/>
        </w:rPr>
      </w:pPr>
      <w:r>
        <w:rPr>
          <w:color w:val="auto"/>
        </w:rPr>
        <w:t>12.3</w:t>
      </w:r>
      <w:r>
        <w:rPr>
          <w:rFonts w:hint="eastAsia"/>
          <w:color w:val="auto"/>
        </w:rPr>
        <w:t>、履约担保</w:t>
      </w:r>
    </w:p>
    <w:p>
      <w:pPr>
        <w:ind w:firstLine="420"/>
        <w:rPr>
          <w:color w:val="auto"/>
        </w:rPr>
      </w:pPr>
      <w:r>
        <w:rPr>
          <w:color w:val="auto"/>
        </w:rPr>
        <w:t>12.3.1</w:t>
      </w:r>
      <w:r>
        <w:rPr>
          <w:rFonts w:hint="eastAsia"/>
          <w:color w:val="auto"/>
          <w:lang w:val="zh-CN"/>
        </w:rPr>
        <w:t>、中标通知书发出</w:t>
      </w:r>
      <w:r>
        <w:rPr>
          <w:color w:val="auto"/>
        </w:rPr>
        <w:t>28</w:t>
      </w:r>
      <w:r>
        <w:rPr>
          <w:rFonts w:hint="eastAsia"/>
          <w:color w:val="auto"/>
          <w:lang w:val="zh-CN"/>
        </w:rPr>
        <w:t>天内，中标人须按投标人须知前附表第</w:t>
      </w:r>
      <w:r>
        <w:rPr>
          <w:color w:val="auto"/>
        </w:rPr>
        <w:fldChar w:fldCharType="begin"/>
      </w:r>
      <w:r>
        <w:rPr>
          <w:color w:val="auto"/>
        </w:rPr>
        <w:instrText xml:space="preserve"> HYPERLINK "file:///X:\\2009年施工招标文件和资格预审文件（新）\\2008012清单招标文件范本（经评审的最低价）.doc" </w:instrText>
      </w:r>
      <w:r>
        <w:rPr>
          <w:color w:val="auto"/>
        </w:rPr>
        <w:fldChar w:fldCharType="separate"/>
      </w:r>
      <w:r>
        <w:rPr>
          <w:color w:val="auto"/>
        </w:rPr>
        <w:t>16</w:t>
      </w:r>
      <w:r>
        <w:rPr>
          <w:color w:val="auto"/>
        </w:rPr>
        <w:fldChar w:fldCharType="end"/>
      </w:r>
      <w:r>
        <w:rPr>
          <w:rFonts w:hint="eastAsia"/>
          <w:color w:val="auto"/>
          <w:lang w:val="zh-CN"/>
        </w:rPr>
        <w:t>项规定的金额向招标人提交履约保证金。第一候选中标人须在开标日期后</w:t>
      </w:r>
      <w:r>
        <w:rPr>
          <w:color w:val="auto"/>
        </w:rPr>
        <w:t>7</w:t>
      </w:r>
      <w:r>
        <w:rPr>
          <w:rFonts w:hint="eastAsia"/>
          <w:color w:val="auto"/>
          <w:lang w:val="zh-CN"/>
        </w:rPr>
        <w:t>日内必须向业主提交履约保证金并签订施工合同，否则视为自</w:t>
      </w:r>
      <w:r>
        <w:rPr>
          <w:rFonts w:hint="eastAsia"/>
          <w:color w:val="auto"/>
        </w:rPr>
        <w:t>动放弃中标，由第二候选人中标，以此类推。</w:t>
      </w:r>
    </w:p>
    <w:p>
      <w:pPr>
        <w:ind w:firstLine="420"/>
        <w:rPr>
          <w:color w:val="auto"/>
        </w:rPr>
      </w:pPr>
      <w:r>
        <w:rPr>
          <w:color w:val="auto"/>
        </w:rPr>
        <w:t>12.3.2</w:t>
      </w:r>
      <w:r>
        <w:rPr>
          <w:rFonts w:hint="eastAsia"/>
          <w:color w:val="auto"/>
          <w:lang w:val="zh-CN"/>
        </w:rPr>
        <w:t>、若中标人未按</w:t>
      </w:r>
      <w:r>
        <w:rPr>
          <w:color w:val="auto"/>
        </w:rPr>
        <w:t>12.3.1</w:t>
      </w:r>
      <w:r>
        <w:rPr>
          <w:rFonts w:hint="eastAsia"/>
          <w:color w:val="auto"/>
          <w:lang w:val="zh-CN"/>
        </w:rPr>
        <w:t>条款执行，招标人将有充分的理由解除合同，并没收其投标保证金，给招标人造成的损失超过投标担保数额的，应当对超出部分予以赔偿。</w:t>
      </w:r>
    </w:p>
    <w:p>
      <w:pPr>
        <w:ind w:firstLine="420"/>
        <w:rPr>
          <w:color w:val="auto"/>
        </w:rPr>
      </w:pPr>
      <w:r>
        <w:rPr>
          <w:color w:val="auto"/>
        </w:rPr>
        <w:t>12.3.3</w:t>
      </w:r>
      <w:r>
        <w:rPr>
          <w:rFonts w:hint="eastAsia"/>
          <w:color w:val="auto"/>
          <w:lang w:val="zh-CN"/>
        </w:rPr>
        <w:t>、招标人不履行与中标人订立合同的，将双倍返还中标人的履约保证金，损失超过返还金额的，还应对超出部分给予赔偿。</w:t>
      </w:r>
    </w:p>
    <w:p>
      <w:pPr>
        <w:ind w:firstLine="420"/>
        <w:rPr>
          <w:color w:val="auto"/>
        </w:rPr>
      </w:pPr>
      <w:r>
        <w:rPr>
          <w:color w:val="auto"/>
        </w:rPr>
        <w:t>12.3.4</w:t>
      </w:r>
      <w:r>
        <w:rPr>
          <w:rFonts w:hint="eastAsia"/>
          <w:color w:val="auto"/>
          <w:lang w:val="zh-CN"/>
        </w:rPr>
        <w:t>、本工程招标人要求中标人提交履约担保的同时也将向中</w:t>
      </w:r>
      <w:r>
        <w:rPr>
          <w:rFonts w:hint="eastAsia"/>
          <w:color w:val="auto"/>
        </w:rPr>
        <w:t>标人提供相应的工程款支付担保，工程款支付担保应当是全额担保。</w:t>
      </w:r>
    </w:p>
    <w:p>
      <w:pPr>
        <w:pStyle w:val="2"/>
        <w:rPr>
          <w:color w:val="auto"/>
        </w:rPr>
      </w:pPr>
      <w:bookmarkStart w:id="30" w:name="_Toc487824942"/>
      <w:r>
        <w:rPr>
          <w:color w:val="auto"/>
        </w:rPr>
        <w:t>13</w:t>
      </w:r>
      <w:r>
        <w:rPr>
          <w:rFonts w:hint="eastAsia"/>
          <w:color w:val="auto"/>
          <w:lang w:val="zh-CN"/>
        </w:rPr>
        <w:t>、投标保证金的交纳方式</w:t>
      </w:r>
      <w:bookmarkEnd w:id="30"/>
    </w:p>
    <w:p>
      <w:pPr>
        <w:rPr>
          <w:color w:val="auto"/>
        </w:rPr>
      </w:pPr>
      <w:r>
        <w:rPr>
          <w:rFonts w:hint="eastAsia"/>
          <w:color w:val="auto"/>
          <w:lang w:val="zh-CN"/>
        </w:rPr>
        <w:t>投标人在招标文件规定时间内交纳投标保证金。</w:t>
      </w:r>
    </w:p>
    <w:p>
      <w:pPr>
        <w:pStyle w:val="4"/>
        <w:rPr>
          <w:rFonts w:hint="eastAsia" w:eastAsia="新宋体"/>
          <w:color w:val="auto"/>
          <w:szCs w:val="21"/>
          <w:lang w:eastAsia="zh-CN"/>
        </w:rPr>
      </w:pPr>
      <w:r>
        <w:rPr>
          <w:color w:val="auto"/>
        </w:rPr>
        <w:br w:type="page"/>
      </w:r>
      <w:bookmarkStart w:id="31" w:name="_Toc487824943"/>
      <w:r>
        <w:rPr>
          <w:rFonts w:hint="eastAsia"/>
          <w:color w:val="auto"/>
          <w:szCs w:val="21"/>
        </w:rPr>
        <w:t>第二章  合同协议书</w:t>
      </w:r>
      <w:bookmarkEnd w:id="31"/>
      <w:r>
        <w:rPr>
          <w:rFonts w:hint="eastAsia"/>
          <w:color w:val="auto"/>
          <w:szCs w:val="21"/>
          <w:lang w:eastAsia="zh-CN"/>
        </w:rPr>
        <w:t>（参考）</w:t>
      </w:r>
    </w:p>
    <w:p>
      <w:pPr>
        <w:widowControl/>
        <w:shd w:val="clear" w:color="auto" w:fill="FFFFFF"/>
        <w:spacing w:before="100" w:beforeAutospacing="1" w:after="100" w:afterAutospacing="1" w:line="315" w:lineRule="atLeast"/>
        <w:ind w:firstLine="600"/>
        <w:rPr>
          <w:b/>
          <w:bCs/>
          <w:color w:val="auto"/>
          <w:kern w:val="0"/>
          <w:sz w:val="24"/>
        </w:rPr>
      </w:pPr>
      <w:r>
        <w:rPr>
          <w:b/>
          <w:bCs/>
          <w:color w:val="auto"/>
          <w:kern w:val="0"/>
          <w:sz w:val="24"/>
        </w:rPr>
        <w:t>1</w:t>
      </w:r>
      <w:bookmarkStart w:id="32" w:name="_Toc297048342"/>
      <w:bookmarkEnd w:id="32"/>
      <w:bookmarkStart w:id="33" w:name="_Toc296347155"/>
      <w:bookmarkEnd w:id="33"/>
      <w:bookmarkStart w:id="34" w:name="_Toc292559866"/>
      <w:bookmarkEnd w:id="34"/>
      <w:bookmarkStart w:id="35" w:name="_Toc297120456"/>
      <w:bookmarkEnd w:id="35"/>
      <w:bookmarkStart w:id="36" w:name="_Toc296346657"/>
      <w:bookmarkEnd w:id="36"/>
      <w:bookmarkStart w:id="37" w:name="_Toc296890984"/>
      <w:bookmarkEnd w:id="37"/>
      <w:bookmarkStart w:id="38" w:name="_Toc296503156"/>
      <w:bookmarkEnd w:id="38"/>
      <w:bookmarkStart w:id="39" w:name="_Toc292559361"/>
      <w:bookmarkEnd w:id="39"/>
      <w:bookmarkStart w:id="40" w:name="_Toc296891196"/>
      <w:bookmarkEnd w:id="40"/>
      <w:bookmarkStart w:id="41" w:name="_Toc296944495"/>
      <w:bookmarkEnd w:id="41"/>
      <w:r>
        <w:rPr>
          <w:b/>
          <w:bCs/>
          <w:color w:val="auto"/>
          <w:kern w:val="0"/>
          <w:sz w:val="24"/>
        </w:rPr>
        <w:t xml:space="preserve">. </w:t>
      </w:r>
      <w:r>
        <w:rPr>
          <w:rFonts w:hint="eastAsia"/>
          <w:b/>
          <w:bCs/>
          <w:color w:val="auto"/>
          <w:kern w:val="0"/>
          <w:sz w:val="24"/>
        </w:rPr>
        <w:t>一般约定</w:t>
      </w:r>
    </w:p>
    <w:p>
      <w:pPr>
        <w:widowControl/>
        <w:shd w:val="clear" w:color="auto" w:fill="FFFFFF"/>
        <w:spacing w:before="100" w:beforeAutospacing="1" w:after="120" w:line="315" w:lineRule="atLeast"/>
        <w:ind w:firstLine="600"/>
        <w:rPr>
          <w:rFonts w:cs="宋体"/>
          <w:color w:val="auto"/>
          <w:kern w:val="0"/>
          <w:sz w:val="24"/>
        </w:rPr>
      </w:pPr>
      <w:r>
        <w:rPr>
          <w:color w:val="auto"/>
          <w:kern w:val="0"/>
          <w:sz w:val="24"/>
        </w:rPr>
        <w:t xml:space="preserve">1.1 </w:t>
      </w:r>
      <w:r>
        <w:rPr>
          <w:rFonts w:hint="eastAsia"/>
          <w:color w:val="auto"/>
          <w:kern w:val="0"/>
          <w:sz w:val="24"/>
        </w:rPr>
        <w:t>词语定义</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1.1.1</w:t>
      </w:r>
      <w:r>
        <w:rPr>
          <w:rFonts w:hint="eastAsia"/>
          <w:color w:val="auto"/>
          <w:kern w:val="0"/>
          <w:sz w:val="24"/>
        </w:rPr>
        <w:t>合同</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1.1.1.10</w:t>
      </w:r>
      <w:r>
        <w:rPr>
          <w:rFonts w:hint="eastAsia"/>
          <w:color w:val="auto"/>
          <w:kern w:val="0"/>
          <w:sz w:val="24"/>
        </w:rPr>
        <w:t>其他合同文件包括：</w:t>
      </w:r>
      <w:r>
        <w:rPr>
          <w:rFonts w:hint="eastAsia" w:cs="宋体"/>
          <w:color w:val="auto"/>
          <w:kern w:val="0"/>
          <w:sz w:val="24"/>
          <w:u w:val="single"/>
        </w:rPr>
        <w:t>施工组织设计、招标文件（含澄清文件、暂列金、暂估价）、洽谈记录、图纸会审记录、发包人相关制度、廉政协议等文件。</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1.1.2 </w:t>
      </w:r>
      <w:r>
        <w:rPr>
          <w:rFonts w:hint="eastAsia"/>
          <w:color w:val="auto"/>
          <w:kern w:val="0"/>
          <w:sz w:val="24"/>
        </w:rPr>
        <w:t>合同当事人及其他相关方</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1.1.2.4</w:t>
      </w:r>
      <w:r>
        <w:rPr>
          <w:rFonts w:hint="eastAsia"/>
          <w:color w:val="auto"/>
          <w:kern w:val="0"/>
          <w:sz w:val="24"/>
        </w:rPr>
        <w:t>监理人：</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名</w:t>
      </w:r>
      <w:r>
        <w:rPr>
          <w:rFonts w:cs="宋体"/>
          <w:color w:val="auto"/>
          <w:kern w:val="0"/>
          <w:sz w:val="24"/>
        </w:rPr>
        <w:t xml:space="preserve">    </w:t>
      </w:r>
      <w:r>
        <w:rPr>
          <w:rFonts w:hint="eastAsia" w:cs="宋体"/>
          <w:color w:val="auto"/>
          <w:kern w:val="0"/>
          <w:sz w:val="24"/>
        </w:rPr>
        <w:t>称：</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资质类别和等级：</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联系电话：</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电子信箱：</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通信地址：</w:t>
      </w:r>
      <w:r>
        <w:rPr>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1.1.2.5 </w:t>
      </w:r>
      <w:r>
        <w:rPr>
          <w:rFonts w:hint="eastAsia"/>
          <w:color w:val="auto"/>
          <w:kern w:val="0"/>
          <w:sz w:val="24"/>
        </w:rPr>
        <w:t>设计人：</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名</w:t>
      </w:r>
      <w:r>
        <w:rPr>
          <w:rFonts w:cs="宋体"/>
          <w:color w:val="auto"/>
          <w:kern w:val="0"/>
          <w:sz w:val="24"/>
        </w:rPr>
        <w:t xml:space="preserve">    </w:t>
      </w:r>
      <w:r>
        <w:rPr>
          <w:rFonts w:hint="eastAsia" w:cs="宋体"/>
          <w:color w:val="auto"/>
          <w:kern w:val="0"/>
          <w:sz w:val="24"/>
        </w:rPr>
        <w:t>称：</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资质类别和等级：</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联系电话：</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电子信箱：</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通信地址：</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1.1.3 </w:t>
      </w:r>
      <w:r>
        <w:rPr>
          <w:rFonts w:hint="eastAsia"/>
          <w:color w:val="auto"/>
          <w:kern w:val="0"/>
          <w:sz w:val="24"/>
        </w:rPr>
        <w:t>工程和设备</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1.1.3.7 </w:t>
      </w:r>
      <w:r>
        <w:rPr>
          <w:rFonts w:hint="eastAsia"/>
          <w:color w:val="auto"/>
          <w:kern w:val="0"/>
          <w:sz w:val="24"/>
        </w:rPr>
        <w:t>作为施工现场组成部分的其他场所包括：</w:t>
      </w:r>
      <w:r>
        <w:rPr>
          <w:rFonts w:cs="宋体"/>
          <w:color w:val="auto"/>
          <w:kern w:val="0"/>
          <w:sz w:val="24"/>
          <w:u w:val="single"/>
        </w:rPr>
        <w:t> </w:t>
      </w:r>
      <w:r>
        <w:rPr>
          <w:rFonts w:hint="eastAsia" w:cs="宋体"/>
          <w:color w:val="auto"/>
          <w:kern w:val="0"/>
          <w:sz w:val="24"/>
          <w:u w:val="single"/>
        </w:rPr>
        <w:t>执行通用条款。</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1.1.3.9 </w:t>
      </w:r>
      <w:r>
        <w:rPr>
          <w:rFonts w:hint="eastAsia"/>
          <w:color w:val="auto"/>
          <w:kern w:val="0"/>
          <w:sz w:val="24"/>
        </w:rPr>
        <w:t>永久占地包括：</w:t>
      </w:r>
      <w:r>
        <w:rPr>
          <w:color w:val="auto"/>
          <w:kern w:val="0"/>
          <w:sz w:val="24"/>
          <w:u w:val="single"/>
        </w:rPr>
        <w:t>   </w:t>
      </w:r>
      <w:r>
        <w:rPr>
          <w:rFonts w:hint="eastAsia" w:cs="宋体"/>
          <w:color w:val="auto"/>
          <w:kern w:val="0"/>
          <w:sz w:val="24"/>
          <w:u w:val="single"/>
        </w:rPr>
        <w:t>执行通用条款</w:t>
      </w:r>
      <w:r>
        <w:rPr>
          <w:color w:val="auto"/>
          <w:kern w:val="0"/>
          <w:sz w:val="24"/>
          <w:u w:val="single"/>
        </w:rPr>
        <w:t>       </w:t>
      </w:r>
      <w:r>
        <w:rPr>
          <w:rFonts w:hint="eastAsia"/>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1.1.3.10 </w:t>
      </w:r>
      <w:r>
        <w:rPr>
          <w:rFonts w:hint="eastAsia"/>
          <w:color w:val="auto"/>
          <w:kern w:val="0"/>
          <w:sz w:val="24"/>
        </w:rPr>
        <w:t>临时占地包括：</w:t>
      </w:r>
      <w:r>
        <w:rPr>
          <w:color w:val="auto"/>
          <w:kern w:val="0"/>
          <w:sz w:val="24"/>
          <w:u w:val="single"/>
        </w:rPr>
        <w:t>   </w:t>
      </w:r>
      <w:r>
        <w:rPr>
          <w:rFonts w:hint="eastAsia" w:cs="宋体"/>
          <w:color w:val="auto"/>
          <w:kern w:val="0"/>
          <w:sz w:val="24"/>
          <w:u w:val="single"/>
        </w:rPr>
        <w:t>生活、办公等临时设施及设备、材料加工，堆放场地</w:t>
      </w:r>
      <w:r>
        <w:rPr>
          <w:color w:val="auto"/>
          <w:kern w:val="0"/>
          <w:sz w:val="24"/>
          <w:u w:val="single"/>
        </w:rPr>
        <w:t>       </w:t>
      </w:r>
      <w:r>
        <w:rPr>
          <w:rFonts w:hint="eastAsia"/>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1.3</w:t>
      </w:r>
      <w:r>
        <w:rPr>
          <w:rFonts w:hint="eastAsia"/>
          <w:b/>
          <w:bCs/>
          <w:color w:val="auto"/>
          <w:kern w:val="0"/>
          <w:sz w:val="24"/>
        </w:rPr>
        <w:t>法律</w:t>
      </w:r>
    </w:p>
    <w:p>
      <w:pPr>
        <w:widowControl/>
        <w:shd w:val="clear" w:color="auto" w:fill="FFFFFF"/>
        <w:spacing w:before="100" w:beforeAutospacing="1" w:after="100" w:afterAutospacing="1" w:line="315" w:lineRule="atLeast"/>
        <w:jc w:val="left"/>
        <w:rPr>
          <w:rFonts w:cs="宋体"/>
          <w:color w:val="auto"/>
          <w:kern w:val="0"/>
          <w:sz w:val="24"/>
          <w:u w:val="single"/>
        </w:rPr>
      </w:pPr>
      <w:r>
        <w:rPr>
          <w:color w:val="auto"/>
          <w:kern w:val="0"/>
          <w:sz w:val="24"/>
        </w:rPr>
        <w:t>    </w:t>
      </w:r>
      <w:r>
        <w:rPr>
          <w:rFonts w:hint="eastAsia" w:cs="宋体"/>
          <w:color w:val="auto"/>
          <w:kern w:val="0"/>
          <w:sz w:val="24"/>
        </w:rPr>
        <w:t>适用于合同的其他规范性文件：</w:t>
      </w:r>
      <w:bookmarkStart w:id="42" w:name="D2???????????"/>
      <w:bookmarkEnd w:id="42"/>
      <w:r>
        <w:rPr>
          <w:rFonts w:hint="eastAsia" w:cs="宋体"/>
          <w:color w:val="auto"/>
          <w:kern w:val="0"/>
          <w:sz w:val="24"/>
          <w:u w:val="single"/>
        </w:rPr>
        <w:t>建设工程工程量清单计价规范》</w:t>
      </w:r>
      <w:r>
        <w:rPr>
          <w:rFonts w:cs="宋体"/>
          <w:color w:val="auto"/>
          <w:kern w:val="0"/>
          <w:sz w:val="24"/>
          <w:u w:val="single"/>
        </w:rPr>
        <w:t xml:space="preserve">GB50500-2013 </w:t>
      </w:r>
      <w:r>
        <w:rPr>
          <w:rFonts w:hint="eastAsia" w:cs="宋体"/>
          <w:color w:val="auto"/>
          <w:kern w:val="0"/>
          <w:sz w:val="24"/>
          <w:u w:val="single"/>
        </w:rPr>
        <w:t>、《建设工程文件归档整理规范》（</w:t>
      </w:r>
      <w:r>
        <w:rPr>
          <w:rFonts w:cs="宋体"/>
          <w:color w:val="auto"/>
          <w:kern w:val="0"/>
          <w:sz w:val="24"/>
          <w:u w:val="single"/>
        </w:rPr>
        <w:t>GB/T50328-2001</w:t>
      </w:r>
      <w:r>
        <w:rPr>
          <w:rFonts w:hint="eastAsia" w:cs="宋体"/>
          <w:color w:val="auto"/>
          <w:kern w:val="0"/>
          <w:sz w:val="24"/>
          <w:u w:val="single"/>
        </w:rPr>
        <w:t>）、国家重大建设项目文件归档要求与档案整理规范（</w:t>
      </w:r>
      <w:r>
        <w:rPr>
          <w:rFonts w:cs="宋体"/>
          <w:color w:val="auto"/>
          <w:kern w:val="0"/>
          <w:sz w:val="24"/>
          <w:u w:val="single"/>
        </w:rPr>
        <w:t>DA/T28-2002</w:t>
      </w:r>
      <w:r>
        <w:rPr>
          <w:rFonts w:hint="eastAsia" w:cs="宋体"/>
          <w:color w:val="auto"/>
          <w:kern w:val="0"/>
          <w:sz w:val="24"/>
          <w:u w:val="single"/>
        </w:rPr>
        <w:t>），国家施工质量验收规范、规程、施工技术标准、设计图纸及其他设计文件；现行的施工规范和技术标准等</w:t>
      </w:r>
      <w:r>
        <w:rPr>
          <w:rFonts w:cs="宋体"/>
          <w:color w:val="auto"/>
          <w:kern w:val="0"/>
          <w:sz w:val="24"/>
          <w:u w:val="single"/>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1.4 </w:t>
      </w:r>
      <w:r>
        <w:rPr>
          <w:rFonts w:hint="eastAsia"/>
          <w:b/>
          <w:bCs/>
          <w:color w:val="auto"/>
          <w:kern w:val="0"/>
          <w:sz w:val="24"/>
        </w:rPr>
        <w:t>标准和规范</w:t>
      </w:r>
    </w:p>
    <w:p>
      <w:pPr>
        <w:widowControl/>
        <w:shd w:val="clear" w:color="auto" w:fill="FFFFFF"/>
        <w:spacing w:before="100" w:beforeAutospacing="1" w:after="100" w:afterAutospacing="1" w:line="315" w:lineRule="atLeast"/>
        <w:ind w:left="596"/>
        <w:rPr>
          <w:rFonts w:cs="宋体"/>
          <w:color w:val="auto"/>
          <w:kern w:val="0"/>
          <w:sz w:val="24"/>
        </w:rPr>
      </w:pPr>
      <w:r>
        <w:rPr>
          <w:color w:val="auto"/>
          <w:kern w:val="0"/>
          <w:sz w:val="24"/>
        </w:rPr>
        <w:t>1.4.1</w:t>
      </w:r>
      <w:r>
        <w:rPr>
          <w:rFonts w:hint="eastAsia"/>
          <w:color w:val="auto"/>
          <w:kern w:val="0"/>
          <w:sz w:val="24"/>
        </w:rPr>
        <w:t>适用于工程的标准规范包括：</w:t>
      </w:r>
      <w:r>
        <w:rPr>
          <w:rFonts w:hint="eastAsia" w:cs="宋体"/>
          <w:color w:val="auto"/>
          <w:kern w:val="0"/>
          <w:sz w:val="24"/>
          <w:u w:val="single"/>
        </w:rPr>
        <w:t>《建设工程工程量清单计价规范》</w:t>
      </w:r>
      <w:r>
        <w:rPr>
          <w:rFonts w:cs="宋体"/>
          <w:color w:val="auto"/>
          <w:kern w:val="0"/>
          <w:sz w:val="24"/>
          <w:u w:val="single"/>
        </w:rPr>
        <w:t>GB50500-2013</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1.4.2 </w:t>
      </w:r>
      <w:r>
        <w:rPr>
          <w:rFonts w:hint="eastAsia"/>
          <w:color w:val="auto"/>
          <w:kern w:val="0"/>
          <w:sz w:val="24"/>
        </w:rPr>
        <w:t>发包人提供国外标准、规范的名称：</w:t>
      </w:r>
      <w:r>
        <w:rPr>
          <w:color w:val="auto"/>
          <w:kern w:val="0"/>
          <w:sz w:val="24"/>
          <w:u w:val="single"/>
        </w:rPr>
        <w:t>   </w:t>
      </w:r>
      <w:r>
        <w:rPr>
          <w:rFonts w:cs="宋体"/>
          <w:color w:val="auto"/>
          <w:kern w:val="0"/>
          <w:sz w:val="24"/>
          <w:u w:val="single"/>
        </w:rPr>
        <w:t>/</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发包人提供国外标准、规范的份数：</w:t>
      </w:r>
      <w:r>
        <w:rPr>
          <w:color w:val="auto"/>
          <w:kern w:val="0"/>
          <w:sz w:val="24"/>
          <w:u w:val="single"/>
        </w:rPr>
        <w:t>     </w:t>
      </w:r>
      <w:r>
        <w:rPr>
          <w:rFonts w:cs="宋体"/>
          <w:color w:val="auto"/>
          <w:kern w:val="0"/>
          <w:sz w:val="24"/>
          <w:u w:val="single"/>
        </w:rPr>
        <w:t>/</w:t>
      </w:r>
      <w:r>
        <w:rPr>
          <w:color w:val="auto"/>
          <w:kern w:val="0"/>
          <w:sz w:val="24"/>
          <w:u w:val="single"/>
        </w:rPr>
        <w:t xml:space="preserve">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发包人提供国外标准、规范的名称：</w:t>
      </w:r>
      <w:r>
        <w:rPr>
          <w:color w:val="auto"/>
          <w:kern w:val="0"/>
          <w:sz w:val="24"/>
          <w:u w:val="single"/>
        </w:rPr>
        <w:t>   </w:t>
      </w:r>
      <w:r>
        <w:rPr>
          <w:rFonts w:cs="宋体"/>
          <w:color w:val="auto"/>
          <w:kern w:val="0"/>
          <w:sz w:val="24"/>
          <w:u w:val="single"/>
        </w:rPr>
        <w:t>/</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left="596"/>
        <w:rPr>
          <w:rFonts w:cs="宋体"/>
          <w:color w:val="auto"/>
          <w:kern w:val="0"/>
          <w:sz w:val="24"/>
        </w:rPr>
      </w:pPr>
      <w:r>
        <w:rPr>
          <w:color w:val="auto"/>
          <w:kern w:val="0"/>
          <w:sz w:val="24"/>
        </w:rPr>
        <w:t>1.4.3</w:t>
      </w:r>
      <w:r>
        <w:rPr>
          <w:rFonts w:hint="eastAsia"/>
          <w:color w:val="auto"/>
          <w:kern w:val="0"/>
          <w:sz w:val="24"/>
        </w:rPr>
        <w:t>发包人对工程的技术标准和功能要求的特殊要求：</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1.5 </w:t>
      </w:r>
      <w:r>
        <w:rPr>
          <w:rFonts w:hint="eastAsia"/>
          <w:b/>
          <w:bCs/>
          <w:color w:val="auto"/>
          <w:kern w:val="0"/>
          <w:sz w:val="24"/>
        </w:rPr>
        <w:t>合同文件的优先顺序</w:t>
      </w:r>
    </w:p>
    <w:p>
      <w:pPr>
        <w:widowControl/>
        <w:shd w:val="clear" w:color="auto" w:fill="FFFFFF"/>
        <w:spacing w:before="100" w:beforeAutospacing="1" w:after="100" w:afterAutospacing="1" w:line="357" w:lineRule="atLeast"/>
        <w:ind w:firstLine="420"/>
        <w:rPr>
          <w:rFonts w:cs="宋体"/>
          <w:color w:val="auto"/>
          <w:kern w:val="0"/>
          <w:sz w:val="24"/>
        </w:rPr>
      </w:pPr>
      <w:r>
        <w:rPr>
          <w:rFonts w:hint="eastAsia" w:cs="宋体"/>
          <w:color w:val="auto"/>
          <w:kern w:val="0"/>
          <w:sz w:val="24"/>
        </w:rPr>
        <w:t>合同文件组成及优先顺序为：</w:t>
      </w:r>
      <w:r>
        <w:rPr>
          <w:rFonts w:cs="宋体"/>
          <w:color w:val="auto"/>
          <w:kern w:val="0"/>
          <w:sz w:val="24"/>
          <w:u w:val="single"/>
        </w:rPr>
        <w:t>(l</w:t>
      </w:r>
      <w:r>
        <w:rPr>
          <w:rFonts w:hint="eastAsia" w:cs="宋体"/>
          <w:color w:val="auto"/>
          <w:kern w:val="0"/>
          <w:sz w:val="24"/>
          <w:u w:val="single"/>
        </w:rPr>
        <w:t>）合同协议书、</w:t>
      </w:r>
      <w:r>
        <w:rPr>
          <w:rFonts w:cs="宋体"/>
          <w:color w:val="auto"/>
          <w:kern w:val="0"/>
          <w:sz w:val="24"/>
          <w:u w:val="single"/>
        </w:rPr>
        <w:t>(2</w:t>
      </w:r>
      <w:r>
        <w:rPr>
          <w:rFonts w:hint="eastAsia" w:cs="宋体"/>
          <w:color w:val="auto"/>
          <w:kern w:val="0"/>
          <w:sz w:val="24"/>
          <w:u w:val="single"/>
        </w:rPr>
        <w:t>）中标通知书、</w:t>
      </w:r>
      <w:r>
        <w:rPr>
          <w:rFonts w:cs="宋体"/>
          <w:color w:val="auto"/>
          <w:kern w:val="0"/>
          <w:sz w:val="24"/>
          <w:u w:val="single"/>
        </w:rPr>
        <w:t>(3</w:t>
      </w:r>
      <w:r>
        <w:rPr>
          <w:rFonts w:hint="eastAsia" w:cs="宋体"/>
          <w:color w:val="auto"/>
          <w:kern w:val="0"/>
          <w:sz w:val="24"/>
          <w:u w:val="single"/>
        </w:rPr>
        <w:t>）投标函及投标函附录、</w:t>
      </w:r>
      <w:r>
        <w:rPr>
          <w:rFonts w:cs="宋体"/>
          <w:color w:val="auto"/>
          <w:kern w:val="0"/>
          <w:sz w:val="24"/>
          <w:u w:val="single"/>
        </w:rPr>
        <w:t>(4</w:t>
      </w:r>
      <w:r>
        <w:rPr>
          <w:rFonts w:hint="eastAsia" w:cs="宋体"/>
          <w:color w:val="auto"/>
          <w:kern w:val="0"/>
          <w:sz w:val="24"/>
          <w:u w:val="single"/>
        </w:rPr>
        <w:t>）专用合同条款、</w:t>
      </w:r>
      <w:r>
        <w:rPr>
          <w:rFonts w:cs="宋体"/>
          <w:color w:val="auto"/>
          <w:kern w:val="0"/>
          <w:sz w:val="24"/>
          <w:u w:val="single"/>
        </w:rPr>
        <w:t>(5</w:t>
      </w:r>
      <w:r>
        <w:rPr>
          <w:rFonts w:hint="eastAsia" w:cs="宋体"/>
          <w:color w:val="auto"/>
          <w:kern w:val="0"/>
          <w:sz w:val="24"/>
          <w:u w:val="single"/>
        </w:rPr>
        <w:t>）通用合同条款、</w:t>
      </w:r>
      <w:r>
        <w:rPr>
          <w:rFonts w:cs="宋体"/>
          <w:color w:val="auto"/>
          <w:kern w:val="0"/>
          <w:sz w:val="24"/>
          <w:u w:val="single"/>
        </w:rPr>
        <w:t>(6</w:t>
      </w:r>
      <w:r>
        <w:rPr>
          <w:rFonts w:hint="eastAsia" w:cs="宋体"/>
          <w:color w:val="auto"/>
          <w:kern w:val="0"/>
          <w:sz w:val="24"/>
          <w:u w:val="single"/>
        </w:rPr>
        <w:t>）技术标准和要求、</w:t>
      </w:r>
      <w:r>
        <w:rPr>
          <w:rFonts w:cs="宋体"/>
          <w:color w:val="auto"/>
          <w:kern w:val="0"/>
          <w:sz w:val="24"/>
          <w:u w:val="single"/>
        </w:rPr>
        <w:t>(7</w:t>
      </w:r>
      <w:r>
        <w:rPr>
          <w:rFonts w:hint="eastAsia" w:cs="宋体"/>
          <w:color w:val="auto"/>
          <w:kern w:val="0"/>
          <w:sz w:val="24"/>
          <w:u w:val="single"/>
        </w:rPr>
        <w:t>）图纸、</w:t>
      </w:r>
      <w:r>
        <w:rPr>
          <w:rFonts w:cs="宋体"/>
          <w:color w:val="auto"/>
          <w:kern w:val="0"/>
          <w:sz w:val="24"/>
          <w:u w:val="single"/>
        </w:rPr>
        <w:t>(8</w:t>
      </w:r>
      <w:r>
        <w:rPr>
          <w:rFonts w:hint="eastAsia" w:cs="宋体"/>
          <w:color w:val="auto"/>
          <w:kern w:val="0"/>
          <w:sz w:val="24"/>
          <w:u w:val="single"/>
        </w:rPr>
        <w:t>）中标价工程量清单、</w:t>
      </w:r>
      <w:r>
        <w:rPr>
          <w:rFonts w:cs="宋体"/>
          <w:color w:val="auto"/>
          <w:kern w:val="0"/>
          <w:sz w:val="24"/>
          <w:u w:val="single"/>
        </w:rPr>
        <w:t>(9</w:t>
      </w:r>
      <w:r>
        <w:rPr>
          <w:rFonts w:hint="eastAsia" w:cs="宋体"/>
          <w:color w:val="auto"/>
          <w:kern w:val="0"/>
          <w:sz w:val="24"/>
          <w:u w:val="single"/>
        </w:rPr>
        <w:t>）其他合同文件。</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1.6 </w:t>
      </w:r>
      <w:r>
        <w:rPr>
          <w:rFonts w:hint="eastAsia"/>
          <w:b/>
          <w:bCs/>
          <w:color w:val="auto"/>
          <w:kern w:val="0"/>
          <w:sz w:val="24"/>
        </w:rPr>
        <w:t>图纸和承包人文件</w:t>
      </w:r>
      <w:r>
        <w:rPr>
          <w:b/>
          <w:bCs/>
          <w:color w:val="auto"/>
          <w:kern w:val="0"/>
          <w:sz w:val="24"/>
        </w:rPr>
        <w:t>    </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1.6.1 </w:t>
      </w:r>
      <w:r>
        <w:rPr>
          <w:rFonts w:hint="eastAsia"/>
          <w:color w:val="auto"/>
          <w:kern w:val="0"/>
          <w:sz w:val="24"/>
        </w:rPr>
        <w:t>图纸的提供</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发包人向承包人提供图纸的期限：</w:t>
      </w:r>
      <w:r>
        <w:rPr>
          <w:rFonts w:hint="eastAsia" w:cs="宋体"/>
          <w:color w:val="auto"/>
          <w:kern w:val="0"/>
          <w:sz w:val="24"/>
          <w:u w:val="single"/>
        </w:rPr>
        <w:t>施工进场前三日</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发包人向承包人提供图纸的数量：</w:t>
      </w:r>
      <w:r>
        <w:rPr>
          <w:rFonts w:hint="eastAsia" w:cs="宋体"/>
          <w:color w:val="auto"/>
          <w:kern w:val="0"/>
          <w:sz w:val="24"/>
          <w:u w:val="single"/>
        </w:rPr>
        <w:t>肆套</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发包人向承包人提供图纸的内容：</w:t>
      </w:r>
      <w:r>
        <w:rPr>
          <w:rFonts w:hint="eastAsia"/>
          <w:color w:val="auto"/>
          <w:kern w:val="0"/>
          <w:sz w:val="24"/>
          <w:u w:val="single"/>
        </w:rPr>
        <w:t>全套施工图</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1.6.4 </w:t>
      </w:r>
      <w:r>
        <w:rPr>
          <w:rFonts w:hint="eastAsia"/>
          <w:color w:val="auto"/>
          <w:kern w:val="0"/>
          <w:sz w:val="24"/>
        </w:rPr>
        <w:t>承包人文件</w:t>
      </w:r>
    </w:p>
    <w:p>
      <w:pPr>
        <w:widowControl/>
        <w:shd w:val="clear" w:color="auto" w:fill="FFFFFF"/>
        <w:spacing w:before="100" w:beforeAutospacing="1" w:after="100" w:afterAutospacing="1" w:line="315" w:lineRule="atLeast"/>
        <w:ind w:left="596"/>
        <w:jc w:val="left"/>
        <w:rPr>
          <w:rFonts w:cs="宋体"/>
          <w:color w:val="auto"/>
          <w:kern w:val="0"/>
          <w:sz w:val="24"/>
        </w:rPr>
      </w:pPr>
      <w:r>
        <w:rPr>
          <w:rFonts w:hint="eastAsia" w:cs="宋体"/>
          <w:color w:val="auto"/>
          <w:kern w:val="0"/>
          <w:sz w:val="24"/>
        </w:rPr>
        <w:t>需要由承包人提供的文件，包括：</w:t>
      </w:r>
      <w:r>
        <w:rPr>
          <w:rFonts w:hint="eastAsia" w:cs="宋体"/>
          <w:color w:val="auto"/>
          <w:kern w:val="0"/>
          <w:sz w:val="24"/>
          <w:u w:val="single"/>
        </w:rPr>
        <w:t>施工组织设计及施工方案</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承包人提供的文件的期限为：</w:t>
      </w:r>
      <w:r>
        <w:rPr>
          <w:rFonts w:hint="eastAsia" w:cs="宋体"/>
          <w:color w:val="auto"/>
          <w:kern w:val="0"/>
          <w:sz w:val="24"/>
          <w:u w:val="single"/>
        </w:rPr>
        <w:t>进场三日内</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承包人提供的文件的数量为：</w:t>
      </w:r>
      <w:r>
        <w:rPr>
          <w:color w:val="auto"/>
          <w:kern w:val="0"/>
          <w:sz w:val="24"/>
          <w:u w:val="single"/>
        </w:rPr>
        <w:t xml:space="preserve">      </w:t>
      </w:r>
      <w:r>
        <w:rPr>
          <w:rFonts w:hint="eastAsia"/>
          <w:color w:val="auto"/>
          <w:kern w:val="0"/>
          <w:sz w:val="24"/>
          <w:u w:val="single"/>
        </w:rPr>
        <w:t>肆套</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承包人提供的文件的形式为：</w:t>
      </w:r>
      <w:r>
        <w:rPr>
          <w:rFonts w:hint="eastAsia" w:cs="宋体"/>
          <w:color w:val="auto"/>
          <w:kern w:val="0"/>
          <w:sz w:val="24"/>
          <w:u w:val="single"/>
        </w:rPr>
        <w:t>纸质版及电子版</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发包人审批承包人文件的期限：</w:t>
      </w:r>
      <w:r>
        <w:rPr>
          <w:rFonts w:hint="eastAsia" w:cs="宋体"/>
          <w:color w:val="auto"/>
          <w:kern w:val="0"/>
          <w:sz w:val="24"/>
          <w:u w:val="single"/>
        </w:rPr>
        <w:t>收到承包人文件三日内</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1.6.5 </w:t>
      </w:r>
      <w:r>
        <w:rPr>
          <w:rFonts w:hint="eastAsia"/>
          <w:color w:val="auto"/>
          <w:kern w:val="0"/>
          <w:sz w:val="24"/>
        </w:rPr>
        <w:t>现场图纸准备</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关于现场图纸准备的约定：</w:t>
      </w:r>
      <w:r>
        <w:rPr>
          <w:rFonts w:hint="eastAsia" w:cs="宋体"/>
          <w:color w:val="auto"/>
          <w:kern w:val="0"/>
          <w:sz w:val="24"/>
          <w:u w:val="single"/>
        </w:rPr>
        <w:t>商定于开工后三日内由发包方组织进行图纸会审</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1.7 </w:t>
      </w:r>
      <w:r>
        <w:rPr>
          <w:rFonts w:hint="eastAsia"/>
          <w:b/>
          <w:bCs/>
          <w:color w:val="auto"/>
          <w:kern w:val="0"/>
          <w:sz w:val="24"/>
        </w:rPr>
        <w:t>联络</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1.7.1</w:t>
      </w:r>
      <w:r>
        <w:rPr>
          <w:rFonts w:hint="eastAsia"/>
          <w:color w:val="auto"/>
          <w:kern w:val="0"/>
          <w:sz w:val="24"/>
        </w:rPr>
        <w:t>发包人和承包人应当在</w:t>
      </w:r>
      <w:r>
        <w:rPr>
          <w:color w:val="auto"/>
          <w:kern w:val="0"/>
          <w:sz w:val="24"/>
          <w:u w:val="single"/>
        </w:rPr>
        <w:t xml:space="preserve"> 3 </w:t>
      </w:r>
      <w:r>
        <w:rPr>
          <w:rFonts w:hint="eastAsia" w:cs="宋体"/>
          <w:color w:val="auto"/>
          <w:kern w:val="0"/>
          <w:sz w:val="24"/>
        </w:rPr>
        <w:t>天内将与合同有关的通知、批准、证明、证书、指示、指令、要求、请求、同意、意见、确定和决定等书面函件送达对方当事人。</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1.7.2 </w:t>
      </w:r>
      <w:r>
        <w:rPr>
          <w:rFonts w:hint="eastAsia"/>
          <w:color w:val="auto"/>
          <w:kern w:val="0"/>
          <w:sz w:val="24"/>
        </w:rPr>
        <w:t>发包人接收文件的地点：</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发包人指定的接收人为：</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承包人接收文件的地点：</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承包人指定的接收人为：</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监理人接收文件的地点：</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监理人指定的接收人为：</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1.10 </w:t>
      </w:r>
      <w:r>
        <w:rPr>
          <w:rFonts w:hint="eastAsia"/>
          <w:b/>
          <w:bCs/>
          <w:color w:val="auto"/>
          <w:kern w:val="0"/>
          <w:sz w:val="24"/>
        </w:rPr>
        <w:t>交通运输</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1</w:t>
      </w:r>
      <w:bookmarkStart w:id="43" w:name="_Toc318581155"/>
      <w:bookmarkEnd w:id="43"/>
      <w:bookmarkStart w:id="44" w:name="_Toc303539100"/>
      <w:bookmarkEnd w:id="44"/>
      <w:bookmarkStart w:id="45" w:name="_Toc312677986"/>
      <w:bookmarkEnd w:id="45"/>
      <w:bookmarkStart w:id="46" w:name="_Toc300934943"/>
      <w:bookmarkEnd w:id="46"/>
      <w:bookmarkStart w:id="47" w:name="_Toc304295521"/>
      <w:bookmarkEnd w:id="47"/>
      <w:r>
        <w:rPr>
          <w:color w:val="auto"/>
          <w:kern w:val="0"/>
          <w:sz w:val="24"/>
        </w:rPr>
        <w:t xml:space="preserve">.10.1 </w:t>
      </w:r>
      <w:r>
        <w:rPr>
          <w:rFonts w:hint="eastAsia"/>
          <w:color w:val="auto"/>
          <w:kern w:val="0"/>
          <w:sz w:val="24"/>
        </w:rPr>
        <w:t>出入现场的权利</w:t>
      </w:r>
    </w:p>
    <w:p>
      <w:pPr>
        <w:widowControl/>
        <w:shd w:val="clear" w:color="auto" w:fill="FFFFFF"/>
        <w:spacing w:before="100" w:beforeAutospacing="1" w:after="100" w:afterAutospacing="1" w:line="357" w:lineRule="atLeast"/>
        <w:ind w:firstLine="420"/>
        <w:rPr>
          <w:rFonts w:cs="宋体"/>
          <w:color w:val="auto"/>
          <w:kern w:val="0"/>
          <w:sz w:val="24"/>
          <w:u w:val="single"/>
        </w:rPr>
      </w:pPr>
      <w:r>
        <w:rPr>
          <w:rFonts w:hint="eastAsia" w:cs="宋体"/>
          <w:color w:val="auto"/>
          <w:kern w:val="0"/>
          <w:sz w:val="24"/>
        </w:rPr>
        <w:t>关于出入现场的权利的约定：</w:t>
      </w:r>
      <w:r>
        <w:rPr>
          <w:rFonts w:hint="eastAsia" w:cs="宋体"/>
          <w:color w:val="auto"/>
          <w:kern w:val="0"/>
          <w:sz w:val="24"/>
          <w:u w:val="single"/>
        </w:rPr>
        <w:t>由承包人按发包人需要，取得出入施工现场所需的批准手续和全部权利，以及取得因施工所需修建道路、桥梁以及其他基础设施的权利，并承担相关手续费用和建设费用。其费用由承包人自行考虑并计入投标报价。</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1</w:t>
      </w:r>
      <w:bookmarkStart w:id="48" w:name="_Toc300934944"/>
      <w:bookmarkEnd w:id="48"/>
      <w:bookmarkStart w:id="49" w:name="_Toc312677987"/>
      <w:bookmarkEnd w:id="49"/>
      <w:bookmarkStart w:id="50" w:name="_Toc304295522"/>
      <w:bookmarkEnd w:id="50"/>
      <w:bookmarkStart w:id="51" w:name="_Toc303539101"/>
      <w:bookmarkEnd w:id="51"/>
      <w:bookmarkStart w:id="52" w:name="_Toc318581156"/>
      <w:bookmarkEnd w:id="52"/>
      <w:r>
        <w:rPr>
          <w:color w:val="auto"/>
          <w:kern w:val="0"/>
          <w:sz w:val="24"/>
        </w:rPr>
        <w:t xml:space="preserve">.10.3 </w:t>
      </w:r>
      <w:r>
        <w:rPr>
          <w:rFonts w:hint="eastAsia"/>
          <w:color w:val="auto"/>
          <w:kern w:val="0"/>
          <w:sz w:val="24"/>
        </w:rPr>
        <w:t>场内交通</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关于场外交通和场内交通的边界的约定：</w:t>
      </w:r>
      <w:r>
        <w:rPr>
          <w:rFonts w:hint="eastAsia" w:cs="宋体"/>
          <w:color w:val="auto"/>
          <w:kern w:val="0"/>
          <w:sz w:val="24"/>
          <w:u w:val="single"/>
        </w:rPr>
        <w:t>根据实际情况约定</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关于发包人向承包人免费提供满足工程施工需要的场内道路和交通设施的约定：</w:t>
      </w:r>
      <w:r>
        <w:rPr>
          <w:rFonts w:hint="eastAsia" w:cs="宋体"/>
          <w:color w:val="auto"/>
          <w:kern w:val="0"/>
          <w:sz w:val="24"/>
          <w:u w:val="single"/>
        </w:rPr>
        <w:t>方式一：开工前三日完成，负责通道及场地内通道开通协调工作。</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1.10.4</w:t>
      </w:r>
      <w:r>
        <w:rPr>
          <w:rFonts w:hint="eastAsia"/>
          <w:color w:val="auto"/>
          <w:kern w:val="0"/>
          <w:sz w:val="24"/>
        </w:rPr>
        <w:t>超大件和超重件的运输</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运输超大件或超重件所需的道路和桥梁临时加固改造费用和其他有关费用由</w:t>
      </w:r>
      <w:r>
        <w:rPr>
          <w:color w:val="auto"/>
          <w:kern w:val="0"/>
          <w:sz w:val="24"/>
          <w:u w:val="single"/>
        </w:rPr>
        <w:t> </w:t>
      </w:r>
      <w:r>
        <w:rPr>
          <w:rFonts w:hint="eastAsia" w:cs="宋体"/>
          <w:color w:val="auto"/>
          <w:kern w:val="0"/>
          <w:sz w:val="24"/>
          <w:u w:val="single"/>
        </w:rPr>
        <w:t>承包人</w:t>
      </w:r>
      <w:r>
        <w:rPr>
          <w:color w:val="auto"/>
          <w:kern w:val="0"/>
          <w:sz w:val="24"/>
          <w:u w:val="single"/>
        </w:rPr>
        <w:t> </w:t>
      </w:r>
      <w:r>
        <w:rPr>
          <w:rFonts w:hint="eastAsia" w:cs="宋体"/>
          <w:color w:val="auto"/>
          <w:kern w:val="0"/>
          <w:sz w:val="24"/>
        </w:rPr>
        <w:t>承担。</w:t>
      </w:r>
    </w:p>
    <w:p>
      <w:pPr>
        <w:widowControl/>
        <w:shd w:val="clear" w:color="auto" w:fill="FFFFFF"/>
        <w:spacing w:before="100" w:beforeAutospacing="1" w:after="120" w:line="315" w:lineRule="atLeast"/>
        <w:ind w:firstLine="600"/>
        <w:rPr>
          <w:b/>
          <w:bCs/>
          <w:color w:val="auto"/>
          <w:kern w:val="0"/>
          <w:sz w:val="24"/>
        </w:rPr>
      </w:pP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1.11 </w:t>
      </w:r>
      <w:r>
        <w:rPr>
          <w:rFonts w:hint="eastAsia"/>
          <w:b/>
          <w:bCs/>
          <w:color w:val="auto"/>
          <w:kern w:val="0"/>
          <w:sz w:val="24"/>
        </w:rPr>
        <w:t>知识产权</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1.11.1</w:t>
      </w:r>
      <w:r>
        <w:rPr>
          <w:rFonts w:hint="eastAsia"/>
          <w:color w:val="auto"/>
          <w:kern w:val="0"/>
          <w:sz w:val="24"/>
        </w:rPr>
        <w:t>关于发包人提供给承包人的图纸、发包人为实施工程自行编制或委托编制的技术规范以及反映发包人关于合同要求或其他类似性质的文件的著作权的归属：</w:t>
      </w:r>
      <w:r>
        <w:rPr>
          <w:color w:val="auto"/>
          <w:kern w:val="0"/>
          <w:sz w:val="24"/>
          <w:u w:val="single"/>
        </w:rPr>
        <w:t xml:space="preserve">  </w:t>
      </w:r>
      <w:r>
        <w:rPr>
          <w:rFonts w:hint="eastAsia"/>
          <w:color w:val="auto"/>
          <w:kern w:val="0"/>
          <w:sz w:val="24"/>
          <w:u w:val="single"/>
        </w:rPr>
        <w:t>执行通用条款</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left="15" w:firstLine="579"/>
        <w:jc w:val="left"/>
        <w:rPr>
          <w:rFonts w:cs="宋体"/>
          <w:color w:val="auto"/>
          <w:kern w:val="0"/>
          <w:sz w:val="24"/>
        </w:rPr>
      </w:pPr>
      <w:r>
        <w:rPr>
          <w:rFonts w:hint="eastAsia" w:cs="宋体"/>
          <w:color w:val="auto"/>
          <w:kern w:val="0"/>
          <w:sz w:val="24"/>
        </w:rPr>
        <w:t>关于发包人提供的上述文件的使用限制的要求：</w:t>
      </w:r>
      <w:r>
        <w:rPr>
          <w:rFonts w:hint="eastAsia" w:cs="宋体"/>
          <w:color w:val="auto"/>
          <w:kern w:val="0"/>
          <w:sz w:val="24"/>
          <w:u w:val="single"/>
        </w:rPr>
        <w:t>执行通用条款</w:t>
      </w:r>
      <w:r>
        <w:rPr>
          <w:rFonts w:hint="eastAsia" w:cs="宋体"/>
          <w:color w:val="auto"/>
          <w:kern w:val="0"/>
          <w:sz w:val="24"/>
        </w:rPr>
        <w:t>。</w:t>
      </w:r>
    </w:p>
    <w:p>
      <w:pPr>
        <w:widowControl/>
        <w:shd w:val="clear" w:color="auto" w:fill="FFFFFF"/>
        <w:spacing w:before="100" w:beforeAutospacing="1" w:after="100" w:afterAutospacing="1" w:line="315" w:lineRule="atLeast"/>
        <w:ind w:left="1350" w:hanging="1350"/>
        <w:jc w:val="left"/>
        <w:rPr>
          <w:rFonts w:cs="宋体"/>
          <w:color w:val="auto"/>
          <w:kern w:val="0"/>
          <w:sz w:val="24"/>
        </w:rPr>
      </w:pPr>
      <w:r>
        <w:rPr>
          <w:color w:val="auto"/>
          <w:kern w:val="0"/>
          <w:sz w:val="24"/>
        </w:rPr>
        <w:t xml:space="preserve">    1.11.2 </w:t>
      </w:r>
      <w:r>
        <w:rPr>
          <w:rFonts w:hint="eastAsia"/>
          <w:color w:val="auto"/>
          <w:kern w:val="0"/>
          <w:sz w:val="24"/>
        </w:rPr>
        <w:t>关于承包人为实施工程所编制文件的著作权的归属：</w:t>
      </w:r>
    </w:p>
    <w:p>
      <w:pPr>
        <w:widowControl/>
        <w:shd w:val="clear" w:color="auto" w:fill="FFFFFF"/>
        <w:spacing w:before="100" w:beforeAutospacing="1" w:after="100" w:afterAutospacing="1" w:line="315" w:lineRule="atLeast"/>
        <w:ind w:left="1350" w:hanging="1350"/>
        <w:jc w:val="left"/>
        <w:rPr>
          <w:rFonts w:cs="宋体"/>
          <w:color w:val="auto"/>
          <w:kern w:val="0"/>
          <w:sz w:val="24"/>
        </w:rPr>
      </w:pPr>
      <w:r>
        <w:rPr>
          <w:rFonts w:hint="eastAsia" w:cs="宋体"/>
          <w:color w:val="auto"/>
          <w:kern w:val="0"/>
          <w:sz w:val="24"/>
          <w:u w:val="single"/>
        </w:rPr>
        <w:t>执行通用条款</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关于承包人提供的上述文件的使用限制的要求：</w:t>
      </w:r>
      <w:r>
        <w:rPr>
          <w:rFonts w:hint="eastAsia" w:cs="宋体"/>
          <w:color w:val="auto"/>
          <w:kern w:val="0"/>
          <w:sz w:val="24"/>
          <w:u w:val="single"/>
        </w:rPr>
        <w:t>执行通用条款</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1.11.4 </w:t>
      </w:r>
      <w:r>
        <w:rPr>
          <w:rFonts w:hint="eastAsia"/>
          <w:color w:val="auto"/>
          <w:kern w:val="0"/>
          <w:sz w:val="24"/>
        </w:rPr>
        <w:t>承包人在施工过程中所采用的专利、专有技术、技术秘密的使用费的承担方式：</w:t>
      </w:r>
      <w:r>
        <w:rPr>
          <w:rFonts w:hint="eastAsia" w:cs="宋体"/>
          <w:color w:val="auto"/>
          <w:kern w:val="0"/>
          <w:sz w:val="24"/>
          <w:u w:val="single"/>
        </w:rPr>
        <w:t>包含在合同价中</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1.13</w:t>
      </w:r>
      <w:r>
        <w:rPr>
          <w:rFonts w:hint="eastAsia"/>
          <w:b/>
          <w:bCs/>
          <w:color w:val="auto"/>
          <w:kern w:val="0"/>
          <w:sz w:val="24"/>
        </w:rPr>
        <w:t>工程量清单错误的修正</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出现工程量清单错误时，是否调整合同价款：</w:t>
      </w:r>
      <w:r>
        <w:rPr>
          <w:rFonts w:hint="eastAsia" w:cs="宋体"/>
          <w:color w:val="auto"/>
          <w:kern w:val="0"/>
          <w:sz w:val="24"/>
          <w:u w:val="single"/>
        </w:rPr>
        <w:t>是。</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合同价格的工程量偏差范围：</w:t>
      </w:r>
      <w:bookmarkStart w:id="53" w:name="_Toc351203634"/>
      <w:bookmarkEnd w:id="53"/>
      <w:r>
        <w:rPr>
          <w:rFonts w:hint="eastAsia" w:cs="宋体"/>
          <w:color w:val="auto"/>
          <w:kern w:val="0"/>
          <w:sz w:val="24"/>
          <w:u w:val="single"/>
        </w:rPr>
        <w:t>当工程量清单项目工程量的变化幅度在±</w:t>
      </w:r>
      <w:r>
        <w:rPr>
          <w:rFonts w:cs="宋体"/>
          <w:color w:val="auto"/>
          <w:kern w:val="0"/>
          <w:sz w:val="24"/>
          <w:u w:val="single"/>
        </w:rPr>
        <w:t>15%</w:t>
      </w:r>
      <w:r>
        <w:rPr>
          <w:rFonts w:hint="eastAsia" w:cs="宋体"/>
          <w:color w:val="auto"/>
          <w:kern w:val="0"/>
          <w:sz w:val="24"/>
          <w:u w:val="single"/>
        </w:rPr>
        <w:t>（含</w:t>
      </w:r>
      <w:r>
        <w:rPr>
          <w:rFonts w:cs="宋体"/>
          <w:color w:val="auto"/>
          <w:kern w:val="0"/>
          <w:sz w:val="24"/>
          <w:u w:val="single"/>
        </w:rPr>
        <w:t>15%</w:t>
      </w:r>
      <w:r>
        <w:rPr>
          <w:rFonts w:hint="eastAsia" w:cs="宋体"/>
          <w:color w:val="auto"/>
          <w:kern w:val="0"/>
          <w:sz w:val="24"/>
          <w:u w:val="single"/>
        </w:rPr>
        <w:t>）以内时，其综合单价不做调整，执行原有综合单价。当工程量清单项目工程量的变化幅度在±</w:t>
      </w:r>
      <w:r>
        <w:rPr>
          <w:rFonts w:cs="宋体"/>
          <w:color w:val="auto"/>
          <w:kern w:val="0"/>
          <w:sz w:val="24"/>
          <w:u w:val="single"/>
        </w:rPr>
        <w:t>15%</w:t>
      </w:r>
      <w:r>
        <w:rPr>
          <w:rFonts w:hint="eastAsia" w:cs="宋体"/>
          <w:color w:val="auto"/>
          <w:kern w:val="0"/>
          <w:sz w:val="24"/>
          <w:u w:val="single"/>
        </w:rPr>
        <w:t>以外，其综合单价进行调整。调整方法为</w:t>
      </w:r>
      <w:r>
        <w:rPr>
          <w:rFonts w:hint="eastAsia" w:cs="宋体"/>
          <w:color w:val="auto"/>
          <w:kern w:val="0"/>
          <w:sz w:val="24"/>
        </w:rPr>
        <w:t>：</w:t>
      </w:r>
      <w:r>
        <w:rPr>
          <w:rFonts w:hint="eastAsia" w:cs="宋体"/>
          <w:color w:val="auto"/>
          <w:kern w:val="0"/>
          <w:sz w:val="24"/>
          <w:u w:val="single"/>
        </w:rPr>
        <w:t>当增加部分的工程量增加</w:t>
      </w:r>
      <w:r>
        <w:rPr>
          <w:rFonts w:cs="宋体"/>
          <w:color w:val="auto"/>
          <w:kern w:val="0"/>
          <w:sz w:val="24"/>
          <w:u w:val="single"/>
        </w:rPr>
        <w:t>15%</w:t>
      </w:r>
      <w:r>
        <w:rPr>
          <w:rFonts w:hint="eastAsia" w:cs="宋体"/>
          <w:color w:val="auto"/>
          <w:kern w:val="0"/>
          <w:sz w:val="24"/>
          <w:u w:val="single"/>
        </w:rPr>
        <w:t>以上时，增加部分的工程量的综合单价应下浮</w:t>
      </w:r>
      <w:r>
        <w:rPr>
          <w:rFonts w:cs="宋体"/>
          <w:color w:val="auto"/>
          <w:kern w:val="0"/>
          <w:sz w:val="24"/>
          <w:u w:val="single"/>
        </w:rPr>
        <w:t>10%</w:t>
      </w:r>
      <w:r>
        <w:rPr>
          <w:rFonts w:hint="eastAsia" w:cs="宋体"/>
          <w:color w:val="auto"/>
          <w:kern w:val="0"/>
          <w:sz w:val="24"/>
          <w:u w:val="single"/>
        </w:rPr>
        <w:t>；当工程量减少15%以上时，减少后剩余部分的工程量的综合单价应上浮10%；当确认变更的费用发生争议时，施工方不得以该争议作为怠工、停工等的理由，必须正常施工。</w:t>
      </w:r>
    </w:p>
    <w:p>
      <w:pPr>
        <w:widowControl/>
        <w:shd w:val="clear" w:color="auto" w:fill="FFFFFF"/>
        <w:spacing w:before="100" w:beforeAutospacing="1" w:after="100" w:afterAutospacing="1" w:line="315" w:lineRule="atLeast"/>
        <w:ind w:firstLine="600"/>
        <w:rPr>
          <w:rFonts w:cs="宋体"/>
          <w:color w:val="auto"/>
          <w:kern w:val="0"/>
          <w:sz w:val="24"/>
        </w:rPr>
      </w:pPr>
      <w:r>
        <w:rPr>
          <w:b/>
          <w:bCs/>
          <w:color w:val="auto"/>
          <w:kern w:val="0"/>
          <w:sz w:val="24"/>
        </w:rPr>
        <w:t>2</w:t>
      </w:r>
      <w:bookmarkStart w:id="54" w:name="_Toc296944496"/>
      <w:bookmarkEnd w:id="54"/>
      <w:bookmarkStart w:id="55" w:name="_Toc297048343"/>
      <w:bookmarkEnd w:id="55"/>
      <w:bookmarkStart w:id="56" w:name="_Toc296891197"/>
      <w:bookmarkEnd w:id="56"/>
      <w:bookmarkStart w:id="57" w:name="_Toc296346658"/>
      <w:bookmarkEnd w:id="57"/>
      <w:bookmarkStart w:id="58" w:name="_Toc296503157"/>
      <w:bookmarkEnd w:id="58"/>
      <w:bookmarkStart w:id="59" w:name="_Toc297120457"/>
      <w:bookmarkEnd w:id="59"/>
      <w:bookmarkStart w:id="60" w:name="_Toc296890985"/>
      <w:bookmarkEnd w:id="60"/>
      <w:bookmarkStart w:id="61" w:name="_Toc296347156"/>
      <w:bookmarkEnd w:id="61"/>
      <w:bookmarkStart w:id="62" w:name="_Toc292559362"/>
      <w:bookmarkEnd w:id="62"/>
      <w:bookmarkStart w:id="63" w:name="_Toc292559867"/>
      <w:bookmarkEnd w:id="63"/>
      <w:r>
        <w:rPr>
          <w:b/>
          <w:bCs/>
          <w:color w:val="auto"/>
          <w:kern w:val="0"/>
          <w:sz w:val="24"/>
        </w:rPr>
        <w:t xml:space="preserve">. </w:t>
      </w:r>
      <w:r>
        <w:rPr>
          <w:rFonts w:hint="eastAsia"/>
          <w:b/>
          <w:bCs/>
          <w:color w:val="auto"/>
          <w:kern w:val="0"/>
          <w:sz w:val="24"/>
        </w:rPr>
        <w:t>发包人</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2.2 </w:t>
      </w:r>
      <w:r>
        <w:rPr>
          <w:rFonts w:hint="eastAsia"/>
          <w:b/>
          <w:bCs/>
          <w:color w:val="auto"/>
          <w:kern w:val="0"/>
          <w:sz w:val="24"/>
        </w:rPr>
        <w:t>发包人代表</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发包人代表：</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姓</w:t>
      </w:r>
      <w:r>
        <w:rPr>
          <w:rFonts w:cs="宋体"/>
          <w:color w:val="auto"/>
          <w:kern w:val="0"/>
          <w:sz w:val="24"/>
        </w:rPr>
        <w:t xml:space="preserve">    </w:t>
      </w:r>
      <w:r>
        <w:rPr>
          <w:rFonts w:hint="eastAsia" w:cs="宋体"/>
          <w:color w:val="auto"/>
          <w:kern w:val="0"/>
          <w:sz w:val="24"/>
        </w:rPr>
        <w:t>名：</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身份证号：</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职</w:t>
      </w:r>
      <w:r>
        <w:rPr>
          <w:rFonts w:cs="宋体"/>
          <w:color w:val="auto"/>
          <w:kern w:val="0"/>
          <w:sz w:val="24"/>
        </w:rPr>
        <w:t xml:space="preserve">    </w:t>
      </w:r>
      <w:r>
        <w:rPr>
          <w:rFonts w:hint="eastAsia" w:cs="宋体"/>
          <w:color w:val="auto"/>
          <w:kern w:val="0"/>
          <w:sz w:val="24"/>
        </w:rPr>
        <w:t>务：</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联系电话：</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电子信箱：</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通信地址：</w:t>
      </w:r>
      <w:r>
        <w:rPr>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发包人对发包人代表的授权范围如下：</w:t>
      </w:r>
      <w:r>
        <w:rPr>
          <w:rFonts w:hint="eastAsia" w:cs="宋体"/>
          <w:color w:val="auto"/>
          <w:kern w:val="0"/>
          <w:sz w:val="24"/>
          <w:u w:val="single"/>
        </w:rPr>
        <w:t>督促指导监理工程师行使职权，协调施工现场各方面的关系，协调工程质量、进度和安全文明施工中存在的问题，审核工程进度报表等</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2.4 </w:t>
      </w:r>
      <w:r>
        <w:rPr>
          <w:rFonts w:hint="eastAsia"/>
          <w:b/>
          <w:bCs/>
          <w:color w:val="auto"/>
          <w:kern w:val="0"/>
          <w:sz w:val="24"/>
        </w:rPr>
        <w:t>施工现场、施工条件和基础资料的提供</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2.4.1 </w:t>
      </w:r>
      <w:r>
        <w:rPr>
          <w:rFonts w:hint="eastAsia"/>
          <w:color w:val="auto"/>
          <w:kern w:val="0"/>
          <w:sz w:val="24"/>
        </w:rPr>
        <w:t>提供施工现场</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关于发包人移交施工现场的期限要求：</w:t>
      </w:r>
      <w:r>
        <w:rPr>
          <w:rFonts w:hint="eastAsia" w:cs="宋体"/>
          <w:color w:val="auto"/>
          <w:kern w:val="0"/>
          <w:sz w:val="24"/>
          <w:u w:val="single"/>
        </w:rPr>
        <w:t>开工前三日内</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2.4.2 </w:t>
      </w:r>
      <w:r>
        <w:rPr>
          <w:rFonts w:hint="eastAsia"/>
          <w:color w:val="auto"/>
          <w:kern w:val="0"/>
          <w:sz w:val="24"/>
        </w:rPr>
        <w:t>提供施工条件</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关于发包人应负责提供施工所需要的条件，包括：（</w:t>
      </w:r>
      <w:r>
        <w:rPr>
          <w:rFonts w:cs="宋体"/>
          <w:color w:val="auto"/>
          <w:kern w:val="0"/>
          <w:sz w:val="24"/>
        </w:rPr>
        <w:t>1</w:t>
      </w:r>
      <w:r>
        <w:rPr>
          <w:rFonts w:hint="eastAsia" w:cs="宋体"/>
          <w:color w:val="auto"/>
          <w:kern w:val="0"/>
          <w:sz w:val="24"/>
        </w:rPr>
        <w:t>）</w:t>
      </w:r>
      <w:r>
        <w:rPr>
          <w:rFonts w:hint="eastAsia" w:cs="宋体"/>
          <w:color w:val="auto"/>
          <w:kern w:val="0"/>
          <w:sz w:val="24"/>
          <w:u w:val="single"/>
        </w:rPr>
        <w:t>开工前三日内将施工所需的水、电接至施工场地；（</w:t>
      </w:r>
      <w:r>
        <w:rPr>
          <w:rFonts w:cs="宋体"/>
          <w:color w:val="auto"/>
          <w:kern w:val="0"/>
          <w:sz w:val="24"/>
          <w:u w:val="single"/>
        </w:rPr>
        <w:t>2</w:t>
      </w:r>
      <w:r>
        <w:rPr>
          <w:rFonts w:hint="eastAsia" w:cs="宋体"/>
          <w:color w:val="auto"/>
          <w:kern w:val="0"/>
          <w:sz w:val="24"/>
          <w:u w:val="single"/>
        </w:rPr>
        <w:t>）开工前三日内在施工现场交验水准点与座标控制点；（</w:t>
      </w:r>
      <w:r>
        <w:rPr>
          <w:rFonts w:cs="宋体"/>
          <w:color w:val="auto"/>
          <w:kern w:val="0"/>
          <w:sz w:val="24"/>
          <w:u w:val="single"/>
        </w:rPr>
        <w:t>3</w:t>
      </w:r>
      <w:r>
        <w:rPr>
          <w:rFonts w:hint="eastAsia" w:cs="宋体"/>
          <w:color w:val="auto"/>
          <w:kern w:val="0"/>
          <w:sz w:val="24"/>
          <w:u w:val="single"/>
        </w:rPr>
        <w:t>）开工前三日内完成施工所需证件、批件；（</w:t>
      </w:r>
      <w:r>
        <w:rPr>
          <w:rFonts w:cs="宋体"/>
          <w:color w:val="auto"/>
          <w:kern w:val="0"/>
          <w:sz w:val="24"/>
          <w:u w:val="single"/>
        </w:rPr>
        <w:t>4</w:t>
      </w:r>
      <w:r>
        <w:rPr>
          <w:rFonts w:hint="eastAsia" w:cs="宋体"/>
          <w:color w:val="auto"/>
          <w:kern w:val="0"/>
          <w:sz w:val="24"/>
          <w:u w:val="single"/>
        </w:rPr>
        <w:t>）协调处理施工场地周围地下管线和邻近建筑物、构筑物（含文物保护建筑）、古树名木的保护工作：委托承包方实施保护</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2.5 </w:t>
      </w:r>
      <w:r>
        <w:rPr>
          <w:rFonts w:hint="eastAsia"/>
          <w:b/>
          <w:bCs/>
          <w:color w:val="auto"/>
          <w:kern w:val="0"/>
          <w:sz w:val="24"/>
        </w:rPr>
        <w:t>资金来源证明及支付担保</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发包人提供资金来源证明的期限要求：</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发包人是否提供支付担保：</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发包人提供支付担保的形式：</w:t>
      </w:r>
      <w:r>
        <w:rPr>
          <w:color w:val="auto"/>
          <w:kern w:val="0"/>
          <w:sz w:val="24"/>
          <w:u w:val="single"/>
        </w:rPr>
        <w:t xml:space="preserve">   </w:t>
      </w:r>
      <w:r>
        <w:rPr>
          <w:rFonts w:hint="eastAsia"/>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64" w:name="_Toc351203635"/>
      <w:bookmarkEnd w:id="64"/>
      <w:r>
        <w:rPr>
          <w:b/>
          <w:bCs/>
          <w:color w:val="auto"/>
          <w:kern w:val="0"/>
          <w:sz w:val="24"/>
        </w:rPr>
        <w:t>3</w:t>
      </w:r>
      <w:bookmarkStart w:id="65" w:name="_Toc292559363"/>
      <w:bookmarkEnd w:id="65"/>
      <w:bookmarkStart w:id="66" w:name="_Toc296890986"/>
      <w:bookmarkEnd w:id="66"/>
      <w:bookmarkStart w:id="67" w:name="_Toc296944497"/>
      <w:bookmarkEnd w:id="67"/>
      <w:bookmarkStart w:id="68" w:name="_Toc297048344"/>
      <w:bookmarkEnd w:id="68"/>
      <w:bookmarkStart w:id="69" w:name="_Toc296347157"/>
      <w:bookmarkEnd w:id="69"/>
      <w:bookmarkStart w:id="70" w:name="_Toc292559868"/>
      <w:bookmarkEnd w:id="70"/>
      <w:bookmarkStart w:id="71" w:name="_Toc296891198"/>
      <w:bookmarkEnd w:id="71"/>
      <w:bookmarkStart w:id="72" w:name="_Toc297120458"/>
      <w:bookmarkEnd w:id="72"/>
      <w:bookmarkStart w:id="73" w:name="_Toc296503158"/>
      <w:bookmarkEnd w:id="73"/>
      <w:bookmarkStart w:id="74" w:name="_Toc296346659"/>
      <w:bookmarkEnd w:id="74"/>
      <w:r>
        <w:rPr>
          <w:b/>
          <w:bCs/>
          <w:color w:val="auto"/>
          <w:kern w:val="0"/>
          <w:sz w:val="24"/>
        </w:rPr>
        <w:t xml:space="preserve">. </w:t>
      </w:r>
      <w:r>
        <w:rPr>
          <w:rFonts w:hint="eastAsia"/>
          <w:b/>
          <w:bCs/>
          <w:color w:val="auto"/>
          <w:kern w:val="0"/>
          <w:sz w:val="24"/>
        </w:rPr>
        <w:t>承包人</w:t>
      </w:r>
    </w:p>
    <w:p>
      <w:pPr>
        <w:widowControl/>
        <w:shd w:val="clear" w:color="auto" w:fill="FFFFFF"/>
        <w:spacing w:before="100" w:beforeAutospacing="1" w:after="120" w:line="315" w:lineRule="atLeast"/>
        <w:ind w:firstLine="600"/>
        <w:rPr>
          <w:rFonts w:cs="宋体"/>
          <w:color w:val="auto"/>
          <w:kern w:val="0"/>
          <w:sz w:val="24"/>
        </w:rPr>
      </w:pPr>
      <w:r>
        <w:rPr>
          <w:color w:val="auto"/>
          <w:kern w:val="0"/>
          <w:sz w:val="24"/>
        </w:rPr>
        <w:t xml:space="preserve">3.1 </w:t>
      </w:r>
      <w:r>
        <w:rPr>
          <w:rFonts w:hint="eastAsia"/>
          <w:color w:val="auto"/>
          <w:kern w:val="0"/>
          <w:sz w:val="24"/>
        </w:rPr>
        <w:t>承包人的一般义务</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w:t>
      </w:r>
      <w:r>
        <w:rPr>
          <w:rFonts w:cs="宋体"/>
          <w:color w:val="auto"/>
          <w:kern w:val="0"/>
          <w:sz w:val="24"/>
        </w:rPr>
        <w:t>5</w:t>
      </w:r>
      <w:r>
        <w:rPr>
          <w:rFonts w:hint="eastAsia" w:cs="宋体"/>
          <w:color w:val="auto"/>
          <w:kern w:val="0"/>
          <w:sz w:val="24"/>
        </w:rPr>
        <w:t>）承包人提交的竣工资料的内容：</w:t>
      </w:r>
      <w:r>
        <w:rPr>
          <w:rFonts w:hint="eastAsia" w:cs="宋体"/>
          <w:color w:val="auto"/>
          <w:kern w:val="0"/>
          <w:sz w:val="24"/>
          <w:u w:val="single"/>
        </w:rPr>
        <w:t>提供全套竣工资料及竣工图纸电子文档</w:t>
      </w:r>
      <w:r>
        <w:rPr>
          <w:rFonts w:hint="eastAsia" w:cs="宋体"/>
          <w:color w:val="auto"/>
          <w:kern w:val="0"/>
          <w:sz w:val="24"/>
        </w:rPr>
        <w:t>；</w:t>
      </w:r>
      <w:r>
        <w:rPr>
          <w:rFonts w:cs="宋体"/>
          <w:color w:val="auto"/>
          <w:kern w:val="0"/>
          <w:sz w:val="24"/>
        </w:rPr>
        <w:t>     </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承包人提交的竣工资料的套数：</w:t>
      </w:r>
      <w:r>
        <w:rPr>
          <w:rFonts w:hint="eastAsia" w:cs="宋体"/>
          <w:color w:val="auto"/>
          <w:kern w:val="0"/>
          <w:sz w:val="24"/>
          <w:u w:val="single"/>
        </w:rPr>
        <w:t>肆套</w:t>
      </w:r>
      <w:r>
        <w:rPr>
          <w:rFonts w:cs="宋体"/>
          <w:color w:val="auto"/>
          <w:kern w:val="0"/>
          <w:sz w:val="24"/>
          <w:u w:val="single"/>
        </w:rPr>
        <w:t xml:space="preserve">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承包人提交的竣工资料的费用承担：</w:t>
      </w:r>
      <w:r>
        <w:rPr>
          <w:rFonts w:hint="eastAsia" w:cs="宋体"/>
          <w:color w:val="auto"/>
          <w:kern w:val="0"/>
          <w:sz w:val="24"/>
          <w:u w:val="single"/>
        </w:rPr>
        <w:t>承包人自行承担</w:t>
      </w:r>
      <w:r>
        <w:rPr>
          <w:rFonts w:cs="宋体"/>
          <w:color w:val="auto"/>
          <w:kern w:val="0"/>
          <w:sz w:val="24"/>
          <w:u w:val="single"/>
        </w:rPr>
        <w:t xml:space="preserve">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承包人提交的竣工资料移交时间：</w:t>
      </w:r>
      <w:r>
        <w:rPr>
          <w:rFonts w:hint="eastAsia" w:cs="宋体"/>
          <w:color w:val="auto"/>
          <w:kern w:val="0"/>
          <w:sz w:val="24"/>
          <w:u w:val="single"/>
        </w:rPr>
        <w:t>工程验收合格后，承包方应</w:t>
      </w:r>
      <w:r>
        <w:rPr>
          <w:rFonts w:cs="宋体"/>
          <w:color w:val="auto"/>
          <w:kern w:val="0"/>
          <w:sz w:val="24"/>
          <w:u w:val="single"/>
        </w:rPr>
        <w:t>90</w:t>
      </w:r>
      <w:r>
        <w:rPr>
          <w:rFonts w:hint="eastAsia" w:cs="宋体"/>
          <w:color w:val="auto"/>
          <w:kern w:val="0"/>
          <w:sz w:val="24"/>
          <w:u w:val="single"/>
        </w:rPr>
        <w:t>天内将合格的竣工资料交当地城建档案。否则因此而延长竣工验收，按工程延期违约处理。由于发包人的原因除外</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承包人提交的竣工资料形式：</w:t>
      </w:r>
      <w:r>
        <w:rPr>
          <w:rFonts w:hint="eastAsia" w:cs="宋体"/>
          <w:color w:val="auto"/>
          <w:kern w:val="0"/>
          <w:sz w:val="24"/>
          <w:u w:val="single"/>
        </w:rPr>
        <w:t>书面和电子文档。</w:t>
      </w:r>
    </w:p>
    <w:p>
      <w:pPr>
        <w:widowControl/>
        <w:shd w:val="clear" w:color="auto" w:fill="FFFFFF"/>
        <w:spacing w:before="100" w:beforeAutospacing="1" w:after="100" w:afterAutospacing="1" w:line="315" w:lineRule="atLeast"/>
        <w:ind w:firstLine="600"/>
        <w:rPr>
          <w:rFonts w:cs="宋体"/>
          <w:b/>
          <w:bCs/>
          <w:color w:val="auto"/>
          <w:kern w:val="0"/>
          <w:sz w:val="24"/>
          <w:u w:val="single"/>
        </w:rPr>
      </w:pPr>
      <w:r>
        <w:rPr>
          <w:rFonts w:hint="eastAsia" w:cs="宋体"/>
          <w:color w:val="auto"/>
          <w:kern w:val="0"/>
          <w:sz w:val="24"/>
        </w:rPr>
        <w:t>（</w:t>
      </w:r>
      <w:r>
        <w:rPr>
          <w:rFonts w:cs="宋体"/>
          <w:color w:val="auto"/>
          <w:kern w:val="0"/>
          <w:sz w:val="24"/>
        </w:rPr>
        <w:t>6</w:t>
      </w:r>
      <w:r>
        <w:rPr>
          <w:rFonts w:hint="eastAsia" w:cs="宋体"/>
          <w:color w:val="auto"/>
          <w:kern w:val="0"/>
          <w:sz w:val="24"/>
        </w:rPr>
        <w:t>）承包人应履行的其他义务：</w:t>
      </w:r>
      <w:r>
        <w:rPr>
          <w:rFonts w:hint="eastAsia" w:cs="宋体"/>
          <w:bCs/>
          <w:color w:val="auto"/>
          <w:kern w:val="0"/>
          <w:sz w:val="24"/>
          <w:u w:val="single"/>
        </w:rPr>
        <w:t>按时提交工程竣工结算资料。</w:t>
      </w:r>
    </w:p>
    <w:p>
      <w:pPr>
        <w:widowControl/>
        <w:shd w:val="clear" w:color="auto" w:fill="FFFFFF"/>
        <w:spacing w:before="100" w:beforeAutospacing="1" w:after="100" w:afterAutospacing="1" w:line="315" w:lineRule="atLeast"/>
        <w:ind w:firstLine="600"/>
        <w:rPr>
          <w:rFonts w:cs="宋体"/>
          <w:color w:val="auto"/>
          <w:kern w:val="0"/>
          <w:sz w:val="24"/>
        </w:rPr>
      </w:pPr>
      <w:r>
        <w:rPr>
          <w:b/>
          <w:bCs/>
          <w:color w:val="auto"/>
          <w:kern w:val="0"/>
          <w:sz w:val="24"/>
        </w:rPr>
        <w:t xml:space="preserve">3.2 </w:t>
      </w:r>
      <w:r>
        <w:rPr>
          <w:rFonts w:hint="eastAsia"/>
          <w:b/>
          <w:bCs/>
          <w:color w:val="auto"/>
          <w:kern w:val="0"/>
          <w:sz w:val="24"/>
        </w:rPr>
        <w:t>项目经理</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3.2.1 </w:t>
      </w:r>
      <w:r>
        <w:rPr>
          <w:rFonts w:hint="eastAsia" w:cs="宋体"/>
          <w:color w:val="auto"/>
          <w:kern w:val="0"/>
          <w:sz w:val="24"/>
        </w:rPr>
        <w:t>项目经理：</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姓</w:t>
      </w:r>
      <w:r>
        <w:rPr>
          <w:rFonts w:cs="宋体"/>
          <w:color w:val="auto"/>
          <w:kern w:val="0"/>
          <w:sz w:val="24"/>
        </w:rPr>
        <w:t xml:space="preserve">    </w:t>
      </w:r>
      <w:r>
        <w:rPr>
          <w:rFonts w:hint="eastAsia" w:cs="宋体"/>
          <w:color w:val="auto"/>
          <w:kern w:val="0"/>
          <w:sz w:val="24"/>
        </w:rPr>
        <w:t>名：</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身份证号：</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建造师执业资格等级：</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建造师注册证书号：</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建造师执业印章号：</w:t>
      </w:r>
      <w:r>
        <w:rPr>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安全生产考核合格证书号：</w:t>
      </w:r>
      <w:r>
        <w:rPr>
          <w:color w:val="auto"/>
          <w:kern w:val="0"/>
          <w:sz w:val="24"/>
        </w:rPr>
        <w:t>  </w:t>
      </w:r>
      <w:r>
        <w:rPr>
          <w:color w:val="auto"/>
          <w:kern w:val="0"/>
          <w:sz w:val="24"/>
          <w:u w:val="single"/>
        </w:rPr>
        <w:t>      / </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联系电话：</w:t>
      </w:r>
      <w:r>
        <w:rPr>
          <w:rFonts w:cs="宋体"/>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电子信箱：</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通信地址：</w:t>
      </w:r>
      <w:r>
        <w:rPr>
          <w:color w:val="auto"/>
          <w:kern w:val="0"/>
          <w:sz w:val="24"/>
          <w:u w:val="single"/>
        </w:rPr>
        <w:t>         /           </w:t>
      </w:r>
      <w:r>
        <w:rPr>
          <w:rFonts w:hint="eastAsia" w:cs="宋体"/>
          <w:color w:val="auto"/>
          <w:kern w:val="0"/>
          <w:sz w:val="24"/>
        </w:rPr>
        <w:t>；</w:t>
      </w:r>
      <w:r>
        <w:rPr>
          <w:rFonts w:cs="宋体"/>
          <w:color w:val="auto"/>
          <w:kern w:val="0"/>
          <w:sz w:val="24"/>
        </w:rPr>
        <w:t>   </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承包人对项目经理的授权范围如下：</w:t>
      </w:r>
      <w:r>
        <w:rPr>
          <w:rFonts w:hint="eastAsia" w:cs="宋体"/>
          <w:color w:val="auto"/>
          <w:kern w:val="0"/>
          <w:sz w:val="24"/>
          <w:u w:val="single"/>
        </w:rPr>
        <w:t>按合同的约定组织工程施工</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关于项目经理每月在施工现场的时间要求：</w:t>
      </w:r>
      <w:r>
        <w:rPr>
          <w:rFonts w:hint="eastAsia" w:cs="宋体"/>
          <w:color w:val="auto"/>
          <w:kern w:val="0"/>
          <w:sz w:val="24"/>
          <w:u w:val="single"/>
        </w:rPr>
        <w:t>项目经理、项目副经理（如有）及项目技术负责人每月到位必须不少于</w:t>
      </w:r>
      <w:r>
        <w:rPr>
          <w:rFonts w:cs="宋体"/>
          <w:color w:val="auto"/>
          <w:kern w:val="0"/>
          <w:sz w:val="24"/>
          <w:u w:val="single"/>
        </w:rPr>
        <w:t>22</w:t>
      </w:r>
      <w:r>
        <w:rPr>
          <w:rFonts w:hint="eastAsia" w:cs="宋体"/>
          <w:color w:val="auto"/>
          <w:kern w:val="0"/>
          <w:sz w:val="24"/>
          <w:u w:val="single"/>
        </w:rPr>
        <w:t>天，每天不少于</w:t>
      </w:r>
      <w:r>
        <w:rPr>
          <w:rFonts w:cs="宋体"/>
          <w:color w:val="auto"/>
          <w:kern w:val="0"/>
          <w:sz w:val="24"/>
          <w:u w:val="single"/>
        </w:rPr>
        <w:t>4</w:t>
      </w:r>
      <w:r>
        <w:rPr>
          <w:rFonts w:hint="eastAsia" w:cs="宋体"/>
          <w:color w:val="auto"/>
          <w:kern w:val="0"/>
          <w:sz w:val="24"/>
          <w:u w:val="single"/>
        </w:rPr>
        <w:t>小时。</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承包人未提交劳动合同，以及没有为项目经理缴纳社会保险证明的违约责任：</w:t>
      </w:r>
      <w:r>
        <w:rPr>
          <w:rFonts w:hint="eastAsia" w:cs="宋体"/>
          <w:color w:val="auto"/>
          <w:kern w:val="0"/>
          <w:sz w:val="24"/>
          <w:u w:val="single"/>
        </w:rPr>
        <w:t>由承包人自行承担责任，责令限期提交劳动合同并补交社会保险证明，并向发包人支付</w:t>
      </w:r>
      <w:r>
        <w:rPr>
          <w:rFonts w:cs="宋体"/>
          <w:color w:val="auto"/>
          <w:kern w:val="0"/>
          <w:sz w:val="24"/>
          <w:u w:val="single"/>
        </w:rPr>
        <w:t>1</w:t>
      </w:r>
      <w:r>
        <w:rPr>
          <w:rFonts w:hint="eastAsia" w:cs="宋体"/>
          <w:color w:val="auto"/>
          <w:kern w:val="0"/>
          <w:sz w:val="24"/>
          <w:u w:val="single"/>
        </w:rPr>
        <w:t>万元违约金。</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项目经理未经批准，擅自离开施工现场的违约责任：</w:t>
      </w:r>
      <w:r>
        <w:rPr>
          <w:rFonts w:hint="eastAsia" w:cs="宋体"/>
          <w:color w:val="auto"/>
          <w:kern w:val="0"/>
          <w:sz w:val="24"/>
          <w:u w:val="single"/>
        </w:rPr>
        <w:t>监理单位负责对承包人项目经理进行考勤，项目经理缺勤按照</w:t>
      </w:r>
      <w:r>
        <w:rPr>
          <w:rFonts w:cs="宋体"/>
          <w:color w:val="auto"/>
          <w:kern w:val="0"/>
          <w:sz w:val="24"/>
          <w:u w:val="single"/>
        </w:rPr>
        <w:t>1000</w:t>
      </w:r>
      <w:r>
        <w:rPr>
          <w:rFonts w:hint="eastAsia" w:cs="宋体"/>
          <w:color w:val="auto"/>
          <w:kern w:val="0"/>
          <w:sz w:val="24"/>
          <w:u w:val="single"/>
        </w:rPr>
        <w:t>元</w:t>
      </w:r>
      <w:r>
        <w:rPr>
          <w:rFonts w:cs="宋体"/>
          <w:color w:val="auto"/>
          <w:kern w:val="0"/>
          <w:sz w:val="24"/>
          <w:u w:val="single"/>
        </w:rPr>
        <w:t>/</w:t>
      </w:r>
      <w:r>
        <w:rPr>
          <w:rFonts w:hint="eastAsia" w:cs="宋体"/>
          <w:color w:val="auto"/>
          <w:kern w:val="0"/>
          <w:sz w:val="24"/>
          <w:u w:val="single"/>
        </w:rPr>
        <w:t>天的标准进行违约处理，项目副经理及项目技术负责人缺勤按照</w:t>
      </w:r>
      <w:r>
        <w:rPr>
          <w:rFonts w:cs="宋体"/>
          <w:color w:val="auto"/>
          <w:kern w:val="0"/>
          <w:sz w:val="24"/>
          <w:u w:val="single"/>
        </w:rPr>
        <w:t xml:space="preserve"> 500</w:t>
      </w:r>
      <w:r>
        <w:rPr>
          <w:rFonts w:hint="eastAsia" w:cs="宋体"/>
          <w:color w:val="auto"/>
          <w:kern w:val="0"/>
          <w:sz w:val="24"/>
          <w:u w:val="single"/>
        </w:rPr>
        <w:t>元</w:t>
      </w:r>
      <w:r>
        <w:rPr>
          <w:rFonts w:cs="宋体"/>
          <w:color w:val="auto"/>
          <w:kern w:val="0"/>
          <w:sz w:val="24"/>
          <w:u w:val="single"/>
        </w:rPr>
        <w:t>/</w:t>
      </w:r>
      <w:r>
        <w:rPr>
          <w:rFonts w:hint="eastAsia" w:cs="宋体"/>
          <w:color w:val="auto"/>
          <w:kern w:val="0"/>
          <w:sz w:val="24"/>
          <w:u w:val="single"/>
        </w:rPr>
        <w:t>天的标准进行违约处理。承包人同意当发生上述违约事项时按照上述标准向发包人支付违约金，发包人可以单方面决定从应付的进度款中扣除违约金，发包人扣除违约金后支付给承包人的剩余进度款视为发包人全额支付了承包人的进度款。</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3.2.3 </w:t>
      </w:r>
      <w:r>
        <w:rPr>
          <w:rFonts w:hint="eastAsia"/>
          <w:color w:val="auto"/>
          <w:kern w:val="0"/>
          <w:sz w:val="24"/>
        </w:rPr>
        <w:t>承包人擅自更换项目经理的违约责任：</w:t>
      </w:r>
      <w:r>
        <w:rPr>
          <w:rFonts w:hint="eastAsia" w:cs="宋体"/>
          <w:color w:val="auto"/>
          <w:kern w:val="0"/>
          <w:sz w:val="24"/>
          <w:u w:val="single"/>
        </w:rPr>
        <w:t>承包人向发包人支付</w:t>
      </w:r>
      <w:r>
        <w:rPr>
          <w:rFonts w:cs="宋体"/>
          <w:color w:val="auto"/>
          <w:kern w:val="0"/>
          <w:sz w:val="24"/>
          <w:u w:val="single"/>
        </w:rPr>
        <w:t>10000</w:t>
      </w:r>
      <w:r>
        <w:rPr>
          <w:rFonts w:hint="eastAsia" w:cs="宋体"/>
          <w:color w:val="auto"/>
          <w:kern w:val="0"/>
          <w:sz w:val="24"/>
          <w:u w:val="single"/>
        </w:rPr>
        <w:t>元违约金，发包人可从应支付的进度款或履约保证金中直接扣除违约金。</w:t>
      </w:r>
    </w:p>
    <w:p>
      <w:pPr>
        <w:widowControl/>
        <w:shd w:val="clear" w:color="auto" w:fill="FFFFFF"/>
        <w:spacing w:before="100" w:beforeAutospacing="1" w:after="100" w:afterAutospacing="1" w:line="315" w:lineRule="atLeast"/>
        <w:rPr>
          <w:rFonts w:cs="宋体"/>
          <w:color w:val="auto"/>
          <w:kern w:val="0"/>
          <w:sz w:val="24"/>
        </w:rPr>
      </w:pPr>
      <w:r>
        <w:rPr>
          <w:color w:val="auto"/>
          <w:kern w:val="0"/>
          <w:sz w:val="24"/>
        </w:rPr>
        <w:t xml:space="preserve">    3.2.4 </w:t>
      </w:r>
      <w:r>
        <w:rPr>
          <w:rFonts w:hint="eastAsia"/>
          <w:color w:val="auto"/>
          <w:kern w:val="0"/>
          <w:sz w:val="24"/>
        </w:rPr>
        <w:t>承包人无正当理由拒绝更换项目经理的违约责任</w:t>
      </w:r>
      <w:r>
        <w:rPr>
          <w:rFonts w:hint="eastAsia" w:cs="宋体"/>
          <w:color w:val="auto"/>
          <w:kern w:val="0"/>
          <w:sz w:val="24"/>
        </w:rPr>
        <w:t>：</w:t>
      </w:r>
      <w:r>
        <w:rPr>
          <w:rFonts w:hint="eastAsia" w:cs="宋体"/>
          <w:color w:val="auto"/>
          <w:kern w:val="0"/>
          <w:sz w:val="24"/>
          <w:u w:val="single"/>
        </w:rPr>
        <w:t>发包人有权书面要求限期更换，拒不更换的按承包人原因暂停施工直至撤换相关人员，如不在限期撤换扣除履约保证金的</w:t>
      </w:r>
      <w:r>
        <w:rPr>
          <w:rFonts w:cs="宋体"/>
          <w:color w:val="auto"/>
          <w:kern w:val="0"/>
          <w:sz w:val="24"/>
          <w:u w:val="single"/>
        </w:rPr>
        <w:t>10%</w:t>
      </w:r>
      <w:r>
        <w:rPr>
          <w:rFonts w:hint="eastAsia" w:cs="宋体"/>
          <w:color w:val="auto"/>
          <w:kern w:val="0"/>
          <w:sz w:val="24"/>
          <w:u w:val="single"/>
        </w:rPr>
        <w:t>的费用，停工损失由承包方承担。</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3.3 </w:t>
      </w:r>
      <w:r>
        <w:rPr>
          <w:rFonts w:hint="eastAsia"/>
          <w:b/>
          <w:bCs/>
          <w:color w:val="auto"/>
          <w:kern w:val="0"/>
          <w:sz w:val="24"/>
        </w:rPr>
        <w:t>承包人人员</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3.3.1 </w:t>
      </w:r>
      <w:r>
        <w:rPr>
          <w:rFonts w:hint="eastAsia"/>
          <w:color w:val="auto"/>
          <w:kern w:val="0"/>
          <w:sz w:val="24"/>
        </w:rPr>
        <w:t>承包人提交项目管理机构及施工现场管理人员安排报告的期限：</w:t>
      </w:r>
      <w:r>
        <w:rPr>
          <w:color w:val="auto"/>
          <w:kern w:val="0"/>
          <w:sz w:val="24"/>
          <w:u w:val="single"/>
        </w:rPr>
        <w:t xml:space="preserve">  </w:t>
      </w:r>
      <w:r>
        <w:rPr>
          <w:rFonts w:hint="eastAsia" w:cs="宋体"/>
          <w:color w:val="auto"/>
          <w:kern w:val="0"/>
          <w:sz w:val="24"/>
          <w:u w:val="single"/>
        </w:rPr>
        <w:t>接到开工通知</w:t>
      </w:r>
      <w:r>
        <w:rPr>
          <w:rFonts w:cs="宋体"/>
          <w:color w:val="auto"/>
          <w:kern w:val="0"/>
          <w:sz w:val="24"/>
          <w:u w:val="single"/>
        </w:rPr>
        <w:t>3</w:t>
      </w:r>
      <w:r>
        <w:rPr>
          <w:rFonts w:hint="eastAsia" w:cs="宋体"/>
          <w:color w:val="auto"/>
          <w:kern w:val="0"/>
          <w:sz w:val="24"/>
          <w:u w:val="single"/>
        </w:rPr>
        <w:t>日内</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57" w:lineRule="atLeast"/>
        <w:ind w:firstLine="420"/>
        <w:rPr>
          <w:rFonts w:cs="宋体"/>
          <w:color w:val="auto"/>
          <w:kern w:val="0"/>
          <w:sz w:val="24"/>
        </w:rPr>
      </w:pPr>
      <w:r>
        <w:rPr>
          <w:color w:val="auto"/>
          <w:kern w:val="0"/>
          <w:sz w:val="24"/>
        </w:rPr>
        <w:t>3.3.3</w:t>
      </w:r>
      <w:r>
        <w:rPr>
          <w:rFonts w:hint="eastAsia" w:cs="宋体"/>
          <w:color w:val="auto"/>
          <w:kern w:val="0"/>
          <w:sz w:val="24"/>
        </w:rPr>
        <w:t>承包人无正当理由拒绝撤换主要施工管理人员的违约责任：</w:t>
      </w:r>
      <w:r>
        <w:rPr>
          <w:rFonts w:hint="eastAsia" w:cs="宋体"/>
          <w:color w:val="auto"/>
          <w:kern w:val="0"/>
          <w:sz w:val="24"/>
          <w:u w:val="single"/>
        </w:rPr>
        <w:t>承包人向发包人支付</w:t>
      </w:r>
      <w:r>
        <w:rPr>
          <w:rFonts w:cs="宋体"/>
          <w:color w:val="auto"/>
          <w:kern w:val="0"/>
          <w:sz w:val="24"/>
          <w:u w:val="single"/>
        </w:rPr>
        <w:t>10000</w:t>
      </w:r>
      <w:r>
        <w:rPr>
          <w:rFonts w:hint="eastAsia" w:cs="宋体"/>
          <w:color w:val="auto"/>
          <w:kern w:val="0"/>
          <w:sz w:val="24"/>
          <w:u w:val="single"/>
        </w:rPr>
        <w:t>元违约金，发包人可从应支付的工程款或履约保证金中直接扣除违约金。</w:t>
      </w:r>
    </w:p>
    <w:p>
      <w:pPr>
        <w:widowControl/>
        <w:shd w:val="clear" w:color="auto" w:fill="FFFFFF"/>
        <w:spacing w:before="100" w:beforeAutospacing="1" w:after="100" w:afterAutospacing="1" w:line="315" w:lineRule="atLeast"/>
        <w:ind w:firstLine="600"/>
        <w:rPr>
          <w:rFonts w:cs="宋体"/>
          <w:color w:val="auto"/>
          <w:kern w:val="0"/>
          <w:sz w:val="24"/>
          <w:u w:val="single"/>
        </w:rPr>
      </w:pPr>
      <w:r>
        <w:rPr>
          <w:color w:val="auto"/>
          <w:kern w:val="0"/>
          <w:sz w:val="24"/>
        </w:rPr>
        <w:t xml:space="preserve">3.3.4 </w:t>
      </w:r>
      <w:r>
        <w:rPr>
          <w:rFonts w:hint="eastAsia"/>
          <w:color w:val="auto"/>
          <w:kern w:val="0"/>
          <w:sz w:val="24"/>
        </w:rPr>
        <w:t>承包人主要施工管理人员离开施工现场的批准要求：</w:t>
      </w:r>
      <w:r>
        <w:rPr>
          <w:rFonts w:hint="eastAsia" w:cs="宋体"/>
          <w:color w:val="auto"/>
          <w:kern w:val="0"/>
          <w:sz w:val="24"/>
          <w:u w:val="single"/>
        </w:rPr>
        <w:t>执行通用条款。</w:t>
      </w:r>
      <w:r>
        <w:rPr>
          <w:rFonts w:cs="宋体"/>
          <w:color w:val="auto"/>
          <w:kern w:val="0"/>
          <w:sz w:val="24"/>
          <w:u w:val="single"/>
        </w:rPr>
        <w:t>    </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3.3.5</w:t>
      </w:r>
      <w:r>
        <w:rPr>
          <w:rFonts w:hint="eastAsia"/>
          <w:color w:val="auto"/>
          <w:kern w:val="0"/>
          <w:sz w:val="24"/>
        </w:rPr>
        <w:t>承包人擅自更换主要施工管理人员的违约责任：</w:t>
      </w:r>
      <w:r>
        <w:rPr>
          <w:rFonts w:hint="eastAsia" w:cs="宋体"/>
          <w:color w:val="auto"/>
          <w:kern w:val="0"/>
          <w:sz w:val="24"/>
          <w:u w:val="single"/>
        </w:rPr>
        <w:t>发包方有权立即终止合同，承包人应无条件的退场，并承担由此所引起的一切后果和损失。承包人主要施工管理人员擅自离开施工现场的违约责任：监理单位负责对承包人主要施工管理人员进行考勤，主要施工管理人员缺勤按照</w:t>
      </w:r>
      <w:r>
        <w:rPr>
          <w:rFonts w:cs="宋体"/>
          <w:color w:val="auto"/>
          <w:kern w:val="0"/>
          <w:sz w:val="24"/>
          <w:u w:val="single"/>
        </w:rPr>
        <w:t xml:space="preserve"> 500</w:t>
      </w:r>
      <w:r>
        <w:rPr>
          <w:rFonts w:hint="eastAsia" w:cs="宋体"/>
          <w:color w:val="auto"/>
          <w:kern w:val="0"/>
          <w:sz w:val="24"/>
          <w:u w:val="single"/>
        </w:rPr>
        <w:t>元</w:t>
      </w:r>
      <w:r>
        <w:rPr>
          <w:rFonts w:cs="宋体"/>
          <w:color w:val="auto"/>
          <w:kern w:val="0"/>
          <w:sz w:val="24"/>
          <w:u w:val="single"/>
        </w:rPr>
        <w:t>/</w:t>
      </w:r>
      <w:r>
        <w:rPr>
          <w:rFonts w:hint="eastAsia" w:cs="宋体"/>
          <w:color w:val="auto"/>
          <w:kern w:val="0"/>
          <w:sz w:val="24"/>
          <w:u w:val="single"/>
        </w:rPr>
        <w:t>天的标准向发包人支付违约金，发包人有权从进度款中单方面扣除承包人发生的违约金。发包人扣除违约金后支付给承包人的剩余进度款视为发包人全额支付了承包人的进度款。</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3</w:t>
      </w:r>
      <w:bookmarkStart w:id="75" w:name="_Toc296891199"/>
      <w:bookmarkEnd w:id="75"/>
      <w:bookmarkStart w:id="76" w:name="_Toc296347158"/>
      <w:bookmarkEnd w:id="76"/>
      <w:bookmarkStart w:id="77" w:name="_Toc303539102"/>
      <w:bookmarkEnd w:id="77"/>
      <w:bookmarkStart w:id="78" w:name="_Toc297123492"/>
      <w:bookmarkEnd w:id="78"/>
      <w:bookmarkStart w:id="79" w:name="_Toc296346660"/>
      <w:bookmarkEnd w:id="79"/>
      <w:bookmarkStart w:id="80" w:name="_Toc297048345"/>
      <w:bookmarkEnd w:id="80"/>
      <w:bookmarkStart w:id="81" w:name="_Toc297216151"/>
      <w:bookmarkEnd w:id="81"/>
      <w:bookmarkStart w:id="82" w:name="_Toc296944498"/>
      <w:bookmarkEnd w:id="82"/>
      <w:bookmarkStart w:id="83" w:name="_Toc304295523"/>
      <w:bookmarkEnd w:id="83"/>
      <w:bookmarkStart w:id="84" w:name="_Toc292559364"/>
      <w:bookmarkEnd w:id="84"/>
      <w:bookmarkStart w:id="85" w:name="_Toc312677988"/>
      <w:bookmarkEnd w:id="85"/>
      <w:bookmarkStart w:id="86" w:name="_Toc292559869"/>
      <w:bookmarkEnd w:id="86"/>
      <w:bookmarkStart w:id="87" w:name="_Toc296503159"/>
      <w:bookmarkEnd w:id="87"/>
      <w:bookmarkStart w:id="88" w:name="_Toc296890987"/>
      <w:bookmarkEnd w:id="88"/>
      <w:bookmarkStart w:id="89" w:name="_Toc297120459"/>
      <w:bookmarkEnd w:id="89"/>
      <w:bookmarkStart w:id="90" w:name="_Toc300934945"/>
      <w:bookmarkEnd w:id="90"/>
      <w:r>
        <w:rPr>
          <w:b/>
          <w:bCs/>
          <w:color w:val="auto"/>
          <w:kern w:val="0"/>
          <w:sz w:val="24"/>
        </w:rPr>
        <w:t xml:space="preserve">.5 </w:t>
      </w:r>
      <w:r>
        <w:rPr>
          <w:rFonts w:hint="eastAsia"/>
          <w:b/>
          <w:bCs/>
          <w:color w:val="auto"/>
          <w:kern w:val="0"/>
          <w:sz w:val="24"/>
        </w:rPr>
        <w:t>分包</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3</w:t>
      </w:r>
      <w:bookmarkStart w:id="91" w:name="_Toc300934946"/>
      <w:bookmarkEnd w:id="91"/>
      <w:bookmarkStart w:id="92" w:name="_Toc296503160"/>
      <w:bookmarkEnd w:id="92"/>
      <w:bookmarkStart w:id="93" w:name="_Toc292559870"/>
      <w:bookmarkEnd w:id="93"/>
      <w:bookmarkStart w:id="94" w:name="_Toc297048346"/>
      <w:bookmarkEnd w:id="94"/>
      <w:bookmarkStart w:id="95" w:name="_Toc296890988"/>
      <w:bookmarkEnd w:id="95"/>
      <w:bookmarkStart w:id="96" w:name="_Toc318581158"/>
      <w:bookmarkEnd w:id="96"/>
      <w:bookmarkStart w:id="97" w:name="_Toc297123493"/>
      <w:bookmarkEnd w:id="97"/>
      <w:bookmarkStart w:id="98" w:name="_Toc296346661"/>
      <w:bookmarkEnd w:id="98"/>
      <w:bookmarkStart w:id="99" w:name="_Toc303539103"/>
      <w:bookmarkEnd w:id="99"/>
      <w:bookmarkStart w:id="100" w:name="_Toc296944499"/>
      <w:bookmarkEnd w:id="100"/>
      <w:bookmarkStart w:id="101" w:name="_Toc297216152"/>
      <w:bookmarkEnd w:id="101"/>
      <w:bookmarkStart w:id="102" w:name="_Toc292559365"/>
      <w:bookmarkEnd w:id="102"/>
      <w:bookmarkStart w:id="103" w:name="_Toc296891200"/>
      <w:bookmarkEnd w:id="103"/>
      <w:bookmarkStart w:id="104" w:name="_Toc312677989"/>
      <w:bookmarkEnd w:id="104"/>
      <w:bookmarkStart w:id="105" w:name="_Toc297120460"/>
      <w:bookmarkEnd w:id="105"/>
      <w:bookmarkStart w:id="106" w:name="_Toc304295524"/>
      <w:bookmarkEnd w:id="106"/>
      <w:bookmarkStart w:id="107" w:name="_Toc296347159"/>
      <w:bookmarkEnd w:id="107"/>
      <w:r>
        <w:rPr>
          <w:color w:val="auto"/>
          <w:kern w:val="0"/>
          <w:sz w:val="24"/>
        </w:rPr>
        <w:t xml:space="preserve">.5.1 </w:t>
      </w:r>
      <w:r>
        <w:rPr>
          <w:rFonts w:hint="eastAsia"/>
          <w:color w:val="auto"/>
          <w:kern w:val="0"/>
          <w:sz w:val="24"/>
        </w:rPr>
        <w:t>分包的一般约定</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禁止分包的工程包括：</w:t>
      </w:r>
      <w:r>
        <w:rPr>
          <w:rFonts w:hint="eastAsia" w:cs="宋体"/>
          <w:color w:val="auto"/>
          <w:kern w:val="0"/>
          <w:sz w:val="24"/>
          <w:u w:val="single"/>
        </w:rPr>
        <w:t>本工程禁止分包</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主体结构、关键性工作的范围：</w:t>
      </w:r>
      <w:r>
        <w:rPr>
          <w:rFonts w:cs="宋体"/>
          <w:color w:val="auto"/>
          <w:kern w:val="0"/>
          <w:sz w:val="24"/>
          <w:u w:val="single"/>
        </w:rPr>
        <w:t>     /    </w:t>
      </w:r>
      <w:r>
        <w:rPr>
          <w:rFonts w:hint="eastAsia" w:cs="宋体"/>
          <w:color w:val="auto"/>
          <w:kern w:val="0"/>
          <w:sz w:val="24"/>
        </w:rPr>
        <w:t>。</w:t>
      </w:r>
      <w:bookmarkStart w:id="108" w:name="_Toc297120461"/>
      <w:bookmarkEnd w:id="108"/>
      <w:bookmarkStart w:id="109" w:name="_Toc296503161"/>
      <w:bookmarkEnd w:id="109"/>
      <w:bookmarkStart w:id="110" w:name="_Toc296891201"/>
      <w:bookmarkEnd w:id="110"/>
      <w:bookmarkStart w:id="111" w:name="_Toc297216153"/>
      <w:bookmarkEnd w:id="111"/>
      <w:bookmarkStart w:id="112" w:name="_Toc297123494"/>
      <w:bookmarkEnd w:id="112"/>
      <w:bookmarkStart w:id="113" w:name="_Toc296944500"/>
      <w:bookmarkEnd w:id="113"/>
      <w:bookmarkStart w:id="114" w:name="_Toc304295525"/>
      <w:bookmarkEnd w:id="114"/>
      <w:bookmarkStart w:id="115" w:name="_Toc303539104"/>
      <w:bookmarkEnd w:id="115"/>
      <w:bookmarkStart w:id="116" w:name="_Toc296347160"/>
      <w:bookmarkEnd w:id="116"/>
      <w:bookmarkStart w:id="117" w:name="_Toc300934947"/>
      <w:bookmarkEnd w:id="117"/>
      <w:bookmarkStart w:id="118" w:name="_Toc297048347"/>
      <w:bookmarkEnd w:id="118"/>
      <w:bookmarkStart w:id="119" w:name="_Toc296346662"/>
      <w:bookmarkEnd w:id="119"/>
      <w:bookmarkStart w:id="120" w:name="_Toc296890989"/>
      <w:bookmarkEnd w:id="120"/>
    </w:p>
    <w:p>
      <w:pPr>
        <w:widowControl/>
        <w:shd w:val="clear" w:color="auto" w:fill="FFFFFF"/>
        <w:spacing w:before="100" w:beforeAutospacing="1" w:after="100" w:afterAutospacing="1" w:line="315" w:lineRule="atLeast"/>
        <w:rPr>
          <w:rFonts w:cs="宋体"/>
          <w:color w:val="auto"/>
          <w:kern w:val="0"/>
          <w:sz w:val="24"/>
        </w:rPr>
      </w:pPr>
      <w:r>
        <w:rPr>
          <w:color w:val="auto"/>
          <w:kern w:val="0"/>
          <w:sz w:val="24"/>
        </w:rPr>
        <w:t>    3</w:t>
      </w:r>
      <w:bookmarkStart w:id="121" w:name="_Toc318581159"/>
      <w:bookmarkEnd w:id="121"/>
      <w:bookmarkStart w:id="122" w:name="_Toc312677990"/>
      <w:bookmarkEnd w:id="122"/>
      <w:r>
        <w:rPr>
          <w:color w:val="auto"/>
          <w:kern w:val="0"/>
          <w:sz w:val="24"/>
        </w:rPr>
        <w:t>.5.2</w:t>
      </w:r>
      <w:r>
        <w:rPr>
          <w:rFonts w:hint="eastAsia"/>
          <w:color w:val="auto"/>
          <w:kern w:val="0"/>
          <w:sz w:val="24"/>
        </w:rPr>
        <w:t>分包的确定</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允许分包的专业工程包括：</w:t>
      </w:r>
      <w:r>
        <w:rPr>
          <w:rFonts w:hint="eastAsia" w:cs="宋体"/>
          <w:color w:val="auto"/>
          <w:kern w:val="0"/>
          <w:sz w:val="24"/>
          <w:u w:val="single"/>
        </w:rPr>
        <w:t>禁止分包</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其他关于分包的约定：</w:t>
      </w:r>
      <w:r>
        <w:rPr>
          <w:color w:val="auto"/>
          <w:kern w:val="0"/>
          <w:sz w:val="24"/>
          <w:u w:val="single"/>
        </w:rPr>
        <w:t xml:space="preserve">     </w:t>
      </w:r>
      <w:r>
        <w:rPr>
          <w:rFonts w:hint="eastAsia"/>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color w:val="auto"/>
          <w:kern w:val="0"/>
          <w:sz w:val="24"/>
        </w:rPr>
        <w:t xml:space="preserve">3.5.4 </w:t>
      </w:r>
      <w:r>
        <w:rPr>
          <w:rFonts w:hint="eastAsia"/>
          <w:color w:val="auto"/>
          <w:kern w:val="0"/>
          <w:sz w:val="24"/>
        </w:rPr>
        <w:t>分包合同价款</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关于分包合同价款支付的约定：</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3.6</w:t>
      </w:r>
      <w:r>
        <w:rPr>
          <w:rFonts w:hint="eastAsia"/>
          <w:b/>
          <w:bCs/>
          <w:color w:val="auto"/>
          <w:kern w:val="0"/>
          <w:sz w:val="24"/>
        </w:rPr>
        <w:t>工程照管与成品、半成品保护</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承包人负责照管工程及工程相关的材料、工程设备的起始时间：</w:t>
      </w:r>
      <w:r>
        <w:rPr>
          <w:rFonts w:cs="宋体"/>
          <w:color w:val="auto"/>
          <w:kern w:val="0"/>
          <w:sz w:val="24"/>
          <w:u w:val="single"/>
        </w:rPr>
        <w:t>  </w:t>
      </w:r>
      <w:r>
        <w:rPr>
          <w:rFonts w:hint="eastAsia" w:cs="宋体"/>
          <w:color w:val="auto"/>
          <w:kern w:val="0"/>
          <w:sz w:val="24"/>
          <w:u w:val="single"/>
        </w:rPr>
        <w:t>执行通用条款。</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3.7 </w:t>
      </w:r>
      <w:r>
        <w:rPr>
          <w:rFonts w:hint="eastAsia"/>
          <w:b/>
          <w:bCs/>
          <w:color w:val="auto"/>
          <w:kern w:val="0"/>
          <w:sz w:val="24"/>
        </w:rPr>
        <w:t>履约担保</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承包人是否提供履约担保：</w:t>
      </w:r>
      <w:r>
        <w:rPr>
          <w:color w:val="auto"/>
          <w:kern w:val="0"/>
          <w:sz w:val="24"/>
          <w:u w:val="single"/>
        </w:rPr>
        <w:t>     </w:t>
      </w:r>
      <w:r>
        <w:rPr>
          <w:rFonts w:hint="eastAsia" w:cs="宋体"/>
          <w:color w:val="auto"/>
          <w:kern w:val="0"/>
          <w:sz w:val="24"/>
          <w:u w:val="single"/>
        </w:rPr>
        <w:t>是</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承包人提供履约担保的形式、金额及期限的：</w:t>
      </w:r>
      <w:r>
        <w:rPr>
          <w:rFonts w:hint="eastAsia" w:cs="宋体"/>
          <w:color w:val="auto"/>
          <w:kern w:val="0"/>
          <w:sz w:val="24"/>
          <w:u w:val="single"/>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签约合同价款的</w:t>
      </w:r>
      <w:r>
        <w:rPr>
          <w:rFonts w:cs="宋体"/>
          <w:color w:val="auto"/>
          <w:kern w:val="0"/>
          <w:sz w:val="24"/>
          <w:u w:val="single"/>
        </w:rPr>
        <w:t>10%</w:t>
      </w:r>
      <w:r>
        <w:rPr>
          <w:rFonts w:hint="eastAsia" w:cs="宋体"/>
          <w:color w:val="auto"/>
          <w:kern w:val="0"/>
          <w:sz w:val="24"/>
          <w:u w:val="single"/>
        </w:rPr>
        <w:t>。履约保证金形式：现金。履约担保是本合同的附件。履约担保的有效期应当自本合同生效之日起至发包人签字确认并由监理人向承包人出具工程接收证书之日止。</w:t>
      </w:r>
    </w:p>
    <w:p>
      <w:pPr>
        <w:widowControl/>
        <w:shd w:val="clear" w:color="auto" w:fill="FFFFFF"/>
        <w:spacing w:before="100" w:beforeAutospacing="1" w:after="120" w:line="315" w:lineRule="atLeast"/>
        <w:ind w:firstLine="600"/>
        <w:rPr>
          <w:rFonts w:cs="宋体"/>
          <w:color w:val="auto"/>
          <w:kern w:val="0"/>
          <w:sz w:val="24"/>
        </w:rPr>
      </w:pPr>
      <w:bookmarkStart w:id="123" w:name="_Toc351203636"/>
      <w:bookmarkEnd w:id="123"/>
      <w:r>
        <w:rPr>
          <w:b/>
          <w:bCs/>
          <w:color w:val="auto"/>
          <w:kern w:val="0"/>
          <w:sz w:val="24"/>
        </w:rPr>
        <w:t>4</w:t>
      </w:r>
      <w:bookmarkStart w:id="124" w:name="_Toc292559871"/>
      <w:bookmarkEnd w:id="124"/>
      <w:bookmarkStart w:id="125" w:name="_Toc267251413"/>
      <w:bookmarkEnd w:id="125"/>
      <w:bookmarkStart w:id="126" w:name="_Toc296347161"/>
      <w:bookmarkEnd w:id="126"/>
      <w:bookmarkStart w:id="127" w:name="_Toc296890990"/>
      <w:bookmarkEnd w:id="127"/>
      <w:bookmarkStart w:id="128" w:name="_Toc297048348"/>
      <w:bookmarkEnd w:id="128"/>
      <w:bookmarkStart w:id="129" w:name="_Toc296503162"/>
      <w:bookmarkEnd w:id="129"/>
      <w:bookmarkStart w:id="130" w:name="_Toc296346663"/>
      <w:bookmarkEnd w:id="130"/>
      <w:bookmarkStart w:id="131" w:name="_Toc296891202"/>
      <w:bookmarkEnd w:id="131"/>
      <w:bookmarkStart w:id="132" w:name="_Toc296944501"/>
      <w:bookmarkEnd w:id="132"/>
      <w:bookmarkStart w:id="133" w:name="_Toc292559366"/>
      <w:bookmarkEnd w:id="133"/>
      <w:bookmarkStart w:id="134" w:name="_Toc297120462"/>
      <w:bookmarkEnd w:id="134"/>
      <w:r>
        <w:rPr>
          <w:b/>
          <w:bCs/>
          <w:color w:val="auto"/>
          <w:kern w:val="0"/>
          <w:sz w:val="24"/>
        </w:rPr>
        <w:t xml:space="preserve">. </w:t>
      </w:r>
      <w:r>
        <w:rPr>
          <w:rFonts w:hint="eastAsia"/>
          <w:b/>
          <w:bCs/>
          <w:color w:val="auto"/>
          <w:kern w:val="0"/>
          <w:sz w:val="24"/>
        </w:rPr>
        <w:t>监</w:t>
      </w:r>
      <w:r>
        <w:rPr>
          <w:rFonts w:hint="eastAsia" w:cs="宋体"/>
          <w:b/>
          <w:bCs/>
          <w:color w:val="auto"/>
          <w:kern w:val="0"/>
          <w:sz w:val="24"/>
        </w:rPr>
        <w:t>理人</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4.1</w:t>
      </w:r>
      <w:r>
        <w:rPr>
          <w:rFonts w:hint="eastAsia"/>
          <w:b/>
          <w:bCs/>
          <w:color w:val="auto"/>
          <w:kern w:val="0"/>
          <w:sz w:val="24"/>
        </w:rPr>
        <w:t>监理人的一般规定</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关于监理人的监理内容：</w:t>
      </w:r>
      <w:r>
        <w:rPr>
          <w:rFonts w:hint="eastAsia" w:cs="宋体"/>
          <w:color w:val="auto"/>
          <w:kern w:val="0"/>
          <w:sz w:val="24"/>
          <w:u w:val="single"/>
        </w:rPr>
        <w:t>执行通用条款及监理合同</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关于监理人的监理权限：</w:t>
      </w:r>
      <w:r>
        <w:rPr>
          <w:rFonts w:hint="eastAsia" w:cs="宋体"/>
          <w:color w:val="auto"/>
          <w:kern w:val="0"/>
          <w:sz w:val="24"/>
          <w:u w:val="single"/>
        </w:rPr>
        <w:t>执行通用条款及监理合同</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关于监理人在施工现场的办公场所、生活场所的提供和费用承担的约定：</w:t>
      </w:r>
      <w:r>
        <w:rPr>
          <w:rFonts w:hint="eastAsia" w:cs="宋体"/>
          <w:color w:val="auto"/>
          <w:kern w:val="0"/>
          <w:sz w:val="24"/>
          <w:u w:val="single"/>
        </w:rPr>
        <w:t>监理人在施工现场的办公场所、生活场所由监理人自行解决，费用包含在监理报酬中。</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4.2 </w:t>
      </w:r>
      <w:r>
        <w:rPr>
          <w:rFonts w:hint="eastAsia"/>
          <w:b/>
          <w:bCs/>
          <w:color w:val="auto"/>
          <w:kern w:val="0"/>
          <w:sz w:val="24"/>
        </w:rPr>
        <w:t>监理人员</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总监理工程师：</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姓</w:t>
      </w:r>
      <w:r>
        <w:rPr>
          <w:rFonts w:cs="宋体"/>
          <w:color w:val="auto"/>
          <w:kern w:val="0"/>
          <w:sz w:val="24"/>
        </w:rPr>
        <w:t xml:space="preserve">    </w:t>
      </w:r>
      <w:r>
        <w:rPr>
          <w:rFonts w:hint="eastAsia" w:cs="宋体"/>
          <w:color w:val="auto"/>
          <w:kern w:val="0"/>
          <w:sz w:val="24"/>
        </w:rPr>
        <w:t>名：</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职</w:t>
      </w:r>
      <w:r>
        <w:rPr>
          <w:rFonts w:cs="宋体"/>
          <w:color w:val="auto"/>
          <w:kern w:val="0"/>
          <w:sz w:val="24"/>
        </w:rPr>
        <w:t xml:space="preserve">    </w:t>
      </w:r>
      <w:r>
        <w:rPr>
          <w:rFonts w:hint="eastAsia" w:cs="宋体"/>
          <w:color w:val="auto"/>
          <w:kern w:val="0"/>
          <w:sz w:val="24"/>
        </w:rPr>
        <w:t>务：</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监理工程师执业资格证书号：</w:t>
      </w:r>
      <w:r>
        <w:rPr>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联系电话：</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电子信箱：</w:t>
      </w:r>
      <w:r>
        <w:rPr>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通信地址：</w:t>
      </w:r>
      <w:r>
        <w:rPr>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关于监理人的其他约定：</w:t>
      </w:r>
      <w:r>
        <w:rPr>
          <w:rFonts w:cs="宋体"/>
          <w:color w:val="auto"/>
          <w:kern w:val="0"/>
          <w:sz w:val="24"/>
          <w:u w:val="single"/>
        </w:rPr>
        <w:t xml:space="preserve">       /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4.4 </w:t>
      </w:r>
      <w:r>
        <w:rPr>
          <w:rFonts w:hint="eastAsia"/>
          <w:b/>
          <w:bCs/>
          <w:color w:val="auto"/>
          <w:kern w:val="0"/>
          <w:sz w:val="24"/>
        </w:rPr>
        <w:t>商定或确定</w:t>
      </w:r>
    </w:p>
    <w:p>
      <w:pPr>
        <w:widowControl/>
        <w:shd w:val="clear" w:color="auto" w:fill="FFFFFF"/>
        <w:spacing w:before="100" w:beforeAutospacing="1" w:after="100" w:afterAutospacing="1" w:line="315" w:lineRule="atLeast"/>
        <w:ind w:firstLine="600"/>
        <w:rPr>
          <w:rFonts w:cs="宋体"/>
          <w:color w:val="auto"/>
          <w:kern w:val="0"/>
          <w:sz w:val="24"/>
        </w:rPr>
      </w:pPr>
      <w:bookmarkStart w:id="135" w:name="_Toc267251418"/>
      <w:bookmarkEnd w:id="135"/>
      <w:r>
        <w:rPr>
          <w:rFonts w:hint="eastAsia" w:cs="宋体"/>
          <w:color w:val="auto"/>
          <w:kern w:val="0"/>
          <w:sz w:val="24"/>
        </w:rPr>
        <w:t>在发包人和承包人不能通过协商达成一致意见时，发包人授权监理人对以下事项进行确定：</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w:t>
      </w:r>
      <w:r>
        <w:rPr>
          <w:rFonts w:cs="宋体"/>
          <w:color w:val="auto"/>
          <w:kern w:val="0"/>
          <w:sz w:val="24"/>
        </w:rPr>
        <w:t>1</w:t>
      </w:r>
      <w:r>
        <w:rPr>
          <w:rFonts w:hint="eastAsia" w:cs="宋体"/>
          <w:color w:val="auto"/>
          <w:kern w:val="0"/>
          <w:sz w:val="24"/>
        </w:rPr>
        <w:t>）</w:t>
      </w:r>
      <w:r>
        <w:rPr>
          <w:rFonts w:cs="宋体"/>
          <w:color w:val="auto"/>
          <w:kern w:val="0"/>
          <w:sz w:val="24"/>
          <w:u w:val="single"/>
        </w:rPr>
        <w:t>   </w:t>
      </w:r>
      <w:r>
        <w:rPr>
          <w:rFonts w:hint="eastAsia" w:cs="宋体"/>
          <w:color w:val="auto"/>
          <w:kern w:val="0"/>
          <w:sz w:val="24"/>
          <w:u w:val="single"/>
        </w:rPr>
        <w:t>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w:t>
      </w:r>
      <w:r>
        <w:rPr>
          <w:rFonts w:cs="宋体"/>
          <w:color w:val="auto"/>
          <w:kern w:val="0"/>
          <w:sz w:val="24"/>
          <w:u w:val="single"/>
        </w:rPr>
        <w:t>20</w:t>
      </w:r>
      <w:r>
        <w:rPr>
          <w:rFonts w:hint="eastAsia" w:cs="宋体"/>
          <w:color w:val="auto"/>
          <w:kern w:val="0"/>
          <w:sz w:val="24"/>
          <w:u w:val="single"/>
        </w:rPr>
        <w:t>条（争议解决）约定处理，争议解决前，争议解决的结果与总监理工程师的确定不一致的，按照争议解决的结果执行，由此造成的损失由责任人承担。</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cs="宋体"/>
          <w:color w:val="auto"/>
          <w:kern w:val="0"/>
          <w:sz w:val="24"/>
        </w:rPr>
        <w:t>2</w:t>
      </w:r>
      <w:r>
        <w:rPr>
          <w:rFonts w:hint="eastAsia" w:cs="宋体"/>
          <w:color w:val="auto"/>
          <w:kern w:val="0"/>
          <w:sz w:val="24"/>
        </w:rPr>
        <w:t>、</w:t>
      </w:r>
      <w:r>
        <w:rPr>
          <w:rFonts w:cs="宋体"/>
          <w:color w:val="auto"/>
          <w:kern w:val="0"/>
          <w:sz w:val="24"/>
          <w:u w:val="single"/>
        </w:rPr>
        <w:t xml:space="preserve">             /                  </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3</w:t>
      </w:r>
      <w:r>
        <w:rPr>
          <w:rFonts w:hint="eastAsia" w:cs="宋体"/>
          <w:color w:val="auto"/>
          <w:kern w:val="0"/>
          <w:sz w:val="24"/>
        </w:rPr>
        <w:t>、</w:t>
      </w:r>
      <w:r>
        <w:rPr>
          <w:rFonts w:cs="宋体"/>
          <w:color w:val="auto"/>
          <w:kern w:val="0"/>
          <w:sz w:val="24"/>
          <w:u w:val="single"/>
        </w:rPr>
        <w:t xml:space="preserve">              /                                           </w:t>
      </w:r>
    </w:p>
    <w:p>
      <w:pPr>
        <w:widowControl/>
        <w:shd w:val="clear" w:color="auto" w:fill="FFFFFF"/>
        <w:spacing w:before="100" w:beforeAutospacing="1" w:after="120" w:line="315" w:lineRule="atLeast"/>
        <w:ind w:firstLine="600"/>
        <w:rPr>
          <w:rFonts w:cs="宋体"/>
          <w:color w:val="auto"/>
          <w:kern w:val="0"/>
          <w:sz w:val="24"/>
        </w:rPr>
      </w:pPr>
      <w:bookmarkStart w:id="136" w:name="_Toc351203637"/>
      <w:bookmarkEnd w:id="136"/>
      <w:r>
        <w:rPr>
          <w:b/>
          <w:bCs/>
          <w:color w:val="auto"/>
          <w:kern w:val="0"/>
          <w:sz w:val="24"/>
        </w:rPr>
        <w:t>5</w:t>
      </w:r>
      <w:bookmarkStart w:id="137" w:name="_Toc296347162"/>
      <w:bookmarkEnd w:id="137"/>
      <w:bookmarkStart w:id="138" w:name="_Toc297048349"/>
      <w:bookmarkEnd w:id="138"/>
      <w:bookmarkStart w:id="139" w:name="_Toc296944502"/>
      <w:bookmarkEnd w:id="139"/>
      <w:bookmarkStart w:id="140" w:name="_Toc292559367"/>
      <w:bookmarkEnd w:id="140"/>
      <w:bookmarkStart w:id="141" w:name="_Toc292559872"/>
      <w:bookmarkEnd w:id="141"/>
      <w:bookmarkStart w:id="142" w:name="_Toc297120463"/>
      <w:bookmarkEnd w:id="142"/>
      <w:bookmarkStart w:id="143" w:name="_Toc296891203"/>
      <w:bookmarkEnd w:id="143"/>
      <w:bookmarkStart w:id="144" w:name="_Toc296346664"/>
      <w:bookmarkEnd w:id="144"/>
      <w:bookmarkStart w:id="145" w:name="_Toc296890991"/>
      <w:bookmarkEnd w:id="145"/>
      <w:bookmarkStart w:id="146" w:name="_Toc296503163"/>
      <w:bookmarkEnd w:id="146"/>
      <w:r>
        <w:rPr>
          <w:b/>
          <w:bCs/>
          <w:color w:val="auto"/>
          <w:kern w:val="0"/>
          <w:sz w:val="24"/>
        </w:rPr>
        <w:t xml:space="preserve">. </w:t>
      </w:r>
      <w:r>
        <w:rPr>
          <w:rFonts w:hint="eastAsia"/>
          <w:b/>
          <w:bCs/>
          <w:color w:val="auto"/>
          <w:kern w:val="0"/>
          <w:sz w:val="24"/>
        </w:rPr>
        <w:t>工程质量</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5.1 </w:t>
      </w:r>
      <w:r>
        <w:rPr>
          <w:rFonts w:hint="eastAsia"/>
          <w:b/>
          <w:bCs/>
          <w:color w:val="auto"/>
          <w:kern w:val="0"/>
          <w:sz w:val="24"/>
        </w:rPr>
        <w:t>质量要求</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5</w:t>
      </w:r>
      <w:bookmarkStart w:id="147" w:name="_Toc297216155"/>
      <w:bookmarkEnd w:id="147"/>
      <w:bookmarkStart w:id="148" w:name="_Toc312677997"/>
      <w:bookmarkEnd w:id="148"/>
      <w:bookmarkStart w:id="149" w:name="_Toc304295527"/>
      <w:bookmarkEnd w:id="149"/>
      <w:bookmarkStart w:id="150" w:name="_Toc318581164"/>
      <w:bookmarkEnd w:id="150"/>
      <w:bookmarkStart w:id="151" w:name="_Toc300934949"/>
      <w:bookmarkEnd w:id="151"/>
      <w:bookmarkStart w:id="152" w:name="_Toc303539106"/>
      <w:bookmarkEnd w:id="152"/>
      <w:bookmarkStart w:id="153" w:name="_Toc297123496"/>
      <w:bookmarkEnd w:id="153"/>
      <w:r>
        <w:rPr>
          <w:color w:val="auto"/>
          <w:kern w:val="0"/>
          <w:sz w:val="24"/>
        </w:rPr>
        <w:t xml:space="preserve">.1.1 </w:t>
      </w:r>
      <w:r>
        <w:rPr>
          <w:rFonts w:hint="eastAsia"/>
          <w:color w:val="auto"/>
          <w:kern w:val="0"/>
          <w:sz w:val="24"/>
        </w:rPr>
        <w:t>特殊质量标准和要求：</w:t>
      </w:r>
      <w:r>
        <w:rPr>
          <w:rFonts w:hint="eastAsia" w:cs="宋体"/>
          <w:color w:val="auto"/>
          <w:kern w:val="0"/>
          <w:sz w:val="24"/>
          <w:u w:val="single"/>
        </w:rPr>
        <w:t>工程质量标准必须符合现行国家有关工程施工质量验收规范和标准的要求。</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关于工程奖项的约定：</w:t>
      </w:r>
      <w:r>
        <w:rPr>
          <w:color w:val="auto"/>
          <w:kern w:val="0"/>
          <w:sz w:val="24"/>
          <w:u w:val="single"/>
        </w:rPr>
        <w:t>         </w:t>
      </w:r>
      <w:r>
        <w:rPr>
          <w:rFonts w:hint="eastAsia" w:cs="宋体"/>
          <w:color w:val="auto"/>
          <w:kern w:val="0"/>
          <w:sz w:val="24"/>
          <w:u w:val="single"/>
        </w:rPr>
        <w:t>无</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5.3 </w:t>
      </w:r>
      <w:r>
        <w:rPr>
          <w:rFonts w:hint="eastAsia"/>
          <w:b/>
          <w:bCs/>
          <w:color w:val="auto"/>
          <w:kern w:val="0"/>
          <w:sz w:val="24"/>
        </w:rPr>
        <w:t>隐蔽工程检查</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5.3.2</w:t>
      </w:r>
      <w:r>
        <w:rPr>
          <w:rFonts w:hint="eastAsia"/>
          <w:color w:val="auto"/>
          <w:kern w:val="0"/>
          <w:sz w:val="24"/>
        </w:rPr>
        <w:t>承包人提前通知监理人隐蔽工程检查的期限的约定：</w:t>
      </w:r>
      <w:r>
        <w:rPr>
          <w:rFonts w:hint="eastAsia" w:cs="宋体"/>
          <w:color w:val="auto"/>
          <w:kern w:val="0"/>
          <w:sz w:val="24"/>
          <w:u w:val="single"/>
        </w:rPr>
        <w:t>执行通用条款</w:t>
      </w:r>
      <w:r>
        <w:rPr>
          <w:rFonts w:cs="宋体"/>
          <w:b/>
          <w:bCs/>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监理人不能按时进行检查时，应提前</w:t>
      </w:r>
      <w:r>
        <w:rPr>
          <w:color w:val="auto"/>
          <w:kern w:val="0"/>
          <w:sz w:val="24"/>
          <w:u w:val="single"/>
        </w:rPr>
        <w:t>24</w:t>
      </w:r>
      <w:r>
        <w:rPr>
          <w:rFonts w:hint="eastAsia" w:cs="宋体"/>
          <w:color w:val="auto"/>
          <w:kern w:val="0"/>
          <w:sz w:val="24"/>
        </w:rPr>
        <w:t>小时提交书面延期要求。</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关于延期最长不得超过：</w:t>
      </w:r>
      <w:r>
        <w:rPr>
          <w:color w:val="auto"/>
          <w:kern w:val="0"/>
          <w:sz w:val="24"/>
          <w:u w:val="single"/>
        </w:rPr>
        <w:t>48</w:t>
      </w:r>
      <w:r>
        <w:rPr>
          <w:rFonts w:hint="eastAsia" w:cs="宋体"/>
          <w:color w:val="auto"/>
          <w:kern w:val="0"/>
          <w:sz w:val="24"/>
        </w:rPr>
        <w:t>小时。</w:t>
      </w:r>
    </w:p>
    <w:p>
      <w:pPr>
        <w:widowControl/>
        <w:shd w:val="clear" w:color="auto" w:fill="FFFFFF"/>
        <w:spacing w:before="100" w:beforeAutospacing="1" w:after="120" w:line="315" w:lineRule="atLeast"/>
        <w:ind w:firstLine="600"/>
        <w:rPr>
          <w:rFonts w:cs="宋体"/>
          <w:color w:val="auto"/>
          <w:kern w:val="0"/>
          <w:sz w:val="24"/>
        </w:rPr>
      </w:pPr>
      <w:bookmarkStart w:id="154" w:name="_Toc351203638"/>
      <w:bookmarkEnd w:id="154"/>
      <w:r>
        <w:rPr>
          <w:b/>
          <w:bCs/>
          <w:color w:val="auto"/>
          <w:kern w:val="0"/>
          <w:sz w:val="24"/>
        </w:rPr>
        <w:t xml:space="preserve">6. </w:t>
      </w:r>
      <w:r>
        <w:rPr>
          <w:rFonts w:hint="eastAsia"/>
          <w:b/>
          <w:bCs/>
          <w:color w:val="auto"/>
          <w:kern w:val="0"/>
          <w:sz w:val="24"/>
        </w:rPr>
        <w:t>安全文明施工与环境保护</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6.1</w:t>
      </w:r>
      <w:r>
        <w:rPr>
          <w:rFonts w:hint="eastAsia"/>
          <w:b/>
          <w:bCs/>
          <w:color w:val="auto"/>
          <w:kern w:val="0"/>
          <w:sz w:val="24"/>
        </w:rPr>
        <w:t>安全文明施工</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6.1.1 </w:t>
      </w:r>
      <w:r>
        <w:rPr>
          <w:rFonts w:hint="eastAsia" w:cs="宋体"/>
          <w:color w:val="auto"/>
          <w:kern w:val="0"/>
          <w:sz w:val="24"/>
        </w:rPr>
        <w:t>项目安全生产的达标目标及相应事项的约定：</w:t>
      </w:r>
      <w:r>
        <w:rPr>
          <w:rFonts w:hint="eastAsia" w:cs="宋体"/>
          <w:color w:val="auto"/>
          <w:kern w:val="0"/>
          <w:sz w:val="24"/>
          <w:u w:val="single"/>
        </w:rPr>
        <w:t>无</w:t>
      </w:r>
      <w:r>
        <w:rPr>
          <w:rFonts w:cs="宋体"/>
          <w:color w:val="auto"/>
          <w:kern w:val="0"/>
          <w:sz w:val="24"/>
          <w:u w:val="single"/>
        </w:rPr>
        <w:t xml:space="preserve">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6.1.4 </w:t>
      </w:r>
      <w:r>
        <w:rPr>
          <w:rFonts w:hint="eastAsia"/>
          <w:color w:val="auto"/>
          <w:kern w:val="0"/>
          <w:sz w:val="24"/>
        </w:rPr>
        <w:t>关于治安保卫的特别约定：</w:t>
      </w:r>
      <w:r>
        <w:rPr>
          <w:rFonts w:hint="eastAsia" w:cs="宋体"/>
          <w:color w:val="auto"/>
          <w:kern w:val="0"/>
          <w:sz w:val="24"/>
          <w:u w:val="single"/>
        </w:rPr>
        <w:t>按通用条款执行</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关于编制施工场地治安管理计划的约定：</w:t>
      </w:r>
      <w:r>
        <w:rPr>
          <w:rFonts w:hint="eastAsia" w:cs="宋体"/>
          <w:color w:val="auto"/>
          <w:kern w:val="0"/>
          <w:sz w:val="24"/>
          <w:u w:val="single"/>
        </w:rPr>
        <w:t>开工前</w:t>
      </w:r>
      <w:r>
        <w:rPr>
          <w:rFonts w:cs="宋体"/>
          <w:color w:val="auto"/>
          <w:kern w:val="0"/>
          <w:sz w:val="24"/>
          <w:u w:val="single"/>
        </w:rPr>
        <w:t>3</w:t>
      </w:r>
      <w:r>
        <w:rPr>
          <w:rFonts w:hint="eastAsia" w:cs="宋体"/>
          <w:color w:val="auto"/>
          <w:kern w:val="0"/>
          <w:sz w:val="24"/>
          <w:u w:val="single"/>
        </w:rPr>
        <w:t>日提供施工场地治安管理计划。</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6.1.5 </w:t>
      </w:r>
      <w:r>
        <w:rPr>
          <w:rFonts w:hint="eastAsia"/>
          <w:color w:val="auto"/>
          <w:kern w:val="0"/>
          <w:sz w:val="24"/>
        </w:rPr>
        <w:t>文明施工</w:t>
      </w:r>
    </w:p>
    <w:p>
      <w:pPr>
        <w:widowControl/>
        <w:shd w:val="clear" w:color="auto" w:fill="FFFFFF"/>
        <w:spacing w:before="100" w:beforeAutospacing="1" w:after="100" w:afterAutospacing="1" w:line="315" w:lineRule="atLeast"/>
        <w:ind w:left="120" w:firstLine="450"/>
        <w:jc w:val="left"/>
        <w:rPr>
          <w:rFonts w:cs="宋体"/>
          <w:color w:val="auto"/>
          <w:kern w:val="0"/>
          <w:sz w:val="24"/>
        </w:rPr>
      </w:pPr>
      <w:r>
        <w:rPr>
          <w:rFonts w:hint="eastAsia" w:cs="宋体"/>
          <w:color w:val="auto"/>
          <w:kern w:val="0"/>
          <w:sz w:val="24"/>
        </w:rPr>
        <w:t>合同当事人对文明施工的要求：</w:t>
      </w:r>
      <w:r>
        <w:rPr>
          <w:rFonts w:hint="eastAsia" w:cs="宋体"/>
          <w:color w:val="auto"/>
          <w:kern w:val="0"/>
          <w:sz w:val="24"/>
          <w:u w:val="single"/>
        </w:rPr>
        <w:t>执行通用条款。</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6.1.6 </w:t>
      </w:r>
      <w:r>
        <w:rPr>
          <w:rFonts w:hint="eastAsia" w:cs="宋体"/>
          <w:color w:val="auto"/>
          <w:kern w:val="0"/>
          <w:sz w:val="24"/>
        </w:rPr>
        <w:t>关于安全文明施工费支付比例和支付期限的约定：</w:t>
      </w:r>
      <w:r>
        <w:rPr>
          <w:rFonts w:hint="eastAsia" w:cs="宋体"/>
          <w:color w:val="auto"/>
          <w:kern w:val="0"/>
          <w:sz w:val="24"/>
          <w:u w:val="single"/>
        </w:rPr>
        <w:t>执行通用条款</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155" w:name="_Toc351203639"/>
      <w:bookmarkEnd w:id="155"/>
      <w:r>
        <w:rPr>
          <w:b/>
          <w:bCs/>
          <w:color w:val="auto"/>
          <w:kern w:val="0"/>
          <w:sz w:val="24"/>
        </w:rPr>
        <w:t xml:space="preserve">7. </w:t>
      </w:r>
      <w:r>
        <w:rPr>
          <w:rFonts w:hint="eastAsia"/>
          <w:b/>
          <w:bCs/>
          <w:color w:val="auto"/>
          <w:kern w:val="0"/>
          <w:sz w:val="24"/>
        </w:rPr>
        <w:t>工期和进度</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7.1 </w:t>
      </w:r>
      <w:r>
        <w:rPr>
          <w:rFonts w:hint="eastAsia"/>
          <w:b/>
          <w:bCs/>
          <w:color w:val="auto"/>
          <w:kern w:val="0"/>
          <w:sz w:val="24"/>
        </w:rPr>
        <w:t>施工组织设计</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7.1.1 </w:t>
      </w:r>
      <w:r>
        <w:rPr>
          <w:rFonts w:hint="eastAsia" w:cs="宋体"/>
          <w:color w:val="auto"/>
          <w:kern w:val="0"/>
          <w:sz w:val="24"/>
        </w:rPr>
        <w:t>合同当事人约定的施工组织设计应包括的其他内容：</w:t>
      </w:r>
      <w:r>
        <w:rPr>
          <w:color w:val="auto"/>
          <w:kern w:val="0"/>
          <w:sz w:val="24"/>
          <w:u w:val="single"/>
        </w:rPr>
        <w:t> </w:t>
      </w:r>
      <w:r>
        <w:rPr>
          <w:rFonts w:hint="eastAsia"/>
          <w:color w:val="auto"/>
          <w:kern w:val="0"/>
          <w:sz w:val="24"/>
          <w:u w:val="single"/>
        </w:rPr>
        <w:t>执行通用条款</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7.1.2 </w:t>
      </w:r>
      <w:r>
        <w:rPr>
          <w:rFonts w:hint="eastAsia" w:cs="宋体"/>
          <w:color w:val="auto"/>
          <w:kern w:val="0"/>
          <w:sz w:val="24"/>
        </w:rPr>
        <w:t>施工组织设计的提交和修改</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承包人提交详细施工组织设计的期限的约定：</w:t>
      </w:r>
      <w:r>
        <w:rPr>
          <w:rFonts w:cs="宋体"/>
          <w:color w:val="auto"/>
          <w:kern w:val="0"/>
          <w:sz w:val="24"/>
        </w:rPr>
        <w:t> </w:t>
      </w:r>
      <w:r>
        <w:rPr>
          <w:rFonts w:hint="eastAsia" w:cs="宋体"/>
          <w:color w:val="auto"/>
          <w:kern w:val="0"/>
          <w:sz w:val="24"/>
          <w:u w:val="single"/>
        </w:rPr>
        <w:t>开工三日内承包人将施工组织设计（方案）和进度计划提交发包人</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发包人和监理人在收到详细的施工组织设计后确认或提出修改意见的期限：</w:t>
      </w:r>
      <w:r>
        <w:rPr>
          <w:rFonts w:hint="eastAsia" w:cs="宋体"/>
          <w:color w:val="auto"/>
          <w:kern w:val="0"/>
          <w:sz w:val="24"/>
          <w:u w:val="single"/>
        </w:rPr>
        <w:t>执行通用条款</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b/>
          <w:bCs/>
          <w:color w:val="auto"/>
          <w:kern w:val="0"/>
          <w:sz w:val="24"/>
        </w:rPr>
      </w:pP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7</w:t>
      </w:r>
      <w:bookmarkStart w:id="156" w:name="_Toc297216173"/>
      <w:bookmarkEnd w:id="156"/>
      <w:bookmarkStart w:id="157" w:name="_Toc304295541"/>
      <w:bookmarkEnd w:id="157"/>
      <w:bookmarkStart w:id="158" w:name="_Toc300934966"/>
      <w:bookmarkEnd w:id="158"/>
      <w:bookmarkStart w:id="159" w:name="_Toc312677479"/>
      <w:bookmarkEnd w:id="159"/>
      <w:bookmarkStart w:id="160" w:name="_Toc303539123"/>
      <w:bookmarkEnd w:id="160"/>
      <w:bookmarkStart w:id="161" w:name="_Toc297123514"/>
      <w:bookmarkEnd w:id="161"/>
      <w:bookmarkStart w:id="162" w:name="_Toc312678005"/>
      <w:bookmarkEnd w:id="162"/>
      <w:r>
        <w:rPr>
          <w:b/>
          <w:bCs/>
          <w:color w:val="auto"/>
          <w:kern w:val="0"/>
          <w:sz w:val="24"/>
        </w:rPr>
        <w:t xml:space="preserve">.2 </w:t>
      </w:r>
      <w:r>
        <w:rPr>
          <w:rFonts w:hint="eastAsia"/>
          <w:b/>
          <w:bCs/>
          <w:color w:val="auto"/>
          <w:kern w:val="0"/>
          <w:sz w:val="24"/>
        </w:rPr>
        <w:t>施工进度计划</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7.2.2 </w:t>
      </w:r>
      <w:r>
        <w:rPr>
          <w:rFonts w:hint="eastAsia"/>
          <w:color w:val="auto"/>
          <w:kern w:val="0"/>
          <w:sz w:val="24"/>
        </w:rPr>
        <w:t>施工进度计划的修订</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发包人和监理人在收到修订的施工进度计划后确认或提出修改意见的期限：</w:t>
      </w:r>
      <w:r>
        <w:rPr>
          <w:color w:val="auto"/>
          <w:kern w:val="0"/>
          <w:sz w:val="24"/>
          <w:u w:val="single"/>
        </w:rPr>
        <w:t xml:space="preserve">  </w:t>
      </w:r>
      <w:r>
        <w:rPr>
          <w:rFonts w:hint="eastAsia"/>
          <w:color w:val="auto"/>
          <w:kern w:val="0"/>
          <w:sz w:val="24"/>
          <w:u w:val="single"/>
        </w:rPr>
        <w:t>执行通用条款</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7.3 </w:t>
      </w:r>
      <w:r>
        <w:rPr>
          <w:rFonts w:hint="eastAsia"/>
          <w:b/>
          <w:bCs/>
          <w:color w:val="auto"/>
          <w:kern w:val="0"/>
          <w:sz w:val="24"/>
        </w:rPr>
        <w:t>开工</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7.3.1 </w:t>
      </w:r>
      <w:r>
        <w:rPr>
          <w:rFonts w:hint="eastAsia"/>
          <w:color w:val="auto"/>
          <w:kern w:val="0"/>
          <w:sz w:val="24"/>
        </w:rPr>
        <w:t>开工准备</w:t>
      </w:r>
    </w:p>
    <w:p>
      <w:pPr>
        <w:widowControl/>
        <w:shd w:val="clear" w:color="auto" w:fill="FFFFFF"/>
        <w:spacing w:before="100" w:beforeAutospacing="1" w:after="100" w:afterAutospacing="1" w:line="315" w:lineRule="atLeast"/>
        <w:ind w:firstLine="645"/>
        <w:jc w:val="left"/>
        <w:rPr>
          <w:rFonts w:cs="宋体"/>
          <w:color w:val="auto"/>
          <w:kern w:val="0"/>
          <w:sz w:val="24"/>
        </w:rPr>
      </w:pPr>
      <w:r>
        <w:rPr>
          <w:rFonts w:hint="eastAsia" w:cs="宋体"/>
          <w:color w:val="auto"/>
          <w:kern w:val="0"/>
          <w:sz w:val="24"/>
        </w:rPr>
        <w:t>关于承包人提交工程开工报审表的期限：</w:t>
      </w:r>
      <w:r>
        <w:rPr>
          <w:rFonts w:hint="eastAsia" w:cs="宋体"/>
          <w:color w:val="auto"/>
          <w:kern w:val="0"/>
          <w:sz w:val="24"/>
          <w:u w:val="single"/>
        </w:rPr>
        <w:t>执行通用条款</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45"/>
        <w:jc w:val="left"/>
        <w:rPr>
          <w:rFonts w:cs="宋体"/>
          <w:color w:val="auto"/>
          <w:kern w:val="0"/>
          <w:sz w:val="24"/>
        </w:rPr>
      </w:pPr>
      <w:r>
        <w:rPr>
          <w:rFonts w:hint="eastAsia" w:cs="宋体"/>
          <w:color w:val="auto"/>
          <w:kern w:val="0"/>
          <w:sz w:val="24"/>
        </w:rPr>
        <w:t>关于发包人应完成的其他开工准备工作及期限：</w:t>
      </w:r>
      <w:r>
        <w:rPr>
          <w:color w:val="auto"/>
          <w:kern w:val="0"/>
          <w:sz w:val="24"/>
          <w:u w:val="single"/>
        </w:rPr>
        <w:t> </w:t>
      </w:r>
      <w:r>
        <w:rPr>
          <w:rFonts w:hint="eastAsia" w:cs="宋体"/>
          <w:color w:val="auto"/>
          <w:kern w:val="0"/>
          <w:sz w:val="24"/>
          <w:u w:val="single"/>
        </w:rPr>
        <w:t>开工日期前三天</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关于承包人应完成的其他开工准备工作及期限：</w:t>
      </w:r>
      <w:r>
        <w:rPr>
          <w:rFonts w:hint="eastAsia" w:cs="宋体"/>
          <w:color w:val="auto"/>
          <w:kern w:val="0"/>
          <w:sz w:val="24"/>
          <w:u w:val="single"/>
        </w:rPr>
        <w:t>开工日期前三天</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7.3.2</w:t>
      </w:r>
      <w:r>
        <w:rPr>
          <w:rFonts w:hint="eastAsia"/>
          <w:color w:val="auto"/>
          <w:kern w:val="0"/>
          <w:sz w:val="24"/>
        </w:rPr>
        <w:t>开工通知</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因发包人原因造成监理人未能在计划开工日期之日起</w:t>
      </w:r>
      <w:r>
        <w:rPr>
          <w:color w:val="auto"/>
          <w:kern w:val="0"/>
          <w:sz w:val="24"/>
          <w:u w:val="single"/>
        </w:rPr>
        <w:t> 90 </w:t>
      </w:r>
      <w:r>
        <w:rPr>
          <w:rFonts w:hint="eastAsia" w:cs="宋体"/>
          <w:color w:val="auto"/>
          <w:kern w:val="0"/>
          <w:sz w:val="24"/>
        </w:rPr>
        <w:t>天内发出开工通知的，承包人有权提出价格调整要求，或者解除合同。</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7.4 </w:t>
      </w:r>
      <w:r>
        <w:rPr>
          <w:rFonts w:hint="eastAsia"/>
          <w:b/>
          <w:bCs/>
          <w:color w:val="auto"/>
          <w:kern w:val="0"/>
          <w:sz w:val="24"/>
        </w:rPr>
        <w:t>测量放线</w:t>
      </w:r>
    </w:p>
    <w:p>
      <w:pPr>
        <w:widowControl/>
        <w:shd w:val="clear" w:color="auto" w:fill="FFFFFF"/>
        <w:spacing w:before="100" w:beforeAutospacing="1" w:after="100" w:afterAutospacing="1" w:line="315" w:lineRule="atLeast"/>
        <w:ind w:left="596"/>
        <w:jc w:val="left"/>
        <w:rPr>
          <w:rFonts w:cs="宋体"/>
          <w:color w:val="auto"/>
          <w:kern w:val="0"/>
          <w:sz w:val="24"/>
        </w:rPr>
      </w:pPr>
      <w:r>
        <w:rPr>
          <w:color w:val="auto"/>
          <w:kern w:val="0"/>
          <w:sz w:val="24"/>
        </w:rPr>
        <w:t>7.4.1</w:t>
      </w:r>
      <w:r>
        <w:rPr>
          <w:rFonts w:hint="eastAsia" w:cs="宋体"/>
          <w:color w:val="auto"/>
          <w:kern w:val="0"/>
          <w:sz w:val="24"/>
        </w:rPr>
        <w:t>发包人通过监理人向承包人提供测量基准点、基准线和水</w:t>
      </w:r>
    </w:p>
    <w:p>
      <w:pPr>
        <w:widowControl/>
        <w:shd w:val="clear" w:color="auto" w:fill="FFFFFF"/>
        <w:spacing w:before="100" w:beforeAutospacing="1" w:after="100" w:afterAutospacing="1" w:line="315" w:lineRule="atLeast"/>
        <w:jc w:val="left"/>
        <w:rPr>
          <w:rFonts w:cs="宋体"/>
          <w:color w:val="auto"/>
          <w:kern w:val="0"/>
          <w:sz w:val="24"/>
        </w:rPr>
      </w:pPr>
      <w:r>
        <w:rPr>
          <w:rFonts w:hint="eastAsia" w:cs="宋体"/>
          <w:color w:val="auto"/>
          <w:kern w:val="0"/>
          <w:sz w:val="24"/>
        </w:rPr>
        <w:t>准点及其书面资料的期限：</w:t>
      </w:r>
      <w:r>
        <w:rPr>
          <w:rFonts w:hint="eastAsia" w:cs="宋体"/>
          <w:color w:val="auto"/>
          <w:kern w:val="0"/>
          <w:sz w:val="24"/>
          <w:u w:val="single"/>
        </w:rPr>
        <w:t>执行通用条款</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7</w:t>
      </w:r>
      <w:bookmarkStart w:id="163" w:name="_Toc300934968"/>
      <w:bookmarkEnd w:id="163"/>
      <w:bookmarkStart w:id="164" w:name="_Toc304295546"/>
      <w:bookmarkEnd w:id="164"/>
      <w:bookmarkStart w:id="165" w:name="_Toc312677484"/>
      <w:bookmarkEnd w:id="165"/>
      <w:bookmarkStart w:id="166" w:name="_Toc303539125"/>
      <w:bookmarkEnd w:id="166"/>
      <w:bookmarkStart w:id="167" w:name="_Toc297123516"/>
      <w:bookmarkEnd w:id="167"/>
      <w:bookmarkStart w:id="168" w:name="_Toc312678010"/>
      <w:bookmarkEnd w:id="168"/>
      <w:bookmarkStart w:id="169" w:name="_Toc297216175"/>
      <w:bookmarkEnd w:id="169"/>
      <w:r>
        <w:rPr>
          <w:b/>
          <w:bCs/>
          <w:color w:val="auto"/>
          <w:kern w:val="0"/>
          <w:sz w:val="24"/>
        </w:rPr>
        <w:t xml:space="preserve">.5 </w:t>
      </w:r>
      <w:r>
        <w:rPr>
          <w:rFonts w:hint="eastAsia"/>
          <w:b/>
          <w:bCs/>
          <w:color w:val="auto"/>
          <w:kern w:val="0"/>
          <w:sz w:val="24"/>
        </w:rPr>
        <w:t>工期延误</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7.5.1 </w:t>
      </w:r>
      <w:r>
        <w:rPr>
          <w:rFonts w:hint="eastAsia"/>
          <w:color w:val="auto"/>
          <w:kern w:val="0"/>
          <w:sz w:val="24"/>
        </w:rPr>
        <w:t>因发包人原因导致工期延误</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7</w:t>
      </w:r>
      <w:r>
        <w:rPr>
          <w:rFonts w:hint="eastAsia" w:cs="宋体"/>
          <w:color w:val="auto"/>
          <w:kern w:val="0"/>
          <w:sz w:val="24"/>
        </w:rPr>
        <w:t>）因发包人原因导致工期延误的其他情形：</w:t>
      </w:r>
      <w:r>
        <w:rPr>
          <w:rFonts w:hint="eastAsia" w:cs="宋体"/>
          <w:color w:val="auto"/>
          <w:kern w:val="0"/>
          <w:sz w:val="24"/>
          <w:u w:val="single"/>
        </w:rPr>
        <w:t>（</w:t>
      </w:r>
      <w:r>
        <w:rPr>
          <w:rFonts w:cs="宋体"/>
          <w:color w:val="auto"/>
          <w:kern w:val="0"/>
          <w:sz w:val="24"/>
          <w:u w:val="single"/>
        </w:rPr>
        <w:t>1</w:t>
      </w:r>
      <w:r>
        <w:rPr>
          <w:rFonts w:hint="eastAsia" w:cs="宋体"/>
          <w:color w:val="auto"/>
          <w:kern w:val="0"/>
          <w:sz w:val="24"/>
          <w:u w:val="single"/>
        </w:rPr>
        <w:t>）重大设计变更、工程量增加；（</w:t>
      </w:r>
      <w:r>
        <w:rPr>
          <w:rFonts w:cs="宋体"/>
          <w:color w:val="auto"/>
          <w:kern w:val="0"/>
          <w:sz w:val="24"/>
          <w:u w:val="single"/>
        </w:rPr>
        <w:t>2</w:t>
      </w:r>
      <w:r>
        <w:rPr>
          <w:rFonts w:hint="eastAsia" w:cs="宋体"/>
          <w:color w:val="auto"/>
          <w:kern w:val="0"/>
          <w:sz w:val="24"/>
          <w:u w:val="single"/>
        </w:rPr>
        <w:t>）政策问题。</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7</w:t>
      </w:r>
      <w:bookmarkStart w:id="170" w:name="_Toc297123518"/>
      <w:bookmarkEnd w:id="170"/>
      <w:bookmarkStart w:id="171" w:name="_Toc304295548"/>
      <w:bookmarkEnd w:id="171"/>
      <w:bookmarkStart w:id="172" w:name="_Toc297216177"/>
      <w:bookmarkEnd w:id="172"/>
      <w:bookmarkStart w:id="173" w:name="_Toc300934970"/>
      <w:bookmarkEnd w:id="173"/>
      <w:bookmarkStart w:id="174" w:name="_Toc312677486"/>
      <w:bookmarkEnd w:id="174"/>
      <w:bookmarkStart w:id="175" w:name="_Toc303539127"/>
      <w:bookmarkEnd w:id="175"/>
      <w:bookmarkStart w:id="176" w:name="_Toc312678012"/>
      <w:bookmarkEnd w:id="176"/>
      <w:bookmarkStart w:id="177" w:name="_Toc318581169"/>
      <w:bookmarkEnd w:id="177"/>
      <w:r>
        <w:rPr>
          <w:color w:val="auto"/>
          <w:kern w:val="0"/>
          <w:sz w:val="24"/>
        </w:rPr>
        <w:t xml:space="preserve">.5.2 </w:t>
      </w:r>
      <w:r>
        <w:rPr>
          <w:rFonts w:hint="eastAsia"/>
          <w:color w:val="auto"/>
          <w:kern w:val="0"/>
          <w:sz w:val="24"/>
        </w:rPr>
        <w:t>因承包人原因导致工期延误</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因</w:t>
      </w:r>
      <w:bookmarkStart w:id="178" w:name="_Toc318581170"/>
      <w:bookmarkEnd w:id="178"/>
      <w:bookmarkStart w:id="179" w:name="_Toc312677487"/>
      <w:bookmarkEnd w:id="179"/>
      <w:bookmarkStart w:id="180" w:name="_Toc312678013"/>
      <w:bookmarkEnd w:id="180"/>
      <w:r>
        <w:rPr>
          <w:rFonts w:hint="eastAsia" w:cs="宋体"/>
          <w:color w:val="auto"/>
          <w:kern w:val="0"/>
          <w:sz w:val="24"/>
        </w:rPr>
        <w:t>承包人原因造成工期延误，逾期竣工违约金的逾期竣工违约金的计算方法为：</w:t>
      </w:r>
      <w:r>
        <w:rPr>
          <w:rFonts w:hint="eastAsia" w:cs="宋体"/>
          <w:color w:val="auto"/>
          <w:kern w:val="0"/>
          <w:sz w:val="24"/>
          <w:u w:val="single"/>
        </w:rPr>
        <w:t>签约合同价款的</w:t>
      </w:r>
      <w:r>
        <w:rPr>
          <w:rFonts w:cs="宋体"/>
          <w:color w:val="auto"/>
          <w:kern w:val="0"/>
          <w:sz w:val="24"/>
          <w:u w:val="single"/>
        </w:rPr>
        <w:t>0.5</w:t>
      </w:r>
      <w:r>
        <w:rPr>
          <w:rFonts w:hint="eastAsia" w:cs="宋体"/>
          <w:color w:val="auto"/>
          <w:kern w:val="0"/>
          <w:sz w:val="24"/>
          <w:u w:val="single"/>
        </w:rPr>
        <w:t>‰</w:t>
      </w:r>
      <w:r>
        <w:rPr>
          <w:rFonts w:cs="宋体"/>
          <w:color w:val="auto"/>
          <w:kern w:val="0"/>
          <w:sz w:val="24"/>
          <w:u w:val="single"/>
        </w:rPr>
        <w:t>/</w:t>
      </w:r>
      <w:r>
        <w:rPr>
          <w:rFonts w:hint="eastAsia" w:cs="宋体"/>
          <w:color w:val="auto"/>
          <w:kern w:val="0"/>
          <w:sz w:val="24"/>
          <w:u w:val="single"/>
        </w:rPr>
        <w:t>天。工程延误</w:t>
      </w:r>
      <w:r>
        <w:rPr>
          <w:rFonts w:cs="宋体"/>
          <w:color w:val="auto"/>
          <w:kern w:val="0"/>
          <w:sz w:val="24"/>
          <w:u w:val="single"/>
        </w:rPr>
        <w:t>30</w:t>
      </w:r>
      <w:r>
        <w:rPr>
          <w:rFonts w:hint="eastAsia" w:cs="宋体"/>
          <w:color w:val="auto"/>
          <w:kern w:val="0"/>
          <w:sz w:val="24"/>
          <w:u w:val="single"/>
        </w:rPr>
        <w:t>天以上发包人有权单方解除合同并扣除逾期竣工违约金（签约合同价款的</w:t>
      </w:r>
      <w:r>
        <w:rPr>
          <w:rFonts w:cs="宋体"/>
          <w:color w:val="auto"/>
          <w:kern w:val="0"/>
          <w:sz w:val="24"/>
          <w:u w:val="single"/>
        </w:rPr>
        <w:t>5%</w:t>
      </w:r>
      <w:r>
        <w:rPr>
          <w:rFonts w:hint="eastAsia" w:cs="宋体"/>
          <w:color w:val="auto"/>
          <w:kern w:val="0"/>
          <w:sz w:val="24"/>
          <w:u w:val="single"/>
        </w:rPr>
        <w:t>）。因工期延误及解除合同造成的损失由承包人承担</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因承包人原因造成工期延误，逾</w:t>
      </w:r>
      <w:bookmarkStart w:id="181" w:name="_Toc312678014"/>
      <w:bookmarkEnd w:id="181"/>
      <w:bookmarkStart w:id="182" w:name="_Toc318581171"/>
      <w:bookmarkEnd w:id="182"/>
      <w:r>
        <w:rPr>
          <w:rFonts w:hint="eastAsia" w:cs="宋体"/>
          <w:color w:val="auto"/>
          <w:kern w:val="0"/>
          <w:sz w:val="24"/>
        </w:rPr>
        <w:t>期竣工违约金的上限：</w:t>
      </w:r>
      <w:r>
        <w:rPr>
          <w:rFonts w:hint="eastAsia" w:cs="宋体"/>
          <w:color w:val="auto"/>
          <w:kern w:val="0"/>
          <w:sz w:val="24"/>
          <w:u w:val="single"/>
        </w:rPr>
        <w:t>签约合同价款的</w:t>
      </w:r>
      <w:r>
        <w:rPr>
          <w:rFonts w:cs="宋体"/>
          <w:color w:val="auto"/>
          <w:kern w:val="0"/>
          <w:sz w:val="24"/>
          <w:u w:val="single"/>
        </w:rPr>
        <w:t>5%</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7</w:t>
      </w:r>
      <w:bookmarkStart w:id="183" w:name="_Toc300934971"/>
      <w:bookmarkEnd w:id="183"/>
      <w:bookmarkStart w:id="184" w:name="_Toc297216178"/>
      <w:bookmarkEnd w:id="184"/>
      <w:bookmarkStart w:id="185" w:name="_Toc303539128"/>
      <w:bookmarkEnd w:id="185"/>
      <w:bookmarkStart w:id="186" w:name="_Toc312678015"/>
      <w:bookmarkEnd w:id="186"/>
      <w:bookmarkStart w:id="187" w:name="_Toc304295549"/>
      <w:bookmarkEnd w:id="187"/>
      <w:bookmarkStart w:id="188" w:name="_Toc297123519"/>
      <w:bookmarkEnd w:id="188"/>
      <w:r>
        <w:rPr>
          <w:b/>
          <w:bCs/>
          <w:color w:val="auto"/>
          <w:kern w:val="0"/>
          <w:sz w:val="24"/>
        </w:rPr>
        <w:t xml:space="preserve">.6 </w:t>
      </w:r>
      <w:r>
        <w:rPr>
          <w:rFonts w:hint="eastAsia"/>
          <w:b/>
          <w:bCs/>
          <w:color w:val="auto"/>
          <w:kern w:val="0"/>
          <w:sz w:val="24"/>
        </w:rPr>
        <w:t>不</w:t>
      </w:r>
      <w:r>
        <w:rPr>
          <w:rFonts w:hint="eastAsia" w:cs="宋体"/>
          <w:b/>
          <w:bCs/>
          <w:color w:val="auto"/>
          <w:kern w:val="0"/>
          <w:sz w:val="24"/>
        </w:rPr>
        <w:t>利物质条件</w:t>
      </w:r>
    </w:p>
    <w:p>
      <w:pPr>
        <w:widowControl/>
        <w:shd w:val="clear" w:color="auto" w:fill="FFFFFF"/>
        <w:spacing w:before="100" w:beforeAutospacing="1" w:after="100" w:afterAutospacing="1" w:line="315" w:lineRule="atLeast"/>
        <w:ind w:firstLine="600"/>
        <w:jc w:val="left"/>
        <w:rPr>
          <w:rFonts w:cs="宋体"/>
          <w:color w:val="auto"/>
          <w:kern w:val="0"/>
          <w:sz w:val="24"/>
        </w:rPr>
      </w:pPr>
      <w:bookmarkStart w:id="189" w:name="_Toc303539129"/>
      <w:bookmarkEnd w:id="189"/>
      <w:bookmarkStart w:id="190" w:name="_Toc318581172"/>
      <w:bookmarkEnd w:id="190"/>
      <w:bookmarkStart w:id="191" w:name="_Toc304295550"/>
      <w:bookmarkEnd w:id="191"/>
      <w:bookmarkStart w:id="192" w:name="_Toc297216179"/>
      <w:bookmarkEnd w:id="192"/>
      <w:bookmarkStart w:id="193" w:name="_Toc300934972"/>
      <w:bookmarkEnd w:id="193"/>
      <w:bookmarkStart w:id="194" w:name="_Toc312678016"/>
      <w:bookmarkEnd w:id="194"/>
      <w:bookmarkStart w:id="195" w:name="_Toc297123520"/>
      <w:bookmarkEnd w:id="195"/>
      <w:r>
        <w:rPr>
          <w:rFonts w:hint="eastAsia" w:cs="宋体"/>
          <w:color w:val="auto"/>
          <w:kern w:val="0"/>
          <w:sz w:val="24"/>
        </w:rPr>
        <w:t>不利物质条件的其他情形和有关约定：</w:t>
      </w:r>
      <w:r>
        <w:rPr>
          <w:color w:val="auto"/>
          <w:kern w:val="0"/>
          <w:sz w:val="24"/>
          <w:u w:val="single"/>
        </w:rPr>
        <w:t>  </w:t>
      </w:r>
      <w:r>
        <w:rPr>
          <w:rFonts w:hint="eastAsia" w:cs="宋体"/>
          <w:color w:val="auto"/>
          <w:kern w:val="0"/>
          <w:sz w:val="24"/>
          <w:u w:val="single"/>
        </w:rPr>
        <w:t>执行通用条款</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7</w:t>
      </w:r>
      <w:bookmarkStart w:id="196" w:name="_Toc300934973"/>
      <w:bookmarkEnd w:id="196"/>
      <w:bookmarkStart w:id="197" w:name="_Toc297216180"/>
      <w:bookmarkEnd w:id="197"/>
      <w:bookmarkStart w:id="198" w:name="_Toc303539130"/>
      <w:bookmarkEnd w:id="198"/>
      <w:bookmarkStart w:id="199" w:name="_Toc297123521"/>
      <w:bookmarkEnd w:id="199"/>
      <w:bookmarkStart w:id="200" w:name="_Toc312678017"/>
      <w:bookmarkEnd w:id="200"/>
      <w:bookmarkStart w:id="201" w:name="_Toc304295551"/>
      <w:bookmarkEnd w:id="201"/>
      <w:r>
        <w:rPr>
          <w:b/>
          <w:bCs/>
          <w:color w:val="auto"/>
          <w:kern w:val="0"/>
          <w:sz w:val="24"/>
        </w:rPr>
        <w:t>.7</w:t>
      </w:r>
      <w:r>
        <w:rPr>
          <w:rFonts w:hint="eastAsia"/>
          <w:b/>
          <w:bCs/>
          <w:color w:val="auto"/>
          <w:kern w:val="0"/>
          <w:sz w:val="24"/>
        </w:rPr>
        <w:t>异常恶劣的气候条件</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发包人和承包人同意以下情形视为异常恶劣的气候条件：</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u w:val="single"/>
        </w:rPr>
        <w:t>以当地政府或建设管理部门发布的要求停工通知为准</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7.9 </w:t>
      </w:r>
      <w:r>
        <w:rPr>
          <w:rFonts w:hint="eastAsia"/>
          <w:b/>
          <w:bCs/>
          <w:color w:val="auto"/>
          <w:kern w:val="0"/>
          <w:sz w:val="24"/>
        </w:rPr>
        <w:t>提前竣工的奖励</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7.9.2</w:t>
      </w:r>
      <w:r>
        <w:rPr>
          <w:rFonts w:hint="eastAsia"/>
          <w:color w:val="auto"/>
          <w:kern w:val="0"/>
          <w:sz w:val="24"/>
        </w:rPr>
        <w:t>提前竣工的奖励：</w:t>
      </w:r>
      <w:r>
        <w:rPr>
          <w:rFonts w:hint="eastAsia" w:cs="宋体"/>
          <w:color w:val="auto"/>
          <w:kern w:val="0"/>
          <w:sz w:val="24"/>
          <w:u w:val="single"/>
        </w:rPr>
        <w:t>工期每提前一天，按总价</w:t>
      </w:r>
      <w:r>
        <w:rPr>
          <w:rFonts w:cs="宋体"/>
          <w:color w:val="auto"/>
          <w:kern w:val="0"/>
          <w:sz w:val="24"/>
          <w:u w:val="single"/>
        </w:rPr>
        <w:t>3</w:t>
      </w:r>
      <w:r>
        <w:rPr>
          <w:rFonts w:hint="eastAsia" w:cs="宋体"/>
          <w:color w:val="auto"/>
          <w:kern w:val="0"/>
          <w:sz w:val="24"/>
          <w:u w:val="single"/>
        </w:rPr>
        <w:t>‰奖励。</w:t>
      </w:r>
    </w:p>
    <w:p>
      <w:pPr>
        <w:widowControl/>
        <w:shd w:val="clear" w:color="auto" w:fill="FFFFFF"/>
        <w:spacing w:before="100" w:beforeAutospacing="1" w:after="120" w:line="315" w:lineRule="atLeast"/>
        <w:ind w:firstLine="600"/>
        <w:rPr>
          <w:rFonts w:cs="宋体"/>
          <w:color w:val="auto"/>
          <w:kern w:val="0"/>
          <w:sz w:val="24"/>
        </w:rPr>
      </w:pPr>
      <w:bookmarkStart w:id="202" w:name="_Toc351203640"/>
      <w:bookmarkEnd w:id="202"/>
      <w:r>
        <w:rPr>
          <w:b/>
          <w:bCs/>
          <w:color w:val="auto"/>
          <w:kern w:val="0"/>
          <w:sz w:val="24"/>
        </w:rPr>
        <w:t xml:space="preserve">8. </w:t>
      </w:r>
      <w:r>
        <w:rPr>
          <w:rFonts w:hint="eastAsia"/>
          <w:b/>
          <w:bCs/>
          <w:color w:val="auto"/>
          <w:kern w:val="0"/>
          <w:sz w:val="24"/>
        </w:rPr>
        <w:t>材料与设备</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8</w:t>
      </w:r>
      <w:bookmarkStart w:id="203" w:name="_Toc296944506"/>
      <w:bookmarkEnd w:id="203"/>
      <w:bookmarkStart w:id="204" w:name="_Toc300934979"/>
      <w:bookmarkEnd w:id="204"/>
      <w:bookmarkStart w:id="205" w:name="_Toc296347166"/>
      <w:bookmarkEnd w:id="205"/>
      <w:bookmarkStart w:id="206" w:name="_Toc280868656"/>
      <w:bookmarkEnd w:id="206"/>
      <w:bookmarkStart w:id="207" w:name="_Toc304295556"/>
      <w:bookmarkEnd w:id="207"/>
      <w:bookmarkStart w:id="208" w:name="_Toc267251424"/>
      <w:bookmarkEnd w:id="208"/>
      <w:bookmarkStart w:id="209" w:name="_Toc296890995"/>
      <w:bookmarkEnd w:id="209"/>
      <w:bookmarkStart w:id="210" w:name="_Toc296891207"/>
      <w:bookmarkEnd w:id="210"/>
      <w:bookmarkStart w:id="211" w:name="_Toc280868654"/>
      <w:bookmarkEnd w:id="211"/>
      <w:bookmarkStart w:id="212" w:name="_Toc296503167"/>
      <w:bookmarkEnd w:id="212"/>
      <w:bookmarkStart w:id="213" w:name="_Toc280868655"/>
      <w:bookmarkEnd w:id="213"/>
      <w:bookmarkStart w:id="214" w:name="_Toc292559877"/>
      <w:bookmarkEnd w:id="214"/>
      <w:bookmarkStart w:id="215" w:name="_Toc312678019"/>
      <w:bookmarkEnd w:id="215"/>
      <w:bookmarkStart w:id="216" w:name="_Toc303539136"/>
      <w:bookmarkEnd w:id="216"/>
      <w:bookmarkStart w:id="217" w:name="_Toc297123527"/>
      <w:bookmarkEnd w:id="217"/>
      <w:bookmarkStart w:id="218" w:name="_Toc312677493"/>
      <w:bookmarkEnd w:id="218"/>
      <w:bookmarkStart w:id="219" w:name="_Toc297216186"/>
      <w:bookmarkEnd w:id="219"/>
      <w:bookmarkStart w:id="220" w:name="_Toc292559372"/>
      <w:bookmarkEnd w:id="220"/>
      <w:bookmarkStart w:id="221" w:name="_Toc297120467"/>
      <w:bookmarkEnd w:id="221"/>
      <w:bookmarkStart w:id="222" w:name="_Toc297048353"/>
      <w:bookmarkEnd w:id="222"/>
      <w:bookmarkStart w:id="223" w:name="_Toc296346668"/>
      <w:bookmarkEnd w:id="223"/>
      <w:r>
        <w:rPr>
          <w:b/>
          <w:bCs/>
          <w:color w:val="auto"/>
          <w:kern w:val="0"/>
          <w:sz w:val="24"/>
        </w:rPr>
        <w:t>.4</w:t>
      </w:r>
      <w:r>
        <w:rPr>
          <w:rFonts w:hint="eastAsia"/>
          <w:b/>
          <w:bCs/>
          <w:color w:val="auto"/>
          <w:kern w:val="0"/>
          <w:sz w:val="24"/>
        </w:rPr>
        <w:t>材料与工程设备的保管与使用</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8</w:t>
      </w:r>
      <w:bookmarkStart w:id="224" w:name="_Toc296944507"/>
      <w:bookmarkEnd w:id="224"/>
      <w:bookmarkStart w:id="225" w:name="_Toc312677494"/>
      <w:bookmarkEnd w:id="225"/>
      <w:bookmarkStart w:id="226" w:name="_Toc318581173"/>
      <w:bookmarkEnd w:id="226"/>
      <w:bookmarkStart w:id="227" w:name="_Toc296891208"/>
      <w:bookmarkEnd w:id="227"/>
      <w:bookmarkStart w:id="228" w:name="_Toc292559373"/>
      <w:bookmarkEnd w:id="228"/>
      <w:bookmarkStart w:id="229" w:name="_Toc296347167"/>
      <w:bookmarkEnd w:id="229"/>
      <w:bookmarkStart w:id="230" w:name="_Toc297216187"/>
      <w:bookmarkEnd w:id="230"/>
      <w:bookmarkStart w:id="231" w:name="_Toc297123528"/>
      <w:bookmarkEnd w:id="231"/>
      <w:bookmarkStart w:id="232" w:name="_Toc297048354"/>
      <w:bookmarkEnd w:id="232"/>
      <w:bookmarkStart w:id="233" w:name="_Toc312678020"/>
      <w:bookmarkEnd w:id="233"/>
      <w:bookmarkStart w:id="234" w:name="_Toc296890996"/>
      <w:bookmarkEnd w:id="234"/>
      <w:bookmarkStart w:id="235" w:name="_Toc300934980"/>
      <w:bookmarkEnd w:id="235"/>
      <w:bookmarkStart w:id="236" w:name="_Toc296503168"/>
      <w:bookmarkEnd w:id="236"/>
      <w:bookmarkStart w:id="237" w:name="_Toc296346669"/>
      <w:bookmarkEnd w:id="237"/>
      <w:bookmarkStart w:id="238" w:name="_Toc304295557"/>
      <w:bookmarkEnd w:id="238"/>
      <w:bookmarkStart w:id="239" w:name="_Toc292559878"/>
      <w:bookmarkEnd w:id="239"/>
      <w:bookmarkStart w:id="240" w:name="_Toc297120468"/>
      <w:bookmarkEnd w:id="240"/>
      <w:bookmarkStart w:id="241" w:name="_Toc303539137"/>
      <w:bookmarkEnd w:id="241"/>
      <w:r>
        <w:rPr>
          <w:color w:val="auto"/>
          <w:kern w:val="0"/>
          <w:sz w:val="24"/>
        </w:rPr>
        <w:t>.4.1</w:t>
      </w:r>
      <w:r>
        <w:rPr>
          <w:rFonts w:hint="eastAsia"/>
          <w:color w:val="auto"/>
          <w:kern w:val="0"/>
          <w:sz w:val="24"/>
        </w:rPr>
        <w:t>发包人供应的材料设备的保管费用的承担：</w:t>
      </w:r>
      <w:r>
        <w:rPr>
          <w:rFonts w:hint="eastAsia" w:cs="宋体"/>
          <w:color w:val="auto"/>
          <w:kern w:val="0"/>
          <w:sz w:val="24"/>
          <w:u w:val="single"/>
        </w:rPr>
        <w:t>由承包人承担，费用含在合同价中。</w:t>
      </w:r>
      <w:r>
        <w:rPr>
          <w:rFonts w:cs="宋体"/>
          <w:color w:val="auto"/>
          <w:kern w:val="0"/>
          <w:sz w:val="24"/>
          <w:u w:val="single"/>
        </w:rPr>
        <w:t> </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8.6 </w:t>
      </w:r>
      <w:r>
        <w:rPr>
          <w:rFonts w:hint="eastAsia"/>
          <w:b/>
          <w:bCs/>
          <w:color w:val="auto"/>
          <w:kern w:val="0"/>
          <w:sz w:val="24"/>
        </w:rPr>
        <w:t>样品</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8.6.1 </w:t>
      </w:r>
      <w:r>
        <w:rPr>
          <w:rFonts w:hint="eastAsia"/>
          <w:color w:val="auto"/>
          <w:kern w:val="0"/>
          <w:sz w:val="24"/>
        </w:rPr>
        <w:t>样品的报送</w:t>
      </w:r>
      <w:r>
        <w:rPr>
          <w:rFonts w:hint="eastAsia" w:cs="宋体"/>
          <w:color w:val="auto"/>
          <w:kern w:val="0"/>
          <w:sz w:val="24"/>
        </w:rPr>
        <w:t>与封存</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需要承包人报送样品的材料或工程设备，样品的种类、名称、规格、数量要求：</w:t>
      </w:r>
      <w:r>
        <w:rPr>
          <w:rFonts w:hint="eastAsia" w:cs="宋体"/>
          <w:color w:val="auto"/>
          <w:kern w:val="0"/>
          <w:sz w:val="24"/>
          <w:u w:val="single"/>
        </w:rPr>
        <w:t>均由承包方自行采购，所有进场材料必须“三证”齐全，并应向项目管理单位提供有资质的检测机构出具的检验报告，上述设备材料在进场时，需由建设单位、监理单位、施工单位共同验收合格后方可使用。</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8.8 </w:t>
      </w:r>
      <w:r>
        <w:rPr>
          <w:rFonts w:hint="eastAsia"/>
          <w:b/>
          <w:bCs/>
          <w:color w:val="auto"/>
          <w:kern w:val="0"/>
          <w:sz w:val="24"/>
        </w:rPr>
        <w:t>施工设备和临时设施</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8.8.1 </w:t>
      </w:r>
      <w:r>
        <w:rPr>
          <w:rFonts w:hint="eastAsia"/>
          <w:color w:val="auto"/>
          <w:kern w:val="0"/>
          <w:sz w:val="24"/>
        </w:rPr>
        <w:t>承包人提供的施工设备和临时设施</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关于修建临时设施费用承担的约定：</w:t>
      </w:r>
      <w:r>
        <w:rPr>
          <w:rFonts w:hint="eastAsia" w:cs="宋体"/>
          <w:color w:val="auto"/>
          <w:kern w:val="0"/>
          <w:sz w:val="24"/>
          <w:u w:val="single"/>
        </w:rPr>
        <w:t>执行通用条款，超出发包人征地范围以外的部分由承包人自行承担</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242" w:name="_Toc351203641"/>
      <w:bookmarkEnd w:id="242"/>
      <w:r>
        <w:rPr>
          <w:b/>
          <w:bCs/>
          <w:color w:val="auto"/>
          <w:kern w:val="0"/>
          <w:sz w:val="24"/>
        </w:rPr>
        <w:t>9</w:t>
      </w:r>
      <w:bookmarkStart w:id="243" w:name="_Toc297216192"/>
      <w:bookmarkEnd w:id="243"/>
      <w:bookmarkStart w:id="244" w:name="_Toc267251428"/>
      <w:bookmarkEnd w:id="244"/>
      <w:bookmarkStart w:id="245" w:name="_Toc296346674"/>
      <w:bookmarkEnd w:id="245"/>
      <w:bookmarkStart w:id="246" w:name="_Toc300934982"/>
      <w:bookmarkEnd w:id="246"/>
      <w:bookmarkStart w:id="247" w:name="_Toc296347172"/>
      <w:bookmarkEnd w:id="247"/>
      <w:bookmarkStart w:id="248" w:name="_Toc267251427"/>
      <w:bookmarkEnd w:id="248"/>
      <w:bookmarkStart w:id="249" w:name="_Toc292559883"/>
      <w:bookmarkEnd w:id="249"/>
      <w:bookmarkStart w:id="250" w:name="_Toc296503173"/>
      <w:bookmarkEnd w:id="250"/>
      <w:bookmarkStart w:id="251" w:name="_Toc296944512"/>
      <w:bookmarkEnd w:id="251"/>
      <w:bookmarkStart w:id="252" w:name="_Toc296891213"/>
      <w:bookmarkEnd w:id="252"/>
      <w:bookmarkStart w:id="253" w:name="_Toc297120473"/>
      <w:bookmarkEnd w:id="253"/>
      <w:bookmarkStart w:id="254" w:name="_Toc292559378"/>
      <w:bookmarkEnd w:id="254"/>
      <w:bookmarkStart w:id="255" w:name="_Toc296891001"/>
      <w:bookmarkEnd w:id="255"/>
      <w:bookmarkStart w:id="256" w:name="_Toc304295559"/>
      <w:bookmarkEnd w:id="256"/>
      <w:bookmarkStart w:id="257" w:name="_Toc297048359"/>
      <w:bookmarkEnd w:id="257"/>
      <w:bookmarkStart w:id="258" w:name="_Toc312677495"/>
      <w:bookmarkEnd w:id="258"/>
      <w:bookmarkStart w:id="259" w:name="_Toc303539139"/>
      <w:bookmarkEnd w:id="259"/>
      <w:bookmarkStart w:id="260" w:name="_Toc297123533"/>
      <w:bookmarkEnd w:id="260"/>
      <w:bookmarkStart w:id="261" w:name="_Toc312678021"/>
      <w:bookmarkEnd w:id="261"/>
      <w:r>
        <w:rPr>
          <w:b/>
          <w:bCs/>
          <w:color w:val="auto"/>
          <w:kern w:val="0"/>
          <w:sz w:val="24"/>
        </w:rPr>
        <w:t xml:space="preserve">. </w:t>
      </w:r>
      <w:r>
        <w:rPr>
          <w:rFonts w:hint="eastAsia"/>
          <w:b/>
          <w:bCs/>
          <w:color w:val="auto"/>
          <w:kern w:val="0"/>
          <w:sz w:val="24"/>
        </w:rPr>
        <w:t>试验与检验</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9</w:t>
      </w:r>
      <w:bookmarkStart w:id="262" w:name="_Toc312677496"/>
      <w:bookmarkEnd w:id="262"/>
      <w:bookmarkStart w:id="263" w:name="_Toc312678022"/>
      <w:bookmarkEnd w:id="263"/>
      <w:bookmarkStart w:id="264" w:name="_Toc300934983"/>
      <w:bookmarkEnd w:id="264"/>
      <w:bookmarkStart w:id="265" w:name="_Toc303539140"/>
      <w:bookmarkEnd w:id="265"/>
      <w:bookmarkStart w:id="266" w:name="_Toc304295560"/>
      <w:bookmarkEnd w:id="266"/>
      <w:bookmarkStart w:id="267" w:name="_Toc297123534"/>
      <w:bookmarkEnd w:id="267"/>
      <w:bookmarkStart w:id="268" w:name="_Toc297216193"/>
      <w:bookmarkEnd w:id="268"/>
      <w:r>
        <w:rPr>
          <w:b/>
          <w:bCs/>
          <w:color w:val="auto"/>
          <w:kern w:val="0"/>
          <w:sz w:val="24"/>
        </w:rPr>
        <w:t>.1</w:t>
      </w:r>
      <w:r>
        <w:rPr>
          <w:rFonts w:hint="eastAsia"/>
          <w:b/>
          <w:bCs/>
          <w:color w:val="auto"/>
          <w:kern w:val="0"/>
          <w:sz w:val="24"/>
        </w:rPr>
        <w:t>试验设备与试验人员</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9</w:t>
      </w:r>
      <w:bookmarkStart w:id="269" w:name="_Toc304295561"/>
      <w:bookmarkEnd w:id="269"/>
      <w:bookmarkStart w:id="270" w:name="_Toc297123535"/>
      <w:bookmarkEnd w:id="270"/>
      <w:bookmarkStart w:id="271" w:name="_Toc303539141"/>
      <w:bookmarkEnd w:id="271"/>
      <w:bookmarkStart w:id="272" w:name="_Toc312677497"/>
      <w:bookmarkEnd w:id="272"/>
      <w:bookmarkStart w:id="273" w:name="_Toc300934984"/>
      <w:bookmarkEnd w:id="273"/>
      <w:bookmarkStart w:id="274" w:name="_Toc318581174"/>
      <w:bookmarkEnd w:id="274"/>
      <w:bookmarkStart w:id="275" w:name="_Toc312678023"/>
      <w:bookmarkEnd w:id="275"/>
      <w:bookmarkStart w:id="276" w:name="_Toc297216194"/>
      <w:bookmarkEnd w:id="276"/>
      <w:r>
        <w:rPr>
          <w:color w:val="auto"/>
          <w:kern w:val="0"/>
          <w:sz w:val="24"/>
        </w:rPr>
        <w:t xml:space="preserve">.1.2 </w:t>
      </w:r>
      <w:r>
        <w:rPr>
          <w:rFonts w:hint="eastAsia"/>
          <w:color w:val="auto"/>
          <w:kern w:val="0"/>
          <w:sz w:val="24"/>
        </w:rPr>
        <w:t>试验设备</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施工现场需要配置的试验场所：</w:t>
      </w:r>
      <w:bookmarkStart w:id="277" w:name="_Toc297216195"/>
      <w:bookmarkEnd w:id="277"/>
      <w:bookmarkStart w:id="278" w:name="_Toc304295562"/>
      <w:bookmarkEnd w:id="278"/>
      <w:bookmarkStart w:id="279" w:name="_Toc312677498"/>
      <w:bookmarkEnd w:id="279"/>
      <w:bookmarkStart w:id="280" w:name="_Toc312678024"/>
      <w:bookmarkEnd w:id="280"/>
      <w:bookmarkStart w:id="281" w:name="_Toc303539142"/>
      <w:bookmarkEnd w:id="281"/>
      <w:bookmarkStart w:id="282" w:name="_Toc297123536"/>
      <w:bookmarkEnd w:id="282"/>
      <w:bookmarkStart w:id="283" w:name="_Toc300934985"/>
      <w:bookmarkEnd w:id="283"/>
      <w:r>
        <w:rPr>
          <w:rFonts w:hint="eastAsia" w:cs="宋体"/>
          <w:color w:val="auto"/>
          <w:kern w:val="0"/>
          <w:sz w:val="24"/>
          <w:u w:val="single"/>
        </w:rPr>
        <w:t>承包人根据合同约定或监理人指示进行的现场材料试验，应由承包人提供试验场所、试验人员、试验设备以及其他必要的试验条件</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施工现场需要配备的试验设备：</w:t>
      </w:r>
      <w:r>
        <w:rPr>
          <w:rFonts w:hint="eastAsia" w:cs="宋体"/>
          <w:color w:val="auto"/>
          <w:kern w:val="0"/>
          <w:sz w:val="24"/>
          <w:u w:val="single"/>
        </w:rPr>
        <w:t>由承包人自行解决。</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施工现场需要具备的其他试验条件：</w:t>
      </w:r>
      <w:r>
        <w:rPr>
          <w:rFonts w:hint="eastAsia" w:cs="宋体"/>
          <w:color w:val="auto"/>
          <w:kern w:val="0"/>
          <w:sz w:val="24"/>
          <w:u w:val="single"/>
        </w:rPr>
        <w:t>由承包人自行解决。</w:t>
      </w:r>
    </w:p>
    <w:p>
      <w:pPr>
        <w:widowControl/>
        <w:shd w:val="clear" w:color="auto" w:fill="FFFFFF"/>
        <w:spacing w:before="100" w:beforeAutospacing="1" w:after="120" w:line="315" w:lineRule="atLeast"/>
        <w:ind w:firstLine="600"/>
        <w:rPr>
          <w:rFonts w:cs="宋体"/>
          <w:color w:val="auto"/>
          <w:kern w:val="0"/>
          <w:sz w:val="24"/>
        </w:rPr>
      </w:pPr>
      <w:r>
        <w:rPr>
          <w:color w:val="auto"/>
          <w:kern w:val="0"/>
          <w:sz w:val="24"/>
        </w:rPr>
        <w:t xml:space="preserve">9.4 </w:t>
      </w:r>
      <w:r>
        <w:rPr>
          <w:rFonts w:hint="eastAsia"/>
          <w:color w:val="auto"/>
          <w:kern w:val="0"/>
          <w:sz w:val="24"/>
        </w:rPr>
        <w:t>现场工艺试验</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现场工艺试验的有关约定：</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p>
    <w:p>
      <w:pPr>
        <w:widowControl/>
        <w:shd w:val="clear" w:color="auto" w:fill="FFFFFF"/>
        <w:spacing w:before="100" w:beforeAutospacing="1" w:after="120" w:line="315" w:lineRule="atLeast"/>
        <w:ind w:firstLine="600"/>
        <w:rPr>
          <w:rFonts w:cs="宋体"/>
          <w:color w:val="auto"/>
          <w:kern w:val="0"/>
          <w:sz w:val="24"/>
        </w:rPr>
      </w:pPr>
      <w:bookmarkStart w:id="284" w:name="_Toc351203642"/>
      <w:bookmarkEnd w:id="284"/>
      <w:r>
        <w:rPr>
          <w:b/>
          <w:bCs/>
          <w:color w:val="auto"/>
          <w:kern w:val="0"/>
          <w:sz w:val="24"/>
        </w:rPr>
        <w:t>1</w:t>
      </w:r>
      <w:bookmarkStart w:id="285" w:name="_Toc300934989"/>
      <w:bookmarkEnd w:id="285"/>
      <w:bookmarkStart w:id="286" w:name="_Toc296891233"/>
      <w:bookmarkEnd w:id="286"/>
      <w:bookmarkStart w:id="287" w:name="_Toc312677499"/>
      <w:bookmarkEnd w:id="287"/>
      <w:bookmarkStart w:id="288" w:name="_Toc292559398"/>
      <w:bookmarkEnd w:id="288"/>
      <w:bookmarkStart w:id="289" w:name="_Toc267251441"/>
      <w:bookmarkEnd w:id="289"/>
      <w:bookmarkStart w:id="290" w:name="_Toc267251442"/>
      <w:bookmarkEnd w:id="290"/>
      <w:bookmarkStart w:id="291" w:name="_Toc267251439"/>
      <w:bookmarkEnd w:id="291"/>
      <w:bookmarkStart w:id="292" w:name="_Toc267251437"/>
      <w:bookmarkEnd w:id="292"/>
      <w:bookmarkStart w:id="293" w:name="_Toc297123540"/>
      <w:bookmarkEnd w:id="293"/>
      <w:bookmarkStart w:id="294" w:name="_Toc304295566"/>
      <w:bookmarkEnd w:id="294"/>
      <w:bookmarkStart w:id="295" w:name="_Toc297048379"/>
      <w:bookmarkEnd w:id="295"/>
      <w:bookmarkStart w:id="296" w:name="_Toc267251440"/>
      <w:bookmarkEnd w:id="296"/>
      <w:bookmarkStart w:id="297" w:name="_Toc267251435"/>
      <w:bookmarkEnd w:id="297"/>
      <w:bookmarkStart w:id="298" w:name="_Toc296891021"/>
      <w:bookmarkEnd w:id="298"/>
      <w:bookmarkStart w:id="299" w:name="_Toc296503193"/>
      <w:bookmarkEnd w:id="299"/>
      <w:bookmarkStart w:id="300" w:name="_Toc303539146"/>
      <w:bookmarkEnd w:id="300"/>
      <w:bookmarkStart w:id="301" w:name="_Toc297120493"/>
      <w:bookmarkEnd w:id="301"/>
      <w:bookmarkStart w:id="302" w:name="_Toc297216199"/>
      <w:bookmarkEnd w:id="302"/>
      <w:bookmarkStart w:id="303" w:name="_Toc296944532"/>
      <w:bookmarkEnd w:id="303"/>
      <w:bookmarkStart w:id="304" w:name="_Toc296347192"/>
      <w:bookmarkEnd w:id="304"/>
      <w:bookmarkStart w:id="305" w:name="_Toc296346694"/>
      <w:bookmarkEnd w:id="305"/>
      <w:bookmarkStart w:id="306" w:name="_Toc292559903"/>
      <w:bookmarkEnd w:id="306"/>
      <w:bookmarkStart w:id="307" w:name="_Toc312678025"/>
      <w:bookmarkEnd w:id="307"/>
      <w:bookmarkStart w:id="308" w:name="_Toc267251433"/>
      <w:bookmarkEnd w:id="308"/>
      <w:r>
        <w:rPr>
          <w:b/>
          <w:bCs/>
          <w:color w:val="auto"/>
          <w:kern w:val="0"/>
          <w:sz w:val="24"/>
        </w:rPr>
        <w:t xml:space="preserve">0. </w:t>
      </w:r>
      <w:r>
        <w:rPr>
          <w:rFonts w:hint="eastAsia"/>
          <w:b/>
          <w:bCs/>
          <w:color w:val="auto"/>
          <w:kern w:val="0"/>
          <w:sz w:val="24"/>
        </w:rPr>
        <w:t>变更</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1</w:t>
      </w:r>
      <w:bookmarkStart w:id="309" w:name="_Toc297120494"/>
      <w:bookmarkEnd w:id="309"/>
      <w:bookmarkStart w:id="310" w:name="_Toc296944533"/>
      <w:bookmarkEnd w:id="310"/>
      <w:bookmarkStart w:id="311" w:name="_Toc297216200"/>
      <w:bookmarkEnd w:id="311"/>
      <w:bookmarkStart w:id="312" w:name="_Toc303539147"/>
      <w:bookmarkEnd w:id="312"/>
      <w:bookmarkStart w:id="313" w:name="_Toc296347193"/>
      <w:bookmarkEnd w:id="313"/>
      <w:bookmarkStart w:id="314" w:name="_Toc296503194"/>
      <w:bookmarkEnd w:id="314"/>
      <w:bookmarkStart w:id="315" w:name="_Toc312678026"/>
      <w:bookmarkEnd w:id="315"/>
      <w:bookmarkStart w:id="316" w:name="_Toc296346695"/>
      <w:bookmarkEnd w:id="316"/>
      <w:bookmarkStart w:id="317" w:name="_Toc300934990"/>
      <w:bookmarkEnd w:id="317"/>
      <w:bookmarkStart w:id="318" w:name="_Toc297048380"/>
      <w:bookmarkEnd w:id="318"/>
      <w:bookmarkStart w:id="319" w:name="_Toc292559904"/>
      <w:bookmarkEnd w:id="319"/>
      <w:bookmarkStart w:id="320" w:name="_Toc304295567"/>
      <w:bookmarkEnd w:id="320"/>
      <w:bookmarkStart w:id="321" w:name="_Toc296891022"/>
      <w:bookmarkEnd w:id="321"/>
      <w:bookmarkStart w:id="322" w:name="_Toc312677500"/>
      <w:bookmarkEnd w:id="322"/>
      <w:bookmarkStart w:id="323" w:name="_Toc292559399"/>
      <w:bookmarkEnd w:id="323"/>
      <w:bookmarkStart w:id="324" w:name="_Toc296891234"/>
      <w:bookmarkEnd w:id="324"/>
      <w:bookmarkStart w:id="325" w:name="_Toc297123541"/>
      <w:bookmarkEnd w:id="325"/>
      <w:r>
        <w:rPr>
          <w:b/>
          <w:bCs/>
          <w:color w:val="auto"/>
          <w:kern w:val="0"/>
          <w:sz w:val="24"/>
        </w:rPr>
        <w:t>0.1</w:t>
      </w:r>
      <w:r>
        <w:rPr>
          <w:rFonts w:hint="eastAsia"/>
          <w:b/>
          <w:bCs/>
          <w:color w:val="auto"/>
          <w:kern w:val="0"/>
          <w:sz w:val="24"/>
        </w:rPr>
        <w:t>变更的范围</w:t>
      </w:r>
    </w:p>
    <w:p>
      <w:pPr>
        <w:rPr>
          <w:rFonts w:cs="宋体"/>
          <w:bCs/>
          <w:color w:val="auto"/>
          <w:kern w:val="0"/>
          <w:sz w:val="24"/>
          <w:u w:val="single"/>
        </w:rPr>
      </w:pPr>
      <w:r>
        <w:rPr>
          <w:rFonts w:hint="eastAsia" w:cs="宋体"/>
          <w:color w:val="auto"/>
          <w:kern w:val="0"/>
          <w:sz w:val="24"/>
        </w:rPr>
        <w:t>关于变更的范围的约定：</w:t>
      </w:r>
      <w:r>
        <w:rPr>
          <w:rFonts w:hint="eastAsia" w:cs="宋体"/>
          <w:bCs/>
          <w:color w:val="auto"/>
          <w:kern w:val="0"/>
          <w:sz w:val="24"/>
          <w:u w:val="single"/>
        </w:rPr>
        <w:t>因工程变更引起已标价工程量清单项目或其工程数量发生变化时，应按照下列规定调整：</w:t>
      </w:r>
    </w:p>
    <w:p>
      <w:pPr>
        <w:pStyle w:val="17"/>
        <w:rPr>
          <w:rFonts w:ascii="宋体" w:hAnsi="宋体" w:cs="宋体"/>
          <w:bCs/>
          <w:color w:val="auto"/>
          <w:sz w:val="24"/>
          <w:szCs w:val="24"/>
          <w:u w:val="single"/>
          <w:lang w:eastAsia="zh-CN"/>
        </w:rPr>
      </w:pPr>
      <w:r>
        <w:rPr>
          <w:rFonts w:ascii="宋体" w:hAnsi="宋体" w:cs="宋体"/>
          <w:bCs/>
          <w:color w:val="auto"/>
          <w:sz w:val="24"/>
          <w:szCs w:val="24"/>
          <w:u w:val="single"/>
          <w:lang w:eastAsia="zh-CN"/>
        </w:rPr>
        <w:t>1</w:t>
      </w:r>
      <w:r>
        <w:rPr>
          <w:rFonts w:hint="eastAsia" w:ascii="宋体" w:hAnsi="宋体" w:cs="宋体"/>
          <w:bCs/>
          <w:color w:val="auto"/>
          <w:sz w:val="24"/>
          <w:szCs w:val="24"/>
          <w:u w:val="single"/>
          <w:lang w:eastAsia="zh-CN"/>
        </w:rPr>
        <w:t>、已标价工程量清单中有适用于变更工程项目的，应采用该项目的单价；但当工程变更导致该清单项目的工程数量发牛变化，且工程量偏差超过</w:t>
      </w:r>
      <w:r>
        <w:rPr>
          <w:rFonts w:ascii="宋体" w:hAnsi="宋体" w:cs="宋体"/>
          <w:bCs/>
          <w:color w:val="auto"/>
          <w:sz w:val="24"/>
          <w:szCs w:val="24"/>
          <w:u w:val="single"/>
          <w:lang w:eastAsia="zh-CN"/>
        </w:rPr>
        <w:t>15%</w:t>
      </w:r>
      <w:r>
        <w:rPr>
          <w:rFonts w:hint="eastAsia" w:ascii="宋体" w:hAnsi="宋体" w:cs="宋体"/>
          <w:bCs/>
          <w:color w:val="auto"/>
          <w:sz w:val="24"/>
          <w:szCs w:val="24"/>
          <w:u w:val="single"/>
          <w:lang w:eastAsia="zh-CN"/>
        </w:rPr>
        <w:t>时，该项目单价应按照GB50500-2013清单计价规范第</w:t>
      </w:r>
      <w:r>
        <w:rPr>
          <w:rFonts w:ascii="宋体" w:hAnsi="宋体" w:cs="宋体"/>
          <w:bCs/>
          <w:color w:val="auto"/>
          <w:sz w:val="24"/>
          <w:szCs w:val="24"/>
          <w:u w:val="single"/>
          <w:lang w:eastAsia="zh-CN"/>
        </w:rPr>
        <w:t>9.6.2</w:t>
      </w:r>
      <w:r>
        <w:rPr>
          <w:rFonts w:hint="eastAsia" w:ascii="宋体" w:hAnsi="宋体" w:cs="宋体"/>
          <w:bCs/>
          <w:color w:val="auto"/>
          <w:sz w:val="24"/>
          <w:szCs w:val="24"/>
          <w:u w:val="single"/>
          <w:lang w:eastAsia="zh-CN"/>
        </w:rPr>
        <w:t>条的规定调整。</w:t>
      </w:r>
    </w:p>
    <w:p>
      <w:pPr>
        <w:ind w:firstLine="420"/>
        <w:rPr>
          <w:rFonts w:cs="宋体"/>
          <w:bCs/>
          <w:color w:val="auto"/>
          <w:kern w:val="0"/>
          <w:sz w:val="24"/>
          <w:u w:val="single"/>
        </w:rPr>
      </w:pPr>
      <w:r>
        <w:rPr>
          <w:rFonts w:cs="宋体"/>
          <w:bCs/>
          <w:color w:val="auto"/>
          <w:kern w:val="0"/>
          <w:sz w:val="24"/>
          <w:u w:val="single"/>
        </w:rPr>
        <w:t>2</w:t>
      </w:r>
      <w:r>
        <w:rPr>
          <w:rFonts w:hint="eastAsia" w:cs="宋体"/>
          <w:bCs/>
          <w:color w:val="auto"/>
          <w:kern w:val="0"/>
          <w:sz w:val="24"/>
          <w:u w:val="single"/>
        </w:rPr>
        <w:t>、已标价工程量清单中没有适用但有类似于变更工程项目的，可参照类似项目综合单价里的管理费，利润的费率及人工的价格等。</w:t>
      </w:r>
    </w:p>
    <w:p>
      <w:pPr>
        <w:ind w:firstLine="420"/>
        <w:rPr>
          <w:rFonts w:cs="宋体"/>
          <w:bCs/>
          <w:color w:val="auto"/>
          <w:kern w:val="0"/>
          <w:sz w:val="24"/>
          <w:u w:val="single"/>
        </w:rPr>
      </w:pPr>
      <w:r>
        <w:rPr>
          <w:rFonts w:cs="宋体"/>
          <w:bCs/>
          <w:color w:val="auto"/>
          <w:kern w:val="0"/>
          <w:sz w:val="24"/>
          <w:u w:val="single"/>
        </w:rPr>
        <w:t>3</w:t>
      </w:r>
      <w:r>
        <w:rPr>
          <w:rFonts w:hint="eastAsia" w:cs="宋体"/>
          <w:bCs/>
          <w:color w:val="auto"/>
          <w:kern w:val="0"/>
          <w:sz w:val="24"/>
          <w:u w:val="single"/>
        </w:rPr>
        <w:t>、已标价工程量清单中没有适用也没有类似于变更工程项目的，应由承包人根据变更工程资料、GB50500-2013清单计价规范计量规则和计价办法、工程造价管理机构发布的信息价格和承包人报价浮动率提出变更工程项目的综合单价，并应报发包人确认后调整。承包人报价浮动率可按下列公式计算：</w:t>
      </w:r>
    </w:p>
    <w:p>
      <w:pPr>
        <w:ind w:firstLine="420"/>
        <w:rPr>
          <w:rFonts w:cs="宋体"/>
          <w:bCs/>
          <w:color w:val="auto"/>
          <w:kern w:val="0"/>
          <w:sz w:val="24"/>
          <w:u w:val="single"/>
        </w:rPr>
      </w:pPr>
      <w:r>
        <w:rPr>
          <w:rFonts w:hint="eastAsia" w:cs="宋体"/>
          <w:bCs/>
          <w:color w:val="auto"/>
          <w:kern w:val="0"/>
          <w:sz w:val="24"/>
          <w:u w:val="single"/>
        </w:rPr>
        <w:t>招标工程：承包人报价浮动率</w:t>
      </w:r>
      <w:r>
        <w:rPr>
          <w:rFonts w:cs="宋体"/>
          <w:bCs/>
          <w:color w:val="auto"/>
          <w:kern w:val="0"/>
          <w:sz w:val="24"/>
          <w:u w:val="single"/>
        </w:rPr>
        <w:t>L</w:t>
      </w:r>
      <w:r>
        <w:rPr>
          <w:rFonts w:hint="eastAsia" w:cs="宋体"/>
          <w:bCs/>
          <w:color w:val="auto"/>
          <w:kern w:val="0"/>
          <w:sz w:val="24"/>
          <w:u w:val="single"/>
        </w:rPr>
        <w:t>＝（</w:t>
      </w:r>
      <w:r>
        <w:rPr>
          <w:rFonts w:cs="宋体"/>
          <w:bCs/>
          <w:color w:val="auto"/>
          <w:kern w:val="0"/>
          <w:sz w:val="24"/>
          <w:u w:val="single"/>
        </w:rPr>
        <w:t>1</w:t>
      </w:r>
      <w:r>
        <w:rPr>
          <w:rFonts w:hint="eastAsia" w:cs="宋体"/>
          <w:bCs/>
          <w:color w:val="auto"/>
          <w:kern w:val="0"/>
          <w:sz w:val="24"/>
          <w:u w:val="single"/>
        </w:rPr>
        <w:t>－中标价／招标控制价）×</w:t>
      </w:r>
      <w:r>
        <w:rPr>
          <w:rFonts w:cs="宋体"/>
          <w:bCs/>
          <w:color w:val="auto"/>
          <w:kern w:val="0"/>
          <w:sz w:val="24"/>
          <w:u w:val="single"/>
        </w:rPr>
        <w:t xml:space="preserve">100%   </w:t>
      </w:r>
      <w:r>
        <w:rPr>
          <w:rFonts w:hint="eastAsia" w:cs="宋体"/>
          <w:bCs/>
          <w:color w:val="auto"/>
          <w:kern w:val="0"/>
          <w:sz w:val="24"/>
          <w:u w:val="single"/>
        </w:rPr>
        <w:t>（</w:t>
      </w:r>
      <w:r>
        <w:rPr>
          <w:rFonts w:cs="宋体"/>
          <w:bCs/>
          <w:color w:val="auto"/>
          <w:kern w:val="0"/>
          <w:sz w:val="24"/>
          <w:u w:val="single"/>
        </w:rPr>
        <w:t>9.3.1</w:t>
      </w:r>
      <w:r>
        <w:rPr>
          <w:rFonts w:hint="eastAsia" w:cs="宋体"/>
          <w:bCs/>
          <w:color w:val="auto"/>
          <w:kern w:val="0"/>
          <w:sz w:val="24"/>
          <w:u w:val="single"/>
        </w:rPr>
        <w:t>－</w:t>
      </w:r>
      <w:r>
        <w:rPr>
          <w:rFonts w:cs="宋体"/>
          <w:bCs/>
          <w:color w:val="auto"/>
          <w:kern w:val="0"/>
          <w:sz w:val="24"/>
          <w:u w:val="single"/>
        </w:rPr>
        <w:t>1</w:t>
      </w:r>
      <w:r>
        <w:rPr>
          <w:rFonts w:hint="eastAsia" w:cs="宋体"/>
          <w:bCs/>
          <w:color w:val="auto"/>
          <w:kern w:val="0"/>
          <w:sz w:val="24"/>
          <w:u w:val="single"/>
        </w:rPr>
        <w:t>）</w:t>
      </w:r>
    </w:p>
    <w:p>
      <w:pPr>
        <w:ind w:firstLine="420"/>
        <w:rPr>
          <w:rFonts w:cs="宋体"/>
          <w:bCs/>
          <w:color w:val="auto"/>
          <w:kern w:val="0"/>
          <w:sz w:val="24"/>
          <w:u w:val="single"/>
        </w:rPr>
      </w:pPr>
      <w:r>
        <w:rPr>
          <w:rFonts w:hint="eastAsia" w:cs="宋体"/>
          <w:bCs/>
          <w:color w:val="auto"/>
          <w:kern w:val="0"/>
          <w:sz w:val="24"/>
          <w:u w:val="single"/>
        </w:rPr>
        <w:t>非招标工程：承包人报价浮动率</w:t>
      </w:r>
      <w:r>
        <w:rPr>
          <w:rFonts w:cs="宋体"/>
          <w:bCs/>
          <w:color w:val="auto"/>
          <w:kern w:val="0"/>
          <w:sz w:val="24"/>
          <w:u w:val="single"/>
        </w:rPr>
        <w:t>L</w:t>
      </w:r>
      <w:r>
        <w:rPr>
          <w:rFonts w:hint="eastAsia" w:cs="宋体"/>
          <w:bCs/>
          <w:color w:val="auto"/>
          <w:kern w:val="0"/>
          <w:sz w:val="24"/>
          <w:u w:val="single"/>
        </w:rPr>
        <w:t>＝（</w:t>
      </w:r>
      <w:r>
        <w:rPr>
          <w:rFonts w:cs="宋体"/>
          <w:bCs/>
          <w:color w:val="auto"/>
          <w:kern w:val="0"/>
          <w:sz w:val="24"/>
          <w:u w:val="single"/>
        </w:rPr>
        <w:t>1</w:t>
      </w:r>
      <w:r>
        <w:rPr>
          <w:rFonts w:hint="eastAsia" w:cs="宋体"/>
          <w:bCs/>
          <w:color w:val="auto"/>
          <w:kern w:val="0"/>
          <w:sz w:val="24"/>
          <w:u w:val="single"/>
        </w:rPr>
        <w:t>－报价／施工图预算）×</w:t>
      </w:r>
      <w:r>
        <w:rPr>
          <w:rFonts w:cs="宋体"/>
          <w:bCs/>
          <w:color w:val="auto"/>
          <w:kern w:val="0"/>
          <w:sz w:val="24"/>
          <w:u w:val="single"/>
        </w:rPr>
        <w:t xml:space="preserve">100%   </w:t>
      </w:r>
      <w:r>
        <w:rPr>
          <w:rFonts w:hint="eastAsia" w:cs="宋体"/>
          <w:bCs/>
          <w:color w:val="auto"/>
          <w:kern w:val="0"/>
          <w:sz w:val="24"/>
          <w:u w:val="single"/>
        </w:rPr>
        <w:t>（</w:t>
      </w:r>
      <w:r>
        <w:rPr>
          <w:rFonts w:cs="宋体"/>
          <w:bCs/>
          <w:color w:val="auto"/>
          <w:kern w:val="0"/>
          <w:sz w:val="24"/>
          <w:u w:val="single"/>
        </w:rPr>
        <w:t>9.3.2</w:t>
      </w:r>
      <w:r>
        <w:rPr>
          <w:rFonts w:hint="eastAsia" w:cs="宋体"/>
          <w:bCs/>
          <w:color w:val="auto"/>
          <w:kern w:val="0"/>
          <w:sz w:val="24"/>
          <w:u w:val="single"/>
        </w:rPr>
        <w:t>－</w:t>
      </w:r>
      <w:r>
        <w:rPr>
          <w:rFonts w:cs="宋体"/>
          <w:bCs/>
          <w:color w:val="auto"/>
          <w:kern w:val="0"/>
          <w:sz w:val="24"/>
          <w:u w:val="single"/>
        </w:rPr>
        <w:t>2</w:t>
      </w:r>
      <w:r>
        <w:rPr>
          <w:rFonts w:hint="eastAsia" w:cs="宋体"/>
          <w:bCs/>
          <w:color w:val="auto"/>
          <w:kern w:val="0"/>
          <w:sz w:val="24"/>
          <w:u w:val="single"/>
        </w:rPr>
        <w:t>）</w:t>
      </w:r>
    </w:p>
    <w:p>
      <w:pPr>
        <w:ind w:firstLine="420"/>
        <w:rPr>
          <w:rFonts w:cs="宋体"/>
          <w:bCs/>
          <w:color w:val="auto"/>
          <w:kern w:val="0"/>
          <w:sz w:val="24"/>
          <w:u w:val="single"/>
        </w:rPr>
      </w:pPr>
      <w:r>
        <w:rPr>
          <w:rFonts w:cs="宋体"/>
          <w:bCs/>
          <w:color w:val="auto"/>
          <w:kern w:val="0"/>
          <w:sz w:val="24"/>
          <w:u w:val="single"/>
        </w:rPr>
        <w:t>4</w:t>
      </w:r>
      <w:r>
        <w:rPr>
          <w:rFonts w:hint="eastAsia" w:cs="宋体"/>
          <w:bCs/>
          <w:color w:val="auto"/>
          <w:kern w:val="0"/>
          <w:sz w:val="24"/>
          <w:u w:val="single"/>
        </w:rPr>
        <w:t>、已标价工程量清单中没有适用也没有类似于变更工程项目，且工程造价管理机构发布的信息价格缺价的，应由承包人根据GB50500-2013清单计价规范和通过市场调查等取得有合法依据的市场价格提出变更工程项目的综合单价，并应报发包人确认后调整。</w:t>
      </w:r>
    </w:p>
    <w:p>
      <w:pPr>
        <w:rPr>
          <w:rFonts w:cs="宋体"/>
          <w:bCs/>
          <w:color w:val="auto"/>
          <w:kern w:val="0"/>
          <w:sz w:val="24"/>
          <w:u w:val="single"/>
        </w:rPr>
      </w:pPr>
      <w:r>
        <w:rPr>
          <w:rFonts w:hint="eastAsia" w:cs="宋体"/>
          <w:bCs/>
          <w:color w:val="auto"/>
          <w:kern w:val="0"/>
          <w:sz w:val="24"/>
          <w:u w:val="singl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p>
    <w:p>
      <w:pPr>
        <w:ind w:firstLine="420"/>
        <w:rPr>
          <w:rFonts w:cs="宋体"/>
          <w:bCs/>
          <w:color w:val="auto"/>
          <w:kern w:val="0"/>
          <w:sz w:val="24"/>
          <w:u w:val="single"/>
        </w:rPr>
      </w:pPr>
      <w:r>
        <w:rPr>
          <w:rFonts w:hint="eastAsia" w:cs="宋体"/>
          <w:bCs/>
          <w:color w:val="auto"/>
          <w:kern w:val="0"/>
          <w:sz w:val="24"/>
          <w:u w:val="single"/>
        </w:rPr>
        <w:t>１、安全文明施工费应按照实际发生变化的措施项目依据GB50500-2013清单计价规范第</w:t>
      </w:r>
      <w:r>
        <w:rPr>
          <w:rFonts w:cs="宋体"/>
          <w:bCs/>
          <w:color w:val="auto"/>
          <w:kern w:val="0"/>
          <w:sz w:val="24"/>
          <w:u w:val="single"/>
        </w:rPr>
        <w:t>3.1.5</w:t>
      </w:r>
      <w:r>
        <w:rPr>
          <w:rFonts w:hint="eastAsia" w:cs="宋体"/>
          <w:bCs/>
          <w:color w:val="auto"/>
          <w:kern w:val="0"/>
          <w:sz w:val="24"/>
          <w:u w:val="single"/>
        </w:rPr>
        <w:t>条的规定计算。</w:t>
      </w:r>
    </w:p>
    <w:p>
      <w:pPr>
        <w:ind w:firstLine="420"/>
        <w:rPr>
          <w:rFonts w:cs="宋体"/>
          <w:bCs/>
          <w:color w:val="auto"/>
          <w:kern w:val="0"/>
          <w:sz w:val="24"/>
          <w:u w:val="single"/>
        </w:rPr>
      </w:pPr>
      <w:r>
        <w:rPr>
          <w:rFonts w:cs="宋体"/>
          <w:bCs/>
          <w:color w:val="auto"/>
          <w:kern w:val="0"/>
          <w:sz w:val="24"/>
          <w:u w:val="single"/>
        </w:rPr>
        <w:t xml:space="preserve">2 </w:t>
      </w:r>
      <w:r>
        <w:rPr>
          <w:rFonts w:hint="eastAsia" w:cs="宋体"/>
          <w:bCs/>
          <w:color w:val="auto"/>
          <w:kern w:val="0"/>
          <w:sz w:val="24"/>
          <w:u w:val="single"/>
        </w:rPr>
        <w:t>、采用单价计算的措施项目费，应按照实际发生变化的措施项目，按GB50500-2013清单计价规范第</w:t>
      </w:r>
      <w:r>
        <w:rPr>
          <w:rFonts w:cs="宋体"/>
          <w:bCs/>
          <w:color w:val="auto"/>
          <w:kern w:val="0"/>
          <w:sz w:val="24"/>
          <w:u w:val="single"/>
        </w:rPr>
        <w:t>9.3.1</w:t>
      </w:r>
      <w:r>
        <w:rPr>
          <w:rFonts w:hint="eastAsia" w:cs="宋体"/>
          <w:bCs/>
          <w:color w:val="auto"/>
          <w:kern w:val="0"/>
          <w:sz w:val="24"/>
          <w:u w:val="single"/>
        </w:rPr>
        <w:t>条的规定确定单价。</w:t>
      </w:r>
    </w:p>
    <w:p>
      <w:pPr>
        <w:ind w:firstLine="420"/>
        <w:rPr>
          <w:rFonts w:cs="宋体"/>
          <w:bCs/>
          <w:color w:val="auto"/>
          <w:kern w:val="0"/>
          <w:sz w:val="24"/>
          <w:u w:val="single"/>
        </w:rPr>
      </w:pPr>
      <w:r>
        <w:rPr>
          <w:rFonts w:cs="宋体"/>
          <w:bCs/>
          <w:color w:val="auto"/>
          <w:kern w:val="0"/>
          <w:sz w:val="24"/>
          <w:u w:val="single"/>
        </w:rPr>
        <w:t>3</w:t>
      </w:r>
      <w:r>
        <w:rPr>
          <w:rFonts w:hint="eastAsia" w:cs="宋体"/>
          <w:bCs/>
          <w:color w:val="auto"/>
          <w:kern w:val="0"/>
          <w:sz w:val="24"/>
          <w:u w:val="single"/>
        </w:rPr>
        <w:t>、按总价（或系数）计算的措施项目费，按照实际发生变化的措施项目调整，但应考虑承包人报价浮动因素，即调整金额按照实际调整金额乘以GB50500-2013清单计价规范第</w:t>
      </w:r>
      <w:r>
        <w:rPr>
          <w:rFonts w:cs="宋体"/>
          <w:bCs/>
          <w:color w:val="auto"/>
          <w:kern w:val="0"/>
          <w:sz w:val="24"/>
          <w:u w:val="single"/>
        </w:rPr>
        <w:t>9.3. I</w:t>
      </w:r>
      <w:r>
        <w:rPr>
          <w:rFonts w:hint="eastAsia" w:cs="宋体"/>
          <w:bCs/>
          <w:color w:val="auto"/>
          <w:kern w:val="0"/>
          <w:sz w:val="24"/>
          <w:u w:val="single"/>
        </w:rPr>
        <w:t>条规定的承包人报价浮动率计算。如果承包人未事先将拟实施的方案提交给发包人确认，则应视为工程变更不引起措施项目费的调整或承包人放弃调整措施项目费的权利。</w:t>
      </w:r>
    </w:p>
    <w:p>
      <w:pPr>
        <w:rPr>
          <w:rFonts w:cs="宋体"/>
          <w:bCs/>
          <w:color w:val="auto"/>
          <w:kern w:val="0"/>
          <w:sz w:val="24"/>
          <w:u w:val="single"/>
        </w:rPr>
      </w:pPr>
      <w:r>
        <w:rPr>
          <w:rFonts w:hint="eastAsia" w:cs="宋体"/>
          <w:bCs/>
          <w:color w:val="auto"/>
          <w:kern w:val="0"/>
          <w:sz w:val="24"/>
          <w:u w:val="single"/>
        </w:rPr>
        <w:t>当发包人提出的工程变更因非承包人原因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10.4 </w:t>
      </w:r>
      <w:r>
        <w:rPr>
          <w:rFonts w:hint="eastAsia"/>
          <w:b/>
          <w:bCs/>
          <w:color w:val="auto"/>
          <w:kern w:val="0"/>
          <w:sz w:val="24"/>
        </w:rPr>
        <w:t>变更估价</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10.4.1 </w:t>
      </w:r>
      <w:r>
        <w:rPr>
          <w:rFonts w:hint="eastAsia"/>
          <w:color w:val="auto"/>
          <w:kern w:val="0"/>
          <w:sz w:val="24"/>
        </w:rPr>
        <w:t>变更估价原则</w:t>
      </w:r>
    </w:p>
    <w:p>
      <w:pPr>
        <w:spacing w:line="360" w:lineRule="auto"/>
        <w:ind w:left="-105" w:leftChars="-50"/>
        <w:rPr>
          <w:rFonts w:cs="宋体"/>
          <w:color w:val="auto"/>
          <w:kern w:val="0"/>
          <w:sz w:val="24"/>
        </w:rPr>
      </w:pPr>
      <w:r>
        <w:rPr>
          <w:rFonts w:hint="eastAsia" w:cs="宋体"/>
          <w:color w:val="auto"/>
          <w:kern w:val="0"/>
          <w:sz w:val="24"/>
        </w:rPr>
        <w:t>关于变更估价的约定</w:t>
      </w:r>
      <w:r>
        <w:rPr>
          <w:rFonts w:cs="宋体"/>
          <w:color w:val="auto"/>
          <w:kern w:val="0"/>
          <w:sz w:val="24"/>
        </w:rPr>
        <w:t>:</w:t>
      </w:r>
      <w:r>
        <w:rPr>
          <w:rFonts w:hint="eastAsia" w:cs="宋体"/>
          <w:bCs/>
          <w:color w:val="auto"/>
          <w:kern w:val="0"/>
          <w:sz w:val="24"/>
          <w:u w:val="single"/>
        </w:rPr>
        <w:t>由承包人对增加的工程量或减少后剩余的工程量提出新的综合单价和措施项目费，经发包人确认后调整。</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1</w:t>
      </w:r>
      <w:bookmarkStart w:id="326" w:name="_Toc312678029"/>
      <w:bookmarkEnd w:id="326"/>
      <w:bookmarkStart w:id="327" w:name="_Toc297216203"/>
      <w:bookmarkEnd w:id="327"/>
      <w:bookmarkStart w:id="328" w:name="_Toc292559402"/>
      <w:bookmarkEnd w:id="328"/>
      <w:bookmarkStart w:id="329" w:name="_Toc303539150"/>
      <w:bookmarkEnd w:id="329"/>
      <w:bookmarkStart w:id="330" w:name="_Toc297120497"/>
      <w:bookmarkEnd w:id="330"/>
      <w:bookmarkStart w:id="331" w:name="_Toc297123544"/>
      <w:bookmarkEnd w:id="331"/>
      <w:bookmarkStart w:id="332" w:name="_Toc296347196"/>
      <w:bookmarkEnd w:id="332"/>
      <w:bookmarkStart w:id="333" w:name="_Toc296891025"/>
      <w:bookmarkEnd w:id="333"/>
      <w:bookmarkStart w:id="334" w:name="_Toc296891237"/>
      <w:bookmarkEnd w:id="334"/>
      <w:bookmarkStart w:id="335" w:name="_Toc300934993"/>
      <w:bookmarkEnd w:id="335"/>
      <w:bookmarkStart w:id="336" w:name="_Toc292559907"/>
      <w:bookmarkEnd w:id="336"/>
      <w:bookmarkStart w:id="337" w:name="_Toc304295570"/>
      <w:bookmarkEnd w:id="337"/>
      <w:bookmarkStart w:id="338" w:name="_Toc312677503"/>
      <w:bookmarkEnd w:id="338"/>
      <w:bookmarkStart w:id="339" w:name="_Toc296346698"/>
      <w:bookmarkEnd w:id="339"/>
      <w:bookmarkStart w:id="340" w:name="_Toc296503197"/>
      <w:bookmarkEnd w:id="340"/>
      <w:bookmarkStart w:id="341" w:name="_Toc296944536"/>
      <w:bookmarkEnd w:id="341"/>
      <w:bookmarkStart w:id="342" w:name="_Toc297048383"/>
      <w:bookmarkEnd w:id="342"/>
      <w:r>
        <w:rPr>
          <w:b/>
          <w:bCs/>
          <w:color w:val="auto"/>
          <w:kern w:val="0"/>
          <w:sz w:val="24"/>
        </w:rPr>
        <w:t>0.5</w:t>
      </w:r>
      <w:r>
        <w:rPr>
          <w:rFonts w:hint="eastAsia"/>
          <w:b/>
          <w:bCs/>
          <w:color w:val="auto"/>
          <w:kern w:val="0"/>
          <w:sz w:val="24"/>
        </w:rPr>
        <w:t>承</w:t>
      </w:r>
      <w:bookmarkStart w:id="343" w:name="_Toc296944542"/>
      <w:bookmarkEnd w:id="343"/>
      <w:bookmarkStart w:id="344" w:name="_Toc296891243"/>
      <w:bookmarkEnd w:id="344"/>
      <w:bookmarkStart w:id="345" w:name="_Toc297048389"/>
      <w:bookmarkEnd w:id="345"/>
      <w:bookmarkStart w:id="346" w:name="_Toc300934994"/>
      <w:bookmarkEnd w:id="346"/>
      <w:bookmarkStart w:id="347" w:name="_Toc296503203"/>
      <w:bookmarkEnd w:id="347"/>
      <w:bookmarkStart w:id="348" w:name="_Toc297123545"/>
      <w:bookmarkEnd w:id="348"/>
      <w:bookmarkStart w:id="349" w:name="_Toc297120503"/>
      <w:bookmarkEnd w:id="349"/>
      <w:bookmarkStart w:id="350" w:name="_Toc297216204"/>
      <w:bookmarkEnd w:id="350"/>
      <w:bookmarkStart w:id="351" w:name="_Toc296891031"/>
      <w:bookmarkEnd w:id="351"/>
      <w:bookmarkStart w:id="352" w:name="_Toc296346704"/>
      <w:bookmarkEnd w:id="352"/>
      <w:bookmarkStart w:id="353" w:name="_Toc303539151"/>
      <w:bookmarkEnd w:id="353"/>
      <w:bookmarkStart w:id="354" w:name="_Toc292559913"/>
      <w:bookmarkEnd w:id="354"/>
      <w:bookmarkStart w:id="355" w:name="_Toc296347202"/>
      <w:bookmarkEnd w:id="355"/>
      <w:bookmarkStart w:id="356" w:name="_Toc292559408"/>
      <w:bookmarkEnd w:id="356"/>
      <w:r>
        <w:rPr>
          <w:rFonts w:hint="eastAsia" w:cs="宋体"/>
          <w:b/>
          <w:bCs/>
          <w:color w:val="auto"/>
          <w:kern w:val="0"/>
          <w:sz w:val="24"/>
        </w:rPr>
        <w:t>包人的合理化建议</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监理人审查承包人合理化建议的期限：</w:t>
      </w:r>
      <w:r>
        <w:rPr>
          <w:rFonts w:hint="eastAsia" w:cs="宋体"/>
          <w:color w:val="auto"/>
          <w:kern w:val="0"/>
          <w:sz w:val="24"/>
          <w:u w:val="single"/>
        </w:rPr>
        <w:t>执行通用条款</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发包人审批承包人合理化建议的期限：</w:t>
      </w:r>
      <w:r>
        <w:rPr>
          <w:rFonts w:hint="eastAsia" w:cs="宋体"/>
          <w:color w:val="auto"/>
          <w:kern w:val="0"/>
          <w:sz w:val="24"/>
          <w:u w:val="single"/>
        </w:rPr>
        <w:t>执行通用条款</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w:t>
      </w:r>
      <w:bookmarkStart w:id="357" w:name="_Toc296944543"/>
      <w:bookmarkEnd w:id="357"/>
      <w:bookmarkStart w:id="358" w:name="_Toc296503204"/>
      <w:bookmarkEnd w:id="358"/>
      <w:bookmarkStart w:id="359" w:name="_Toc292559409"/>
      <w:bookmarkEnd w:id="359"/>
      <w:bookmarkStart w:id="360" w:name="_Toc296891244"/>
      <w:bookmarkEnd w:id="360"/>
      <w:bookmarkStart w:id="361" w:name="_Toc304295571"/>
      <w:bookmarkEnd w:id="361"/>
      <w:bookmarkStart w:id="362" w:name="_Toc318581175"/>
      <w:bookmarkEnd w:id="362"/>
      <w:bookmarkStart w:id="363" w:name="_Toc297216205"/>
      <w:bookmarkEnd w:id="363"/>
      <w:bookmarkStart w:id="364" w:name="_Toc297123546"/>
      <w:bookmarkEnd w:id="364"/>
      <w:bookmarkStart w:id="365" w:name="_Toc292559914"/>
      <w:bookmarkEnd w:id="365"/>
      <w:bookmarkStart w:id="366" w:name="_Toc312677504"/>
      <w:bookmarkEnd w:id="366"/>
      <w:bookmarkStart w:id="367" w:name="_Toc296346705"/>
      <w:bookmarkEnd w:id="367"/>
      <w:bookmarkStart w:id="368" w:name="_Toc312678030"/>
      <w:bookmarkEnd w:id="368"/>
      <w:bookmarkStart w:id="369" w:name="_Toc296891032"/>
      <w:bookmarkEnd w:id="369"/>
      <w:bookmarkStart w:id="370" w:name="_Toc296347203"/>
      <w:bookmarkEnd w:id="370"/>
      <w:bookmarkStart w:id="371" w:name="_Toc303539152"/>
      <w:bookmarkEnd w:id="371"/>
      <w:bookmarkStart w:id="372" w:name="_Toc297120504"/>
      <w:bookmarkEnd w:id="372"/>
      <w:bookmarkStart w:id="373" w:name="_Toc297048390"/>
      <w:bookmarkEnd w:id="373"/>
      <w:bookmarkStart w:id="374" w:name="_Toc300934995"/>
      <w:bookmarkEnd w:id="374"/>
      <w:r>
        <w:rPr>
          <w:rFonts w:hint="eastAsia" w:cs="宋体"/>
          <w:color w:val="auto"/>
          <w:kern w:val="0"/>
          <w:sz w:val="24"/>
        </w:rPr>
        <w:t>包人提出的合理化建议降低了合同价格或者提高了工程经济效益的奖励的方法和金额为：</w:t>
      </w:r>
      <w:r>
        <w:rPr>
          <w:rFonts w:hint="eastAsia" w:cs="宋体"/>
          <w:color w:val="auto"/>
          <w:kern w:val="0"/>
          <w:sz w:val="24"/>
          <w:u w:val="single"/>
        </w:rPr>
        <w:t>无</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1</w:t>
      </w:r>
      <w:bookmarkStart w:id="375" w:name="_Toc296891027"/>
      <w:bookmarkEnd w:id="375"/>
      <w:bookmarkStart w:id="376" w:name="_Toc312678033"/>
      <w:bookmarkEnd w:id="376"/>
      <w:bookmarkStart w:id="377" w:name="_Toc296346700"/>
      <w:bookmarkEnd w:id="377"/>
      <w:bookmarkStart w:id="378" w:name="_Toc300934997"/>
      <w:bookmarkEnd w:id="378"/>
      <w:bookmarkStart w:id="379" w:name="_Toc296891239"/>
      <w:bookmarkEnd w:id="379"/>
      <w:bookmarkStart w:id="380" w:name="_Toc292559909"/>
      <w:bookmarkEnd w:id="380"/>
      <w:bookmarkStart w:id="381" w:name="_Toc297120499"/>
      <w:bookmarkEnd w:id="381"/>
      <w:bookmarkStart w:id="382" w:name="_Toc296503199"/>
      <w:bookmarkEnd w:id="382"/>
      <w:bookmarkStart w:id="383" w:name="_Toc312677507"/>
      <w:bookmarkEnd w:id="383"/>
      <w:bookmarkStart w:id="384" w:name="_Toc292559404"/>
      <w:bookmarkEnd w:id="384"/>
      <w:bookmarkStart w:id="385" w:name="_Toc297123548"/>
      <w:bookmarkEnd w:id="385"/>
      <w:bookmarkStart w:id="386" w:name="_Toc304295574"/>
      <w:bookmarkEnd w:id="386"/>
      <w:bookmarkStart w:id="387" w:name="_Toc297216207"/>
      <w:bookmarkEnd w:id="387"/>
      <w:bookmarkStart w:id="388" w:name="_Toc296347198"/>
      <w:bookmarkEnd w:id="388"/>
      <w:bookmarkStart w:id="389" w:name="_Toc297048385"/>
      <w:bookmarkEnd w:id="389"/>
      <w:bookmarkStart w:id="390" w:name="_Toc303539154"/>
      <w:bookmarkEnd w:id="390"/>
      <w:bookmarkStart w:id="391" w:name="_Toc296944538"/>
      <w:bookmarkEnd w:id="391"/>
      <w:r>
        <w:rPr>
          <w:b/>
          <w:bCs/>
          <w:color w:val="auto"/>
          <w:kern w:val="0"/>
          <w:sz w:val="24"/>
        </w:rPr>
        <w:t xml:space="preserve">0.7 </w:t>
      </w:r>
      <w:r>
        <w:rPr>
          <w:rFonts w:hint="eastAsia"/>
          <w:b/>
          <w:bCs/>
          <w:color w:val="auto"/>
          <w:kern w:val="0"/>
          <w:sz w:val="24"/>
        </w:rPr>
        <w:t>暂估价</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暂</w:t>
      </w:r>
      <w:bookmarkStart w:id="392" w:name="_Toc312678034"/>
      <w:bookmarkEnd w:id="392"/>
      <w:bookmarkStart w:id="393" w:name="_Toc318581176"/>
      <w:bookmarkEnd w:id="393"/>
      <w:bookmarkStart w:id="394" w:name="_Toc312677508"/>
      <w:bookmarkEnd w:id="394"/>
      <w:r>
        <w:rPr>
          <w:rFonts w:hint="eastAsia" w:cs="宋体"/>
          <w:color w:val="auto"/>
          <w:kern w:val="0"/>
          <w:sz w:val="24"/>
        </w:rPr>
        <w:t>估价材料和工程设备的明细详见附件</w:t>
      </w:r>
      <w:r>
        <w:rPr>
          <w:color w:val="auto"/>
          <w:kern w:val="0"/>
          <w:sz w:val="24"/>
        </w:rPr>
        <w:t>11</w:t>
      </w:r>
      <w:r>
        <w:rPr>
          <w:rFonts w:hint="eastAsia"/>
          <w:color w:val="auto"/>
          <w:kern w:val="0"/>
          <w:sz w:val="24"/>
        </w:rPr>
        <w:t>：《</w:t>
      </w:r>
      <w:r>
        <w:rPr>
          <w:rFonts w:hint="eastAsia" w:cs="宋体"/>
          <w:color w:val="auto"/>
          <w:kern w:val="0"/>
          <w:sz w:val="24"/>
        </w:rPr>
        <w:t>暂估价一览表》。</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color w:val="auto"/>
          <w:kern w:val="0"/>
          <w:sz w:val="24"/>
        </w:rPr>
        <w:t>1</w:t>
      </w:r>
      <w:bookmarkStart w:id="395" w:name="_Toc318581177"/>
      <w:bookmarkEnd w:id="395"/>
      <w:bookmarkStart w:id="396" w:name="_Toc312677509"/>
      <w:bookmarkEnd w:id="396"/>
      <w:bookmarkStart w:id="397" w:name="_Toc312678035"/>
      <w:bookmarkEnd w:id="397"/>
      <w:r>
        <w:rPr>
          <w:color w:val="auto"/>
          <w:kern w:val="0"/>
          <w:sz w:val="24"/>
        </w:rPr>
        <w:t>0.7.1</w:t>
      </w:r>
      <w:r>
        <w:rPr>
          <w:rFonts w:hint="eastAsia" w:cs="宋体"/>
          <w:color w:val="auto"/>
          <w:kern w:val="0"/>
          <w:sz w:val="24"/>
        </w:rPr>
        <w:t>对于依法必须招标的暂估价项目的确认和批准采取</w:t>
      </w:r>
      <w:r>
        <w:rPr>
          <w:rFonts w:hint="eastAsia" w:cs="宋体"/>
          <w:color w:val="auto"/>
          <w:kern w:val="0"/>
          <w:sz w:val="24"/>
          <w:u w:val="single"/>
        </w:rPr>
        <w:t>第通用条款</w:t>
      </w:r>
      <w:r>
        <w:rPr>
          <w:rFonts w:cs="宋体"/>
          <w:color w:val="auto"/>
          <w:kern w:val="0"/>
          <w:sz w:val="24"/>
          <w:u w:val="single"/>
        </w:rPr>
        <w:t>10.7.1</w:t>
      </w:r>
      <w:r>
        <w:rPr>
          <w:rFonts w:hint="eastAsia" w:cs="宋体"/>
          <w:color w:val="auto"/>
          <w:kern w:val="0"/>
          <w:sz w:val="24"/>
          <w:u w:val="single"/>
        </w:rPr>
        <w:t>中的第</w:t>
      </w:r>
      <w:r>
        <w:rPr>
          <w:rFonts w:cs="宋体"/>
          <w:color w:val="auto"/>
          <w:kern w:val="0"/>
          <w:sz w:val="24"/>
          <w:u w:val="single"/>
        </w:rPr>
        <w:t>2</w:t>
      </w:r>
      <w:r>
        <w:rPr>
          <w:rFonts w:hint="eastAsia" w:cs="宋体"/>
          <w:color w:val="auto"/>
          <w:kern w:val="0"/>
          <w:sz w:val="24"/>
          <w:u w:val="single"/>
        </w:rPr>
        <w:t>种方式。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 xml:space="preserve">10.7.2 </w:t>
      </w:r>
      <w:r>
        <w:rPr>
          <w:rFonts w:hint="eastAsia" w:cs="宋体"/>
          <w:color w:val="auto"/>
          <w:kern w:val="0"/>
          <w:sz w:val="24"/>
        </w:rPr>
        <w:t>不属于依法必须招标的暂估价项目</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对于不属于依法必须招标的暂估价项目的确认和批准：</w:t>
      </w:r>
      <w:bookmarkStart w:id="398" w:name="D2????"/>
      <w:bookmarkEnd w:id="398"/>
      <w:r>
        <w:rPr>
          <w:rFonts w:hint="eastAsia" w:cs="宋体"/>
          <w:color w:val="auto"/>
          <w:kern w:val="0"/>
          <w:sz w:val="24"/>
          <w:u w:val="single"/>
        </w:rPr>
        <w:t>执行通用条款</w:t>
      </w:r>
      <w:r>
        <w:rPr>
          <w:rFonts w:cs="宋体"/>
          <w:color w:val="auto"/>
          <w:kern w:val="0"/>
          <w:sz w:val="24"/>
          <w:u w:val="single"/>
        </w:rPr>
        <w:t>10.7.2</w:t>
      </w:r>
      <w:r>
        <w:rPr>
          <w:rFonts w:hint="eastAsia" w:cs="宋体"/>
          <w:color w:val="auto"/>
          <w:kern w:val="0"/>
          <w:sz w:val="24"/>
          <w:u w:val="single"/>
        </w:rPr>
        <w:t>中的第</w:t>
      </w:r>
      <w:r>
        <w:rPr>
          <w:rFonts w:cs="宋体"/>
          <w:color w:val="auto"/>
          <w:kern w:val="0"/>
          <w:sz w:val="24"/>
          <w:u w:val="single"/>
        </w:rPr>
        <w:t>1</w:t>
      </w:r>
      <w:r>
        <w:rPr>
          <w:rFonts w:hint="eastAsia" w:cs="宋体"/>
          <w:color w:val="auto"/>
          <w:kern w:val="0"/>
          <w:sz w:val="24"/>
          <w:u w:val="single"/>
        </w:rPr>
        <w:t>种方式。</w:t>
      </w:r>
    </w:p>
    <w:p>
      <w:pPr>
        <w:spacing w:line="400" w:lineRule="exact"/>
        <w:ind w:firstLine="480" w:firstLineChars="200"/>
        <w:jc w:val="left"/>
        <w:rPr>
          <w:rFonts w:cs="宋体"/>
          <w:color w:val="auto"/>
          <w:kern w:val="0"/>
          <w:sz w:val="24"/>
        </w:rPr>
      </w:pPr>
      <w:r>
        <w:rPr>
          <w:rFonts w:hint="eastAsia" w:cs="宋体"/>
          <w:color w:val="auto"/>
          <w:kern w:val="0"/>
          <w:sz w:val="24"/>
        </w:rPr>
        <w:t>第</w:t>
      </w:r>
      <w:r>
        <w:rPr>
          <w:rFonts w:cs="宋体"/>
          <w:color w:val="auto"/>
          <w:kern w:val="0"/>
          <w:sz w:val="24"/>
        </w:rPr>
        <w:t>3</w:t>
      </w:r>
      <w:r>
        <w:rPr>
          <w:rFonts w:hint="eastAsia" w:cs="宋体"/>
          <w:color w:val="auto"/>
          <w:kern w:val="0"/>
          <w:sz w:val="24"/>
        </w:rPr>
        <w:t>种方式：承包人直接实施的暂估价项目</w:t>
      </w:r>
    </w:p>
    <w:p>
      <w:pPr>
        <w:spacing w:line="400" w:lineRule="exact"/>
        <w:ind w:firstLine="480" w:firstLineChars="200"/>
        <w:jc w:val="left"/>
        <w:rPr>
          <w:rFonts w:cs="宋体"/>
          <w:color w:val="auto"/>
          <w:kern w:val="0"/>
          <w:sz w:val="24"/>
        </w:rPr>
      </w:pPr>
      <w:r>
        <w:rPr>
          <w:rFonts w:hint="eastAsia" w:cs="宋体"/>
          <w:color w:val="auto"/>
          <w:kern w:val="0"/>
          <w:sz w:val="24"/>
        </w:rPr>
        <w:t>承包人直接实施的暂估价项目的约定：</w:t>
      </w:r>
      <w:r>
        <w:rPr>
          <w:rFonts w:hint="eastAsia" w:cs="宋体"/>
          <w:color w:val="auto"/>
          <w:kern w:val="0"/>
          <w:sz w:val="24"/>
          <w:u w:val="single"/>
        </w:rPr>
        <w:t>暂估价项目及暂定价材料以施工时发、承包双方认定的价格为准，双方认定价格与工程量清单中所列的暂估价的价差并计取相应税金后列入结算造价。</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10.8 </w:t>
      </w:r>
      <w:r>
        <w:rPr>
          <w:rFonts w:hint="eastAsia"/>
          <w:b/>
          <w:bCs/>
          <w:color w:val="auto"/>
          <w:kern w:val="0"/>
          <w:sz w:val="24"/>
        </w:rPr>
        <w:t>暂列金额</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合同当事人关于暂列金额使用的约定：</w:t>
      </w:r>
      <w:bookmarkStart w:id="399" w:name="_Toc351203643"/>
      <w:bookmarkEnd w:id="399"/>
      <w:r>
        <w:rPr>
          <w:rFonts w:hint="eastAsia" w:cs="宋体"/>
          <w:color w:val="auto"/>
          <w:kern w:val="0"/>
          <w:sz w:val="24"/>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11. </w:t>
      </w:r>
      <w:r>
        <w:rPr>
          <w:rFonts w:hint="eastAsia"/>
          <w:b/>
          <w:bCs/>
          <w:color w:val="auto"/>
          <w:kern w:val="0"/>
          <w:sz w:val="24"/>
        </w:rPr>
        <w:t>价格调整</w:t>
      </w:r>
    </w:p>
    <w:p>
      <w:pPr>
        <w:widowControl/>
        <w:shd w:val="clear" w:color="auto" w:fill="FFFFFF"/>
        <w:spacing w:before="100" w:beforeAutospacing="1" w:after="100" w:afterAutospacing="1" w:line="315" w:lineRule="atLeast"/>
        <w:jc w:val="left"/>
        <w:rPr>
          <w:rFonts w:cs="宋体"/>
          <w:color w:val="auto"/>
          <w:kern w:val="0"/>
          <w:sz w:val="24"/>
        </w:rPr>
      </w:pPr>
      <w:bookmarkStart w:id="400" w:name="_Toc297048387"/>
      <w:bookmarkEnd w:id="400"/>
      <w:bookmarkStart w:id="401" w:name="_Toc296347200"/>
      <w:bookmarkEnd w:id="401"/>
      <w:bookmarkStart w:id="402" w:name="_Toc296891241"/>
      <w:bookmarkEnd w:id="402"/>
      <w:bookmarkStart w:id="403" w:name="_Toc312678039"/>
      <w:bookmarkEnd w:id="403"/>
      <w:bookmarkStart w:id="404" w:name="_Toc296346702"/>
      <w:bookmarkEnd w:id="404"/>
      <w:bookmarkStart w:id="405" w:name="_Toc303539157"/>
      <w:bookmarkEnd w:id="405"/>
      <w:bookmarkStart w:id="406" w:name="_Toc292559911"/>
      <w:bookmarkEnd w:id="406"/>
      <w:bookmarkStart w:id="407" w:name="_Toc296891029"/>
      <w:bookmarkEnd w:id="407"/>
      <w:bookmarkStart w:id="408" w:name="_Toc292559406"/>
      <w:bookmarkEnd w:id="408"/>
      <w:bookmarkStart w:id="409" w:name="_Toc304295577"/>
      <w:bookmarkEnd w:id="409"/>
      <w:bookmarkStart w:id="410" w:name="_Toc297216209"/>
      <w:bookmarkEnd w:id="410"/>
      <w:bookmarkStart w:id="411" w:name="_Toc297123550"/>
      <w:bookmarkEnd w:id="411"/>
      <w:bookmarkStart w:id="412" w:name="_Toc297120501"/>
      <w:bookmarkEnd w:id="412"/>
      <w:bookmarkStart w:id="413" w:name="_Toc296503201"/>
      <w:bookmarkEnd w:id="413"/>
      <w:bookmarkStart w:id="414" w:name="_Toc300935000"/>
      <w:bookmarkEnd w:id="414"/>
      <w:bookmarkStart w:id="415" w:name="_Toc296944540"/>
      <w:bookmarkEnd w:id="415"/>
      <w:r>
        <w:rPr>
          <w:rFonts w:cs="宋体"/>
          <w:color w:val="auto"/>
          <w:kern w:val="0"/>
          <w:sz w:val="24"/>
        </w:rPr>
        <w:t>11.1 </w:t>
      </w:r>
      <w:r>
        <w:rPr>
          <w:rFonts w:hint="eastAsia" w:cs="宋体"/>
          <w:color w:val="auto"/>
          <w:kern w:val="0"/>
          <w:sz w:val="24"/>
        </w:rPr>
        <w:t>市场价格波动引起的调整</w:t>
      </w:r>
    </w:p>
    <w:p>
      <w:pPr>
        <w:widowControl/>
        <w:shd w:val="clear" w:color="auto" w:fill="FFFFFF"/>
        <w:spacing w:before="100" w:beforeAutospacing="1" w:after="100" w:afterAutospacing="1" w:line="315" w:lineRule="atLeast"/>
        <w:jc w:val="left"/>
        <w:rPr>
          <w:rFonts w:cs="宋体"/>
          <w:color w:val="auto"/>
          <w:kern w:val="0"/>
          <w:sz w:val="24"/>
        </w:rPr>
      </w:pPr>
      <w:r>
        <w:rPr>
          <w:rFonts w:hint="eastAsia" w:cs="宋体"/>
          <w:color w:val="auto"/>
          <w:kern w:val="0"/>
          <w:sz w:val="24"/>
        </w:rPr>
        <w:t>市场价格波动是否调整合同价格的约定：</w:t>
      </w:r>
      <w:r>
        <w:rPr>
          <w:rFonts w:hint="eastAsia" w:cs="宋体"/>
          <w:color w:val="auto"/>
          <w:kern w:val="0"/>
          <w:sz w:val="24"/>
          <w:u w:val="single"/>
        </w:rPr>
        <w:t>是</w:t>
      </w:r>
      <w:r>
        <w:rPr>
          <w:rFonts w:hint="eastAsia" w:cs="宋体"/>
          <w:color w:val="auto"/>
          <w:kern w:val="0"/>
          <w:sz w:val="24"/>
        </w:rPr>
        <w:t>。</w:t>
      </w:r>
      <w:bookmarkStart w:id="416" w:name="_Toc304295579"/>
      <w:bookmarkEnd w:id="416"/>
      <w:bookmarkStart w:id="417" w:name="_Toc351203644"/>
      <w:bookmarkEnd w:id="417"/>
      <w:bookmarkStart w:id="418" w:name="_Toc300935002"/>
      <w:bookmarkEnd w:id="418"/>
      <w:bookmarkStart w:id="419" w:name="_Toc292559915"/>
      <w:bookmarkEnd w:id="419"/>
      <w:bookmarkStart w:id="420" w:name="_Toc297048391"/>
      <w:bookmarkEnd w:id="420"/>
      <w:bookmarkStart w:id="421" w:name="_Toc296891245"/>
      <w:bookmarkEnd w:id="421"/>
      <w:bookmarkStart w:id="422" w:name="_Toc296891033"/>
      <w:bookmarkEnd w:id="422"/>
      <w:bookmarkStart w:id="423" w:name="_Toc303539159"/>
      <w:bookmarkEnd w:id="423"/>
      <w:bookmarkStart w:id="424" w:name="_Toc296503205"/>
      <w:bookmarkEnd w:id="424"/>
      <w:bookmarkStart w:id="425" w:name="_Toc312678040"/>
      <w:bookmarkEnd w:id="425"/>
      <w:bookmarkStart w:id="426" w:name="_Toc297120505"/>
      <w:bookmarkEnd w:id="426"/>
      <w:bookmarkStart w:id="427" w:name="_Toc296346706"/>
      <w:bookmarkEnd w:id="427"/>
      <w:bookmarkStart w:id="428" w:name="_Toc297123552"/>
      <w:bookmarkEnd w:id="428"/>
      <w:bookmarkStart w:id="429" w:name="_Toc292559410"/>
      <w:bookmarkEnd w:id="429"/>
      <w:bookmarkStart w:id="430" w:name="_Toc297216211"/>
      <w:bookmarkEnd w:id="430"/>
      <w:bookmarkStart w:id="431" w:name="_Toc296944544"/>
      <w:bookmarkEnd w:id="431"/>
      <w:bookmarkStart w:id="432" w:name="_Toc296347204"/>
      <w:bookmarkEnd w:id="432"/>
    </w:p>
    <w:p>
      <w:pPr>
        <w:spacing w:line="360" w:lineRule="auto"/>
        <w:ind w:left="-105" w:leftChars="-50"/>
        <w:rPr>
          <w:rFonts w:cs="宋体"/>
          <w:color w:val="auto"/>
          <w:kern w:val="0"/>
          <w:sz w:val="24"/>
        </w:rPr>
      </w:pPr>
      <w:r>
        <w:rPr>
          <w:rFonts w:hint="eastAsia" w:cs="宋体"/>
          <w:color w:val="auto"/>
          <w:kern w:val="0"/>
          <w:sz w:val="24"/>
        </w:rPr>
        <w:t>因市场价格波动调整合同价格，采用以下第</w:t>
      </w:r>
      <w:r>
        <w:rPr>
          <w:rFonts w:cs="宋体"/>
          <w:color w:val="auto"/>
          <w:kern w:val="0"/>
          <w:sz w:val="24"/>
          <w:u w:val="single"/>
        </w:rPr>
        <w:t xml:space="preserve"> 2 </w:t>
      </w:r>
      <w:r>
        <w:rPr>
          <w:rFonts w:hint="eastAsia" w:cs="宋体"/>
          <w:color w:val="auto"/>
          <w:kern w:val="0"/>
          <w:sz w:val="24"/>
        </w:rPr>
        <w:t>种方式对合同价格进行调整：</w:t>
      </w:r>
    </w:p>
    <w:p>
      <w:pPr>
        <w:spacing w:line="360" w:lineRule="auto"/>
        <w:ind w:left="-105" w:leftChars="-50"/>
        <w:rPr>
          <w:rFonts w:cs="宋体"/>
          <w:color w:val="auto"/>
          <w:kern w:val="0"/>
          <w:sz w:val="24"/>
        </w:rPr>
      </w:pPr>
      <w:r>
        <w:rPr>
          <w:rFonts w:hint="eastAsia" w:cs="宋体"/>
          <w:color w:val="auto"/>
          <w:kern w:val="0"/>
          <w:sz w:val="24"/>
        </w:rPr>
        <w:t>第</w:t>
      </w:r>
      <w:r>
        <w:rPr>
          <w:rFonts w:cs="宋体"/>
          <w:color w:val="auto"/>
          <w:kern w:val="0"/>
          <w:sz w:val="24"/>
        </w:rPr>
        <w:t>1</w:t>
      </w:r>
      <w:r>
        <w:rPr>
          <w:rFonts w:hint="eastAsia" w:cs="宋体"/>
          <w:color w:val="auto"/>
          <w:kern w:val="0"/>
          <w:sz w:val="24"/>
        </w:rPr>
        <w:t>种方式：采用价格指数进行价格调整。</w:t>
      </w:r>
    </w:p>
    <w:p>
      <w:pPr>
        <w:spacing w:line="360" w:lineRule="auto"/>
        <w:ind w:left="-105" w:leftChars="-50"/>
        <w:rPr>
          <w:rFonts w:cs="宋体"/>
          <w:color w:val="auto"/>
          <w:kern w:val="0"/>
          <w:sz w:val="24"/>
        </w:rPr>
      </w:pPr>
      <w:r>
        <w:rPr>
          <w:rFonts w:hint="eastAsia" w:cs="宋体"/>
          <w:color w:val="auto"/>
          <w:kern w:val="0"/>
          <w:sz w:val="24"/>
        </w:rPr>
        <w:t>关于各可调因子、定值和变值权重，以及基本价格指数及其来源的约定：</w:t>
      </w:r>
      <w:r>
        <w:rPr>
          <w:rFonts w:cs="宋体"/>
          <w:color w:val="auto"/>
          <w:kern w:val="0"/>
          <w:sz w:val="24"/>
        </w:rPr>
        <w:t xml:space="preserve">  / </w:t>
      </w:r>
      <w:r>
        <w:rPr>
          <w:rFonts w:hint="eastAsia" w:cs="宋体"/>
          <w:color w:val="auto"/>
          <w:kern w:val="0"/>
          <w:sz w:val="24"/>
        </w:rPr>
        <w:t>；</w:t>
      </w:r>
    </w:p>
    <w:p>
      <w:pPr>
        <w:spacing w:line="400" w:lineRule="exact"/>
        <w:jc w:val="left"/>
        <w:rPr>
          <w:rFonts w:cs="宋体"/>
          <w:color w:val="auto"/>
          <w:kern w:val="0"/>
          <w:sz w:val="24"/>
        </w:rPr>
      </w:pPr>
      <w:r>
        <w:rPr>
          <w:rFonts w:hint="eastAsia" w:cs="宋体"/>
          <w:color w:val="auto"/>
          <w:kern w:val="0"/>
          <w:sz w:val="24"/>
        </w:rPr>
        <w:t>第</w:t>
      </w:r>
      <w:r>
        <w:rPr>
          <w:rFonts w:cs="宋体"/>
          <w:color w:val="auto"/>
          <w:kern w:val="0"/>
          <w:sz w:val="24"/>
        </w:rPr>
        <w:t>2</w:t>
      </w:r>
      <w:r>
        <w:rPr>
          <w:rFonts w:hint="eastAsia" w:cs="宋体"/>
          <w:color w:val="auto"/>
          <w:kern w:val="0"/>
          <w:sz w:val="24"/>
        </w:rPr>
        <w:t>种方式：采用造价信息进行价格调整。</w:t>
      </w:r>
    </w:p>
    <w:p>
      <w:pPr>
        <w:spacing w:line="400" w:lineRule="exact"/>
        <w:jc w:val="left"/>
        <w:rPr>
          <w:rFonts w:cs="宋体"/>
          <w:color w:val="auto"/>
          <w:kern w:val="0"/>
          <w:sz w:val="24"/>
        </w:rPr>
      </w:pPr>
      <w:r>
        <w:rPr>
          <w:rFonts w:hint="eastAsia" w:cs="宋体"/>
          <w:color w:val="auto"/>
          <w:kern w:val="0"/>
          <w:sz w:val="24"/>
        </w:rPr>
        <w:t>关于基准价格的约定：新建总造字</w:t>
      </w:r>
      <w:r>
        <w:rPr>
          <w:rFonts w:cs="宋体"/>
          <w:color w:val="auto"/>
          <w:kern w:val="0"/>
          <w:sz w:val="24"/>
        </w:rPr>
        <w:t>[2017]1</w:t>
      </w:r>
      <w:r>
        <w:rPr>
          <w:rFonts w:hint="eastAsia" w:cs="宋体"/>
          <w:color w:val="auto"/>
          <w:kern w:val="0"/>
          <w:sz w:val="24"/>
        </w:rPr>
        <w:t>1号《乌鲁木齐地区</w:t>
      </w:r>
      <w:r>
        <w:rPr>
          <w:rFonts w:cs="宋体"/>
          <w:color w:val="auto"/>
          <w:kern w:val="0"/>
          <w:sz w:val="24"/>
        </w:rPr>
        <w:t>201</w:t>
      </w:r>
      <w:r>
        <w:rPr>
          <w:rFonts w:hint="eastAsia" w:cs="宋体"/>
          <w:color w:val="auto"/>
          <w:kern w:val="0"/>
          <w:sz w:val="24"/>
        </w:rPr>
        <w:t>7年7月份建设工程综合价格信息》</w:t>
      </w:r>
    </w:p>
    <w:p>
      <w:pPr>
        <w:spacing w:line="400" w:lineRule="exact"/>
        <w:ind w:firstLine="480" w:firstLineChars="200"/>
        <w:jc w:val="left"/>
        <w:rPr>
          <w:rFonts w:cs="宋体"/>
          <w:color w:val="auto"/>
          <w:kern w:val="0"/>
          <w:sz w:val="24"/>
        </w:rPr>
      </w:pPr>
    </w:p>
    <w:p>
      <w:pPr>
        <w:spacing w:line="400" w:lineRule="exact"/>
        <w:ind w:firstLine="480" w:firstLineChars="200"/>
        <w:jc w:val="left"/>
        <w:rPr>
          <w:rFonts w:cs="宋体"/>
          <w:bCs/>
          <w:color w:val="auto"/>
          <w:kern w:val="0"/>
          <w:sz w:val="24"/>
        </w:rPr>
      </w:pPr>
      <w:r>
        <w:rPr>
          <w:rFonts w:hint="eastAsia" w:cs="宋体"/>
          <w:bCs/>
          <w:color w:val="auto"/>
          <w:kern w:val="0"/>
          <w:sz w:val="24"/>
        </w:rPr>
        <w:t>专用合同条款①承包人在已标价工程量清单或预算书中载明的材料单价低于基准价格的：专用合同条款合同履行期间材料单价涨幅以基准价格为基础超过</w:t>
      </w:r>
      <w:r>
        <w:rPr>
          <w:rFonts w:cs="宋体"/>
          <w:bCs/>
          <w:color w:val="auto"/>
          <w:kern w:val="0"/>
          <w:sz w:val="24"/>
          <w:u w:val="single"/>
        </w:rPr>
        <w:t xml:space="preserve"> 5 </w:t>
      </w:r>
      <w:r>
        <w:rPr>
          <w:rFonts w:cs="宋体"/>
          <w:bCs/>
          <w:color w:val="auto"/>
          <w:kern w:val="0"/>
          <w:sz w:val="24"/>
        </w:rPr>
        <w:t>%</w:t>
      </w:r>
      <w:r>
        <w:rPr>
          <w:rFonts w:hint="eastAsia" w:cs="宋体"/>
          <w:bCs/>
          <w:color w:val="auto"/>
          <w:kern w:val="0"/>
          <w:sz w:val="24"/>
        </w:rPr>
        <w:t>时，或材料单价跌幅以已标价工程量清单或预算书中载明材料单价为基础超过</w:t>
      </w:r>
      <w:r>
        <w:rPr>
          <w:rFonts w:cs="宋体"/>
          <w:bCs/>
          <w:color w:val="auto"/>
          <w:kern w:val="0"/>
          <w:sz w:val="24"/>
          <w:u w:val="single"/>
        </w:rPr>
        <w:t xml:space="preserve"> 5</w:t>
      </w:r>
      <w:r>
        <w:rPr>
          <w:rFonts w:cs="宋体"/>
          <w:bCs/>
          <w:color w:val="auto"/>
          <w:kern w:val="0"/>
          <w:sz w:val="24"/>
        </w:rPr>
        <w:t xml:space="preserve"> %</w:t>
      </w:r>
      <w:r>
        <w:rPr>
          <w:rFonts w:hint="eastAsia" w:cs="宋体"/>
          <w:bCs/>
          <w:color w:val="auto"/>
          <w:kern w:val="0"/>
          <w:sz w:val="24"/>
        </w:rPr>
        <w:t>时，其超过部分据实调整。</w:t>
      </w:r>
    </w:p>
    <w:p>
      <w:pPr>
        <w:spacing w:line="400" w:lineRule="exact"/>
        <w:ind w:firstLine="480" w:firstLineChars="200"/>
        <w:jc w:val="left"/>
        <w:rPr>
          <w:rFonts w:cs="宋体"/>
          <w:bCs/>
          <w:color w:val="auto"/>
          <w:kern w:val="0"/>
          <w:sz w:val="24"/>
        </w:rPr>
      </w:pPr>
      <w:r>
        <w:rPr>
          <w:rFonts w:hint="eastAsia" w:cs="宋体"/>
          <w:bCs/>
          <w:color w:val="auto"/>
          <w:kern w:val="0"/>
          <w:sz w:val="24"/>
        </w:rPr>
        <w:t>②承包人在已标价工程量清单或预算书中载明的材料单价高于基准价格的：专用合同条款合同履行期间材料单价跌幅以基准价格为基础超过</w:t>
      </w:r>
      <w:r>
        <w:rPr>
          <w:rFonts w:cs="宋体"/>
          <w:bCs/>
          <w:color w:val="auto"/>
          <w:kern w:val="0"/>
          <w:sz w:val="24"/>
          <w:u w:val="single"/>
        </w:rPr>
        <w:t xml:space="preserve"> 5 </w:t>
      </w:r>
      <w:r>
        <w:rPr>
          <w:rFonts w:cs="宋体"/>
          <w:bCs/>
          <w:color w:val="auto"/>
          <w:kern w:val="0"/>
          <w:sz w:val="24"/>
        </w:rPr>
        <w:t>%</w:t>
      </w:r>
      <w:r>
        <w:rPr>
          <w:rFonts w:hint="eastAsia" w:cs="宋体"/>
          <w:bCs/>
          <w:color w:val="auto"/>
          <w:kern w:val="0"/>
          <w:sz w:val="24"/>
        </w:rPr>
        <w:t>时，材料单价涨幅以已标价工程量清单或预算书中载明材料单价为基础超过</w:t>
      </w:r>
      <w:r>
        <w:rPr>
          <w:rFonts w:cs="宋体"/>
          <w:bCs/>
          <w:color w:val="auto"/>
          <w:kern w:val="0"/>
          <w:sz w:val="24"/>
          <w:u w:val="single"/>
        </w:rPr>
        <w:t>5</w:t>
      </w:r>
      <w:r>
        <w:rPr>
          <w:rFonts w:cs="宋体"/>
          <w:bCs/>
          <w:color w:val="auto"/>
          <w:kern w:val="0"/>
          <w:sz w:val="24"/>
        </w:rPr>
        <w:t xml:space="preserve"> %</w:t>
      </w:r>
      <w:r>
        <w:rPr>
          <w:rFonts w:hint="eastAsia" w:cs="宋体"/>
          <w:bCs/>
          <w:color w:val="auto"/>
          <w:kern w:val="0"/>
          <w:sz w:val="24"/>
        </w:rPr>
        <w:t>时，其超过部分据实调整。</w:t>
      </w:r>
    </w:p>
    <w:p>
      <w:pPr>
        <w:spacing w:line="400" w:lineRule="exact"/>
        <w:ind w:firstLine="645"/>
        <w:jc w:val="left"/>
        <w:rPr>
          <w:rFonts w:cs="宋体"/>
          <w:bCs/>
          <w:color w:val="auto"/>
          <w:kern w:val="0"/>
          <w:sz w:val="24"/>
        </w:rPr>
      </w:pPr>
      <w:r>
        <w:rPr>
          <w:rFonts w:hint="eastAsia" w:cs="宋体"/>
          <w:bCs/>
          <w:color w:val="auto"/>
          <w:kern w:val="0"/>
          <w:sz w:val="24"/>
        </w:rPr>
        <w:t>③承包人在已标价工程量清单或预算书中载明的材料单价等于基准单价的：专用合同条款合同履行期间材料单价涨跌幅以基准单价为基础超过±</w:t>
      </w:r>
      <w:r>
        <w:rPr>
          <w:rFonts w:cs="宋体"/>
          <w:bCs/>
          <w:color w:val="auto"/>
          <w:kern w:val="0"/>
          <w:sz w:val="24"/>
          <w:u w:val="single"/>
        </w:rPr>
        <w:t xml:space="preserve"> 5 </w:t>
      </w:r>
      <w:r>
        <w:rPr>
          <w:rFonts w:cs="宋体"/>
          <w:bCs/>
          <w:color w:val="auto"/>
          <w:kern w:val="0"/>
          <w:sz w:val="24"/>
        </w:rPr>
        <w:t>%</w:t>
      </w:r>
      <w:r>
        <w:rPr>
          <w:rFonts w:hint="eastAsia" w:cs="宋体"/>
          <w:bCs/>
          <w:color w:val="auto"/>
          <w:kern w:val="0"/>
          <w:sz w:val="24"/>
        </w:rPr>
        <w:t>时，其超过部分据实调整。</w:t>
      </w:r>
    </w:p>
    <w:p>
      <w:pPr>
        <w:spacing w:line="360" w:lineRule="auto"/>
        <w:ind w:left="-105" w:leftChars="-50"/>
        <w:rPr>
          <w:rFonts w:cs="宋体"/>
          <w:color w:val="auto"/>
          <w:kern w:val="0"/>
          <w:sz w:val="24"/>
        </w:rPr>
      </w:pPr>
      <w:r>
        <w:rPr>
          <w:rFonts w:hint="eastAsia" w:cs="宋体"/>
          <w:color w:val="auto"/>
          <w:kern w:val="0"/>
          <w:sz w:val="24"/>
        </w:rPr>
        <w:t>第</w:t>
      </w:r>
      <w:r>
        <w:rPr>
          <w:rFonts w:cs="宋体"/>
          <w:color w:val="auto"/>
          <w:kern w:val="0"/>
          <w:sz w:val="24"/>
        </w:rPr>
        <w:t>3</w:t>
      </w:r>
      <w:r>
        <w:rPr>
          <w:rFonts w:hint="eastAsia" w:cs="宋体"/>
          <w:color w:val="auto"/>
          <w:kern w:val="0"/>
          <w:sz w:val="24"/>
        </w:rPr>
        <w:t>种方式：其他价格调整方式：</w:t>
      </w:r>
      <w:r>
        <w:rPr>
          <w:rFonts w:cs="宋体"/>
          <w:color w:val="auto"/>
          <w:kern w:val="0"/>
          <w:sz w:val="24"/>
          <w:u w:val="single"/>
        </w:rPr>
        <w:t xml:space="preserve"> /</w:t>
      </w:r>
    </w:p>
    <w:p>
      <w:pPr>
        <w:spacing w:line="360" w:lineRule="auto"/>
        <w:ind w:left="-105" w:leftChars="-50"/>
        <w:rPr>
          <w:rFonts w:cs="宋体"/>
          <w:color w:val="auto"/>
          <w:kern w:val="0"/>
          <w:sz w:val="24"/>
        </w:rPr>
      </w:pPr>
    </w:p>
    <w:p>
      <w:pPr>
        <w:widowControl/>
        <w:shd w:val="clear" w:color="auto" w:fill="FFFFFF"/>
        <w:spacing w:before="100" w:beforeAutospacing="1" w:after="100" w:afterAutospacing="1" w:line="315" w:lineRule="atLeast"/>
        <w:ind w:firstLine="600"/>
        <w:jc w:val="left"/>
        <w:rPr>
          <w:rFonts w:cs="宋体"/>
          <w:color w:val="auto"/>
          <w:kern w:val="0"/>
          <w:sz w:val="24"/>
        </w:rPr>
      </w:pPr>
      <w:r>
        <w:rPr>
          <w:b/>
          <w:bCs/>
          <w:color w:val="auto"/>
          <w:kern w:val="0"/>
          <w:sz w:val="24"/>
        </w:rPr>
        <w:t>12. </w:t>
      </w:r>
      <w:r>
        <w:rPr>
          <w:rFonts w:hint="eastAsia" w:cs="宋体"/>
          <w:b/>
          <w:bCs/>
          <w:color w:val="auto"/>
          <w:kern w:val="0"/>
          <w:sz w:val="24"/>
        </w:rPr>
        <w:t>合同价格、计量与支付</w:t>
      </w:r>
    </w:p>
    <w:p>
      <w:pPr>
        <w:widowControl/>
        <w:shd w:val="clear" w:color="auto" w:fill="FFFFFF"/>
        <w:spacing w:before="100" w:beforeAutospacing="1" w:after="120" w:line="315" w:lineRule="atLeast"/>
        <w:ind w:firstLine="600"/>
        <w:rPr>
          <w:rFonts w:cs="宋体"/>
          <w:color w:val="auto"/>
          <w:kern w:val="0"/>
          <w:sz w:val="24"/>
        </w:rPr>
      </w:pPr>
      <w:bookmarkStart w:id="433" w:name="_Toc292559411"/>
      <w:bookmarkEnd w:id="433"/>
      <w:bookmarkStart w:id="434" w:name="_Toc297048392"/>
      <w:bookmarkEnd w:id="434"/>
      <w:bookmarkStart w:id="435" w:name="_Toc296944545"/>
      <w:bookmarkEnd w:id="435"/>
      <w:bookmarkStart w:id="436" w:name="_Toc296891246"/>
      <w:bookmarkEnd w:id="436"/>
      <w:bookmarkStart w:id="437" w:name="_Toc292559916"/>
      <w:bookmarkEnd w:id="437"/>
      <w:bookmarkStart w:id="438" w:name="_Toc304295580"/>
      <w:bookmarkEnd w:id="438"/>
      <w:bookmarkStart w:id="439" w:name="_Toc267251461"/>
      <w:bookmarkEnd w:id="439"/>
      <w:bookmarkStart w:id="440" w:name="_Toc312678041"/>
      <w:bookmarkEnd w:id="440"/>
      <w:bookmarkStart w:id="441" w:name="_Toc296891034"/>
      <w:bookmarkEnd w:id="441"/>
      <w:bookmarkStart w:id="442" w:name="_Toc297123553"/>
      <w:bookmarkEnd w:id="442"/>
      <w:bookmarkStart w:id="443" w:name="_Toc300935003"/>
      <w:bookmarkEnd w:id="443"/>
      <w:bookmarkStart w:id="444" w:name="_Toc296503206"/>
      <w:bookmarkEnd w:id="444"/>
      <w:bookmarkStart w:id="445" w:name="_Toc296346707"/>
      <w:bookmarkEnd w:id="445"/>
      <w:bookmarkStart w:id="446" w:name="_Toc297216212"/>
      <w:bookmarkEnd w:id="446"/>
      <w:bookmarkStart w:id="447" w:name="_Toc297120506"/>
      <w:bookmarkEnd w:id="447"/>
      <w:bookmarkStart w:id="448" w:name="_Toc303539160"/>
      <w:bookmarkEnd w:id="448"/>
      <w:bookmarkStart w:id="449" w:name="_Toc296347205"/>
      <w:bookmarkEnd w:id="449"/>
      <w:r>
        <w:rPr>
          <w:b/>
          <w:bCs/>
          <w:color w:val="auto"/>
          <w:kern w:val="0"/>
          <w:sz w:val="24"/>
        </w:rPr>
        <w:t xml:space="preserve">12.1 </w:t>
      </w:r>
      <w:r>
        <w:rPr>
          <w:rFonts w:hint="eastAsia"/>
          <w:b/>
          <w:bCs/>
          <w:color w:val="auto"/>
          <w:kern w:val="0"/>
          <w:sz w:val="24"/>
        </w:rPr>
        <w:t>合</w:t>
      </w:r>
      <w:r>
        <w:rPr>
          <w:rFonts w:hint="eastAsia" w:cs="宋体"/>
          <w:b/>
          <w:bCs/>
          <w:color w:val="auto"/>
          <w:kern w:val="0"/>
          <w:sz w:val="24"/>
        </w:rPr>
        <w:t>同价格形式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1</w:t>
      </w:r>
      <w:r>
        <w:rPr>
          <w:rFonts w:hint="eastAsia" w:cs="宋体"/>
          <w:color w:val="auto"/>
          <w:kern w:val="0"/>
          <w:sz w:val="24"/>
        </w:rPr>
        <w:t>、单价合同。</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综合单价包含的风险范围：</w:t>
      </w:r>
      <w:r>
        <w:rPr>
          <w:rFonts w:hint="eastAsia" w:cs="宋体"/>
          <w:color w:val="auto"/>
          <w:kern w:val="0"/>
          <w:sz w:val="24"/>
          <w:u w:val="single"/>
        </w:rPr>
        <w:t>对于承包人根据自身技术水平、管理、经营状况能够自主控制的风险，如承包人的管理费、利润的风险，承包人应结合市场情况，根据企业自身实际合理确定、自主报价，该部分风险由承包人全部承担。</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风险费用的计算方法：</w:t>
      </w:r>
      <w:r>
        <w:rPr>
          <w:rFonts w:hint="eastAsia" w:cs="宋体"/>
          <w:color w:val="auto"/>
          <w:kern w:val="0"/>
          <w:sz w:val="24"/>
          <w:u w:val="single"/>
          <w:lang w:val="en-US" w:eastAsia="zh-CN"/>
        </w:rPr>
        <w:t xml:space="preserve">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588"/>
        <w:jc w:val="left"/>
        <w:rPr>
          <w:rFonts w:cs="宋体"/>
          <w:color w:val="auto"/>
          <w:kern w:val="0"/>
          <w:sz w:val="24"/>
          <w:u w:val="single"/>
        </w:rPr>
      </w:pPr>
      <w:r>
        <w:rPr>
          <w:rFonts w:hint="eastAsia" w:cs="宋体"/>
          <w:color w:val="auto"/>
          <w:kern w:val="0"/>
          <w:sz w:val="24"/>
          <w:u w:val="single"/>
        </w:rPr>
        <w:t>风险范围以外合同价格的调整方法：</w:t>
      </w:r>
      <w:r>
        <w:rPr>
          <w:rFonts w:cs="宋体"/>
          <w:color w:val="auto"/>
          <w:kern w:val="0"/>
          <w:sz w:val="24"/>
          <w:u w:val="single"/>
        </w:rPr>
        <w:t>1</w:t>
      </w:r>
      <w:r>
        <w:rPr>
          <w:rFonts w:hint="eastAsia" w:cs="宋体"/>
          <w:color w:val="auto"/>
          <w:kern w:val="0"/>
          <w:sz w:val="24"/>
          <w:u w:val="single"/>
        </w:rPr>
        <w:t>、对于设计变更、经济签证按照10.1-3,10.1-4条执行。2、工程措施项目费按照招标文件及经济标总价包干，结算时，文明施工费按实际评定等级予以调整。3、当工程量清单项目工程量的变化幅度在</w:t>
      </w:r>
      <w:r>
        <w:rPr>
          <w:rFonts w:cs="宋体"/>
          <w:color w:val="auto"/>
          <w:kern w:val="0"/>
          <w:sz w:val="24"/>
          <w:u w:val="single"/>
        </w:rPr>
        <w:t>+15%</w:t>
      </w:r>
      <w:r>
        <w:rPr>
          <w:rFonts w:hint="eastAsia" w:cs="宋体"/>
          <w:color w:val="auto"/>
          <w:kern w:val="0"/>
          <w:sz w:val="24"/>
          <w:u w:val="single"/>
        </w:rPr>
        <w:t>（含</w:t>
      </w:r>
      <w:r>
        <w:rPr>
          <w:rFonts w:cs="宋体"/>
          <w:color w:val="auto"/>
          <w:kern w:val="0"/>
          <w:sz w:val="24"/>
          <w:u w:val="single"/>
        </w:rPr>
        <w:t>15%</w:t>
      </w:r>
      <w:r>
        <w:rPr>
          <w:rFonts w:hint="eastAsia" w:cs="宋体"/>
          <w:color w:val="auto"/>
          <w:kern w:val="0"/>
          <w:sz w:val="24"/>
          <w:u w:val="single"/>
        </w:rPr>
        <w:t>）以内时，其综合单价不做调整，执行原有综合单价。当增加部分的工程量增加</w:t>
      </w:r>
      <w:r>
        <w:rPr>
          <w:rFonts w:cs="宋体"/>
          <w:color w:val="auto"/>
          <w:kern w:val="0"/>
          <w:sz w:val="24"/>
          <w:u w:val="single"/>
        </w:rPr>
        <w:t>15%</w:t>
      </w:r>
      <w:r>
        <w:rPr>
          <w:rFonts w:hint="eastAsia" w:cs="宋体"/>
          <w:color w:val="auto"/>
          <w:kern w:val="0"/>
          <w:sz w:val="24"/>
          <w:u w:val="single"/>
        </w:rPr>
        <w:t>以上时，增加部分的工程量的综合单价应下浮</w:t>
      </w:r>
      <w:r>
        <w:rPr>
          <w:rFonts w:cs="宋体"/>
          <w:color w:val="auto"/>
          <w:kern w:val="0"/>
          <w:sz w:val="24"/>
          <w:u w:val="single"/>
        </w:rPr>
        <w:t>10%</w:t>
      </w:r>
      <w:r>
        <w:rPr>
          <w:rFonts w:hint="eastAsia" w:cs="宋体"/>
          <w:color w:val="auto"/>
          <w:kern w:val="0"/>
          <w:sz w:val="24"/>
          <w:u w:val="single"/>
        </w:rPr>
        <w:t>；当工程量减少15%以上时，减少后剩余部分的工程量的综合单价应上浮10%；当确认变更的费用发生争议时，施工方不得以该争议作为怠工、停工等的理由，必须正常施工。4、措施项目清单的报价为包干费用，该费用结算时，文明施工费按实际评定等级予以调整。。合同价中暂列金额是发包人为可能发生的工程量变更而预留的金额，并非支付给承包人的实际费用，应按实际完成的情况进行结算，剩余部分仍归发包人所有。</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2</w:t>
      </w:r>
      <w:r>
        <w:rPr>
          <w:rFonts w:hint="eastAsia" w:cs="宋体"/>
          <w:color w:val="auto"/>
          <w:kern w:val="0"/>
          <w:sz w:val="24"/>
        </w:rPr>
        <w:t>、总价合同。</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总价包含的风险范围：</w:t>
      </w:r>
      <w:r>
        <w:rPr>
          <w:rFonts w:cs="宋体"/>
          <w:color w:val="auto"/>
          <w:kern w:val="0"/>
          <w:sz w:val="24"/>
          <w:u w:val="single"/>
        </w:rPr>
        <w:t xml:space="preserve">            /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风险费用的计算方法：</w:t>
      </w:r>
      <w:r>
        <w:rPr>
          <w:rFonts w:cs="宋体"/>
          <w:color w:val="auto"/>
          <w:kern w:val="0"/>
          <w:sz w:val="24"/>
          <w:u w:val="single"/>
        </w:rPr>
        <w:t xml:space="preserve">           /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风险范围以外合同价格的调整方法：</w:t>
      </w:r>
      <w:r>
        <w:rPr>
          <w:rFonts w:cs="宋体"/>
          <w:color w:val="auto"/>
          <w:kern w:val="0"/>
          <w:sz w:val="24"/>
          <w:u w:val="single"/>
        </w:rPr>
        <w:t xml:space="preserve">      /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3</w:t>
      </w:r>
      <w:r>
        <w:rPr>
          <w:rFonts w:hint="eastAsia" w:cs="宋体"/>
          <w:color w:val="auto"/>
          <w:kern w:val="0"/>
          <w:sz w:val="24"/>
        </w:rPr>
        <w:t>、其他价格方式：</w:t>
      </w:r>
      <w:r>
        <w:rPr>
          <w:rFonts w:cs="宋体"/>
          <w:color w:val="auto"/>
          <w:kern w:val="0"/>
          <w:sz w:val="24"/>
          <w:u w:val="single"/>
        </w:rPr>
        <w:t xml:space="preserve">              /                 </w:t>
      </w:r>
    </w:p>
    <w:p>
      <w:pPr>
        <w:widowControl/>
        <w:shd w:val="clear" w:color="auto" w:fill="FFFFFF"/>
        <w:spacing w:before="100" w:beforeAutospacing="1" w:after="120" w:line="315" w:lineRule="atLeast"/>
        <w:ind w:firstLine="600"/>
        <w:rPr>
          <w:rFonts w:cs="宋体"/>
          <w:color w:val="auto"/>
          <w:kern w:val="0"/>
          <w:sz w:val="24"/>
        </w:rPr>
      </w:pPr>
      <w:bookmarkStart w:id="450" w:name="_Toc296891247"/>
      <w:bookmarkEnd w:id="450"/>
      <w:bookmarkStart w:id="451" w:name="_Toc296346708"/>
      <w:bookmarkEnd w:id="451"/>
      <w:bookmarkStart w:id="452" w:name="_Toc297123554"/>
      <w:bookmarkEnd w:id="452"/>
      <w:bookmarkStart w:id="453" w:name="_Toc296891035"/>
      <w:bookmarkEnd w:id="453"/>
      <w:bookmarkStart w:id="454" w:name="_Toc303539161"/>
      <w:bookmarkEnd w:id="454"/>
      <w:bookmarkStart w:id="455" w:name="_Toc296347206"/>
      <w:bookmarkEnd w:id="455"/>
      <w:bookmarkStart w:id="456" w:name="_Toc296503207"/>
      <w:bookmarkEnd w:id="456"/>
      <w:bookmarkStart w:id="457" w:name="_Toc312678042"/>
      <w:bookmarkEnd w:id="457"/>
      <w:bookmarkStart w:id="458" w:name="_Toc297120507"/>
      <w:bookmarkEnd w:id="458"/>
      <w:bookmarkStart w:id="459" w:name="_Toc300935004"/>
      <w:bookmarkEnd w:id="459"/>
      <w:bookmarkStart w:id="460" w:name="_Toc304295581"/>
      <w:bookmarkEnd w:id="460"/>
      <w:bookmarkStart w:id="461" w:name="_Toc297216213"/>
      <w:bookmarkEnd w:id="461"/>
      <w:bookmarkStart w:id="462" w:name="_Toc292559917"/>
      <w:bookmarkEnd w:id="462"/>
      <w:bookmarkStart w:id="463" w:name="_Toc296944546"/>
      <w:bookmarkEnd w:id="463"/>
      <w:bookmarkStart w:id="464" w:name="_Toc292559412"/>
      <w:bookmarkEnd w:id="464"/>
      <w:bookmarkStart w:id="465" w:name="_Toc297048393"/>
      <w:bookmarkEnd w:id="465"/>
      <w:r>
        <w:rPr>
          <w:b/>
          <w:bCs/>
          <w:color w:val="auto"/>
          <w:kern w:val="0"/>
          <w:sz w:val="24"/>
        </w:rPr>
        <w:t xml:space="preserve">12.2 </w:t>
      </w:r>
      <w:r>
        <w:rPr>
          <w:rFonts w:hint="eastAsia"/>
          <w:b/>
          <w:bCs/>
          <w:color w:val="auto"/>
          <w:kern w:val="0"/>
          <w:sz w:val="24"/>
        </w:rPr>
        <w:t>预付款</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12.2.1 </w:t>
      </w:r>
      <w:r>
        <w:rPr>
          <w:rFonts w:hint="eastAsia"/>
          <w:color w:val="auto"/>
          <w:kern w:val="0"/>
          <w:sz w:val="24"/>
        </w:rPr>
        <w:t>预付款的支付</w:t>
      </w:r>
    </w:p>
    <w:p>
      <w:pPr>
        <w:widowControl/>
        <w:shd w:val="clear" w:color="auto" w:fill="FFFFFF"/>
        <w:spacing w:before="100" w:beforeAutospacing="1" w:after="100" w:afterAutospacing="1" w:line="315" w:lineRule="atLeast"/>
        <w:ind w:firstLine="600"/>
        <w:jc w:val="left"/>
        <w:rPr>
          <w:rFonts w:cs="宋体"/>
          <w:color w:val="FF0000"/>
          <w:kern w:val="0"/>
          <w:sz w:val="24"/>
        </w:rPr>
      </w:pPr>
      <w:r>
        <w:rPr>
          <w:rFonts w:hint="eastAsia" w:cs="宋体"/>
          <w:color w:val="FF0000"/>
          <w:kern w:val="0"/>
          <w:sz w:val="24"/>
        </w:rPr>
        <w:t>预付款支付比例或金额：</w:t>
      </w:r>
      <w:r>
        <w:rPr>
          <w:rFonts w:hint="eastAsia" w:cs="宋体"/>
          <w:color w:val="FF0000"/>
          <w:kern w:val="0"/>
          <w:sz w:val="24"/>
          <w:u w:val="single"/>
        </w:rPr>
        <w:t>签约合同价款的</w:t>
      </w:r>
      <w:r>
        <w:rPr>
          <w:rFonts w:cs="宋体"/>
          <w:color w:val="FF0000"/>
          <w:kern w:val="0"/>
          <w:sz w:val="24"/>
          <w:u w:val="single"/>
        </w:rPr>
        <w:t>20%</w:t>
      </w:r>
      <w:r>
        <w:rPr>
          <w:rFonts w:hint="eastAsia" w:cs="宋体"/>
          <w:color w:val="FF0000"/>
          <w:kern w:val="0"/>
          <w:sz w:val="24"/>
          <w:u w:val="single"/>
        </w:rPr>
        <w:t>（不含暂列金）。</w:t>
      </w:r>
    </w:p>
    <w:p>
      <w:pPr>
        <w:widowControl/>
        <w:shd w:val="clear" w:color="auto" w:fill="FFFFFF"/>
        <w:spacing w:before="100" w:beforeAutospacing="1" w:after="100" w:afterAutospacing="1" w:line="315" w:lineRule="atLeast"/>
        <w:ind w:firstLine="600"/>
        <w:jc w:val="left"/>
        <w:rPr>
          <w:rFonts w:cs="宋体"/>
          <w:color w:val="FF0000"/>
          <w:kern w:val="0"/>
          <w:sz w:val="24"/>
        </w:rPr>
      </w:pPr>
      <w:r>
        <w:rPr>
          <w:rFonts w:hint="eastAsia" w:cs="宋体"/>
          <w:color w:val="FF0000"/>
          <w:kern w:val="0"/>
          <w:sz w:val="24"/>
        </w:rPr>
        <w:t>预付款支付期限：</w:t>
      </w:r>
      <w:r>
        <w:rPr>
          <w:rFonts w:hint="eastAsia" w:cs="宋体"/>
          <w:color w:val="FF0000"/>
          <w:kern w:val="0"/>
          <w:sz w:val="24"/>
          <w:u w:val="single"/>
        </w:rPr>
        <w:t>在合同签订、承包方提交合同价款</w:t>
      </w:r>
      <w:r>
        <w:rPr>
          <w:rFonts w:cs="宋体"/>
          <w:color w:val="FF0000"/>
          <w:kern w:val="0"/>
          <w:sz w:val="24"/>
          <w:u w:val="single"/>
        </w:rPr>
        <w:t>10%</w:t>
      </w:r>
      <w:r>
        <w:rPr>
          <w:rFonts w:hint="eastAsia" w:cs="宋体"/>
          <w:color w:val="FF0000"/>
          <w:kern w:val="0"/>
          <w:sz w:val="24"/>
          <w:u w:val="single"/>
        </w:rPr>
        <w:t>履约保证金后</w:t>
      </w:r>
      <w:r>
        <w:rPr>
          <w:rFonts w:cs="宋体"/>
          <w:color w:val="FF0000"/>
          <w:kern w:val="0"/>
          <w:sz w:val="24"/>
          <w:u w:val="single"/>
        </w:rPr>
        <w:t>15</w:t>
      </w:r>
      <w:r>
        <w:rPr>
          <w:rFonts w:hint="eastAsia" w:cs="宋体"/>
          <w:color w:val="FF0000"/>
          <w:kern w:val="0"/>
          <w:sz w:val="24"/>
          <w:u w:val="single"/>
        </w:rPr>
        <w:t>日内</w:t>
      </w:r>
      <w:r>
        <w:rPr>
          <w:rFonts w:hint="eastAsia" w:cs="宋体"/>
          <w:color w:val="FF0000"/>
          <w:kern w:val="0"/>
          <w:sz w:val="24"/>
        </w:rPr>
        <w:t>。</w:t>
      </w:r>
    </w:p>
    <w:p>
      <w:pPr>
        <w:widowControl/>
        <w:shd w:val="clear" w:color="auto" w:fill="FFFFFF"/>
        <w:spacing w:before="100" w:beforeAutospacing="1" w:after="100" w:afterAutospacing="1" w:line="315" w:lineRule="atLeast"/>
        <w:ind w:firstLine="600"/>
        <w:jc w:val="left"/>
        <w:rPr>
          <w:rFonts w:cs="宋体"/>
          <w:color w:val="FF0000"/>
          <w:kern w:val="0"/>
          <w:sz w:val="24"/>
        </w:rPr>
      </w:pPr>
      <w:r>
        <w:rPr>
          <w:rFonts w:hint="eastAsia" w:cs="宋体"/>
          <w:color w:val="FF0000"/>
          <w:kern w:val="0"/>
          <w:sz w:val="24"/>
        </w:rPr>
        <w:t>预付款扣回的方式：</w:t>
      </w:r>
      <w:r>
        <w:rPr>
          <w:rFonts w:hint="eastAsia" w:cs="宋体"/>
          <w:color w:val="FF0000"/>
          <w:kern w:val="0"/>
          <w:sz w:val="24"/>
          <w:u w:val="single"/>
        </w:rPr>
        <w:t>预付款抵作工程款，截止合同工程量</w:t>
      </w:r>
      <w:r>
        <w:rPr>
          <w:rFonts w:cs="宋体"/>
          <w:color w:val="FF0000"/>
          <w:kern w:val="0"/>
          <w:sz w:val="24"/>
          <w:u w:val="single"/>
        </w:rPr>
        <w:t>60%</w:t>
      </w:r>
      <w:r>
        <w:rPr>
          <w:rFonts w:hint="eastAsia" w:cs="宋体"/>
          <w:color w:val="FF0000"/>
          <w:kern w:val="0"/>
          <w:sz w:val="24"/>
          <w:u w:val="single"/>
        </w:rPr>
        <w:t>时，退还预付款保函</w:t>
      </w:r>
      <w:r>
        <w:rPr>
          <w:rFonts w:hint="eastAsia" w:cs="宋体"/>
          <w:color w:val="FF0000"/>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12.2.2 </w:t>
      </w:r>
      <w:r>
        <w:rPr>
          <w:rFonts w:hint="eastAsia"/>
          <w:color w:val="auto"/>
          <w:kern w:val="0"/>
          <w:sz w:val="24"/>
        </w:rPr>
        <w:t>预付款担保</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承包人提交预付款担保的期限：</w:t>
      </w:r>
      <w:r>
        <w:rPr>
          <w:rFonts w:hint="eastAsia" w:cs="宋体"/>
          <w:color w:val="auto"/>
          <w:kern w:val="0"/>
          <w:sz w:val="24"/>
          <w:u w:val="single"/>
        </w:rPr>
        <w:t>合同签订</w:t>
      </w:r>
      <w:r>
        <w:rPr>
          <w:rFonts w:cs="宋体"/>
          <w:color w:val="auto"/>
          <w:kern w:val="0"/>
          <w:sz w:val="24"/>
          <w:u w:val="single"/>
        </w:rPr>
        <w:t>10</w:t>
      </w:r>
      <w:r>
        <w:rPr>
          <w:rFonts w:hint="eastAsia" w:cs="宋体"/>
          <w:color w:val="auto"/>
          <w:kern w:val="0"/>
          <w:sz w:val="24"/>
          <w:u w:val="single"/>
        </w:rPr>
        <w:t>日内。</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预付款担保的形式为：</w:t>
      </w:r>
      <w:r>
        <w:rPr>
          <w:rFonts w:hint="eastAsia" w:cs="宋体"/>
          <w:color w:val="auto"/>
          <w:kern w:val="0"/>
          <w:sz w:val="24"/>
          <w:u w:val="single"/>
        </w:rPr>
        <w:t>本工程招标文件中规定向发包人递交一份县、市级以上商业银行同等金额预付款保函</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12.3 </w:t>
      </w:r>
      <w:r>
        <w:rPr>
          <w:rFonts w:hint="eastAsia"/>
          <w:b/>
          <w:bCs/>
          <w:color w:val="auto"/>
          <w:kern w:val="0"/>
          <w:sz w:val="24"/>
        </w:rPr>
        <w:t>计量</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12.3.1 </w:t>
      </w:r>
      <w:r>
        <w:rPr>
          <w:rFonts w:hint="eastAsia"/>
          <w:color w:val="auto"/>
          <w:kern w:val="0"/>
          <w:sz w:val="24"/>
        </w:rPr>
        <w:t>计量原则</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工程量计算规则：</w:t>
      </w:r>
      <w:r>
        <w:rPr>
          <w:rFonts w:cs="宋体"/>
          <w:color w:val="auto"/>
          <w:kern w:val="0"/>
          <w:sz w:val="24"/>
          <w:u w:val="single"/>
        </w:rPr>
        <w:t>/</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 xml:space="preserve">12.3.2 </w:t>
      </w:r>
      <w:r>
        <w:rPr>
          <w:rFonts w:hint="eastAsia" w:cs="宋体"/>
          <w:color w:val="auto"/>
          <w:kern w:val="0"/>
          <w:sz w:val="24"/>
        </w:rPr>
        <w:t>计量周期</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关于计量周期的约定：</w:t>
      </w:r>
      <w:r>
        <w:rPr>
          <w:rFonts w:cs="宋体"/>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 xml:space="preserve">12.3.3 </w:t>
      </w:r>
      <w:r>
        <w:rPr>
          <w:rFonts w:hint="eastAsia" w:cs="宋体"/>
          <w:color w:val="auto"/>
          <w:kern w:val="0"/>
          <w:sz w:val="24"/>
        </w:rPr>
        <w:t>单价合同的计量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关于单价合同计量的约定：</w:t>
      </w:r>
      <w:r>
        <w:rPr>
          <w:rFonts w:hint="eastAsia" w:cs="宋体"/>
          <w:color w:val="auto"/>
          <w:kern w:val="0"/>
          <w:sz w:val="24"/>
          <w:u w:val="single"/>
        </w:rPr>
        <w:t>执行通用条款</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 xml:space="preserve">12.3.4 </w:t>
      </w:r>
      <w:r>
        <w:rPr>
          <w:rFonts w:hint="eastAsia" w:cs="宋体"/>
          <w:color w:val="auto"/>
          <w:kern w:val="0"/>
          <w:sz w:val="24"/>
        </w:rPr>
        <w:t>总价合同的计量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关于总价合同计量的约定：</w:t>
      </w:r>
      <w:r>
        <w:rPr>
          <w:rFonts w:cs="宋体"/>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cs="宋体"/>
          <w:color w:val="auto"/>
          <w:kern w:val="0"/>
          <w:sz w:val="24"/>
        </w:rPr>
        <w:t>12.3.5</w:t>
      </w:r>
      <w:r>
        <w:rPr>
          <w:rFonts w:hint="eastAsia" w:cs="宋体"/>
          <w:color w:val="auto"/>
          <w:kern w:val="0"/>
          <w:sz w:val="24"/>
        </w:rPr>
        <w:t>总价合同采用支付分解表计量支付的，是否适用</w:t>
      </w:r>
      <w:r>
        <w:rPr>
          <w:rFonts w:cs="宋体"/>
          <w:color w:val="auto"/>
          <w:kern w:val="0"/>
          <w:sz w:val="24"/>
        </w:rPr>
        <w:t>12.3.4 </w:t>
      </w:r>
      <w:r>
        <w:rPr>
          <w:rFonts w:hint="eastAsia" w:cs="宋体"/>
          <w:color w:val="auto"/>
          <w:kern w:val="0"/>
          <w:sz w:val="24"/>
        </w:rPr>
        <w:t>项〔总价合同的计量〕约定进行计量：</w:t>
      </w:r>
      <w:r>
        <w:rPr>
          <w:rFonts w:cs="宋体"/>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12.3.6 </w:t>
      </w:r>
      <w:r>
        <w:rPr>
          <w:rFonts w:hint="eastAsia"/>
          <w:color w:val="auto"/>
          <w:kern w:val="0"/>
          <w:sz w:val="24"/>
        </w:rPr>
        <w:t>其他价格形式合同的计量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其他价格形式的计量方式和程序：</w:t>
      </w:r>
      <w:r>
        <w:rPr>
          <w:color w:val="auto"/>
          <w:kern w:val="0"/>
          <w:sz w:val="24"/>
          <w:u w:val="single"/>
        </w:rPr>
        <w:t>    </w:t>
      </w:r>
      <w:r>
        <w:rPr>
          <w:rFonts w:cs="宋体"/>
          <w:color w:val="auto"/>
          <w:kern w:val="0"/>
          <w:sz w:val="24"/>
          <w:u w:val="single"/>
        </w:rPr>
        <w:t>/</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12.4 </w:t>
      </w:r>
      <w:r>
        <w:rPr>
          <w:rFonts w:hint="eastAsia"/>
          <w:b/>
          <w:bCs/>
          <w:color w:val="auto"/>
          <w:kern w:val="0"/>
          <w:sz w:val="24"/>
        </w:rPr>
        <w:t>工程进度款支付</w:t>
      </w:r>
    </w:p>
    <w:p>
      <w:pPr>
        <w:widowControl/>
        <w:shd w:val="clear" w:color="auto" w:fill="FFFFFF"/>
        <w:spacing w:before="100" w:beforeAutospacing="1" w:after="100" w:afterAutospacing="1" w:line="315" w:lineRule="atLeast"/>
        <w:ind w:firstLine="600"/>
        <w:jc w:val="left"/>
        <w:rPr>
          <w:rFonts w:cs="宋体"/>
          <w:color w:val="auto"/>
          <w:kern w:val="0"/>
          <w:sz w:val="24"/>
        </w:rPr>
      </w:pPr>
      <w:bookmarkStart w:id="466" w:name="_Toc292559921"/>
      <w:bookmarkEnd w:id="466"/>
      <w:bookmarkStart w:id="467" w:name="_Toc297048397"/>
      <w:bookmarkEnd w:id="467"/>
      <w:bookmarkStart w:id="468" w:name="_Toc296503211"/>
      <w:bookmarkEnd w:id="468"/>
      <w:bookmarkStart w:id="469" w:name="_Toc297216215"/>
      <w:bookmarkEnd w:id="469"/>
      <w:bookmarkStart w:id="470" w:name="_Toc296891039"/>
      <w:bookmarkEnd w:id="470"/>
      <w:bookmarkStart w:id="471" w:name="_Toc296346712"/>
      <w:bookmarkEnd w:id="471"/>
      <w:bookmarkStart w:id="472" w:name="_Toc296347210"/>
      <w:bookmarkEnd w:id="472"/>
      <w:bookmarkStart w:id="473" w:name="_Toc296891251"/>
      <w:bookmarkEnd w:id="473"/>
      <w:bookmarkStart w:id="474" w:name="_Toc297123556"/>
      <w:bookmarkEnd w:id="474"/>
      <w:bookmarkStart w:id="475" w:name="_Toc297120511"/>
      <w:bookmarkEnd w:id="475"/>
      <w:bookmarkStart w:id="476" w:name="_Toc300935006"/>
      <w:bookmarkEnd w:id="476"/>
      <w:bookmarkStart w:id="477" w:name="_Toc303539163"/>
      <w:bookmarkEnd w:id="477"/>
      <w:bookmarkStart w:id="478" w:name="_Toc296944550"/>
      <w:bookmarkEnd w:id="478"/>
      <w:bookmarkStart w:id="479" w:name="_Toc292559416"/>
      <w:bookmarkEnd w:id="479"/>
      <w:r>
        <w:rPr>
          <w:color w:val="auto"/>
          <w:kern w:val="0"/>
          <w:sz w:val="24"/>
          <w:u w:val="single"/>
        </w:rPr>
        <w:t xml:space="preserve">12.4.1 </w:t>
      </w:r>
      <w:r>
        <w:rPr>
          <w:rFonts w:hint="eastAsia"/>
          <w:color w:val="auto"/>
          <w:kern w:val="0"/>
          <w:sz w:val="24"/>
          <w:u w:val="single"/>
        </w:rPr>
        <w:t>付款周期</w:t>
      </w:r>
    </w:p>
    <w:p>
      <w:pPr>
        <w:widowControl/>
        <w:shd w:val="clear" w:color="auto" w:fill="FFFFFF"/>
        <w:spacing w:before="100" w:beforeAutospacing="1" w:after="100" w:afterAutospacing="1" w:line="315" w:lineRule="atLeast"/>
        <w:ind w:firstLine="600"/>
        <w:rPr>
          <w:rFonts w:hint="eastAsia" w:cs="宋体"/>
          <w:color w:val="FF0000"/>
          <w:kern w:val="0"/>
          <w:sz w:val="24"/>
          <w:highlight w:val="yellow"/>
          <w:u w:val="single"/>
          <w:lang w:eastAsia="zh-CN"/>
        </w:rPr>
      </w:pPr>
      <w:r>
        <w:rPr>
          <w:rFonts w:hint="eastAsia" w:cs="宋体"/>
          <w:color w:val="FF0000"/>
          <w:kern w:val="0"/>
          <w:sz w:val="24"/>
          <w:highlight w:val="none"/>
          <w:u w:val="single"/>
          <w:lang w:eastAsia="zh-CN"/>
        </w:rPr>
        <w:t>关于付款周期的约定：签订正式合同后，支付</w:t>
      </w:r>
      <w:r>
        <w:rPr>
          <w:rFonts w:hint="eastAsia" w:cs="宋体"/>
          <w:color w:val="FF0000"/>
          <w:kern w:val="0"/>
          <w:sz w:val="24"/>
          <w:highlight w:val="none"/>
          <w:u w:val="single"/>
          <w:lang w:val="en-US" w:eastAsia="zh-CN"/>
        </w:rPr>
        <w:t>4</w:t>
      </w:r>
      <w:r>
        <w:rPr>
          <w:rFonts w:hint="eastAsia" w:cs="宋体"/>
          <w:color w:val="FF0000"/>
          <w:kern w:val="0"/>
          <w:sz w:val="24"/>
          <w:highlight w:val="none"/>
          <w:u w:val="single"/>
          <w:lang w:eastAsia="zh-CN"/>
        </w:rPr>
        <w:t>0%的预付款；工程完工后，支付</w:t>
      </w:r>
      <w:r>
        <w:rPr>
          <w:rFonts w:hint="eastAsia" w:cs="宋体"/>
          <w:color w:val="FF0000"/>
          <w:kern w:val="0"/>
          <w:sz w:val="24"/>
          <w:highlight w:val="none"/>
          <w:u w:val="single"/>
          <w:lang w:val="en-US" w:eastAsia="zh-CN"/>
        </w:rPr>
        <w:t>到</w:t>
      </w:r>
      <w:r>
        <w:rPr>
          <w:rFonts w:hint="eastAsia" w:cs="宋体"/>
          <w:color w:val="FF0000"/>
          <w:kern w:val="0"/>
          <w:sz w:val="24"/>
          <w:highlight w:val="none"/>
          <w:u w:val="single"/>
          <w:lang w:eastAsia="zh-CN"/>
        </w:rPr>
        <w:t>合同价的</w:t>
      </w:r>
      <w:r>
        <w:rPr>
          <w:rFonts w:hint="eastAsia" w:cs="宋体"/>
          <w:color w:val="FF0000"/>
          <w:kern w:val="0"/>
          <w:sz w:val="24"/>
          <w:highlight w:val="none"/>
          <w:u w:val="single"/>
          <w:lang w:val="en-US" w:eastAsia="zh-CN"/>
        </w:rPr>
        <w:t>9</w:t>
      </w:r>
      <w:r>
        <w:rPr>
          <w:rFonts w:hint="eastAsia" w:cs="宋体"/>
          <w:color w:val="FF0000"/>
          <w:kern w:val="0"/>
          <w:sz w:val="24"/>
          <w:highlight w:val="none"/>
          <w:u w:val="single"/>
          <w:lang w:eastAsia="zh-CN"/>
        </w:rPr>
        <w:t>5%，停止支付，进入审计结算，剩余5%作为质量保证金。（</w:t>
      </w:r>
      <w:r>
        <w:rPr>
          <w:rFonts w:hint="eastAsia" w:cs="宋体"/>
          <w:color w:val="FF0000"/>
          <w:kern w:val="0"/>
          <w:sz w:val="24"/>
          <w:highlight w:val="none"/>
          <w:u w:val="single"/>
          <w:lang w:val="en-US" w:eastAsia="zh-CN"/>
        </w:rPr>
        <w:t>待质保期结束无质量问题后支付</w:t>
      </w:r>
      <w:r>
        <w:rPr>
          <w:rFonts w:hint="eastAsia" w:cs="宋体"/>
          <w:color w:val="FF0000"/>
          <w:kern w:val="0"/>
          <w:sz w:val="24"/>
          <w:highlight w:val="none"/>
          <w:u w:val="single"/>
          <w:lang w:eastAsia="zh-CN"/>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12.4.2 </w:t>
      </w:r>
      <w:r>
        <w:rPr>
          <w:rFonts w:hint="eastAsia"/>
          <w:color w:val="auto"/>
          <w:kern w:val="0"/>
          <w:sz w:val="24"/>
        </w:rPr>
        <w:t>进度付款申请单的编制</w:t>
      </w:r>
      <w:r>
        <w:rPr>
          <w:rFonts w:cs="宋体"/>
          <w:color w:val="auto"/>
          <w:kern w:val="0"/>
          <w:sz w:val="24"/>
          <w:u w:val="single"/>
        </w:rPr>
        <w:t xml:space="preserve">       /  </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12.4.3 </w:t>
      </w:r>
      <w:r>
        <w:rPr>
          <w:rFonts w:hint="eastAsia"/>
          <w:color w:val="auto"/>
          <w:kern w:val="0"/>
          <w:sz w:val="24"/>
        </w:rPr>
        <w:t>进度付款申请单的提交</w:t>
      </w:r>
    </w:p>
    <w:p>
      <w:pPr>
        <w:widowControl/>
        <w:shd w:val="clear" w:color="auto" w:fill="FFFFFF"/>
        <w:spacing w:before="100" w:beforeAutospacing="1" w:after="100" w:afterAutospacing="1" w:line="400"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）单价合同进度付款申请单提交的约定：</w:t>
      </w:r>
      <w:r>
        <w:rPr>
          <w:rFonts w:cs="宋体"/>
          <w:color w:val="auto"/>
          <w:kern w:val="0"/>
          <w:sz w:val="24"/>
          <w:u w:val="single"/>
        </w:rPr>
        <w:t>/</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）总价合同进度付款申请单提交的约定：</w:t>
      </w:r>
      <w:r>
        <w:rPr>
          <w:color w:val="auto"/>
          <w:kern w:val="0"/>
          <w:sz w:val="24"/>
          <w:u w:val="single"/>
        </w:rPr>
        <w:t>    </w:t>
      </w:r>
      <w:r>
        <w:rPr>
          <w:rFonts w:cs="宋体"/>
          <w:color w:val="auto"/>
          <w:kern w:val="0"/>
          <w:sz w:val="24"/>
          <w:u w:val="single"/>
        </w:rPr>
        <w:t>/</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3</w:t>
      </w:r>
      <w:r>
        <w:rPr>
          <w:rFonts w:hint="eastAsia" w:cs="宋体"/>
          <w:color w:val="auto"/>
          <w:kern w:val="0"/>
          <w:sz w:val="24"/>
        </w:rPr>
        <w:t>）其他价格形式合同进度付款申请单提交的约定：</w:t>
      </w:r>
      <w:r>
        <w:rPr>
          <w:color w:val="auto"/>
          <w:kern w:val="0"/>
          <w:sz w:val="24"/>
          <w:u w:val="single"/>
        </w:rPr>
        <w:t>  </w:t>
      </w:r>
      <w:r>
        <w:rPr>
          <w:rFonts w:cs="宋体"/>
          <w:color w:val="auto"/>
          <w:kern w:val="0"/>
          <w:sz w:val="24"/>
          <w:u w:val="single"/>
        </w:rPr>
        <w:t>/</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12.4.4 </w:t>
      </w:r>
      <w:r>
        <w:rPr>
          <w:rFonts w:hint="eastAsia"/>
          <w:color w:val="auto"/>
          <w:kern w:val="0"/>
          <w:sz w:val="24"/>
        </w:rPr>
        <w:t>进度款审核和支付</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）监理人审查并报送发包人的期限：</w:t>
      </w:r>
      <w:r>
        <w:rPr>
          <w:rFonts w:cs="宋体"/>
          <w:color w:val="auto"/>
          <w:kern w:val="0"/>
          <w:sz w:val="24"/>
          <w:u w:val="single"/>
        </w:rPr>
        <w:t>/</w:t>
      </w:r>
      <w:r>
        <w:rPr>
          <w:rFonts w:hint="eastAsia" w:cs="宋体"/>
          <w:color w:val="auto"/>
          <w:kern w:val="0"/>
          <w:sz w:val="24"/>
          <w:u w:val="single"/>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发包人完成审批并签发进度款支付证书的期限：</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）发包人支付进度款的期限：</w:t>
      </w:r>
      <w:r>
        <w:rPr>
          <w:rFonts w:cs="宋体"/>
          <w:color w:val="auto"/>
          <w:kern w:val="0"/>
          <w:sz w:val="24"/>
          <w:u w:val="single"/>
        </w:rPr>
        <w:t>/</w:t>
      </w:r>
      <w:r>
        <w:rPr>
          <w:rFonts w:hint="eastAsia" w:cs="宋体"/>
          <w:color w:val="auto"/>
          <w:kern w:val="0"/>
          <w:sz w:val="24"/>
        </w:rPr>
        <w:t>。</w:t>
      </w:r>
    </w:p>
    <w:p>
      <w:pPr>
        <w:widowControl/>
        <w:shd w:val="clear" w:color="auto" w:fill="FFFFFF"/>
        <w:spacing w:before="100" w:beforeAutospacing="1" w:after="100" w:afterAutospacing="1" w:line="315" w:lineRule="atLeast"/>
        <w:ind w:firstLine="750"/>
        <w:jc w:val="left"/>
        <w:rPr>
          <w:rFonts w:cs="宋体"/>
          <w:color w:val="auto"/>
          <w:kern w:val="0"/>
          <w:sz w:val="24"/>
        </w:rPr>
      </w:pPr>
      <w:r>
        <w:rPr>
          <w:rFonts w:hint="eastAsia" w:cs="宋体"/>
          <w:color w:val="auto"/>
          <w:kern w:val="0"/>
          <w:sz w:val="24"/>
        </w:rPr>
        <w:t>发包人逾期支付进度款的违约金的计算方式：</w:t>
      </w:r>
      <w:r>
        <w:rPr>
          <w:rFonts w:cs="宋体"/>
          <w:color w:val="auto"/>
          <w:kern w:val="0"/>
          <w:sz w:val="24"/>
          <w:u w:val="single"/>
        </w:rPr>
        <w:t>/</w:t>
      </w:r>
      <w:r>
        <w:rPr>
          <w:color w:val="auto"/>
          <w:kern w:val="0"/>
          <w:sz w:val="24"/>
          <w:u w:val="single"/>
        </w:rPr>
        <w:t>          </w:t>
      </w:r>
    </w:p>
    <w:p>
      <w:pPr>
        <w:widowControl/>
        <w:shd w:val="clear" w:color="auto" w:fill="FFFFFF"/>
        <w:spacing w:before="100" w:beforeAutospacing="1" w:after="100" w:afterAutospacing="1" w:line="315" w:lineRule="atLeast"/>
        <w:ind w:firstLine="750"/>
        <w:jc w:val="left"/>
        <w:rPr>
          <w:rFonts w:cs="宋体"/>
          <w:color w:val="auto"/>
          <w:kern w:val="0"/>
          <w:sz w:val="24"/>
        </w:rPr>
      </w:pPr>
      <w:r>
        <w:rPr>
          <w:color w:val="auto"/>
          <w:kern w:val="0"/>
          <w:sz w:val="24"/>
        </w:rPr>
        <w:t xml:space="preserve">12.4.6 </w:t>
      </w:r>
      <w:r>
        <w:rPr>
          <w:rFonts w:hint="eastAsia"/>
          <w:color w:val="auto"/>
          <w:kern w:val="0"/>
          <w:sz w:val="24"/>
        </w:rPr>
        <w:t>支付分解表的编制</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2</w:t>
      </w:r>
      <w:r>
        <w:rPr>
          <w:rFonts w:hint="eastAsia"/>
          <w:color w:val="auto"/>
          <w:kern w:val="0"/>
          <w:sz w:val="24"/>
        </w:rPr>
        <w:t>、总价合同支付分解表的编制与审批：</w:t>
      </w:r>
      <w:r>
        <w:rPr>
          <w:rFonts w:cs="宋体"/>
          <w:color w:val="auto"/>
          <w:kern w:val="0"/>
          <w:sz w:val="24"/>
          <w:u w:val="single"/>
        </w:rPr>
        <w:t>/      </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3</w:t>
      </w:r>
      <w:r>
        <w:rPr>
          <w:rFonts w:hint="eastAsia"/>
          <w:color w:val="auto"/>
          <w:kern w:val="0"/>
          <w:sz w:val="24"/>
        </w:rPr>
        <w:t>、单价合同的总价项目支付分解表的</w:t>
      </w:r>
      <w:r>
        <w:rPr>
          <w:rFonts w:hint="eastAsia" w:cs="宋体"/>
          <w:color w:val="auto"/>
          <w:kern w:val="0"/>
          <w:sz w:val="24"/>
        </w:rPr>
        <w:t>编制与审批：</w:t>
      </w:r>
      <w:r>
        <w:rPr>
          <w:rFonts w:cs="宋体"/>
          <w:color w:val="auto"/>
          <w:kern w:val="0"/>
          <w:sz w:val="24"/>
          <w:u w:val="single"/>
        </w:rPr>
        <w:t>/</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480" w:name="_Toc297120519"/>
      <w:bookmarkEnd w:id="480"/>
      <w:bookmarkStart w:id="481" w:name="_Toc296503219"/>
      <w:bookmarkEnd w:id="481"/>
      <w:bookmarkStart w:id="482" w:name="_Toc296346720"/>
      <w:bookmarkEnd w:id="482"/>
      <w:bookmarkStart w:id="483" w:name="_Toc296944558"/>
      <w:bookmarkEnd w:id="483"/>
      <w:bookmarkStart w:id="484" w:name="_Toc296347218"/>
      <w:bookmarkEnd w:id="484"/>
      <w:bookmarkStart w:id="485" w:name="_Toc303539172"/>
      <w:bookmarkEnd w:id="485"/>
      <w:bookmarkStart w:id="486" w:name="_Toc297216223"/>
      <w:bookmarkEnd w:id="486"/>
      <w:bookmarkStart w:id="487" w:name="_Toc300935015"/>
      <w:bookmarkEnd w:id="487"/>
      <w:bookmarkStart w:id="488" w:name="_Toc296891047"/>
      <w:bookmarkEnd w:id="488"/>
      <w:bookmarkStart w:id="489" w:name="_Toc312678053"/>
      <w:bookmarkEnd w:id="489"/>
      <w:bookmarkStart w:id="490" w:name="_Toc292559929"/>
      <w:bookmarkEnd w:id="490"/>
      <w:bookmarkStart w:id="491" w:name="_Toc292559424"/>
      <w:bookmarkEnd w:id="491"/>
      <w:bookmarkStart w:id="492" w:name="_Toc297123564"/>
      <w:bookmarkEnd w:id="492"/>
      <w:bookmarkStart w:id="493" w:name="_Toc351203645"/>
      <w:bookmarkEnd w:id="493"/>
      <w:bookmarkStart w:id="494" w:name="_Toc297048405"/>
      <w:bookmarkEnd w:id="494"/>
      <w:bookmarkStart w:id="495" w:name="_Toc304295593"/>
      <w:bookmarkEnd w:id="495"/>
      <w:bookmarkStart w:id="496" w:name="_Toc296891259"/>
      <w:bookmarkEnd w:id="496"/>
      <w:r>
        <w:rPr>
          <w:b/>
          <w:bCs/>
          <w:color w:val="auto"/>
          <w:kern w:val="0"/>
          <w:sz w:val="24"/>
        </w:rPr>
        <w:t>13. </w:t>
      </w:r>
      <w:r>
        <w:rPr>
          <w:rFonts w:hint="eastAsia" w:cs="宋体"/>
          <w:b/>
          <w:bCs/>
          <w:color w:val="auto"/>
          <w:kern w:val="0"/>
          <w:sz w:val="24"/>
        </w:rPr>
        <w:t>验收和工程试车</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13.1 </w:t>
      </w:r>
      <w:r>
        <w:rPr>
          <w:rFonts w:hint="eastAsia"/>
          <w:b/>
          <w:bCs/>
          <w:color w:val="auto"/>
          <w:kern w:val="0"/>
          <w:sz w:val="24"/>
        </w:rPr>
        <w:t>分部分项工程验收</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13.1.2</w:t>
      </w:r>
      <w:r>
        <w:rPr>
          <w:rFonts w:hint="eastAsia"/>
          <w:color w:val="auto"/>
          <w:kern w:val="0"/>
          <w:sz w:val="24"/>
        </w:rPr>
        <w:t>监理人不能按时进行验收时，应提前</w:t>
      </w:r>
      <w:r>
        <w:rPr>
          <w:color w:val="auto"/>
          <w:kern w:val="0"/>
          <w:sz w:val="24"/>
          <w:u w:val="single"/>
        </w:rPr>
        <w:t>24</w:t>
      </w:r>
      <w:r>
        <w:rPr>
          <w:rFonts w:hint="eastAsia" w:cs="宋体"/>
          <w:color w:val="auto"/>
          <w:kern w:val="0"/>
          <w:sz w:val="24"/>
        </w:rPr>
        <w:t>小时提交书面延期要求。</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关于延期最长不得超过：</w:t>
      </w:r>
      <w:r>
        <w:rPr>
          <w:color w:val="auto"/>
          <w:kern w:val="0"/>
          <w:sz w:val="24"/>
          <w:u w:val="single"/>
        </w:rPr>
        <w:t> 48   </w:t>
      </w:r>
      <w:r>
        <w:rPr>
          <w:rFonts w:hint="eastAsia" w:cs="宋体"/>
          <w:color w:val="auto"/>
          <w:kern w:val="0"/>
          <w:sz w:val="24"/>
        </w:rPr>
        <w:t>小时。</w:t>
      </w:r>
    </w:p>
    <w:p>
      <w:pPr>
        <w:widowControl/>
        <w:shd w:val="clear" w:color="auto" w:fill="FFFFFF"/>
        <w:spacing w:before="100" w:beforeAutospacing="1" w:after="120" w:line="315" w:lineRule="atLeast"/>
        <w:ind w:firstLine="600"/>
        <w:rPr>
          <w:rFonts w:cs="宋体"/>
          <w:color w:val="auto"/>
          <w:kern w:val="0"/>
          <w:sz w:val="24"/>
        </w:rPr>
      </w:pPr>
      <w:bookmarkStart w:id="497" w:name="_Toc296347222"/>
      <w:bookmarkEnd w:id="497"/>
      <w:bookmarkStart w:id="498" w:name="_Toc267251472"/>
      <w:bookmarkEnd w:id="498"/>
      <w:bookmarkStart w:id="499" w:name="_Toc292559933"/>
      <w:bookmarkEnd w:id="499"/>
      <w:bookmarkStart w:id="500" w:name="_Toc303539173"/>
      <w:bookmarkEnd w:id="500"/>
      <w:bookmarkStart w:id="501" w:name="_Toc304295596"/>
      <w:bookmarkEnd w:id="501"/>
      <w:bookmarkStart w:id="502" w:name="_Toc296944562"/>
      <w:bookmarkEnd w:id="502"/>
      <w:bookmarkStart w:id="503" w:name="_Toc267251473"/>
      <w:bookmarkEnd w:id="503"/>
      <w:bookmarkStart w:id="504" w:name="_Toc292559428"/>
      <w:bookmarkEnd w:id="504"/>
      <w:bookmarkStart w:id="505" w:name="_Toc300935016"/>
      <w:bookmarkEnd w:id="505"/>
      <w:bookmarkStart w:id="506" w:name="_Toc296891051"/>
      <w:bookmarkEnd w:id="506"/>
      <w:bookmarkStart w:id="507" w:name="_Toc267251471"/>
      <w:bookmarkEnd w:id="507"/>
      <w:bookmarkStart w:id="508" w:name="_Toc296891263"/>
      <w:bookmarkEnd w:id="508"/>
      <w:bookmarkStart w:id="509" w:name="_Toc312678056"/>
      <w:bookmarkEnd w:id="509"/>
      <w:bookmarkStart w:id="510" w:name="_Toc267251470"/>
      <w:bookmarkEnd w:id="510"/>
      <w:bookmarkStart w:id="511" w:name="_Toc267251476"/>
      <w:bookmarkEnd w:id="511"/>
      <w:bookmarkStart w:id="512" w:name="_Toc297123565"/>
      <w:bookmarkEnd w:id="512"/>
      <w:bookmarkStart w:id="513" w:name="_Toc296346724"/>
      <w:bookmarkEnd w:id="513"/>
      <w:bookmarkStart w:id="514" w:name="_Toc297216224"/>
      <w:bookmarkEnd w:id="514"/>
      <w:bookmarkStart w:id="515" w:name="_Toc267251475"/>
      <w:bookmarkEnd w:id="515"/>
      <w:bookmarkStart w:id="516" w:name="_Toc267251474"/>
      <w:bookmarkEnd w:id="516"/>
      <w:bookmarkStart w:id="517" w:name="_Toc297120523"/>
      <w:bookmarkEnd w:id="517"/>
      <w:bookmarkStart w:id="518" w:name="_Toc297048409"/>
      <w:bookmarkEnd w:id="518"/>
      <w:bookmarkStart w:id="519" w:name="_Toc296503223"/>
      <w:bookmarkEnd w:id="519"/>
      <w:r>
        <w:rPr>
          <w:b/>
          <w:bCs/>
          <w:color w:val="auto"/>
          <w:kern w:val="0"/>
          <w:sz w:val="24"/>
        </w:rPr>
        <w:t xml:space="preserve">13.2 </w:t>
      </w:r>
      <w:r>
        <w:rPr>
          <w:rFonts w:hint="eastAsia"/>
          <w:b/>
          <w:bCs/>
          <w:color w:val="auto"/>
          <w:kern w:val="0"/>
          <w:sz w:val="24"/>
        </w:rPr>
        <w:t>竣工验收</w:t>
      </w:r>
    </w:p>
    <w:p>
      <w:pPr>
        <w:widowControl/>
        <w:shd w:val="clear" w:color="auto" w:fill="FFFFFF"/>
        <w:spacing w:before="100" w:beforeAutospacing="1" w:after="100" w:afterAutospacing="1" w:line="315" w:lineRule="atLeast"/>
        <w:ind w:firstLine="600"/>
        <w:jc w:val="left"/>
        <w:rPr>
          <w:rFonts w:cs="宋体"/>
          <w:color w:val="auto"/>
          <w:kern w:val="0"/>
          <w:sz w:val="24"/>
        </w:rPr>
      </w:pPr>
      <w:bookmarkStart w:id="520" w:name="_Toc280868709"/>
      <w:bookmarkEnd w:id="520"/>
      <w:bookmarkStart w:id="521" w:name="_Toc280868706"/>
      <w:bookmarkEnd w:id="521"/>
      <w:bookmarkStart w:id="522" w:name="_Toc280868704"/>
      <w:bookmarkEnd w:id="522"/>
      <w:bookmarkStart w:id="523" w:name="_Toc280868707"/>
      <w:bookmarkEnd w:id="523"/>
      <w:bookmarkStart w:id="524" w:name="_Toc280868705"/>
      <w:bookmarkEnd w:id="524"/>
      <w:bookmarkStart w:id="525" w:name="_Toc280868708"/>
      <w:bookmarkEnd w:id="525"/>
      <w:r>
        <w:rPr>
          <w:color w:val="auto"/>
          <w:kern w:val="0"/>
          <w:sz w:val="24"/>
        </w:rPr>
        <w:t>13.2.2</w:t>
      </w:r>
      <w:r>
        <w:rPr>
          <w:rFonts w:hint="eastAsia"/>
          <w:color w:val="auto"/>
          <w:kern w:val="0"/>
          <w:sz w:val="24"/>
        </w:rPr>
        <w:t>竣工验收程序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关于竣工验收程序的约定：</w:t>
      </w:r>
      <w:r>
        <w:rPr>
          <w:rFonts w:cs="宋体"/>
          <w:color w:val="auto"/>
          <w:kern w:val="0"/>
          <w:sz w:val="24"/>
          <w:u w:val="single"/>
        </w:rPr>
        <w:t>/</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发包人不按照本项约定组织竣工验收、颁发工程接收证书的违约金的计算方法：</w:t>
      </w:r>
      <w:r>
        <w:rPr>
          <w:rFonts w:cs="宋体"/>
          <w:color w:val="auto"/>
          <w:kern w:val="0"/>
          <w:sz w:val="24"/>
          <w:u w:val="single"/>
        </w:rPr>
        <w:t> /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13.2.5</w:t>
      </w:r>
      <w:r>
        <w:rPr>
          <w:rFonts w:hint="eastAsia"/>
          <w:color w:val="auto"/>
          <w:kern w:val="0"/>
          <w:sz w:val="24"/>
        </w:rPr>
        <w:t>移交、接收全部与部分工程</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承包人向发包人移交工程的期限：</w:t>
      </w:r>
      <w:r>
        <w:rPr>
          <w:rFonts w:hint="eastAsia" w:cs="宋体"/>
          <w:color w:val="auto"/>
          <w:kern w:val="0"/>
          <w:sz w:val="24"/>
          <w:u w:val="single"/>
        </w:rPr>
        <w:t>执行通用条款</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发包人未按本合同约定接收全部或部分工程的，违约金的计算方法为：</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u w:val="single"/>
        </w:rPr>
      </w:pPr>
      <w:r>
        <w:rPr>
          <w:rFonts w:hint="eastAsia" w:cs="宋体"/>
          <w:color w:val="auto"/>
          <w:kern w:val="0"/>
          <w:sz w:val="24"/>
        </w:rPr>
        <w:t>承包人未按时移交工程的，违约金的计算方法为：</w:t>
      </w:r>
      <w:r>
        <w:rPr>
          <w:rFonts w:hint="eastAsia" w:cs="宋体"/>
          <w:color w:val="auto"/>
          <w:kern w:val="0"/>
          <w:sz w:val="24"/>
          <w:u w:val="single"/>
        </w:rPr>
        <w:t>按照合同总价的</w:t>
      </w:r>
      <w:r>
        <w:rPr>
          <w:rFonts w:cs="宋体"/>
          <w:color w:val="auto"/>
          <w:kern w:val="0"/>
          <w:sz w:val="24"/>
          <w:u w:val="single"/>
        </w:rPr>
        <w:t>10</w:t>
      </w:r>
      <w:r>
        <w:rPr>
          <w:rFonts w:cs="Arial"/>
          <w:color w:val="auto"/>
          <w:kern w:val="0"/>
          <w:sz w:val="24"/>
          <w:u w:val="single"/>
        </w:rPr>
        <w:t>%</w:t>
      </w:r>
      <w:r>
        <w:rPr>
          <w:rFonts w:hint="eastAsia" w:cs="Arial"/>
          <w:color w:val="auto"/>
          <w:kern w:val="0"/>
          <w:sz w:val="24"/>
          <w:u w:val="single"/>
        </w:rPr>
        <w:t>向发包人支付违约金</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13.3 </w:t>
      </w:r>
      <w:r>
        <w:rPr>
          <w:rFonts w:hint="eastAsia"/>
          <w:b/>
          <w:bCs/>
          <w:color w:val="auto"/>
          <w:kern w:val="0"/>
          <w:sz w:val="24"/>
        </w:rPr>
        <w:t>工程试车</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13.3.1 </w:t>
      </w:r>
      <w:r>
        <w:rPr>
          <w:rFonts w:hint="eastAsia"/>
          <w:color w:val="auto"/>
          <w:kern w:val="0"/>
          <w:sz w:val="24"/>
        </w:rPr>
        <w:t>试车程序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工程试车内容：</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）单机无负荷试车费用由</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承担；</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）无负荷联动试车费用由</w:t>
      </w:r>
      <w:r>
        <w:rPr>
          <w:color w:val="auto"/>
          <w:kern w:val="0"/>
          <w:sz w:val="24"/>
          <w:u w:val="single"/>
        </w:rPr>
        <w:t>   </w:t>
      </w:r>
      <w:r>
        <w:rPr>
          <w:rFonts w:hint="eastAsia" w:cs="宋体"/>
          <w:color w:val="auto"/>
          <w:kern w:val="0"/>
          <w:sz w:val="24"/>
          <w:u w:val="single"/>
        </w:rPr>
        <w:t>无</w:t>
      </w:r>
      <w:r>
        <w:rPr>
          <w:color w:val="auto"/>
          <w:kern w:val="0"/>
          <w:sz w:val="24"/>
          <w:u w:val="single"/>
        </w:rPr>
        <w:t xml:space="preserve">      </w:t>
      </w:r>
      <w:r>
        <w:rPr>
          <w:rFonts w:hint="eastAsia" w:cs="宋体"/>
          <w:color w:val="auto"/>
          <w:kern w:val="0"/>
          <w:sz w:val="24"/>
        </w:rPr>
        <w:t>承担。</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13.3.3 </w:t>
      </w:r>
      <w:r>
        <w:rPr>
          <w:rFonts w:hint="eastAsia"/>
          <w:color w:val="auto"/>
          <w:kern w:val="0"/>
          <w:sz w:val="24"/>
        </w:rPr>
        <w:t>投料试车</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关于投料试车相关事项的约定：</w:t>
      </w:r>
      <w:r>
        <w:rPr>
          <w:color w:val="auto"/>
          <w:kern w:val="0"/>
          <w:sz w:val="24"/>
          <w:u w:val="single"/>
        </w:rPr>
        <w:t xml:space="preserve">    </w:t>
      </w:r>
      <w:r>
        <w:rPr>
          <w:rFonts w:hint="eastAsia"/>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13.6 </w:t>
      </w:r>
      <w:r>
        <w:rPr>
          <w:rFonts w:hint="eastAsia"/>
          <w:b/>
          <w:bCs/>
          <w:color w:val="auto"/>
          <w:kern w:val="0"/>
          <w:sz w:val="24"/>
        </w:rPr>
        <w:t>竣工退场</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13.6.1 </w:t>
      </w:r>
      <w:r>
        <w:rPr>
          <w:rFonts w:hint="eastAsia"/>
          <w:color w:val="auto"/>
          <w:kern w:val="0"/>
          <w:sz w:val="24"/>
        </w:rPr>
        <w:t>竣工退场</w:t>
      </w:r>
    </w:p>
    <w:p>
      <w:pPr>
        <w:widowControl/>
        <w:shd w:val="clear" w:color="auto" w:fill="FFFFFF"/>
        <w:spacing w:before="100" w:beforeAutospacing="1" w:after="100" w:afterAutospacing="1" w:line="400" w:lineRule="atLeast"/>
        <w:ind w:firstLine="600"/>
        <w:jc w:val="left"/>
        <w:rPr>
          <w:rFonts w:cs="宋体"/>
          <w:color w:val="auto"/>
          <w:kern w:val="0"/>
          <w:sz w:val="24"/>
        </w:rPr>
      </w:pPr>
      <w:r>
        <w:rPr>
          <w:rFonts w:hint="eastAsia" w:cs="宋体"/>
          <w:color w:val="auto"/>
          <w:kern w:val="0"/>
          <w:sz w:val="24"/>
        </w:rPr>
        <w:t>承包人完成竣工退场的期限：</w:t>
      </w:r>
      <w:r>
        <w:rPr>
          <w:rFonts w:hint="eastAsia" w:cs="宋体"/>
          <w:color w:val="auto"/>
          <w:kern w:val="0"/>
          <w:sz w:val="24"/>
          <w:u w:val="single"/>
        </w:rPr>
        <w:t>执行通用条款</w:t>
      </w:r>
      <w:r>
        <w:rPr>
          <w:rFonts w:cs="宋体"/>
          <w:color w:val="auto"/>
          <w:kern w:val="0"/>
          <w:sz w:val="24"/>
          <w:u w:val="single"/>
        </w:rPr>
        <w:t xml:space="preserve">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526" w:name="_Toc351203646"/>
      <w:bookmarkEnd w:id="526"/>
      <w:r>
        <w:rPr>
          <w:b/>
          <w:bCs/>
          <w:color w:val="auto"/>
          <w:kern w:val="0"/>
          <w:sz w:val="24"/>
        </w:rPr>
        <w:t xml:space="preserve">14. </w:t>
      </w:r>
      <w:r>
        <w:rPr>
          <w:rFonts w:hint="eastAsia"/>
          <w:b/>
          <w:bCs/>
          <w:color w:val="auto"/>
          <w:kern w:val="0"/>
          <w:sz w:val="24"/>
        </w:rPr>
        <w:t>竣工结算</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14.1 </w:t>
      </w:r>
      <w:r>
        <w:rPr>
          <w:rFonts w:hint="eastAsia"/>
          <w:b/>
          <w:bCs/>
          <w:color w:val="auto"/>
          <w:kern w:val="0"/>
          <w:sz w:val="24"/>
        </w:rPr>
        <w:t>竣工</w:t>
      </w:r>
      <w:r>
        <w:rPr>
          <w:rFonts w:hint="eastAsia" w:cs="宋体"/>
          <w:b/>
          <w:bCs/>
          <w:color w:val="auto"/>
          <w:kern w:val="0"/>
          <w:sz w:val="24"/>
        </w:rPr>
        <w:t>结算申请</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承包人提交竣工结算申请单的期限：</w:t>
      </w:r>
      <w:r>
        <w:rPr>
          <w:rFonts w:hint="eastAsia" w:cs="宋体"/>
          <w:color w:val="auto"/>
          <w:kern w:val="0"/>
          <w:sz w:val="24"/>
          <w:u w:val="single"/>
        </w:rPr>
        <w:t>工程竣工验收合格后</w:t>
      </w:r>
      <w:r>
        <w:rPr>
          <w:rFonts w:cs="宋体"/>
          <w:color w:val="auto"/>
          <w:kern w:val="0"/>
          <w:sz w:val="24"/>
          <w:u w:val="single"/>
        </w:rPr>
        <w:t>28</w:t>
      </w:r>
      <w:r>
        <w:rPr>
          <w:rFonts w:hint="eastAsia" w:cs="宋体"/>
          <w:color w:val="auto"/>
          <w:kern w:val="0"/>
          <w:sz w:val="24"/>
          <w:u w:val="single"/>
        </w:rPr>
        <w:t>天内</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竣工结算申请单应包括的内容：</w:t>
      </w:r>
      <w:r>
        <w:rPr>
          <w:color w:val="auto"/>
          <w:kern w:val="0"/>
          <w:sz w:val="24"/>
          <w:u w:val="single"/>
        </w:rPr>
        <w:t> </w:t>
      </w:r>
      <w:r>
        <w:rPr>
          <w:rFonts w:hint="eastAsia" w:cs="宋体"/>
          <w:color w:val="auto"/>
          <w:kern w:val="0"/>
          <w:sz w:val="24"/>
          <w:u w:val="single"/>
        </w:rPr>
        <w:t>按通用合同条款执行</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承包人向监理人提交竣工付款申请单的份数和期限：</w:t>
      </w:r>
      <w:bookmarkStart w:id="527" w:name="D2???????????????"/>
      <w:bookmarkEnd w:id="527"/>
      <w:r>
        <w:rPr>
          <w:rFonts w:hint="eastAsia" w:cs="宋体"/>
          <w:color w:val="auto"/>
          <w:kern w:val="0"/>
          <w:sz w:val="24"/>
          <w:u w:val="single"/>
        </w:rPr>
        <w:t>四套。</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竣工付款申请单应包括的内容：</w:t>
      </w:r>
      <w:bookmarkStart w:id="528" w:name="D2?????????????"/>
      <w:bookmarkEnd w:id="528"/>
      <w:r>
        <w:rPr>
          <w:rFonts w:hint="eastAsia" w:cs="宋体"/>
          <w:color w:val="auto"/>
          <w:kern w:val="0"/>
          <w:sz w:val="24"/>
          <w:u w:val="single"/>
        </w:rPr>
        <w:t>完工后</w:t>
      </w:r>
      <w:r>
        <w:rPr>
          <w:rFonts w:cs="宋体"/>
          <w:color w:val="auto"/>
          <w:kern w:val="0"/>
          <w:sz w:val="24"/>
          <w:u w:val="single"/>
        </w:rPr>
        <w:t>5</w:t>
      </w:r>
      <w:r>
        <w:rPr>
          <w:rFonts w:hint="eastAsia" w:cs="宋体"/>
          <w:color w:val="auto"/>
          <w:kern w:val="0"/>
          <w:sz w:val="24"/>
          <w:u w:val="single"/>
        </w:rPr>
        <w:t>天提供四套竣工图。</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14.2 </w:t>
      </w:r>
      <w:r>
        <w:rPr>
          <w:rFonts w:hint="eastAsia"/>
          <w:b/>
          <w:bCs/>
          <w:color w:val="auto"/>
          <w:kern w:val="0"/>
          <w:sz w:val="24"/>
        </w:rPr>
        <w:t>竣工结算审核</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发包人审批竣工付款申请单的期限：</w:t>
      </w:r>
      <w:r>
        <w:rPr>
          <w:rFonts w:hint="eastAsia" w:cs="宋体"/>
          <w:color w:val="auto"/>
          <w:kern w:val="0"/>
          <w:sz w:val="24"/>
          <w:u w:val="single"/>
        </w:rPr>
        <w:t>收到竣工付款申请单</w:t>
      </w:r>
      <w:r>
        <w:rPr>
          <w:rFonts w:cs="宋体"/>
          <w:color w:val="auto"/>
          <w:kern w:val="0"/>
          <w:sz w:val="24"/>
          <w:u w:val="single"/>
        </w:rPr>
        <w:t>14</w:t>
      </w:r>
      <w:r>
        <w:rPr>
          <w:rFonts w:hint="eastAsia" w:cs="宋体"/>
          <w:color w:val="auto"/>
          <w:kern w:val="0"/>
          <w:sz w:val="24"/>
          <w:u w:val="single"/>
        </w:rPr>
        <w:t>天内。</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发包人完成竣工付款的期限：</w:t>
      </w:r>
      <w:r>
        <w:rPr>
          <w:rFonts w:hint="eastAsia" w:cs="宋体"/>
          <w:color w:val="auto"/>
          <w:kern w:val="0"/>
          <w:sz w:val="24"/>
          <w:u w:val="single"/>
        </w:rPr>
        <w:t>签发竣工付款申请单</w:t>
      </w:r>
      <w:r>
        <w:rPr>
          <w:rFonts w:cs="宋体"/>
          <w:color w:val="auto"/>
          <w:kern w:val="0"/>
          <w:sz w:val="24"/>
          <w:u w:val="single"/>
        </w:rPr>
        <w:t>20</w:t>
      </w:r>
      <w:r>
        <w:rPr>
          <w:rFonts w:hint="eastAsia" w:cs="宋体"/>
          <w:color w:val="auto"/>
          <w:kern w:val="0"/>
          <w:sz w:val="24"/>
          <w:u w:val="single"/>
        </w:rPr>
        <w:t>天内。</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关于竣工付款证书异议部分复核的方式和程序：</w:t>
      </w:r>
      <w:r>
        <w:rPr>
          <w:rFonts w:hint="eastAsia" w:cs="宋体"/>
          <w:color w:val="auto"/>
          <w:kern w:val="0"/>
          <w:sz w:val="24"/>
          <w:u w:val="single"/>
        </w:rPr>
        <w:t>执行通用合同条款。承包人结算送审的工程价款如经第三方审核后，工程价款核减额超过</w:t>
      </w:r>
      <w:r>
        <w:rPr>
          <w:rFonts w:cs="宋体"/>
          <w:color w:val="auto"/>
          <w:kern w:val="0"/>
          <w:sz w:val="24"/>
          <w:u w:val="single"/>
        </w:rPr>
        <w:t>3%</w:t>
      </w:r>
      <w:r>
        <w:rPr>
          <w:rFonts w:hint="eastAsia" w:cs="宋体"/>
          <w:color w:val="auto"/>
          <w:kern w:val="0"/>
          <w:sz w:val="24"/>
          <w:u w:val="single"/>
        </w:rPr>
        <w:t>时，承包人需承担全部审计费用，审计费按相关国家规定参照执行。</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14.4 </w:t>
      </w:r>
      <w:r>
        <w:rPr>
          <w:rFonts w:hint="eastAsia"/>
          <w:b/>
          <w:bCs/>
          <w:color w:val="auto"/>
          <w:kern w:val="0"/>
          <w:sz w:val="24"/>
        </w:rPr>
        <w:t>最终结清</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14.4.1 </w:t>
      </w:r>
      <w:r>
        <w:rPr>
          <w:rFonts w:hint="eastAsia"/>
          <w:color w:val="auto"/>
          <w:kern w:val="0"/>
          <w:sz w:val="24"/>
        </w:rPr>
        <w:t>最终结清申请单</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承包人提交最终结清申请单的份数：</w:t>
      </w:r>
      <w:r>
        <w:rPr>
          <w:color w:val="auto"/>
          <w:kern w:val="0"/>
          <w:sz w:val="24"/>
          <w:u w:val="single"/>
        </w:rPr>
        <w:t>     4</w:t>
      </w:r>
      <w:r>
        <w:rPr>
          <w:rFonts w:hint="eastAsia"/>
          <w:color w:val="auto"/>
          <w:kern w:val="0"/>
          <w:sz w:val="24"/>
          <w:u w:val="single"/>
        </w:rPr>
        <w:t>份</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承包人提交最终结算申请单的期限：</w:t>
      </w:r>
      <w:r>
        <w:rPr>
          <w:color w:val="auto"/>
          <w:kern w:val="0"/>
          <w:sz w:val="24"/>
          <w:u w:val="single"/>
        </w:rPr>
        <w:t> </w:t>
      </w:r>
      <w:r>
        <w:rPr>
          <w:rFonts w:hint="eastAsia" w:cs="宋体"/>
          <w:color w:val="auto"/>
          <w:kern w:val="0"/>
          <w:sz w:val="24"/>
          <w:u w:val="single"/>
        </w:rPr>
        <w:t>执行通用条款</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14.4.2 </w:t>
      </w:r>
      <w:r>
        <w:rPr>
          <w:rFonts w:hint="eastAsia"/>
          <w:color w:val="auto"/>
          <w:kern w:val="0"/>
          <w:sz w:val="24"/>
        </w:rPr>
        <w:t>最终结清证书和支付</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）发包人完成最终结清申请单的审批并颁发最终结清证书的期限：</w:t>
      </w:r>
      <w:r>
        <w:rPr>
          <w:color w:val="auto"/>
          <w:kern w:val="0"/>
          <w:sz w:val="24"/>
          <w:u w:val="single"/>
        </w:rPr>
        <w:t>  </w:t>
      </w:r>
      <w:r>
        <w:rPr>
          <w:rFonts w:hint="eastAsia" w:cs="宋体"/>
          <w:color w:val="auto"/>
          <w:kern w:val="0"/>
          <w:sz w:val="24"/>
          <w:u w:val="single"/>
        </w:rPr>
        <w:t>执行通用条款</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）发包人完成支付的期限：</w:t>
      </w:r>
      <w:r>
        <w:rPr>
          <w:rFonts w:hint="eastAsia" w:cs="宋体"/>
          <w:color w:val="auto"/>
          <w:kern w:val="0"/>
          <w:sz w:val="24"/>
          <w:u w:val="single"/>
        </w:rPr>
        <w:t>执行通用条款</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529" w:name="_Toc267251502"/>
      <w:bookmarkEnd w:id="529"/>
      <w:bookmarkStart w:id="530" w:name="_Toc267251492"/>
      <w:bookmarkEnd w:id="530"/>
      <w:bookmarkStart w:id="531" w:name="_Toc267251504"/>
      <w:bookmarkEnd w:id="531"/>
      <w:bookmarkStart w:id="532" w:name="_Toc267251496"/>
      <w:bookmarkEnd w:id="532"/>
      <w:bookmarkStart w:id="533" w:name="_Toc267251488"/>
      <w:bookmarkEnd w:id="533"/>
      <w:bookmarkStart w:id="534" w:name="_Toc267251508"/>
      <w:bookmarkEnd w:id="534"/>
      <w:bookmarkStart w:id="535" w:name="_Toc267251497"/>
      <w:bookmarkEnd w:id="535"/>
      <w:bookmarkStart w:id="536" w:name="_Toc267251491"/>
      <w:bookmarkEnd w:id="536"/>
      <w:bookmarkStart w:id="537" w:name="_Toc267251507"/>
      <w:bookmarkEnd w:id="537"/>
      <w:bookmarkStart w:id="538" w:name="_Toc267251495"/>
      <w:bookmarkEnd w:id="538"/>
      <w:bookmarkStart w:id="539" w:name="_Toc267251482"/>
      <w:bookmarkEnd w:id="539"/>
      <w:bookmarkStart w:id="540" w:name="_Toc267251514"/>
      <w:bookmarkEnd w:id="540"/>
      <w:bookmarkStart w:id="541" w:name="_Toc267251499"/>
      <w:bookmarkEnd w:id="541"/>
      <w:bookmarkStart w:id="542" w:name="_Toc267251483"/>
      <w:bookmarkEnd w:id="542"/>
      <w:bookmarkStart w:id="543" w:name="_Toc267251513"/>
      <w:bookmarkEnd w:id="543"/>
      <w:bookmarkStart w:id="544" w:name="_Toc267251490"/>
      <w:bookmarkEnd w:id="544"/>
      <w:bookmarkStart w:id="545" w:name="_Toc267251510"/>
      <w:bookmarkEnd w:id="545"/>
      <w:bookmarkStart w:id="546" w:name="_Toc267251484"/>
      <w:bookmarkEnd w:id="546"/>
      <w:bookmarkStart w:id="547" w:name="_Toc267251494"/>
      <w:bookmarkEnd w:id="547"/>
      <w:bookmarkStart w:id="548" w:name="_Toc351203647"/>
      <w:bookmarkEnd w:id="548"/>
      <w:bookmarkStart w:id="549" w:name="_Toc267251493"/>
      <w:bookmarkEnd w:id="549"/>
      <w:bookmarkStart w:id="550" w:name="_Toc267251503"/>
      <w:bookmarkEnd w:id="550"/>
      <w:bookmarkStart w:id="551" w:name="_Toc267251511"/>
      <w:bookmarkEnd w:id="551"/>
      <w:bookmarkStart w:id="552" w:name="_Toc267251489"/>
      <w:bookmarkEnd w:id="552"/>
      <w:bookmarkStart w:id="553" w:name="_Toc267251498"/>
      <w:bookmarkEnd w:id="553"/>
      <w:bookmarkStart w:id="554" w:name="_Toc267251501"/>
      <w:bookmarkEnd w:id="554"/>
      <w:bookmarkStart w:id="555" w:name="_Toc267251515"/>
      <w:bookmarkEnd w:id="555"/>
      <w:bookmarkStart w:id="556" w:name="_Toc267251486"/>
      <w:bookmarkEnd w:id="556"/>
      <w:bookmarkStart w:id="557" w:name="_Toc267251506"/>
      <w:bookmarkEnd w:id="557"/>
      <w:bookmarkStart w:id="558" w:name="_Toc267251509"/>
      <w:bookmarkEnd w:id="558"/>
      <w:bookmarkStart w:id="559" w:name="_Toc267251485"/>
      <w:bookmarkEnd w:id="559"/>
      <w:r>
        <w:rPr>
          <w:b/>
          <w:bCs/>
          <w:color w:val="auto"/>
          <w:kern w:val="0"/>
          <w:sz w:val="24"/>
        </w:rPr>
        <w:t xml:space="preserve">15. </w:t>
      </w:r>
      <w:r>
        <w:rPr>
          <w:rFonts w:hint="eastAsia"/>
          <w:b/>
          <w:bCs/>
          <w:color w:val="auto"/>
          <w:kern w:val="0"/>
          <w:sz w:val="24"/>
        </w:rPr>
        <w:t>缺陷责任期与保修</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15.2</w:t>
      </w:r>
      <w:r>
        <w:rPr>
          <w:rFonts w:hint="eastAsia"/>
          <w:b/>
          <w:bCs/>
          <w:color w:val="auto"/>
          <w:kern w:val="0"/>
          <w:sz w:val="24"/>
        </w:rPr>
        <w:t>缺陷责任期</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缺陷责任期的具体期限：</w:t>
      </w:r>
      <w:r>
        <w:rPr>
          <w:rFonts w:cs="宋体"/>
          <w:color w:val="auto"/>
          <w:kern w:val="0"/>
          <w:sz w:val="24"/>
          <w:u w:val="single"/>
        </w:rPr>
        <w:t>12</w:t>
      </w:r>
      <w:r>
        <w:rPr>
          <w:rFonts w:hint="eastAsia" w:cs="宋体"/>
          <w:color w:val="auto"/>
          <w:kern w:val="0"/>
          <w:sz w:val="24"/>
          <w:u w:val="single"/>
        </w:rPr>
        <w:t>个月。</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15.3 </w:t>
      </w:r>
      <w:r>
        <w:rPr>
          <w:rFonts w:hint="eastAsia"/>
          <w:b/>
          <w:bCs/>
          <w:color w:val="auto"/>
          <w:kern w:val="0"/>
          <w:sz w:val="24"/>
        </w:rPr>
        <w:t>质量保证金</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关于是否扣留质量保证金的约定：</w:t>
      </w:r>
      <w:r>
        <w:rPr>
          <w:rFonts w:hint="eastAsia" w:cs="宋体"/>
          <w:color w:val="auto"/>
          <w:kern w:val="0"/>
          <w:sz w:val="24"/>
          <w:u w:val="single"/>
        </w:rPr>
        <w:t>工程终审价款的</w:t>
      </w:r>
      <w:r>
        <w:rPr>
          <w:rFonts w:cs="宋体"/>
          <w:color w:val="auto"/>
          <w:kern w:val="0"/>
          <w:sz w:val="24"/>
          <w:u w:val="single"/>
        </w:rPr>
        <w:t>5%</w:t>
      </w:r>
      <w:r>
        <w:rPr>
          <w:rFonts w:hint="eastAsia" w:cs="宋体"/>
          <w:color w:val="auto"/>
          <w:kern w:val="0"/>
          <w:sz w:val="24"/>
          <w:u w:val="single"/>
        </w:rPr>
        <w:t>作为工程质量保证金</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15.3.1 </w:t>
      </w:r>
      <w:r>
        <w:rPr>
          <w:rFonts w:hint="eastAsia" w:cs="宋体"/>
          <w:color w:val="auto"/>
          <w:kern w:val="0"/>
          <w:sz w:val="24"/>
        </w:rPr>
        <w:t>承包人提供质量保证金的方式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质量保证金采用以下第</w:t>
      </w:r>
      <w:r>
        <w:rPr>
          <w:color w:val="auto"/>
          <w:kern w:val="0"/>
          <w:sz w:val="24"/>
          <w:u w:val="single"/>
        </w:rPr>
        <w:t> 2 </w:t>
      </w:r>
      <w:r>
        <w:rPr>
          <w:rFonts w:hint="eastAsia" w:cs="宋体"/>
          <w:color w:val="auto"/>
          <w:kern w:val="0"/>
          <w:sz w:val="24"/>
        </w:rPr>
        <w:t>种方式：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）质量保证金保函，保证金额为：</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w:t>
      </w:r>
      <w:r>
        <w:rPr>
          <w:color w:val="auto"/>
          <w:kern w:val="0"/>
          <w:sz w:val="24"/>
          <w:u w:val="single"/>
        </w:rPr>
        <w:t>   5 </w:t>
      </w:r>
      <w:r>
        <w:rPr>
          <w:color w:val="auto"/>
          <w:kern w:val="0"/>
          <w:sz w:val="24"/>
        </w:rPr>
        <w:t>%</w:t>
      </w:r>
      <w:r>
        <w:rPr>
          <w:rFonts w:hint="eastAsia"/>
          <w:color w:val="auto"/>
          <w:kern w:val="0"/>
          <w:sz w:val="24"/>
        </w:rPr>
        <w:t>的工程款；</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3</w:t>
      </w:r>
      <w:r>
        <w:rPr>
          <w:rFonts w:hint="eastAsia" w:cs="宋体"/>
          <w:color w:val="auto"/>
          <w:kern w:val="0"/>
          <w:sz w:val="24"/>
        </w:rPr>
        <w:t>）其他方式</w:t>
      </w:r>
      <w:r>
        <w:rPr>
          <w:rFonts w:cs="宋体"/>
          <w:color w:val="auto"/>
          <w:kern w:val="0"/>
          <w:sz w:val="24"/>
        </w:rPr>
        <w:t>:</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15.3.2 </w:t>
      </w:r>
      <w:r>
        <w:rPr>
          <w:rFonts w:hint="eastAsia"/>
          <w:color w:val="auto"/>
          <w:kern w:val="0"/>
          <w:sz w:val="24"/>
        </w:rPr>
        <w:t>质量保证金的扣留</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质量保证金的扣留采取以下第</w:t>
      </w:r>
      <w:r>
        <w:rPr>
          <w:color w:val="auto"/>
          <w:kern w:val="0"/>
          <w:sz w:val="24"/>
          <w:u w:val="single"/>
        </w:rPr>
        <w:t> 2 </w:t>
      </w:r>
      <w:r>
        <w:rPr>
          <w:rFonts w:hint="eastAsia" w:cs="宋体"/>
          <w:color w:val="auto"/>
          <w:kern w:val="0"/>
          <w:sz w:val="24"/>
        </w:rPr>
        <w:t>种方式：</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）在支付工程进度款时逐次扣留，在此情形下，质量保证金的计算基数不包括预付款的支付、扣回以及价格调整的金额；</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）工程竣工结算时一次性扣留质量保证金；</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3</w:t>
      </w:r>
      <w:r>
        <w:rPr>
          <w:rFonts w:hint="eastAsia" w:cs="宋体"/>
          <w:color w:val="auto"/>
          <w:kern w:val="0"/>
          <w:sz w:val="24"/>
        </w:rPr>
        <w:t>）其他扣留方式</w:t>
      </w:r>
      <w:r>
        <w:rPr>
          <w:rFonts w:cs="宋体"/>
          <w:color w:val="auto"/>
          <w:kern w:val="0"/>
          <w:sz w:val="24"/>
        </w:rPr>
        <w:t>:</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关于质量保证金的补充约定：</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15.4</w:t>
      </w:r>
      <w:r>
        <w:rPr>
          <w:rFonts w:hint="eastAsia"/>
          <w:b/>
          <w:bCs/>
          <w:color w:val="auto"/>
          <w:kern w:val="0"/>
          <w:sz w:val="24"/>
        </w:rPr>
        <w:t>保修</w:t>
      </w:r>
    </w:p>
    <w:p>
      <w:pPr>
        <w:widowControl/>
        <w:shd w:val="clear" w:color="auto" w:fill="FFFFFF"/>
        <w:spacing w:before="100" w:beforeAutospacing="1" w:after="100" w:afterAutospacing="1" w:line="315" w:lineRule="atLeast"/>
        <w:ind w:firstLine="585"/>
        <w:jc w:val="left"/>
        <w:rPr>
          <w:rFonts w:cs="宋体"/>
          <w:color w:val="auto"/>
          <w:kern w:val="0"/>
          <w:sz w:val="24"/>
        </w:rPr>
      </w:pPr>
      <w:r>
        <w:rPr>
          <w:color w:val="auto"/>
          <w:kern w:val="0"/>
          <w:sz w:val="24"/>
        </w:rPr>
        <w:t xml:space="preserve">15.4.1 </w:t>
      </w:r>
      <w:r>
        <w:rPr>
          <w:rFonts w:hint="eastAsia"/>
          <w:color w:val="auto"/>
          <w:kern w:val="0"/>
          <w:sz w:val="24"/>
        </w:rPr>
        <w:t>保修责任</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工程保修期为：</w:t>
      </w:r>
      <w:r>
        <w:rPr>
          <w:rFonts w:hint="eastAsia" w:cs="宋体"/>
          <w:color w:val="auto"/>
          <w:kern w:val="0"/>
          <w:sz w:val="24"/>
          <w:u w:val="single"/>
        </w:rPr>
        <w:t>两年</w:t>
      </w:r>
      <w:r>
        <w:rPr>
          <w:rFonts w:hint="eastAsia" w:cs="宋体"/>
          <w:color w:val="auto"/>
          <w:kern w:val="0"/>
          <w:sz w:val="24"/>
        </w:rPr>
        <w:t>。</w:t>
      </w:r>
    </w:p>
    <w:p>
      <w:pPr>
        <w:widowControl/>
        <w:shd w:val="clear" w:color="auto" w:fill="FFFFFF"/>
        <w:spacing w:before="100" w:beforeAutospacing="1" w:after="100" w:afterAutospacing="1" w:line="315" w:lineRule="atLeast"/>
        <w:ind w:firstLine="585"/>
        <w:jc w:val="left"/>
        <w:rPr>
          <w:rFonts w:cs="宋体"/>
          <w:color w:val="auto"/>
          <w:kern w:val="0"/>
          <w:sz w:val="24"/>
        </w:rPr>
      </w:pPr>
      <w:r>
        <w:rPr>
          <w:color w:val="auto"/>
          <w:kern w:val="0"/>
          <w:sz w:val="24"/>
        </w:rPr>
        <w:t xml:space="preserve">15.4.3 </w:t>
      </w:r>
      <w:r>
        <w:rPr>
          <w:rFonts w:hint="eastAsia"/>
          <w:color w:val="auto"/>
          <w:kern w:val="0"/>
          <w:sz w:val="24"/>
        </w:rPr>
        <w:t>修复通知</w:t>
      </w:r>
    </w:p>
    <w:p>
      <w:pPr>
        <w:widowControl/>
        <w:shd w:val="clear" w:color="auto" w:fill="FFFFFF"/>
        <w:spacing w:before="100" w:beforeAutospacing="1" w:after="100" w:afterAutospacing="1" w:line="315" w:lineRule="atLeast"/>
        <w:ind w:firstLine="585"/>
        <w:jc w:val="left"/>
        <w:rPr>
          <w:rFonts w:cs="宋体"/>
          <w:color w:val="auto"/>
          <w:kern w:val="0"/>
          <w:sz w:val="24"/>
        </w:rPr>
      </w:pPr>
      <w:r>
        <w:rPr>
          <w:rFonts w:hint="eastAsia" w:cs="宋体"/>
          <w:color w:val="auto"/>
          <w:kern w:val="0"/>
          <w:sz w:val="24"/>
        </w:rPr>
        <w:t>承包人收到保修通知并到达工程现场的合理时间：</w:t>
      </w:r>
      <w:r>
        <w:rPr>
          <w:color w:val="auto"/>
          <w:kern w:val="0"/>
          <w:sz w:val="24"/>
          <w:u w:val="single"/>
        </w:rPr>
        <w:t>48</w:t>
      </w:r>
      <w:r>
        <w:rPr>
          <w:rFonts w:hint="eastAsia"/>
          <w:color w:val="auto"/>
          <w:kern w:val="0"/>
          <w:sz w:val="24"/>
          <w:u w:val="single"/>
        </w:rPr>
        <w:t>小时内</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560" w:name="_Toc280868718"/>
      <w:bookmarkEnd w:id="560"/>
      <w:bookmarkStart w:id="561" w:name="_Toc280868717"/>
      <w:bookmarkEnd w:id="561"/>
      <w:bookmarkStart w:id="562" w:name="_Toc351203648"/>
      <w:bookmarkEnd w:id="562"/>
      <w:r>
        <w:rPr>
          <w:b/>
          <w:bCs/>
          <w:color w:val="auto"/>
          <w:kern w:val="0"/>
          <w:sz w:val="24"/>
        </w:rPr>
        <w:t xml:space="preserve">16. </w:t>
      </w:r>
      <w:r>
        <w:rPr>
          <w:rFonts w:hint="eastAsia"/>
          <w:b/>
          <w:bCs/>
          <w:color w:val="auto"/>
          <w:kern w:val="0"/>
          <w:sz w:val="24"/>
        </w:rPr>
        <w:t>违约</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16.1 </w:t>
      </w:r>
      <w:r>
        <w:rPr>
          <w:rFonts w:hint="eastAsia"/>
          <w:b/>
          <w:bCs/>
          <w:color w:val="auto"/>
          <w:kern w:val="0"/>
          <w:sz w:val="24"/>
        </w:rPr>
        <w:t>发包人违约</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16.1.1</w:t>
      </w:r>
      <w:r>
        <w:rPr>
          <w:rFonts w:hint="eastAsia"/>
          <w:color w:val="auto"/>
          <w:kern w:val="0"/>
          <w:sz w:val="24"/>
        </w:rPr>
        <w:t>发包人违约的情形</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发包人违约的其他情形：</w:t>
      </w:r>
      <w:r>
        <w:rPr>
          <w:color w:val="auto"/>
          <w:kern w:val="0"/>
          <w:sz w:val="24"/>
          <w:u w:val="single"/>
        </w:rPr>
        <w:t>  </w:t>
      </w:r>
      <w:r>
        <w:rPr>
          <w:rFonts w:hint="eastAsia" w:cs="宋体"/>
          <w:color w:val="auto"/>
          <w:kern w:val="0"/>
          <w:sz w:val="24"/>
          <w:u w:val="single"/>
        </w:rPr>
        <w:t>执行通用条</w:t>
      </w:r>
      <w:r>
        <w:rPr>
          <w:rFonts w:cs="宋体"/>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left="1500" w:hanging="1500"/>
        <w:jc w:val="left"/>
        <w:rPr>
          <w:rFonts w:cs="宋体"/>
          <w:color w:val="auto"/>
          <w:kern w:val="0"/>
          <w:sz w:val="24"/>
        </w:rPr>
      </w:pPr>
      <w:r>
        <w:rPr>
          <w:color w:val="auto"/>
          <w:kern w:val="0"/>
          <w:sz w:val="24"/>
        </w:rPr>
        <w:t xml:space="preserve">    16.1.2 </w:t>
      </w:r>
      <w:r>
        <w:rPr>
          <w:rFonts w:hint="eastAsia"/>
          <w:color w:val="auto"/>
          <w:kern w:val="0"/>
          <w:sz w:val="24"/>
        </w:rPr>
        <w:t>发包人违约的责任</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发包人违约责任的承担方式和计算方法：</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）因发包人原因未能在计划开工日期前</w:t>
      </w:r>
      <w:r>
        <w:rPr>
          <w:rFonts w:cs="宋体"/>
          <w:color w:val="auto"/>
          <w:kern w:val="0"/>
          <w:sz w:val="24"/>
        </w:rPr>
        <w:t>7</w:t>
      </w:r>
      <w:r>
        <w:rPr>
          <w:rFonts w:hint="eastAsia" w:cs="宋体"/>
          <w:color w:val="auto"/>
          <w:kern w:val="0"/>
          <w:sz w:val="24"/>
        </w:rPr>
        <w:t>天内下达开工通知的违约责任：</w:t>
      </w:r>
      <w:r>
        <w:rPr>
          <w:color w:val="auto"/>
          <w:kern w:val="0"/>
          <w:sz w:val="24"/>
          <w:u w:val="single"/>
        </w:rPr>
        <w:t> </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）因发包人原因未能按合同约定支付合同价款的违约责任：</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3</w:t>
      </w:r>
      <w:r>
        <w:rPr>
          <w:rFonts w:hint="eastAsia" w:cs="宋体"/>
          <w:color w:val="auto"/>
          <w:kern w:val="0"/>
          <w:sz w:val="24"/>
        </w:rPr>
        <w:t>）发包人违反第</w:t>
      </w:r>
      <w:r>
        <w:rPr>
          <w:rFonts w:cs="宋体"/>
          <w:color w:val="auto"/>
          <w:kern w:val="0"/>
          <w:sz w:val="24"/>
        </w:rPr>
        <w:t>10.1</w:t>
      </w:r>
      <w:r>
        <w:rPr>
          <w:rFonts w:hint="eastAsia" w:cs="宋体"/>
          <w:color w:val="auto"/>
          <w:kern w:val="0"/>
          <w:sz w:val="24"/>
        </w:rPr>
        <w:t>款〔变更的范围〕第</w:t>
      </w:r>
      <w:r>
        <w:rPr>
          <w:rFonts w:cs="宋体"/>
          <w:color w:val="auto"/>
          <w:kern w:val="0"/>
          <w:sz w:val="24"/>
        </w:rPr>
        <w:t>2</w:t>
      </w:r>
      <w:r>
        <w:rPr>
          <w:rFonts w:hint="eastAsia" w:cs="宋体"/>
          <w:color w:val="auto"/>
          <w:kern w:val="0"/>
          <w:sz w:val="24"/>
        </w:rPr>
        <w:t>）项约定，自行实施被取消的工作或转由他人实施的违约责任：</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4</w:t>
      </w:r>
      <w:r>
        <w:rPr>
          <w:rFonts w:hint="eastAsia" w:cs="宋体"/>
          <w:color w:val="auto"/>
          <w:kern w:val="0"/>
          <w:sz w:val="24"/>
        </w:rPr>
        <w:t>）发包人提供的材料、工程设备的规格、数量或质量不符合合同约定，或因发包人原因导致交货日期延误或交货地点变更等情况的违约责任：</w:t>
      </w:r>
      <w:r>
        <w:rPr>
          <w:color w:val="auto"/>
          <w:kern w:val="0"/>
          <w:sz w:val="24"/>
          <w:u w:val="single"/>
        </w:rPr>
        <w:t>   </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5</w:t>
      </w:r>
      <w:r>
        <w:rPr>
          <w:rFonts w:hint="eastAsia" w:cs="宋体"/>
          <w:color w:val="auto"/>
          <w:kern w:val="0"/>
          <w:sz w:val="24"/>
        </w:rPr>
        <w:t>）因发包人违反合同约定造成暂停施工的违约责任：</w:t>
      </w:r>
      <w:r>
        <w:rPr>
          <w:color w:val="auto"/>
          <w:kern w:val="0"/>
          <w:sz w:val="24"/>
          <w:u w:val="single"/>
        </w:rPr>
        <w:t> </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6</w:t>
      </w:r>
      <w:r>
        <w:rPr>
          <w:rFonts w:hint="eastAsia" w:cs="宋体"/>
          <w:color w:val="auto"/>
          <w:kern w:val="0"/>
          <w:sz w:val="24"/>
        </w:rPr>
        <w:t>）发包人无正当理由没有在约定期限内发出复工指示，导致承包人无法复工的违约责任：</w:t>
      </w:r>
      <w:r>
        <w:rPr>
          <w:color w:val="auto"/>
          <w:kern w:val="0"/>
          <w:sz w:val="24"/>
          <w:u w:val="single"/>
        </w:rPr>
        <w:t>   </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7</w:t>
      </w:r>
      <w:r>
        <w:rPr>
          <w:rFonts w:hint="eastAsia" w:cs="宋体"/>
          <w:color w:val="auto"/>
          <w:kern w:val="0"/>
          <w:sz w:val="24"/>
        </w:rPr>
        <w:t>）其他：</w:t>
      </w:r>
      <w:r>
        <w:rPr>
          <w:color w:val="auto"/>
          <w:kern w:val="0"/>
          <w:sz w:val="24"/>
          <w:u w:val="single"/>
        </w:rPr>
        <w:t>  </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16.1.3 </w:t>
      </w:r>
      <w:r>
        <w:rPr>
          <w:rFonts w:hint="eastAsia"/>
          <w:color w:val="auto"/>
          <w:kern w:val="0"/>
          <w:sz w:val="24"/>
        </w:rPr>
        <w:t>因发包人违约解除合同</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承包人按</w:t>
      </w:r>
      <w:r>
        <w:rPr>
          <w:rFonts w:cs="宋体"/>
          <w:color w:val="auto"/>
          <w:kern w:val="0"/>
          <w:sz w:val="24"/>
        </w:rPr>
        <w:t>16.1.1</w:t>
      </w:r>
      <w:r>
        <w:rPr>
          <w:rFonts w:hint="eastAsia" w:cs="宋体"/>
          <w:color w:val="auto"/>
          <w:kern w:val="0"/>
          <w:sz w:val="24"/>
        </w:rPr>
        <w:t>项〔发包人违约的情形〕约定暂停施工满</w:t>
      </w:r>
      <w:r>
        <w:rPr>
          <w:color w:val="auto"/>
          <w:kern w:val="0"/>
          <w:sz w:val="24"/>
          <w:u w:val="single"/>
        </w:rPr>
        <w:t> 28  </w:t>
      </w:r>
      <w:r>
        <w:rPr>
          <w:rFonts w:hint="eastAsia" w:cs="宋体"/>
          <w:color w:val="auto"/>
          <w:kern w:val="0"/>
          <w:sz w:val="24"/>
        </w:rPr>
        <w:t>天后发包人仍不纠正其违约行为并致使合同目的不能实现的，承包人有权解除合同。</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16.2 </w:t>
      </w:r>
      <w:r>
        <w:rPr>
          <w:rFonts w:hint="eastAsia"/>
          <w:b/>
          <w:bCs/>
          <w:color w:val="auto"/>
          <w:kern w:val="0"/>
          <w:sz w:val="24"/>
        </w:rPr>
        <w:t>承包人违约</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16.2.1 </w:t>
      </w:r>
      <w:r>
        <w:rPr>
          <w:rFonts w:hint="eastAsia"/>
          <w:color w:val="auto"/>
          <w:kern w:val="0"/>
          <w:sz w:val="24"/>
        </w:rPr>
        <w:t>承包人违约的情形</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承包人违约的其他情形：</w:t>
      </w:r>
      <w:r>
        <w:rPr>
          <w:color w:val="auto"/>
          <w:kern w:val="0"/>
          <w:sz w:val="24"/>
          <w:u w:val="single"/>
        </w:rPr>
        <w:t>   </w:t>
      </w:r>
      <w:r>
        <w:rPr>
          <w:rFonts w:hint="eastAsia" w:cs="宋体"/>
          <w:bCs/>
          <w:color w:val="auto"/>
          <w:kern w:val="0"/>
          <w:sz w:val="24"/>
          <w:u w:val="single"/>
        </w:rPr>
        <w:t>未按时提交工程竣工结算资料的</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16.2.2</w:t>
      </w:r>
      <w:r>
        <w:rPr>
          <w:rFonts w:hint="eastAsia"/>
          <w:color w:val="auto"/>
          <w:kern w:val="0"/>
          <w:sz w:val="24"/>
        </w:rPr>
        <w:t>承包人违约的责任</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承包人违约责任的承担方式和计算方法：</w:t>
      </w:r>
      <w:r>
        <w:rPr>
          <w:rFonts w:hint="eastAsia" w:cs="宋体"/>
          <w:color w:val="auto"/>
          <w:kern w:val="0"/>
          <w:sz w:val="24"/>
          <w:u w:val="single"/>
        </w:rPr>
        <w:t>由承包人承担全部费用并承担相关法律责任</w:t>
      </w:r>
      <w:r>
        <w:rPr>
          <w:rFonts w:hint="eastAsia" w:cs="宋体"/>
          <w:b/>
          <w:bCs/>
          <w:color w:val="auto"/>
          <w:kern w:val="0"/>
          <w:sz w:val="24"/>
        </w:rPr>
        <w:t>。</w:t>
      </w:r>
      <w:r>
        <w:rPr>
          <w:rFonts w:cs="宋体"/>
          <w:b/>
          <w:bCs/>
          <w:color w:val="auto"/>
          <w:kern w:val="0"/>
          <w:sz w:val="24"/>
        </w:rPr>
        <w:t> </w:t>
      </w:r>
      <w:r>
        <w:rPr>
          <w:rFonts w:cs="宋体"/>
          <w:color w:val="auto"/>
          <w:kern w:val="0"/>
          <w:sz w:val="24"/>
        </w:rPr>
        <w:t>    </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16.2.3 </w:t>
      </w:r>
      <w:r>
        <w:rPr>
          <w:rFonts w:hint="eastAsia"/>
          <w:color w:val="auto"/>
          <w:kern w:val="0"/>
          <w:sz w:val="24"/>
        </w:rPr>
        <w:t>因承包人违约解除合同</w:t>
      </w:r>
    </w:p>
    <w:p>
      <w:pPr>
        <w:widowControl/>
        <w:shd w:val="clear" w:color="auto" w:fill="FFFFFF"/>
        <w:spacing w:before="120" w:after="120" w:line="315" w:lineRule="atLeast"/>
        <w:ind w:firstLine="600"/>
        <w:rPr>
          <w:rFonts w:cs="宋体"/>
          <w:color w:val="auto"/>
          <w:kern w:val="0"/>
          <w:sz w:val="24"/>
        </w:rPr>
      </w:pPr>
      <w:r>
        <w:rPr>
          <w:rFonts w:hint="eastAsia" w:cs="宋体"/>
          <w:color w:val="auto"/>
          <w:kern w:val="0"/>
          <w:sz w:val="24"/>
        </w:rPr>
        <w:t>关于承包人违约解除合同的特别约定：</w:t>
      </w:r>
      <w:r>
        <w:rPr>
          <w:rFonts w:hint="eastAsia" w:cs="宋体"/>
          <w:color w:val="auto"/>
          <w:kern w:val="0"/>
          <w:sz w:val="24"/>
          <w:u w:val="single"/>
        </w:rPr>
        <w:t>执行通用条款</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rPr>
          <w:rFonts w:cs="宋体"/>
          <w:color w:val="auto"/>
          <w:kern w:val="0"/>
          <w:sz w:val="24"/>
        </w:rPr>
      </w:pPr>
      <w:r>
        <w:rPr>
          <w:rFonts w:hint="eastAsia" w:cs="宋体"/>
          <w:color w:val="auto"/>
          <w:kern w:val="0"/>
          <w:sz w:val="24"/>
        </w:rPr>
        <w:t>发包人继续使用承包人在施工现场的材料、设备、临时工程、承包人文件和由承包人或以其名义编制的其他文件的费用承担方式：</w:t>
      </w:r>
      <w:r>
        <w:rPr>
          <w:rFonts w:hint="eastAsia" w:cs="宋体"/>
          <w:color w:val="auto"/>
          <w:kern w:val="0"/>
          <w:sz w:val="24"/>
          <w:u w:val="single"/>
        </w:rPr>
        <w:t>（</w:t>
      </w:r>
      <w:r>
        <w:rPr>
          <w:rFonts w:cs="宋体"/>
          <w:color w:val="auto"/>
          <w:kern w:val="0"/>
          <w:sz w:val="24"/>
          <w:u w:val="single"/>
        </w:rPr>
        <w:t>1</w:t>
      </w:r>
      <w:r>
        <w:rPr>
          <w:rFonts w:hint="eastAsia" w:cs="宋体"/>
          <w:color w:val="auto"/>
          <w:kern w:val="0"/>
          <w:sz w:val="24"/>
          <w:u w:val="single"/>
        </w:rPr>
        <w:t>）发包人继续使用承包人在施工现场的材料、设备的，按照承包人</w:t>
      </w:r>
      <w:r>
        <w:rPr>
          <w:rFonts w:hint="eastAsia" w:cs="宋体"/>
          <w:color w:val="auto"/>
          <w:kern w:val="0"/>
          <w:sz w:val="24"/>
          <w:u w:val="single"/>
          <w:lang w:eastAsia="zh-CN"/>
        </w:rPr>
        <w:t>响应文件</w:t>
      </w:r>
      <w:r>
        <w:rPr>
          <w:rFonts w:hint="eastAsia" w:cs="宋体"/>
          <w:color w:val="auto"/>
          <w:kern w:val="0"/>
          <w:sz w:val="24"/>
          <w:u w:val="single"/>
        </w:rPr>
        <w:t>填报单价支付费用，但是不包括利润；（</w:t>
      </w:r>
      <w:r>
        <w:rPr>
          <w:rFonts w:cs="宋体"/>
          <w:color w:val="auto"/>
          <w:kern w:val="0"/>
          <w:sz w:val="24"/>
          <w:u w:val="single"/>
        </w:rPr>
        <w:t>2</w:t>
      </w:r>
      <w:r>
        <w:rPr>
          <w:rFonts w:hint="eastAsia" w:cs="宋体"/>
          <w:color w:val="auto"/>
          <w:kern w:val="0"/>
          <w:sz w:val="24"/>
          <w:u w:val="single"/>
        </w:rPr>
        <w:t>）发包人继续使用承包人临时工程的，由发包人支付租金，租金价格由双方协商，不能协商一致的由监理人确定；（</w:t>
      </w:r>
      <w:r>
        <w:rPr>
          <w:rFonts w:cs="宋体"/>
          <w:color w:val="auto"/>
          <w:kern w:val="0"/>
          <w:sz w:val="24"/>
          <w:u w:val="single"/>
        </w:rPr>
        <w:t>3</w:t>
      </w:r>
      <w:r>
        <w:rPr>
          <w:rFonts w:hint="eastAsia" w:cs="宋体"/>
          <w:color w:val="auto"/>
          <w:kern w:val="0"/>
          <w:sz w:val="24"/>
          <w:u w:val="single"/>
        </w:rPr>
        <w:t>）发包人继续使用承包人文件和由承包人或以其名义编制的其他文件的，不支付费用</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bookmarkStart w:id="563" w:name="_Toc351203649"/>
      <w:bookmarkEnd w:id="563"/>
      <w:r>
        <w:rPr>
          <w:b/>
          <w:bCs/>
          <w:color w:val="auto"/>
          <w:kern w:val="0"/>
          <w:sz w:val="24"/>
        </w:rPr>
        <w:t xml:space="preserve">17. </w:t>
      </w:r>
      <w:r>
        <w:rPr>
          <w:rFonts w:hint="eastAsia"/>
          <w:b/>
          <w:bCs/>
          <w:color w:val="auto"/>
          <w:kern w:val="0"/>
          <w:sz w:val="24"/>
        </w:rPr>
        <w:t>不可抗力</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17.1 </w:t>
      </w:r>
      <w:r>
        <w:rPr>
          <w:rFonts w:hint="eastAsia"/>
          <w:b/>
          <w:bCs/>
          <w:color w:val="auto"/>
          <w:kern w:val="0"/>
          <w:sz w:val="24"/>
        </w:rPr>
        <w:t>不可抗力的确认</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除通用合同条款约定的不可抗力事件之外，视为不可抗力的其他情形：</w:t>
      </w:r>
      <w:r>
        <w:rPr>
          <w:rFonts w:hint="eastAsia" w:cs="宋体"/>
          <w:color w:val="auto"/>
          <w:kern w:val="0"/>
          <w:sz w:val="24"/>
          <w:u w:val="single"/>
        </w:rPr>
        <w:t>执行通用条款。</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17.4 </w:t>
      </w:r>
      <w:r>
        <w:rPr>
          <w:rFonts w:hint="eastAsia"/>
          <w:b/>
          <w:bCs/>
          <w:color w:val="auto"/>
          <w:kern w:val="0"/>
          <w:sz w:val="24"/>
        </w:rPr>
        <w:t>因不可抗力解除合同</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合同解除后，发包人应在商定或确定发包人应支付款项后</w:t>
      </w:r>
      <w:r>
        <w:rPr>
          <w:color w:val="auto"/>
          <w:kern w:val="0"/>
          <w:sz w:val="24"/>
          <w:u w:val="single"/>
        </w:rPr>
        <w:t> 30 </w:t>
      </w:r>
      <w:r>
        <w:rPr>
          <w:rFonts w:hint="eastAsia" w:cs="宋体"/>
          <w:color w:val="auto"/>
          <w:kern w:val="0"/>
          <w:sz w:val="24"/>
        </w:rPr>
        <w:t>天内完成款项的支付。</w:t>
      </w:r>
    </w:p>
    <w:p>
      <w:pPr>
        <w:widowControl/>
        <w:shd w:val="clear" w:color="auto" w:fill="FFFFFF"/>
        <w:spacing w:before="100" w:beforeAutospacing="1" w:after="120" w:line="315" w:lineRule="atLeast"/>
        <w:ind w:firstLine="600"/>
        <w:rPr>
          <w:rFonts w:cs="宋体"/>
          <w:color w:val="auto"/>
          <w:kern w:val="0"/>
          <w:sz w:val="24"/>
        </w:rPr>
      </w:pPr>
      <w:bookmarkStart w:id="564" w:name="_Toc351203650"/>
      <w:bookmarkEnd w:id="564"/>
      <w:r>
        <w:rPr>
          <w:b/>
          <w:bCs/>
          <w:color w:val="auto"/>
          <w:kern w:val="0"/>
          <w:sz w:val="24"/>
        </w:rPr>
        <w:t xml:space="preserve">18. </w:t>
      </w:r>
      <w:r>
        <w:rPr>
          <w:rFonts w:hint="eastAsia"/>
          <w:b/>
          <w:bCs/>
          <w:color w:val="auto"/>
          <w:kern w:val="0"/>
          <w:sz w:val="24"/>
        </w:rPr>
        <w:t>保险</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18.1 </w:t>
      </w:r>
      <w:r>
        <w:rPr>
          <w:rFonts w:hint="eastAsia"/>
          <w:b/>
          <w:bCs/>
          <w:color w:val="auto"/>
          <w:kern w:val="0"/>
          <w:sz w:val="24"/>
        </w:rPr>
        <w:t>工程保险</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关于工程保险的特别约定：</w:t>
      </w:r>
      <w:r>
        <w:rPr>
          <w:color w:val="auto"/>
          <w:kern w:val="0"/>
          <w:sz w:val="24"/>
          <w:u w:val="single"/>
        </w:rPr>
        <w:t>  </w:t>
      </w:r>
      <w:r>
        <w:rPr>
          <w:rFonts w:hint="eastAsia" w:cs="宋体"/>
          <w:color w:val="auto"/>
          <w:kern w:val="0"/>
          <w:sz w:val="24"/>
          <w:u w:val="single"/>
        </w:rPr>
        <w:t>执行通用条款</w:t>
      </w:r>
      <w:r>
        <w:rPr>
          <w:rFonts w:cs="宋体"/>
          <w:color w:val="auto"/>
          <w:kern w:val="0"/>
          <w:sz w:val="24"/>
          <w:u w:val="single"/>
        </w:rPr>
        <w:t> </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18.3 </w:t>
      </w:r>
      <w:r>
        <w:rPr>
          <w:rFonts w:hint="eastAsia"/>
          <w:b/>
          <w:bCs/>
          <w:color w:val="auto"/>
          <w:kern w:val="0"/>
          <w:sz w:val="24"/>
        </w:rPr>
        <w:t>其他保险</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关于其他保险的约定：</w:t>
      </w:r>
      <w:bookmarkStart w:id="565" w:name="D2????????????"/>
      <w:bookmarkEnd w:id="565"/>
      <w:r>
        <w:rPr>
          <w:rFonts w:hint="eastAsia" w:cs="宋体"/>
          <w:color w:val="auto"/>
          <w:kern w:val="0"/>
          <w:sz w:val="24"/>
          <w:u w:val="single"/>
        </w:rPr>
        <w:t>由承包人负责向有关部门交纳工程施工人员的人身意外伤害保险。</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承包人是否应为其施工设备等办理财产保险：</w:t>
      </w:r>
      <w:r>
        <w:rPr>
          <w:rFonts w:hint="eastAsia" w:cs="宋体"/>
          <w:color w:val="auto"/>
          <w:kern w:val="0"/>
          <w:sz w:val="24"/>
          <w:u w:val="single"/>
        </w:rPr>
        <w:t>由承包人自行考虑</w:t>
      </w:r>
      <w:r>
        <w:rPr>
          <w:color w:val="auto"/>
          <w:kern w:val="0"/>
          <w:sz w:val="24"/>
        </w:rPr>
        <w:t> </w:t>
      </w:r>
      <w:r>
        <w:rPr>
          <w:rFonts w:hint="eastAsia"/>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18.7 </w:t>
      </w:r>
      <w:r>
        <w:rPr>
          <w:rFonts w:hint="eastAsia"/>
          <w:b/>
          <w:bCs/>
          <w:color w:val="auto"/>
          <w:kern w:val="0"/>
          <w:sz w:val="24"/>
        </w:rPr>
        <w:t>通知义务</w:t>
      </w:r>
    </w:p>
    <w:p>
      <w:pPr>
        <w:widowControl/>
        <w:shd w:val="clear" w:color="auto" w:fill="FFFFFF"/>
        <w:spacing w:before="100" w:beforeAutospacing="1" w:after="100" w:afterAutospacing="1" w:line="400" w:lineRule="atLeast"/>
        <w:ind w:firstLine="600"/>
        <w:jc w:val="left"/>
        <w:rPr>
          <w:rFonts w:cs="宋体"/>
          <w:color w:val="auto"/>
          <w:kern w:val="0"/>
          <w:sz w:val="24"/>
        </w:rPr>
      </w:pPr>
      <w:r>
        <w:rPr>
          <w:rFonts w:hint="eastAsia" w:cs="宋体"/>
          <w:color w:val="auto"/>
          <w:kern w:val="0"/>
          <w:sz w:val="24"/>
        </w:rPr>
        <w:t>关于变更保险合同时的通知义务的约定：</w:t>
      </w:r>
      <w:r>
        <w:rPr>
          <w:rFonts w:hint="eastAsia" w:cs="宋体"/>
          <w:color w:val="auto"/>
          <w:kern w:val="0"/>
          <w:sz w:val="24"/>
          <w:u w:val="single"/>
        </w:rPr>
        <w:t>执行通用条款</w:t>
      </w:r>
      <w:r>
        <w:rPr>
          <w:rFonts w:cs="宋体"/>
          <w:color w:val="auto"/>
          <w:kern w:val="0"/>
          <w:sz w:val="24"/>
          <w:u w:val="single"/>
        </w:rPr>
        <w:t xml:space="preserve">  </w:t>
      </w:r>
      <w:r>
        <w:rPr>
          <w:rFonts w:hint="eastAsia" w:cs="宋体"/>
          <w:color w:val="auto"/>
          <w:kern w:val="0"/>
          <w:sz w:val="24"/>
          <w:u w:val="single"/>
        </w:rPr>
        <w:t>。</w:t>
      </w:r>
    </w:p>
    <w:p>
      <w:pPr>
        <w:widowControl/>
        <w:shd w:val="clear" w:color="auto" w:fill="FFFFFF"/>
        <w:spacing w:before="100" w:beforeAutospacing="1" w:after="120" w:line="315" w:lineRule="atLeast"/>
        <w:ind w:firstLine="600"/>
        <w:rPr>
          <w:rFonts w:cs="宋体"/>
          <w:color w:val="auto"/>
          <w:kern w:val="0"/>
          <w:sz w:val="24"/>
        </w:rPr>
      </w:pPr>
      <w:bookmarkStart w:id="566" w:name="_Toc351203651"/>
      <w:bookmarkEnd w:id="566"/>
      <w:r>
        <w:rPr>
          <w:b/>
          <w:bCs/>
          <w:color w:val="auto"/>
          <w:kern w:val="0"/>
          <w:sz w:val="24"/>
        </w:rPr>
        <w:t xml:space="preserve">20. </w:t>
      </w:r>
      <w:r>
        <w:rPr>
          <w:rFonts w:hint="eastAsia"/>
          <w:b/>
          <w:bCs/>
          <w:color w:val="auto"/>
          <w:kern w:val="0"/>
          <w:sz w:val="24"/>
        </w:rPr>
        <w:t>争议解决</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 xml:space="preserve">20.3 </w:t>
      </w:r>
      <w:r>
        <w:rPr>
          <w:rFonts w:hint="eastAsia"/>
          <w:b/>
          <w:bCs/>
          <w:color w:val="auto"/>
          <w:kern w:val="0"/>
          <w:sz w:val="24"/>
        </w:rPr>
        <w:t>争</w:t>
      </w:r>
      <w:r>
        <w:rPr>
          <w:rFonts w:hint="eastAsia" w:cs="宋体"/>
          <w:b/>
          <w:bCs/>
          <w:color w:val="auto"/>
          <w:kern w:val="0"/>
          <w:sz w:val="24"/>
        </w:rPr>
        <w:t>议评审</w:t>
      </w:r>
    </w:p>
    <w:p>
      <w:pPr>
        <w:widowControl/>
        <w:shd w:val="clear" w:color="auto" w:fill="FFFFFF"/>
        <w:spacing w:before="100" w:beforeAutospacing="1" w:after="100" w:afterAutospacing="1" w:line="315" w:lineRule="atLeast"/>
        <w:ind w:left="149" w:firstLine="450"/>
        <w:jc w:val="left"/>
        <w:rPr>
          <w:rFonts w:cs="宋体"/>
          <w:color w:val="auto"/>
          <w:kern w:val="0"/>
          <w:sz w:val="24"/>
        </w:rPr>
      </w:pPr>
      <w:r>
        <w:rPr>
          <w:rFonts w:hint="eastAsia" w:cs="宋体"/>
          <w:color w:val="auto"/>
          <w:kern w:val="0"/>
          <w:sz w:val="24"/>
        </w:rPr>
        <w:t>合同当事人是否同意将工程争议提交争议评审小组决定：</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r>
        <w:rPr>
          <w:rFonts w:cs="宋体"/>
          <w:color w:val="auto"/>
          <w:kern w:val="0"/>
          <w:sz w:val="24"/>
        </w:rPr>
        <w:t> </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20.3.1 </w:t>
      </w:r>
      <w:r>
        <w:rPr>
          <w:rFonts w:hint="eastAsia"/>
          <w:color w:val="auto"/>
          <w:kern w:val="0"/>
          <w:sz w:val="24"/>
        </w:rPr>
        <w:t>争议评审小组的确定</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争议评审小组成员的确定：</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选定争议评审员的期限：</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争议评审小组成员的报酬承担方式：</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其他事项的约定：</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00" w:afterAutospacing="1" w:line="315" w:lineRule="atLeast"/>
        <w:ind w:firstLine="600"/>
        <w:jc w:val="left"/>
        <w:rPr>
          <w:rFonts w:cs="宋体"/>
          <w:color w:val="auto"/>
          <w:kern w:val="0"/>
          <w:sz w:val="24"/>
        </w:rPr>
      </w:pPr>
      <w:r>
        <w:rPr>
          <w:color w:val="auto"/>
          <w:kern w:val="0"/>
          <w:sz w:val="24"/>
        </w:rPr>
        <w:t xml:space="preserve">20.3.2 </w:t>
      </w:r>
      <w:r>
        <w:rPr>
          <w:rFonts w:hint="eastAsia"/>
          <w:color w:val="auto"/>
          <w:kern w:val="0"/>
          <w:sz w:val="24"/>
        </w:rPr>
        <w:t>争议评审小组的决定</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合同当事人关于本项的约定：</w:t>
      </w:r>
      <w:r>
        <w:rPr>
          <w:color w:val="auto"/>
          <w:kern w:val="0"/>
          <w:sz w:val="24"/>
          <w:u w:val="single"/>
        </w:rPr>
        <w:t>     </w:t>
      </w:r>
      <w:r>
        <w:rPr>
          <w:rFonts w:hint="eastAsia" w:cs="宋体"/>
          <w:color w:val="auto"/>
          <w:kern w:val="0"/>
          <w:sz w:val="24"/>
          <w:u w:val="single"/>
        </w:rPr>
        <w:t>无</w:t>
      </w:r>
      <w:r>
        <w:rPr>
          <w:color w:val="auto"/>
          <w:kern w:val="0"/>
          <w:sz w:val="24"/>
          <w:u w:val="single"/>
        </w:rPr>
        <w:t>      </w:t>
      </w:r>
      <w:r>
        <w:rPr>
          <w:rFonts w:hint="eastAsia" w:cs="宋体"/>
          <w:color w:val="auto"/>
          <w:kern w:val="0"/>
          <w:sz w:val="24"/>
        </w:rPr>
        <w:t>。</w:t>
      </w:r>
    </w:p>
    <w:p>
      <w:pPr>
        <w:widowControl/>
        <w:shd w:val="clear" w:color="auto" w:fill="FFFFFF"/>
        <w:spacing w:before="100" w:beforeAutospacing="1" w:after="120" w:line="315" w:lineRule="atLeast"/>
        <w:ind w:firstLine="600"/>
        <w:rPr>
          <w:rFonts w:cs="宋体"/>
          <w:color w:val="auto"/>
          <w:kern w:val="0"/>
          <w:sz w:val="24"/>
        </w:rPr>
      </w:pPr>
      <w:r>
        <w:rPr>
          <w:b/>
          <w:bCs/>
          <w:color w:val="auto"/>
          <w:kern w:val="0"/>
          <w:sz w:val="24"/>
        </w:rPr>
        <w:t>20.4</w:t>
      </w:r>
      <w:r>
        <w:rPr>
          <w:rFonts w:hint="eastAsia"/>
          <w:b/>
          <w:bCs/>
          <w:color w:val="auto"/>
          <w:kern w:val="0"/>
          <w:sz w:val="24"/>
        </w:rPr>
        <w:t>仲裁或诉讼</w:t>
      </w:r>
    </w:p>
    <w:p>
      <w:pPr>
        <w:widowControl/>
        <w:shd w:val="clear" w:color="auto" w:fill="FFFFFF"/>
        <w:spacing w:before="100" w:beforeAutospacing="1" w:after="120" w:line="315" w:lineRule="atLeast"/>
        <w:ind w:firstLine="600"/>
        <w:rPr>
          <w:rFonts w:cs="宋体"/>
          <w:color w:val="auto"/>
          <w:kern w:val="0"/>
          <w:sz w:val="24"/>
        </w:rPr>
      </w:pPr>
      <w:r>
        <w:rPr>
          <w:rFonts w:hint="eastAsia" w:cs="宋体"/>
          <w:color w:val="auto"/>
          <w:kern w:val="0"/>
          <w:sz w:val="24"/>
        </w:rPr>
        <w:t>因合同及合同有关事项发生的争议，按下列第</w:t>
      </w:r>
      <w:r>
        <w:rPr>
          <w:color w:val="auto"/>
          <w:kern w:val="0"/>
          <w:sz w:val="24"/>
          <w:u w:val="single"/>
        </w:rPr>
        <w:t> 2 </w:t>
      </w:r>
      <w:r>
        <w:rPr>
          <w:rFonts w:hint="eastAsia" w:cs="宋体"/>
          <w:color w:val="auto"/>
          <w:kern w:val="0"/>
          <w:sz w:val="24"/>
        </w:rPr>
        <w:t>种方式解决：</w:t>
      </w:r>
    </w:p>
    <w:p>
      <w:pPr>
        <w:widowControl/>
        <w:shd w:val="clear" w:color="auto" w:fill="FFFFFF"/>
        <w:spacing w:before="100" w:beforeAutospacing="1" w:after="100" w:afterAutospacing="1" w:line="315" w:lineRule="atLeast"/>
        <w:ind w:firstLine="6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）向</w:t>
      </w:r>
      <w:r>
        <w:rPr>
          <w:color w:val="auto"/>
          <w:kern w:val="0"/>
          <w:sz w:val="24"/>
          <w:u w:val="single"/>
        </w:rPr>
        <w:t>           </w:t>
      </w:r>
      <w:r>
        <w:rPr>
          <w:rFonts w:hint="eastAsia" w:cs="宋体"/>
          <w:color w:val="auto"/>
          <w:kern w:val="0"/>
          <w:sz w:val="24"/>
        </w:rPr>
        <w:t>仲裁委员会申请仲裁；</w:t>
      </w:r>
    </w:p>
    <w:p>
      <w:pPr>
        <w:autoSpaceDE w:val="0"/>
        <w:autoSpaceDN w:val="0"/>
        <w:adjustRightInd w:val="0"/>
        <w:spacing w:line="480" w:lineRule="exact"/>
        <w:ind w:left="420" w:leftChars="200"/>
        <w:jc w:val="left"/>
        <w:rPr>
          <w:color w:val="auto"/>
          <w:kern w:val="0"/>
          <w:sz w:val="24"/>
        </w:rPr>
      </w:pPr>
      <w:r>
        <w:rPr>
          <w:rFonts w:hint="eastAsia"/>
          <w:color w:val="auto"/>
          <w:kern w:val="0"/>
          <w:sz w:val="24"/>
        </w:rPr>
        <w:t>（</w:t>
      </w:r>
      <w:r>
        <w:rPr>
          <w:color w:val="auto"/>
          <w:kern w:val="0"/>
          <w:sz w:val="24"/>
        </w:rPr>
        <w:t>2</w:t>
      </w:r>
      <w:r>
        <w:rPr>
          <w:rFonts w:hint="eastAsia"/>
          <w:color w:val="auto"/>
          <w:kern w:val="0"/>
          <w:sz w:val="24"/>
        </w:rPr>
        <w:t>）</w:t>
      </w:r>
      <w:r>
        <w:rPr>
          <w:rFonts w:hint="eastAsia" w:cs="宋体"/>
          <w:color w:val="auto"/>
          <w:kern w:val="0"/>
          <w:sz w:val="24"/>
        </w:rPr>
        <w:t>向</w:t>
      </w:r>
      <w:r>
        <w:rPr>
          <w:rFonts w:hint="eastAsia" w:cs="宋体"/>
          <w:color w:val="auto"/>
          <w:kern w:val="0"/>
          <w:sz w:val="24"/>
          <w:u w:val="single"/>
        </w:rPr>
        <w:t>工程所在地</w:t>
      </w:r>
      <w:r>
        <w:rPr>
          <w:rFonts w:hint="eastAsia" w:cs="宋体"/>
          <w:color w:val="auto"/>
          <w:kern w:val="0"/>
          <w:sz w:val="24"/>
        </w:rPr>
        <w:t>人民法院起诉。</w:t>
      </w:r>
    </w:p>
    <w:p>
      <w:pPr>
        <w:rPr>
          <w:rFonts w:ascii="Times New Roman" w:hAnsi="Times New Roman"/>
          <w:color w:val="auto"/>
        </w:rPr>
      </w:pPr>
    </w:p>
    <w:p>
      <w:pPr>
        <w:widowControl/>
        <w:shd w:val="clear" w:color="auto" w:fill="FFFFFF"/>
        <w:spacing w:before="100" w:beforeAutospacing="1" w:after="100" w:afterAutospacing="1" w:line="315" w:lineRule="atLeast"/>
        <w:ind w:firstLine="600"/>
        <w:jc w:val="left"/>
        <w:rPr>
          <w:rFonts w:cs="宋体"/>
          <w:color w:val="auto"/>
          <w:kern w:val="0"/>
          <w:sz w:val="24"/>
        </w:rPr>
      </w:pPr>
      <w:bookmarkStart w:id="567" w:name="_Toc351203633"/>
      <w:bookmarkEnd w:id="567"/>
    </w:p>
    <w:p>
      <w:pPr>
        <w:pStyle w:val="4"/>
        <w:rPr>
          <w:rFonts w:hint="eastAsia"/>
          <w:color w:val="auto"/>
          <w:lang w:val="zh-CN"/>
        </w:rPr>
      </w:pPr>
      <w:bookmarkStart w:id="568" w:name="_Toc487824944"/>
    </w:p>
    <w:p>
      <w:pPr>
        <w:rPr>
          <w:rFonts w:hint="eastAsia"/>
          <w:color w:val="auto"/>
          <w:lang w:val="zh-CN"/>
        </w:rPr>
      </w:pPr>
    </w:p>
    <w:p>
      <w:pPr>
        <w:pStyle w:val="2"/>
        <w:rPr>
          <w:rFonts w:hint="eastAsia"/>
          <w:color w:val="auto"/>
          <w:lang w:val="zh-CN"/>
        </w:rPr>
      </w:pPr>
    </w:p>
    <w:p>
      <w:pPr>
        <w:rPr>
          <w:rFonts w:hint="eastAsia"/>
          <w:color w:val="auto"/>
          <w:lang w:val="zh-CN"/>
        </w:rPr>
      </w:pPr>
    </w:p>
    <w:p>
      <w:pPr>
        <w:pStyle w:val="2"/>
        <w:rPr>
          <w:rFonts w:hint="eastAsia"/>
          <w:color w:val="auto"/>
          <w:lang w:val="zh-CN"/>
        </w:rPr>
      </w:pPr>
    </w:p>
    <w:p>
      <w:pPr>
        <w:rPr>
          <w:rFonts w:hint="eastAsia"/>
          <w:color w:val="auto"/>
          <w:lang w:val="zh-CN"/>
        </w:rPr>
      </w:pPr>
    </w:p>
    <w:p>
      <w:pPr>
        <w:pStyle w:val="2"/>
        <w:rPr>
          <w:rFonts w:hint="eastAsia"/>
          <w:color w:val="auto"/>
          <w:lang w:val="zh-CN"/>
        </w:rPr>
      </w:pPr>
    </w:p>
    <w:p>
      <w:pPr>
        <w:rPr>
          <w:rFonts w:hint="eastAsia"/>
          <w:color w:val="auto"/>
          <w:lang w:val="zh-CN"/>
        </w:rPr>
      </w:pPr>
    </w:p>
    <w:p>
      <w:pPr>
        <w:pStyle w:val="4"/>
        <w:jc w:val="both"/>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lang w:val="en-US" w:eastAsia="zh-CN"/>
        </w:rPr>
      </w:pPr>
    </w:p>
    <w:p>
      <w:pPr>
        <w:pStyle w:val="4"/>
        <w:jc w:val="center"/>
        <w:rPr>
          <w:rFonts w:hint="default" w:eastAsia="新宋体"/>
          <w:color w:val="auto"/>
          <w:lang w:val="en-US" w:eastAsia="zh-CN"/>
        </w:rPr>
      </w:pPr>
      <w:r>
        <w:rPr>
          <w:rFonts w:hint="eastAsia"/>
          <w:color w:val="auto"/>
          <w:lang w:val="en-US" w:eastAsia="zh-CN"/>
        </w:rPr>
        <w:t>第三章技术资料</w:t>
      </w:r>
    </w:p>
    <w:bookmarkEnd w:id="568"/>
    <w:p>
      <w:pPr>
        <w:rPr>
          <w:color w:val="auto"/>
          <w:lang w:val="zh-CN"/>
        </w:rPr>
      </w:pPr>
      <w:r>
        <w:rPr>
          <w:rFonts w:hint="eastAsia"/>
          <w:color w:val="auto"/>
          <w:lang w:val="zh-CN"/>
        </w:rPr>
        <w:t>详见工程量清单；</w:t>
      </w:r>
    </w:p>
    <w:p>
      <w:pPr>
        <w:rPr>
          <w:color w:val="auto"/>
          <w:lang w:val="zh-CN"/>
        </w:rPr>
      </w:pPr>
    </w:p>
    <w:p>
      <w:pPr>
        <w:widowControl/>
        <w:jc w:val="left"/>
        <w:rPr>
          <w:color w:val="auto"/>
          <w:sz w:val="28"/>
          <w:lang w:val="zh-CN"/>
        </w:rPr>
      </w:pPr>
      <w:r>
        <w:rPr>
          <w:color w:val="auto"/>
          <w:sz w:val="28"/>
          <w:lang w:val="zh-CN"/>
        </w:rPr>
        <w:br w:type="page"/>
      </w:r>
    </w:p>
    <w:p>
      <w:pPr>
        <w:pStyle w:val="4"/>
        <w:rPr>
          <w:color w:val="auto"/>
          <w:szCs w:val="21"/>
        </w:rPr>
      </w:pPr>
      <w:bookmarkStart w:id="569" w:name="_Toc487824945"/>
      <w:r>
        <w:rPr>
          <w:rFonts w:hint="eastAsia"/>
          <w:color w:val="auto"/>
          <w:lang w:val="zh-CN"/>
        </w:rPr>
        <w:t>第四章响应文件格式</w:t>
      </w:r>
      <w:bookmarkEnd w:id="569"/>
    </w:p>
    <w:p>
      <w:pPr>
        <w:pStyle w:val="2"/>
        <w:rPr>
          <w:color w:val="auto"/>
          <w:szCs w:val="21"/>
        </w:rPr>
      </w:pPr>
      <w:r>
        <w:rPr>
          <w:color w:val="auto"/>
          <w:szCs w:val="21"/>
        </w:rPr>
        <w:br w:type="page"/>
      </w:r>
      <w:bookmarkStart w:id="570" w:name="_Toc414108641"/>
      <w:bookmarkStart w:id="571" w:name="_Toc487824946"/>
      <w:bookmarkStart w:id="572" w:name="_Toc383102810"/>
      <w:r>
        <w:rPr>
          <w:rFonts w:hint="eastAsia"/>
          <w:color w:val="auto"/>
          <w:lang w:val="zh-CN"/>
        </w:rPr>
        <w:t>商务标格式</w:t>
      </w:r>
      <w:bookmarkEnd w:id="570"/>
      <w:bookmarkEnd w:id="571"/>
      <w:bookmarkEnd w:id="572"/>
    </w:p>
    <w:p>
      <w:pPr>
        <w:autoSpaceDE w:val="0"/>
        <w:autoSpaceDN w:val="0"/>
        <w:adjustRightInd w:val="0"/>
        <w:jc w:val="right"/>
        <w:rPr>
          <w:color w:val="auto"/>
        </w:rPr>
      </w:pPr>
      <w:r>
        <w:rPr>
          <w:rFonts w:hint="eastAsia"/>
          <w:color w:val="auto"/>
          <w:lang w:val="zh-CN"/>
        </w:rPr>
        <w:t>商务标封面示例</w:t>
      </w:r>
    </w:p>
    <w:p>
      <w:pPr>
        <w:autoSpaceDE w:val="0"/>
        <w:autoSpaceDN w:val="0"/>
        <w:adjustRightInd w:val="0"/>
        <w:rPr>
          <w:color w:val="auto"/>
        </w:rPr>
      </w:pPr>
    </w:p>
    <w:p>
      <w:pPr>
        <w:autoSpaceDE w:val="0"/>
        <w:autoSpaceDN w:val="0"/>
        <w:adjustRightInd w:val="0"/>
        <w:rPr>
          <w:color w:val="auto"/>
          <w:szCs w:val="21"/>
        </w:rPr>
      </w:pPr>
    </w:p>
    <w:p>
      <w:pPr>
        <w:jc w:val="center"/>
        <w:rPr>
          <w:b/>
          <w:bCs/>
          <w:color w:val="auto"/>
          <w:lang w:val="zh-CN"/>
        </w:rPr>
      </w:pPr>
    </w:p>
    <w:p>
      <w:pPr>
        <w:jc w:val="center"/>
        <w:rPr>
          <w:b/>
          <w:bCs/>
          <w:color w:val="auto"/>
          <w:lang w:val="zh-CN"/>
        </w:rPr>
      </w:pPr>
    </w:p>
    <w:p>
      <w:pPr>
        <w:jc w:val="center"/>
        <w:rPr>
          <w:b/>
          <w:bCs/>
          <w:color w:val="auto"/>
          <w:lang w:val="zh-CN"/>
        </w:rPr>
      </w:pPr>
    </w:p>
    <w:p>
      <w:pPr>
        <w:jc w:val="center"/>
        <w:rPr>
          <w:b/>
          <w:bCs/>
          <w:color w:val="auto"/>
          <w:sz w:val="48"/>
          <w:szCs w:val="48"/>
        </w:rPr>
      </w:pPr>
      <w:r>
        <w:rPr>
          <w:rFonts w:hint="eastAsia"/>
          <w:b/>
          <w:bCs/>
          <w:color w:val="auto"/>
          <w:sz w:val="48"/>
          <w:szCs w:val="48"/>
          <w:lang w:val="zh-CN"/>
        </w:rPr>
        <w:t>响应文件商务标</w:t>
      </w: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ind w:left="840" w:leftChars="400"/>
        <w:rPr>
          <w:color w:val="auto"/>
        </w:rPr>
      </w:pPr>
      <w:r>
        <w:rPr>
          <w:rFonts w:hint="eastAsia"/>
          <w:color w:val="auto"/>
          <w:lang w:val="zh-CN"/>
        </w:rPr>
        <w:t>招标工程名称：××××××</w:t>
      </w:r>
    </w:p>
    <w:p>
      <w:pPr>
        <w:autoSpaceDE w:val="0"/>
        <w:autoSpaceDN w:val="0"/>
        <w:adjustRightInd w:val="0"/>
        <w:ind w:left="840" w:leftChars="400"/>
        <w:rPr>
          <w:color w:val="auto"/>
          <w:szCs w:val="21"/>
        </w:rPr>
      </w:pPr>
    </w:p>
    <w:p>
      <w:pPr>
        <w:autoSpaceDE w:val="0"/>
        <w:autoSpaceDN w:val="0"/>
        <w:adjustRightInd w:val="0"/>
        <w:ind w:left="840" w:leftChars="400"/>
        <w:rPr>
          <w:color w:val="auto"/>
        </w:rPr>
      </w:pPr>
      <w:r>
        <w:rPr>
          <w:rFonts w:hint="eastAsia"/>
          <w:color w:val="auto"/>
          <w:lang w:val="zh-CN"/>
        </w:rPr>
        <w:t>投标人名称：××××××</w:t>
      </w:r>
    </w:p>
    <w:p>
      <w:pPr>
        <w:autoSpaceDE w:val="0"/>
        <w:autoSpaceDN w:val="0"/>
        <w:adjustRightInd w:val="0"/>
        <w:ind w:left="840" w:leftChars="400"/>
        <w:rPr>
          <w:color w:val="auto"/>
        </w:rPr>
      </w:pPr>
      <w:r>
        <w:rPr>
          <w:rFonts w:hint="eastAsia"/>
          <w:color w:val="auto"/>
          <w:lang w:val="zh-CN"/>
        </w:rPr>
        <w:t>编制时间：×年×月×日</w:t>
      </w:r>
    </w:p>
    <w:p>
      <w:pPr>
        <w:autoSpaceDE w:val="0"/>
        <w:autoSpaceDN w:val="0"/>
        <w:adjustRightInd w:val="0"/>
        <w:rPr>
          <w:color w:val="auto"/>
          <w:szCs w:val="21"/>
        </w:rPr>
      </w:pPr>
    </w:p>
    <w:p>
      <w:pPr>
        <w:autoSpaceDE w:val="0"/>
        <w:autoSpaceDN w:val="0"/>
        <w:adjustRightInd w:val="0"/>
        <w:jc w:val="center"/>
        <w:rPr>
          <w:color w:val="auto"/>
          <w:szCs w:val="21"/>
        </w:rPr>
      </w:pPr>
      <w:r>
        <w:rPr>
          <w:color w:val="auto"/>
          <w:szCs w:val="21"/>
        </w:rPr>
        <w:br w:type="page"/>
      </w:r>
    </w:p>
    <w:p>
      <w:pPr>
        <w:autoSpaceDE w:val="0"/>
        <w:autoSpaceDN w:val="0"/>
        <w:adjustRightInd w:val="0"/>
        <w:jc w:val="center"/>
        <w:rPr>
          <w:color w:val="auto"/>
        </w:rPr>
      </w:pPr>
      <w:r>
        <w:rPr>
          <w:rFonts w:hint="eastAsia"/>
          <w:color w:val="auto"/>
          <w:lang w:val="zh-CN"/>
        </w:rPr>
        <w:t>商务标目录</w:t>
      </w:r>
    </w:p>
    <w:p>
      <w:pPr>
        <w:autoSpaceDE w:val="0"/>
        <w:autoSpaceDN w:val="0"/>
        <w:adjustRightInd w:val="0"/>
        <w:ind w:left="210" w:leftChars="100"/>
        <w:rPr>
          <w:color w:val="auto"/>
          <w:szCs w:val="21"/>
        </w:rPr>
      </w:pPr>
      <w:r>
        <w:rPr>
          <w:rFonts w:hint="eastAsia"/>
          <w:color w:val="auto"/>
          <w:szCs w:val="21"/>
        </w:rPr>
        <w:t>1、投标承诺书（一）</w:t>
      </w:r>
    </w:p>
    <w:p>
      <w:pPr>
        <w:autoSpaceDE w:val="0"/>
        <w:autoSpaceDN w:val="0"/>
        <w:adjustRightInd w:val="0"/>
        <w:ind w:left="210" w:leftChars="100"/>
        <w:rPr>
          <w:color w:val="auto"/>
          <w:szCs w:val="21"/>
        </w:rPr>
      </w:pPr>
      <w:r>
        <w:rPr>
          <w:rFonts w:hint="eastAsia"/>
          <w:color w:val="auto"/>
          <w:szCs w:val="21"/>
        </w:rPr>
        <w:t>2、投标承诺书（二）</w:t>
      </w:r>
    </w:p>
    <w:p>
      <w:pPr>
        <w:autoSpaceDE w:val="0"/>
        <w:autoSpaceDN w:val="0"/>
        <w:adjustRightInd w:val="0"/>
        <w:ind w:left="210" w:leftChars="100"/>
        <w:rPr>
          <w:color w:val="auto"/>
          <w:szCs w:val="21"/>
        </w:rPr>
      </w:pPr>
      <w:r>
        <w:rPr>
          <w:rFonts w:hint="eastAsia"/>
          <w:color w:val="auto"/>
          <w:szCs w:val="21"/>
        </w:rPr>
        <w:t>3、法定代表人身份证明书</w:t>
      </w:r>
    </w:p>
    <w:p>
      <w:pPr>
        <w:autoSpaceDE w:val="0"/>
        <w:autoSpaceDN w:val="0"/>
        <w:adjustRightInd w:val="0"/>
        <w:ind w:left="210" w:leftChars="100"/>
        <w:rPr>
          <w:color w:val="auto"/>
          <w:szCs w:val="21"/>
        </w:rPr>
      </w:pPr>
      <w:r>
        <w:rPr>
          <w:rFonts w:hint="eastAsia"/>
          <w:color w:val="auto"/>
          <w:szCs w:val="21"/>
        </w:rPr>
        <w:t>4、法定代表人授权委托书</w:t>
      </w:r>
    </w:p>
    <w:p>
      <w:pPr>
        <w:autoSpaceDE w:val="0"/>
        <w:autoSpaceDN w:val="0"/>
        <w:adjustRightInd w:val="0"/>
        <w:ind w:left="210" w:leftChars="100"/>
        <w:rPr>
          <w:color w:val="auto"/>
          <w:szCs w:val="21"/>
        </w:rPr>
      </w:pPr>
      <w:r>
        <w:rPr>
          <w:rFonts w:hint="eastAsia"/>
          <w:color w:val="auto"/>
          <w:szCs w:val="21"/>
        </w:rPr>
        <w:t>5、投标人概况（企业营业执照副本复印件、资质证书副本复印件、安全生产许可证副本复印件</w:t>
      </w:r>
      <w:r>
        <w:rPr>
          <w:rFonts w:hint="eastAsia"/>
          <w:color w:val="auto"/>
          <w:szCs w:val="21"/>
          <w:lang w:eastAsia="zh-CN"/>
        </w:rPr>
        <w:t>等</w:t>
      </w:r>
      <w:r>
        <w:rPr>
          <w:rFonts w:hint="eastAsia"/>
          <w:color w:val="auto"/>
          <w:szCs w:val="21"/>
        </w:rPr>
        <w:t>）；</w:t>
      </w:r>
    </w:p>
    <w:p>
      <w:pPr>
        <w:autoSpaceDE w:val="0"/>
        <w:autoSpaceDN w:val="0"/>
        <w:adjustRightInd w:val="0"/>
        <w:ind w:left="210" w:leftChars="100"/>
        <w:rPr>
          <w:color w:val="auto"/>
          <w:szCs w:val="21"/>
        </w:rPr>
      </w:pPr>
      <w:r>
        <w:rPr>
          <w:rFonts w:hint="eastAsia"/>
          <w:color w:val="auto"/>
          <w:szCs w:val="21"/>
        </w:rPr>
        <w:t>6、投标人近三年（201</w:t>
      </w:r>
      <w:r>
        <w:rPr>
          <w:rFonts w:hint="eastAsia"/>
          <w:color w:val="auto"/>
          <w:szCs w:val="21"/>
          <w:lang w:val="en-US" w:eastAsia="zh-CN"/>
        </w:rPr>
        <w:t>8</w:t>
      </w:r>
      <w:r>
        <w:rPr>
          <w:rFonts w:hint="eastAsia"/>
          <w:color w:val="auto"/>
          <w:szCs w:val="21"/>
        </w:rPr>
        <w:t>年1月1日—至今）类似工程业绩证明材料（附：中标通知书</w:t>
      </w:r>
      <w:r>
        <w:rPr>
          <w:rFonts w:hint="eastAsia"/>
          <w:color w:val="auto"/>
          <w:szCs w:val="21"/>
          <w:lang w:eastAsia="zh-CN"/>
        </w:rPr>
        <w:t>、</w:t>
      </w:r>
      <w:r>
        <w:rPr>
          <w:rFonts w:hint="eastAsia"/>
          <w:color w:val="auto"/>
          <w:szCs w:val="21"/>
        </w:rPr>
        <w:t>施工合同）</w:t>
      </w:r>
    </w:p>
    <w:p>
      <w:pPr>
        <w:autoSpaceDE w:val="0"/>
        <w:autoSpaceDN w:val="0"/>
        <w:adjustRightInd w:val="0"/>
        <w:ind w:left="210" w:leftChars="100"/>
        <w:rPr>
          <w:color w:val="auto"/>
          <w:szCs w:val="21"/>
        </w:rPr>
      </w:pPr>
      <w:r>
        <w:rPr>
          <w:rFonts w:hint="eastAsia"/>
          <w:color w:val="auto"/>
          <w:szCs w:val="21"/>
        </w:rPr>
        <w:t>7、项目负责人简历【项目负责人近三年（20</w:t>
      </w:r>
      <w:r>
        <w:rPr>
          <w:rFonts w:hint="eastAsia"/>
          <w:color w:val="auto"/>
          <w:szCs w:val="21"/>
          <w:lang w:val="en-US" w:eastAsia="zh-CN"/>
        </w:rPr>
        <w:t>18</w:t>
      </w:r>
      <w:r>
        <w:rPr>
          <w:rFonts w:hint="eastAsia"/>
          <w:color w:val="auto"/>
          <w:szCs w:val="21"/>
        </w:rPr>
        <w:t>年1月1日—至今）类似工程业绩证明材料】（附：</w:t>
      </w:r>
      <w:r>
        <w:rPr>
          <w:rFonts w:hint="eastAsia"/>
          <w:color w:val="auto"/>
        </w:rPr>
        <w:t>注册建造师证书、职称证书、</w:t>
      </w:r>
      <w:r>
        <w:rPr>
          <w:rFonts w:hint="eastAsia"/>
          <w:color w:val="auto"/>
          <w:szCs w:val="21"/>
        </w:rPr>
        <w:t>中标通知书、施工合同）</w:t>
      </w:r>
    </w:p>
    <w:p>
      <w:pPr>
        <w:autoSpaceDE w:val="0"/>
        <w:autoSpaceDN w:val="0"/>
        <w:adjustRightInd w:val="0"/>
        <w:ind w:left="210" w:leftChars="100"/>
        <w:rPr>
          <w:color w:val="auto"/>
          <w:szCs w:val="21"/>
        </w:rPr>
      </w:pPr>
      <w:r>
        <w:rPr>
          <w:rFonts w:hint="eastAsia"/>
          <w:color w:val="auto"/>
          <w:szCs w:val="21"/>
        </w:rPr>
        <w:t>8、项目管理人员</w:t>
      </w:r>
    </w:p>
    <w:p>
      <w:pPr>
        <w:autoSpaceDE w:val="0"/>
        <w:autoSpaceDN w:val="0"/>
        <w:adjustRightInd w:val="0"/>
        <w:ind w:left="210" w:leftChars="100"/>
        <w:rPr>
          <w:color w:val="auto"/>
          <w:szCs w:val="21"/>
        </w:rPr>
      </w:pPr>
      <w:r>
        <w:rPr>
          <w:rFonts w:hint="eastAsia"/>
          <w:color w:val="auto"/>
          <w:szCs w:val="21"/>
        </w:rPr>
        <w:t>9、招标文件要求的其他证明材料</w:t>
      </w:r>
    </w:p>
    <w:p>
      <w:pPr>
        <w:autoSpaceDE w:val="0"/>
        <w:autoSpaceDN w:val="0"/>
        <w:adjustRightInd w:val="0"/>
        <w:ind w:left="210" w:leftChars="100"/>
        <w:rPr>
          <w:color w:val="auto"/>
          <w:szCs w:val="21"/>
        </w:rPr>
      </w:pPr>
      <w:r>
        <w:rPr>
          <w:rFonts w:hint="eastAsia"/>
          <w:color w:val="auto"/>
          <w:szCs w:val="21"/>
        </w:rPr>
        <w:t>10、投标总价</w:t>
      </w:r>
    </w:p>
    <w:p>
      <w:pPr>
        <w:autoSpaceDE w:val="0"/>
        <w:autoSpaceDN w:val="0"/>
        <w:adjustRightInd w:val="0"/>
        <w:ind w:left="210" w:leftChars="100"/>
        <w:rPr>
          <w:color w:val="auto"/>
          <w:szCs w:val="21"/>
        </w:rPr>
      </w:pPr>
      <w:r>
        <w:rPr>
          <w:rFonts w:hint="eastAsia"/>
          <w:color w:val="auto"/>
          <w:szCs w:val="21"/>
        </w:rPr>
        <w:t>11、编制说明</w:t>
      </w:r>
    </w:p>
    <w:p>
      <w:pPr>
        <w:autoSpaceDE w:val="0"/>
        <w:autoSpaceDN w:val="0"/>
        <w:adjustRightInd w:val="0"/>
        <w:ind w:left="210" w:leftChars="100"/>
        <w:rPr>
          <w:color w:val="auto"/>
          <w:szCs w:val="21"/>
        </w:rPr>
      </w:pPr>
      <w:r>
        <w:rPr>
          <w:rFonts w:hint="eastAsia"/>
          <w:color w:val="auto"/>
          <w:szCs w:val="21"/>
        </w:rPr>
        <w:t>12、工程预算书</w:t>
      </w:r>
    </w:p>
    <w:p>
      <w:pPr>
        <w:widowControl/>
        <w:jc w:val="left"/>
        <w:rPr>
          <w:color w:val="auto"/>
        </w:rPr>
      </w:pP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注：为了便于查找，请按上述顺序编排商务标内容，并在目录中标明每项内容的起始页码。</w:t>
      </w:r>
    </w:p>
    <w:p>
      <w:pPr>
        <w:autoSpaceDE w:val="0"/>
        <w:autoSpaceDN w:val="0"/>
        <w:adjustRightInd w:val="0"/>
        <w:rPr>
          <w:color w:val="auto"/>
        </w:rPr>
      </w:pPr>
      <w:r>
        <w:rPr>
          <w:color w:val="auto"/>
          <w:szCs w:val="21"/>
        </w:rPr>
        <w:br w:type="page"/>
      </w:r>
    </w:p>
    <w:p>
      <w:pPr>
        <w:pStyle w:val="5"/>
        <w:jc w:val="center"/>
        <w:rPr>
          <w:color w:val="auto"/>
        </w:rPr>
      </w:pPr>
      <w:bookmarkStart w:id="573" w:name="_Toc487824947"/>
      <w:bookmarkStart w:id="574" w:name="_Toc414108642"/>
      <w:r>
        <w:rPr>
          <w:rFonts w:hint="eastAsia"/>
          <w:color w:val="auto"/>
          <w:lang w:val="zh-CN"/>
        </w:rPr>
        <w:t>投标承诺书（一）</w:t>
      </w:r>
      <w:bookmarkEnd w:id="573"/>
      <w:bookmarkEnd w:id="574"/>
    </w:p>
    <w:p>
      <w:pPr>
        <w:autoSpaceDE w:val="0"/>
        <w:autoSpaceDN w:val="0"/>
        <w:adjustRightInd w:val="0"/>
        <w:rPr>
          <w:color w:val="auto"/>
          <w:szCs w:val="21"/>
        </w:rPr>
      </w:pPr>
    </w:p>
    <w:p>
      <w:pPr>
        <w:autoSpaceDE w:val="0"/>
        <w:autoSpaceDN w:val="0"/>
        <w:adjustRightInd w:val="0"/>
        <w:rPr>
          <w:color w:val="auto"/>
        </w:rPr>
      </w:pPr>
      <w:r>
        <w:rPr>
          <w:rFonts w:hint="eastAsia"/>
          <w:color w:val="auto"/>
          <w:lang w:val="zh-CN"/>
        </w:rPr>
        <w:t>招标人：</w:t>
      </w:r>
    </w:p>
    <w:p>
      <w:pPr>
        <w:autoSpaceDE w:val="0"/>
        <w:autoSpaceDN w:val="0"/>
        <w:adjustRightInd w:val="0"/>
        <w:rPr>
          <w:color w:val="auto"/>
          <w:szCs w:val="21"/>
        </w:rPr>
      </w:pPr>
    </w:p>
    <w:p>
      <w:pPr>
        <w:autoSpaceDE w:val="0"/>
        <w:autoSpaceDN w:val="0"/>
        <w:adjustRightInd w:val="0"/>
        <w:ind w:firstLine="420"/>
        <w:rPr>
          <w:color w:val="auto"/>
          <w:szCs w:val="21"/>
        </w:rPr>
      </w:pPr>
      <w:r>
        <w:rPr>
          <w:color w:val="auto"/>
          <w:szCs w:val="21"/>
        </w:rPr>
        <w:t>1</w:t>
      </w:r>
      <w:r>
        <w:rPr>
          <w:rFonts w:hint="eastAsia"/>
          <w:color w:val="auto"/>
          <w:lang w:val="zh-CN"/>
        </w:rPr>
        <w:t>、根据已收到的工程的招标文件，我单位经考察现场和研究贵方的招标文件后，将接受该工程招标文件中各条款内容并且以经济标中所报投标价格承包本招标范围内的工程。</w:t>
      </w:r>
    </w:p>
    <w:p>
      <w:pPr>
        <w:autoSpaceDE w:val="0"/>
        <w:autoSpaceDN w:val="0"/>
        <w:adjustRightInd w:val="0"/>
        <w:ind w:firstLine="420"/>
        <w:rPr>
          <w:color w:val="auto"/>
          <w:szCs w:val="21"/>
        </w:rPr>
      </w:pPr>
      <w:r>
        <w:rPr>
          <w:color w:val="auto"/>
          <w:szCs w:val="21"/>
        </w:rPr>
        <w:t>2</w:t>
      </w:r>
      <w:r>
        <w:rPr>
          <w:rFonts w:hint="eastAsia"/>
          <w:color w:val="auto"/>
          <w:lang w:val="zh-CN"/>
        </w:rPr>
        <w:t>、如果我方中标，非业主原因，我方保证将在下列日期内组织施工。</w:t>
      </w:r>
    </w:p>
    <w:p>
      <w:pPr>
        <w:autoSpaceDE w:val="0"/>
        <w:autoSpaceDN w:val="0"/>
        <w:adjustRightInd w:val="0"/>
        <w:rPr>
          <w:color w:val="auto"/>
          <w:szCs w:val="21"/>
        </w:rPr>
      </w:pPr>
      <w:r>
        <w:rPr>
          <w:rFonts w:hint="eastAsia"/>
          <w:color w:val="auto"/>
          <w:lang w:val="zh-CN"/>
        </w:rPr>
        <w:t>工期：</w:t>
      </w:r>
    </w:p>
    <w:p>
      <w:pPr>
        <w:autoSpaceDE w:val="0"/>
        <w:autoSpaceDN w:val="0"/>
        <w:adjustRightInd w:val="0"/>
        <w:ind w:firstLine="420"/>
        <w:rPr>
          <w:color w:val="auto"/>
          <w:szCs w:val="21"/>
        </w:rPr>
      </w:pPr>
      <w:r>
        <w:rPr>
          <w:color w:val="auto"/>
          <w:szCs w:val="21"/>
        </w:rPr>
        <w:t>3</w:t>
      </w:r>
      <w:r>
        <w:rPr>
          <w:rFonts w:hint="eastAsia"/>
          <w:color w:val="auto"/>
          <w:lang w:val="zh-CN"/>
        </w:rPr>
        <w:t>、如果我方中标，非业主原因，我方保证将按下列质量等级完成本工程。</w:t>
      </w:r>
    </w:p>
    <w:p>
      <w:pPr>
        <w:autoSpaceDE w:val="0"/>
        <w:autoSpaceDN w:val="0"/>
        <w:adjustRightInd w:val="0"/>
        <w:rPr>
          <w:color w:val="auto"/>
        </w:rPr>
      </w:pPr>
      <w:r>
        <w:rPr>
          <w:rFonts w:hint="eastAsia"/>
          <w:color w:val="auto"/>
          <w:lang w:val="zh-CN"/>
        </w:rPr>
        <w:t>质量等级：</w:t>
      </w:r>
    </w:p>
    <w:p>
      <w:pPr>
        <w:autoSpaceDE w:val="0"/>
        <w:autoSpaceDN w:val="0"/>
        <w:adjustRightInd w:val="0"/>
        <w:ind w:firstLine="420"/>
        <w:rPr>
          <w:color w:val="auto"/>
          <w:szCs w:val="21"/>
        </w:rPr>
      </w:pPr>
      <w:r>
        <w:rPr>
          <w:color w:val="auto"/>
          <w:szCs w:val="21"/>
        </w:rPr>
        <w:t>4</w:t>
      </w:r>
      <w:r>
        <w:rPr>
          <w:rFonts w:hint="eastAsia"/>
          <w:color w:val="auto"/>
          <w:lang w:val="zh-CN"/>
        </w:rPr>
        <w:t>、如果我方中标，我方将按招标文件规定的时间内签订承包合同。如果我方违约，除投标保证金外，我方还将以中标价</w:t>
      </w:r>
      <w:r>
        <w:rPr>
          <w:color w:val="auto"/>
          <w:szCs w:val="21"/>
        </w:rPr>
        <w:t>%</w:t>
      </w:r>
      <w:r>
        <w:rPr>
          <w:rFonts w:hint="eastAsia"/>
          <w:color w:val="auto"/>
          <w:lang w:val="zh-CN"/>
        </w:rPr>
        <w:t>作为赔偿金，同时贵方有权终止我方中标并选择其它中标人。</w:t>
      </w:r>
    </w:p>
    <w:p>
      <w:pPr>
        <w:autoSpaceDE w:val="0"/>
        <w:autoSpaceDN w:val="0"/>
        <w:adjustRightInd w:val="0"/>
        <w:ind w:firstLine="420"/>
        <w:rPr>
          <w:color w:val="auto"/>
          <w:szCs w:val="21"/>
        </w:rPr>
      </w:pPr>
      <w:r>
        <w:rPr>
          <w:color w:val="auto"/>
          <w:szCs w:val="21"/>
        </w:rPr>
        <w:t>5</w:t>
      </w:r>
      <w:r>
        <w:rPr>
          <w:rFonts w:hint="eastAsia"/>
          <w:color w:val="auto"/>
          <w:lang w:val="zh-CN"/>
        </w:rPr>
        <w:t>、贵方的招标文件、中标通知书、我方的响应文件将构成约束双方的合同一部分。</w:t>
      </w:r>
    </w:p>
    <w:p>
      <w:pPr>
        <w:autoSpaceDE w:val="0"/>
        <w:autoSpaceDN w:val="0"/>
        <w:adjustRightInd w:val="0"/>
        <w:ind w:firstLine="420"/>
        <w:rPr>
          <w:color w:val="auto"/>
          <w:szCs w:val="21"/>
        </w:rPr>
      </w:pPr>
      <w:r>
        <w:rPr>
          <w:color w:val="auto"/>
          <w:szCs w:val="21"/>
        </w:rPr>
        <w:t>6</w:t>
      </w:r>
      <w:r>
        <w:rPr>
          <w:rFonts w:hint="eastAsia"/>
          <w:color w:val="auto"/>
          <w:lang w:val="zh-CN"/>
        </w:rPr>
        <w:t>、如果我方未中标，贵方没有必要对我方做出任何解释和说明，我方将充分尊重和理解贵方的选择。</w:t>
      </w: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投标人：（盖章）</w:t>
      </w:r>
    </w:p>
    <w:p>
      <w:pPr>
        <w:autoSpaceDE w:val="0"/>
        <w:autoSpaceDN w:val="0"/>
        <w:adjustRightInd w:val="0"/>
        <w:rPr>
          <w:color w:val="auto"/>
          <w:lang w:val="zh-CN"/>
        </w:rPr>
      </w:pPr>
    </w:p>
    <w:p>
      <w:pPr>
        <w:autoSpaceDE w:val="0"/>
        <w:autoSpaceDN w:val="0"/>
        <w:adjustRightInd w:val="0"/>
        <w:rPr>
          <w:color w:val="auto"/>
          <w:lang w:val="zh-CN"/>
        </w:rPr>
      </w:pPr>
      <w:r>
        <w:rPr>
          <w:rFonts w:hint="eastAsia"/>
          <w:color w:val="auto"/>
          <w:lang w:val="zh-CN"/>
        </w:rPr>
        <w:t>法定代表人或委托代理人：（盖章）</w:t>
      </w: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日期：年月日</w:t>
      </w:r>
    </w:p>
    <w:p>
      <w:pPr>
        <w:autoSpaceDE w:val="0"/>
        <w:autoSpaceDN w:val="0"/>
        <w:adjustRightInd w:val="0"/>
        <w:rPr>
          <w:color w:val="auto"/>
          <w:szCs w:val="21"/>
        </w:rPr>
      </w:pPr>
      <w:r>
        <w:rPr>
          <w:color w:val="auto"/>
          <w:szCs w:val="21"/>
        </w:rPr>
        <w:br w:type="page"/>
      </w:r>
    </w:p>
    <w:p>
      <w:pPr>
        <w:pStyle w:val="5"/>
        <w:jc w:val="center"/>
        <w:rPr>
          <w:color w:val="auto"/>
        </w:rPr>
      </w:pPr>
      <w:bookmarkStart w:id="575" w:name="_Toc414108643"/>
      <w:bookmarkStart w:id="576" w:name="_Toc487824948"/>
      <w:r>
        <w:rPr>
          <w:rFonts w:hint="eastAsia"/>
          <w:color w:val="auto"/>
          <w:lang w:val="zh-CN"/>
        </w:rPr>
        <w:t>投标承诺书（二）</w:t>
      </w:r>
      <w:bookmarkEnd w:id="575"/>
      <w:bookmarkEnd w:id="576"/>
    </w:p>
    <w:p>
      <w:pPr>
        <w:autoSpaceDE w:val="0"/>
        <w:autoSpaceDN w:val="0"/>
        <w:adjustRightInd w:val="0"/>
        <w:rPr>
          <w:color w:val="auto"/>
          <w:szCs w:val="21"/>
        </w:rPr>
      </w:pPr>
    </w:p>
    <w:p>
      <w:pPr>
        <w:autoSpaceDE w:val="0"/>
        <w:autoSpaceDN w:val="0"/>
        <w:adjustRightInd w:val="0"/>
        <w:rPr>
          <w:color w:val="auto"/>
        </w:rPr>
      </w:pPr>
      <w:r>
        <w:rPr>
          <w:rFonts w:hint="eastAsia"/>
          <w:color w:val="auto"/>
          <w:lang w:val="zh-CN"/>
        </w:rPr>
        <w:t>招标人：</w:t>
      </w: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如果我方中标，施工项目负责人为：</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jc w:val="center"/>
              <w:rPr>
                <w:color w:val="auto"/>
              </w:rPr>
            </w:pPr>
            <w:r>
              <w:rPr>
                <w:rFonts w:hint="eastAsia"/>
                <w:color w:val="auto"/>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jc w:val="center"/>
              <w:rPr>
                <w:color w:val="auto"/>
                <w:szCs w:val="21"/>
                <w:u w:val="single"/>
              </w:rPr>
            </w:pPr>
          </w:p>
        </w:tc>
      </w:tr>
    </w:tbl>
    <w:p>
      <w:pPr>
        <w:autoSpaceDE w:val="0"/>
        <w:autoSpaceDN w:val="0"/>
        <w:adjustRightInd w:val="0"/>
        <w:rPr>
          <w:color w:val="auto"/>
          <w:szCs w:val="21"/>
        </w:rPr>
      </w:pPr>
    </w:p>
    <w:p>
      <w:pPr>
        <w:autoSpaceDE w:val="0"/>
        <w:autoSpaceDN w:val="0"/>
        <w:adjustRightInd w:val="0"/>
        <w:ind w:firstLine="420" w:firstLineChars="200"/>
        <w:rPr>
          <w:color w:val="auto"/>
          <w:szCs w:val="21"/>
        </w:rPr>
      </w:pPr>
      <w:r>
        <w:rPr>
          <w:rFonts w:hint="eastAsia"/>
          <w:color w:val="auto"/>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color w:val="auto"/>
          <w:szCs w:val="21"/>
        </w:rPr>
        <w:t>%</w:t>
      </w:r>
      <w:r>
        <w:rPr>
          <w:rFonts w:hint="eastAsia"/>
          <w:color w:val="auto"/>
          <w:lang w:val="zh-CN"/>
        </w:rPr>
        <w:t>作为赔偿金。</w:t>
      </w: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投标人：（盖章）</w:t>
      </w:r>
    </w:p>
    <w:p>
      <w:pPr>
        <w:autoSpaceDE w:val="0"/>
        <w:autoSpaceDN w:val="0"/>
        <w:adjustRightInd w:val="0"/>
        <w:rPr>
          <w:color w:val="auto"/>
          <w:lang w:val="zh-CN"/>
        </w:rPr>
      </w:pPr>
    </w:p>
    <w:p>
      <w:pPr>
        <w:autoSpaceDE w:val="0"/>
        <w:autoSpaceDN w:val="0"/>
        <w:adjustRightInd w:val="0"/>
        <w:rPr>
          <w:color w:val="auto"/>
          <w:lang w:val="zh-CN"/>
        </w:rPr>
      </w:pPr>
      <w:r>
        <w:rPr>
          <w:rFonts w:hint="eastAsia"/>
          <w:color w:val="auto"/>
          <w:lang w:val="zh-CN"/>
        </w:rPr>
        <w:t>法定代表人或委托代理人：（盖章）</w:t>
      </w:r>
    </w:p>
    <w:p>
      <w:pPr>
        <w:autoSpaceDE w:val="0"/>
        <w:autoSpaceDN w:val="0"/>
        <w:adjustRightInd w:val="0"/>
        <w:rPr>
          <w:color w:val="auto"/>
        </w:rPr>
      </w:pPr>
    </w:p>
    <w:p>
      <w:pPr>
        <w:autoSpaceDE w:val="0"/>
        <w:autoSpaceDN w:val="0"/>
        <w:adjustRightInd w:val="0"/>
        <w:rPr>
          <w:color w:val="auto"/>
          <w:szCs w:val="21"/>
        </w:rPr>
      </w:pPr>
      <w:r>
        <w:rPr>
          <w:rFonts w:hint="eastAsia"/>
          <w:color w:val="auto"/>
          <w:lang w:val="zh-CN"/>
        </w:rPr>
        <w:t>日期：年</w:t>
      </w:r>
      <w:r>
        <w:rPr>
          <w:rFonts w:hint="eastAsia"/>
          <w:color w:val="auto"/>
          <w:lang w:val="en-US" w:eastAsia="zh-CN"/>
        </w:rPr>
        <w:t xml:space="preserve">  </w:t>
      </w:r>
      <w:r>
        <w:rPr>
          <w:rFonts w:hint="eastAsia"/>
          <w:color w:val="auto"/>
          <w:lang w:val="zh-CN"/>
        </w:rPr>
        <w:t>月</w:t>
      </w:r>
      <w:r>
        <w:rPr>
          <w:rFonts w:hint="eastAsia"/>
          <w:color w:val="auto"/>
          <w:lang w:val="en-US" w:eastAsia="zh-CN"/>
        </w:rPr>
        <w:t xml:space="preserve">  </w:t>
      </w:r>
      <w:r>
        <w:rPr>
          <w:rFonts w:hint="eastAsia"/>
          <w:color w:val="auto"/>
          <w:lang w:val="zh-CN"/>
        </w:rPr>
        <w:t>日</w:t>
      </w:r>
    </w:p>
    <w:p>
      <w:pPr>
        <w:autoSpaceDE w:val="0"/>
        <w:autoSpaceDN w:val="0"/>
        <w:adjustRightInd w:val="0"/>
        <w:rPr>
          <w:color w:val="auto"/>
          <w:szCs w:val="21"/>
        </w:rPr>
      </w:pPr>
      <w:r>
        <w:rPr>
          <w:color w:val="auto"/>
          <w:szCs w:val="21"/>
        </w:rPr>
        <w:br w:type="page"/>
      </w:r>
    </w:p>
    <w:p>
      <w:pPr>
        <w:pStyle w:val="5"/>
        <w:jc w:val="center"/>
        <w:rPr>
          <w:color w:val="auto"/>
        </w:rPr>
      </w:pPr>
      <w:bookmarkStart w:id="577" w:name="_Toc414108644"/>
      <w:bookmarkStart w:id="578" w:name="_Toc487824949"/>
      <w:r>
        <w:rPr>
          <w:rFonts w:hint="eastAsia"/>
          <w:color w:val="auto"/>
          <w:lang w:val="zh-CN"/>
        </w:rPr>
        <w:t>法定代表人身份证明书</w:t>
      </w:r>
      <w:bookmarkEnd w:id="577"/>
      <w:bookmarkEnd w:id="578"/>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rPr>
      </w:pPr>
      <w:r>
        <w:rPr>
          <w:rFonts w:hint="eastAsia"/>
          <w:color w:val="auto"/>
          <w:lang w:val="zh-CN"/>
        </w:rPr>
        <w:t>企业名称：</w:t>
      </w:r>
    </w:p>
    <w:p>
      <w:pPr>
        <w:autoSpaceDE w:val="0"/>
        <w:autoSpaceDN w:val="0"/>
        <w:adjustRightInd w:val="0"/>
        <w:rPr>
          <w:color w:val="auto"/>
          <w:szCs w:val="21"/>
        </w:rPr>
      </w:pPr>
    </w:p>
    <w:p>
      <w:pPr>
        <w:autoSpaceDE w:val="0"/>
        <w:autoSpaceDN w:val="0"/>
        <w:adjustRightInd w:val="0"/>
        <w:rPr>
          <w:color w:val="auto"/>
          <w:u w:val="single"/>
        </w:rPr>
      </w:pPr>
      <w:r>
        <w:rPr>
          <w:rFonts w:hint="eastAsia"/>
          <w:color w:val="auto"/>
          <w:lang w:val="zh-CN"/>
        </w:rPr>
        <w:t>企业类型：</w:t>
      </w: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地址：</w:t>
      </w:r>
    </w:p>
    <w:p>
      <w:pPr>
        <w:autoSpaceDE w:val="0"/>
        <w:autoSpaceDN w:val="0"/>
        <w:adjustRightInd w:val="0"/>
        <w:rPr>
          <w:color w:val="auto"/>
          <w:szCs w:val="21"/>
        </w:rPr>
      </w:pPr>
    </w:p>
    <w:p>
      <w:pPr>
        <w:autoSpaceDE w:val="0"/>
        <w:autoSpaceDN w:val="0"/>
        <w:adjustRightInd w:val="0"/>
        <w:rPr>
          <w:color w:val="auto"/>
        </w:rPr>
      </w:pPr>
      <w:r>
        <w:rPr>
          <w:rFonts w:hint="eastAsia"/>
          <w:color w:val="auto"/>
          <w:lang w:val="zh-CN"/>
        </w:rPr>
        <w:t>营业期限：</w:t>
      </w:r>
    </w:p>
    <w:p>
      <w:pPr>
        <w:autoSpaceDE w:val="0"/>
        <w:autoSpaceDN w:val="0"/>
        <w:adjustRightInd w:val="0"/>
        <w:rPr>
          <w:color w:val="auto"/>
          <w:szCs w:val="21"/>
        </w:rPr>
      </w:pPr>
    </w:p>
    <w:p>
      <w:pPr>
        <w:autoSpaceDE w:val="0"/>
        <w:autoSpaceDN w:val="0"/>
        <w:adjustRightInd w:val="0"/>
        <w:rPr>
          <w:color w:val="auto"/>
        </w:rPr>
      </w:pPr>
      <w:r>
        <w:rPr>
          <w:rFonts w:hint="eastAsia"/>
          <w:color w:val="auto"/>
          <w:lang w:val="zh-CN"/>
        </w:rPr>
        <w:t>成立时间：</w:t>
      </w: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姓名：性别：年龄：职务：</w:t>
      </w:r>
    </w:p>
    <w:p>
      <w:pPr>
        <w:autoSpaceDE w:val="0"/>
        <w:autoSpaceDN w:val="0"/>
        <w:adjustRightInd w:val="0"/>
        <w:rPr>
          <w:color w:val="auto"/>
          <w:szCs w:val="21"/>
        </w:rPr>
      </w:pPr>
      <w:r>
        <w:rPr>
          <w:rFonts w:hint="eastAsia"/>
          <w:color w:val="auto"/>
          <w:lang w:val="zh-CN"/>
        </w:rPr>
        <w:t>系（投标人名称）的法定代表人。</w:t>
      </w: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rPr>
      </w:pPr>
      <w:r>
        <w:rPr>
          <w:rFonts w:hint="eastAsia"/>
          <w:color w:val="auto"/>
          <w:lang w:val="zh-CN"/>
        </w:rPr>
        <w:t>特此证明。</w:t>
      </w: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投标人：（盖章）</w:t>
      </w:r>
    </w:p>
    <w:p>
      <w:pPr>
        <w:autoSpaceDE w:val="0"/>
        <w:autoSpaceDN w:val="0"/>
        <w:adjustRightInd w:val="0"/>
        <w:rPr>
          <w:color w:val="auto"/>
          <w:lang w:val="zh-CN"/>
        </w:rPr>
      </w:pPr>
    </w:p>
    <w:p>
      <w:pPr>
        <w:autoSpaceDE w:val="0"/>
        <w:autoSpaceDN w:val="0"/>
        <w:adjustRightInd w:val="0"/>
        <w:rPr>
          <w:color w:val="auto"/>
          <w:lang w:val="zh-CN"/>
        </w:rPr>
      </w:pPr>
    </w:p>
    <w:p>
      <w:pPr>
        <w:autoSpaceDE w:val="0"/>
        <w:autoSpaceDN w:val="0"/>
        <w:adjustRightInd w:val="0"/>
        <w:rPr>
          <w:color w:val="auto"/>
          <w:lang w:val="zh-CN"/>
        </w:rPr>
      </w:pPr>
      <w:r>
        <w:rPr>
          <w:rFonts w:hint="eastAsia"/>
          <w:color w:val="auto"/>
          <w:lang w:val="zh-CN"/>
        </w:rPr>
        <w:t>日期：年月日</w:t>
      </w:r>
    </w:p>
    <w:p>
      <w:pPr>
        <w:autoSpaceDE w:val="0"/>
        <w:autoSpaceDN w:val="0"/>
        <w:adjustRightInd w:val="0"/>
        <w:rPr>
          <w:color w:val="auto"/>
          <w:szCs w:val="21"/>
        </w:rPr>
      </w:pPr>
      <w:r>
        <w:rPr>
          <w:color w:val="auto"/>
          <w:lang w:val="zh-CN"/>
        </w:rPr>
        <w:br w:type="page"/>
      </w:r>
    </w:p>
    <w:p>
      <w:pPr>
        <w:pStyle w:val="5"/>
        <w:jc w:val="center"/>
        <w:rPr>
          <w:color w:val="auto"/>
          <w:szCs w:val="21"/>
        </w:rPr>
      </w:pPr>
      <w:bookmarkStart w:id="579" w:name="_Toc487824950"/>
      <w:bookmarkStart w:id="580" w:name="_Toc414108645"/>
      <w:r>
        <w:rPr>
          <w:rFonts w:hint="eastAsia"/>
          <w:color w:val="auto"/>
          <w:lang w:val="zh-CN"/>
        </w:rPr>
        <w:t>法定代表人授权委托书</w:t>
      </w:r>
      <w:bookmarkEnd w:id="579"/>
      <w:bookmarkEnd w:id="580"/>
    </w:p>
    <w:p>
      <w:pPr>
        <w:autoSpaceDE w:val="0"/>
        <w:autoSpaceDN w:val="0"/>
        <w:adjustRightInd w:val="0"/>
        <w:rPr>
          <w:color w:val="auto"/>
          <w:szCs w:val="21"/>
        </w:rPr>
      </w:pPr>
    </w:p>
    <w:p>
      <w:pPr>
        <w:autoSpaceDE w:val="0"/>
        <w:autoSpaceDN w:val="0"/>
        <w:adjustRightInd w:val="0"/>
        <w:ind w:firstLine="420"/>
        <w:rPr>
          <w:color w:val="auto"/>
          <w:szCs w:val="21"/>
        </w:rPr>
      </w:pPr>
      <w:r>
        <w:rPr>
          <w:rFonts w:hint="eastAsia"/>
          <w:color w:val="auto"/>
          <w:lang w:val="zh-CN"/>
        </w:rPr>
        <w:t>本授权委托书声明：我（姓名）系（投标人名称）的法定代表人，现授权委托（投标人名称）的（姓名）为我公司代理人，以本公司的名义参加（招标人）的招标工程的投标活动。代理人签署的响应文件和参加整个工程招标投标活动中所签署的一切文件和处理与之有关的一切事物，我均予以承认。</w:t>
      </w: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代理人：性别：年龄：</w:t>
      </w:r>
    </w:p>
    <w:p>
      <w:pPr>
        <w:autoSpaceDE w:val="0"/>
        <w:autoSpaceDN w:val="0"/>
        <w:adjustRightInd w:val="0"/>
        <w:rPr>
          <w:color w:val="auto"/>
          <w:szCs w:val="21"/>
        </w:rPr>
      </w:pPr>
    </w:p>
    <w:p>
      <w:pPr>
        <w:autoSpaceDE w:val="0"/>
        <w:autoSpaceDN w:val="0"/>
        <w:adjustRightInd w:val="0"/>
        <w:rPr>
          <w:color w:val="auto"/>
          <w:szCs w:val="21"/>
        </w:rPr>
      </w:pPr>
      <w:r>
        <w:rPr>
          <w:rFonts w:hint="eastAsia"/>
          <w:color w:val="auto"/>
          <w:lang w:val="zh-CN"/>
        </w:rPr>
        <w:t>单位：部门：职务：</w:t>
      </w:r>
    </w:p>
    <w:p>
      <w:pPr>
        <w:autoSpaceDE w:val="0"/>
        <w:autoSpaceDN w:val="0"/>
        <w:adjustRightInd w:val="0"/>
        <w:rPr>
          <w:color w:val="auto"/>
          <w:szCs w:val="21"/>
        </w:rPr>
      </w:pPr>
    </w:p>
    <w:p>
      <w:pPr>
        <w:autoSpaceDE w:val="0"/>
        <w:autoSpaceDN w:val="0"/>
        <w:adjustRightInd w:val="0"/>
        <w:rPr>
          <w:color w:val="auto"/>
        </w:rPr>
      </w:pPr>
      <w:r>
        <w:rPr>
          <w:rFonts w:hint="eastAsia"/>
          <w:color w:val="auto"/>
          <w:lang w:val="zh-CN"/>
        </w:rPr>
        <w:t>代理人无转委权。特此委托。</w:t>
      </w:r>
    </w:p>
    <w:p>
      <w:pPr>
        <w:autoSpaceDE w:val="0"/>
        <w:autoSpaceDN w:val="0"/>
        <w:adjustRightInd w:val="0"/>
        <w:rPr>
          <w:color w:val="auto"/>
          <w:szCs w:val="21"/>
        </w:rPr>
      </w:pPr>
    </w:p>
    <w:p>
      <w:pPr>
        <w:autoSpaceDE w:val="0"/>
        <w:autoSpaceDN w:val="0"/>
        <w:adjustRightInd w:val="0"/>
        <w:rPr>
          <w:color w:val="auto"/>
          <w:lang w:val="zh-CN"/>
        </w:rPr>
      </w:pPr>
    </w:p>
    <w:p>
      <w:pPr>
        <w:autoSpaceDE w:val="0"/>
        <w:autoSpaceDN w:val="0"/>
        <w:adjustRightInd w:val="0"/>
        <w:rPr>
          <w:color w:val="auto"/>
          <w:lang w:val="zh-CN"/>
        </w:rPr>
      </w:pPr>
    </w:p>
    <w:p>
      <w:pPr>
        <w:autoSpaceDE w:val="0"/>
        <w:autoSpaceDN w:val="0"/>
        <w:adjustRightInd w:val="0"/>
        <w:rPr>
          <w:color w:val="auto"/>
          <w:szCs w:val="21"/>
        </w:rPr>
      </w:pPr>
      <w:r>
        <w:rPr>
          <w:rFonts w:hint="eastAsia"/>
          <w:color w:val="auto"/>
          <w:lang w:val="zh-CN"/>
        </w:rPr>
        <w:t>投标人：（盖章）</w:t>
      </w:r>
    </w:p>
    <w:p>
      <w:pPr>
        <w:autoSpaceDE w:val="0"/>
        <w:autoSpaceDN w:val="0"/>
        <w:adjustRightInd w:val="0"/>
        <w:rPr>
          <w:color w:val="auto"/>
          <w:lang w:val="zh-CN"/>
        </w:rPr>
      </w:pPr>
    </w:p>
    <w:p>
      <w:pPr>
        <w:autoSpaceDE w:val="0"/>
        <w:autoSpaceDN w:val="0"/>
        <w:adjustRightInd w:val="0"/>
        <w:rPr>
          <w:color w:val="auto"/>
          <w:lang w:val="zh-CN"/>
        </w:rPr>
      </w:pPr>
    </w:p>
    <w:p>
      <w:pPr>
        <w:autoSpaceDE w:val="0"/>
        <w:autoSpaceDN w:val="0"/>
        <w:adjustRightInd w:val="0"/>
        <w:rPr>
          <w:color w:val="auto"/>
          <w:szCs w:val="21"/>
        </w:rPr>
      </w:pPr>
      <w:r>
        <w:rPr>
          <w:rFonts w:hint="eastAsia"/>
          <w:color w:val="auto"/>
          <w:lang w:val="zh-CN"/>
        </w:rPr>
        <w:t>法定代表人：（盖章）</w:t>
      </w:r>
    </w:p>
    <w:p>
      <w:pPr>
        <w:autoSpaceDE w:val="0"/>
        <w:autoSpaceDN w:val="0"/>
        <w:adjustRightInd w:val="0"/>
        <w:rPr>
          <w:color w:val="auto"/>
          <w:lang w:val="zh-CN"/>
        </w:rPr>
      </w:pPr>
    </w:p>
    <w:p>
      <w:pPr>
        <w:autoSpaceDE w:val="0"/>
        <w:autoSpaceDN w:val="0"/>
        <w:adjustRightInd w:val="0"/>
        <w:rPr>
          <w:color w:val="auto"/>
          <w:lang w:val="zh-CN"/>
        </w:rPr>
      </w:pPr>
    </w:p>
    <w:p>
      <w:pPr>
        <w:autoSpaceDE w:val="0"/>
        <w:autoSpaceDN w:val="0"/>
        <w:adjustRightInd w:val="0"/>
        <w:rPr>
          <w:color w:val="auto"/>
          <w:szCs w:val="21"/>
        </w:rPr>
      </w:pPr>
      <w:r>
        <w:rPr>
          <w:rFonts w:hint="eastAsia"/>
          <w:color w:val="auto"/>
          <w:lang w:val="zh-CN"/>
        </w:rPr>
        <w:t>日期：年</w:t>
      </w:r>
      <w:r>
        <w:rPr>
          <w:rFonts w:hint="eastAsia"/>
          <w:color w:val="auto"/>
          <w:lang w:val="en-US" w:eastAsia="zh-CN"/>
        </w:rPr>
        <w:t xml:space="preserve">  </w:t>
      </w:r>
      <w:r>
        <w:rPr>
          <w:rFonts w:hint="eastAsia"/>
          <w:color w:val="auto"/>
          <w:lang w:val="zh-CN"/>
        </w:rPr>
        <w:t>月</w:t>
      </w:r>
      <w:r>
        <w:rPr>
          <w:rFonts w:hint="eastAsia"/>
          <w:color w:val="auto"/>
          <w:lang w:val="en-US" w:eastAsia="zh-CN"/>
        </w:rPr>
        <w:t xml:space="preserve">  </w:t>
      </w:r>
      <w:r>
        <w:rPr>
          <w:rFonts w:hint="eastAsia"/>
          <w:color w:val="auto"/>
          <w:lang w:val="zh-CN"/>
        </w:rPr>
        <w:t>日</w:t>
      </w:r>
    </w:p>
    <w:p>
      <w:pPr>
        <w:autoSpaceDE w:val="0"/>
        <w:autoSpaceDN w:val="0"/>
        <w:adjustRightInd w:val="0"/>
        <w:rPr>
          <w:color w:val="auto"/>
          <w:szCs w:val="21"/>
        </w:rPr>
      </w:pPr>
      <w:r>
        <w:rPr>
          <w:color w:val="auto"/>
          <w:szCs w:val="21"/>
        </w:rPr>
        <w:br w:type="page"/>
      </w:r>
    </w:p>
    <w:p>
      <w:pPr>
        <w:pStyle w:val="5"/>
        <w:jc w:val="center"/>
        <w:rPr>
          <w:color w:val="auto"/>
        </w:rPr>
      </w:pPr>
      <w:bookmarkStart w:id="581" w:name="_Toc414108646"/>
      <w:bookmarkStart w:id="582" w:name="_Toc487824951"/>
      <w:r>
        <w:rPr>
          <w:rFonts w:hint="eastAsia"/>
          <w:color w:val="auto"/>
          <w:lang w:val="zh-CN"/>
        </w:rPr>
        <w:t>投标人概况</w:t>
      </w:r>
      <w:bookmarkEnd w:id="581"/>
      <w:bookmarkEnd w:id="582"/>
    </w:p>
    <w:p>
      <w:pPr>
        <w:jc w:val="center"/>
        <w:rPr>
          <w:b/>
          <w:color w:val="auto"/>
        </w:rPr>
      </w:pPr>
      <w:r>
        <w:rPr>
          <w:rFonts w:hint="eastAsia"/>
          <w:b/>
          <w:color w:val="auto"/>
        </w:rPr>
        <w:t>投标人概况表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投标人名称</w:t>
            </w:r>
          </w:p>
        </w:tc>
        <w:tc>
          <w:tcPr>
            <w:tcW w:w="6897" w:type="dxa"/>
            <w:gridSpan w:val="9"/>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注册地址</w:t>
            </w:r>
          </w:p>
        </w:tc>
        <w:tc>
          <w:tcPr>
            <w:tcW w:w="3385" w:type="dxa"/>
            <w:gridSpan w:val="5"/>
            <w:vAlign w:val="center"/>
          </w:tcPr>
          <w:p>
            <w:pPr>
              <w:jc w:val="center"/>
              <w:rPr>
                <w:color w:val="auto"/>
                <w:szCs w:val="21"/>
              </w:rPr>
            </w:pPr>
          </w:p>
        </w:tc>
        <w:tc>
          <w:tcPr>
            <w:tcW w:w="1244" w:type="dxa"/>
            <w:vAlign w:val="center"/>
          </w:tcPr>
          <w:p>
            <w:pPr>
              <w:jc w:val="center"/>
              <w:rPr>
                <w:color w:val="auto"/>
                <w:szCs w:val="21"/>
              </w:rPr>
            </w:pPr>
            <w:r>
              <w:rPr>
                <w:rFonts w:hint="eastAsia"/>
                <w:color w:val="auto"/>
                <w:szCs w:val="21"/>
              </w:rPr>
              <w:t>邮政编码</w:t>
            </w:r>
          </w:p>
        </w:tc>
        <w:tc>
          <w:tcPr>
            <w:tcW w:w="2268"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vAlign w:val="center"/>
          </w:tcPr>
          <w:p>
            <w:pPr>
              <w:jc w:val="center"/>
              <w:rPr>
                <w:color w:val="auto"/>
                <w:szCs w:val="21"/>
              </w:rPr>
            </w:pPr>
            <w:r>
              <w:rPr>
                <w:rFonts w:hint="eastAsia"/>
                <w:color w:val="auto"/>
                <w:szCs w:val="21"/>
              </w:rPr>
              <w:t>联系方式</w:t>
            </w:r>
          </w:p>
        </w:tc>
        <w:tc>
          <w:tcPr>
            <w:tcW w:w="897" w:type="dxa"/>
            <w:vAlign w:val="center"/>
          </w:tcPr>
          <w:p>
            <w:pPr>
              <w:jc w:val="center"/>
              <w:rPr>
                <w:color w:val="auto"/>
                <w:szCs w:val="21"/>
              </w:rPr>
            </w:pPr>
            <w:r>
              <w:rPr>
                <w:rFonts w:hint="eastAsia"/>
                <w:color w:val="auto"/>
                <w:szCs w:val="21"/>
              </w:rPr>
              <w:t>联系人</w:t>
            </w:r>
          </w:p>
        </w:tc>
        <w:tc>
          <w:tcPr>
            <w:tcW w:w="2488" w:type="dxa"/>
            <w:gridSpan w:val="4"/>
            <w:vAlign w:val="center"/>
          </w:tcPr>
          <w:p>
            <w:pPr>
              <w:jc w:val="center"/>
              <w:rPr>
                <w:color w:val="auto"/>
                <w:szCs w:val="21"/>
              </w:rPr>
            </w:pPr>
          </w:p>
        </w:tc>
        <w:tc>
          <w:tcPr>
            <w:tcW w:w="1244" w:type="dxa"/>
            <w:vAlign w:val="center"/>
          </w:tcPr>
          <w:p>
            <w:pPr>
              <w:jc w:val="center"/>
              <w:rPr>
                <w:color w:val="auto"/>
                <w:szCs w:val="21"/>
              </w:rPr>
            </w:pPr>
            <w:r>
              <w:rPr>
                <w:rFonts w:hint="eastAsia"/>
                <w:color w:val="auto"/>
                <w:szCs w:val="21"/>
              </w:rPr>
              <w:t>电  话</w:t>
            </w:r>
          </w:p>
        </w:tc>
        <w:tc>
          <w:tcPr>
            <w:tcW w:w="2268"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pPr>
              <w:jc w:val="center"/>
              <w:rPr>
                <w:color w:val="auto"/>
                <w:szCs w:val="21"/>
              </w:rPr>
            </w:pPr>
          </w:p>
        </w:tc>
        <w:tc>
          <w:tcPr>
            <w:tcW w:w="897" w:type="dxa"/>
            <w:vAlign w:val="center"/>
          </w:tcPr>
          <w:p>
            <w:pPr>
              <w:jc w:val="center"/>
              <w:rPr>
                <w:color w:val="auto"/>
                <w:szCs w:val="21"/>
              </w:rPr>
            </w:pPr>
            <w:r>
              <w:rPr>
                <w:rFonts w:hint="eastAsia"/>
                <w:color w:val="auto"/>
                <w:szCs w:val="21"/>
              </w:rPr>
              <w:t>传  真</w:t>
            </w:r>
          </w:p>
        </w:tc>
        <w:tc>
          <w:tcPr>
            <w:tcW w:w="2488" w:type="dxa"/>
            <w:gridSpan w:val="4"/>
            <w:vAlign w:val="center"/>
          </w:tcPr>
          <w:p>
            <w:pPr>
              <w:jc w:val="center"/>
              <w:rPr>
                <w:color w:val="auto"/>
                <w:szCs w:val="21"/>
              </w:rPr>
            </w:pPr>
          </w:p>
        </w:tc>
        <w:tc>
          <w:tcPr>
            <w:tcW w:w="1244" w:type="dxa"/>
            <w:vAlign w:val="center"/>
          </w:tcPr>
          <w:p>
            <w:pPr>
              <w:jc w:val="center"/>
              <w:rPr>
                <w:color w:val="auto"/>
                <w:szCs w:val="21"/>
              </w:rPr>
            </w:pPr>
            <w:r>
              <w:rPr>
                <w:rFonts w:hint="eastAsia"/>
                <w:color w:val="auto"/>
                <w:szCs w:val="21"/>
              </w:rPr>
              <w:t>网  址</w:t>
            </w:r>
          </w:p>
        </w:tc>
        <w:tc>
          <w:tcPr>
            <w:tcW w:w="2268"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组织结构</w:t>
            </w:r>
          </w:p>
        </w:tc>
        <w:tc>
          <w:tcPr>
            <w:tcW w:w="6897" w:type="dxa"/>
            <w:gridSpan w:val="9"/>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法定代表人</w:t>
            </w:r>
          </w:p>
        </w:tc>
        <w:tc>
          <w:tcPr>
            <w:tcW w:w="897" w:type="dxa"/>
            <w:vAlign w:val="center"/>
          </w:tcPr>
          <w:p>
            <w:pPr>
              <w:jc w:val="center"/>
              <w:rPr>
                <w:color w:val="auto"/>
                <w:szCs w:val="21"/>
              </w:rPr>
            </w:pPr>
            <w:r>
              <w:rPr>
                <w:rFonts w:hint="eastAsia"/>
                <w:color w:val="auto"/>
                <w:szCs w:val="21"/>
              </w:rPr>
              <w:t>姓名</w:t>
            </w:r>
          </w:p>
        </w:tc>
        <w:tc>
          <w:tcPr>
            <w:tcW w:w="1019" w:type="dxa"/>
            <w:vAlign w:val="center"/>
          </w:tcPr>
          <w:p>
            <w:pPr>
              <w:jc w:val="center"/>
              <w:rPr>
                <w:color w:val="auto"/>
                <w:szCs w:val="21"/>
              </w:rPr>
            </w:pPr>
          </w:p>
        </w:tc>
        <w:tc>
          <w:tcPr>
            <w:tcW w:w="1275" w:type="dxa"/>
            <w:gridSpan w:val="2"/>
            <w:vAlign w:val="center"/>
          </w:tcPr>
          <w:p>
            <w:pPr>
              <w:jc w:val="center"/>
              <w:rPr>
                <w:color w:val="auto"/>
                <w:szCs w:val="21"/>
              </w:rPr>
            </w:pPr>
            <w:r>
              <w:rPr>
                <w:rFonts w:hint="eastAsia"/>
                <w:color w:val="auto"/>
                <w:szCs w:val="21"/>
              </w:rPr>
              <w:t>技术职称</w:t>
            </w:r>
          </w:p>
        </w:tc>
        <w:tc>
          <w:tcPr>
            <w:tcW w:w="1699" w:type="dxa"/>
            <w:gridSpan w:val="3"/>
            <w:vAlign w:val="center"/>
          </w:tcPr>
          <w:p>
            <w:pPr>
              <w:jc w:val="center"/>
              <w:rPr>
                <w:color w:val="auto"/>
                <w:szCs w:val="21"/>
              </w:rPr>
            </w:pPr>
          </w:p>
        </w:tc>
        <w:tc>
          <w:tcPr>
            <w:tcW w:w="707" w:type="dxa"/>
            <w:vAlign w:val="center"/>
          </w:tcPr>
          <w:p>
            <w:pPr>
              <w:jc w:val="center"/>
              <w:rPr>
                <w:color w:val="auto"/>
                <w:szCs w:val="21"/>
              </w:rPr>
            </w:pPr>
            <w:r>
              <w:rPr>
                <w:rFonts w:hint="eastAsia"/>
                <w:color w:val="auto"/>
                <w:szCs w:val="21"/>
              </w:rPr>
              <w:t>电话</w:t>
            </w:r>
          </w:p>
        </w:tc>
        <w:tc>
          <w:tcPr>
            <w:tcW w:w="1300"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技术负责人</w:t>
            </w:r>
          </w:p>
        </w:tc>
        <w:tc>
          <w:tcPr>
            <w:tcW w:w="897" w:type="dxa"/>
            <w:vAlign w:val="center"/>
          </w:tcPr>
          <w:p>
            <w:pPr>
              <w:jc w:val="center"/>
              <w:rPr>
                <w:color w:val="auto"/>
                <w:szCs w:val="21"/>
              </w:rPr>
            </w:pPr>
            <w:r>
              <w:rPr>
                <w:rFonts w:hint="eastAsia"/>
                <w:color w:val="auto"/>
                <w:szCs w:val="21"/>
              </w:rPr>
              <w:t>姓名</w:t>
            </w:r>
          </w:p>
        </w:tc>
        <w:tc>
          <w:tcPr>
            <w:tcW w:w="1019" w:type="dxa"/>
            <w:vAlign w:val="center"/>
          </w:tcPr>
          <w:p>
            <w:pPr>
              <w:jc w:val="center"/>
              <w:rPr>
                <w:color w:val="auto"/>
                <w:szCs w:val="21"/>
              </w:rPr>
            </w:pPr>
          </w:p>
        </w:tc>
        <w:tc>
          <w:tcPr>
            <w:tcW w:w="1275" w:type="dxa"/>
            <w:gridSpan w:val="2"/>
            <w:vAlign w:val="center"/>
          </w:tcPr>
          <w:p>
            <w:pPr>
              <w:jc w:val="center"/>
              <w:rPr>
                <w:color w:val="auto"/>
                <w:szCs w:val="21"/>
              </w:rPr>
            </w:pPr>
            <w:r>
              <w:rPr>
                <w:rFonts w:hint="eastAsia"/>
                <w:color w:val="auto"/>
                <w:szCs w:val="21"/>
              </w:rPr>
              <w:t>技术职称</w:t>
            </w:r>
          </w:p>
        </w:tc>
        <w:tc>
          <w:tcPr>
            <w:tcW w:w="1699" w:type="dxa"/>
            <w:gridSpan w:val="3"/>
            <w:vAlign w:val="center"/>
          </w:tcPr>
          <w:p>
            <w:pPr>
              <w:jc w:val="center"/>
              <w:rPr>
                <w:color w:val="auto"/>
                <w:szCs w:val="21"/>
              </w:rPr>
            </w:pPr>
          </w:p>
        </w:tc>
        <w:tc>
          <w:tcPr>
            <w:tcW w:w="707" w:type="dxa"/>
            <w:vAlign w:val="center"/>
          </w:tcPr>
          <w:p>
            <w:pPr>
              <w:jc w:val="center"/>
              <w:rPr>
                <w:color w:val="auto"/>
                <w:szCs w:val="21"/>
              </w:rPr>
            </w:pPr>
            <w:r>
              <w:rPr>
                <w:rFonts w:hint="eastAsia"/>
                <w:color w:val="auto"/>
                <w:szCs w:val="21"/>
              </w:rPr>
              <w:t>电话</w:t>
            </w:r>
          </w:p>
        </w:tc>
        <w:tc>
          <w:tcPr>
            <w:tcW w:w="1300"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成立时间</w:t>
            </w:r>
          </w:p>
        </w:tc>
        <w:tc>
          <w:tcPr>
            <w:tcW w:w="1916" w:type="dxa"/>
            <w:gridSpan w:val="2"/>
            <w:vAlign w:val="center"/>
          </w:tcPr>
          <w:p>
            <w:pPr>
              <w:jc w:val="center"/>
              <w:rPr>
                <w:color w:val="auto"/>
                <w:szCs w:val="21"/>
              </w:rPr>
            </w:pPr>
          </w:p>
        </w:tc>
        <w:tc>
          <w:tcPr>
            <w:tcW w:w="4981" w:type="dxa"/>
            <w:gridSpan w:val="7"/>
            <w:vAlign w:val="center"/>
          </w:tcPr>
          <w:p>
            <w:pPr>
              <w:jc w:val="center"/>
              <w:rPr>
                <w:color w:val="auto"/>
                <w:szCs w:val="21"/>
              </w:rPr>
            </w:pPr>
            <w:r>
              <w:rPr>
                <w:rFonts w:hint="eastAsia"/>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企业资质等级</w:t>
            </w:r>
          </w:p>
        </w:tc>
        <w:tc>
          <w:tcPr>
            <w:tcW w:w="1916" w:type="dxa"/>
            <w:gridSpan w:val="2"/>
            <w:vAlign w:val="center"/>
          </w:tcPr>
          <w:p>
            <w:pPr>
              <w:jc w:val="center"/>
              <w:rPr>
                <w:color w:val="auto"/>
                <w:szCs w:val="21"/>
              </w:rPr>
            </w:pPr>
          </w:p>
        </w:tc>
        <w:tc>
          <w:tcPr>
            <w:tcW w:w="992" w:type="dxa"/>
            <w:vMerge w:val="restart"/>
            <w:vAlign w:val="center"/>
          </w:tcPr>
          <w:p>
            <w:pPr>
              <w:jc w:val="center"/>
              <w:rPr>
                <w:color w:val="auto"/>
                <w:szCs w:val="21"/>
              </w:rPr>
            </w:pPr>
            <w:r>
              <w:rPr>
                <w:rFonts w:hint="eastAsia"/>
                <w:color w:val="auto"/>
                <w:szCs w:val="21"/>
              </w:rPr>
              <w:t>其中</w:t>
            </w:r>
          </w:p>
        </w:tc>
        <w:tc>
          <w:tcPr>
            <w:tcW w:w="1982" w:type="dxa"/>
            <w:gridSpan w:val="4"/>
            <w:vAlign w:val="center"/>
          </w:tcPr>
          <w:p>
            <w:pPr>
              <w:jc w:val="center"/>
              <w:rPr>
                <w:color w:val="auto"/>
                <w:szCs w:val="21"/>
              </w:rPr>
            </w:pPr>
            <w:r>
              <w:rPr>
                <w:rFonts w:hint="eastAsia"/>
                <w:color w:val="auto"/>
                <w:szCs w:val="21"/>
              </w:rPr>
              <w:t>项目负责人</w:t>
            </w:r>
          </w:p>
        </w:tc>
        <w:tc>
          <w:tcPr>
            <w:tcW w:w="2007" w:type="dxa"/>
            <w:gridSpan w:val="2"/>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营业执照号</w:t>
            </w:r>
          </w:p>
        </w:tc>
        <w:tc>
          <w:tcPr>
            <w:tcW w:w="1916" w:type="dxa"/>
            <w:gridSpan w:val="2"/>
            <w:vAlign w:val="center"/>
          </w:tcPr>
          <w:p>
            <w:pPr>
              <w:jc w:val="center"/>
              <w:rPr>
                <w:color w:val="auto"/>
                <w:szCs w:val="21"/>
              </w:rPr>
            </w:pPr>
          </w:p>
        </w:tc>
        <w:tc>
          <w:tcPr>
            <w:tcW w:w="992" w:type="dxa"/>
            <w:vMerge w:val="continue"/>
            <w:vAlign w:val="center"/>
          </w:tcPr>
          <w:p>
            <w:pPr>
              <w:jc w:val="center"/>
              <w:rPr>
                <w:color w:val="auto"/>
                <w:szCs w:val="21"/>
              </w:rPr>
            </w:pPr>
          </w:p>
        </w:tc>
        <w:tc>
          <w:tcPr>
            <w:tcW w:w="1982" w:type="dxa"/>
            <w:gridSpan w:val="4"/>
            <w:vAlign w:val="center"/>
          </w:tcPr>
          <w:p>
            <w:pPr>
              <w:jc w:val="center"/>
              <w:rPr>
                <w:color w:val="auto"/>
                <w:szCs w:val="21"/>
              </w:rPr>
            </w:pPr>
            <w:r>
              <w:rPr>
                <w:rFonts w:hint="eastAsia"/>
                <w:color w:val="auto"/>
                <w:szCs w:val="21"/>
              </w:rPr>
              <w:t>高级职称人员</w:t>
            </w:r>
          </w:p>
        </w:tc>
        <w:tc>
          <w:tcPr>
            <w:tcW w:w="2007" w:type="dxa"/>
            <w:gridSpan w:val="2"/>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注册资金</w:t>
            </w:r>
          </w:p>
        </w:tc>
        <w:tc>
          <w:tcPr>
            <w:tcW w:w="1916" w:type="dxa"/>
            <w:gridSpan w:val="2"/>
            <w:vAlign w:val="center"/>
          </w:tcPr>
          <w:p>
            <w:pPr>
              <w:jc w:val="center"/>
              <w:rPr>
                <w:color w:val="auto"/>
                <w:szCs w:val="21"/>
              </w:rPr>
            </w:pPr>
          </w:p>
        </w:tc>
        <w:tc>
          <w:tcPr>
            <w:tcW w:w="992" w:type="dxa"/>
            <w:vMerge w:val="continue"/>
            <w:vAlign w:val="center"/>
          </w:tcPr>
          <w:p>
            <w:pPr>
              <w:jc w:val="center"/>
              <w:rPr>
                <w:color w:val="auto"/>
                <w:szCs w:val="21"/>
              </w:rPr>
            </w:pPr>
          </w:p>
        </w:tc>
        <w:tc>
          <w:tcPr>
            <w:tcW w:w="1982" w:type="dxa"/>
            <w:gridSpan w:val="4"/>
            <w:vAlign w:val="center"/>
          </w:tcPr>
          <w:p>
            <w:pPr>
              <w:jc w:val="center"/>
              <w:rPr>
                <w:color w:val="auto"/>
                <w:szCs w:val="21"/>
              </w:rPr>
            </w:pPr>
            <w:r>
              <w:rPr>
                <w:rFonts w:hint="eastAsia"/>
                <w:color w:val="auto"/>
                <w:szCs w:val="21"/>
              </w:rPr>
              <w:t>中级职称人员</w:t>
            </w:r>
          </w:p>
        </w:tc>
        <w:tc>
          <w:tcPr>
            <w:tcW w:w="2007" w:type="dxa"/>
            <w:gridSpan w:val="2"/>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开户银行</w:t>
            </w:r>
          </w:p>
        </w:tc>
        <w:tc>
          <w:tcPr>
            <w:tcW w:w="1916" w:type="dxa"/>
            <w:gridSpan w:val="2"/>
            <w:vAlign w:val="center"/>
          </w:tcPr>
          <w:p>
            <w:pPr>
              <w:jc w:val="center"/>
              <w:rPr>
                <w:color w:val="auto"/>
                <w:szCs w:val="21"/>
              </w:rPr>
            </w:pPr>
          </w:p>
        </w:tc>
        <w:tc>
          <w:tcPr>
            <w:tcW w:w="992" w:type="dxa"/>
            <w:vMerge w:val="continue"/>
            <w:vAlign w:val="center"/>
          </w:tcPr>
          <w:p>
            <w:pPr>
              <w:jc w:val="center"/>
              <w:rPr>
                <w:color w:val="auto"/>
                <w:szCs w:val="21"/>
              </w:rPr>
            </w:pPr>
          </w:p>
        </w:tc>
        <w:tc>
          <w:tcPr>
            <w:tcW w:w="1982" w:type="dxa"/>
            <w:gridSpan w:val="4"/>
            <w:vAlign w:val="center"/>
          </w:tcPr>
          <w:p>
            <w:pPr>
              <w:jc w:val="center"/>
              <w:rPr>
                <w:color w:val="auto"/>
                <w:szCs w:val="21"/>
              </w:rPr>
            </w:pPr>
            <w:r>
              <w:rPr>
                <w:rFonts w:hint="eastAsia"/>
                <w:color w:val="auto"/>
                <w:szCs w:val="21"/>
              </w:rPr>
              <w:t>初级职称人员</w:t>
            </w:r>
          </w:p>
        </w:tc>
        <w:tc>
          <w:tcPr>
            <w:tcW w:w="2007" w:type="dxa"/>
            <w:gridSpan w:val="2"/>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账号</w:t>
            </w:r>
          </w:p>
        </w:tc>
        <w:tc>
          <w:tcPr>
            <w:tcW w:w="1916" w:type="dxa"/>
            <w:gridSpan w:val="2"/>
            <w:vAlign w:val="center"/>
          </w:tcPr>
          <w:p>
            <w:pPr>
              <w:jc w:val="center"/>
              <w:rPr>
                <w:color w:val="auto"/>
                <w:szCs w:val="21"/>
              </w:rPr>
            </w:pPr>
          </w:p>
        </w:tc>
        <w:tc>
          <w:tcPr>
            <w:tcW w:w="992" w:type="dxa"/>
            <w:vMerge w:val="continue"/>
            <w:vAlign w:val="center"/>
          </w:tcPr>
          <w:p>
            <w:pPr>
              <w:jc w:val="center"/>
              <w:rPr>
                <w:color w:val="auto"/>
                <w:szCs w:val="21"/>
              </w:rPr>
            </w:pPr>
          </w:p>
        </w:tc>
        <w:tc>
          <w:tcPr>
            <w:tcW w:w="1982" w:type="dxa"/>
            <w:gridSpan w:val="4"/>
            <w:vAlign w:val="center"/>
          </w:tcPr>
          <w:p>
            <w:pPr>
              <w:jc w:val="center"/>
              <w:rPr>
                <w:color w:val="auto"/>
                <w:szCs w:val="21"/>
              </w:rPr>
            </w:pPr>
            <w:r>
              <w:rPr>
                <w:rFonts w:hint="eastAsia"/>
                <w:color w:val="auto"/>
                <w:szCs w:val="21"/>
              </w:rPr>
              <w:t>技  工</w:t>
            </w:r>
          </w:p>
        </w:tc>
        <w:tc>
          <w:tcPr>
            <w:tcW w:w="2007" w:type="dxa"/>
            <w:gridSpan w:val="2"/>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vAlign w:val="center"/>
          </w:tcPr>
          <w:p>
            <w:pPr>
              <w:jc w:val="center"/>
              <w:rPr>
                <w:color w:val="auto"/>
                <w:szCs w:val="21"/>
              </w:rPr>
            </w:pPr>
            <w:r>
              <w:rPr>
                <w:rFonts w:hint="eastAsia"/>
                <w:color w:val="auto"/>
                <w:szCs w:val="21"/>
              </w:rPr>
              <w:t>经营范围</w:t>
            </w:r>
          </w:p>
        </w:tc>
        <w:tc>
          <w:tcPr>
            <w:tcW w:w="6897" w:type="dxa"/>
            <w:gridSpan w:val="9"/>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jc w:val="center"/>
              <w:rPr>
                <w:color w:val="auto"/>
                <w:szCs w:val="21"/>
              </w:rPr>
            </w:pPr>
            <w:r>
              <w:rPr>
                <w:rFonts w:hint="eastAsia"/>
                <w:color w:val="auto"/>
                <w:szCs w:val="21"/>
              </w:rPr>
              <w:t>备注</w:t>
            </w:r>
          </w:p>
        </w:tc>
        <w:tc>
          <w:tcPr>
            <w:tcW w:w="6897" w:type="dxa"/>
            <w:gridSpan w:val="9"/>
            <w:vAlign w:val="center"/>
          </w:tcPr>
          <w:p>
            <w:pPr>
              <w:jc w:val="center"/>
              <w:rPr>
                <w:color w:val="auto"/>
                <w:szCs w:val="21"/>
              </w:rPr>
            </w:pPr>
          </w:p>
        </w:tc>
      </w:tr>
    </w:tbl>
    <w:p>
      <w:pPr>
        <w:autoSpaceDE w:val="0"/>
        <w:autoSpaceDN w:val="0"/>
        <w:adjustRightInd w:val="0"/>
        <w:ind w:left="210" w:leftChars="100"/>
        <w:rPr>
          <w:color w:val="auto"/>
          <w:szCs w:val="21"/>
        </w:rPr>
      </w:pPr>
      <w:r>
        <w:rPr>
          <w:rFonts w:hint="eastAsia"/>
          <w:color w:val="auto"/>
          <w:szCs w:val="21"/>
        </w:rPr>
        <w:t>备注：本表后应附企业法人营业执照的证明材料、企业资质证书副本、安全生产许可证副本等材料的复印件。</w:t>
      </w:r>
    </w:p>
    <w:p>
      <w:pPr>
        <w:autoSpaceDE w:val="0"/>
        <w:autoSpaceDN w:val="0"/>
        <w:adjustRightInd w:val="0"/>
        <w:ind w:left="210" w:leftChars="100"/>
        <w:rPr>
          <w:color w:val="auto"/>
          <w:szCs w:val="21"/>
        </w:rPr>
      </w:pPr>
      <w:r>
        <w:rPr>
          <w:color w:val="auto"/>
          <w:szCs w:val="21"/>
        </w:rPr>
        <w:br w:type="page"/>
      </w:r>
    </w:p>
    <w:p>
      <w:pPr>
        <w:pStyle w:val="5"/>
        <w:jc w:val="center"/>
        <w:rPr>
          <w:color w:val="auto"/>
          <w:lang w:val="zh-CN"/>
        </w:rPr>
      </w:pPr>
      <w:bookmarkStart w:id="583" w:name="_Toc414108647"/>
      <w:bookmarkStart w:id="584" w:name="_Toc487824952"/>
      <w:r>
        <w:rPr>
          <w:rFonts w:hint="eastAsia"/>
          <w:color w:val="auto"/>
          <w:lang w:val="zh-CN"/>
        </w:rPr>
        <w:t>投标人近三年（201</w:t>
      </w:r>
      <w:r>
        <w:rPr>
          <w:rFonts w:hint="eastAsia"/>
          <w:color w:val="auto"/>
          <w:lang w:val="en-US" w:eastAsia="zh-CN"/>
        </w:rPr>
        <w:t>8</w:t>
      </w:r>
      <w:r>
        <w:rPr>
          <w:rFonts w:hint="eastAsia"/>
          <w:color w:val="auto"/>
          <w:lang w:val="zh-CN"/>
        </w:rPr>
        <w:t>年1月1日-至今）类似工程业绩证明材料</w:t>
      </w:r>
      <w:bookmarkEnd w:id="583"/>
      <w:bookmarkEnd w:id="584"/>
    </w:p>
    <w:p>
      <w:pPr>
        <w:jc w:val="center"/>
        <w:rPr>
          <w:b/>
          <w:color w:val="auto"/>
        </w:rPr>
      </w:pPr>
      <w:r>
        <w:rPr>
          <w:rFonts w:hint="eastAsia"/>
          <w:b/>
          <w:color w:val="auto"/>
        </w:rPr>
        <w:t>投标人近三年（201</w:t>
      </w:r>
      <w:r>
        <w:rPr>
          <w:rFonts w:hint="eastAsia"/>
          <w:b/>
          <w:color w:val="auto"/>
          <w:lang w:val="en-US" w:eastAsia="zh-CN"/>
        </w:rPr>
        <w:t>8</w:t>
      </w:r>
      <w:r>
        <w:rPr>
          <w:rFonts w:hint="eastAsia"/>
          <w:b/>
          <w:color w:val="auto"/>
        </w:rPr>
        <w:t>年1月1日-至今）类似业绩表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项目名称</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项目所在地</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发包人名称</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发包人地址</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发包人联系人及电话</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合同价格</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开工日期</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竣工日期</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承担的工作</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工程质量</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项目负责人</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技术负责人</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总监理工程师及电话</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vAlign w:val="center"/>
          </w:tcPr>
          <w:p>
            <w:pPr>
              <w:rPr>
                <w:color w:val="auto"/>
              </w:rPr>
            </w:pPr>
            <w:r>
              <w:rPr>
                <w:rFonts w:hint="eastAsia"/>
                <w:color w:val="auto"/>
              </w:rPr>
              <w:t>项目描述</w:t>
            </w:r>
          </w:p>
        </w:tc>
        <w:tc>
          <w:tcPr>
            <w:tcW w:w="6005"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color w:val="auto"/>
              </w:rPr>
            </w:pPr>
            <w:r>
              <w:rPr>
                <w:rFonts w:hint="eastAsia"/>
                <w:color w:val="auto"/>
              </w:rPr>
              <w:t>备注</w:t>
            </w:r>
          </w:p>
        </w:tc>
        <w:tc>
          <w:tcPr>
            <w:tcW w:w="6005" w:type="dxa"/>
            <w:vAlign w:val="center"/>
          </w:tcPr>
          <w:p>
            <w:pPr>
              <w:rPr>
                <w:color w:val="auto"/>
              </w:rPr>
            </w:pPr>
          </w:p>
        </w:tc>
      </w:tr>
    </w:tbl>
    <w:p>
      <w:pPr>
        <w:rPr>
          <w:color w:val="auto"/>
        </w:rPr>
      </w:pPr>
      <w:r>
        <w:rPr>
          <w:rFonts w:hint="eastAsia"/>
          <w:color w:val="auto"/>
        </w:rPr>
        <w:t>备注：</w:t>
      </w:r>
    </w:p>
    <w:p>
      <w:pPr>
        <w:autoSpaceDE w:val="0"/>
        <w:autoSpaceDN w:val="0"/>
        <w:adjustRightInd w:val="0"/>
        <w:ind w:left="210" w:leftChars="100"/>
        <w:rPr>
          <w:color w:val="auto"/>
        </w:rPr>
      </w:pPr>
      <w:r>
        <w:rPr>
          <w:rFonts w:hint="eastAsia"/>
          <w:color w:val="auto"/>
        </w:rPr>
        <w:t>1、类似项目指规模、使用功能相似的工程。</w:t>
      </w:r>
    </w:p>
    <w:p>
      <w:pPr>
        <w:autoSpaceDE w:val="0"/>
        <w:autoSpaceDN w:val="0"/>
        <w:adjustRightInd w:val="0"/>
        <w:ind w:left="210" w:leftChars="100"/>
        <w:rPr>
          <w:color w:val="auto"/>
          <w:szCs w:val="21"/>
        </w:rPr>
      </w:pPr>
      <w:r>
        <w:rPr>
          <w:rFonts w:hint="eastAsia"/>
          <w:color w:val="auto"/>
        </w:rPr>
        <w:t>2、本表后附业绩材料复印件（附：中标通知书、施工合同），具体年份要求见投标人须知前附表。每张表格只填写一个项目，并标明序号。</w:t>
      </w:r>
    </w:p>
    <w:p>
      <w:pPr>
        <w:autoSpaceDE w:val="0"/>
        <w:autoSpaceDN w:val="0"/>
        <w:adjustRightInd w:val="0"/>
        <w:ind w:left="210" w:leftChars="100"/>
        <w:rPr>
          <w:color w:val="auto"/>
          <w:szCs w:val="21"/>
        </w:rPr>
      </w:pPr>
      <w:r>
        <w:rPr>
          <w:color w:val="auto"/>
          <w:szCs w:val="21"/>
        </w:rPr>
        <w:br w:type="page"/>
      </w:r>
    </w:p>
    <w:p>
      <w:pPr>
        <w:pStyle w:val="5"/>
        <w:jc w:val="center"/>
        <w:rPr>
          <w:color w:val="auto"/>
        </w:rPr>
      </w:pPr>
      <w:bookmarkStart w:id="585" w:name="_Toc487824953"/>
      <w:bookmarkStart w:id="586" w:name="_Toc414108648"/>
      <w:r>
        <w:rPr>
          <w:rFonts w:hint="eastAsia"/>
          <w:color w:val="auto"/>
          <w:lang w:val="zh-CN"/>
        </w:rPr>
        <w:t>项目负责人简历</w:t>
      </w:r>
      <w:bookmarkEnd w:id="585"/>
      <w:bookmarkEnd w:id="586"/>
    </w:p>
    <w:p>
      <w:pPr>
        <w:rPr>
          <w:color w:val="auto"/>
        </w:rPr>
      </w:pPr>
      <w:r>
        <w:rPr>
          <w:color w:val="auto"/>
          <w:szCs w:val="21"/>
        </w:rPr>
        <w:t>1</w:t>
      </w:r>
      <w:r>
        <w:rPr>
          <w:rFonts w:hint="eastAsia"/>
          <w:color w:val="auto"/>
          <w:lang w:val="zh-CN"/>
        </w:rPr>
        <w:t>、</w:t>
      </w:r>
      <w:r>
        <w:rPr>
          <w:rFonts w:hint="eastAsia"/>
          <w:color w:val="auto"/>
        </w:rPr>
        <w:t>项目负责人介绍应包括：姓名、性别、年龄、职称、学历、参加工作时间、从事项目管理年限、注册建造师（项目负责人）证书编号以及其他内容。</w:t>
      </w:r>
    </w:p>
    <w:p>
      <w:pPr>
        <w:rPr>
          <w:color w:val="auto"/>
        </w:rPr>
      </w:pPr>
      <w:r>
        <w:rPr>
          <w:rFonts w:hint="eastAsia"/>
          <w:color w:val="auto"/>
        </w:rPr>
        <w:t>2、项目负责人简历相关证明材料（注册建造师证书、职称证书复印件）。</w:t>
      </w:r>
    </w:p>
    <w:p>
      <w:pPr>
        <w:rPr>
          <w:color w:val="auto"/>
        </w:rPr>
      </w:pPr>
      <w:r>
        <w:rPr>
          <w:rFonts w:hint="eastAsia"/>
          <w:color w:val="auto"/>
        </w:rPr>
        <w:t>3、项目负责人近</w:t>
      </w:r>
      <w:r>
        <w:rPr>
          <w:color w:val="auto"/>
        </w:rPr>
        <w:t>3</w:t>
      </w:r>
      <w:r>
        <w:rPr>
          <w:rFonts w:hint="eastAsia"/>
          <w:color w:val="auto"/>
        </w:rPr>
        <w:t>年（201</w:t>
      </w:r>
      <w:r>
        <w:rPr>
          <w:rFonts w:hint="eastAsia"/>
          <w:color w:val="auto"/>
          <w:lang w:val="en-US" w:eastAsia="zh-CN"/>
        </w:rPr>
        <w:t>8</w:t>
      </w:r>
      <w:r>
        <w:rPr>
          <w:rFonts w:hint="eastAsia"/>
          <w:color w:val="auto"/>
        </w:rPr>
        <w:t>年1月1日-至今）内类似工程经历应按下表提供。</w:t>
      </w:r>
    </w:p>
    <w:p>
      <w:pPr>
        <w:autoSpaceDE w:val="0"/>
        <w:autoSpaceDN w:val="0"/>
        <w:adjustRightInd w:val="0"/>
        <w:jc w:val="center"/>
        <w:rPr>
          <w:b/>
          <w:color w:val="auto"/>
          <w:lang w:val="zh-CN"/>
        </w:rPr>
      </w:pPr>
      <w:r>
        <w:rPr>
          <w:rFonts w:hint="eastAsia"/>
          <w:b/>
          <w:color w:val="auto"/>
          <w:lang w:val="zh-CN"/>
        </w:rPr>
        <w:t>项目负责人近</w:t>
      </w:r>
      <w:r>
        <w:rPr>
          <w:b/>
          <w:color w:val="auto"/>
          <w:szCs w:val="21"/>
        </w:rPr>
        <w:t>3</w:t>
      </w:r>
      <w:r>
        <w:rPr>
          <w:rFonts w:hint="eastAsia"/>
          <w:b/>
          <w:color w:val="auto"/>
          <w:lang w:val="zh-CN"/>
        </w:rPr>
        <w:t>年（201</w:t>
      </w:r>
      <w:r>
        <w:rPr>
          <w:rFonts w:hint="eastAsia"/>
          <w:b/>
          <w:color w:val="auto"/>
          <w:lang w:val="en-US" w:eastAsia="zh-CN"/>
        </w:rPr>
        <w:t>8</w:t>
      </w:r>
      <w:r>
        <w:rPr>
          <w:rFonts w:hint="eastAsia"/>
          <w:b/>
          <w:color w:val="auto"/>
          <w:lang w:val="zh-CN"/>
        </w:rPr>
        <w:t>年1月1日-）内类似工程经历一览表</w:t>
      </w:r>
    </w:p>
    <w:tbl>
      <w:tblPr>
        <w:tblStyle w:val="44"/>
        <w:tblW w:w="0" w:type="auto"/>
        <w:tblInd w:w="0" w:type="dxa"/>
        <w:tblLayout w:type="fixed"/>
        <w:tblCellMar>
          <w:top w:w="0" w:type="dxa"/>
          <w:left w:w="10" w:type="dxa"/>
          <w:bottom w:w="0" w:type="dxa"/>
          <w:right w:w="10" w:type="dxa"/>
        </w:tblCellMar>
      </w:tblPr>
      <w:tblGrid>
        <w:gridCol w:w="1198"/>
        <w:gridCol w:w="1620"/>
        <w:gridCol w:w="1440"/>
        <w:gridCol w:w="1440"/>
        <w:gridCol w:w="1260"/>
        <w:gridCol w:w="1440"/>
      </w:tblGrid>
      <w:tr>
        <w:tblPrEx>
          <w:tblCellMar>
            <w:top w:w="0" w:type="dxa"/>
            <w:left w:w="10" w:type="dxa"/>
            <w:bottom w:w="0" w:type="dxa"/>
            <w:right w:w="10" w:type="dxa"/>
          </w:tblCellMar>
        </w:tblPrEx>
        <w:trPr>
          <w:trHeight w:val="921" w:hRule="atLeast"/>
        </w:trPr>
        <w:tc>
          <w:tcPr>
            <w:tcW w:w="1198"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color w:val="auto"/>
              </w:rPr>
            </w:pPr>
            <w:r>
              <w:rPr>
                <w:rFonts w:hint="eastAsia"/>
                <w:color w:val="auto"/>
                <w:lang w:val="zh-CN"/>
              </w:rPr>
              <w:t>建设单位</w:t>
            </w:r>
          </w:p>
        </w:tc>
        <w:tc>
          <w:tcPr>
            <w:tcW w:w="162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color w:val="auto"/>
              </w:rPr>
            </w:pPr>
            <w:r>
              <w:rPr>
                <w:rFonts w:hint="eastAsia"/>
                <w:color w:val="auto"/>
                <w:lang w:val="zh-CN"/>
              </w:rPr>
              <w:t>项目名称</w:t>
            </w:r>
          </w:p>
        </w:tc>
        <w:tc>
          <w:tcPr>
            <w:tcW w:w="144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color w:val="auto"/>
              </w:rPr>
            </w:pPr>
            <w:r>
              <w:rPr>
                <w:rFonts w:hint="eastAsia"/>
                <w:color w:val="auto"/>
                <w:lang w:val="zh-CN"/>
              </w:rPr>
              <w:t>建设规模</w:t>
            </w:r>
          </w:p>
        </w:tc>
        <w:tc>
          <w:tcPr>
            <w:tcW w:w="144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color w:val="auto"/>
              </w:rPr>
            </w:pPr>
            <w:r>
              <w:rPr>
                <w:rFonts w:hint="eastAsia"/>
                <w:color w:val="auto"/>
                <w:lang w:val="zh-CN"/>
              </w:rPr>
              <w:t>开竣工日期</w:t>
            </w:r>
          </w:p>
        </w:tc>
        <w:tc>
          <w:tcPr>
            <w:tcW w:w="126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color w:val="auto"/>
              </w:rPr>
            </w:pPr>
            <w:r>
              <w:rPr>
                <w:rFonts w:hint="eastAsia"/>
                <w:color w:val="auto"/>
                <w:lang w:val="zh-CN"/>
              </w:rPr>
              <w:t>质量</w:t>
            </w:r>
          </w:p>
        </w:tc>
        <w:tc>
          <w:tcPr>
            <w:tcW w:w="144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color w:val="auto"/>
              </w:rPr>
            </w:pPr>
            <w:r>
              <w:rPr>
                <w:rFonts w:hint="eastAsia"/>
                <w:color w:val="auto"/>
                <w:lang w:val="zh-CN"/>
              </w:rPr>
              <w:t>备注</w:t>
            </w:r>
          </w:p>
        </w:tc>
      </w:tr>
      <w:tr>
        <w:tblPrEx>
          <w:tblCellMar>
            <w:top w:w="0" w:type="dxa"/>
            <w:left w:w="10" w:type="dxa"/>
            <w:bottom w:w="0" w:type="dxa"/>
            <w:right w:w="10" w:type="dxa"/>
          </w:tblCellMar>
        </w:tblPrEx>
        <w:trPr>
          <w:trHeight w:val="756" w:hRule="atLeast"/>
        </w:trPr>
        <w:tc>
          <w:tcPr>
            <w:tcW w:w="119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rPr>
                <w:color w:val="auto"/>
                <w:szCs w:val="21"/>
              </w:rPr>
            </w:pPr>
          </w:p>
        </w:tc>
        <w:tc>
          <w:tcPr>
            <w:tcW w:w="162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color w:val="auto"/>
                <w:szCs w:val="21"/>
              </w:rPr>
            </w:pPr>
          </w:p>
        </w:tc>
        <w:tc>
          <w:tcPr>
            <w:tcW w:w="144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color w:val="auto"/>
                <w:szCs w:val="21"/>
              </w:rPr>
            </w:pPr>
          </w:p>
        </w:tc>
        <w:tc>
          <w:tcPr>
            <w:tcW w:w="144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color w:val="auto"/>
                <w:szCs w:val="21"/>
              </w:rPr>
            </w:pPr>
          </w:p>
        </w:tc>
        <w:tc>
          <w:tcPr>
            <w:tcW w:w="126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color w:val="auto"/>
                <w:szCs w:val="21"/>
              </w:rPr>
            </w:pPr>
          </w:p>
        </w:tc>
        <w:tc>
          <w:tcPr>
            <w:tcW w:w="1440"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color w:val="auto"/>
                <w:szCs w:val="21"/>
              </w:rPr>
            </w:pPr>
          </w:p>
        </w:tc>
      </w:tr>
    </w:tbl>
    <w:p>
      <w:pPr>
        <w:autoSpaceDE w:val="0"/>
        <w:autoSpaceDN w:val="0"/>
        <w:adjustRightInd w:val="0"/>
        <w:rPr>
          <w:color w:val="auto"/>
          <w:szCs w:val="21"/>
        </w:rPr>
      </w:pPr>
      <w:r>
        <w:rPr>
          <w:rFonts w:hint="eastAsia"/>
          <w:color w:val="auto"/>
          <w:szCs w:val="21"/>
        </w:rPr>
        <w:t>备注：项目负责人近三年</w:t>
      </w:r>
      <w:r>
        <w:rPr>
          <w:rFonts w:hint="eastAsia"/>
          <w:color w:val="auto"/>
        </w:rPr>
        <w:t>（20</w:t>
      </w:r>
      <w:r>
        <w:rPr>
          <w:rFonts w:hint="eastAsia"/>
          <w:color w:val="auto"/>
          <w:lang w:val="en-US" w:eastAsia="zh-CN"/>
        </w:rPr>
        <w:t>18</w:t>
      </w:r>
      <w:r>
        <w:rPr>
          <w:rFonts w:hint="eastAsia"/>
          <w:color w:val="auto"/>
        </w:rPr>
        <w:t>年1月1日-至今）</w:t>
      </w:r>
      <w:r>
        <w:rPr>
          <w:rFonts w:hint="eastAsia"/>
          <w:color w:val="auto"/>
          <w:szCs w:val="21"/>
        </w:rPr>
        <w:t>类似业绩证明材料复印件（附：中标通知书、施工合同）。</w:t>
      </w:r>
      <w:r>
        <w:rPr>
          <w:color w:val="auto"/>
          <w:szCs w:val="21"/>
        </w:rPr>
        <w:br w:type="page"/>
      </w:r>
    </w:p>
    <w:p>
      <w:pPr>
        <w:pStyle w:val="5"/>
        <w:jc w:val="center"/>
        <w:rPr>
          <w:color w:val="auto"/>
          <w:szCs w:val="21"/>
        </w:rPr>
      </w:pPr>
      <w:bookmarkStart w:id="587" w:name="_Toc487824954"/>
      <w:bookmarkStart w:id="588" w:name="_Toc414108649"/>
      <w:r>
        <w:rPr>
          <w:rFonts w:hint="eastAsia"/>
          <w:color w:val="auto"/>
          <w:lang w:val="zh-CN"/>
        </w:rPr>
        <w:t>项目管理人员</w:t>
      </w:r>
      <w:bookmarkEnd w:id="587"/>
      <w:bookmarkEnd w:id="588"/>
    </w:p>
    <w:p>
      <w:pPr>
        <w:autoSpaceDE w:val="0"/>
        <w:autoSpaceDN w:val="0"/>
        <w:adjustRightInd w:val="0"/>
        <w:ind w:firstLine="420"/>
        <w:rPr>
          <w:color w:val="auto"/>
          <w:szCs w:val="21"/>
        </w:rPr>
      </w:pPr>
      <w:r>
        <w:rPr>
          <w:color w:val="auto"/>
          <w:szCs w:val="21"/>
        </w:rPr>
        <w:t>1</w:t>
      </w:r>
      <w:r>
        <w:rPr>
          <w:rFonts w:hint="eastAsia"/>
          <w:color w:val="auto"/>
          <w:lang w:val="zh-CN"/>
        </w:rPr>
        <w:t>、项目管理人员应包括：项目工程师、质量管理员、材料管理员、安全管理员、计划管理员、资料员和项目项目负责人需要配备的其他关键人员</w:t>
      </w:r>
    </w:p>
    <w:p>
      <w:pPr>
        <w:autoSpaceDE w:val="0"/>
        <w:autoSpaceDN w:val="0"/>
        <w:adjustRightInd w:val="0"/>
        <w:ind w:firstLine="420"/>
        <w:rPr>
          <w:color w:val="auto"/>
          <w:szCs w:val="21"/>
        </w:rPr>
      </w:pPr>
      <w:r>
        <w:rPr>
          <w:color w:val="auto"/>
          <w:szCs w:val="21"/>
        </w:rPr>
        <w:t>2</w:t>
      </w:r>
      <w:r>
        <w:rPr>
          <w:rFonts w:hint="eastAsia"/>
          <w:color w:val="auto"/>
          <w:lang w:val="zh-CN"/>
        </w:rPr>
        <w:t>、上述人员简历介绍应包括姓名、职称等基本信息</w:t>
      </w:r>
    </w:p>
    <w:p>
      <w:pPr>
        <w:autoSpaceDE w:val="0"/>
        <w:autoSpaceDN w:val="0"/>
        <w:adjustRightInd w:val="0"/>
        <w:ind w:firstLine="420"/>
        <w:rPr>
          <w:color w:val="auto"/>
          <w:lang w:val="zh-CN"/>
        </w:rPr>
      </w:pPr>
      <w:r>
        <w:rPr>
          <w:color w:val="auto"/>
          <w:szCs w:val="21"/>
        </w:rPr>
        <w:t>3</w:t>
      </w:r>
      <w:r>
        <w:rPr>
          <w:rFonts w:hint="eastAsia"/>
          <w:color w:val="auto"/>
          <w:lang w:val="zh-CN"/>
        </w:rPr>
        <w:t>、项目管理人员简历中应付职称证书或上岗证书复印件</w:t>
      </w:r>
    </w:p>
    <w:p>
      <w:pPr>
        <w:autoSpaceDE w:val="0"/>
        <w:autoSpaceDN w:val="0"/>
        <w:adjustRightInd w:val="0"/>
        <w:jc w:val="center"/>
        <w:rPr>
          <w:color w:val="auto"/>
        </w:rPr>
      </w:pPr>
      <w:r>
        <w:rPr>
          <w:color w:val="auto"/>
          <w:lang w:val="zh-CN"/>
        </w:rPr>
        <w:br w:type="page"/>
      </w:r>
    </w:p>
    <w:p>
      <w:pPr>
        <w:rPr>
          <w:color w:val="auto"/>
        </w:rPr>
      </w:pPr>
    </w:p>
    <w:tbl>
      <w:tblPr>
        <w:tblStyle w:val="4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088"/>
        <w:gridCol w:w="472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939" w:type="dxa"/>
            <w:gridSpan w:val="4"/>
            <w:tcBorders>
              <w:top w:val="nil"/>
              <w:left w:val="nil"/>
              <w:bottom w:val="nil"/>
              <w:right w:val="nil"/>
            </w:tcBorders>
          </w:tcPr>
          <w:p>
            <w:pPr>
              <w:jc w:val="center"/>
              <w:rPr>
                <w:rFonts w:cs="宋体"/>
                <w:b/>
                <w:bCs/>
                <w:snapToGrid w:val="0"/>
                <w:color w:val="auto"/>
                <w:sz w:val="44"/>
                <w:szCs w:val="44"/>
              </w:rPr>
            </w:pPr>
            <w:r>
              <w:rPr>
                <w:rFonts w:hint="eastAsia" w:cs="宋体"/>
                <w:b/>
                <w:bCs/>
                <w:snapToGrid w:val="0"/>
                <w:color w:val="auto"/>
                <w:sz w:val="44"/>
                <w:szCs w:val="44"/>
              </w:rPr>
              <w:t>投 标 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36" w:type="dxa"/>
            <w:tcBorders>
              <w:top w:val="nil"/>
              <w:left w:val="nil"/>
              <w:bottom w:val="nil"/>
              <w:right w:val="nil"/>
            </w:tcBorders>
          </w:tcPr>
          <w:p>
            <w:pPr>
              <w:rPr>
                <w:rFonts w:cs="宋体"/>
                <w:snapToGrid w:val="0"/>
                <w:color w:val="auto"/>
                <w:sz w:val="36"/>
                <w:szCs w:val="36"/>
              </w:rPr>
            </w:pPr>
          </w:p>
        </w:tc>
        <w:tc>
          <w:tcPr>
            <w:tcW w:w="2088" w:type="dxa"/>
            <w:tcBorders>
              <w:top w:val="nil"/>
              <w:left w:val="nil"/>
              <w:bottom w:val="nil"/>
              <w:right w:val="nil"/>
            </w:tcBorders>
            <w:vAlign w:val="bottom"/>
          </w:tcPr>
          <w:p>
            <w:pPr>
              <w:jc w:val="right"/>
              <w:rPr>
                <w:rFonts w:cs="宋体"/>
                <w:snapToGrid w:val="0"/>
                <w:color w:val="auto"/>
                <w:sz w:val="24"/>
              </w:rPr>
            </w:pPr>
            <w:r>
              <w:rPr>
                <w:rFonts w:hint="eastAsia" w:cs="宋体"/>
                <w:snapToGrid w:val="0"/>
                <w:color w:val="auto"/>
                <w:sz w:val="24"/>
              </w:rPr>
              <w:t>招标人：</w:t>
            </w:r>
          </w:p>
        </w:tc>
        <w:tc>
          <w:tcPr>
            <w:tcW w:w="4725" w:type="dxa"/>
            <w:tcBorders>
              <w:top w:val="nil"/>
              <w:left w:val="nil"/>
              <w:right w:val="nil"/>
            </w:tcBorders>
            <w:vAlign w:val="bottom"/>
          </w:tcPr>
          <w:p>
            <w:pPr>
              <w:rPr>
                <w:rFonts w:cs="宋体"/>
                <w:snapToGrid w:val="0"/>
                <w:color w:val="auto"/>
                <w:sz w:val="24"/>
              </w:rPr>
            </w:pPr>
          </w:p>
        </w:tc>
        <w:tc>
          <w:tcPr>
            <w:tcW w:w="1890" w:type="dxa"/>
            <w:tcBorders>
              <w:top w:val="nil"/>
              <w:left w:val="nil"/>
              <w:bottom w:val="nil"/>
              <w:right w:val="nil"/>
            </w:tcBorders>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36" w:type="dxa"/>
            <w:tcBorders>
              <w:top w:val="nil"/>
              <w:left w:val="nil"/>
              <w:bottom w:val="nil"/>
              <w:right w:val="nil"/>
            </w:tcBorders>
          </w:tcPr>
          <w:p>
            <w:pPr>
              <w:rPr>
                <w:rFonts w:cs="宋体"/>
                <w:snapToGrid w:val="0"/>
                <w:color w:val="auto"/>
                <w:sz w:val="18"/>
                <w:szCs w:val="18"/>
              </w:rPr>
            </w:pPr>
          </w:p>
        </w:tc>
        <w:tc>
          <w:tcPr>
            <w:tcW w:w="2088" w:type="dxa"/>
            <w:tcBorders>
              <w:top w:val="nil"/>
              <w:left w:val="nil"/>
              <w:bottom w:val="nil"/>
              <w:right w:val="nil"/>
            </w:tcBorders>
            <w:vAlign w:val="bottom"/>
          </w:tcPr>
          <w:p>
            <w:pPr>
              <w:jc w:val="right"/>
              <w:rPr>
                <w:rFonts w:cs="宋体"/>
                <w:snapToGrid w:val="0"/>
                <w:color w:val="auto"/>
                <w:sz w:val="24"/>
              </w:rPr>
            </w:pPr>
            <w:r>
              <w:rPr>
                <w:rFonts w:hint="eastAsia" w:cs="宋体"/>
                <w:snapToGrid w:val="0"/>
                <w:color w:val="auto"/>
                <w:sz w:val="24"/>
              </w:rPr>
              <w:t>工程名称：</w:t>
            </w:r>
          </w:p>
        </w:tc>
        <w:tc>
          <w:tcPr>
            <w:tcW w:w="4725" w:type="dxa"/>
            <w:tcBorders>
              <w:top w:val="nil"/>
              <w:left w:val="nil"/>
              <w:right w:val="nil"/>
            </w:tcBorders>
            <w:vAlign w:val="bottom"/>
          </w:tcPr>
          <w:p>
            <w:pPr>
              <w:rPr>
                <w:rFonts w:cs="宋体"/>
                <w:snapToGrid w:val="0"/>
                <w:color w:val="auto"/>
                <w:sz w:val="24"/>
              </w:rPr>
            </w:pPr>
          </w:p>
        </w:tc>
        <w:tc>
          <w:tcPr>
            <w:tcW w:w="1890" w:type="dxa"/>
            <w:tcBorders>
              <w:top w:val="nil"/>
              <w:left w:val="nil"/>
              <w:bottom w:val="nil"/>
              <w:right w:val="nil"/>
            </w:tcBorders>
          </w:tcPr>
          <w:p>
            <w:pPr>
              <w:jc w:val="cente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36" w:type="dxa"/>
            <w:tcBorders>
              <w:top w:val="nil"/>
              <w:left w:val="nil"/>
              <w:bottom w:val="nil"/>
              <w:right w:val="nil"/>
            </w:tcBorders>
          </w:tcPr>
          <w:p>
            <w:pPr>
              <w:rPr>
                <w:rFonts w:cs="宋体"/>
                <w:snapToGrid w:val="0"/>
                <w:color w:val="auto"/>
                <w:sz w:val="18"/>
                <w:szCs w:val="18"/>
              </w:rPr>
            </w:pPr>
          </w:p>
        </w:tc>
        <w:tc>
          <w:tcPr>
            <w:tcW w:w="2088" w:type="dxa"/>
            <w:tcBorders>
              <w:top w:val="nil"/>
              <w:left w:val="nil"/>
              <w:bottom w:val="nil"/>
              <w:right w:val="nil"/>
            </w:tcBorders>
            <w:vAlign w:val="bottom"/>
          </w:tcPr>
          <w:p>
            <w:pPr>
              <w:wordWrap w:val="0"/>
              <w:ind w:left="-2" w:leftChars="-98" w:hanging="204" w:hangingChars="85"/>
              <w:jc w:val="right"/>
              <w:rPr>
                <w:rFonts w:cs="宋体"/>
                <w:snapToGrid w:val="0"/>
                <w:color w:val="auto"/>
                <w:sz w:val="24"/>
              </w:rPr>
            </w:pPr>
            <w:r>
              <w:rPr>
                <w:rFonts w:hint="eastAsia" w:cs="宋体"/>
                <w:snapToGrid w:val="0"/>
                <w:color w:val="auto"/>
                <w:sz w:val="24"/>
              </w:rPr>
              <w:t xml:space="preserve">  投标总价(小写)：</w:t>
            </w:r>
          </w:p>
        </w:tc>
        <w:tc>
          <w:tcPr>
            <w:tcW w:w="4725" w:type="dxa"/>
            <w:tcBorders>
              <w:top w:val="nil"/>
              <w:left w:val="nil"/>
              <w:right w:val="nil"/>
            </w:tcBorders>
            <w:vAlign w:val="bottom"/>
          </w:tcPr>
          <w:p>
            <w:pPr>
              <w:ind w:firstLine="88" w:firstLineChars="37"/>
              <w:rPr>
                <w:rFonts w:cs="宋体"/>
                <w:snapToGrid w:val="0"/>
                <w:color w:val="auto"/>
                <w:sz w:val="24"/>
              </w:rPr>
            </w:pPr>
          </w:p>
        </w:tc>
        <w:tc>
          <w:tcPr>
            <w:tcW w:w="1890" w:type="dxa"/>
            <w:tcBorders>
              <w:top w:val="nil"/>
              <w:left w:val="nil"/>
              <w:bottom w:val="nil"/>
              <w:right w:val="nil"/>
            </w:tcBorders>
          </w:tcPr>
          <w:p>
            <w:pPr>
              <w:rPr>
                <w:rFonts w:cs="宋体"/>
                <w:snapToGrid w:val="0"/>
                <w:color w:val="auto"/>
                <w:sz w:val="18"/>
                <w:szCs w:val="18"/>
              </w:rPr>
            </w:pPr>
          </w:p>
          <w:p>
            <w:pPr>
              <w:widowControl/>
              <w:jc w:val="left"/>
              <w:rPr>
                <w:color w:val="auto"/>
              </w:rPr>
            </w:pPr>
          </w:p>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36" w:type="dxa"/>
            <w:tcBorders>
              <w:top w:val="nil"/>
              <w:left w:val="nil"/>
              <w:bottom w:val="nil"/>
              <w:right w:val="nil"/>
            </w:tcBorders>
            <w:vAlign w:val="bottom"/>
          </w:tcPr>
          <w:p>
            <w:pPr>
              <w:rPr>
                <w:rFonts w:cs="宋体"/>
                <w:snapToGrid w:val="0"/>
                <w:color w:val="auto"/>
                <w:sz w:val="30"/>
                <w:szCs w:val="30"/>
              </w:rPr>
            </w:pPr>
          </w:p>
        </w:tc>
        <w:tc>
          <w:tcPr>
            <w:tcW w:w="2088" w:type="dxa"/>
            <w:tcBorders>
              <w:top w:val="nil"/>
              <w:left w:val="nil"/>
              <w:bottom w:val="nil"/>
              <w:right w:val="nil"/>
            </w:tcBorders>
            <w:vAlign w:val="bottom"/>
          </w:tcPr>
          <w:p>
            <w:pPr>
              <w:jc w:val="right"/>
              <w:rPr>
                <w:rFonts w:cs="宋体"/>
                <w:snapToGrid w:val="0"/>
                <w:color w:val="auto"/>
                <w:sz w:val="24"/>
              </w:rPr>
            </w:pPr>
            <w:r>
              <w:rPr>
                <w:rFonts w:hint="eastAsia" w:cs="宋体"/>
                <w:snapToGrid w:val="0"/>
                <w:color w:val="auto"/>
                <w:sz w:val="24"/>
              </w:rPr>
              <w:t>(大写)：</w:t>
            </w:r>
          </w:p>
        </w:tc>
        <w:tc>
          <w:tcPr>
            <w:tcW w:w="4725" w:type="dxa"/>
            <w:tcBorders>
              <w:top w:val="nil"/>
              <w:left w:val="nil"/>
              <w:right w:val="nil"/>
            </w:tcBorders>
            <w:vAlign w:val="bottom"/>
          </w:tcPr>
          <w:p>
            <w:pPr>
              <w:rPr>
                <w:rFonts w:cs="宋体"/>
                <w:snapToGrid w:val="0"/>
                <w:color w:val="auto"/>
                <w:sz w:val="24"/>
              </w:rPr>
            </w:pPr>
          </w:p>
        </w:tc>
        <w:tc>
          <w:tcPr>
            <w:tcW w:w="1890" w:type="dxa"/>
            <w:tcBorders>
              <w:top w:val="nil"/>
              <w:left w:val="nil"/>
              <w:bottom w:val="nil"/>
              <w:right w:val="nil"/>
            </w:tcBorders>
            <w:vAlign w:val="bottom"/>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36" w:type="dxa"/>
            <w:tcBorders>
              <w:top w:val="nil"/>
              <w:left w:val="nil"/>
              <w:bottom w:val="nil"/>
              <w:right w:val="nil"/>
            </w:tcBorders>
          </w:tcPr>
          <w:p>
            <w:pPr>
              <w:rPr>
                <w:rFonts w:cs="宋体"/>
                <w:snapToGrid w:val="0"/>
                <w:color w:val="auto"/>
                <w:sz w:val="18"/>
                <w:szCs w:val="18"/>
              </w:rPr>
            </w:pPr>
          </w:p>
        </w:tc>
        <w:tc>
          <w:tcPr>
            <w:tcW w:w="2088" w:type="dxa"/>
            <w:tcBorders>
              <w:top w:val="nil"/>
              <w:left w:val="nil"/>
              <w:bottom w:val="nil"/>
              <w:right w:val="nil"/>
            </w:tcBorders>
            <w:vAlign w:val="bottom"/>
          </w:tcPr>
          <w:p>
            <w:pPr>
              <w:rPr>
                <w:rFonts w:cs="宋体"/>
                <w:snapToGrid w:val="0"/>
                <w:color w:val="auto"/>
                <w:sz w:val="24"/>
              </w:rPr>
            </w:pPr>
          </w:p>
        </w:tc>
        <w:tc>
          <w:tcPr>
            <w:tcW w:w="4725" w:type="dxa"/>
            <w:tcBorders>
              <w:top w:val="nil"/>
              <w:left w:val="nil"/>
              <w:bottom w:val="nil"/>
              <w:right w:val="nil"/>
            </w:tcBorders>
          </w:tcPr>
          <w:p>
            <w:pPr>
              <w:jc w:val="center"/>
              <w:rPr>
                <w:rFonts w:cs="宋体"/>
                <w:snapToGrid w:val="0"/>
                <w:color w:val="auto"/>
                <w:sz w:val="24"/>
              </w:rPr>
            </w:pPr>
          </w:p>
        </w:tc>
        <w:tc>
          <w:tcPr>
            <w:tcW w:w="1890" w:type="dxa"/>
            <w:tcBorders>
              <w:top w:val="nil"/>
              <w:left w:val="nil"/>
              <w:bottom w:val="nil"/>
              <w:right w:val="nil"/>
            </w:tcBorders>
          </w:tcPr>
          <w:p>
            <w:pPr>
              <w:jc w:val="cente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6" w:type="dxa"/>
            <w:tcBorders>
              <w:top w:val="nil"/>
              <w:left w:val="nil"/>
              <w:bottom w:val="nil"/>
              <w:right w:val="nil"/>
            </w:tcBorders>
            <w:vAlign w:val="bottom"/>
          </w:tcPr>
          <w:p>
            <w:pPr>
              <w:rPr>
                <w:rFonts w:cs="宋体"/>
                <w:snapToGrid w:val="0"/>
                <w:color w:val="auto"/>
                <w:sz w:val="30"/>
                <w:szCs w:val="30"/>
              </w:rPr>
            </w:pPr>
          </w:p>
        </w:tc>
        <w:tc>
          <w:tcPr>
            <w:tcW w:w="2088" w:type="dxa"/>
            <w:tcBorders>
              <w:top w:val="nil"/>
              <w:left w:val="nil"/>
              <w:bottom w:val="nil"/>
              <w:right w:val="nil"/>
            </w:tcBorders>
            <w:vAlign w:val="bottom"/>
          </w:tcPr>
          <w:p>
            <w:pPr>
              <w:jc w:val="right"/>
              <w:rPr>
                <w:rFonts w:cs="宋体"/>
                <w:snapToGrid w:val="0"/>
                <w:color w:val="auto"/>
                <w:sz w:val="24"/>
              </w:rPr>
            </w:pPr>
            <w:r>
              <w:rPr>
                <w:rFonts w:hint="eastAsia" w:cs="宋体"/>
                <w:snapToGrid w:val="0"/>
                <w:color w:val="auto"/>
                <w:sz w:val="24"/>
              </w:rPr>
              <w:t>投标人：</w:t>
            </w:r>
          </w:p>
        </w:tc>
        <w:tc>
          <w:tcPr>
            <w:tcW w:w="4725" w:type="dxa"/>
            <w:tcBorders>
              <w:top w:val="nil"/>
              <w:left w:val="nil"/>
              <w:right w:val="nil"/>
            </w:tcBorders>
            <w:vAlign w:val="bottom"/>
          </w:tcPr>
          <w:p>
            <w:pPr>
              <w:rPr>
                <w:rFonts w:cs="宋体"/>
                <w:snapToGrid w:val="0"/>
                <w:color w:val="auto"/>
                <w:sz w:val="24"/>
              </w:rPr>
            </w:pPr>
          </w:p>
        </w:tc>
        <w:tc>
          <w:tcPr>
            <w:tcW w:w="1890" w:type="dxa"/>
            <w:tcBorders>
              <w:top w:val="nil"/>
              <w:left w:val="nil"/>
              <w:bottom w:val="nil"/>
              <w:right w:val="nil"/>
            </w:tcBorders>
            <w:vAlign w:val="bottom"/>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6" w:type="dxa"/>
            <w:tcBorders>
              <w:top w:val="nil"/>
              <w:left w:val="nil"/>
              <w:bottom w:val="nil"/>
              <w:right w:val="nil"/>
            </w:tcBorders>
          </w:tcPr>
          <w:p>
            <w:pPr>
              <w:rPr>
                <w:rFonts w:cs="宋体"/>
                <w:snapToGrid w:val="0"/>
                <w:color w:val="auto"/>
                <w:sz w:val="18"/>
                <w:szCs w:val="18"/>
              </w:rPr>
            </w:pPr>
          </w:p>
        </w:tc>
        <w:tc>
          <w:tcPr>
            <w:tcW w:w="2088" w:type="dxa"/>
            <w:tcBorders>
              <w:top w:val="nil"/>
              <w:left w:val="nil"/>
              <w:bottom w:val="nil"/>
              <w:right w:val="nil"/>
            </w:tcBorders>
          </w:tcPr>
          <w:p>
            <w:pPr>
              <w:rPr>
                <w:rFonts w:cs="宋体"/>
                <w:snapToGrid w:val="0"/>
                <w:color w:val="auto"/>
                <w:sz w:val="18"/>
                <w:szCs w:val="18"/>
              </w:rPr>
            </w:pPr>
          </w:p>
        </w:tc>
        <w:tc>
          <w:tcPr>
            <w:tcW w:w="4725" w:type="dxa"/>
            <w:tcBorders>
              <w:top w:val="nil"/>
              <w:left w:val="nil"/>
              <w:bottom w:val="nil"/>
              <w:right w:val="nil"/>
            </w:tcBorders>
          </w:tcPr>
          <w:p>
            <w:pPr>
              <w:jc w:val="center"/>
              <w:rPr>
                <w:rFonts w:cs="宋体"/>
                <w:snapToGrid w:val="0"/>
                <w:color w:val="auto"/>
                <w:sz w:val="18"/>
                <w:szCs w:val="18"/>
              </w:rPr>
            </w:pPr>
            <w:r>
              <w:rPr>
                <w:rFonts w:hint="eastAsia" w:cs="宋体"/>
                <w:snapToGrid w:val="0"/>
                <w:color w:val="auto"/>
                <w:sz w:val="18"/>
                <w:szCs w:val="18"/>
              </w:rPr>
              <w:t>(单位盖章)</w:t>
            </w:r>
          </w:p>
        </w:tc>
        <w:tc>
          <w:tcPr>
            <w:tcW w:w="1890" w:type="dxa"/>
            <w:tcBorders>
              <w:top w:val="nil"/>
              <w:left w:val="nil"/>
              <w:bottom w:val="nil"/>
              <w:right w:val="nil"/>
            </w:tcBorders>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6" w:type="dxa"/>
            <w:tcBorders>
              <w:top w:val="nil"/>
              <w:left w:val="nil"/>
              <w:bottom w:val="nil"/>
              <w:right w:val="nil"/>
            </w:tcBorders>
            <w:vAlign w:val="bottom"/>
          </w:tcPr>
          <w:p>
            <w:pPr>
              <w:rPr>
                <w:rFonts w:cs="宋体"/>
                <w:snapToGrid w:val="0"/>
                <w:color w:val="auto"/>
                <w:sz w:val="30"/>
                <w:szCs w:val="30"/>
              </w:rPr>
            </w:pPr>
          </w:p>
        </w:tc>
        <w:tc>
          <w:tcPr>
            <w:tcW w:w="2088" w:type="dxa"/>
            <w:tcBorders>
              <w:top w:val="nil"/>
              <w:left w:val="nil"/>
              <w:bottom w:val="nil"/>
              <w:right w:val="nil"/>
            </w:tcBorders>
            <w:vAlign w:val="bottom"/>
          </w:tcPr>
          <w:p>
            <w:pPr>
              <w:jc w:val="right"/>
              <w:rPr>
                <w:rFonts w:cs="宋体"/>
                <w:snapToGrid w:val="0"/>
                <w:color w:val="auto"/>
                <w:sz w:val="24"/>
              </w:rPr>
            </w:pPr>
            <w:r>
              <w:rPr>
                <w:rFonts w:hint="eastAsia" w:cs="宋体"/>
                <w:snapToGrid w:val="0"/>
                <w:color w:val="auto"/>
                <w:sz w:val="24"/>
              </w:rPr>
              <w:t xml:space="preserve">法定代表人  </w:t>
            </w:r>
          </w:p>
          <w:p>
            <w:pPr>
              <w:jc w:val="right"/>
              <w:rPr>
                <w:rFonts w:cs="宋体"/>
                <w:snapToGrid w:val="0"/>
                <w:color w:val="auto"/>
                <w:sz w:val="24"/>
              </w:rPr>
            </w:pPr>
            <w:r>
              <w:rPr>
                <w:rFonts w:hint="eastAsia" w:cs="宋体"/>
                <w:snapToGrid w:val="0"/>
                <w:color w:val="auto"/>
                <w:sz w:val="24"/>
              </w:rPr>
              <w:t>或其授权人：</w:t>
            </w:r>
          </w:p>
        </w:tc>
        <w:tc>
          <w:tcPr>
            <w:tcW w:w="4725" w:type="dxa"/>
            <w:tcBorders>
              <w:top w:val="nil"/>
              <w:left w:val="nil"/>
              <w:right w:val="nil"/>
            </w:tcBorders>
          </w:tcPr>
          <w:p>
            <w:pPr>
              <w:rPr>
                <w:rFonts w:cs="宋体"/>
                <w:snapToGrid w:val="0"/>
                <w:color w:val="auto"/>
                <w:sz w:val="24"/>
              </w:rPr>
            </w:pPr>
          </w:p>
        </w:tc>
        <w:tc>
          <w:tcPr>
            <w:tcW w:w="1890" w:type="dxa"/>
            <w:tcBorders>
              <w:top w:val="nil"/>
              <w:left w:val="nil"/>
              <w:bottom w:val="nil"/>
              <w:right w:val="nil"/>
            </w:tcBorders>
            <w:vAlign w:val="bottom"/>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6" w:type="dxa"/>
            <w:tcBorders>
              <w:top w:val="nil"/>
              <w:left w:val="nil"/>
              <w:bottom w:val="nil"/>
              <w:right w:val="nil"/>
            </w:tcBorders>
          </w:tcPr>
          <w:p>
            <w:pPr>
              <w:rPr>
                <w:rFonts w:cs="宋体"/>
                <w:snapToGrid w:val="0"/>
                <w:color w:val="auto"/>
                <w:sz w:val="18"/>
                <w:szCs w:val="18"/>
              </w:rPr>
            </w:pPr>
          </w:p>
        </w:tc>
        <w:tc>
          <w:tcPr>
            <w:tcW w:w="2088" w:type="dxa"/>
            <w:tcBorders>
              <w:top w:val="nil"/>
              <w:left w:val="nil"/>
              <w:bottom w:val="nil"/>
              <w:right w:val="nil"/>
            </w:tcBorders>
            <w:vAlign w:val="bottom"/>
          </w:tcPr>
          <w:p>
            <w:pPr>
              <w:rPr>
                <w:rFonts w:cs="宋体"/>
                <w:snapToGrid w:val="0"/>
                <w:color w:val="auto"/>
                <w:sz w:val="18"/>
                <w:szCs w:val="18"/>
              </w:rPr>
            </w:pPr>
          </w:p>
        </w:tc>
        <w:tc>
          <w:tcPr>
            <w:tcW w:w="4725" w:type="dxa"/>
            <w:tcBorders>
              <w:top w:val="nil"/>
              <w:left w:val="nil"/>
              <w:bottom w:val="nil"/>
              <w:right w:val="nil"/>
            </w:tcBorders>
          </w:tcPr>
          <w:p>
            <w:pPr>
              <w:jc w:val="center"/>
              <w:rPr>
                <w:rFonts w:cs="宋体"/>
                <w:snapToGrid w:val="0"/>
                <w:color w:val="auto"/>
                <w:sz w:val="18"/>
                <w:szCs w:val="18"/>
              </w:rPr>
            </w:pPr>
            <w:r>
              <w:rPr>
                <w:rFonts w:cs="宋体"/>
                <w:snapToGrid w:val="0"/>
                <w:color w:val="auto"/>
                <w:sz w:val="18"/>
                <w:szCs w:val="18"/>
              </w:rPr>
              <w:t>(</w:t>
            </w:r>
            <w:r>
              <w:rPr>
                <w:rFonts w:hint="eastAsia" w:cs="宋体"/>
                <w:snapToGrid w:val="0"/>
                <w:color w:val="auto"/>
                <w:sz w:val="18"/>
                <w:szCs w:val="18"/>
              </w:rPr>
              <w:t>签字或盖章)</w:t>
            </w:r>
          </w:p>
        </w:tc>
        <w:tc>
          <w:tcPr>
            <w:tcW w:w="1890" w:type="dxa"/>
            <w:tcBorders>
              <w:top w:val="nil"/>
              <w:left w:val="nil"/>
              <w:bottom w:val="nil"/>
              <w:right w:val="nil"/>
            </w:tcBorders>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6" w:type="dxa"/>
            <w:tcBorders>
              <w:top w:val="nil"/>
              <w:left w:val="nil"/>
              <w:bottom w:val="nil"/>
              <w:right w:val="nil"/>
            </w:tcBorders>
            <w:vAlign w:val="bottom"/>
          </w:tcPr>
          <w:p>
            <w:pPr>
              <w:rPr>
                <w:rFonts w:cs="宋体"/>
                <w:snapToGrid w:val="0"/>
                <w:color w:val="auto"/>
                <w:sz w:val="30"/>
                <w:szCs w:val="30"/>
              </w:rPr>
            </w:pPr>
          </w:p>
        </w:tc>
        <w:tc>
          <w:tcPr>
            <w:tcW w:w="2088" w:type="dxa"/>
            <w:tcBorders>
              <w:top w:val="nil"/>
              <w:left w:val="nil"/>
              <w:bottom w:val="nil"/>
              <w:right w:val="nil"/>
            </w:tcBorders>
            <w:vAlign w:val="bottom"/>
          </w:tcPr>
          <w:p>
            <w:pPr>
              <w:jc w:val="right"/>
              <w:rPr>
                <w:rFonts w:cs="宋体"/>
                <w:snapToGrid w:val="0"/>
                <w:color w:val="auto"/>
                <w:sz w:val="24"/>
              </w:rPr>
            </w:pPr>
            <w:r>
              <w:rPr>
                <w:rFonts w:hint="eastAsia" w:cs="宋体"/>
                <w:snapToGrid w:val="0"/>
                <w:color w:val="auto"/>
                <w:sz w:val="24"/>
              </w:rPr>
              <w:t>编制人:</w:t>
            </w:r>
          </w:p>
        </w:tc>
        <w:tc>
          <w:tcPr>
            <w:tcW w:w="4725" w:type="dxa"/>
            <w:tcBorders>
              <w:top w:val="nil"/>
              <w:left w:val="nil"/>
              <w:right w:val="nil"/>
            </w:tcBorders>
          </w:tcPr>
          <w:p>
            <w:pPr>
              <w:rPr>
                <w:rFonts w:cs="宋体"/>
                <w:snapToGrid w:val="0"/>
                <w:color w:val="auto"/>
                <w:sz w:val="24"/>
              </w:rPr>
            </w:pPr>
          </w:p>
        </w:tc>
        <w:tc>
          <w:tcPr>
            <w:tcW w:w="1890" w:type="dxa"/>
            <w:tcBorders>
              <w:top w:val="nil"/>
              <w:left w:val="nil"/>
              <w:bottom w:val="nil"/>
              <w:right w:val="nil"/>
            </w:tcBorders>
            <w:vAlign w:val="bottom"/>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6" w:type="dxa"/>
            <w:tcBorders>
              <w:top w:val="nil"/>
              <w:left w:val="nil"/>
              <w:bottom w:val="nil"/>
              <w:right w:val="nil"/>
            </w:tcBorders>
          </w:tcPr>
          <w:p>
            <w:pPr>
              <w:rPr>
                <w:rFonts w:cs="宋体"/>
                <w:snapToGrid w:val="0"/>
                <w:color w:val="auto"/>
                <w:sz w:val="18"/>
                <w:szCs w:val="18"/>
              </w:rPr>
            </w:pPr>
          </w:p>
        </w:tc>
        <w:tc>
          <w:tcPr>
            <w:tcW w:w="2088" w:type="dxa"/>
            <w:tcBorders>
              <w:top w:val="nil"/>
              <w:left w:val="nil"/>
              <w:bottom w:val="nil"/>
              <w:right w:val="nil"/>
            </w:tcBorders>
          </w:tcPr>
          <w:p>
            <w:pPr>
              <w:rPr>
                <w:rFonts w:cs="宋体"/>
                <w:snapToGrid w:val="0"/>
                <w:color w:val="auto"/>
                <w:sz w:val="18"/>
                <w:szCs w:val="18"/>
              </w:rPr>
            </w:pPr>
          </w:p>
        </w:tc>
        <w:tc>
          <w:tcPr>
            <w:tcW w:w="4725" w:type="dxa"/>
            <w:tcBorders>
              <w:top w:val="nil"/>
              <w:left w:val="nil"/>
              <w:bottom w:val="nil"/>
              <w:right w:val="nil"/>
            </w:tcBorders>
          </w:tcPr>
          <w:p>
            <w:pPr>
              <w:jc w:val="center"/>
              <w:rPr>
                <w:rFonts w:cs="宋体"/>
                <w:snapToGrid w:val="0"/>
                <w:color w:val="auto"/>
                <w:sz w:val="18"/>
                <w:szCs w:val="18"/>
              </w:rPr>
            </w:pPr>
            <w:r>
              <w:rPr>
                <w:rFonts w:hint="eastAsia" w:cs="宋体"/>
                <w:snapToGrid w:val="0"/>
                <w:color w:val="auto"/>
                <w:sz w:val="18"/>
                <w:szCs w:val="18"/>
              </w:rPr>
              <w:t>(造价人员签字盖专用章)</w:t>
            </w:r>
          </w:p>
        </w:tc>
        <w:tc>
          <w:tcPr>
            <w:tcW w:w="1890" w:type="dxa"/>
            <w:tcBorders>
              <w:top w:val="nil"/>
              <w:left w:val="nil"/>
              <w:bottom w:val="nil"/>
              <w:right w:val="nil"/>
            </w:tcBorders>
          </w:tcPr>
          <w:p>
            <w:pPr>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36" w:type="dxa"/>
            <w:tcBorders>
              <w:top w:val="nil"/>
              <w:left w:val="nil"/>
              <w:bottom w:val="nil"/>
              <w:right w:val="nil"/>
            </w:tcBorders>
            <w:vAlign w:val="bottom"/>
          </w:tcPr>
          <w:p>
            <w:pPr>
              <w:rPr>
                <w:rFonts w:cs="宋体"/>
                <w:snapToGrid w:val="0"/>
                <w:color w:val="auto"/>
                <w:sz w:val="30"/>
                <w:szCs w:val="30"/>
              </w:rPr>
            </w:pPr>
          </w:p>
        </w:tc>
        <w:tc>
          <w:tcPr>
            <w:tcW w:w="2088" w:type="dxa"/>
            <w:tcBorders>
              <w:top w:val="nil"/>
              <w:left w:val="nil"/>
              <w:bottom w:val="nil"/>
              <w:right w:val="nil"/>
            </w:tcBorders>
            <w:vAlign w:val="bottom"/>
          </w:tcPr>
          <w:p>
            <w:pPr>
              <w:jc w:val="right"/>
              <w:rPr>
                <w:rFonts w:cs="宋体"/>
                <w:snapToGrid w:val="0"/>
                <w:color w:val="auto"/>
                <w:sz w:val="24"/>
              </w:rPr>
            </w:pPr>
            <w:r>
              <w:rPr>
                <w:rFonts w:hint="eastAsia" w:cs="宋体"/>
                <w:snapToGrid w:val="0"/>
                <w:color w:val="auto"/>
                <w:sz w:val="24"/>
              </w:rPr>
              <w:t>时间:</w:t>
            </w:r>
          </w:p>
        </w:tc>
        <w:tc>
          <w:tcPr>
            <w:tcW w:w="4725" w:type="dxa"/>
            <w:tcBorders>
              <w:top w:val="nil"/>
              <w:left w:val="nil"/>
              <w:right w:val="nil"/>
            </w:tcBorders>
            <w:vAlign w:val="bottom"/>
          </w:tcPr>
          <w:p>
            <w:pPr>
              <w:jc w:val="center"/>
              <w:rPr>
                <w:rFonts w:cs="宋体"/>
                <w:snapToGrid w:val="0"/>
                <w:color w:val="auto"/>
                <w:sz w:val="24"/>
              </w:rPr>
            </w:pPr>
          </w:p>
        </w:tc>
        <w:tc>
          <w:tcPr>
            <w:tcW w:w="1890" w:type="dxa"/>
            <w:tcBorders>
              <w:top w:val="nil"/>
              <w:left w:val="nil"/>
              <w:bottom w:val="nil"/>
              <w:right w:val="nil"/>
            </w:tcBorders>
            <w:vAlign w:val="bottom"/>
          </w:tcPr>
          <w:p>
            <w:pPr>
              <w:rPr>
                <w:rFonts w:cs="宋体"/>
                <w:snapToGrid w:val="0"/>
                <w:color w:val="auto"/>
                <w:sz w:val="18"/>
                <w:szCs w:val="18"/>
              </w:rPr>
            </w:pPr>
          </w:p>
        </w:tc>
      </w:tr>
    </w:tbl>
    <w:p>
      <w:pPr>
        <w:rPr>
          <w:color w:val="auto"/>
        </w:rPr>
      </w:pPr>
    </w:p>
    <w:p>
      <w:pPr>
        <w:rPr>
          <w:color w:val="auto"/>
        </w:rPr>
      </w:pPr>
      <w:r>
        <w:rPr>
          <w:color w:val="auto"/>
        </w:rPr>
        <w:br w:type="page"/>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3360"/>
        <w:gridCol w:w="43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555" w:type="dxa"/>
            <w:tcBorders>
              <w:top w:val="nil"/>
              <w:left w:val="nil"/>
              <w:bottom w:val="nil"/>
              <w:right w:val="nil"/>
            </w:tcBorders>
          </w:tcPr>
          <w:p>
            <w:pPr>
              <w:rPr>
                <w:rFonts w:cs="宋体"/>
                <w:snapToGrid w:val="0"/>
                <w:color w:val="auto"/>
                <w:sz w:val="18"/>
                <w:szCs w:val="18"/>
              </w:rPr>
            </w:pPr>
          </w:p>
        </w:tc>
        <w:tc>
          <w:tcPr>
            <w:tcW w:w="3360" w:type="dxa"/>
            <w:tcBorders>
              <w:top w:val="nil"/>
              <w:left w:val="nil"/>
              <w:bottom w:val="nil"/>
              <w:right w:val="nil"/>
            </w:tcBorders>
          </w:tcPr>
          <w:p>
            <w:pPr>
              <w:rPr>
                <w:rFonts w:cs="宋体"/>
                <w:b/>
                <w:bCs/>
                <w:snapToGrid w:val="0"/>
                <w:color w:val="auto"/>
                <w:sz w:val="32"/>
                <w:szCs w:val="32"/>
              </w:rPr>
            </w:pPr>
            <w:r>
              <w:rPr>
                <w:rFonts w:hint="eastAsia" w:cs="宋体"/>
                <w:b/>
                <w:bCs/>
                <w:snapToGrid w:val="0"/>
                <w:color w:val="auto"/>
                <w:sz w:val="32"/>
                <w:szCs w:val="32"/>
              </w:rPr>
              <w:t>总  说  明</w:t>
            </w:r>
          </w:p>
        </w:tc>
        <w:tc>
          <w:tcPr>
            <w:tcW w:w="2175" w:type="dxa"/>
            <w:gridSpan w:val="2"/>
            <w:tcBorders>
              <w:top w:val="nil"/>
              <w:left w:val="nil"/>
              <w:bottom w:val="nil"/>
              <w:right w:val="nil"/>
            </w:tcBorders>
          </w:tcPr>
          <w:p>
            <w:pPr>
              <w:rPr>
                <w:rFonts w:cs="宋体"/>
                <w:b/>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0" w:type="dxa"/>
            <w:gridSpan w:val="3"/>
            <w:tcBorders>
              <w:top w:val="nil"/>
              <w:left w:val="nil"/>
              <w:bottom w:val="nil"/>
              <w:right w:val="nil"/>
            </w:tcBorders>
          </w:tcPr>
          <w:p>
            <w:pPr>
              <w:rPr>
                <w:rFonts w:cs="宋体"/>
                <w:snapToGrid w:val="0"/>
                <w:color w:val="auto"/>
                <w:sz w:val="18"/>
                <w:szCs w:val="18"/>
              </w:rPr>
            </w:pPr>
            <w:r>
              <w:rPr>
                <w:rFonts w:hint="eastAsia" w:cs="宋体"/>
                <w:snapToGrid w:val="0"/>
                <w:color w:val="auto"/>
                <w:sz w:val="18"/>
                <w:szCs w:val="18"/>
              </w:rPr>
              <w:t>工程名称：</w:t>
            </w:r>
          </w:p>
        </w:tc>
        <w:tc>
          <w:tcPr>
            <w:tcW w:w="1740" w:type="dxa"/>
            <w:tcBorders>
              <w:top w:val="nil"/>
              <w:left w:val="nil"/>
              <w:bottom w:val="nil"/>
              <w:right w:val="nil"/>
            </w:tcBorders>
          </w:tcPr>
          <w:p>
            <w:pPr>
              <w:jc w:val="right"/>
              <w:rPr>
                <w:rFonts w:cs="宋体"/>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5" w:hRule="atLeast"/>
          <w:jc w:val="center"/>
        </w:trPr>
        <w:tc>
          <w:tcPr>
            <w:tcW w:w="9090" w:type="dxa"/>
            <w:gridSpan w:val="4"/>
          </w:tcPr>
          <w:p>
            <w:pPr>
              <w:rPr>
                <w:rFonts w:cs="宋体"/>
                <w:snapToGrid w:val="0"/>
                <w:color w:val="auto"/>
                <w:sz w:val="18"/>
                <w:szCs w:val="18"/>
              </w:rPr>
            </w:pPr>
          </w:p>
        </w:tc>
      </w:tr>
    </w:tbl>
    <w:p>
      <w:pPr>
        <w:rPr>
          <w:color w:val="auto"/>
        </w:rPr>
      </w:pPr>
    </w:p>
    <w:p>
      <w:pPr>
        <w:rPr>
          <w:color w:val="auto"/>
        </w:rPr>
      </w:pPr>
    </w:p>
    <w:p>
      <w:pPr>
        <w:rPr>
          <w:color w:val="auto"/>
          <w:lang w:val="zh-CN"/>
        </w:rPr>
      </w:pPr>
      <w:r>
        <w:rPr>
          <w:color w:val="auto"/>
          <w:lang w:val="zh-CN"/>
        </w:rPr>
        <w:br w:type="page"/>
      </w:r>
    </w:p>
    <w:p>
      <w:pPr>
        <w:pStyle w:val="2"/>
        <w:jc w:val="center"/>
        <w:rPr>
          <w:color w:val="auto"/>
          <w:lang w:val="zh-CN"/>
        </w:rPr>
      </w:pPr>
      <w:bookmarkStart w:id="589" w:name="_Toc487824955"/>
      <w:bookmarkStart w:id="590" w:name="_Toc414108651"/>
      <w:r>
        <w:rPr>
          <w:rFonts w:hint="eastAsia"/>
          <w:color w:val="auto"/>
          <w:lang w:val="zh-CN"/>
        </w:rPr>
        <w:t>技术标内容</w:t>
      </w:r>
      <w:bookmarkEnd w:id="589"/>
      <w:bookmarkEnd w:id="590"/>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rPr>
          <w:color w:val="auto"/>
          <w:lang w:val="zh-CN"/>
        </w:rPr>
      </w:pPr>
    </w:p>
    <w:p>
      <w:pPr>
        <w:autoSpaceDE w:val="0"/>
        <w:autoSpaceDN w:val="0"/>
        <w:adjustRightInd w:val="0"/>
        <w:rPr>
          <w:color w:val="auto"/>
        </w:rPr>
      </w:pPr>
      <w:r>
        <w:rPr>
          <w:rFonts w:hint="eastAsia"/>
          <w:color w:val="auto"/>
          <w:lang w:val="zh-CN"/>
        </w:rPr>
        <w:t>技术标封面示例</w:t>
      </w:r>
    </w:p>
    <w:p>
      <w:pPr>
        <w:autoSpaceDE w:val="0"/>
        <w:autoSpaceDN w:val="0"/>
        <w:adjustRightInd w:val="0"/>
        <w:rPr>
          <w:color w:val="auto"/>
        </w:rPr>
      </w:pPr>
    </w:p>
    <w:p>
      <w:pPr>
        <w:autoSpaceDE w:val="0"/>
        <w:autoSpaceDN w:val="0"/>
        <w:adjustRightInd w:val="0"/>
        <w:rPr>
          <w:color w:val="auto"/>
          <w:szCs w:val="21"/>
        </w:rPr>
      </w:pPr>
    </w:p>
    <w:p>
      <w:pPr>
        <w:jc w:val="center"/>
        <w:rPr>
          <w:b/>
          <w:bCs/>
          <w:color w:val="auto"/>
          <w:lang w:val="zh-CN"/>
        </w:rPr>
      </w:pPr>
    </w:p>
    <w:p>
      <w:pPr>
        <w:jc w:val="center"/>
        <w:rPr>
          <w:b/>
          <w:bCs/>
          <w:color w:val="auto"/>
          <w:lang w:val="zh-CN"/>
        </w:rPr>
      </w:pPr>
    </w:p>
    <w:p>
      <w:pPr>
        <w:jc w:val="center"/>
        <w:rPr>
          <w:b/>
          <w:bCs/>
          <w:color w:val="auto"/>
          <w:lang w:val="zh-CN"/>
        </w:rPr>
      </w:pPr>
    </w:p>
    <w:p>
      <w:pPr>
        <w:jc w:val="center"/>
        <w:rPr>
          <w:b/>
          <w:bCs/>
          <w:color w:val="auto"/>
          <w:sz w:val="48"/>
          <w:szCs w:val="48"/>
        </w:rPr>
      </w:pPr>
      <w:r>
        <w:rPr>
          <w:rFonts w:hint="eastAsia"/>
          <w:b/>
          <w:bCs/>
          <w:color w:val="auto"/>
          <w:sz w:val="48"/>
          <w:szCs w:val="48"/>
          <w:lang w:val="zh-CN"/>
        </w:rPr>
        <w:t>响应文件技术标</w:t>
      </w: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rPr>
          <w:color w:val="auto"/>
          <w:szCs w:val="21"/>
        </w:rPr>
      </w:pPr>
    </w:p>
    <w:p>
      <w:pPr>
        <w:autoSpaceDE w:val="0"/>
        <w:autoSpaceDN w:val="0"/>
        <w:adjustRightInd w:val="0"/>
        <w:ind w:left="840" w:leftChars="400"/>
        <w:rPr>
          <w:color w:val="auto"/>
        </w:rPr>
      </w:pPr>
      <w:r>
        <w:rPr>
          <w:rFonts w:hint="eastAsia"/>
          <w:color w:val="auto"/>
          <w:lang w:val="zh-CN"/>
        </w:rPr>
        <w:t>招标工程名称：××××××</w:t>
      </w:r>
    </w:p>
    <w:p>
      <w:pPr>
        <w:autoSpaceDE w:val="0"/>
        <w:autoSpaceDN w:val="0"/>
        <w:adjustRightInd w:val="0"/>
        <w:ind w:left="840" w:leftChars="400"/>
        <w:rPr>
          <w:color w:val="auto"/>
          <w:szCs w:val="21"/>
        </w:rPr>
      </w:pPr>
    </w:p>
    <w:p>
      <w:pPr>
        <w:autoSpaceDE w:val="0"/>
        <w:autoSpaceDN w:val="0"/>
        <w:adjustRightInd w:val="0"/>
        <w:ind w:left="840" w:leftChars="400"/>
        <w:rPr>
          <w:rFonts w:hint="eastAsia"/>
          <w:color w:val="auto"/>
          <w:lang w:val="zh-CN"/>
        </w:rPr>
      </w:pPr>
      <w:r>
        <w:rPr>
          <w:rFonts w:hint="eastAsia"/>
          <w:color w:val="auto"/>
          <w:lang w:val="zh-CN"/>
        </w:rPr>
        <w:t>投标人名称：××××××</w:t>
      </w:r>
    </w:p>
    <w:p>
      <w:pPr>
        <w:autoSpaceDE w:val="0"/>
        <w:autoSpaceDN w:val="0"/>
        <w:adjustRightInd w:val="0"/>
        <w:ind w:left="840" w:leftChars="400"/>
        <w:rPr>
          <w:rFonts w:hint="eastAsia"/>
          <w:color w:val="auto"/>
          <w:lang w:val="zh-CN"/>
        </w:rPr>
      </w:pPr>
    </w:p>
    <w:p>
      <w:pPr>
        <w:autoSpaceDE w:val="0"/>
        <w:autoSpaceDN w:val="0"/>
        <w:adjustRightInd w:val="0"/>
        <w:ind w:left="840" w:leftChars="400"/>
        <w:rPr>
          <w:color w:val="auto"/>
        </w:rPr>
      </w:pPr>
      <w:r>
        <w:rPr>
          <w:rFonts w:hint="eastAsia"/>
          <w:color w:val="auto"/>
          <w:lang w:val="zh-CN"/>
        </w:rPr>
        <w:t>编制时间：×年×月×日</w:t>
      </w:r>
    </w:p>
    <w:p>
      <w:pPr>
        <w:rPr>
          <w:color w:val="auto"/>
          <w:lang w:val="zh-CN"/>
        </w:rPr>
      </w:pPr>
    </w:p>
    <w:p>
      <w:pPr>
        <w:autoSpaceDE w:val="0"/>
        <w:autoSpaceDN w:val="0"/>
        <w:adjustRightInd w:val="0"/>
        <w:rPr>
          <w:color w:val="auto"/>
          <w:szCs w:val="21"/>
        </w:rPr>
      </w:pPr>
      <w:r>
        <w:rPr>
          <w:color w:val="auto"/>
          <w:szCs w:val="21"/>
        </w:rPr>
        <w:br w:type="page"/>
      </w:r>
    </w:p>
    <w:p>
      <w:pPr>
        <w:pStyle w:val="5"/>
        <w:rPr>
          <w:color w:val="auto"/>
          <w:szCs w:val="21"/>
        </w:rPr>
      </w:pPr>
      <w:bookmarkStart w:id="591" w:name="_Toc487824956"/>
      <w:bookmarkStart w:id="592" w:name="_Toc414108652"/>
      <w:r>
        <w:rPr>
          <w:rFonts w:hint="eastAsia"/>
          <w:color w:val="auto"/>
          <w:lang w:val="zh-CN"/>
        </w:rPr>
        <w:t>施工组织设计</w:t>
      </w:r>
      <w:bookmarkEnd w:id="591"/>
      <w:bookmarkEnd w:id="592"/>
    </w:p>
    <w:p>
      <w:pPr>
        <w:autoSpaceDE w:val="0"/>
        <w:autoSpaceDN w:val="0"/>
        <w:adjustRightInd w:val="0"/>
        <w:rPr>
          <w:color w:val="auto"/>
          <w:lang w:val="zh-CN"/>
        </w:rPr>
      </w:pPr>
      <w:r>
        <w:rPr>
          <w:rFonts w:hint="eastAsia" w:cs="宋体"/>
          <w:color w:val="auto"/>
          <w:lang w:val="zh-CN"/>
        </w:rPr>
        <w:t>一、投标人应根据招标工程的具体情况，编织相应的施工组织设计。</w:t>
      </w:r>
    </w:p>
    <w:p>
      <w:pPr>
        <w:autoSpaceDE w:val="0"/>
        <w:autoSpaceDN w:val="0"/>
        <w:adjustRightInd w:val="0"/>
        <w:rPr>
          <w:color w:val="auto"/>
          <w:lang w:val="zh-CN"/>
        </w:rPr>
      </w:pPr>
      <w:r>
        <w:rPr>
          <w:rFonts w:hint="eastAsia" w:cs="宋体"/>
          <w:color w:val="auto"/>
          <w:lang w:val="zh-CN"/>
        </w:rPr>
        <w:t>二、施工组织设计包括下列内容：</w:t>
      </w:r>
    </w:p>
    <w:p>
      <w:pPr>
        <w:autoSpaceDE w:val="0"/>
        <w:autoSpaceDN w:val="0"/>
        <w:adjustRightInd w:val="0"/>
        <w:ind w:firstLine="504" w:firstLineChars="240"/>
        <w:rPr>
          <w:color w:val="auto"/>
          <w:lang w:val="zh-CN"/>
        </w:rPr>
      </w:pPr>
      <w:r>
        <w:rPr>
          <w:rFonts w:cs="宋体"/>
          <w:color w:val="auto"/>
          <w:lang w:val="zh-CN"/>
        </w:rPr>
        <w:t>1</w:t>
      </w:r>
      <w:r>
        <w:rPr>
          <w:rFonts w:hint="eastAsia" w:cs="宋体"/>
          <w:color w:val="auto"/>
          <w:lang w:val="zh-CN"/>
        </w:rPr>
        <w:t>、工程概况及特点</w:t>
      </w:r>
    </w:p>
    <w:p>
      <w:pPr>
        <w:autoSpaceDE w:val="0"/>
        <w:autoSpaceDN w:val="0"/>
        <w:adjustRightInd w:val="0"/>
        <w:ind w:left="630"/>
        <w:rPr>
          <w:color w:val="auto"/>
          <w:lang w:val="zh-CN"/>
        </w:rPr>
      </w:pPr>
      <w:r>
        <w:rPr>
          <w:rFonts w:hint="eastAsia" w:cs="宋体"/>
          <w:color w:val="auto"/>
          <w:lang w:val="zh-CN"/>
        </w:rPr>
        <w:t>（</w:t>
      </w:r>
      <w:r>
        <w:rPr>
          <w:rFonts w:cs="宋体"/>
          <w:color w:val="auto"/>
          <w:lang w:val="zh-CN"/>
        </w:rPr>
        <w:t>1</w:t>
      </w:r>
      <w:r>
        <w:rPr>
          <w:rFonts w:hint="eastAsia" w:cs="宋体"/>
          <w:color w:val="auto"/>
          <w:lang w:val="zh-CN"/>
        </w:rPr>
        <w:t>）工程建设概况</w:t>
      </w:r>
    </w:p>
    <w:p>
      <w:pPr>
        <w:autoSpaceDE w:val="0"/>
        <w:autoSpaceDN w:val="0"/>
        <w:adjustRightInd w:val="0"/>
        <w:ind w:left="630"/>
        <w:rPr>
          <w:color w:val="auto"/>
          <w:lang w:val="zh-CN"/>
        </w:rPr>
      </w:pPr>
      <w:r>
        <w:rPr>
          <w:rFonts w:hint="eastAsia" w:cs="宋体"/>
          <w:color w:val="auto"/>
          <w:lang w:val="zh-CN"/>
        </w:rPr>
        <w:t>（</w:t>
      </w:r>
      <w:r>
        <w:rPr>
          <w:rFonts w:cs="宋体"/>
          <w:color w:val="auto"/>
          <w:lang w:val="zh-CN"/>
        </w:rPr>
        <w:t>2</w:t>
      </w:r>
      <w:r>
        <w:rPr>
          <w:rFonts w:hint="eastAsia" w:cs="宋体"/>
          <w:color w:val="auto"/>
          <w:lang w:val="zh-CN"/>
        </w:rPr>
        <w:t>）建筑设计特点</w:t>
      </w:r>
    </w:p>
    <w:p>
      <w:pPr>
        <w:autoSpaceDE w:val="0"/>
        <w:autoSpaceDN w:val="0"/>
        <w:adjustRightInd w:val="0"/>
        <w:ind w:left="630"/>
        <w:rPr>
          <w:color w:val="auto"/>
          <w:lang w:val="zh-CN"/>
        </w:rPr>
      </w:pPr>
      <w:r>
        <w:rPr>
          <w:rFonts w:hint="eastAsia" w:cs="宋体"/>
          <w:color w:val="auto"/>
          <w:lang w:val="zh-CN"/>
        </w:rPr>
        <w:t>（</w:t>
      </w:r>
      <w:r>
        <w:rPr>
          <w:rFonts w:cs="宋体"/>
          <w:color w:val="auto"/>
          <w:lang w:val="zh-CN"/>
        </w:rPr>
        <w:t>3</w:t>
      </w:r>
      <w:r>
        <w:rPr>
          <w:rFonts w:hint="eastAsia" w:cs="宋体"/>
          <w:color w:val="auto"/>
          <w:lang w:val="zh-CN"/>
        </w:rPr>
        <w:t>）结构设计特点</w:t>
      </w:r>
    </w:p>
    <w:p>
      <w:pPr>
        <w:autoSpaceDE w:val="0"/>
        <w:autoSpaceDN w:val="0"/>
        <w:adjustRightInd w:val="0"/>
        <w:ind w:left="630"/>
        <w:rPr>
          <w:color w:val="auto"/>
          <w:lang w:val="zh-CN"/>
        </w:rPr>
      </w:pPr>
      <w:r>
        <w:rPr>
          <w:rFonts w:hint="eastAsia" w:cs="宋体"/>
          <w:color w:val="auto"/>
          <w:lang w:val="zh-CN"/>
        </w:rPr>
        <w:t>（</w:t>
      </w:r>
      <w:r>
        <w:rPr>
          <w:rFonts w:cs="宋体"/>
          <w:color w:val="auto"/>
          <w:lang w:val="zh-CN"/>
        </w:rPr>
        <w:t>4</w:t>
      </w:r>
      <w:r>
        <w:rPr>
          <w:rFonts w:hint="eastAsia" w:cs="宋体"/>
          <w:color w:val="auto"/>
          <w:lang w:val="zh-CN"/>
        </w:rPr>
        <w:t>）设备安装设计特点</w:t>
      </w:r>
    </w:p>
    <w:p>
      <w:pPr>
        <w:autoSpaceDE w:val="0"/>
        <w:autoSpaceDN w:val="0"/>
        <w:adjustRightInd w:val="0"/>
        <w:ind w:left="630"/>
        <w:rPr>
          <w:color w:val="auto"/>
          <w:lang w:val="zh-CN"/>
        </w:rPr>
      </w:pPr>
      <w:r>
        <w:rPr>
          <w:rFonts w:hint="eastAsia" w:cs="宋体"/>
          <w:color w:val="auto"/>
          <w:lang w:val="zh-CN"/>
        </w:rPr>
        <w:t>（</w:t>
      </w:r>
      <w:r>
        <w:rPr>
          <w:rFonts w:cs="宋体"/>
          <w:color w:val="auto"/>
          <w:lang w:val="zh-CN"/>
        </w:rPr>
        <w:t>5</w:t>
      </w:r>
      <w:r>
        <w:rPr>
          <w:rFonts w:hint="eastAsia" w:cs="宋体"/>
          <w:color w:val="auto"/>
          <w:lang w:val="zh-CN"/>
        </w:rPr>
        <w:t>）工程施工特点</w:t>
      </w:r>
    </w:p>
    <w:p>
      <w:pPr>
        <w:autoSpaceDE w:val="0"/>
        <w:autoSpaceDN w:val="0"/>
        <w:adjustRightInd w:val="0"/>
        <w:ind w:left="630"/>
        <w:rPr>
          <w:color w:val="auto"/>
          <w:lang w:val="zh-CN"/>
        </w:rPr>
      </w:pPr>
      <w:r>
        <w:rPr>
          <w:rFonts w:hint="eastAsia" w:cs="宋体"/>
          <w:color w:val="auto"/>
          <w:lang w:val="zh-CN"/>
        </w:rPr>
        <w:t>（</w:t>
      </w:r>
      <w:r>
        <w:rPr>
          <w:rFonts w:cs="宋体"/>
          <w:color w:val="auto"/>
          <w:lang w:val="zh-CN"/>
        </w:rPr>
        <w:t>6</w:t>
      </w:r>
      <w:r>
        <w:rPr>
          <w:rFonts w:hint="eastAsia" w:cs="宋体"/>
          <w:color w:val="auto"/>
          <w:lang w:val="zh-CN"/>
        </w:rPr>
        <w:t>）建设地点特征</w:t>
      </w:r>
    </w:p>
    <w:p>
      <w:pPr>
        <w:autoSpaceDE w:val="0"/>
        <w:autoSpaceDN w:val="0"/>
        <w:adjustRightInd w:val="0"/>
        <w:ind w:firstLine="424" w:firstLineChars="202"/>
        <w:rPr>
          <w:color w:val="auto"/>
          <w:lang w:val="zh-CN"/>
        </w:rPr>
      </w:pPr>
      <w:r>
        <w:rPr>
          <w:rFonts w:cs="宋体"/>
          <w:color w:val="auto"/>
          <w:lang w:val="zh-CN"/>
        </w:rPr>
        <w:t>2</w:t>
      </w:r>
      <w:r>
        <w:rPr>
          <w:rFonts w:hint="eastAsia" w:cs="宋体"/>
          <w:color w:val="auto"/>
          <w:lang w:val="zh-CN"/>
        </w:rPr>
        <w:t>、施工准备工作计划</w:t>
      </w:r>
    </w:p>
    <w:p>
      <w:pPr>
        <w:autoSpaceDE w:val="0"/>
        <w:autoSpaceDN w:val="0"/>
        <w:adjustRightInd w:val="0"/>
        <w:ind w:firstLine="424" w:firstLineChars="202"/>
        <w:rPr>
          <w:rFonts w:cs="宋体"/>
          <w:color w:val="auto"/>
          <w:lang w:val="zh-CN"/>
        </w:rPr>
      </w:pPr>
      <w:r>
        <w:rPr>
          <w:rFonts w:cs="宋体"/>
          <w:color w:val="auto"/>
          <w:lang w:val="zh-CN"/>
        </w:rPr>
        <w:t>3</w:t>
      </w:r>
      <w:r>
        <w:rPr>
          <w:rFonts w:hint="eastAsia" w:cs="宋体"/>
          <w:color w:val="auto"/>
          <w:lang w:val="zh-CN"/>
        </w:rPr>
        <w:t>、施工方案</w:t>
      </w:r>
    </w:p>
    <w:p>
      <w:pPr>
        <w:autoSpaceDE w:val="0"/>
        <w:autoSpaceDN w:val="0"/>
        <w:adjustRightInd w:val="0"/>
        <w:ind w:firstLine="424" w:firstLineChars="202"/>
        <w:rPr>
          <w:color w:val="auto"/>
          <w:lang w:val="zh-CN"/>
        </w:rPr>
      </w:pPr>
      <w:r>
        <w:rPr>
          <w:rFonts w:cs="宋体"/>
          <w:color w:val="auto"/>
          <w:lang w:val="zh-CN"/>
        </w:rPr>
        <w:t>4</w:t>
      </w:r>
      <w:r>
        <w:rPr>
          <w:rFonts w:hint="eastAsia" w:cs="宋体"/>
          <w:color w:val="auto"/>
          <w:lang w:val="zh-CN"/>
        </w:rPr>
        <w:t>、工程施工进度计划</w:t>
      </w:r>
    </w:p>
    <w:p>
      <w:pPr>
        <w:autoSpaceDE w:val="0"/>
        <w:autoSpaceDN w:val="0"/>
        <w:adjustRightInd w:val="0"/>
        <w:rPr>
          <w:color w:val="auto"/>
          <w:lang w:val="zh-CN"/>
        </w:rPr>
      </w:pPr>
      <w:r>
        <w:rPr>
          <w:rFonts w:hint="eastAsia" w:cs="宋体"/>
          <w:color w:val="auto"/>
          <w:lang w:val="zh-CN"/>
        </w:rPr>
        <w:t>（</w:t>
      </w:r>
      <w:r>
        <w:rPr>
          <w:rFonts w:cs="宋体"/>
          <w:color w:val="auto"/>
          <w:lang w:val="zh-CN"/>
        </w:rPr>
        <w:t>1</w:t>
      </w:r>
      <w:r>
        <w:rPr>
          <w:rFonts w:hint="eastAsia" w:cs="宋体"/>
          <w:color w:val="auto"/>
          <w:lang w:val="zh-CN"/>
        </w:rPr>
        <w:t>）施工流水作业横道图</w:t>
      </w:r>
    </w:p>
    <w:p>
      <w:pPr>
        <w:autoSpaceDE w:val="0"/>
        <w:autoSpaceDN w:val="0"/>
        <w:adjustRightInd w:val="0"/>
        <w:rPr>
          <w:color w:val="auto"/>
          <w:lang w:val="zh-CN"/>
        </w:rPr>
      </w:pPr>
      <w:r>
        <w:rPr>
          <w:rFonts w:hint="eastAsia" w:cs="宋体"/>
          <w:color w:val="auto"/>
          <w:lang w:val="zh-CN"/>
        </w:rPr>
        <w:t>（</w:t>
      </w:r>
      <w:r>
        <w:rPr>
          <w:rFonts w:cs="宋体"/>
          <w:color w:val="auto"/>
          <w:lang w:val="zh-CN"/>
        </w:rPr>
        <w:t>2</w:t>
      </w:r>
      <w:r>
        <w:rPr>
          <w:rFonts w:hint="eastAsia" w:cs="宋体"/>
          <w:color w:val="auto"/>
          <w:lang w:val="zh-CN"/>
        </w:rPr>
        <w:t>）施工进度计划网络图</w:t>
      </w:r>
    </w:p>
    <w:p>
      <w:pPr>
        <w:autoSpaceDE w:val="0"/>
        <w:autoSpaceDN w:val="0"/>
        <w:adjustRightInd w:val="0"/>
        <w:rPr>
          <w:color w:val="auto"/>
          <w:lang w:val="zh-CN"/>
        </w:rPr>
      </w:pPr>
      <w:r>
        <w:rPr>
          <w:rFonts w:hint="eastAsia" w:cs="宋体"/>
          <w:color w:val="auto"/>
          <w:lang w:val="zh-CN"/>
        </w:rPr>
        <w:t>上述两种图表，可选任意一种，但推荐做（</w:t>
      </w:r>
      <w:r>
        <w:rPr>
          <w:rFonts w:cs="宋体"/>
          <w:color w:val="auto"/>
          <w:lang w:val="zh-CN"/>
        </w:rPr>
        <w:t>2</w:t>
      </w:r>
      <w:r>
        <w:rPr>
          <w:rFonts w:hint="eastAsia" w:cs="宋体"/>
          <w:color w:val="auto"/>
          <w:lang w:val="zh-CN"/>
        </w:rPr>
        <w:t>）的图表形式</w:t>
      </w:r>
    </w:p>
    <w:p>
      <w:pPr>
        <w:autoSpaceDE w:val="0"/>
        <w:autoSpaceDN w:val="0"/>
        <w:adjustRightInd w:val="0"/>
        <w:ind w:firstLine="424" w:firstLineChars="202"/>
        <w:rPr>
          <w:color w:val="auto"/>
          <w:lang w:val="zh-CN"/>
        </w:rPr>
      </w:pPr>
      <w:r>
        <w:rPr>
          <w:rFonts w:cs="宋体"/>
          <w:color w:val="auto"/>
          <w:lang w:val="zh-CN"/>
        </w:rPr>
        <w:t>5</w:t>
      </w:r>
      <w:r>
        <w:rPr>
          <w:rFonts w:hint="eastAsia" w:cs="宋体"/>
          <w:color w:val="auto"/>
          <w:lang w:val="zh-CN"/>
        </w:rPr>
        <w:t>、劳动力、材料、施工机械设备等需要量计划</w:t>
      </w:r>
    </w:p>
    <w:p>
      <w:pPr>
        <w:autoSpaceDE w:val="0"/>
        <w:autoSpaceDN w:val="0"/>
        <w:adjustRightInd w:val="0"/>
        <w:ind w:firstLine="424" w:firstLineChars="202"/>
        <w:rPr>
          <w:color w:val="auto"/>
          <w:lang w:val="zh-CN"/>
        </w:rPr>
      </w:pPr>
      <w:r>
        <w:rPr>
          <w:rFonts w:cs="宋体"/>
          <w:color w:val="auto"/>
          <w:lang w:val="zh-CN"/>
        </w:rPr>
        <w:t>6</w:t>
      </w:r>
      <w:r>
        <w:rPr>
          <w:rFonts w:hint="eastAsia" w:cs="宋体"/>
          <w:color w:val="auto"/>
          <w:lang w:val="zh-CN"/>
        </w:rPr>
        <w:t>、施工平面图</w:t>
      </w:r>
    </w:p>
    <w:p>
      <w:pPr>
        <w:autoSpaceDE w:val="0"/>
        <w:autoSpaceDN w:val="0"/>
        <w:adjustRightInd w:val="0"/>
        <w:ind w:firstLine="424" w:firstLineChars="202"/>
        <w:rPr>
          <w:color w:val="auto"/>
          <w:lang w:val="zh-CN"/>
        </w:rPr>
      </w:pPr>
      <w:r>
        <w:rPr>
          <w:rFonts w:cs="宋体"/>
          <w:color w:val="auto"/>
          <w:lang w:val="zh-CN"/>
        </w:rPr>
        <w:t>7</w:t>
      </w:r>
      <w:r>
        <w:rPr>
          <w:rFonts w:hint="eastAsia" w:cs="宋体"/>
          <w:color w:val="auto"/>
          <w:lang w:val="zh-CN"/>
        </w:rPr>
        <w:t>、质量保证技术组织措施和保证体系</w:t>
      </w:r>
    </w:p>
    <w:p>
      <w:pPr>
        <w:autoSpaceDE w:val="0"/>
        <w:autoSpaceDN w:val="0"/>
        <w:adjustRightInd w:val="0"/>
        <w:ind w:firstLine="424" w:firstLineChars="202"/>
        <w:rPr>
          <w:color w:val="auto"/>
          <w:lang w:val="zh-CN"/>
        </w:rPr>
      </w:pPr>
      <w:r>
        <w:rPr>
          <w:rFonts w:cs="宋体"/>
          <w:color w:val="auto"/>
          <w:lang w:val="zh-CN"/>
        </w:rPr>
        <w:t>8</w:t>
      </w:r>
      <w:r>
        <w:rPr>
          <w:rFonts w:hint="eastAsia" w:cs="宋体"/>
          <w:color w:val="auto"/>
          <w:lang w:val="zh-CN"/>
        </w:rPr>
        <w:t>、安全保证技术组织措施和保证体系、</w:t>
      </w:r>
    </w:p>
    <w:p>
      <w:pPr>
        <w:autoSpaceDE w:val="0"/>
        <w:autoSpaceDN w:val="0"/>
        <w:adjustRightInd w:val="0"/>
        <w:ind w:firstLine="424" w:firstLineChars="202"/>
        <w:rPr>
          <w:color w:val="auto"/>
          <w:lang w:val="zh-CN"/>
        </w:rPr>
      </w:pPr>
      <w:r>
        <w:rPr>
          <w:rFonts w:cs="宋体"/>
          <w:color w:val="auto"/>
          <w:lang w:val="zh-CN"/>
        </w:rPr>
        <w:t>9</w:t>
      </w:r>
      <w:r>
        <w:rPr>
          <w:rFonts w:hint="eastAsia" w:cs="宋体"/>
          <w:color w:val="auto"/>
          <w:lang w:val="zh-CN"/>
        </w:rPr>
        <w:t>、进度保证技术组织措施和保证体系</w:t>
      </w:r>
    </w:p>
    <w:p>
      <w:pPr>
        <w:autoSpaceDE w:val="0"/>
        <w:autoSpaceDN w:val="0"/>
        <w:adjustRightInd w:val="0"/>
        <w:ind w:firstLine="424" w:firstLineChars="202"/>
        <w:rPr>
          <w:rFonts w:cs="宋体"/>
          <w:color w:val="auto"/>
          <w:lang w:val="zh-CN"/>
        </w:rPr>
      </w:pPr>
      <w:r>
        <w:rPr>
          <w:rFonts w:cs="宋体"/>
          <w:color w:val="auto"/>
          <w:lang w:val="zh-CN"/>
        </w:rPr>
        <w:t>10</w:t>
      </w:r>
      <w:r>
        <w:rPr>
          <w:rFonts w:hint="eastAsia" w:cs="宋体"/>
          <w:color w:val="auto"/>
          <w:lang w:val="zh-CN"/>
        </w:rPr>
        <w:t>、现场文明施工措施</w:t>
      </w:r>
    </w:p>
    <w:p>
      <w:pPr>
        <w:rPr>
          <w:color w:val="auto"/>
        </w:rPr>
      </w:pPr>
      <w:r>
        <w:rPr>
          <w:rFonts w:hint="eastAsia" w:cs="宋体"/>
          <w:color w:val="auto"/>
          <w:lang w:val="zh-CN"/>
        </w:rPr>
        <w:t>注：上内容中若需要表格请投标人自行编制。</w:t>
      </w:r>
    </w:p>
    <w:p>
      <w:pPr>
        <w:pStyle w:val="61"/>
        <w:rPr>
          <w:color w:val="auto"/>
        </w:rPr>
      </w:pPr>
    </w:p>
    <w:p>
      <w:pPr>
        <w:autoSpaceDE w:val="0"/>
        <w:autoSpaceDN w:val="0"/>
        <w:adjustRightInd w:val="0"/>
        <w:ind w:firstLine="420" w:firstLineChars="200"/>
        <w:rPr>
          <w:color w:val="auto"/>
          <w:lang w:val="zh-CN"/>
        </w:rPr>
      </w:pPr>
    </w:p>
    <w:p>
      <w:pPr>
        <w:rPr>
          <w:color w:val="auto"/>
        </w:rPr>
      </w:pPr>
      <w:r>
        <w:rPr>
          <w:color w:val="auto"/>
        </w:rPr>
        <w:br w:type="page"/>
      </w:r>
    </w:p>
    <w:p>
      <w:pPr>
        <w:pStyle w:val="4"/>
        <w:rPr>
          <w:rFonts w:hint="eastAsia"/>
          <w:color w:val="auto"/>
        </w:rPr>
      </w:pPr>
      <w:bookmarkStart w:id="593" w:name="_Toc4601"/>
      <w:bookmarkStart w:id="594" w:name="_Toc21632"/>
      <w:bookmarkStart w:id="595" w:name="_Toc2089"/>
      <w:r>
        <w:rPr>
          <w:rFonts w:hint="eastAsia"/>
          <w:color w:val="auto"/>
          <w:lang w:eastAsia="zh-CN"/>
        </w:rPr>
        <w:t>第五章</w:t>
      </w:r>
      <w:r>
        <w:rPr>
          <w:rFonts w:hint="eastAsia"/>
          <w:color w:val="auto"/>
          <w:lang w:val="en-US" w:eastAsia="zh-CN"/>
        </w:rPr>
        <w:t xml:space="preserve"> </w:t>
      </w:r>
      <w:r>
        <w:rPr>
          <w:rFonts w:hint="eastAsia"/>
          <w:color w:val="auto"/>
        </w:rPr>
        <w:t>补充条款</w:t>
      </w:r>
      <w:bookmarkEnd w:id="593"/>
      <w:bookmarkEnd w:id="594"/>
      <w:bookmarkEnd w:id="595"/>
    </w:p>
    <w:p>
      <w:pPr>
        <w:jc w:val="center"/>
        <w:rPr>
          <w:rFonts w:ascii="宋体" w:hAnsi="宋体"/>
          <w:color w:val="auto"/>
          <w:sz w:val="28"/>
          <w:szCs w:val="28"/>
        </w:rPr>
      </w:pPr>
      <w:r>
        <w:rPr>
          <w:rFonts w:hint="eastAsia" w:ascii="宋体" w:hAnsi="宋体"/>
          <w:color w:val="auto"/>
          <w:sz w:val="28"/>
          <w:szCs w:val="28"/>
        </w:rPr>
        <w:t>二次（</w:t>
      </w:r>
      <w:r>
        <w:rPr>
          <w:rFonts w:hint="eastAsia"/>
          <w:color w:val="auto"/>
          <w:sz w:val="28"/>
          <w:szCs w:val="28"/>
          <w:lang w:val="en-US" w:eastAsia="zh-CN"/>
        </w:rPr>
        <w:t>最终</w:t>
      </w:r>
      <w:r>
        <w:rPr>
          <w:rFonts w:hint="eastAsia" w:ascii="宋体" w:hAnsi="宋体"/>
          <w:color w:val="auto"/>
          <w:sz w:val="28"/>
          <w:szCs w:val="28"/>
        </w:rPr>
        <w:t>）报价单</w:t>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r>
        <w:rPr>
          <w:rFonts w:hint="eastAsia" w:ascii="宋体" w:hAnsi="宋体"/>
          <w:color w:val="auto"/>
          <w:sz w:val="28"/>
          <w:szCs w:val="28"/>
        </w:rPr>
        <w:t>致招标人：</w:t>
      </w:r>
    </w:p>
    <w:p>
      <w:pPr>
        <w:ind w:left="665" w:leftChars="50" w:hanging="560" w:hangingChars="200"/>
        <w:jc w:val="left"/>
        <w:rPr>
          <w:rFonts w:ascii="宋体" w:hAnsi="宋体"/>
          <w:color w:val="auto"/>
          <w:sz w:val="28"/>
          <w:szCs w:val="28"/>
        </w:rPr>
      </w:pPr>
      <w:r>
        <w:rPr>
          <w:rFonts w:hint="eastAsia" w:ascii="宋体" w:hAnsi="宋体"/>
          <w:color w:val="auto"/>
          <w:sz w:val="28"/>
          <w:szCs w:val="28"/>
        </w:rPr>
        <w:t>我单位</w:t>
      </w:r>
      <w:r>
        <w:rPr>
          <w:rFonts w:hint="eastAsia" w:ascii="宋体" w:hAnsi="宋体"/>
          <w:color w:val="auto"/>
          <w:sz w:val="28"/>
          <w:szCs w:val="28"/>
          <w:u w:val="single"/>
        </w:rPr>
        <w:t xml:space="preserve">                     </w:t>
      </w:r>
      <w:r>
        <w:rPr>
          <w:rFonts w:hint="eastAsia" w:ascii="宋体" w:hAnsi="宋体"/>
          <w:color w:val="auto"/>
          <w:sz w:val="28"/>
          <w:szCs w:val="28"/>
        </w:rPr>
        <w:t>（投标人）对</w:t>
      </w:r>
      <w:r>
        <w:rPr>
          <w:rFonts w:hint="eastAsia" w:ascii="宋体" w:hAnsi="宋体"/>
          <w:color w:val="auto"/>
          <w:sz w:val="28"/>
          <w:szCs w:val="28"/>
          <w:u w:val="single"/>
        </w:rPr>
        <w:t xml:space="preserve">                        （项目名称）</w:t>
      </w:r>
      <w:r>
        <w:rPr>
          <w:rFonts w:hint="eastAsia" w:ascii="宋体" w:hAnsi="宋体"/>
          <w:color w:val="auto"/>
          <w:sz w:val="28"/>
          <w:szCs w:val="28"/>
        </w:rPr>
        <w:t>的二次（</w:t>
      </w:r>
      <w:r>
        <w:rPr>
          <w:rFonts w:hint="eastAsia"/>
          <w:color w:val="auto"/>
          <w:sz w:val="28"/>
          <w:szCs w:val="28"/>
          <w:lang w:eastAsia="zh-CN"/>
        </w:rPr>
        <w:t>最终</w:t>
      </w:r>
      <w:r>
        <w:rPr>
          <w:rFonts w:hint="eastAsia" w:ascii="宋体" w:hAnsi="宋体"/>
          <w:color w:val="auto"/>
          <w:sz w:val="28"/>
          <w:szCs w:val="28"/>
        </w:rPr>
        <w:t>）报价为：</w:t>
      </w:r>
    </w:p>
    <w:p>
      <w:pPr>
        <w:ind w:firstLine="630"/>
        <w:jc w:val="left"/>
        <w:rPr>
          <w:rFonts w:ascii="宋体" w:hAnsi="宋体"/>
          <w:color w:val="auto"/>
          <w:sz w:val="28"/>
          <w:szCs w:val="28"/>
          <w:u w:val="single"/>
        </w:rPr>
      </w:pPr>
      <w:r>
        <w:rPr>
          <w:rFonts w:hint="eastAsia" w:ascii="宋体" w:hAnsi="宋体"/>
          <w:color w:val="auto"/>
          <w:sz w:val="28"/>
          <w:szCs w:val="28"/>
        </w:rPr>
        <w:t>小写：</w:t>
      </w:r>
      <w:r>
        <w:rPr>
          <w:rFonts w:hint="eastAsia" w:ascii="宋体" w:hAnsi="宋体"/>
          <w:color w:val="auto"/>
          <w:sz w:val="28"/>
          <w:szCs w:val="28"/>
          <w:u w:val="single"/>
        </w:rPr>
        <w:t xml:space="preserve">                                    </w:t>
      </w:r>
    </w:p>
    <w:p>
      <w:pPr>
        <w:ind w:firstLine="630"/>
        <w:jc w:val="left"/>
        <w:rPr>
          <w:rFonts w:ascii="宋体" w:hAnsi="宋体"/>
          <w:color w:val="auto"/>
          <w:sz w:val="28"/>
          <w:szCs w:val="28"/>
        </w:rPr>
      </w:pPr>
      <w:r>
        <w:rPr>
          <w:rFonts w:hint="eastAsia" w:ascii="宋体" w:hAnsi="宋体"/>
          <w:color w:val="auto"/>
          <w:sz w:val="28"/>
          <w:szCs w:val="28"/>
        </w:rPr>
        <w:t>大写：</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jc w:val="left"/>
        <w:rPr>
          <w:rFonts w:ascii="宋体" w:hAnsi="宋体"/>
          <w:color w:val="auto"/>
          <w:sz w:val="28"/>
          <w:szCs w:val="28"/>
          <w:u w:val="single"/>
        </w:rPr>
      </w:pPr>
      <w:r>
        <w:rPr>
          <w:rFonts w:hint="eastAsia" w:ascii="宋体" w:hAnsi="宋体"/>
          <w:color w:val="auto"/>
          <w:sz w:val="28"/>
          <w:szCs w:val="28"/>
        </w:rPr>
        <w:t>并承诺：</w:t>
      </w:r>
      <w:r>
        <w:rPr>
          <w:rFonts w:hint="eastAsia" w:ascii="宋体" w:hAnsi="宋体"/>
          <w:color w:val="auto"/>
          <w:sz w:val="28"/>
          <w:szCs w:val="28"/>
          <w:u w:val="single"/>
        </w:rPr>
        <w:t xml:space="preserve">                       </w:t>
      </w:r>
      <w:r>
        <w:rPr>
          <w:rFonts w:hint="eastAsia"/>
          <w:color w:val="auto"/>
          <w:sz w:val="28"/>
          <w:szCs w:val="28"/>
          <w:u w:val="single"/>
          <w:lang w:val="en-US" w:eastAsia="zh-CN"/>
        </w:rPr>
        <w:t xml:space="preserve">                    </w:t>
      </w:r>
      <w:r>
        <w:rPr>
          <w:rFonts w:hint="eastAsia" w:ascii="宋体" w:hAnsi="宋体"/>
          <w:color w:val="auto"/>
          <w:sz w:val="28"/>
          <w:szCs w:val="28"/>
          <w:u w:val="single"/>
        </w:rPr>
        <w:t xml:space="preserve">     </w:t>
      </w:r>
    </w:p>
    <w:p>
      <w:pPr>
        <w:jc w:val="left"/>
        <w:rPr>
          <w:rFonts w:ascii="宋体" w:hAnsi="宋体"/>
          <w:color w:val="auto"/>
          <w:sz w:val="28"/>
          <w:szCs w:val="28"/>
          <w:u w:val="single"/>
        </w:rPr>
      </w:pPr>
      <w:r>
        <w:rPr>
          <w:rFonts w:hint="eastAsia" w:ascii="宋体" w:hAnsi="宋体"/>
          <w:color w:val="auto"/>
          <w:sz w:val="28"/>
          <w:szCs w:val="28"/>
          <w:u w:val="single"/>
        </w:rPr>
        <w:t xml:space="preserve">                                                        </w:t>
      </w:r>
    </w:p>
    <w:p>
      <w:pPr>
        <w:jc w:val="left"/>
        <w:rPr>
          <w:rFonts w:ascii="宋体" w:hAnsi="宋体"/>
          <w:color w:val="auto"/>
          <w:sz w:val="28"/>
          <w:szCs w:val="28"/>
        </w:rPr>
      </w:pPr>
      <w:r>
        <w:rPr>
          <w:rFonts w:hint="eastAsia" w:ascii="宋体" w:hAnsi="宋体"/>
          <w:color w:val="auto"/>
          <w:sz w:val="28"/>
          <w:szCs w:val="28"/>
          <w:u w:val="single"/>
        </w:rPr>
        <w:t xml:space="preserve">                                                        </w:t>
      </w:r>
    </w:p>
    <w:p>
      <w:pPr>
        <w:rPr>
          <w:color w:val="auto"/>
          <w:sz w:val="28"/>
          <w:szCs w:val="28"/>
          <w:u w:val="single"/>
        </w:rPr>
      </w:pPr>
    </w:p>
    <w:p>
      <w:pPr>
        <w:rPr>
          <w:color w:val="auto"/>
          <w:sz w:val="28"/>
          <w:szCs w:val="28"/>
          <w:u w:val="single"/>
        </w:rPr>
      </w:pPr>
    </w:p>
    <w:p>
      <w:pPr>
        <w:rPr>
          <w:color w:val="auto"/>
          <w:sz w:val="28"/>
          <w:szCs w:val="28"/>
          <w:u w:val="single"/>
        </w:rPr>
      </w:pPr>
    </w:p>
    <w:p>
      <w:pPr>
        <w:ind w:right="560" w:firstLine="4480" w:firstLineChars="1600"/>
        <w:rPr>
          <w:rFonts w:ascii="宋体" w:hAnsi="宋体"/>
          <w:color w:val="auto"/>
          <w:sz w:val="28"/>
          <w:szCs w:val="28"/>
        </w:rPr>
      </w:pPr>
      <w:r>
        <w:rPr>
          <w:rFonts w:hint="eastAsia" w:ascii="宋体" w:hAnsi="宋体"/>
          <w:color w:val="auto"/>
          <w:sz w:val="28"/>
          <w:szCs w:val="28"/>
        </w:rPr>
        <w:t>投标单位（盖章）：</w:t>
      </w:r>
    </w:p>
    <w:p>
      <w:pPr>
        <w:ind w:firstLine="555"/>
        <w:rPr>
          <w:rFonts w:ascii="宋体" w:hAnsi="宋体"/>
          <w:color w:val="auto"/>
          <w:sz w:val="28"/>
          <w:szCs w:val="28"/>
        </w:rPr>
      </w:pPr>
      <w:r>
        <w:rPr>
          <w:rFonts w:hint="eastAsia" w:ascii="宋体" w:hAnsi="宋体"/>
          <w:color w:val="auto"/>
          <w:sz w:val="28"/>
          <w:szCs w:val="28"/>
        </w:rPr>
        <w:t xml:space="preserve">                            投标单位授权代表签字：</w:t>
      </w:r>
    </w:p>
    <w:p>
      <w:pPr>
        <w:ind w:firstLine="555"/>
        <w:rPr>
          <w:rFonts w:ascii="宋体" w:hAnsi="宋体"/>
          <w:color w:val="auto"/>
          <w:sz w:val="28"/>
          <w:szCs w:val="28"/>
        </w:rPr>
      </w:pPr>
      <w:r>
        <w:rPr>
          <w:rFonts w:hint="eastAsia" w:ascii="宋体" w:hAnsi="宋体"/>
          <w:color w:val="auto"/>
          <w:sz w:val="28"/>
          <w:szCs w:val="28"/>
        </w:rPr>
        <w:t xml:space="preserve">                                       年  月  日</w:t>
      </w:r>
    </w:p>
    <w:p>
      <w:pPr>
        <w:spacing w:line="360" w:lineRule="auto"/>
        <w:jc w:val="left"/>
        <w:rPr>
          <w:rFonts w:ascii="宋体" w:hAnsi="宋体" w:cs="宋体"/>
          <w:color w:val="auto"/>
          <w:kern w:val="0"/>
        </w:rPr>
      </w:pPr>
    </w:p>
    <w:p>
      <w:pPr>
        <w:spacing w:line="360" w:lineRule="auto"/>
        <w:jc w:val="left"/>
        <w:rPr>
          <w:rFonts w:ascii="宋体" w:hAnsi="宋体" w:cs="宋体"/>
          <w:color w:val="auto"/>
          <w:kern w:val="0"/>
          <w:sz w:val="28"/>
          <w:szCs w:val="28"/>
        </w:rPr>
      </w:pPr>
      <w:r>
        <w:rPr>
          <w:rFonts w:hint="eastAsia" w:ascii="宋体" w:hAnsi="宋体" w:cs="宋体"/>
          <w:color w:val="auto"/>
          <w:kern w:val="0"/>
          <w:sz w:val="28"/>
          <w:szCs w:val="28"/>
        </w:rPr>
        <w:t>注：各投标人将此表内容填写（报价大小写除外），加盖单位公章后，一式两份带到开标地点，现场进行手写二次（或多次）报价。</w:t>
      </w:r>
    </w:p>
    <w:sectPr>
      <w:headerReference r:id="rId3" w:type="default"/>
      <w:footerReference r:id="rId4" w:type="default"/>
      <w:pgSz w:w="11906" w:h="16838"/>
      <w:pgMar w:top="1440" w:right="1800" w:bottom="1440"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kern w:val="0"/>
        <w:szCs w:val="21"/>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54</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62A6E"/>
    <w:multiLevelType w:val="singleLevel"/>
    <w:tmpl w:val="0BD62A6E"/>
    <w:lvl w:ilvl="0" w:tentative="0">
      <w:start w:val="8"/>
      <w:numFmt w:val="decimal"/>
      <w:suff w:val="space"/>
      <w:lvlText w:val="%1."/>
      <w:lvlJc w:val="left"/>
    </w:lvl>
  </w:abstractNum>
  <w:abstractNum w:abstractNumId="1">
    <w:nsid w:val="6CCD23C8"/>
    <w:multiLevelType w:val="singleLevel"/>
    <w:tmpl w:val="6CCD23C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55"/>
    <w:rsid w:val="00005D4E"/>
    <w:rsid w:val="00011D06"/>
    <w:rsid w:val="000159E7"/>
    <w:rsid w:val="000219FB"/>
    <w:rsid w:val="00026F8F"/>
    <w:rsid w:val="00030073"/>
    <w:rsid w:val="000323FD"/>
    <w:rsid w:val="00045771"/>
    <w:rsid w:val="00046110"/>
    <w:rsid w:val="000531BF"/>
    <w:rsid w:val="00060229"/>
    <w:rsid w:val="0006194A"/>
    <w:rsid w:val="000642B3"/>
    <w:rsid w:val="000662EE"/>
    <w:rsid w:val="000679F8"/>
    <w:rsid w:val="00072070"/>
    <w:rsid w:val="000825CE"/>
    <w:rsid w:val="00085CD5"/>
    <w:rsid w:val="000B152D"/>
    <w:rsid w:val="000B208C"/>
    <w:rsid w:val="000B26B4"/>
    <w:rsid w:val="000C20B1"/>
    <w:rsid w:val="000D1AD4"/>
    <w:rsid w:val="000E1E2D"/>
    <w:rsid w:val="000E4906"/>
    <w:rsid w:val="0010559B"/>
    <w:rsid w:val="00105CD1"/>
    <w:rsid w:val="001127B8"/>
    <w:rsid w:val="001152FF"/>
    <w:rsid w:val="0012355D"/>
    <w:rsid w:val="00123B89"/>
    <w:rsid w:val="0012719D"/>
    <w:rsid w:val="00154BCE"/>
    <w:rsid w:val="00156B31"/>
    <w:rsid w:val="001659BF"/>
    <w:rsid w:val="00165AD8"/>
    <w:rsid w:val="00172A27"/>
    <w:rsid w:val="00195734"/>
    <w:rsid w:val="001A63CC"/>
    <w:rsid w:val="001B2065"/>
    <w:rsid w:val="001C397D"/>
    <w:rsid w:val="001C4800"/>
    <w:rsid w:val="001D0673"/>
    <w:rsid w:val="001D40D3"/>
    <w:rsid w:val="001E7203"/>
    <w:rsid w:val="001F399D"/>
    <w:rsid w:val="00201126"/>
    <w:rsid w:val="00201665"/>
    <w:rsid w:val="0020601F"/>
    <w:rsid w:val="002124FD"/>
    <w:rsid w:val="00227728"/>
    <w:rsid w:val="00230F64"/>
    <w:rsid w:val="00234EF4"/>
    <w:rsid w:val="002355A3"/>
    <w:rsid w:val="002415AF"/>
    <w:rsid w:val="002515EE"/>
    <w:rsid w:val="00260134"/>
    <w:rsid w:val="00270AD9"/>
    <w:rsid w:val="002715A2"/>
    <w:rsid w:val="00271A25"/>
    <w:rsid w:val="00272D9E"/>
    <w:rsid w:val="00277034"/>
    <w:rsid w:val="00277457"/>
    <w:rsid w:val="00283CA3"/>
    <w:rsid w:val="00294788"/>
    <w:rsid w:val="002A1375"/>
    <w:rsid w:val="002B03F1"/>
    <w:rsid w:val="002B316F"/>
    <w:rsid w:val="002B3532"/>
    <w:rsid w:val="002B6393"/>
    <w:rsid w:val="002B724F"/>
    <w:rsid w:val="002C2042"/>
    <w:rsid w:val="002C74CA"/>
    <w:rsid w:val="002E76A9"/>
    <w:rsid w:val="002F2B65"/>
    <w:rsid w:val="002F3451"/>
    <w:rsid w:val="002F3B4F"/>
    <w:rsid w:val="002F5828"/>
    <w:rsid w:val="00300829"/>
    <w:rsid w:val="00301165"/>
    <w:rsid w:val="00310436"/>
    <w:rsid w:val="00312A78"/>
    <w:rsid w:val="0032109E"/>
    <w:rsid w:val="003339B7"/>
    <w:rsid w:val="00350A1C"/>
    <w:rsid w:val="003523A5"/>
    <w:rsid w:val="003558E8"/>
    <w:rsid w:val="00362047"/>
    <w:rsid w:val="0037186D"/>
    <w:rsid w:val="00380ADB"/>
    <w:rsid w:val="00383A0E"/>
    <w:rsid w:val="0039007D"/>
    <w:rsid w:val="00390BB9"/>
    <w:rsid w:val="00391AF3"/>
    <w:rsid w:val="00392F93"/>
    <w:rsid w:val="003972D0"/>
    <w:rsid w:val="003A1006"/>
    <w:rsid w:val="003A473E"/>
    <w:rsid w:val="003D0381"/>
    <w:rsid w:val="003D0AD6"/>
    <w:rsid w:val="003E15D5"/>
    <w:rsid w:val="003E1CAE"/>
    <w:rsid w:val="003F0802"/>
    <w:rsid w:val="003F40E3"/>
    <w:rsid w:val="00400C67"/>
    <w:rsid w:val="00403147"/>
    <w:rsid w:val="0040336C"/>
    <w:rsid w:val="0041139E"/>
    <w:rsid w:val="00416C0E"/>
    <w:rsid w:val="00421B50"/>
    <w:rsid w:val="00423BA4"/>
    <w:rsid w:val="0043026A"/>
    <w:rsid w:val="00435861"/>
    <w:rsid w:val="00435C40"/>
    <w:rsid w:val="00452468"/>
    <w:rsid w:val="00455899"/>
    <w:rsid w:val="00455C60"/>
    <w:rsid w:val="00456044"/>
    <w:rsid w:val="00473B0A"/>
    <w:rsid w:val="00475EDD"/>
    <w:rsid w:val="004771E0"/>
    <w:rsid w:val="00483250"/>
    <w:rsid w:val="00494590"/>
    <w:rsid w:val="004B226A"/>
    <w:rsid w:val="004C1123"/>
    <w:rsid w:val="004F1EFF"/>
    <w:rsid w:val="004F59C8"/>
    <w:rsid w:val="004F79CF"/>
    <w:rsid w:val="0051648B"/>
    <w:rsid w:val="00523612"/>
    <w:rsid w:val="00524239"/>
    <w:rsid w:val="005257B9"/>
    <w:rsid w:val="00525AF4"/>
    <w:rsid w:val="00535D7B"/>
    <w:rsid w:val="00546645"/>
    <w:rsid w:val="00550CF1"/>
    <w:rsid w:val="00557FC7"/>
    <w:rsid w:val="0056042B"/>
    <w:rsid w:val="00562F6D"/>
    <w:rsid w:val="00564618"/>
    <w:rsid w:val="00570A18"/>
    <w:rsid w:val="00577348"/>
    <w:rsid w:val="00585198"/>
    <w:rsid w:val="005867E7"/>
    <w:rsid w:val="00590CE5"/>
    <w:rsid w:val="00595A36"/>
    <w:rsid w:val="005966A8"/>
    <w:rsid w:val="0059770C"/>
    <w:rsid w:val="005A2CB4"/>
    <w:rsid w:val="005A6EC6"/>
    <w:rsid w:val="005B58FF"/>
    <w:rsid w:val="005E01D2"/>
    <w:rsid w:val="005F1138"/>
    <w:rsid w:val="0060618C"/>
    <w:rsid w:val="00611B46"/>
    <w:rsid w:val="00612496"/>
    <w:rsid w:val="0061465B"/>
    <w:rsid w:val="006302D7"/>
    <w:rsid w:val="00632F16"/>
    <w:rsid w:val="00635706"/>
    <w:rsid w:val="00661D4A"/>
    <w:rsid w:val="00671FD5"/>
    <w:rsid w:val="00686F6E"/>
    <w:rsid w:val="00687B41"/>
    <w:rsid w:val="00687CA5"/>
    <w:rsid w:val="006952ED"/>
    <w:rsid w:val="00697B5B"/>
    <w:rsid w:val="006A0E1C"/>
    <w:rsid w:val="006B2A38"/>
    <w:rsid w:val="006C6D11"/>
    <w:rsid w:val="006D2CD5"/>
    <w:rsid w:val="006E5638"/>
    <w:rsid w:val="006F0ED8"/>
    <w:rsid w:val="006F1F89"/>
    <w:rsid w:val="006F406F"/>
    <w:rsid w:val="00700EC0"/>
    <w:rsid w:val="00710820"/>
    <w:rsid w:val="00726FB3"/>
    <w:rsid w:val="00730C48"/>
    <w:rsid w:val="00741B66"/>
    <w:rsid w:val="00744004"/>
    <w:rsid w:val="00755887"/>
    <w:rsid w:val="00774A70"/>
    <w:rsid w:val="00783EE5"/>
    <w:rsid w:val="007A1266"/>
    <w:rsid w:val="007A5759"/>
    <w:rsid w:val="007A7400"/>
    <w:rsid w:val="007C44E3"/>
    <w:rsid w:val="007C7149"/>
    <w:rsid w:val="007C7B58"/>
    <w:rsid w:val="007E1034"/>
    <w:rsid w:val="007F07CC"/>
    <w:rsid w:val="007F518E"/>
    <w:rsid w:val="008026E2"/>
    <w:rsid w:val="00804FCB"/>
    <w:rsid w:val="00806462"/>
    <w:rsid w:val="00827973"/>
    <w:rsid w:val="00830D8A"/>
    <w:rsid w:val="00832A37"/>
    <w:rsid w:val="00845230"/>
    <w:rsid w:val="00851890"/>
    <w:rsid w:val="00867698"/>
    <w:rsid w:val="00870F6F"/>
    <w:rsid w:val="008730CB"/>
    <w:rsid w:val="00883DA8"/>
    <w:rsid w:val="008956B1"/>
    <w:rsid w:val="00897DAE"/>
    <w:rsid w:val="008A0B9F"/>
    <w:rsid w:val="008A21FE"/>
    <w:rsid w:val="008A40F3"/>
    <w:rsid w:val="008B331B"/>
    <w:rsid w:val="008B43CF"/>
    <w:rsid w:val="008B534C"/>
    <w:rsid w:val="008B5F24"/>
    <w:rsid w:val="008C4C0C"/>
    <w:rsid w:val="008C7888"/>
    <w:rsid w:val="008E2D04"/>
    <w:rsid w:val="008F04D5"/>
    <w:rsid w:val="008F5B82"/>
    <w:rsid w:val="009009AB"/>
    <w:rsid w:val="00901BCD"/>
    <w:rsid w:val="00906E80"/>
    <w:rsid w:val="00915FA5"/>
    <w:rsid w:val="009230F0"/>
    <w:rsid w:val="0093065F"/>
    <w:rsid w:val="009339A3"/>
    <w:rsid w:val="009440AC"/>
    <w:rsid w:val="00944E4F"/>
    <w:rsid w:val="00957D3A"/>
    <w:rsid w:val="00957E29"/>
    <w:rsid w:val="00963837"/>
    <w:rsid w:val="009643CD"/>
    <w:rsid w:val="0096687E"/>
    <w:rsid w:val="00971D28"/>
    <w:rsid w:val="009731EA"/>
    <w:rsid w:val="00984F8E"/>
    <w:rsid w:val="009A2D5C"/>
    <w:rsid w:val="009A4EB1"/>
    <w:rsid w:val="009B1215"/>
    <w:rsid w:val="009C4143"/>
    <w:rsid w:val="009C4EB4"/>
    <w:rsid w:val="009C7669"/>
    <w:rsid w:val="009C7D6C"/>
    <w:rsid w:val="009E114F"/>
    <w:rsid w:val="009F198A"/>
    <w:rsid w:val="00A00942"/>
    <w:rsid w:val="00A02C55"/>
    <w:rsid w:val="00A03D6E"/>
    <w:rsid w:val="00A1275C"/>
    <w:rsid w:val="00A162D8"/>
    <w:rsid w:val="00A21830"/>
    <w:rsid w:val="00A238DC"/>
    <w:rsid w:val="00A25FCD"/>
    <w:rsid w:val="00A262C0"/>
    <w:rsid w:val="00A40A9B"/>
    <w:rsid w:val="00A43FFC"/>
    <w:rsid w:val="00A530A3"/>
    <w:rsid w:val="00A7252B"/>
    <w:rsid w:val="00A75E24"/>
    <w:rsid w:val="00A85009"/>
    <w:rsid w:val="00A902A1"/>
    <w:rsid w:val="00AA634E"/>
    <w:rsid w:val="00AA6870"/>
    <w:rsid w:val="00AA7679"/>
    <w:rsid w:val="00AA77F7"/>
    <w:rsid w:val="00AB4B93"/>
    <w:rsid w:val="00AB73E1"/>
    <w:rsid w:val="00AD30F6"/>
    <w:rsid w:val="00AD4E02"/>
    <w:rsid w:val="00AF02C5"/>
    <w:rsid w:val="00AF1D9C"/>
    <w:rsid w:val="00B02D03"/>
    <w:rsid w:val="00B038AF"/>
    <w:rsid w:val="00B045F3"/>
    <w:rsid w:val="00B1511B"/>
    <w:rsid w:val="00B15F17"/>
    <w:rsid w:val="00B2105C"/>
    <w:rsid w:val="00B313A8"/>
    <w:rsid w:val="00B423A8"/>
    <w:rsid w:val="00B43A14"/>
    <w:rsid w:val="00B71574"/>
    <w:rsid w:val="00B80EB2"/>
    <w:rsid w:val="00B81CD3"/>
    <w:rsid w:val="00B87E99"/>
    <w:rsid w:val="00B94651"/>
    <w:rsid w:val="00B96929"/>
    <w:rsid w:val="00BB4F14"/>
    <w:rsid w:val="00BD22D1"/>
    <w:rsid w:val="00BE04B7"/>
    <w:rsid w:val="00BE45E1"/>
    <w:rsid w:val="00BF7748"/>
    <w:rsid w:val="00C00AB0"/>
    <w:rsid w:val="00C10A7D"/>
    <w:rsid w:val="00C11A1E"/>
    <w:rsid w:val="00C144B8"/>
    <w:rsid w:val="00C22295"/>
    <w:rsid w:val="00C24863"/>
    <w:rsid w:val="00C33808"/>
    <w:rsid w:val="00C4342C"/>
    <w:rsid w:val="00C4387B"/>
    <w:rsid w:val="00C44B93"/>
    <w:rsid w:val="00C464FD"/>
    <w:rsid w:val="00C4673D"/>
    <w:rsid w:val="00C53B19"/>
    <w:rsid w:val="00C5757A"/>
    <w:rsid w:val="00C63364"/>
    <w:rsid w:val="00C66987"/>
    <w:rsid w:val="00C77C8F"/>
    <w:rsid w:val="00C972FA"/>
    <w:rsid w:val="00CA0FF2"/>
    <w:rsid w:val="00CB0A19"/>
    <w:rsid w:val="00CB0A73"/>
    <w:rsid w:val="00CD4616"/>
    <w:rsid w:val="00CD48A8"/>
    <w:rsid w:val="00CE13A2"/>
    <w:rsid w:val="00CF10A6"/>
    <w:rsid w:val="00D07307"/>
    <w:rsid w:val="00D12743"/>
    <w:rsid w:val="00D34EB0"/>
    <w:rsid w:val="00D37E0A"/>
    <w:rsid w:val="00D422AE"/>
    <w:rsid w:val="00D4237A"/>
    <w:rsid w:val="00D55C4D"/>
    <w:rsid w:val="00D658EC"/>
    <w:rsid w:val="00D66333"/>
    <w:rsid w:val="00D71857"/>
    <w:rsid w:val="00D778AC"/>
    <w:rsid w:val="00D977B9"/>
    <w:rsid w:val="00DB0F73"/>
    <w:rsid w:val="00DB1249"/>
    <w:rsid w:val="00DB200F"/>
    <w:rsid w:val="00DD2C19"/>
    <w:rsid w:val="00DD5235"/>
    <w:rsid w:val="00DE5DDA"/>
    <w:rsid w:val="00DE6863"/>
    <w:rsid w:val="00E171CF"/>
    <w:rsid w:val="00E44CDA"/>
    <w:rsid w:val="00E46419"/>
    <w:rsid w:val="00E50952"/>
    <w:rsid w:val="00E50F67"/>
    <w:rsid w:val="00E529B5"/>
    <w:rsid w:val="00E57940"/>
    <w:rsid w:val="00E57F6F"/>
    <w:rsid w:val="00E6070A"/>
    <w:rsid w:val="00E648C6"/>
    <w:rsid w:val="00E661ED"/>
    <w:rsid w:val="00E71D88"/>
    <w:rsid w:val="00E7416D"/>
    <w:rsid w:val="00E74A6F"/>
    <w:rsid w:val="00E84E57"/>
    <w:rsid w:val="00E92A15"/>
    <w:rsid w:val="00EA664B"/>
    <w:rsid w:val="00EA6D4C"/>
    <w:rsid w:val="00EB4EF6"/>
    <w:rsid w:val="00EC52E5"/>
    <w:rsid w:val="00EC61D2"/>
    <w:rsid w:val="00ED20B3"/>
    <w:rsid w:val="00EF0BE1"/>
    <w:rsid w:val="00EF6471"/>
    <w:rsid w:val="00EF7322"/>
    <w:rsid w:val="00F07E5F"/>
    <w:rsid w:val="00F10E27"/>
    <w:rsid w:val="00F21192"/>
    <w:rsid w:val="00F26F14"/>
    <w:rsid w:val="00F416DD"/>
    <w:rsid w:val="00F52E0D"/>
    <w:rsid w:val="00F5307D"/>
    <w:rsid w:val="00F64096"/>
    <w:rsid w:val="00F66CF1"/>
    <w:rsid w:val="00F725AB"/>
    <w:rsid w:val="00F757C6"/>
    <w:rsid w:val="00F8559B"/>
    <w:rsid w:val="00F868A4"/>
    <w:rsid w:val="00F96A0B"/>
    <w:rsid w:val="00FD0CE2"/>
    <w:rsid w:val="00FE4AB6"/>
    <w:rsid w:val="00FF1CA5"/>
    <w:rsid w:val="00FF4364"/>
    <w:rsid w:val="01C37BF9"/>
    <w:rsid w:val="0227478E"/>
    <w:rsid w:val="03361258"/>
    <w:rsid w:val="07086833"/>
    <w:rsid w:val="07F760AA"/>
    <w:rsid w:val="0B933EBB"/>
    <w:rsid w:val="114444B9"/>
    <w:rsid w:val="122D1959"/>
    <w:rsid w:val="137048BB"/>
    <w:rsid w:val="18F56883"/>
    <w:rsid w:val="20D072C4"/>
    <w:rsid w:val="2412517A"/>
    <w:rsid w:val="25AD77F2"/>
    <w:rsid w:val="25FF1B42"/>
    <w:rsid w:val="29086A98"/>
    <w:rsid w:val="2C436AAE"/>
    <w:rsid w:val="2CBB3E87"/>
    <w:rsid w:val="3063528A"/>
    <w:rsid w:val="333B66C1"/>
    <w:rsid w:val="3378239A"/>
    <w:rsid w:val="371C254F"/>
    <w:rsid w:val="391834FC"/>
    <w:rsid w:val="42537002"/>
    <w:rsid w:val="42665120"/>
    <w:rsid w:val="47191186"/>
    <w:rsid w:val="485F481B"/>
    <w:rsid w:val="4D74707A"/>
    <w:rsid w:val="4FB52ED9"/>
    <w:rsid w:val="53CF5D9E"/>
    <w:rsid w:val="55725692"/>
    <w:rsid w:val="59182AB3"/>
    <w:rsid w:val="594B7488"/>
    <w:rsid w:val="5B4B1D9D"/>
    <w:rsid w:val="5E0F5594"/>
    <w:rsid w:val="61C15F21"/>
    <w:rsid w:val="62837B71"/>
    <w:rsid w:val="6FFB4AA8"/>
    <w:rsid w:val="722954A3"/>
    <w:rsid w:val="746D6B41"/>
    <w:rsid w:val="74922EA5"/>
    <w:rsid w:val="74E6508C"/>
    <w:rsid w:val="761575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4"/>
      <w:lang w:val="en-US" w:eastAsia="zh-CN" w:bidi="ar-SA"/>
    </w:rPr>
  </w:style>
  <w:style w:type="paragraph" w:styleId="4">
    <w:name w:val="heading 1"/>
    <w:basedOn w:val="1"/>
    <w:next w:val="1"/>
    <w:link w:val="55"/>
    <w:qFormat/>
    <w:uiPriority w:val="0"/>
    <w:pPr>
      <w:keepNext/>
      <w:keepLines/>
      <w:spacing w:before="340" w:after="330" w:line="578" w:lineRule="auto"/>
      <w:jc w:val="center"/>
      <w:outlineLvl w:val="0"/>
    </w:pPr>
    <w:rPr>
      <w:rFonts w:ascii="新宋体" w:eastAsia="新宋体"/>
      <w:b/>
      <w:bCs/>
      <w:kern w:val="44"/>
      <w:sz w:val="36"/>
      <w:szCs w:val="44"/>
    </w:rPr>
  </w:style>
  <w:style w:type="paragraph" w:styleId="2">
    <w:name w:val="heading 2"/>
    <w:basedOn w:val="3"/>
    <w:next w:val="1"/>
    <w:link w:val="56"/>
    <w:qFormat/>
    <w:uiPriority w:val="0"/>
    <w:pPr>
      <w:keepNext/>
      <w:keepLines/>
      <w:spacing w:before="260" w:after="260" w:line="416" w:lineRule="auto"/>
      <w:outlineLvl w:val="1"/>
    </w:pPr>
    <w:rPr>
      <w:rFonts w:ascii="新宋体" w:hAnsi="Arial" w:eastAsia="新宋体"/>
      <w:b/>
      <w:bCs/>
      <w:sz w:val="32"/>
      <w:szCs w:val="32"/>
    </w:rPr>
  </w:style>
  <w:style w:type="paragraph" w:styleId="5">
    <w:name w:val="heading 3"/>
    <w:basedOn w:val="1"/>
    <w:next w:val="1"/>
    <w:link w:val="58"/>
    <w:qFormat/>
    <w:uiPriority w:val="0"/>
    <w:pPr>
      <w:keepNext/>
      <w:keepLines/>
      <w:spacing w:before="260" w:after="260" w:line="416" w:lineRule="auto"/>
      <w:outlineLvl w:val="2"/>
    </w:pPr>
    <w:rPr>
      <w:rFonts w:ascii="新宋体" w:eastAsia="新宋体"/>
      <w:b/>
      <w:bCs/>
      <w:sz w:val="28"/>
      <w:szCs w:val="32"/>
    </w:rPr>
  </w:style>
  <w:style w:type="paragraph" w:styleId="6">
    <w:name w:val="heading 4"/>
    <w:basedOn w:val="1"/>
    <w:next w:val="1"/>
    <w:link w:val="63"/>
    <w:qFormat/>
    <w:uiPriority w:val="0"/>
    <w:pPr>
      <w:keepNext/>
      <w:keepLines/>
      <w:spacing w:before="280" w:after="290" w:line="376" w:lineRule="auto"/>
      <w:outlineLvl w:val="3"/>
    </w:pPr>
    <w:rPr>
      <w:rFonts w:ascii="新宋体" w:hAnsi="Arial" w:eastAsia="新宋体"/>
      <w:b/>
      <w:bCs/>
      <w:sz w:val="24"/>
      <w:szCs w:val="28"/>
    </w:rPr>
  </w:style>
  <w:style w:type="paragraph" w:styleId="7">
    <w:name w:val="heading 5"/>
    <w:basedOn w:val="1"/>
    <w:next w:val="1"/>
    <w:link w:val="64"/>
    <w:qFormat/>
    <w:uiPriority w:val="0"/>
    <w:pPr>
      <w:keepNext/>
      <w:keepLines/>
      <w:spacing w:before="280" w:after="290" w:line="376" w:lineRule="auto"/>
      <w:outlineLvl w:val="4"/>
    </w:pPr>
    <w:rPr>
      <w:rFonts w:ascii="新宋体" w:eastAsia="新宋体"/>
      <w:b/>
      <w:bCs/>
      <w:sz w:val="24"/>
      <w:szCs w:val="28"/>
    </w:rPr>
  </w:style>
  <w:style w:type="paragraph" w:styleId="8">
    <w:name w:val="heading 6"/>
    <w:basedOn w:val="1"/>
    <w:next w:val="1"/>
    <w:link w:val="65"/>
    <w:qFormat/>
    <w:uiPriority w:val="0"/>
    <w:pPr>
      <w:keepNext/>
      <w:keepLines/>
      <w:spacing w:before="240" w:after="64" w:line="320" w:lineRule="auto"/>
      <w:outlineLvl w:val="5"/>
    </w:pPr>
    <w:rPr>
      <w:rFonts w:ascii="新宋体" w:hAnsi="Arial" w:eastAsia="新宋体"/>
      <w:b/>
      <w:bCs/>
      <w:sz w:val="24"/>
    </w:rPr>
  </w:style>
  <w:style w:type="paragraph" w:styleId="9">
    <w:name w:val="heading 7"/>
    <w:basedOn w:val="1"/>
    <w:next w:val="1"/>
    <w:link w:val="66"/>
    <w:qFormat/>
    <w:uiPriority w:val="0"/>
    <w:pPr>
      <w:keepNext/>
      <w:keepLines/>
      <w:spacing w:before="240" w:after="64" w:line="320" w:lineRule="auto"/>
      <w:outlineLvl w:val="6"/>
    </w:pPr>
    <w:rPr>
      <w:rFonts w:ascii="新宋体" w:eastAsia="新宋体"/>
      <w:b/>
      <w:bCs/>
      <w:sz w:val="24"/>
    </w:rPr>
  </w:style>
  <w:style w:type="paragraph" w:styleId="10">
    <w:name w:val="heading 8"/>
    <w:basedOn w:val="1"/>
    <w:next w:val="1"/>
    <w:link w:val="67"/>
    <w:qFormat/>
    <w:uiPriority w:val="0"/>
    <w:pPr>
      <w:keepNext/>
      <w:keepLines/>
      <w:widowControl/>
      <w:spacing w:before="200" w:line="276" w:lineRule="auto"/>
      <w:jc w:val="left"/>
      <w:outlineLvl w:val="7"/>
    </w:pPr>
    <w:rPr>
      <w:rFonts w:ascii="Cambria" w:hAnsi="Cambria"/>
      <w:color w:val="4F81BD"/>
      <w:kern w:val="0"/>
      <w:sz w:val="20"/>
      <w:szCs w:val="20"/>
      <w:lang w:eastAsia="en-US" w:bidi="en-US"/>
    </w:rPr>
  </w:style>
  <w:style w:type="paragraph" w:styleId="11">
    <w:name w:val="heading 9"/>
    <w:basedOn w:val="1"/>
    <w:next w:val="1"/>
    <w:link w:val="68"/>
    <w:qFormat/>
    <w:uiPriority w:val="0"/>
    <w:pPr>
      <w:keepNext/>
      <w:keepLines/>
      <w:widowControl/>
      <w:spacing w:before="200" w:line="276" w:lineRule="auto"/>
      <w:jc w:val="left"/>
      <w:outlineLvl w:val="8"/>
    </w:pPr>
    <w:rPr>
      <w:rFonts w:ascii="Cambria" w:hAnsi="Cambria"/>
      <w:i/>
      <w:iCs/>
      <w:color w:val="404040"/>
      <w:kern w:val="0"/>
      <w:sz w:val="20"/>
      <w:szCs w:val="20"/>
      <w:lang w:eastAsia="en-US" w:bidi="en-US"/>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3">
    <w:name w:val="列出段落1"/>
    <w:basedOn w:val="1"/>
    <w:qFormat/>
    <w:uiPriority w:val="0"/>
    <w:pPr>
      <w:ind w:firstLine="420" w:firstLineChars="200"/>
    </w:pPr>
    <w:rPr>
      <w:rFonts w:ascii="Calibri" w:hAnsi="Calibri"/>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rPr>
      <w:rFonts w:ascii="Times New Roman" w:hAnsi="Times New Roman"/>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19"/>
    <w:qFormat/>
    <w:uiPriority w:val="0"/>
    <w:pPr>
      <w:shd w:val="clear" w:color="auto" w:fill="000080"/>
    </w:pPr>
    <w:rPr>
      <w:rFonts w:ascii="Times New Roman" w:hAnsi="Times New Roman"/>
    </w:rPr>
  </w:style>
  <w:style w:type="paragraph" w:styleId="16">
    <w:name w:val="toa heading"/>
    <w:basedOn w:val="1"/>
    <w:next w:val="1"/>
    <w:qFormat/>
    <w:uiPriority w:val="0"/>
    <w:pPr>
      <w:spacing w:before="120"/>
    </w:pPr>
    <w:rPr>
      <w:rFonts w:ascii="Cambria" w:hAnsi="Cambria"/>
      <w:sz w:val="24"/>
      <w:szCs w:val="24"/>
    </w:rPr>
  </w:style>
  <w:style w:type="paragraph" w:styleId="17">
    <w:name w:val="annotation text"/>
    <w:basedOn w:val="1"/>
    <w:link w:val="57"/>
    <w:qFormat/>
    <w:uiPriority w:val="0"/>
    <w:pPr>
      <w:widowControl/>
      <w:spacing w:after="200" w:line="276" w:lineRule="auto"/>
      <w:jc w:val="left"/>
    </w:pPr>
    <w:rPr>
      <w:rFonts w:ascii="Calibri" w:hAnsi="Calibri"/>
      <w:kern w:val="0"/>
      <w:sz w:val="22"/>
      <w:szCs w:val="22"/>
      <w:lang w:eastAsia="en-US" w:bidi="en-US"/>
    </w:rPr>
  </w:style>
  <w:style w:type="paragraph" w:styleId="18">
    <w:name w:val="Body Text 3"/>
    <w:basedOn w:val="1"/>
    <w:link w:val="176"/>
    <w:qFormat/>
    <w:uiPriority w:val="0"/>
    <w:pPr>
      <w:widowControl/>
      <w:spacing w:after="200" w:line="440" w:lineRule="exact"/>
      <w:jc w:val="left"/>
    </w:pPr>
    <w:rPr>
      <w:rFonts w:ascii="Calibri" w:hAnsi="Calibri"/>
      <w:color w:val="000000"/>
      <w:kern w:val="0"/>
      <w:sz w:val="22"/>
      <w:szCs w:val="18"/>
      <w:lang w:eastAsia="en-US" w:bidi="en-US"/>
    </w:rPr>
  </w:style>
  <w:style w:type="paragraph" w:styleId="19">
    <w:name w:val="Body Text"/>
    <w:basedOn w:val="1"/>
    <w:link w:val="194"/>
    <w:qFormat/>
    <w:uiPriority w:val="0"/>
    <w:pPr>
      <w:widowControl/>
      <w:spacing w:after="200" w:line="276" w:lineRule="auto"/>
      <w:jc w:val="left"/>
    </w:pPr>
    <w:rPr>
      <w:rFonts w:ascii="Calibri" w:hAnsi="Calibri" w:eastAsia="楷体_GB2312"/>
      <w:kern w:val="0"/>
      <w:sz w:val="30"/>
      <w:szCs w:val="22"/>
      <w:lang w:eastAsia="en-US" w:bidi="en-US"/>
    </w:rPr>
  </w:style>
  <w:style w:type="paragraph" w:styleId="20">
    <w:name w:val="Body Text Indent"/>
    <w:basedOn w:val="1"/>
    <w:link w:val="174"/>
    <w:qFormat/>
    <w:uiPriority w:val="0"/>
    <w:pPr>
      <w:widowControl/>
      <w:spacing w:after="200" w:line="276" w:lineRule="auto"/>
      <w:ind w:firstLine="630"/>
      <w:jc w:val="left"/>
    </w:pPr>
    <w:rPr>
      <w:rFonts w:ascii="Calibri" w:hAnsi="Calibri" w:eastAsia="楷体_GB2312"/>
      <w:kern w:val="0"/>
      <w:sz w:val="30"/>
      <w:szCs w:val="22"/>
      <w:lang w:eastAsia="en-US" w:bidi="en-US"/>
    </w:rPr>
  </w:style>
  <w:style w:type="paragraph" w:styleId="21">
    <w:name w:val="index 4"/>
    <w:basedOn w:val="1"/>
    <w:next w:val="1"/>
    <w:qFormat/>
    <w:uiPriority w:val="0"/>
    <w:pPr>
      <w:ind w:left="600" w:leftChars="600"/>
    </w:pPr>
    <w:rPr>
      <w:rFonts w:ascii="Times New Roman" w:hAnsi="Times New Roman"/>
      <w:szCs w:val="21"/>
    </w:rPr>
  </w:style>
  <w:style w:type="paragraph" w:styleId="22">
    <w:name w:val="toc 5"/>
    <w:basedOn w:val="1"/>
    <w:next w:val="1"/>
    <w:qFormat/>
    <w:uiPriority w:val="0"/>
    <w:pPr>
      <w:widowControl/>
      <w:spacing w:before="100" w:beforeAutospacing="1" w:after="100" w:afterAutospacing="1"/>
      <w:jc w:val="left"/>
    </w:pPr>
    <w:rPr>
      <w:rFonts w:ascii="Times New Roman" w:hAnsi="Times New Roman" w:cs="宋体"/>
      <w:kern w:val="0"/>
      <w:sz w:val="24"/>
    </w:rPr>
  </w:style>
  <w:style w:type="paragraph" w:styleId="23">
    <w:name w:val="toc 3"/>
    <w:basedOn w:val="1"/>
    <w:next w:val="1"/>
    <w:qFormat/>
    <w:uiPriority w:val="39"/>
    <w:pPr>
      <w:ind w:left="840" w:leftChars="400"/>
    </w:pPr>
    <w:rPr>
      <w:rFonts w:ascii="Times New Roman" w:hAnsi="Times New Roman"/>
    </w:rPr>
  </w:style>
  <w:style w:type="paragraph" w:styleId="24">
    <w:name w:val="Plain Text"/>
    <w:basedOn w:val="1"/>
    <w:link w:val="91"/>
    <w:qFormat/>
    <w:uiPriority w:val="0"/>
    <w:rPr>
      <w:rFonts w:hAnsi="Courier New"/>
      <w:szCs w:val="20"/>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164"/>
    <w:qFormat/>
    <w:uiPriority w:val="0"/>
    <w:pPr>
      <w:ind w:left="100" w:leftChars="2500"/>
    </w:pPr>
  </w:style>
  <w:style w:type="paragraph" w:styleId="27">
    <w:name w:val="Body Text Indent 2"/>
    <w:basedOn w:val="1"/>
    <w:link w:val="106"/>
    <w:qFormat/>
    <w:uiPriority w:val="0"/>
    <w:pPr>
      <w:widowControl/>
      <w:spacing w:after="200" w:line="440" w:lineRule="exact"/>
      <w:ind w:firstLine="412" w:firstLineChars="200"/>
      <w:jc w:val="left"/>
    </w:pPr>
    <w:rPr>
      <w:b/>
      <w:bCs/>
      <w:kern w:val="0"/>
      <w:sz w:val="22"/>
      <w:szCs w:val="22"/>
      <w:lang w:eastAsia="en-US" w:bidi="en-US"/>
    </w:rPr>
  </w:style>
  <w:style w:type="paragraph" w:styleId="28">
    <w:name w:val="Balloon Text"/>
    <w:basedOn w:val="1"/>
    <w:link w:val="183"/>
    <w:qFormat/>
    <w:uiPriority w:val="0"/>
    <w:rPr>
      <w:rFonts w:ascii="Calibri" w:hAnsi="Calibri"/>
      <w:sz w:val="18"/>
      <w:szCs w:val="18"/>
    </w:rPr>
  </w:style>
  <w:style w:type="paragraph" w:styleId="29">
    <w:name w:val="footer"/>
    <w:basedOn w:val="1"/>
    <w:link w:val="54"/>
    <w:qFormat/>
    <w:uiPriority w:val="0"/>
    <w:pPr>
      <w:tabs>
        <w:tab w:val="center" w:pos="4153"/>
        <w:tab w:val="right" w:pos="8306"/>
      </w:tabs>
      <w:snapToGrid w:val="0"/>
      <w:jc w:val="left"/>
    </w:pPr>
    <w:rPr>
      <w:rFonts w:ascii="Calibri" w:hAnsi="Calibri"/>
      <w:sz w:val="18"/>
      <w:szCs w:val="18"/>
    </w:rPr>
  </w:style>
  <w:style w:type="paragraph" w:styleId="30">
    <w:name w:val="header"/>
    <w:basedOn w:val="1"/>
    <w:link w:val="5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1">
    <w:name w:val="toc 1"/>
    <w:basedOn w:val="1"/>
    <w:next w:val="1"/>
    <w:qFormat/>
    <w:uiPriority w:val="39"/>
    <w:pPr>
      <w:tabs>
        <w:tab w:val="right" w:leader="dot" w:pos="8296"/>
      </w:tabs>
    </w:pPr>
    <w:rPr>
      <w:rFonts w:ascii="Times New Roman" w:hAnsi="Times New Roman"/>
      <w:lang w:val="zh-CN"/>
    </w:rPr>
  </w:style>
  <w:style w:type="paragraph" w:styleId="32">
    <w:name w:val="toc 4"/>
    <w:basedOn w:val="1"/>
    <w:next w:val="1"/>
    <w:qFormat/>
    <w:uiPriority w:val="0"/>
    <w:pPr>
      <w:widowControl/>
      <w:spacing w:before="100" w:beforeAutospacing="1" w:after="100" w:afterAutospacing="1"/>
      <w:jc w:val="left"/>
    </w:pPr>
    <w:rPr>
      <w:rFonts w:ascii="Times New Roman" w:hAnsi="Times New Roman" w:cs="宋体"/>
      <w:kern w:val="0"/>
      <w:sz w:val="24"/>
    </w:rPr>
  </w:style>
  <w:style w:type="paragraph" w:styleId="33">
    <w:name w:val="Subtitle"/>
    <w:basedOn w:val="1"/>
    <w:next w:val="1"/>
    <w:link w:val="112"/>
    <w:qFormat/>
    <w:uiPriority w:val="0"/>
    <w:pPr>
      <w:widowControl/>
      <w:spacing w:after="200" w:line="276" w:lineRule="auto"/>
      <w:jc w:val="left"/>
    </w:pPr>
    <w:rPr>
      <w:rFonts w:ascii="Cambria" w:hAnsi="Cambria"/>
      <w:i/>
      <w:iCs/>
      <w:color w:val="4F81BD"/>
      <w:spacing w:val="15"/>
      <w:kern w:val="0"/>
      <w:sz w:val="24"/>
      <w:lang w:eastAsia="en-US" w:bidi="en-US"/>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188"/>
    <w:qFormat/>
    <w:uiPriority w:val="0"/>
    <w:pPr>
      <w:widowControl/>
      <w:spacing w:after="200" w:line="440" w:lineRule="exact"/>
      <w:ind w:firstLine="412" w:firstLineChars="200"/>
      <w:jc w:val="left"/>
    </w:pPr>
    <w:rPr>
      <w:kern w:val="0"/>
      <w:sz w:val="22"/>
      <w:szCs w:val="22"/>
      <w:lang w:eastAsia="en-US" w:bidi="en-US"/>
    </w:rPr>
  </w:style>
  <w:style w:type="paragraph" w:styleId="36">
    <w:name w:val="toc 2"/>
    <w:basedOn w:val="1"/>
    <w:next w:val="1"/>
    <w:qFormat/>
    <w:uiPriority w:val="39"/>
    <w:pPr>
      <w:ind w:left="420" w:leftChars="200"/>
    </w:pPr>
    <w:rPr>
      <w:rFonts w:ascii="Times New Roman" w:hAnsi="Times New Roman"/>
    </w:r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link w:val="186"/>
    <w:qFormat/>
    <w:uiPriority w:val="0"/>
    <w:pPr>
      <w:widowControl/>
      <w:spacing w:after="200" w:line="276" w:lineRule="auto"/>
      <w:jc w:val="left"/>
    </w:pPr>
    <w:rPr>
      <w:kern w:val="0"/>
      <w:sz w:val="18"/>
      <w:szCs w:val="22"/>
      <w:lang w:eastAsia="en-US" w:bidi="en-US"/>
    </w:rPr>
  </w:style>
  <w:style w:type="paragraph" w:styleId="39">
    <w:name w:val="List Continue 2"/>
    <w:basedOn w:val="1"/>
    <w:qFormat/>
    <w:uiPriority w:val="0"/>
    <w:pPr>
      <w:spacing w:after="120"/>
      <w:ind w:left="840" w:leftChars="400"/>
    </w:pPr>
    <w:rPr>
      <w:rFonts w:ascii="Times New Roman" w:hAnsi="Times New Roman"/>
      <w:szCs w:val="20"/>
    </w:rPr>
  </w:style>
  <w:style w:type="paragraph" w:styleId="40">
    <w:name w:val="HTML Preformatted"/>
    <w:basedOn w:val="1"/>
    <w:link w:val="1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41">
    <w:name w:val="Normal (Web)"/>
    <w:basedOn w:val="1"/>
    <w:qFormat/>
    <w:uiPriority w:val="0"/>
    <w:pPr>
      <w:widowControl/>
      <w:jc w:val="left"/>
    </w:pPr>
    <w:rPr>
      <w:rFonts w:ascii="Arial" w:hAnsi="Arial" w:cs="Arial"/>
      <w:kern w:val="0"/>
      <w:sz w:val="24"/>
    </w:rPr>
  </w:style>
  <w:style w:type="paragraph" w:styleId="42">
    <w:name w:val="Title"/>
    <w:basedOn w:val="1"/>
    <w:link w:val="167"/>
    <w:qFormat/>
    <w:uiPriority w:val="0"/>
    <w:pPr>
      <w:spacing w:before="240" w:after="60"/>
      <w:jc w:val="center"/>
      <w:outlineLvl w:val="0"/>
    </w:pPr>
    <w:rPr>
      <w:rFonts w:ascii="新宋体" w:hAnsi="Arial" w:eastAsia="新宋体" w:cs="Arial"/>
      <w:b/>
      <w:bCs/>
      <w:sz w:val="40"/>
      <w:szCs w:val="32"/>
    </w:rPr>
  </w:style>
  <w:style w:type="paragraph" w:styleId="43">
    <w:name w:val="annotation subject"/>
    <w:basedOn w:val="17"/>
    <w:next w:val="17"/>
    <w:link w:val="178"/>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imes New Roman" w:hAnsi="Times New Roman" w:eastAsia="宋体" w:cs="Times New Roman"/>
      <w:b/>
      <w:bCs/>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99"/>
    <w:rPr>
      <w:rFonts w:ascii="Times New Roman" w:hAnsi="Times New Roman" w:eastAsia="宋体" w:cs="Times New Roman"/>
      <w:color w:val="954F72"/>
      <w:u w:val="single"/>
    </w:rPr>
  </w:style>
  <w:style w:type="character" w:styleId="50">
    <w:name w:val="Emphasis"/>
    <w:qFormat/>
    <w:uiPriority w:val="0"/>
    <w:rPr>
      <w:rFonts w:ascii="Times New Roman" w:hAnsi="Times New Roman" w:eastAsia="宋体" w:cs="Times New Roman"/>
      <w:i/>
      <w:iCs/>
    </w:rPr>
  </w:style>
  <w:style w:type="character" w:styleId="51">
    <w:name w:val="Hyperlink"/>
    <w:qFormat/>
    <w:uiPriority w:val="99"/>
    <w:rPr>
      <w:rFonts w:ascii="Times New Roman" w:hAnsi="Times New Roman" w:eastAsia="宋体" w:cs="Times New Roman"/>
      <w:color w:val="0000FF"/>
      <w:u w:val="single"/>
    </w:rPr>
  </w:style>
  <w:style w:type="character" w:styleId="52">
    <w:name w:val="annotation reference"/>
    <w:qFormat/>
    <w:uiPriority w:val="0"/>
    <w:rPr>
      <w:rFonts w:ascii="Times New Roman" w:hAnsi="Times New Roman" w:eastAsia="宋体" w:cs="Times New Roman"/>
      <w:sz w:val="21"/>
      <w:szCs w:val="21"/>
    </w:rPr>
  </w:style>
  <w:style w:type="character" w:customStyle="1" w:styleId="53">
    <w:name w:val="页眉 Char"/>
    <w:link w:val="30"/>
    <w:qFormat/>
    <w:uiPriority w:val="0"/>
    <w:rPr>
      <w:rFonts w:ascii="Calibri" w:hAnsi="Calibri" w:eastAsia="宋体" w:cs="Times New Roman"/>
      <w:kern w:val="2"/>
      <w:sz w:val="18"/>
      <w:szCs w:val="18"/>
      <w:lang w:val="en-US" w:eastAsia="zh-CN" w:bidi="ar-SA"/>
    </w:rPr>
  </w:style>
  <w:style w:type="character" w:customStyle="1" w:styleId="54">
    <w:name w:val="页脚 Char"/>
    <w:link w:val="29"/>
    <w:qFormat/>
    <w:uiPriority w:val="0"/>
    <w:rPr>
      <w:rFonts w:ascii="Calibri" w:hAnsi="Calibri" w:eastAsia="宋体" w:cs="Times New Roman"/>
      <w:kern w:val="2"/>
      <w:sz w:val="18"/>
      <w:szCs w:val="18"/>
      <w:lang w:val="en-US" w:eastAsia="zh-CN" w:bidi="ar-SA"/>
    </w:rPr>
  </w:style>
  <w:style w:type="character" w:customStyle="1" w:styleId="55">
    <w:name w:val="标题 1 Char"/>
    <w:link w:val="4"/>
    <w:qFormat/>
    <w:uiPriority w:val="0"/>
    <w:rPr>
      <w:rFonts w:ascii="新宋体" w:hAnsi="宋体" w:eastAsia="新宋体" w:cs="Times New Roman"/>
      <w:b/>
      <w:bCs/>
      <w:kern w:val="44"/>
      <w:sz w:val="36"/>
      <w:szCs w:val="44"/>
      <w:lang w:val="en-US" w:eastAsia="zh-CN" w:bidi="ar-SA"/>
    </w:rPr>
  </w:style>
  <w:style w:type="character" w:customStyle="1" w:styleId="56">
    <w:name w:val="标题 2 Char"/>
    <w:link w:val="2"/>
    <w:qFormat/>
    <w:uiPriority w:val="0"/>
    <w:rPr>
      <w:rFonts w:ascii="新宋体" w:hAnsi="Arial" w:eastAsia="新宋体" w:cs="Times New Roman"/>
      <w:b/>
      <w:bCs/>
      <w:kern w:val="2"/>
      <w:sz w:val="32"/>
      <w:szCs w:val="32"/>
      <w:lang w:val="en-US" w:eastAsia="zh-CN" w:bidi="ar-SA"/>
    </w:rPr>
  </w:style>
  <w:style w:type="character" w:customStyle="1" w:styleId="57">
    <w:name w:val="批注文字 Char"/>
    <w:link w:val="17"/>
    <w:qFormat/>
    <w:uiPriority w:val="0"/>
    <w:rPr>
      <w:rFonts w:ascii="Calibri" w:hAnsi="Calibri" w:eastAsia="宋体" w:cs="Times New Roman"/>
      <w:sz w:val="22"/>
      <w:szCs w:val="22"/>
      <w:lang w:val="en-US" w:eastAsia="en-US" w:bidi="en-US"/>
    </w:rPr>
  </w:style>
  <w:style w:type="character" w:customStyle="1" w:styleId="58">
    <w:name w:val="标题 3 Char"/>
    <w:link w:val="5"/>
    <w:qFormat/>
    <w:uiPriority w:val="0"/>
    <w:rPr>
      <w:rFonts w:ascii="新宋体" w:hAnsi="宋体" w:eastAsia="新宋体" w:cs="Times New Roman"/>
      <w:b/>
      <w:bCs/>
      <w:kern w:val="2"/>
      <w:sz w:val="28"/>
      <w:szCs w:val="32"/>
      <w:lang w:val="en-US" w:eastAsia="zh-CN" w:bidi="ar-SA"/>
    </w:rPr>
  </w:style>
  <w:style w:type="character" w:customStyle="1" w:styleId="59">
    <w:name w:val="hu正文 Char"/>
    <w:link w:val="60"/>
    <w:qFormat/>
    <w:uiPriority w:val="0"/>
    <w:rPr>
      <w:rFonts w:ascii="Times New Roman" w:hAnsi="Times New Roman" w:eastAsia="宋体" w:cs="Times New Roman"/>
      <w:kern w:val="2"/>
      <w:sz w:val="24"/>
    </w:rPr>
  </w:style>
  <w:style w:type="paragraph" w:customStyle="1" w:styleId="60">
    <w:name w:val="hu正文"/>
    <w:basedOn w:val="1"/>
    <w:link w:val="59"/>
    <w:qFormat/>
    <w:uiPriority w:val="0"/>
    <w:pPr>
      <w:spacing w:before="156" w:after="156" w:line="300" w:lineRule="auto"/>
      <w:ind w:firstLine="480" w:firstLineChars="200"/>
    </w:pPr>
    <w:rPr>
      <w:rFonts w:ascii="Times New Roman" w:hAnsi="Times New Roman"/>
      <w:sz w:val="24"/>
      <w:szCs w:val="20"/>
    </w:rPr>
  </w:style>
  <w:style w:type="paragraph" w:customStyle="1" w:styleId="61">
    <w:name w:val="GZTB表格样式"/>
    <w:basedOn w:val="1"/>
    <w:qFormat/>
    <w:uiPriority w:val="0"/>
    <w:pPr>
      <w:spacing w:after="200" w:line="440" w:lineRule="exact"/>
    </w:pPr>
    <w:rPr>
      <w:rFonts w:ascii="新宋体" w:hAnsi="新宋体" w:eastAsia="新宋体"/>
      <w:szCs w:val="22"/>
    </w:rPr>
  </w:style>
  <w:style w:type="paragraph" w:customStyle="1" w:styleId="62">
    <w:name w:val="GZTB段落样式"/>
    <w:basedOn w:val="1"/>
    <w:qFormat/>
    <w:uiPriority w:val="0"/>
    <w:pPr>
      <w:spacing w:after="200" w:line="440" w:lineRule="exact"/>
      <w:ind w:firstLine="420" w:firstLineChars="200"/>
    </w:pPr>
    <w:rPr>
      <w:rFonts w:ascii="新宋体" w:hAnsi="新宋体" w:eastAsia="新宋体"/>
      <w:szCs w:val="22"/>
    </w:rPr>
  </w:style>
  <w:style w:type="character" w:customStyle="1" w:styleId="63">
    <w:name w:val="标题 4 Char"/>
    <w:link w:val="6"/>
    <w:qFormat/>
    <w:uiPriority w:val="0"/>
    <w:rPr>
      <w:rFonts w:ascii="新宋体" w:hAnsi="Arial" w:eastAsia="新宋体" w:cs="Times New Roman"/>
      <w:b/>
      <w:bCs/>
      <w:kern w:val="2"/>
      <w:sz w:val="24"/>
      <w:szCs w:val="28"/>
      <w:lang w:val="en-US" w:eastAsia="zh-CN" w:bidi="ar-SA"/>
    </w:rPr>
  </w:style>
  <w:style w:type="character" w:customStyle="1" w:styleId="64">
    <w:name w:val="标题 5 Char"/>
    <w:link w:val="7"/>
    <w:qFormat/>
    <w:uiPriority w:val="0"/>
    <w:rPr>
      <w:rFonts w:ascii="新宋体" w:hAnsi="宋体" w:eastAsia="新宋体" w:cs="Times New Roman"/>
      <w:b/>
      <w:bCs/>
      <w:kern w:val="2"/>
      <w:sz w:val="24"/>
      <w:szCs w:val="28"/>
      <w:lang w:val="en-US" w:eastAsia="zh-CN" w:bidi="ar-SA"/>
    </w:rPr>
  </w:style>
  <w:style w:type="character" w:customStyle="1" w:styleId="65">
    <w:name w:val="标题 6 Char"/>
    <w:link w:val="8"/>
    <w:qFormat/>
    <w:uiPriority w:val="0"/>
    <w:rPr>
      <w:rFonts w:ascii="新宋体" w:hAnsi="Arial" w:eastAsia="新宋体" w:cs="Times New Roman"/>
      <w:b/>
      <w:bCs/>
      <w:kern w:val="2"/>
      <w:sz w:val="24"/>
      <w:szCs w:val="24"/>
      <w:lang w:val="en-US" w:eastAsia="zh-CN" w:bidi="ar-SA"/>
    </w:rPr>
  </w:style>
  <w:style w:type="character" w:customStyle="1" w:styleId="66">
    <w:name w:val="标题 7 Char"/>
    <w:link w:val="9"/>
    <w:qFormat/>
    <w:uiPriority w:val="0"/>
    <w:rPr>
      <w:rFonts w:ascii="新宋体" w:hAnsi="宋体" w:eastAsia="新宋体" w:cs="Times New Roman"/>
      <w:b/>
      <w:bCs/>
      <w:kern w:val="2"/>
      <w:sz w:val="24"/>
      <w:szCs w:val="24"/>
      <w:lang w:val="en-US" w:eastAsia="zh-CN" w:bidi="ar-SA"/>
    </w:rPr>
  </w:style>
  <w:style w:type="character" w:customStyle="1" w:styleId="67">
    <w:name w:val="标题 8 Char"/>
    <w:link w:val="10"/>
    <w:qFormat/>
    <w:uiPriority w:val="0"/>
    <w:rPr>
      <w:rFonts w:ascii="Cambria" w:hAnsi="Cambria" w:eastAsia="宋体" w:cs="Times New Roman"/>
      <w:color w:val="4F81BD"/>
      <w:lang w:val="en-US" w:eastAsia="en-US" w:bidi="en-US"/>
    </w:rPr>
  </w:style>
  <w:style w:type="character" w:customStyle="1" w:styleId="68">
    <w:name w:val="标题 9 Char"/>
    <w:link w:val="11"/>
    <w:qFormat/>
    <w:uiPriority w:val="0"/>
    <w:rPr>
      <w:rFonts w:ascii="Cambria" w:hAnsi="Cambria" w:eastAsia="宋体" w:cs="Times New Roman"/>
      <w:i/>
      <w:iCs/>
      <w:color w:val="404040"/>
      <w:lang w:val="en-US" w:eastAsia="en-US" w:bidi="en-US"/>
    </w:rPr>
  </w:style>
  <w:style w:type="character" w:customStyle="1" w:styleId="69">
    <w:name w:val="charchar5"/>
    <w:qFormat/>
    <w:uiPriority w:val="0"/>
    <w:rPr>
      <w:rFonts w:hint="eastAsia" w:ascii="宋体" w:hAnsi="宋体" w:eastAsia="宋体" w:cs="宋体"/>
    </w:rPr>
  </w:style>
  <w:style w:type="character" w:customStyle="1" w:styleId="70">
    <w:name w:val="标题4 Char Char"/>
    <w:link w:val="71"/>
    <w:qFormat/>
    <w:uiPriority w:val="0"/>
    <w:rPr>
      <w:rFonts w:ascii="Arial" w:hAnsi="Arial" w:eastAsia="宋体" w:cs="Times New Roman"/>
      <w:b/>
      <w:bCs/>
      <w:sz w:val="32"/>
      <w:szCs w:val="32"/>
    </w:rPr>
  </w:style>
  <w:style w:type="paragraph" w:customStyle="1" w:styleId="71">
    <w:name w:val="标题4"/>
    <w:basedOn w:val="2"/>
    <w:next w:val="21"/>
    <w:link w:val="70"/>
    <w:qFormat/>
    <w:uiPriority w:val="0"/>
    <w:pPr>
      <w:spacing w:line="413" w:lineRule="auto"/>
    </w:pPr>
    <w:rPr>
      <w:rFonts w:ascii="Arial" w:eastAsia="宋体"/>
      <w:kern w:val="0"/>
    </w:rPr>
  </w:style>
  <w:style w:type="character" w:customStyle="1" w:styleId="72">
    <w:name w:val="Book Title"/>
    <w:qFormat/>
    <w:uiPriority w:val="0"/>
    <w:rPr>
      <w:rFonts w:ascii="Times New Roman" w:hAnsi="Times New Roman" w:eastAsia="宋体" w:cs="Times New Roman"/>
      <w:b/>
      <w:bCs/>
      <w:smallCaps/>
      <w:spacing w:val="5"/>
    </w:rPr>
  </w:style>
  <w:style w:type="character" w:customStyle="1" w:styleId="73">
    <w:name w:val="Char Char10"/>
    <w:qFormat/>
    <w:uiPriority w:val="0"/>
    <w:rPr>
      <w:rFonts w:ascii="Arial" w:hAnsi="Arial" w:eastAsia="黑体" w:cs="Times New Roman"/>
      <w:sz w:val="21"/>
      <w:szCs w:val="21"/>
      <w:lang w:val="en-US" w:eastAsia="zh-CN" w:bidi="ar-SA"/>
    </w:rPr>
  </w:style>
  <w:style w:type="character" w:customStyle="1" w:styleId="74">
    <w:name w:val="Char Char6"/>
    <w:qFormat/>
    <w:uiPriority w:val="0"/>
    <w:rPr>
      <w:rFonts w:ascii="Times New Roman" w:hAnsi="Times New Roman" w:eastAsia="宋体" w:cs="Times New Roman"/>
      <w:kern w:val="2"/>
      <w:sz w:val="18"/>
      <w:szCs w:val="18"/>
      <w:lang w:val="en-US" w:eastAsia="zh-CN" w:bidi="ar-SA"/>
    </w:rPr>
  </w:style>
  <w:style w:type="character" w:customStyle="1" w:styleId="75">
    <w:name w:val="不明显强调1"/>
    <w:qFormat/>
    <w:uiPriority w:val="0"/>
    <w:rPr>
      <w:rFonts w:ascii="Times New Roman" w:hAnsi="Times New Roman" w:eastAsia="宋体" w:cs="Times New Roman"/>
      <w:i/>
      <w:iCs/>
      <w:color w:val="808080"/>
    </w:rPr>
  </w:style>
  <w:style w:type="character" w:customStyle="1" w:styleId="76">
    <w:name w:val="charchar22"/>
    <w:qFormat/>
    <w:uiPriority w:val="0"/>
    <w:rPr>
      <w:rFonts w:hint="eastAsia" w:ascii="新宋体" w:hAnsi="新宋体" w:eastAsia="新宋体" w:cs="新宋体"/>
      <w:b/>
    </w:rPr>
  </w:style>
  <w:style w:type="character" w:customStyle="1" w:styleId="77">
    <w:name w:val="z-窗体顶端 Char"/>
    <w:link w:val="78"/>
    <w:qFormat/>
    <w:uiPriority w:val="0"/>
    <w:rPr>
      <w:rFonts w:ascii="Arial" w:hAnsi="Arial" w:eastAsia="宋体" w:cs="Arial"/>
      <w:vanish/>
      <w:sz w:val="16"/>
      <w:szCs w:val="16"/>
    </w:rPr>
  </w:style>
  <w:style w:type="paragraph" w:customStyle="1" w:styleId="78">
    <w:name w:val="z-窗体顶端1"/>
    <w:basedOn w:val="1"/>
    <w:next w:val="1"/>
    <w:link w:val="77"/>
    <w:qFormat/>
    <w:uiPriority w:val="0"/>
    <w:pPr>
      <w:widowControl/>
      <w:pBdr>
        <w:bottom w:val="single" w:color="auto" w:sz="6" w:space="1"/>
      </w:pBdr>
      <w:jc w:val="center"/>
    </w:pPr>
    <w:rPr>
      <w:rFonts w:ascii="Arial" w:hAnsi="Arial"/>
      <w:vanish/>
      <w:kern w:val="0"/>
      <w:sz w:val="16"/>
      <w:szCs w:val="16"/>
    </w:rPr>
  </w:style>
  <w:style w:type="character" w:customStyle="1" w:styleId="79">
    <w:name w:val="Char Char5"/>
    <w:qFormat/>
    <w:uiPriority w:val="0"/>
    <w:rPr>
      <w:rFonts w:ascii="Times New Roman" w:hAnsi="Times New Roman" w:eastAsia="宋体" w:cs="Times New Roman"/>
      <w:kern w:val="2"/>
      <w:sz w:val="21"/>
      <w:lang w:val="en-US" w:eastAsia="zh-CN" w:bidi="ar-SA"/>
    </w:rPr>
  </w:style>
  <w:style w:type="character" w:customStyle="1" w:styleId="80">
    <w:name w:val="charchar21"/>
    <w:qFormat/>
    <w:uiPriority w:val="0"/>
    <w:rPr>
      <w:rFonts w:hint="eastAsia" w:ascii="新宋体" w:hAnsi="新宋体" w:eastAsia="新宋体" w:cs="新宋体"/>
      <w:b/>
    </w:rPr>
  </w:style>
  <w:style w:type="character" w:customStyle="1" w:styleId="81">
    <w:name w:val="Char Char8"/>
    <w:qFormat/>
    <w:uiPriority w:val="0"/>
    <w:rPr>
      <w:rFonts w:ascii="Times New Roman" w:hAnsi="Times New Roman" w:eastAsia="宋体" w:cs="Times New Roman"/>
      <w:kern w:val="2"/>
      <w:sz w:val="18"/>
      <w:lang w:val="en-US" w:eastAsia="zh-CN" w:bidi="ar-SA"/>
    </w:rPr>
  </w:style>
  <w:style w:type="character" w:customStyle="1" w:styleId="82">
    <w:name w:val="charchar1"/>
    <w:qFormat/>
    <w:uiPriority w:val="0"/>
    <w:rPr>
      <w:rFonts w:hint="default" w:ascii="Cambria" w:hAnsi="Cambria" w:eastAsia="Cambria" w:cs="Cambria"/>
      <w:color w:val="17365D"/>
      <w:spacing w:val="5"/>
    </w:rPr>
  </w:style>
  <w:style w:type="character" w:customStyle="1" w:styleId="83">
    <w:name w:val="Char Char3"/>
    <w:qFormat/>
    <w:uiPriority w:val="0"/>
    <w:rPr>
      <w:rFonts w:ascii="Times New Roman" w:hAnsi="Times New Roman" w:eastAsia="宋体" w:cs="Times New Roman"/>
      <w:kern w:val="2"/>
      <w:sz w:val="18"/>
      <w:lang w:val="en-US" w:eastAsia="zh-CN" w:bidi="ar-SA"/>
    </w:rPr>
  </w:style>
  <w:style w:type="character" w:customStyle="1" w:styleId="84">
    <w:name w:val="Char Char15"/>
    <w:qFormat/>
    <w:uiPriority w:val="0"/>
    <w:rPr>
      <w:rFonts w:ascii="Arial" w:hAnsi="Arial" w:eastAsia="黑体" w:cs="Times New Roman"/>
      <w:b/>
      <w:sz w:val="28"/>
      <w:lang w:val="en-US" w:eastAsia="zh-CN" w:bidi="ar-SA"/>
    </w:rPr>
  </w:style>
  <w:style w:type="character" w:customStyle="1" w:styleId="85">
    <w:name w:val="Char Char1511"/>
    <w:qFormat/>
    <w:uiPriority w:val="0"/>
    <w:rPr>
      <w:rFonts w:ascii="Arial" w:hAnsi="Arial" w:eastAsia="黑体" w:cs="Times New Roman"/>
      <w:b/>
      <w:bCs/>
      <w:sz w:val="28"/>
      <w:szCs w:val="28"/>
      <w:lang w:val="en-US" w:eastAsia="zh-CN" w:bidi="ar-SA"/>
    </w:rPr>
  </w:style>
  <w:style w:type="character" w:customStyle="1" w:styleId="86">
    <w:name w:val="标题5 Char Char"/>
    <w:link w:val="87"/>
    <w:qFormat/>
    <w:uiPriority w:val="0"/>
    <w:rPr>
      <w:rFonts w:ascii="Arial" w:hAnsi="Arial" w:eastAsia="宋体" w:cs="Times New Roman"/>
      <w:b/>
      <w:bCs/>
      <w:sz w:val="32"/>
      <w:szCs w:val="32"/>
    </w:rPr>
  </w:style>
  <w:style w:type="paragraph" w:customStyle="1" w:styleId="87">
    <w:name w:val="标题5"/>
    <w:basedOn w:val="5"/>
    <w:link w:val="86"/>
    <w:qFormat/>
    <w:uiPriority w:val="0"/>
    <w:pPr>
      <w:spacing w:line="413" w:lineRule="auto"/>
    </w:pPr>
    <w:rPr>
      <w:rFonts w:ascii="Arial" w:hAnsi="Arial" w:eastAsia="宋体"/>
      <w:kern w:val="0"/>
      <w:sz w:val="32"/>
    </w:rPr>
  </w:style>
  <w:style w:type="character" w:customStyle="1" w:styleId="88">
    <w:name w:val="Char Char4"/>
    <w:qFormat/>
    <w:uiPriority w:val="0"/>
    <w:rPr>
      <w:rFonts w:ascii="Times New Roman" w:hAnsi="Times New Roman" w:eastAsia="楷体_GB2312" w:cs="Times New Roman"/>
      <w:kern w:val="2"/>
      <w:sz w:val="30"/>
      <w:lang w:val="en-US" w:eastAsia="zh-CN" w:bidi="ar-SA"/>
    </w:rPr>
  </w:style>
  <w:style w:type="character" w:customStyle="1" w:styleId="89">
    <w:name w:val="z-窗体顶端 Char1"/>
    <w:link w:val="90"/>
    <w:qFormat/>
    <w:uiPriority w:val="0"/>
    <w:rPr>
      <w:rFonts w:ascii="Arial" w:hAnsi="Calibri" w:eastAsia="宋体" w:cs="Times New Roman"/>
      <w:vanish/>
      <w:kern w:val="2"/>
      <w:sz w:val="16"/>
      <w:szCs w:val="16"/>
    </w:rPr>
  </w:style>
  <w:style w:type="paragraph" w:customStyle="1" w:styleId="90">
    <w:name w:val="z-窗体顶端2"/>
    <w:basedOn w:val="1"/>
    <w:next w:val="1"/>
    <w:link w:val="89"/>
    <w:qFormat/>
    <w:uiPriority w:val="0"/>
    <w:pPr>
      <w:pBdr>
        <w:bottom w:val="single" w:color="auto" w:sz="6" w:space="1"/>
      </w:pBdr>
      <w:jc w:val="center"/>
    </w:pPr>
    <w:rPr>
      <w:rFonts w:ascii="Arial" w:hAnsi="Calibri"/>
      <w:vanish/>
      <w:sz w:val="16"/>
      <w:szCs w:val="16"/>
    </w:rPr>
  </w:style>
  <w:style w:type="character" w:customStyle="1" w:styleId="91">
    <w:name w:val="纯文本 Char"/>
    <w:link w:val="24"/>
    <w:qFormat/>
    <w:uiPriority w:val="0"/>
    <w:rPr>
      <w:rFonts w:ascii="宋体" w:hAnsi="Courier New" w:eastAsia="宋体" w:cs="Times New Roman"/>
      <w:kern w:val="2"/>
      <w:sz w:val="21"/>
    </w:rPr>
  </w:style>
  <w:style w:type="character" w:customStyle="1" w:styleId="92">
    <w:name w:val="标题 Char1"/>
    <w:qFormat/>
    <w:uiPriority w:val="0"/>
    <w:rPr>
      <w:rFonts w:ascii="Cambria" w:hAnsi="Cambria" w:eastAsia="宋体" w:cs="Times New Roman"/>
      <w:b/>
      <w:bCs/>
      <w:kern w:val="2"/>
      <w:sz w:val="32"/>
      <w:szCs w:val="32"/>
    </w:rPr>
  </w:style>
  <w:style w:type="character" w:customStyle="1" w:styleId="93">
    <w:name w:val="明显引用 Char1"/>
    <w:qFormat/>
    <w:uiPriority w:val="0"/>
    <w:rPr>
      <w:rFonts w:ascii="Times New Roman" w:hAnsi="Times New Roman" w:eastAsia="宋体" w:cs="Times New Roman"/>
      <w:b/>
      <w:bCs/>
      <w:i/>
      <w:iCs/>
      <w:color w:val="4F81BD"/>
      <w:szCs w:val="24"/>
    </w:rPr>
  </w:style>
  <w:style w:type="character" w:customStyle="1" w:styleId="94">
    <w:name w:val="Quote Char Char"/>
    <w:link w:val="95"/>
    <w:qFormat/>
    <w:uiPriority w:val="0"/>
    <w:rPr>
      <w:rFonts w:ascii="Times New Roman" w:hAnsi="Times New Roman" w:eastAsia="宋体" w:cs="Times New Roman"/>
      <w:i/>
      <w:iCs/>
      <w:color w:val="000000"/>
      <w:kern w:val="2"/>
      <w:sz w:val="22"/>
      <w:szCs w:val="22"/>
    </w:rPr>
  </w:style>
  <w:style w:type="paragraph" w:customStyle="1" w:styleId="95">
    <w:name w:val="引用1"/>
    <w:basedOn w:val="1"/>
    <w:next w:val="1"/>
    <w:link w:val="94"/>
    <w:qFormat/>
    <w:uiPriority w:val="0"/>
    <w:rPr>
      <w:rFonts w:ascii="Times New Roman" w:hAnsi="Times New Roman"/>
      <w:i/>
      <w:iCs/>
      <w:color w:val="000000"/>
      <w:sz w:val="22"/>
      <w:szCs w:val="22"/>
    </w:rPr>
  </w:style>
  <w:style w:type="character" w:customStyle="1" w:styleId="96">
    <w:name w:val="charchar20"/>
    <w:qFormat/>
    <w:uiPriority w:val="0"/>
    <w:rPr>
      <w:rFonts w:hint="eastAsia" w:ascii="新宋体" w:hAnsi="新宋体" w:eastAsia="新宋体" w:cs="新宋体"/>
      <w:b/>
      <w:snapToGrid w:val="0"/>
    </w:rPr>
  </w:style>
  <w:style w:type="character" w:customStyle="1" w:styleId="97">
    <w:name w:val="文档结构图 Char1"/>
    <w:qFormat/>
    <w:uiPriority w:val="0"/>
    <w:rPr>
      <w:rFonts w:ascii="宋体" w:hAnsi="Times New Roman" w:eastAsia="宋体" w:cs="Times New Roman"/>
      <w:kern w:val="2"/>
      <w:sz w:val="18"/>
      <w:szCs w:val="18"/>
    </w:rPr>
  </w:style>
  <w:style w:type="character" w:customStyle="1" w:styleId="98">
    <w:name w:val="char"/>
    <w:qFormat/>
    <w:uiPriority w:val="0"/>
    <w:rPr>
      <w:rFonts w:hint="default" w:ascii="Calibri" w:hAnsi="Calibri" w:eastAsia="宋体" w:cs="Calibri"/>
      <w:i/>
      <w:color w:val="000000"/>
    </w:rPr>
  </w:style>
  <w:style w:type="character" w:customStyle="1" w:styleId="99">
    <w:name w:val="charchar18"/>
    <w:qFormat/>
    <w:uiPriority w:val="0"/>
    <w:rPr>
      <w:rFonts w:hint="default" w:ascii="Cambria" w:hAnsi="Cambria" w:eastAsia="Cambria" w:cs="Cambria"/>
      <w:color w:val="243F60"/>
    </w:rPr>
  </w:style>
  <w:style w:type="character" w:customStyle="1" w:styleId="100">
    <w:name w:val="Char Char18"/>
    <w:qFormat/>
    <w:uiPriority w:val="0"/>
    <w:rPr>
      <w:rFonts w:ascii="华文细黑" w:hAnsi="Times New Roman" w:eastAsia="华文细黑" w:cs="Times New Roman"/>
      <w:b/>
      <w:bCs/>
      <w:sz w:val="52"/>
      <w:szCs w:val="44"/>
      <w:lang w:val="en-US" w:eastAsia="zh-CN" w:bidi="ar-SA"/>
    </w:rPr>
  </w:style>
  <w:style w:type="character" w:customStyle="1" w:styleId="101">
    <w:name w:val="批注文字 Char1"/>
    <w:qFormat/>
    <w:uiPriority w:val="0"/>
    <w:rPr>
      <w:rFonts w:ascii="Times New Roman" w:hAnsi="Times New Roman" w:eastAsia="宋体" w:cs="Times New Roman"/>
      <w:kern w:val="2"/>
      <w:sz w:val="21"/>
    </w:rPr>
  </w:style>
  <w:style w:type="character" w:customStyle="1" w:styleId="102">
    <w:name w:val="批注主题 Char1"/>
    <w:qFormat/>
    <w:uiPriority w:val="0"/>
    <w:rPr>
      <w:rFonts w:ascii="Times New Roman" w:hAnsi="Times New Roman" w:eastAsia="宋体" w:cs="Times New Roman"/>
      <w:b/>
      <w:bCs/>
      <w:szCs w:val="24"/>
    </w:rPr>
  </w:style>
  <w:style w:type="character" w:customStyle="1" w:styleId="103">
    <w:name w:val="明显引用 Char"/>
    <w:link w:val="104"/>
    <w:qFormat/>
    <w:uiPriority w:val="0"/>
    <w:rPr>
      <w:rFonts w:ascii="Calibri" w:hAnsi="Calibri" w:eastAsia="宋体" w:cs="Times New Roman"/>
      <w:b/>
      <w:bCs/>
      <w:i/>
      <w:iCs/>
      <w:color w:val="4F81BD"/>
      <w:sz w:val="22"/>
      <w:szCs w:val="22"/>
      <w:lang w:val="en-US" w:eastAsia="en-US" w:bidi="en-US"/>
    </w:rPr>
  </w:style>
  <w:style w:type="paragraph" w:styleId="104">
    <w:name w:val="Intense Quote"/>
    <w:basedOn w:val="1"/>
    <w:next w:val="1"/>
    <w:link w:val="103"/>
    <w:qFormat/>
    <w:uiPriority w:val="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105">
    <w:name w:val="char0"/>
    <w:qFormat/>
    <w:uiPriority w:val="0"/>
    <w:rPr>
      <w:rFonts w:hint="default" w:ascii="Calibri" w:hAnsi="Calibri" w:eastAsia="宋体" w:cs="Calibri"/>
      <w:b/>
      <w:i/>
      <w:color w:val="4F81BD"/>
    </w:rPr>
  </w:style>
  <w:style w:type="character" w:customStyle="1" w:styleId="106">
    <w:name w:val="正文文本缩进 2 Char"/>
    <w:link w:val="27"/>
    <w:qFormat/>
    <w:uiPriority w:val="0"/>
    <w:rPr>
      <w:rFonts w:ascii="宋体" w:hAnsi="宋体" w:eastAsia="宋体" w:cs="Times New Roman"/>
      <w:b/>
      <w:bCs/>
      <w:sz w:val="22"/>
      <w:szCs w:val="22"/>
      <w:lang w:val="en-US" w:eastAsia="en-US" w:bidi="en-US"/>
    </w:rPr>
  </w:style>
  <w:style w:type="character" w:customStyle="1" w:styleId="107">
    <w:name w:val="Char Char11"/>
    <w:qFormat/>
    <w:uiPriority w:val="0"/>
    <w:rPr>
      <w:rFonts w:ascii="Arial" w:hAnsi="Arial" w:eastAsia="黑体" w:cs="Times New Roman"/>
      <w:sz w:val="24"/>
      <w:lang w:val="en-US" w:eastAsia="zh-CN" w:bidi="ar-SA"/>
    </w:rPr>
  </w:style>
  <w:style w:type="character" w:customStyle="1" w:styleId="108">
    <w:name w:val="charchar11"/>
    <w:qFormat/>
    <w:uiPriority w:val="0"/>
    <w:rPr>
      <w:rFonts w:hint="default" w:ascii="Calibri" w:hAnsi="Calibri" w:eastAsia="宋体" w:cs="Calibri"/>
    </w:rPr>
  </w:style>
  <w:style w:type="character" w:customStyle="1" w:styleId="109">
    <w:name w:val="textcontents"/>
    <w:qFormat/>
    <w:uiPriority w:val="0"/>
    <w:rPr>
      <w:rFonts w:ascii="Times New Roman" w:hAnsi="Times New Roman" w:eastAsia="宋体" w:cs="Times New Roman"/>
    </w:rPr>
  </w:style>
  <w:style w:type="character" w:customStyle="1" w:styleId="110">
    <w:name w:val="charchar2"/>
    <w:qFormat/>
    <w:uiPriority w:val="0"/>
    <w:rPr>
      <w:rFonts w:hint="default" w:ascii="Calibri" w:hAnsi="Calibri" w:eastAsia="宋体" w:cs="Calibri"/>
      <w:b/>
    </w:rPr>
  </w:style>
  <w:style w:type="character" w:customStyle="1" w:styleId="111">
    <w:name w:val="apple-style-span"/>
    <w:qFormat/>
    <w:uiPriority w:val="0"/>
    <w:rPr>
      <w:rFonts w:ascii="Times New Roman" w:hAnsi="Times New Roman" w:eastAsia="宋体" w:cs="Times New Roman"/>
    </w:rPr>
  </w:style>
  <w:style w:type="character" w:customStyle="1" w:styleId="112">
    <w:name w:val="副标题 Char"/>
    <w:link w:val="33"/>
    <w:qFormat/>
    <w:uiPriority w:val="0"/>
    <w:rPr>
      <w:rFonts w:ascii="Cambria" w:hAnsi="Cambria" w:eastAsia="宋体" w:cs="Times New Roman"/>
      <w:i/>
      <w:iCs/>
      <w:color w:val="4F81BD"/>
      <w:spacing w:val="15"/>
      <w:sz w:val="24"/>
      <w:szCs w:val="24"/>
      <w:lang w:val="en-US" w:eastAsia="en-US" w:bidi="en-US"/>
    </w:rPr>
  </w:style>
  <w:style w:type="character" w:customStyle="1" w:styleId="113">
    <w:name w:val="Subtle Reference"/>
    <w:qFormat/>
    <w:uiPriority w:val="0"/>
    <w:rPr>
      <w:rFonts w:ascii="Times New Roman" w:hAnsi="Times New Roman" w:eastAsia="宋体" w:cs="Times New Roman"/>
      <w:smallCaps/>
      <w:color w:val="C0504D"/>
      <w:u w:val="single"/>
    </w:rPr>
  </w:style>
  <w:style w:type="character" w:customStyle="1" w:styleId="114">
    <w:name w:val="15"/>
    <w:qFormat/>
    <w:uiPriority w:val="0"/>
    <w:rPr>
      <w:rFonts w:hint="default" w:ascii="Times New Roman" w:hAnsi="Times New Roman" w:eastAsia="宋体" w:cs="Times New Roman"/>
      <w:color w:val="0000FF"/>
      <w:u w:val="single"/>
    </w:rPr>
  </w:style>
  <w:style w:type="character" w:customStyle="1" w:styleId="115">
    <w:name w:val="Char Char1"/>
    <w:qFormat/>
    <w:uiPriority w:val="0"/>
    <w:rPr>
      <w:rFonts w:ascii="宋体" w:hAnsi="Times New Roman" w:eastAsia="宋体" w:cs="Times New Roman"/>
      <w:sz w:val="28"/>
      <w:lang w:bidi="ar-SA"/>
    </w:rPr>
  </w:style>
  <w:style w:type="character" w:customStyle="1" w:styleId="116">
    <w:name w:val="Intense Emphasis"/>
    <w:qFormat/>
    <w:uiPriority w:val="0"/>
    <w:rPr>
      <w:rFonts w:ascii="Times New Roman" w:hAnsi="Times New Roman" w:eastAsia="宋体" w:cs="Times New Roman"/>
      <w:b/>
      <w:bCs/>
      <w:i/>
      <w:iCs/>
      <w:color w:val="4F81BD"/>
    </w:rPr>
  </w:style>
  <w:style w:type="character" w:customStyle="1" w:styleId="117">
    <w:name w:val="charchar17"/>
    <w:qFormat/>
    <w:uiPriority w:val="0"/>
    <w:rPr>
      <w:rFonts w:hint="default" w:ascii="Cambria" w:hAnsi="Cambria" w:eastAsia="Cambria" w:cs="Cambria"/>
      <w:i/>
      <w:color w:val="243F60"/>
    </w:rPr>
  </w:style>
  <w:style w:type="character" w:customStyle="1" w:styleId="118">
    <w:name w:val="Char Char13"/>
    <w:qFormat/>
    <w:uiPriority w:val="0"/>
    <w:rPr>
      <w:rFonts w:ascii="Arial" w:hAnsi="Arial" w:eastAsia="黑体" w:cs="Times New Roman"/>
      <w:b/>
      <w:sz w:val="24"/>
      <w:lang w:val="en-US" w:eastAsia="zh-CN" w:bidi="ar-SA"/>
    </w:rPr>
  </w:style>
  <w:style w:type="character" w:customStyle="1" w:styleId="119">
    <w:name w:val="文档结构图 Char"/>
    <w:link w:val="15"/>
    <w:qFormat/>
    <w:uiPriority w:val="0"/>
    <w:rPr>
      <w:rFonts w:ascii="Times New Roman" w:hAnsi="Times New Roman" w:eastAsia="宋体" w:cs="Times New Roman"/>
      <w:kern w:val="2"/>
      <w:sz w:val="21"/>
      <w:szCs w:val="24"/>
      <w:lang w:val="en-US" w:eastAsia="zh-CN" w:bidi="ar-SA"/>
    </w:rPr>
  </w:style>
  <w:style w:type="character" w:customStyle="1" w:styleId="120">
    <w:name w:val="日期 Char2"/>
    <w:qFormat/>
    <w:uiPriority w:val="0"/>
    <w:rPr>
      <w:rFonts w:ascii="Times New Roman" w:hAnsi="Times New Roman" w:eastAsia="宋体" w:cs="Times New Roman"/>
      <w:kern w:val="2"/>
      <w:sz w:val="21"/>
    </w:rPr>
  </w:style>
  <w:style w:type="character" w:customStyle="1" w:styleId="121">
    <w:name w:val="页眉 Char1"/>
    <w:qFormat/>
    <w:uiPriority w:val="0"/>
    <w:rPr>
      <w:rFonts w:ascii="Times New Roman" w:hAnsi="Times New Roman" w:eastAsia="宋体" w:cs="Times New Roman"/>
      <w:sz w:val="18"/>
      <w:szCs w:val="18"/>
    </w:rPr>
  </w:style>
  <w:style w:type="character" w:customStyle="1" w:styleId="122">
    <w:name w:val="Char Char811"/>
    <w:qFormat/>
    <w:uiPriority w:val="0"/>
    <w:rPr>
      <w:rFonts w:ascii="Cambria" w:hAnsi="Cambria" w:eastAsia="宋体" w:cs="Times New Roman"/>
      <w:b/>
      <w:bCs/>
      <w:kern w:val="28"/>
      <w:sz w:val="32"/>
      <w:szCs w:val="32"/>
      <w:lang w:bidi="ar-SA"/>
    </w:rPr>
  </w:style>
  <w:style w:type="character" w:customStyle="1" w:styleId="123">
    <w:name w:val="Char Char1311"/>
    <w:qFormat/>
    <w:uiPriority w:val="0"/>
    <w:rPr>
      <w:rFonts w:ascii="Arial" w:hAnsi="Arial" w:eastAsia="黑体" w:cs="Times New Roman"/>
      <w:b/>
      <w:bCs/>
      <w:sz w:val="24"/>
      <w:szCs w:val="24"/>
      <w:lang w:val="en-US" w:eastAsia="zh-CN" w:bidi="ar-SA"/>
    </w:rPr>
  </w:style>
  <w:style w:type="character" w:customStyle="1" w:styleId="124">
    <w:name w:val="apple-converted-space"/>
    <w:qFormat/>
    <w:uiPriority w:val="0"/>
    <w:rPr>
      <w:rFonts w:ascii="Times New Roman" w:hAnsi="Times New Roman" w:eastAsia="宋体" w:cs="Times New Roman"/>
    </w:rPr>
  </w:style>
  <w:style w:type="character" w:customStyle="1" w:styleId="125">
    <w:name w:val="charchar10"/>
    <w:qFormat/>
    <w:uiPriority w:val="0"/>
    <w:rPr>
      <w:rFonts w:hint="default" w:ascii="Calibri" w:hAnsi="Calibri" w:eastAsia="宋体" w:cs="Calibri"/>
    </w:rPr>
  </w:style>
  <w:style w:type="character" w:customStyle="1" w:styleId="126">
    <w:name w:val="Char Char611"/>
    <w:qFormat/>
    <w:uiPriority w:val="0"/>
    <w:rPr>
      <w:rFonts w:ascii="宋体" w:hAnsi="Times New Roman" w:eastAsia="宋体" w:cs="Times New Roman"/>
      <w:b/>
      <w:bCs/>
      <w:sz w:val="28"/>
      <w:lang w:bidi="ar-SA"/>
    </w:rPr>
  </w:style>
  <w:style w:type="character" w:customStyle="1" w:styleId="127">
    <w:name w:val="页脚 Char1"/>
    <w:qFormat/>
    <w:uiPriority w:val="0"/>
    <w:rPr>
      <w:rFonts w:ascii="Times New Roman" w:hAnsi="Times New Roman" w:eastAsia="宋体" w:cs="Times New Roman"/>
      <w:sz w:val="18"/>
      <w:szCs w:val="18"/>
    </w:rPr>
  </w:style>
  <w:style w:type="character" w:customStyle="1" w:styleId="128">
    <w:name w:val="Char Char"/>
    <w:qFormat/>
    <w:uiPriority w:val="0"/>
    <w:rPr>
      <w:rFonts w:ascii="Times New Roman" w:hAnsi="Times New Roman" w:eastAsia="宋体" w:cs="Times New Roman"/>
      <w:kern w:val="2"/>
      <w:sz w:val="18"/>
      <w:szCs w:val="18"/>
      <w:lang w:val="en-US" w:eastAsia="zh-CN" w:bidi="ar-SA"/>
    </w:rPr>
  </w:style>
  <w:style w:type="character" w:customStyle="1" w:styleId="129">
    <w:name w:val="Subtle Emphasis"/>
    <w:qFormat/>
    <w:uiPriority w:val="0"/>
    <w:rPr>
      <w:rFonts w:ascii="Times New Roman" w:hAnsi="Times New Roman" w:eastAsia="宋体" w:cs="Times New Roman"/>
      <w:i/>
      <w:iCs/>
      <w:color w:val="808080"/>
    </w:rPr>
  </w:style>
  <w:style w:type="character" w:customStyle="1" w:styleId="130">
    <w:name w:val="Char Char411"/>
    <w:qFormat/>
    <w:uiPriority w:val="0"/>
    <w:rPr>
      <w:rFonts w:ascii="Times New Roman" w:hAnsi="Times New Roman" w:eastAsia="宋体" w:cs="Times New Roman"/>
      <w:kern w:val="2"/>
      <w:sz w:val="18"/>
      <w:lang w:val="en-US" w:eastAsia="zh-CN" w:bidi="ar-SA"/>
    </w:rPr>
  </w:style>
  <w:style w:type="character" w:customStyle="1" w:styleId="131">
    <w:name w:val="charchar6"/>
    <w:qFormat/>
    <w:uiPriority w:val="0"/>
    <w:rPr>
      <w:rFonts w:hint="eastAsia" w:ascii="宋体" w:hAnsi="宋体" w:eastAsia="宋体" w:cs="宋体"/>
      <w:b/>
    </w:rPr>
  </w:style>
  <w:style w:type="character" w:customStyle="1" w:styleId="132">
    <w:name w:val="Char Char511"/>
    <w:qFormat/>
    <w:uiPriority w:val="0"/>
    <w:rPr>
      <w:rFonts w:ascii="Cambria" w:hAnsi="Cambria" w:eastAsia="宋体" w:cs="Times New Roman"/>
      <w:b/>
      <w:bCs/>
      <w:kern w:val="2"/>
      <w:sz w:val="32"/>
      <w:szCs w:val="32"/>
      <w:lang w:bidi="ar-SA"/>
    </w:rPr>
  </w:style>
  <w:style w:type="character" w:customStyle="1" w:styleId="133">
    <w:name w:val="Char Char7"/>
    <w:qFormat/>
    <w:uiPriority w:val="0"/>
    <w:rPr>
      <w:rFonts w:ascii="宋体" w:hAnsi="Times New Roman" w:eastAsia="宋体" w:cs="Times New Roman"/>
      <w:sz w:val="28"/>
      <w:lang w:bidi="ar-SA"/>
    </w:rPr>
  </w:style>
  <w:style w:type="character" w:customStyle="1" w:styleId="134">
    <w:name w:val="Char Char16"/>
    <w:qFormat/>
    <w:uiPriority w:val="0"/>
    <w:rPr>
      <w:rFonts w:ascii="Times New Roman" w:hAnsi="Times New Roman" w:eastAsia="华文细黑" w:cs="Times New Roman"/>
      <w:sz w:val="36"/>
      <w:lang w:val="en-US" w:eastAsia="zh-CN" w:bidi="ar-SA"/>
    </w:rPr>
  </w:style>
  <w:style w:type="character" w:customStyle="1" w:styleId="135">
    <w:name w:val="charchar15"/>
    <w:qFormat/>
    <w:uiPriority w:val="0"/>
    <w:rPr>
      <w:rFonts w:hint="default" w:ascii="Cambria" w:hAnsi="Cambria" w:eastAsia="Cambria" w:cs="Cambria"/>
      <w:color w:val="4F81BD"/>
    </w:rPr>
  </w:style>
  <w:style w:type="character" w:customStyle="1" w:styleId="136">
    <w:name w:val="引用 Char"/>
    <w:link w:val="137"/>
    <w:qFormat/>
    <w:uiPriority w:val="0"/>
    <w:rPr>
      <w:rFonts w:ascii="Calibri" w:hAnsi="Calibri" w:eastAsia="宋体" w:cs="Times New Roman"/>
      <w:i/>
      <w:iCs/>
      <w:color w:val="000000"/>
      <w:sz w:val="22"/>
      <w:szCs w:val="22"/>
      <w:lang w:val="en-US" w:eastAsia="en-US" w:bidi="en-US"/>
    </w:rPr>
  </w:style>
  <w:style w:type="paragraph" w:styleId="137">
    <w:name w:val="Quote"/>
    <w:basedOn w:val="1"/>
    <w:next w:val="1"/>
    <w:link w:val="136"/>
    <w:qFormat/>
    <w:uiPriority w:val="0"/>
    <w:pPr>
      <w:widowControl/>
      <w:spacing w:after="200" w:line="276" w:lineRule="auto"/>
      <w:jc w:val="left"/>
    </w:pPr>
    <w:rPr>
      <w:rFonts w:ascii="Calibri" w:hAnsi="Calibri"/>
      <w:i/>
      <w:iCs/>
      <w:color w:val="000000"/>
      <w:kern w:val="0"/>
      <w:sz w:val="22"/>
      <w:szCs w:val="22"/>
      <w:lang w:eastAsia="en-US" w:bidi="en-US"/>
    </w:rPr>
  </w:style>
  <w:style w:type="character" w:customStyle="1" w:styleId="138">
    <w:name w:val="charchar16"/>
    <w:qFormat/>
    <w:uiPriority w:val="0"/>
    <w:rPr>
      <w:rFonts w:hint="default" w:ascii="Cambria" w:hAnsi="Cambria" w:eastAsia="Cambria" w:cs="Cambria"/>
      <w:i/>
      <w:color w:val="404040"/>
    </w:rPr>
  </w:style>
  <w:style w:type="character" w:customStyle="1" w:styleId="139">
    <w:name w:val="charchar8"/>
    <w:qFormat/>
    <w:uiPriority w:val="0"/>
    <w:rPr>
      <w:rFonts w:hint="default" w:ascii="Calibri" w:hAnsi="Calibri" w:eastAsia="宋体" w:cs="Calibri"/>
    </w:rPr>
  </w:style>
  <w:style w:type="character" w:customStyle="1" w:styleId="140">
    <w:name w:val="Char Char14"/>
    <w:qFormat/>
    <w:uiPriority w:val="0"/>
    <w:rPr>
      <w:rFonts w:ascii="Times New Roman" w:hAnsi="Times New Roman" w:eastAsia="Arial Unicode MS" w:cs="Times New Roman"/>
      <w:b/>
      <w:bCs/>
      <w:sz w:val="28"/>
      <w:szCs w:val="28"/>
      <w:lang w:val="en-US" w:eastAsia="zh-CN" w:bidi="ar-SA"/>
    </w:rPr>
  </w:style>
  <w:style w:type="character" w:customStyle="1" w:styleId="141">
    <w:name w:val="明显引用 Char2"/>
    <w:qFormat/>
    <w:uiPriority w:val="0"/>
    <w:rPr>
      <w:rFonts w:ascii="Calibri" w:hAnsi="Calibri" w:eastAsia="宋体" w:cs="Times New Roman"/>
      <w:b/>
      <w:bCs/>
      <w:i/>
      <w:iCs/>
      <w:color w:val="4F81BD"/>
      <w:sz w:val="22"/>
      <w:szCs w:val="22"/>
      <w:lang w:val="en-US" w:eastAsia="en-US" w:bidi="en-US"/>
    </w:rPr>
  </w:style>
  <w:style w:type="character" w:customStyle="1" w:styleId="142">
    <w:name w:val="Quote Char1"/>
    <w:qFormat/>
    <w:uiPriority w:val="0"/>
    <w:rPr>
      <w:rFonts w:ascii="Times New Roman" w:hAnsi="Times New Roman" w:eastAsia="宋体" w:cs="Times New Roman"/>
      <w:i/>
      <w:iCs/>
      <w:color w:val="000000"/>
      <w:sz w:val="21"/>
      <w:szCs w:val="21"/>
    </w:rPr>
  </w:style>
  <w:style w:type="character" w:customStyle="1" w:styleId="143">
    <w:name w:val="Char Char2"/>
    <w:qFormat/>
    <w:uiPriority w:val="0"/>
    <w:rPr>
      <w:rFonts w:ascii="Times New Roman" w:hAnsi="Times New Roman" w:eastAsia="楷体_GB2312" w:cs="Times New Roman"/>
      <w:kern w:val="2"/>
      <w:sz w:val="30"/>
      <w:lang w:val="en-US" w:eastAsia="zh-CN" w:bidi="ar-SA"/>
    </w:rPr>
  </w:style>
  <w:style w:type="character" w:customStyle="1" w:styleId="144">
    <w:name w:val="charchar13"/>
    <w:qFormat/>
    <w:uiPriority w:val="0"/>
    <w:rPr>
      <w:rFonts w:hint="eastAsia" w:ascii="宋体" w:hAnsi="宋体" w:eastAsia="宋体" w:cs="宋体"/>
    </w:rPr>
  </w:style>
  <w:style w:type="character" w:customStyle="1" w:styleId="145">
    <w:name w:val="HTML 预设格式 Char"/>
    <w:link w:val="40"/>
    <w:qFormat/>
    <w:uiPriority w:val="0"/>
    <w:rPr>
      <w:rFonts w:ascii="宋体" w:hAnsi="宋体" w:eastAsia="宋体" w:cs="宋体"/>
      <w:sz w:val="24"/>
      <w:szCs w:val="24"/>
    </w:rPr>
  </w:style>
  <w:style w:type="character" w:customStyle="1" w:styleId="146">
    <w:name w:val="charchar7"/>
    <w:qFormat/>
    <w:uiPriority w:val="0"/>
    <w:rPr>
      <w:rFonts w:hint="default" w:ascii="Calibri" w:hAnsi="Calibri" w:eastAsia="宋体" w:cs="Calibri"/>
    </w:rPr>
  </w:style>
  <w:style w:type="character" w:customStyle="1" w:styleId="147">
    <w:name w:val="标题 Char2"/>
    <w:qFormat/>
    <w:uiPriority w:val="0"/>
    <w:rPr>
      <w:rFonts w:ascii="Cambria" w:hAnsi="Cambria" w:eastAsia="宋体" w:cs="Times New Roman"/>
      <w:b/>
      <w:bCs/>
      <w:kern w:val="2"/>
      <w:sz w:val="32"/>
      <w:szCs w:val="32"/>
    </w:rPr>
  </w:style>
  <w:style w:type="character" w:customStyle="1" w:styleId="148">
    <w:name w:val="Char Char12"/>
    <w:qFormat/>
    <w:uiPriority w:val="0"/>
    <w:rPr>
      <w:rFonts w:ascii="Times New Roman" w:hAnsi="Times New Roman" w:eastAsia="宋体" w:cs="Times New Roman"/>
      <w:b/>
      <w:sz w:val="24"/>
      <w:lang w:val="en-US" w:eastAsia="zh-CN" w:bidi="ar-SA"/>
    </w:rPr>
  </w:style>
  <w:style w:type="character" w:customStyle="1" w:styleId="149">
    <w:name w:val="Char Char711"/>
    <w:qFormat/>
    <w:uiPriority w:val="0"/>
    <w:rPr>
      <w:rFonts w:ascii="Cambria" w:hAnsi="Cambria" w:eastAsia="宋体" w:cs="Times New Roman"/>
      <w:b/>
      <w:bCs/>
      <w:kern w:val="2"/>
      <w:sz w:val="32"/>
      <w:szCs w:val="32"/>
      <w:lang w:bidi="ar-SA"/>
    </w:rPr>
  </w:style>
  <w:style w:type="character" w:customStyle="1" w:styleId="150">
    <w:name w:val="Char Char9"/>
    <w:qFormat/>
    <w:uiPriority w:val="0"/>
    <w:rPr>
      <w:rFonts w:ascii="Cambria" w:hAnsi="Cambria" w:eastAsia="宋体" w:cs="Times New Roman"/>
      <w:b/>
      <w:bCs/>
      <w:kern w:val="28"/>
      <w:sz w:val="32"/>
      <w:szCs w:val="32"/>
      <w:lang w:bidi="ar-SA"/>
    </w:rPr>
  </w:style>
  <w:style w:type="character" w:customStyle="1" w:styleId="151">
    <w:name w:val="charchar9"/>
    <w:qFormat/>
    <w:uiPriority w:val="0"/>
    <w:rPr>
      <w:rFonts w:hint="default" w:ascii="Calibri" w:hAnsi="Calibri" w:eastAsia="宋体" w:cs="Calibri"/>
    </w:rPr>
  </w:style>
  <w:style w:type="character" w:customStyle="1" w:styleId="152">
    <w:name w:val="Char Char311"/>
    <w:qFormat/>
    <w:uiPriority w:val="0"/>
    <w:rPr>
      <w:rFonts w:ascii="Times New Roman" w:hAnsi="Times New Roman" w:eastAsia="宋体" w:cs="Times New Roman"/>
      <w:kern w:val="2"/>
      <w:sz w:val="21"/>
      <w:lang w:val="en-US" w:eastAsia="zh-CN" w:bidi="ar-SA"/>
    </w:rPr>
  </w:style>
  <w:style w:type="character" w:customStyle="1" w:styleId="153">
    <w:name w:val="Title Char1"/>
    <w:qFormat/>
    <w:uiPriority w:val="0"/>
    <w:rPr>
      <w:rFonts w:hint="default" w:ascii="Cambria" w:hAnsi="Cambria" w:eastAsia="宋体" w:cs="Cambria"/>
      <w:b/>
      <w:bCs/>
      <w:sz w:val="32"/>
      <w:szCs w:val="32"/>
    </w:rPr>
  </w:style>
  <w:style w:type="character" w:customStyle="1" w:styleId="154">
    <w:name w:val="Char Char1411"/>
    <w:qFormat/>
    <w:uiPriority w:val="0"/>
    <w:rPr>
      <w:rFonts w:ascii="Times New Roman" w:hAnsi="Times New Roman" w:eastAsia="Arial Unicode MS" w:cs="Times New Roman"/>
      <w:b/>
      <w:sz w:val="28"/>
      <w:lang w:val="en-US" w:eastAsia="zh-CN" w:bidi="ar-SA"/>
    </w:rPr>
  </w:style>
  <w:style w:type="character" w:customStyle="1" w:styleId="155">
    <w:name w:val="charchar19"/>
    <w:qFormat/>
    <w:uiPriority w:val="0"/>
    <w:rPr>
      <w:rFonts w:hint="default" w:ascii="Cambria" w:hAnsi="Cambria" w:eastAsia="Cambria" w:cs="Cambria"/>
      <w:b/>
      <w:i/>
      <w:color w:val="4F81BD"/>
    </w:rPr>
  </w:style>
  <w:style w:type="character" w:customStyle="1" w:styleId="156">
    <w:name w:val="z-窗体底端 Char"/>
    <w:link w:val="157"/>
    <w:qFormat/>
    <w:uiPriority w:val="0"/>
    <w:rPr>
      <w:rFonts w:ascii="Arial" w:hAnsi="Arial" w:eastAsia="宋体" w:cs="Arial"/>
      <w:vanish/>
      <w:sz w:val="16"/>
      <w:szCs w:val="16"/>
    </w:rPr>
  </w:style>
  <w:style w:type="paragraph" w:customStyle="1" w:styleId="157">
    <w:name w:val="z-窗体底端1"/>
    <w:basedOn w:val="1"/>
    <w:next w:val="1"/>
    <w:link w:val="156"/>
    <w:qFormat/>
    <w:uiPriority w:val="0"/>
    <w:pPr>
      <w:widowControl/>
      <w:pBdr>
        <w:top w:val="single" w:color="auto" w:sz="6" w:space="1"/>
      </w:pBdr>
      <w:jc w:val="center"/>
    </w:pPr>
    <w:rPr>
      <w:rFonts w:ascii="Arial" w:hAnsi="Arial"/>
      <w:vanish/>
      <w:kern w:val="0"/>
      <w:sz w:val="16"/>
      <w:szCs w:val="16"/>
    </w:rPr>
  </w:style>
  <w:style w:type="character" w:customStyle="1" w:styleId="158">
    <w:name w:val="Char Char17"/>
    <w:qFormat/>
    <w:uiPriority w:val="0"/>
    <w:rPr>
      <w:rFonts w:ascii="华文细黑" w:hAnsi="Arial" w:eastAsia="华文细黑" w:cs="Times New Roman"/>
      <w:b/>
      <w:sz w:val="44"/>
      <w:lang w:val="en-US" w:eastAsia="zh-CN" w:bidi="ar-SA"/>
    </w:rPr>
  </w:style>
  <w:style w:type="character" w:customStyle="1" w:styleId="159">
    <w:name w:val="正文文本 Char1"/>
    <w:qFormat/>
    <w:uiPriority w:val="0"/>
    <w:rPr>
      <w:rFonts w:ascii="Times New Roman" w:hAnsi="Times New Roman" w:eastAsia="宋体" w:cs="Times New Roman"/>
      <w:szCs w:val="24"/>
    </w:rPr>
  </w:style>
  <w:style w:type="character" w:customStyle="1" w:styleId="160">
    <w:name w:val="明显强调1"/>
    <w:qFormat/>
    <w:uiPriority w:val="0"/>
    <w:rPr>
      <w:rFonts w:ascii="Times New Roman" w:hAnsi="Times New Roman" w:eastAsia="宋体" w:cs="Times New Roman"/>
      <w:b/>
      <w:bCs/>
      <w:i/>
      <w:iCs/>
      <w:color w:val="4F81BD"/>
    </w:rPr>
  </w:style>
  <w:style w:type="character" w:customStyle="1" w:styleId="161">
    <w:name w:val="Char Char1211"/>
    <w:qFormat/>
    <w:uiPriority w:val="0"/>
    <w:rPr>
      <w:rFonts w:ascii="Times New Roman" w:hAnsi="Times New Roman" w:eastAsia="宋体" w:cs="Times New Roman"/>
      <w:b/>
      <w:bCs/>
      <w:sz w:val="24"/>
      <w:szCs w:val="24"/>
      <w:lang w:val="en-US" w:eastAsia="zh-CN" w:bidi="ar-SA"/>
    </w:rPr>
  </w:style>
  <w:style w:type="character" w:customStyle="1" w:styleId="162">
    <w:name w:val="Intense Quote Char1"/>
    <w:qFormat/>
    <w:uiPriority w:val="0"/>
    <w:rPr>
      <w:rFonts w:ascii="Times New Roman" w:hAnsi="Times New Roman" w:eastAsia="宋体" w:cs="Times New Roman"/>
      <w:b/>
      <w:bCs/>
      <w:i/>
      <w:iCs/>
      <w:color w:val="4F81BD"/>
      <w:sz w:val="21"/>
      <w:szCs w:val="21"/>
    </w:rPr>
  </w:style>
  <w:style w:type="character" w:customStyle="1" w:styleId="163">
    <w:name w:val="charchar3"/>
    <w:qFormat/>
    <w:uiPriority w:val="0"/>
    <w:rPr>
      <w:rFonts w:ascii="Times New Roman" w:hAnsi="Times New Roman" w:eastAsia="宋体" w:cs="Times New Roman"/>
    </w:rPr>
  </w:style>
  <w:style w:type="character" w:customStyle="1" w:styleId="164">
    <w:name w:val="日期 Char"/>
    <w:link w:val="26"/>
    <w:qFormat/>
    <w:uiPriority w:val="0"/>
    <w:rPr>
      <w:rFonts w:ascii="宋体" w:hAnsi="宋体" w:eastAsia="宋体" w:cs="Times New Roman"/>
      <w:kern w:val="2"/>
      <w:sz w:val="21"/>
      <w:szCs w:val="24"/>
    </w:rPr>
  </w:style>
  <w:style w:type="character" w:customStyle="1" w:styleId="165">
    <w:name w:val="日期 Char1"/>
    <w:uiPriority w:val="0"/>
    <w:rPr>
      <w:rFonts w:ascii="宋体" w:hAnsi="宋体" w:eastAsia="宋体" w:cs="Times New Roman"/>
      <w:kern w:val="2"/>
      <w:sz w:val="21"/>
      <w:szCs w:val="24"/>
    </w:rPr>
  </w:style>
  <w:style w:type="character" w:customStyle="1" w:styleId="166">
    <w:name w:val="批注主题 Char2"/>
    <w:qFormat/>
    <w:uiPriority w:val="0"/>
    <w:rPr>
      <w:rFonts w:ascii="Times New Roman" w:hAnsi="Times New Roman" w:eastAsia="宋体" w:cs="Times New Roman"/>
      <w:b/>
      <w:bCs/>
      <w:kern w:val="2"/>
      <w:sz w:val="21"/>
    </w:rPr>
  </w:style>
  <w:style w:type="character" w:customStyle="1" w:styleId="167">
    <w:name w:val="标题 Char"/>
    <w:link w:val="42"/>
    <w:qFormat/>
    <w:uiPriority w:val="0"/>
    <w:rPr>
      <w:rFonts w:ascii="新宋体" w:hAnsi="Arial" w:eastAsia="新宋体" w:cs="Arial"/>
      <w:b/>
      <w:bCs/>
      <w:kern w:val="2"/>
      <w:sz w:val="40"/>
      <w:szCs w:val="32"/>
      <w:lang w:val="en-US" w:eastAsia="zh-CN" w:bidi="ar-SA"/>
    </w:rPr>
  </w:style>
  <w:style w:type="character" w:customStyle="1" w:styleId="168">
    <w:name w:val="Char Char1111"/>
    <w:qFormat/>
    <w:uiPriority w:val="0"/>
    <w:rPr>
      <w:rFonts w:ascii="Arial" w:hAnsi="Arial" w:eastAsia="黑体" w:cs="Times New Roman"/>
      <w:sz w:val="24"/>
      <w:szCs w:val="24"/>
      <w:lang w:val="en-US" w:eastAsia="zh-CN" w:bidi="ar-SA"/>
    </w:rPr>
  </w:style>
  <w:style w:type="character" w:customStyle="1" w:styleId="169">
    <w:name w:val="明显参考1"/>
    <w:qFormat/>
    <w:uiPriority w:val="0"/>
    <w:rPr>
      <w:rFonts w:ascii="Times New Roman" w:hAnsi="Times New Roman" w:eastAsia="宋体" w:cs="Times New Roman"/>
      <w:b/>
      <w:bCs/>
      <w:smallCaps/>
      <w:color w:val="auto"/>
      <w:spacing w:val="5"/>
      <w:u w:val="single"/>
    </w:rPr>
  </w:style>
  <w:style w:type="character" w:customStyle="1" w:styleId="170">
    <w:name w:val="书籍标题1"/>
    <w:qFormat/>
    <w:uiPriority w:val="0"/>
    <w:rPr>
      <w:rFonts w:ascii="Times New Roman" w:hAnsi="Times New Roman" w:eastAsia="宋体" w:cs="Times New Roman"/>
      <w:b/>
      <w:bCs/>
      <w:smallCaps/>
      <w:spacing w:val="5"/>
    </w:rPr>
  </w:style>
  <w:style w:type="character" w:customStyle="1" w:styleId="171">
    <w:name w:val="charchar12"/>
    <w:qFormat/>
    <w:uiPriority w:val="0"/>
    <w:rPr>
      <w:rFonts w:hint="default" w:ascii="Calibri" w:hAnsi="Calibri" w:eastAsia="宋体" w:cs="Calibri"/>
    </w:rPr>
  </w:style>
  <w:style w:type="character" w:customStyle="1" w:styleId="172">
    <w:name w:val="引用 Char2"/>
    <w:qFormat/>
    <w:uiPriority w:val="0"/>
    <w:rPr>
      <w:rFonts w:ascii="Calibri" w:hAnsi="Calibri" w:eastAsia="宋体" w:cs="Times New Roman"/>
      <w:i/>
      <w:iCs/>
      <w:color w:val="000000"/>
      <w:sz w:val="22"/>
      <w:szCs w:val="22"/>
      <w:lang w:val="en-US" w:eastAsia="en-US" w:bidi="en-US"/>
    </w:rPr>
  </w:style>
  <w:style w:type="character" w:customStyle="1" w:styleId="173">
    <w:name w:val="不明显参考1"/>
    <w:qFormat/>
    <w:uiPriority w:val="0"/>
    <w:rPr>
      <w:rFonts w:ascii="Times New Roman" w:hAnsi="Times New Roman" w:eastAsia="宋体" w:cs="Times New Roman"/>
      <w:smallCaps/>
      <w:color w:val="auto"/>
      <w:u w:val="single"/>
    </w:rPr>
  </w:style>
  <w:style w:type="character" w:customStyle="1" w:styleId="174">
    <w:name w:val="正文文本缩进 Char"/>
    <w:link w:val="20"/>
    <w:uiPriority w:val="0"/>
    <w:rPr>
      <w:rFonts w:ascii="Calibri" w:hAnsi="Calibri" w:eastAsia="楷体_GB2312" w:cs="Times New Roman"/>
      <w:sz w:val="30"/>
      <w:szCs w:val="22"/>
      <w:lang w:val="en-US" w:eastAsia="en-US" w:bidi="en-US"/>
    </w:rPr>
  </w:style>
  <w:style w:type="character" w:customStyle="1" w:styleId="175">
    <w:name w:val="Char Char1011"/>
    <w:qFormat/>
    <w:uiPriority w:val="0"/>
    <w:rPr>
      <w:rFonts w:ascii="Arial" w:hAnsi="Arial" w:eastAsia="黑体" w:cs="Times New Roman"/>
      <w:sz w:val="21"/>
      <w:lang w:val="en-US" w:eastAsia="zh-CN" w:bidi="ar-SA"/>
    </w:rPr>
  </w:style>
  <w:style w:type="character" w:customStyle="1" w:styleId="176">
    <w:name w:val="正文文本 3 Char"/>
    <w:link w:val="18"/>
    <w:qFormat/>
    <w:uiPriority w:val="0"/>
    <w:rPr>
      <w:rFonts w:ascii="Calibri" w:hAnsi="Calibri" w:eastAsia="宋体" w:cs="Times New Roman"/>
      <w:color w:val="000000"/>
      <w:sz w:val="22"/>
      <w:szCs w:val="18"/>
      <w:lang w:val="en-US" w:eastAsia="en-US" w:bidi="en-US"/>
    </w:rPr>
  </w:style>
  <w:style w:type="character" w:customStyle="1" w:styleId="177">
    <w:name w:val="Subtitle Char1"/>
    <w:qFormat/>
    <w:uiPriority w:val="0"/>
    <w:rPr>
      <w:rFonts w:hint="default" w:ascii="Cambria" w:hAnsi="Cambria" w:eastAsia="宋体" w:cs="Cambria"/>
      <w:b/>
      <w:bCs/>
      <w:kern w:val="28"/>
      <w:sz w:val="32"/>
      <w:szCs w:val="32"/>
    </w:rPr>
  </w:style>
  <w:style w:type="character" w:customStyle="1" w:styleId="178">
    <w:name w:val="批注主题 Char"/>
    <w:link w:val="43"/>
    <w:qFormat/>
    <w:uiPriority w:val="0"/>
    <w:rPr>
      <w:rFonts w:ascii="Calibri" w:hAnsi="Calibri" w:eastAsia="宋体" w:cs="Times New Roman"/>
      <w:b/>
      <w:bCs/>
      <w:sz w:val="22"/>
      <w:szCs w:val="22"/>
      <w:lang w:val="en-US" w:eastAsia="en-US" w:bidi="en-US"/>
    </w:rPr>
  </w:style>
  <w:style w:type="character" w:customStyle="1" w:styleId="179">
    <w:name w:val="Char Char911"/>
    <w:qFormat/>
    <w:uiPriority w:val="0"/>
    <w:rPr>
      <w:rFonts w:ascii="Times New Roman" w:hAnsi="Times New Roman" w:eastAsia="宋体" w:cs="Times New Roman"/>
      <w:kern w:val="2"/>
      <w:sz w:val="21"/>
      <w:lang w:val="en-US" w:eastAsia="zh-CN" w:bidi="ar-SA"/>
    </w:rPr>
  </w:style>
  <w:style w:type="character" w:customStyle="1" w:styleId="180">
    <w:name w:val="Quote Char"/>
    <w:qFormat/>
    <w:uiPriority w:val="0"/>
    <w:rPr>
      <w:rFonts w:ascii="Times New Roman" w:hAnsi="Times New Roman" w:eastAsia="宋体" w:cs="Times New Roman"/>
      <w:i/>
      <w:iCs/>
      <w:color w:val="000000"/>
      <w:kern w:val="2"/>
      <w:sz w:val="22"/>
      <w:szCs w:val="22"/>
      <w:lang w:bidi="ar-SA"/>
    </w:rPr>
  </w:style>
  <w:style w:type="character" w:customStyle="1" w:styleId="181">
    <w:name w:val="Char Char191"/>
    <w:qFormat/>
    <w:uiPriority w:val="0"/>
    <w:rPr>
      <w:rFonts w:ascii="Times New Roman" w:hAnsi="Times New Roman" w:eastAsia="宋体" w:cs="Times New Roman"/>
      <w:kern w:val="2"/>
      <w:sz w:val="18"/>
      <w:szCs w:val="18"/>
      <w:lang w:val="en-US" w:eastAsia="zh-CN" w:bidi="ar-SA"/>
    </w:rPr>
  </w:style>
  <w:style w:type="character" w:customStyle="1" w:styleId="182">
    <w:name w:val="Char Char211"/>
    <w:qFormat/>
    <w:uiPriority w:val="0"/>
    <w:rPr>
      <w:rFonts w:ascii="Times New Roman" w:hAnsi="Times New Roman" w:eastAsia="宋体" w:cs="Times New Roman"/>
      <w:b/>
      <w:bCs/>
      <w:kern w:val="2"/>
      <w:sz w:val="21"/>
      <w:lang w:val="en-US" w:eastAsia="zh-CN" w:bidi="ar-SA"/>
    </w:rPr>
  </w:style>
  <w:style w:type="character" w:customStyle="1" w:styleId="183">
    <w:name w:val="批注框文本 Char"/>
    <w:link w:val="28"/>
    <w:qFormat/>
    <w:uiPriority w:val="0"/>
    <w:rPr>
      <w:rFonts w:ascii="Calibri" w:hAnsi="Calibri" w:eastAsia="宋体" w:cs="Times New Roman"/>
      <w:kern w:val="2"/>
      <w:sz w:val="18"/>
      <w:szCs w:val="18"/>
      <w:lang w:val="en-US" w:eastAsia="zh-CN" w:bidi="ar-SA"/>
    </w:rPr>
  </w:style>
  <w:style w:type="character" w:customStyle="1" w:styleId="184">
    <w:name w:val="Char Char1101"/>
    <w:qFormat/>
    <w:uiPriority w:val="0"/>
    <w:rPr>
      <w:rFonts w:ascii="宋体" w:hAnsi="宋体" w:eastAsia="宋体" w:cs="Times New Roman"/>
      <w:sz w:val="28"/>
      <w:szCs w:val="28"/>
      <w:lang w:bidi="ar-SA"/>
    </w:rPr>
  </w:style>
  <w:style w:type="character" w:customStyle="1" w:styleId="185">
    <w:name w:val="引用 Char1"/>
    <w:qFormat/>
    <w:uiPriority w:val="0"/>
    <w:rPr>
      <w:rFonts w:ascii="Times New Roman" w:hAnsi="Times New Roman" w:eastAsia="宋体" w:cs="Times New Roman"/>
      <w:i/>
      <w:iCs/>
      <w:color w:val="000000"/>
      <w:szCs w:val="24"/>
    </w:rPr>
  </w:style>
  <w:style w:type="character" w:customStyle="1" w:styleId="186">
    <w:name w:val="正文文本 2 Char"/>
    <w:link w:val="38"/>
    <w:qFormat/>
    <w:uiPriority w:val="0"/>
    <w:rPr>
      <w:rFonts w:ascii="宋体" w:hAnsi="宋体" w:eastAsia="宋体" w:cs="Times New Roman"/>
      <w:sz w:val="18"/>
      <w:szCs w:val="22"/>
      <w:lang w:val="en-US" w:eastAsia="en-US" w:bidi="en-US"/>
    </w:rPr>
  </w:style>
  <w:style w:type="character" w:customStyle="1" w:styleId="187">
    <w:name w:val="Char Char1711"/>
    <w:qFormat/>
    <w:uiPriority w:val="0"/>
    <w:rPr>
      <w:rFonts w:ascii="华文细黑" w:hAnsi="Arial" w:eastAsia="华文细黑" w:cs="Times New Roman"/>
      <w:b/>
      <w:bCs/>
      <w:sz w:val="44"/>
      <w:szCs w:val="32"/>
      <w:lang w:val="en-US" w:eastAsia="zh-CN" w:bidi="ar-SA"/>
    </w:rPr>
  </w:style>
  <w:style w:type="character" w:customStyle="1" w:styleId="188">
    <w:name w:val="正文文本缩进 3 Char"/>
    <w:link w:val="35"/>
    <w:qFormat/>
    <w:uiPriority w:val="0"/>
    <w:rPr>
      <w:rFonts w:ascii="宋体" w:hAnsi="宋体" w:eastAsia="宋体" w:cs="Times New Roman"/>
      <w:sz w:val="22"/>
      <w:szCs w:val="22"/>
      <w:lang w:val="en-US" w:eastAsia="en-US" w:bidi="en-US"/>
    </w:rPr>
  </w:style>
  <w:style w:type="character" w:customStyle="1" w:styleId="189">
    <w:name w:val="charchar4"/>
    <w:qFormat/>
    <w:uiPriority w:val="0"/>
    <w:rPr>
      <w:rFonts w:hint="eastAsia" w:ascii="宋体" w:hAnsi="宋体" w:eastAsia="宋体" w:cs="宋体"/>
    </w:rPr>
  </w:style>
  <w:style w:type="character" w:customStyle="1" w:styleId="190">
    <w:name w:val="Char Char1611"/>
    <w:qFormat/>
    <w:uiPriority w:val="0"/>
    <w:rPr>
      <w:rFonts w:ascii="Times New Roman" w:hAnsi="Times New Roman" w:eastAsia="华文细黑" w:cs="Times New Roman"/>
      <w:bCs/>
      <w:sz w:val="36"/>
      <w:szCs w:val="32"/>
      <w:lang w:val="en-US" w:eastAsia="zh-CN" w:bidi="ar-SA"/>
    </w:rPr>
  </w:style>
  <w:style w:type="character" w:customStyle="1" w:styleId="191">
    <w:name w:val="charchar14"/>
    <w:qFormat/>
    <w:uiPriority w:val="0"/>
    <w:rPr>
      <w:rFonts w:hint="default" w:ascii="Cambria" w:hAnsi="Cambria" w:eastAsia="Cambria" w:cs="Cambria"/>
      <w:i/>
      <w:color w:val="404040"/>
    </w:rPr>
  </w:style>
  <w:style w:type="character" w:customStyle="1" w:styleId="192">
    <w:name w:val="副标题 Char2"/>
    <w:qFormat/>
    <w:uiPriority w:val="0"/>
    <w:rPr>
      <w:rFonts w:ascii="Cambria" w:hAnsi="Cambria" w:eastAsia="宋体" w:cs="Times New Roman"/>
      <w:b/>
      <w:bCs/>
      <w:kern w:val="28"/>
      <w:sz w:val="32"/>
      <w:szCs w:val="32"/>
    </w:rPr>
  </w:style>
  <w:style w:type="character" w:customStyle="1" w:styleId="193">
    <w:name w:val="批注框文本 Char1"/>
    <w:qFormat/>
    <w:uiPriority w:val="0"/>
    <w:rPr>
      <w:rFonts w:ascii="Times New Roman" w:hAnsi="Times New Roman" w:eastAsia="宋体" w:cs="Times New Roman"/>
      <w:sz w:val="18"/>
      <w:szCs w:val="18"/>
    </w:rPr>
  </w:style>
  <w:style w:type="character" w:customStyle="1" w:styleId="194">
    <w:name w:val="正文文本 Char"/>
    <w:link w:val="19"/>
    <w:qFormat/>
    <w:uiPriority w:val="0"/>
    <w:rPr>
      <w:rFonts w:ascii="Calibri" w:hAnsi="Calibri" w:eastAsia="楷体_GB2312" w:cs="Times New Roman"/>
      <w:sz w:val="30"/>
      <w:szCs w:val="22"/>
      <w:lang w:val="en-US" w:eastAsia="en-US" w:bidi="en-US"/>
    </w:rPr>
  </w:style>
  <w:style w:type="character" w:customStyle="1" w:styleId="195">
    <w:name w:val="Intense Reference"/>
    <w:qFormat/>
    <w:uiPriority w:val="0"/>
    <w:rPr>
      <w:rFonts w:ascii="Times New Roman" w:hAnsi="Times New Roman" w:eastAsia="宋体" w:cs="Times New Roman"/>
      <w:b/>
      <w:bCs/>
      <w:smallCaps/>
      <w:color w:val="C0504D"/>
      <w:spacing w:val="5"/>
      <w:u w:val="single"/>
    </w:rPr>
  </w:style>
  <w:style w:type="character" w:customStyle="1" w:styleId="196">
    <w:name w:val="charchar"/>
    <w:qFormat/>
    <w:uiPriority w:val="0"/>
    <w:rPr>
      <w:rFonts w:hint="default" w:ascii="Cambria" w:hAnsi="Cambria" w:eastAsia="Cambria" w:cs="Cambria"/>
      <w:i/>
      <w:color w:val="4F81BD"/>
      <w:spacing w:val="15"/>
    </w:rPr>
  </w:style>
  <w:style w:type="character" w:customStyle="1" w:styleId="197">
    <w:name w:val="副标题 Char1"/>
    <w:qFormat/>
    <w:uiPriority w:val="0"/>
    <w:rPr>
      <w:rFonts w:ascii="Cambria" w:hAnsi="Cambria" w:eastAsia="宋体" w:cs="Times New Roman"/>
      <w:b/>
      <w:bCs/>
      <w:kern w:val="28"/>
      <w:sz w:val="32"/>
      <w:szCs w:val="32"/>
    </w:rPr>
  </w:style>
  <w:style w:type="character" w:customStyle="1" w:styleId="198">
    <w:name w:val="Intense Quote Char Char"/>
    <w:link w:val="199"/>
    <w:qFormat/>
    <w:uiPriority w:val="0"/>
    <w:rPr>
      <w:rFonts w:ascii="Times New Roman" w:hAnsi="Times New Roman" w:eastAsia="宋体" w:cs="Times New Roman"/>
      <w:b/>
      <w:bCs/>
      <w:i/>
      <w:iCs/>
      <w:color w:val="4F81BD"/>
      <w:kern w:val="2"/>
      <w:sz w:val="22"/>
      <w:szCs w:val="22"/>
    </w:rPr>
  </w:style>
  <w:style w:type="paragraph" w:customStyle="1" w:styleId="199">
    <w:name w:val="明显引用1"/>
    <w:basedOn w:val="1"/>
    <w:next w:val="1"/>
    <w:link w:val="198"/>
    <w:qFormat/>
    <w:uiPriority w:val="0"/>
    <w:pPr>
      <w:pBdr>
        <w:bottom w:val="single" w:color="4F81BD" w:sz="4" w:space="4"/>
      </w:pBdr>
      <w:spacing w:before="200" w:after="280"/>
      <w:ind w:left="936" w:right="936"/>
    </w:pPr>
    <w:rPr>
      <w:rFonts w:ascii="Times New Roman" w:hAnsi="Times New Roman"/>
      <w:b/>
      <w:bCs/>
      <w:i/>
      <w:iCs/>
      <w:color w:val="4F81BD"/>
      <w:sz w:val="22"/>
      <w:szCs w:val="22"/>
    </w:rPr>
  </w:style>
  <w:style w:type="character" w:customStyle="1" w:styleId="200">
    <w:name w:val="Intense Quote Char"/>
    <w:qFormat/>
    <w:uiPriority w:val="0"/>
    <w:rPr>
      <w:rFonts w:ascii="Times New Roman" w:hAnsi="Times New Roman" w:eastAsia="宋体" w:cs="Times New Roman"/>
      <w:b/>
      <w:bCs/>
      <w:i/>
      <w:iCs/>
      <w:color w:val="4F81BD"/>
      <w:kern w:val="2"/>
      <w:sz w:val="22"/>
      <w:szCs w:val="22"/>
      <w:lang w:bidi="ar-SA"/>
    </w:rPr>
  </w:style>
  <w:style w:type="character" w:customStyle="1" w:styleId="201">
    <w:name w:val="Char Char1811"/>
    <w:qFormat/>
    <w:uiPriority w:val="0"/>
    <w:rPr>
      <w:rFonts w:ascii="华文细黑" w:hAnsi="Times New Roman" w:eastAsia="华文细黑" w:cs="Times New Roman"/>
      <w:b/>
      <w:sz w:val="52"/>
      <w:lang w:val="en-US" w:eastAsia="zh-CN" w:bidi="ar-SA"/>
    </w:rPr>
  </w:style>
  <w:style w:type="paragraph" w:customStyle="1" w:styleId="202">
    <w:name w:val="修订1"/>
    <w:qFormat/>
    <w:uiPriority w:val="0"/>
    <w:rPr>
      <w:rFonts w:ascii="Times New Roman" w:hAnsi="Times New Roman" w:eastAsia="宋体" w:cs="Times New Roman"/>
      <w:kern w:val="2"/>
      <w:sz w:val="21"/>
      <w:szCs w:val="21"/>
      <w:lang w:val="en-US" w:eastAsia="zh-CN" w:bidi="ar-SA"/>
    </w:rPr>
  </w:style>
  <w:style w:type="paragraph" w:customStyle="1" w:styleId="203">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204">
    <w:name w:val="wumii-segment"/>
    <w:basedOn w:val="1"/>
    <w:qFormat/>
    <w:uiPriority w:val="0"/>
    <w:pPr>
      <w:widowControl/>
      <w:spacing w:before="100" w:beforeAutospacing="1" w:after="100" w:afterAutospacing="1"/>
      <w:jc w:val="left"/>
    </w:pPr>
    <w:rPr>
      <w:rFonts w:ascii="Times New Roman" w:hAnsi="Times New Roman" w:cs="宋体"/>
      <w:kern w:val="0"/>
      <w:sz w:val="24"/>
    </w:rPr>
  </w:style>
  <w:style w:type="paragraph" w:customStyle="1" w:styleId="20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rPr>
  </w:style>
  <w:style w:type="paragraph" w:customStyle="1" w:styleId="206">
    <w:name w:val="本文正文格式"/>
    <w:basedOn w:val="1"/>
    <w:qFormat/>
    <w:uiPriority w:val="0"/>
    <w:pPr>
      <w:spacing w:line="520" w:lineRule="exact"/>
      <w:ind w:firstLine="280" w:firstLineChars="100"/>
    </w:pPr>
    <w:rPr>
      <w:rFonts w:ascii="Times New Roman" w:hAnsi="Times New Roman"/>
      <w:kern w:val="52"/>
      <w:sz w:val="28"/>
    </w:rPr>
  </w:style>
  <w:style w:type="paragraph" w:customStyle="1" w:styleId="207">
    <w:name w:val="Char"/>
    <w:basedOn w:val="1"/>
    <w:qFormat/>
    <w:uiPriority w:val="0"/>
    <w:rPr>
      <w:rFonts w:ascii="Times New Roman" w:hAnsi="Times New Roman"/>
      <w:szCs w:val="21"/>
    </w:rPr>
  </w:style>
  <w:style w:type="paragraph" w:customStyle="1" w:styleId="208">
    <w:name w:val="列出段落2"/>
    <w:basedOn w:val="1"/>
    <w:qFormat/>
    <w:uiPriority w:val="0"/>
    <w:pPr>
      <w:ind w:firstLine="420" w:firstLineChars="200"/>
    </w:pPr>
    <w:rPr>
      <w:rFonts w:ascii="Calibri" w:hAnsi="Calibri"/>
      <w:szCs w:val="22"/>
    </w:rPr>
  </w:style>
  <w:style w:type="paragraph" w:customStyle="1" w:styleId="209">
    <w:name w:val="TOC Heading"/>
    <w:basedOn w:val="4"/>
    <w:next w:val="1"/>
    <w:qFormat/>
    <w:uiPriority w:val="0"/>
    <w:pPr>
      <w:spacing w:line="576" w:lineRule="auto"/>
      <w:jc w:val="both"/>
      <w:outlineLvl w:val="9"/>
    </w:pPr>
    <w:rPr>
      <w:rFonts w:ascii="Calibri" w:hAnsi="Calibri" w:eastAsia="宋体"/>
      <w:sz w:val="44"/>
    </w:rPr>
  </w:style>
  <w:style w:type="paragraph" w:customStyle="1" w:styleId="210">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211">
    <w:name w:val="Revision"/>
    <w:qFormat/>
    <w:uiPriority w:val="0"/>
    <w:rPr>
      <w:rFonts w:ascii="Times New Roman" w:hAnsi="Times New Roman" w:eastAsia="宋体" w:cs="Times New Roman"/>
      <w:kern w:val="2"/>
      <w:sz w:val="21"/>
      <w:szCs w:val="24"/>
      <w:lang w:val="en-US" w:eastAsia="zh-CN" w:bidi="ar-SA"/>
    </w:rPr>
  </w:style>
  <w:style w:type="paragraph" w:customStyle="1" w:styleId="212">
    <w:name w:val="xl25"/>
    <w:basedOn w:val="1"/>
    <w:qFormat/>
    <w:uiPriority w:val="0"/>
    <w:pPr>
      <w:widowControl/>
      <w:spacing w:before="100" w:beforeAutospacing="1" w:after="100" w:afterAutospacing="1"/>
      <w:textAlignment w:val="center"/>
    </w:pPr>
    <w:rPr>
      <w:rFonts w:ascii="Times New Roman" w:hAnsi="Times New Roman"/>
      <w:kern w:val="0"/>
      <w:sz w:val="18"/>
      <w:szCs w:val="20"/>
    </w:rPr>
  </w:style>
  <w:style w:type="paragraph" w:customStyle="1" w:styleId="213">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z w:val="24"/>
      <w:szCs w:val="20"/>
    </w:rPr>
  </w:style>
  <w:style w:type="paragraph" w:styleId="21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style22"/>
    <w:basedOn w:val="1"/>
    <w:qFormat/>
    <w:uiPriority w:val="0"/>
    <w:pPr>
      <w:widowControl/>
      <w:spacing w:before="100" w:beforeAutospacing="1" w:after="100" w:afterAutospacing="1"/>
      <w:jc w:val="left"/>
    </w:pPr>
    <w:rPr>
      <w:rFonts w:ascii="Times New Roman" w:hAnsi="Times New Roman" w:cs="宋体"/>
      <w:kern w:val="0"/>
      <w:sz w:val="24"/>
    </w:rPr>
  </w:style>
  <w:style w:type="paragraph" w:customStyle="1" w:styleId="216">
    <w:name w:val="无间隔1"/>
    <w:qFormat/>
    <w:uiPriority w:val="0"/>
    <w:pPr>
      <w:widowControl w:val="0"/>
      <w:jc w:val="both"/>
    </w:pPr>
    <w:rPr>
      <w:rFonts w:ascii="Calibri" w:hAnsi="Calibri" w:eastAsia="宋体" w:cs="Calibri"/>
      <w:kern w:val="2"/>
      <w:sz w:val="21"/>
      <w:szCs w:val="21"/>
      <w:lang w:val="en-US" w:eastAsia="zh-CN" w:bidi="ar-SA"/>
    </w:rPr>
  </w:style>
  <w:style w:type="paragraph" w:styleId="217">
    <w:name w:val="List Paragraph"/>
    <w:basedOn w:val="1"/>
    <w:qFormat/>
    <w:uiPriority w:val="0"/>
    <w:pPr>
      <w:ind w:firstLine="420" w:firstLineChars="200"/>
    </w:pPr>
    <w:rPr>
      <w:rFonts w:ascii="Calibri" w:hAnsi="Calibri"/>
      <w:szCs w:val="22"/>
    </w:rPr>
  </w:style>
  <w:style w:type="paragraph" w:customStyle="1" w:styleId="218">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Times New Roman" w:hAnsi="Times New Roman"/>
      <w:kern w:val="0"/>
      <w:sz w:val="18"/>
      <w:szCs w:val="20"/>
    </w:rPr>
  </w:style>
  <w:style w:type="paragraph" w:customStyle="1" w:styleId="219">
    <w:name w:val="_Style 11"/>
    <w:basedOn w:val="1"/>
    <w:qFormat/>
    <w:uiPriority w:val="0"/>
    <w:rPr>
      <w:rFonts w:ascii="Times New Roman" w:hAnsi="Times New Roman"/>
    </w:rPr>
  </w:style>
  <w:style w:type="paragraph" w:customStyle="1" w:styleId="220">
    <w:name w:val="Char11"/>
    <w:basedOn w:val="1"/>
    <w:qFormat/>
    <w:uiPriority w:val="0"/>
    <w:rPr>
      <w:rFonts w:ascii="Times New Roman" w:hAnsi="Times New Roman"/>
      <w:szCs w:val="21"/>
    </w:rPr>
  </w:style>
  <w:style w:type="paragraph" w:customStyle="1" w:styleId="221">
    <w:name w:val="列出段落3"/>
    <w:basedOn w:val="1"/>
    <w:qFormat/>
    <w:uiPriority w:val="0"/>
    <w:pPr>
      <w:ind w:firstLine="420" w:firstLineChars="200"/>
    </w:pPr>
    <w:rPr>
      <w:rFonts w:ascii="Calibri" w:hAnsi="Calibri" w:cs="Calibri"/>
      <w:szCs w:val="21"/>
    </w:rPr>
  </w:style>
  <w:style w:type="paragraph" w:customStyle="1" w:styleId="222">
    <w:name w:val="TOC 标题1"/>
    <w:basedOn w:val="4"/>
    <w:next w:val="1"/>
    <w:qFormat/>
    <w:uiPriority w:val="0"/>
    <w:pPr>
      <w:spacing w:line="576" w:lineRule="auto"/>
      <w:jc w:val="both"/>
      <w:outlineLvl w:val="9"/>
    </w:pPr>
    <w:rPr>
      <w:rFonts w:ascii="Calibri" w:hAnsi="Calibri" w:eastAsia="宋体" w:cs="Calibri"/>
      <w:sz w:val="44"/>
    </w:rPr>
  </w:style>
  <w:style w:type="paragraph" w:customStyle="1" w:styleId="223">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character" w:customStyle="1" w:styleId="224">
    <w:name w:val="Char Char151"/>
    <w:qFormat/>
    <w:uiPriority w:val="0"/>
    <w:rPr>
      <w:rFonts w:ascii="Arial" w:hAnsi="Arial" w:eastAsia="黑体" w:cs="Times New Roman"/>
      <w:b/>
      <w:bCs/>
      <w:sz w:val="28"/>
      <w:szCs w:val="28"/>
      <w:lang w:val="en-US" w:eastAsia="zh-CN" w:bidi="ar-SA"/>
    </w:rPr>
  </w:style>
  <w:style w:type="character" w:customStyle="1" w:styleId="225">
    <w:name w:val="Char Char81"/>
    <w:qFormat/>
    <w:uiPriority w:val="0"/>
    <w:rPr>
      <w:rFonts w:ascii="Cambria" w:hAnsi="Cambria" w:eastAsia="宋体" w:cs="Times New Roman"/>
      <w:b/>
      <w:bCs/>
      <w:kern w:val="28"/>
      <w:sz w:val="32"/>
      <w:szCs w:val="32"/>
      <w:lang w:bidi="ar-SA"/>
    </w:rPr>
  </w:style>
  <w:style w:type="character" w:customStyle="1" w:styleId="226">
    <w:name w:val="Char Char131"/>
    <w:qFormat/>
    <w:uiPriority w:val="0"/>
    <w:rPr>
      <w:rFonts w:ascii="Arial" w:hAnsi="Arial" w:eastAsia="黑体" w:cs="Times New Roman"/>
      <w:b/>
      <w:bCs/>
      <w:sz w:val="24"/>
      <w:szCs w:val="24"/>
      <w:lang w:val="en-US" w:eastAsia="zh-CN" w:bidi="ar-SA"/>
    </w:rPr>
  </w:style>
  <w:style w:type="character" w:customStyle="1" w:styleId="227">
    <w:name w:val="Char Char61"/>
    <w:qFormat/>
    <w:uiPriority w:val="0"/>
    <w:rPr>
      <w:rFonts w:ascii="宋体" w:hAnsi="Times New Roman" w:eastAsia="宋体" w:cs="Times New Roman"/>
      <w:b/>
      <w:bCs/>
      <w:sz w:val="28"/>
      <w:lang w:bidi="ar-SA"/>
    </w:rPr>
  </w:style>
  <w:style w:type="character" w:customStyle="1" w:styleId="228">
    <w:name w:val="不明显强调2"/>
    <w:qFormat/>
    <w:uiPriority w:val="0"/>
    <w:rPr>
      <w:rFonts w:ascii="Times New Roman" w:hAnsi="Times New Roman" w:eastAsia="宋体" w:cs="Times New Roman"/>
      <w:i/>
      <w:iCs/>
      <w:color w:val="808080"/>
    </w:rPr>
  </w:style>
  <w:style w:type="character" w:customStyle="1" w:styleId="229">
    <w:name w:val="Char Char41"/>
    <w:qFormat/>
    <w:uiPriority w:val="0"/>
    <w:rPr>
      <w:rFonts w:ascii="Times New Roman" w:hAnsi="Times New Roman" w:eastAsia="宋体" w:cs="Times New Roman"/>
      <w:kern w:val="2"/>
      <w:sz w:val="18"/>
      <w:lang w:val="en-US" w:eastAsia="zh-CN" w:bidi="ar-SA"/>
    </w:rPr>
  </w:style>
  <w:style w:type="character" w:customStyle="1" w:styleId="230">
    <w:name w:val="Char Char51"/>
    <w:qFormat/>
    <w:uiPriority w:val="0"/>
    <w:rPr>
      <w:rFonts w:ascii="Cambria" w:hAnsi="Cambria" w:eastAsia="宋体" w:cs="Times New Roman"/>
      <w:b/>
      <w:bCs/>
      <w:kern w:val="2"/>
      <w:sz w:val="32"/>
      <w:szCs w:val="32"/>
      <w:lang w:bidi="ar-SA"/>
    </w:rPr>
  </w:style>
  <w:style w:type="character" w:customStyle="1" w:styleId="231">
    <w:name w:val="Char Char71"/>
    <w:qFormat/>
    <w:uiPriority w:val="0"/>
    <w:rPr>
      <w:rFonts w:ascii="Cambria" w:hAnsi="Cambria" w:eastAsia="宋体" w:cs="Times New Roman"/>
      <w:b/>
      <w:bCs/>
      <w:kern w:val="2"/>
      <w:sz w:val="32"/>
      <w:szCs w:val="32"/>
      <w:lang w:bidi="ar-SA"/>
    </w:rPr>
  </w:style>
  <w:style w:type="character" w:customStyle="1" w:styleId="232">
    <w:name w:val="Char Char31"/>
    <w:qFormat/>
    <w:uiPriority w:val="0"/>
    <w:rPr>
      <w:rFonts w:ascii="Times New Roman" w:hAnsi="Times New Roman" w:eastAsia="宋体" w:cs="Times New Roman"/>
      <w:kern w:val="2"/>
      <w:sz w:val="21"/>
      <w:lang w:val="en-US" w:eastAsia="zh-CN" w:bidi="ar-SA"/>
    </w:rPr>
  </w:style>
  <w:style w:type="character" w:customStyle="1" w:styleId="233">
    <w:name w:val="Char Char141"/>
    <w:qFormat/>
    <w:uiPriority w:val="0"/>
    <w:rPr>
      <w:rFonts w:ascii="Times New Roman" w:hAnsi="Times New Roman" w:eastAsia="Arial Unicode MS" w:cs="Times New Roman"/>
      <w:b/>
      <w:sz w:val="28"/>
      <w:lang w:val="en-US" w:eastAsia="zh-CN" w:bidi="ar-SA"/>
    </w:rPr>
  </w:style>
  <w:style w:type="character" w:customStyle="1" w:styleId="234">
    <w:name w:val="Char Char121"/>
    <w:qFormat/>
    <w:uiPriority w:val="0"/>
    <w:rPr>
      <w:rFonts w:ascii="Times New Roman" w:hAnsi="Times New Roman" w:eastAsia="宋体" w:cs="Times New Roman"/>
      <w:b/>
      <w:bCs/>
      <w:sz w:val="24"/>
      <w:szCs w:val="24"/>
      <w:lang w:val="en-US" w:eastAsia="zh-CN" w:bidi="ar-SA"/>
    </w:rPr>
  </w:style>
  <w:style w:type="character" w:customStyle="1" w:styleId="235">
    <w:name w:val="Char Char111"/>
    <w:qFormat/>
    <w:uiPriority w:val="0"/>
    <w:rPr>
      <w:rFonts w:ascii="Arial" w:hAnsi="Arial" w:eastAsia="黑体" w:cs="Times New Roman"/>
      <w:sz w:val="24"/>
      <w:szCs w:val="24"/>
      <w:lang w:val="en-US" w:eastAsia="zh-CN" w:bidi="ar-SA"/>
    </w:rPr>
  </w:style>
  <w:style w:type="character" w:customStyle="1" w:styleId="236">
    <w:name w:val="Char Char101"/>
    <w:qFormat/>
    <w:uiPriority w:val="0"/>
    <w:rPr>
      <w:rFonts w:ascii="Arial" w:hAnsi="Arial" w:eastAsia="黑体" w:cs="Times New Roman"/>
      <w:sz w:val="21"/>
      <w:lang w:val="en-US" w:eastAsia="zh-CN" w:bidi="ar-SA"/>
    </w:rPr>
  </w:style>
  <w:style w:type="character" w:customStyle="1" w:styleId="237">
    <w:name w:val="Char Char91"/>
    <w:qFormat/>
    <w:uiPriority w:val="0"/>
    <w:rPr>
      <w:rFonts w:ascii="Times New Roman" w:hAnsi="Times New Roman" w:eastAsia="宋体" w:cs="Times New Roman"/>
      <w:kern w:val="2"/>
      <w:sz w:val="21"/>
      <w:lang w:val="en-US" w:eastAsia="zh-CN" w:bidi="ar-SA"/>
    </w:rPr>
  </w:style>
  <w:style w:type="character" w:customStyle="1" w:styleId="238">
    <w:name w:val="Char Char19"/>
    <w:qFormat/>
    <w:uiPriority w:val="0"/>
    <w:rPr>
      <w:rFonts w:ascii="Times New Roman" w:hAnsi="Times New Roman" w:eastAsia="宋体" w:cs="Times New Roman"/>
      <w:kern w:val="2"/>
      <w:sz w:val="18"/>
      <w:szCs w:val="18"/>
      <w:lang w:val="en-US" w:eastAsia="zh-CN" w:bidi="ar-SA"/>
    </w:rPr>
  </w:style>
  <w:style w:type="character" w:customStyle="1" w:styleId="239">
    <w:name w:val="Char Char21"/>
    <w:qFormat/>
    <w:uiPriority w:val="0"/>
    <w:rPr>
      <w:rFonts w:ascii="Times New Roman" w:hAnsi="Times New Roman" w:eastAsia="宋体" w:cs="Times New Roman"/>
      <w:b/>
      <w:bCs/>
      <w:kern w:val="2"/>
      <w:sz w:val="21"/>
      <w:lang w:val="en-US" w:eastAsia="zh-CN" w:bidi="ar-SA"/>
    </w:rPr>
  </w:style>
  <w:style w:type="character" w:customStyle="1" w:styleId="240">
    <w:name w:val="Char Char110"/>
    <w:qFormat/>
    <w:uiPriority w:val="0"/>
    <w:rPr>
      <w:rFonts w:ascii="宋体" w:hAnsi="宋体" w:eastAsia="宋体" w:cs="Times New Roman"/>
      <w:sz w:val="28"/>
      <w:szCs w:val="28"/>
      <w:lang w:bidi="ar-SA"/>
    </w:rPr>
  </w:style>
  <w:style w:type="character" w:customStyle="1" w:styleId="241">
    <w:name w:val="Char Char171"/>
    <w:qFormat/>
    <w:uiPriority w:val="0"/>
    <w:rPr>
      <w:rFonts w:ascii="华文细黑" w:hAnsi="Arial" w:eastAsia="华文细黑" w:cs="Times New Roman"/>
      <w:b/>
      <w:bCs/>
      <w:sz w:val="44"/>
      <w:szCs w:val="32"/>
      <w:lang w:val="en-US" w:eastAsia="zh-CN" w:bidi="ar-SA"/>
    </w:rPr>
  </w:style>
  <w:style w:type="character" w:customStyle="1" w:styleId="242">
    <w:name w:val="Char Char161"/>
    <w:qFormat/>
    <w:uiPriority w:val="0"/>
    <w:rPr>
      <w:rFonts w:ascii="Times New Roman" w:hAnsi="Times New Roman" w:eastAsia="华文细黑" w:cs="Times New Roman"/>
      <w:bCs/>
      <w:sz w:val="36"/>
      <w:szCs w:val="32"/>
      <w:lang w:val="en-US" w:eastAsia="zh-CN" w:bidi="ar-SA"/>
    </w:rPr>
  </w:style>
  <w:style w:type="character" w:customStyle="1" w:styleId="243">
    <w:name w:val="明显参考2"/>
    <w:qFormat/>
    <w:uiPriority w:val="0"/>
    <w:rPr>
      <w:rFonts w:ascii="Times New Roman" w:hAnsi="Times New Roman" w:eastAsia="宋体" w:cs="Times New Roman"/>
      <w:b/>
      <w:bCs/>
      <w:smallCaps/>
      <w:color w:val="C0504D"/>
      <w:spacing w:val="5"/>
      <w:u w:val="single"/>
    </w:rPr>
  </w:style>
  <w:style w:type="character" w:customStyle="1" w:styleId="244">
    <w:name w:val="Char Char181"/>
    <w:qFormat/>
    <w:uiPriority w:val="0"/>
    <w:rPr>
      <w:rFonts w:ascii="华文细黑" w:hAnsi="Times New Roman" w:eastAsia="华文细黑" w:cs="Times New Roman"/>
      <w:b/>
      <w:sz w:val="52"/>
      <w:lang w:val="en-US" w:eastAsia="zh-CN" w:bidi="ar-SA"/>
    </w:rPr>
  </w:style>
  <w:style w:type="paragraph" w:customStyle="1" w:styleId="245">
    <w:name w:val="修订2"/>
    <w:qFormat/>
    <w:uiPriority w:val="0"/>
    <w:rPr>
      <w:rFonts w:ascii="Times New Roman" w:hAnsi="Times New Roman" w:eastAsia="宋体" w:cs="Times New Roman"/>
      <w:kern w:val="2"/>
      <w:sz w:val="21"/>
      <w:szCs w:val="24"/>
      <w:lang w:val="en-US" w:eastAsia="zh-CN" w:bidi="ar-SA"/>
    </w:rPr>
  </w:style>
  <w:style w:type="paragraph" w:customStyle="1" w:styleId="246">
    <w:name w:val="Char1"/>
    <w:basedOn w:val="1"/>
    <w:qFormat/>
    <w:uiPriority w:val="0"/>
    <w:rPr>
      <w:rFonts w:ascii="Times New Roman" w:hAnsi="Times New Roman"/>
      <w:szCs w:val="21"/>
    </w:rPr>
  </w:style>
  <w:style w:type="character" w:customStyle="1" w:styleId="247">
    <w:name w:val="Char Char82"/>
    <w:qFormat/>
    <w:uiPriority w:val="0"/>
    <w:rPr>
      <w:rFonts w:ascii="Times New Roman" w:hAnsi="Times New Roman" w:eastAsia="宋体" w:cs="Times New Roman"/>
      <w:kern w:val="2"/>
      <w:sz w:val="18"/>
      <w:lang w:val="en-US" w:eastAsia="zh-CN" w:bidi="ar-SA"/>
    </w:rPr>
  </w:style>
  <w:style w:type="character" w:customStyle="1" w:styleId="248">
    <w:name w:val="Char Char152"/>
    <w:qFormat/>
    <w:uiPriority w:val="0"/>
    <w:rPr>
      <w:rFonts w:ascii="Arial" w:hAnsi="Arial" w:eastAsia="黑体" w:cs="Times New Roman"/>
      <w:b/>
      <w:sz w:val="28"/>
      <w:lang w:val="en-US" w:eastAsia="zh-CN" w:bidi="ar-SA"/>
    </w:rPr>
  </w:style>
  <w:style w:type="paragraph" w:customStyle="1" w:styleId="249">
    <w:name w:val="引用2"/>
    <w:basedOn w:val="1"/>
    <w:next w:val="1"/>
    <w:qFormat/>
    <w:uiPriority w:val="0"/>
    <w:rPr>
      <w:rFonts w:ascii="Times New Roman" w:hAnsi="Times New Roman"/>
      <w:i/>
      <w:iCs/>
      <w:color w:val="000000"/>
      <w:sz w:val="22"/>
      <w:szCs w:val="22"/>
    </w:rPr>
  </w:style>
  <w:style w:type="character" w:customStyle="1" w:styleId="250">
    <w:name w:val="Char Char112"/>
    <w:qFormat/>
    <w:uiPriority w:val="0"/>
    <w:rPr>
      <w:rFonts w:ascii="Arial" w:hAnsi="Arial" w:eastAsia="黑体" w:cs="Times New Roman"/>
      <w:sz w:val="24"/>
      <w:lang w:val="en-US" w:eastAsia="zh-CN" w:bidi="ar-SA"/>
    </w:rPr>
  </w:style>
  <w:style w:type="paragraph" w:customStyle="1" w:styleId="251">
    <w:name w:val="_Style 227"/>
    <w:qFormat/>
    <w:uiPriority w:val="0"/>
    <w:pPr>
      <w:widowControl w:val="0"/>
      <w:jc w:val="both"/>
    </w:pPr>
    <w:rPr>
      <w:rFonts w:ascii="宋体" w:hAnsi="宋体" w:eastAsia="宋体" w:cs="Times New Roman"/>
      <w:kern w:val="2"/>
      <w:sz w:val="21"/>
      <w:szCs w:val="24"/>
      <w:lang w:val="en-US" w:eastAsia="zh-CN" w:bidi="ar-SA"/>
    </w:rPr>
  </w:style>
  <w:style w:type="character" w:customStyle="1" w:styleId="252">
    <w:name w:val="Char Char113"/>
    <w:qFormat/>
    <w:uiPriority w:val="0"/>
    <w:rPr>
      <w:rFonts w:ascii="宋体" w:hAnsi="Times New Roman" w:eastAsia="宋体" w:cs="Times New Roman"/>
      <w:sz w:val="28"/>
      <w:lang w:bidi="ar-SA"/>
    </w:rPr>
  </w:style>
  <w:style w:type="character" w:customStyle="1" w:styleId="253">
    <w:name w:val="Char Char132"/>
    <w:qFormat/>
    <w:uiPriority w:val="0"/>
    <w:rPr>
      <w:rFonts w:ascii="Arial" w:hAnsi="Arial" w:eastAsia="黑体" w:cs="Times New Roman"/>
      <w:b/>
      <w:sz w:val="24"/>
      <w:lang w:val="en-US" w:eastAsia="zh-CN" w:bidi="ar-SA"/>
    </w:rPr>
  </w:style>
  <w:style w:type="character" w:customStyle="1" w:styleId="254">
    <w:name w:val="Char Char62"/>
    <w:qFormat/>
    <w:uiPriority w:val="0"/>
    <w:rPr>
      <w:rFonts w:ascii="宋体" w:hAnsi="Times New Roman" w:eastAsia="宋体" w:cs="Times New Roman"/>
      <w:b/>
      <w:bCs/>
      <w:sz w:val="28"/>
      <w:lang w:bidi="ar-SA"/>
    </w:rPr>
  </w:style>
  <w:style w:type="character" w:customStyle="1" w:styleId="255">
    <w:name w:val="Char Char42"/>
    <w:qFormat/>
    <w:uiPriority w:val="0"/>
    <w:rPr>
      <w:rFonts w:ascii="Times New Roman" w:hAnsi="Times New Roman" w:eastAsia="宋体" w:cs="Times New Roman"/>
      <w:kern w:val="2"/>
      <w:sz w:val="18"/>
      <w:lang w:val="en-US" w:eastAsia="zh-CN" w:bidi="ar-SA"/>
    </w:rPr>
  </w:style>
  <w:style w:type="character" w:customStyle="1" w:styleId="256">
    <w:name w:val="Char Char52"/>
    <w:qFormat/>
    <w:uiPriority w:val="0"/>
    <w:rPr>
      <w:rFonts w:ascii="Cambria" w:hAnsi="Cambria" w:eastAsia="宋体" w:cs="Times New Roman"/>
      <w:b/>
      <w:bCs/>
      <w:kern w:val="2"/>
      <w:sz w:val="32"/>
      <w:szCs w:val="32"/>
      <w:lang w:bidi="ar-SA"/>
    </w:rPr>
  </w:style>
  <w:style w:type="character" w:customStyle="1" w:styleId="257">
    <w:name w:val="Char Char72"/>
    <w:qFormat/>
    <w:uiPriority w:val="0"/>
    <w:rPr>
      <w:rFonts w:ascii="宋体" w:hAnsi="Times New Roman" w:eastAsia="宋体" w:cs="Times New Roman"/>
      <w:sz w:val="28"/>
      <w:lang w:bidi="ar-SA"/>
    </w:rPr>
  </w:style>
  <w:style w:type="character" w:customStyle="1" w:styleId="258">
    <w:name w:val="Char Char162"/>
    <w:qFormat/>
    <w:uiPriority w:val="0"/>
    <w:rPr>
      <w:rFonts w:ascii="Times New Roman" w:hAnsi="Times New Roman" w:eastAsia="华文细黑" w:cs="Times New Roman"/>
      <w:sz w:val="36"/>
      <w:lang w:val="en-US" w:eastAsia="zh-CN" w:bidi="ar-SA"/>
    </w:rPr>
  </w:style>
  <w:style w:type="character" w:customStyle="1" w:styleId="259">
    <w:name w:val="Char Char22"/>
    <w:qFormat/>
    <w:uiPriority w:val="0"/>
    <w:rPr>
      <w:rFonts w:ascii="Times New Roman" w:hAnsi="Times New Roman" w:eastAsia="楷体_GB2312" w:cs="Times New Roman"/>
      <w:kern w:val="2"/>
      <w:sz w:val="30"/>
      <w:lang w:val="en-US" w:eastAsia="zh-CN" w:bidi="ar-SA"/>
    </w:rPr>
  </w:style>
  <w:style w:type="character" w:customStyle="1" w:styleId="260">
    <w:name w:val="Char Char122"/>
    <w:qFormat/>
    <w:uiPriority w:val="0"/>
    <w:rPr>
      <w:rFonts w:ascii="Times New Roman" w:hAnsi="Times New Roman" w:eastAsia="宋体" w:cs="Times New Roman"/>
      <w:b/>
      <w:sz w:val="24"/>
      <w:lang w:val="en-US" w:eastAsia="zh-CN" w:bidi="ar-SA"/>
    </w:rPr>
  </w:style>
  <w:style w:type="character" w:customStyle="1" w:styleId="261">
    <w:name w:val="Char Char92"/>
    <w:qFormat/>
    <w:uiPriority w:val="0"/>
    <w:rPr>
      <w:rFonts w:ascii="Cambria" w:hAnsi="Cambria" w:eastAsia="宋体" w:cs="Times New Roman"/>
      <w:b/>
      <w:bCs/>
      <w:kern w:val="28"/>
      <w:sz w:val="32"/>
      <w:szCs w:val="32"/>
      <w:lang w:bidi="ar-SA"/>
    </w:rPr>
  </w:style>
  <w:style w:type="character" w:customStyle="1" w:styleId="262">
    <w:name w:val="Char Char32"/>
    <w:qFormat/>
    <w:uiPriority w:val="0"/>
    <w:rPr>
      <w:rFonts w:ascii="Times New Roman" w:hAnsi="Times New Roman" w:eastAsia="宋体" w:cs="Times New Roman"/>
      <w:kern w:val="2"/>
      <w:sz w:val="21"/>
      <w:lang w:val="en-US" w:eastAsia="zh-CN" w:bidi="ar-SA"/>
    </w:rPr>
  </w:style>
  <w:style w:type="character" w:customStyle="1" w:styleId="263">
    <w:name w:val="Char Char142"/>
    <w:qFormat/>
    <w:uiPriority w:val="0"/>
    <w:rPr>
      <w:rFonts w:ascii="Times New Roman" w:hAnsi="Times New Roman" w:eastAsia="Arial Unicode MS" w:cs="Times New Roman"/>
      <w:b/>
      <w:sz w:val="28"/>
      <w:lang w:val="en-US" w:eastAsia="zh-CN" w:bidi="ar-SA"/>
    </w:rPr>
  </w:style>
  <w:style w:type="character" w:customStyle="1" w:styleId="264">
    <w:name w:val="Char Char172"/>
    <w:qFormat/>
    <w:uiPriority w:val="0"/>
    <w:rPr>
      <w:rFonts w:ascii="华文细黑" w:hAnsi="Arial" w:eastAsia="华文细黑" w:cs="Times New Roman"/>
      <w:b/>
      <w:sz w:val="44"/>
      <w:lang w:val="en-US" w:eastAsia="zh-CN" w:bidi="ar-SA"/>
    </w:rPr>
  </w:style>
  <w:style w:type="character" w:customStyle="1" w:styleId="265">
    <w:name w:val="明显强调2"/>
    <w:qFormat/>
    <w:uiPriority w:val="0"/>
    <w:rPr>
      <w:rFonts w:ascii="Times New Roman" w:hAnsi="Times New Roman" w:eastAsia="宋体" w:cs="Times New Roman"/>
      <w:b/>
      <w:bCs/>
      <w:i/>
      <w:iCs/>
      <w:color w:val="4F81BD"/>
    </w:rPr>
  </w:style>
  <w:style w:type="character" w:customStyle="1" w:styleId="266">
    <w:name w:val="书籍标题2"/>
    <w:qFormat/>
    <w:uiPriority w:val="0"/>
    <w:rPr>
      <w:rFonts w:ascii="Times New Roman" w:hAnsi="Times New Roman" w:eastAsia="宋体" w:cs="Times New Roman"/>
      <w:b/>
      <w:bCs/>
      <w:smallCaps/>
      <w:spacing w:val="5"/>
    </w:rPr>
  </w:style>
  <w:style w:type="character" w:customStyle="1" w:styleId="267">
    <w:name w:val="不明显参考2"/>
    <w:qFormat/>
    <w:uiPriority w:val="0"/>
    <w:rPr>
      <w:rFonts w:ascii="Times New Roman" w:hAnsi="Times New Roman" w:eastAsia="宋体" w:cs="Times New Roman"/>
      <w:smallCaps/>
      <w:color w:val="auto"/>
      <w:u w:val="single"/>
    </w:rPr>
  </w:style>
  <w:style w:type="character" w:customStyle="1" w:styleId="268">
    <w:name w:val="Char Char102"/>
    <w:qFormat/>
    <w:uiPriority w:val="0"/>
    <w:rPr>
      <w:rFonts w:ascii="Arial" w:hAnsi="Arial" w:eastAsia="黑体" w:cs="Times New Roman"/>
      <w:sz w:val="21"/>
      <w:lang w:val="en-US" w:eastAsia="zh-CN" w:bidi="ar-SA"/>
    </w:rPr>
  </w:style>
  <w:style w:type="character" w:customStyle="1" w:styleId="269">
    <w:name w:val="Char Char20"/>
    <w:qFormat/>
    <w:uiPriority w:val="0"/>
    <w:rPr>
      <w:rFonts w:ascii="Times New Roman" w:hAnsi="Times New Roman" w:eastAsia="宋体" w:cs="Times New Roman"/>
      <w:kern w:val="2"/>
      <w:sz w:val="18"/>
      <w:szCs w:val="18"/>
      <w:lang w:val="en-US" w:eastAsia="zh-CN" w:bidi="ar-SA"/>
    </w:rPr>
  </w:style>
  <w:style w:type="paragraph" w:customStyle="1" w:styleId="270">
    <w:name w:val="明显引用2"/>
    <w:basedOn w:val="1"/>
    <w:next w:val="1"/>
    <w:qFormat/>
    <w:uiPriority w:val="0"/>
    <w:pPr>
      <w:pBdr>
        <w:bottom w:val="single" w:color="4F81BD" w:sz="4" w:space="4"/>
      </w:pBdr>
      <w:spacing w:before="200" w:after="280"/>
      <w:ind w:left="936" w:right="936"/>
    </w:pPr>
    <w:rPr>
      <w:rFonts w:ascii="Times New Roman" w:hAnsi="Times New Roman"/>
      <w:b/>
      <w:bCs/>
      <w:i/>
      <w:iCs/>
      <w:color w:val="4F81BD"/>
      <w:sz w:val="22"/>
      <w:szCs w:val="22"/>
    </w:rPr>
  </w:style>
  <w:style w:type="character" w:customStyle="1" w:styleId="271">
    <w:name w:val="Char Char182"/>
    <w:qFormat/>
    <w:uiPriority w:val="0"/>
    <w:rPr>
      <w:rFonts w:ascii="华文细黑" w:hAnsi="Times New Roman" w:eastAsia="华文细黑" w:cs="Times New Roman"/>
      <w:b/>
      <w:sz w:val="52"/>
      <w:lang w:val="en-US" w:eastAsia="zh-CN" w:bidi="ar-SA"/>
    </w:rPr>
  </w:style>
  <w:style w:type="paragraph" w:customStyle="1" w:styleId="272">
    <w:name w:val="无间隔2"/>
    <w:qFormat/>
    <w:uiPriority w:val="0"/>
    <w:pPr>
      <w:widowControl w:val="0"/>
      <w:jc w:val="both"/>
    </w:pPr>
    <w:rPr>
      <w:rFonts w:ascii="Calibri" w:hAnsi="Calibri" w:eastAsia="宋体" w:cs="Calibri"/>
      <w:kern w:val="2"/>
      <w:sz w:val="21"/>
      <w:szCs w:val="21"/>
      <w:lang w:val="en-US" w:eastAsia="zh-CN" w:bidi="ar-SA"/>
    </w:rPr>
  </w:style>
  <w:style w:type="paragraph" w:customStyle="1" w:styleId="273">
    <w:name w:val="Char2"/>
    <w:basedOn w:val="1"/>
    <w:qFormat/>
    <w:uiPriority w:val="0"/>
    <w:rPr>
      <w:rFonts w:ascii="Times New Roman" w:hAnsi="Times New Roman"/>
      <w:szCs w:val="21"/>
    </w:rPr>
  </w:style>
  <w:style w:type="paragraph" w:customStyle="1" w:styleId="274">
    <w:name w:val="列出段落4"/>
    <w:basedOn w:val="1"/>
    <w:qFormat/>
    <w:uiPriority w:val="0"/>
    <w:pPr>
      <w:ind w:firstLine="420" w:firstLineChars="200"/>
    </w:pPr>
    <w:rPr>
      <w:rFonts w:ascii="Calibri" w:hAnsi="Calibri" w:cs="Calibri"/>
      <w:szCs w:val="21"/>
    </w:rPr>
  </w:style>
  <w:style w:type="paragraph" w:customStyle="1" w:styleId="275">
    <w:name w:val="TOC 标题2"/>
    <w:basedOn w:val="4"/>
    <w:next w:val="1"/>
    <w:qFormat/>
    <w:uiPriority w:val="0"/>
    <w:pPr>
      <w:spacing w:line="576" w:lineRule="auto"/>
      <w:jc w:val="both"/>
      <w:outlineLvl w:val="9"/>
    </w:pPr>
    <w:rPr>
      <w:rFonts w:ascii="Calibri" w:hAnsi="Calibri" w:eastAsia="宋体" w:cs="Calibri"/>
      <w:sz w:val="44"/>
    </w:rPr>
  </w:style>
  <w:style w:type="paragraph" w:customStyle="1" w:styleId="276">
    <w:name w:val="font5"/>
    <w:basedOn w:val="1"/>
    <w:qFormat/>
    <w:uiPriority w:val="0"/>
    <w:pPr>
      <w:widowControl/>
      <w:spacing w:before="100" w:beforeAutospacing="1" w:after="100" w:afterAutospacing="1"/>
      <w:jc w:val="left"/>
    </w:pPr>
    <w:rPr>
      <w:rFonts w:cs="宋体"/>
      <w:kern w:val="0"/>
      <w:sz w:val="18"/>
      <w:szCs w:val="18"/>
    </w:rPr>
  </w:style>
  <w:style w:type="paragraph" w:customStyle="1" w:styleId="277">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78">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cs="宋体"/>
      <w:color w:val="000000"/>
      <w:kern w:val="0"/>
      <w:sz w:val="24"/>
    </w:rPr>
  </w:style>
  <w:style w:type="paragraph" w:customStyle="1" w:styleId="279">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80">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cs="宋体"/>
      <w:color w:val="000000"/>
      <w:kern w:val="0"/>
      <w:sz w:val="24"/>
    </w:rPr>
  </w:style>
  <w:style w:type="paragraph" w:customStyle="1" w:styleId="281">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cs="宋体"/>
      <w:color w:val="000000"/>
      <w:kern w:val="0"/>
      <w:sz w:val="24"/>
    </w:rPr>
  </w:style>
  <w:style w:type="paragraph" w:customStyle="1" w:styleId="282">
    <w:name w:val="xl6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cs="宋体"/>
      <w:color w:val="000000"/>
      <w:kern w:val="0"/>
      <w:sz w:val="24"/>
    </w:rPr>
  </w:style>
  <w:style w:type="paragraph" w:customStyle="1" w:styleId="283">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84">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cs="宋体"/>
      <w:color w:val="000000"/>
      <w:kern w:val="0"/>
      <w:sz w:val="24"/>
    </w:rPr>
  </w:style>
  <w:style w:type="paragraph" w:customStyle="1" w:styleId="285">
    <w:name w:val="xl71"/>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86">
    <w:name w:val="xl72"/>
    <w:basedOn w:val="1"/>
    <w:qFormat/>
    <w:uiPriority w:val="0"/>
    <w:pPr>
      <w:widowControl/>
      <w:shd w:val="clear" w:color="FFFFFF" w:fill="FFFFFF"/>
      <w:spacing w:before="100" w:beforeAutospacing="1" w:after="100" w:afterAutospacing="1"/>
      <w:jc w:val="left"/>
      <w:textAlignment w:val="center"/>
    </w:pPr>
    <w:rPr>
      <w:rFonts w:cs="宋体"/>
      <w:color w:val="000000"/>
      <w:kern w:val="0"/>
      <w:sz w:val="24"/>
    </w:rPr>
  </w:style>
  <w:style w:type="paragraph" w:customStyle="1" w:styleId="287">
    <w:name w:val="xl73"/>
    <w:basedOn w:val="1"/>
    <w:qFormat/>
    <w:uiPriority w:val="0"/>
    <w:pPr>
      <w:widowControl/>
      <w:shd w:val="clear" w:color="FFFFFF" w:fill="FFFFFF"/>
      <w:spacing w:before="100" w:beforeAutospacing="1" w:after="100" w:afterAutospacing="1"/>
      <w:jc w:val="right"/>
      <w:textAlignment w:val="center"/>
    </w:pPr>
    <w:rPr>
      <w:rFonts w:cs="宋体"/>
      <w:color w:val="000000"/>
      <w:kern w:val="0"/>
      <w:sz w:val="24"/>
    </w:rPr>
  </w:style>
  <w:style w:type="paragraph" w:customStyle="1" w:styleId="288">
    <w:name w:val="xl74"/>
    <w:basedOn w:val="1"/>
    <w:qFormat/>
    <w:uiPriority w:val="0"/>
    <w:pPr>
      <w:widowControl/>
      <w:shd w:val="clear" w:color="FFFFFF" w:fill="FFFFFF"/>
      <w:spacing w:before="100" w:beforeAutospacing="1" w:after="100" w:afterAutospacing="1"/>
      <w:jc w:val="center"/>
      <w:textAlignment w:val="center"/>
    </w:pPr>
    <w:rPr>
      <w:rFonts w:cs="宋体"/>
      <w:b/>
      <w:bCs/>
      <w:color w:val="000000"/>
      <w:kern w:val="0"/>
      <w:sz w:val="40"/>
      <w:szCs w:val="40"/>
    </w:rPr>
  </w:style>
  <w:style w:type="paragraph" w:customStyle="1" w:styleId="289">
    <w:name w:val="xl75"/>
    <w:basedOn w:val="1"/>
    <w:qFormat/>
    <w:uiPriority w:val="0"/>
    <w:pPr>
      <w:widowControl/>
      <w:shd w:val="clear" w:color="FFFFFF" w:fill="FFFFFF"/>
      <w:spacing w:before="100" w:beforeAutospacing="1" w:after="100" w:afterAutospacing="1"/>
      <w:jc w:val="left"/>
      <w:textAlignment w:val="center"/>
    </w:pPr>
    <w:rPr>
      <w:rFonts w:cs="宋体"/>
      <w:color w:val="000000"/>
      <w:kern w:val="0"/>
      <w:sz w:val="24"/>
    </w:rPr>
  </w:style>
  <w:style w:type="paragraph" w:customStyle="1" w:styleId="290">
    <w:name w:val="xl7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91">
    <w:name w:val="xl7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92">
    <w:name w:val="xl7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93">
    <w:name w:val="xl79"/>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94">
    <w:name w:val="xl8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cs="宋体"/>
      <w:color w:val="000000"/>
      <w:kern w:val="0"/>
      <w:sz w:val="24"/>
    </w:rPr>
  </w:style>
  <w:style w:type="paragraph" w:customStyle="1" w:styleId="295">
    <w:name w:val="xl81"/>
    <w:basedOn w:val="1"/>
    <w:qFormat/>
    <w:uiPriority w:val="0"/>
    <w:pPr>
      <w:widowControl/>
      <w:shd w:val="clear" w:color="FFFFFF" w:fill="FFFFFF"/>
      <w:spacing w:before="100" w:beforeAutospacing="1" w:after="100" w:afterAutospacing="1"/>
      <w:jc w:val="left"/>
    </w:pPr>
    <w:rPr>
      <w:rFonts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B34B0-6013-4AE6-A2DC-A281298F2A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4445</Words>
  <Characters>25338</Characters>
  <Lines>211</Lines>
  <Paragraphs>59</Paragraphs>
  <TotalTime>176</TotalTime>
  <ScaleCrop>false</ScaleCrop>
  <LinksUpToDate>false</LinksUpToDate>
  <CharactersWithSpaces>29724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2017-07-14T11:51:00Z</dcterms:created>
  <dc:creator>微软用户</dc:creator>
  <cp:lastModifiedBy>Lenovo</cp:lastModifiedBy>
  <cp:lastPrinted>2021-07-05T05:19:00Z</cp:lastPrinted>
  <dcterms:modified xsi:type="dcterms:W3CDTF">2021-10-28T08:12:20Z</dcterms:modified>
  <dc:title>施 工 招 标 文 件</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D4AE1471AC0E469BBFF2C13386439508</vt:lpwstr>
  </property>
</Properties>
</file>