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0" w:beforeLines="500" w:line="360" w:lineRule="auto"/>
        <w:jc w:val="center"/>
        <w:rPr>
          <w:rFonts w:hint="eastAsia" w:ascii="仿宋" w:hAnsi="仿宋" w:eastAsia="仿宋"/>
          <w:color w:val="000000"/>
          <w:sz w:val="48"/>
        </w:rPr>
      </w:pPr>
      <w:bookmarkStart w:id="0" w:name="_Toc56170377"/>
      <w:bookmarkStart w:id="1" w:name="_Toc55990499"/>
      <w:bookmarkStart w:id="2" w:name="_Toc82497891"/>
      <w:bookmarkStart w:id="3" w:name="_Toc55990498"/>
      <w:r>
        <w:rPr>
          <w:rFonts w:hint="eastAsia" w:ascii="仿宋" w:hAnsi="仿宋" w:eastAsia="仿宋"/>
          <w:color w:val="000000"/>
          <w:sz w:val="120"/>
          <w:szCs w:val="120"/>
        </w:rPr>
        <w:t>磋 商 文 件</w:t>
      </w:r>
    </w:p>
    <w:p>
      <w:pPr>
        <w:pStyle w:val="20"/>
        <w:spacing w:before="1716" w:beforeLines="550" w:line="360" w:lineRule="auto"/>
        <w:ind w:firstLine="720"/>
        <w:rPr>
          <w:rFonts w:ascii="仿宋" w:hAnsi="仿宋" w:eastAsia="仿宋"/>
          <w:sz w:val="36"/>
          <w:szCs w:val="36"/>
        </w:rPr>
      </w:pPr>
      <w:r>
        <w:rPr>
          <w:rFonts w:hint="eastAsia" w:ascii="仿宋" w:hAnsi="仿宋" w:eastAsia="仿宋"/>
          <w:sz w:val="36"/>
          <w:szCs w:val="36"/>
        </w:rPr>
        <w:t>项目编号：ZKGSF(ZB)-20213259</w:t>
      </w:r>
    </w:p>
    <w:p>
      <w:pPr>
        <w:pStyle w:val="20"/>
        <w:spacing w:line="360" w:lineRule="auto"/>
        <w:ind w:left="2518" w:leftChars="342" w:hanging="1800" w:hangingChars="500"/>
        <w:rPr>
          <w:rFonts w:hint="eastAsia" w:ascii="仿宋" w:hAnsi="仿宋" w:eastAsia="仿宋" w:cs="仿宋"/>
          <w:sz w:val="36"/>
          <w:szCs w:val="36"/>
          <w:lang w:eastAsia="zh-CN"/>
        </w:rPr>
      </w:pPr>
      <w:r>
        <w:rPr>
          <w:rFonts w:hint="eastAsia" w:ascii="仿宋" w:hAnsi="仿宋" w:eastAsia="仿宋" w:cs="仿宋"/>
          <w:sz w:val="36"/>
          <w:szCs w:val="36"/>
        </w:rPr>
        <w:t>项目名称：新疆医科大学附属肿瘤医院荧光定量PCR仪采购项目</w:t>
      </w:r>
      <w:r>
        <w:rPr>
          <w:rFonts w:hint="eastAsia" w:ascii="仿宋" w:hAnsi="仿宋" w:eastAsia="仿宋" w:cs="仿宋"/>
          <w:sz w:val="36"/>
          <w:szCs w:val="36"/>
          <w:lang w:eastAsia="zh-CN"/>
        </w:rPr>
        <w:t>（</w:t>
      </w:r>
      <w:r>
        <w:rPr>
          <w:rFonts w:hint="eastAsia" w:ascii="仿宋" w:hAnsi="仿宋" w:eastAsia="仿宋" w:cs="仿宋"/>
          <w:sz w:val="36"/>
          <w:szCs w:val="36"/>
          <w:lang w:val="en-US" w:eastAsia="zh-CN"/>
        </w:rPr>
        <w:t>二次</w:t>
      </w:r>
      <w:r>
        <w:rPr>
          <w:rFonts w:hint="eastAsia" w:ascii="仿宋" w:hAnsi="仿宋" w:eastAsia="仿宋" w:cs="仿宋"/>
          <w:sz w:val="36"/>
          <w:szCs w:val="36"/>
          <w:lang w:eastAsia="zh-CN"/>
        </w:rPr>
        <w:t>）</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 购 人：新疆医科大学附属肿瘤医院</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地    址：乌鲁木齐市新市区苏州东街789号</w:t>
      </w:r>
    </w:p>
    <w:p>
      <w:pPr>
        <w:pStyle w:val="20"/>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 系 人：</w:t>
      </w:r>
      <w:r>
        <w:rPr>
          <w:rFonts w:hint="eastAsia" w:ascii="仿宋" w:hAnsi="仿宋" w:eastAsia="仿宋" w:cs="仿宋"/>
          <w:sz w:val="36"/>
          <w:szCs w:val="36"/>
          <w:lang w:eastAsia="zh-CN"/>
        </w:rPr>
        <w:t>向征、丁宁宁</w:t>
      </w:r>
    </w:p>
    <w:p>
      <w:pPr>
        <w:pStyle w:val="20"/>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联系电话：</w:t>
      </w:r>
      <w:r>
        <w:rPr>
          <w:rFonts w:hint="eastAsia" w:ascii="仿宋" w:hAnsi="仿宋" w:eastAsia="仿宋" w:cs="仿宋"/>
          <w:sz w:val="36"/>
          <w:szCs w:val="36"/>
          <w:lang w:eastAsia="zh-CN"/>
        </w:rPr>
        <w:t>0991-7819055</w:t>
      </w:r>
    </w:p>
    <w:p>
      <w:pPr>
        <w:pStyle w:val="20"/>
        <w:spacing w:line="360" w:lineRule="auto"/>
        <w:ind w:firstLine="720"/>
        <w:rPr>
          <w:rFonts w:ascii="仿宋" w:hAnsi="仿宋" w:eastAsia="仿宋" w:cs="仿宋"/>
          <w:sz w:val="36"/>
          <w:szCs w:val="36"/>
        </w:rPr>
      </w:pP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采购代理：中科高盛咨询集团有限公司</w:t>
      </w:r>
    </w:p>
    <w:p>
      <w:pPr>
        <w:pStyle w:val="20"/>
        <w:spacing w:line="360" w:lineRule="auto"/>
        <w:ind w:left="2534" w:leftChars="341" w:hanging="1818" w:hangingChars="505"/>
        <w:rPr>
          <w:rFonts w:hint="eastAsia" w:ascii="仿宋" w:hAnsi="仿宋" w:eastAsia="仿宋" w:cs="仿宋"/>
          <w:sz w:val="36"/>
          <w:szCs w:val="36"/>
        </w:rPr>
      </w:pPr>
      <w:r>
        <w:rPr>
          <w:rFonts w:hint="eastAsia" w:ascii="仿宋" w:hAnsi="仿宋" w:eastAsia="仿宋" w:cs="仿宋"/>
          <w:sz w:val="36"/>
          <w:szCs w:val="36"/>
        </w:rPr>
        <w:t>地    址：新疆乌鲁木齐市水磨沟区绿地中心写字楼智海2008</w:t>
      </w:r>
    </w:p>
    <w:p>
      <w:pPr>
        <w:pStyle w:val="20"/>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 系 人：</w:t>
      </w:r>
      <w:r>
        <w:rPr>
          <w:rFonts w:hint="eastAsia" w:ascii="仿宋" w:hAnsi="仿宋" w:eastAsia="仿宋" w:cs="仿宋"/>
          <w:sz w:val="36"/>
          <w:szCs w:val="36"/>
          <w:lang w:eastAsia="zh-CN"/>
        </w:rPr>
        <w:t>何勋</w:t>
      </w:r>
    </w:p>
    <w:p>
      <w:pPr>
        <w:pStyle w:val="20"/>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联系电话：</w:t>
      </w:r>
      <w:r>
        <w:rPr>
          <w:rFonts w:hint="eastAsia" w:ascii="仿宋" w:hAnsi="仿宋" w:eastAsia="仿宋" w:cs="仿宋"/>
          <w:sz w:val="36"/>
          <w:szCs w:val="36"/>
          <w:lang w:eastAsia="zh-CN"/>
        </w:rPr>
        <w:t>13659965991</w:t>
      </w:r>
    </w:p>
    <w:p>
      <w:r>
        <w:br w:type="page"/>
      </w:r>
    </w:p>
    <w:bookmarkEnd w:id="0"/>
    <w:bookmarkEnd w:id="1"/>
    <w:bookmarkEnd w:id="2"/>
    <w:bookmarkEnd w:id="3"/>
    <w:p>
      <w:pPr>
        <w:tabs>
          <w:tab w:val="left" w:pos="2700"/>
        </w:tabs>
        <w:spacing w:line="360" w:lineRule="auto"/>
        <w:jc w:val="center"/>
        <w:rPr>
          <w:rFonts w:ascii="仿宋" w:hAnsi="仿宋" w:eastAsia="仿宋"/>
          <w:color w:val="000000"/>
          <w:sz w:val="44"/>
          <w:szCs w:val="44"/>
        </w:rPr>
      </w:pPr>
      <w:r>
        <w:rPr>
          <w:rFonts w:hint="eastAsia" w:ascii="仿宋" w:hAnsi="仿宋" w:eastAsia="仿宋"/>
          <w:color w:val="000000"/>
          <w:sz w:val="44"/>
          <w:szCs w:val="44"/>
        </w:rPr>
        <w:t>目    录</w:t>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TOC \o "1-2" \h \z \u</w:instrText>
      </w:r>
      <w:r>
        <w:rPr>
          <w:rFonts w:ascii="仿宋" w:hAnsi="仿宋" w:eastAsia="仿宋"/>
          <w:sz w:val="24"/>
          <w:szCs w:val="24"/>
        </w:rPr>
        <w:instrText xml:space="preserve"> </w:instrText>
      </w:r>
      <w:r>
        <w:rPr>
          <w:rFonts w:ascii="仿宋" w:hAnsi="仿宋" w:eastAsia="仿宋"/>
          <w:sz w:val="24"/>
          <w:szCs w:val="24"/>
        </w:rPr>
        <w:fldChar w:fldCharType="separate"/>
      </w:r>
      <w:r>
        <w:rPr>
          <w:rFonts w:hint="eastAsia"/>
        </w:rPr>
        <w:fldChar w:fldCharType="begin"/>
      </w:r>
      <w:r>
        <w:rPr>
          <w:rFonts w:hint="eastAsia"/>
        </w:rPr>
        <w:instrText xml:space="preserve"> HYPERLINK \l _Toc22554 </w:instrText>
      </w:r>
      <w:r>
        <w:rPr>
          <w:rFonts w:hint="eastAsia"/>
        </w:rPr>
        <w:fldChar w:fldCharType="separate"/>
      </w:r>
      <w:r>
        <w:rPr>
          <w:rFonts w:hint="eastAsia"/>
        </w:rPr>
        <w:t>第一章、磋商公告</w:t>
      </w:r>
      <w:r>
        <w:rPr>
          <w:rFonts w:hint="eastAsia"/>
        </w:rPr>
        <w:tab/>
      </w:r>
      <w:r>
        <w:rPr>
          <w:rFonts w:hint="eastAsia"/>
        </w:rPr>
        <w:fldChar w:fldCharType="begin"/>
      </w:r>
      <w:r>
        <w:rPr>
          <w:rFonts w:hint="eastAsia"/>
        </w:rPr>
        <w:instrText xml:space="preserve"> PAGEREF _Toc22554 \h </w:instrText>
      </w:r>
      <w:r>
        <w:rPr>
          <w:rFonts w:hint="eastAsia"/>
        </w:rPr>
        <w:fldChar w:fldCharType="separate"/>
      </w:r>
      <w:r>
        <w:rPr>
          <w:rFonts w:hint="eastAsia"/>
        </w:rPr>
        <w:t>1</w:t>
      </w:r>
      <w:r>
        <w:rPr>
          <w:rFonts w:hint="eastAsia"/>
        </w:rPr>
        <w:fldChar w:fldCharType="end"/>
      </w:r>
      <w:r>
        <w:rPr>
          <w:rFonts w:hint="eastAsia"/>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rPr>
      </w:pPr>
      <w:r>
        <w:rPr>
          <w:rFonts w:hint="eastAsia"/>
        </w:rPr>
        <w:fldChar w:fldCharType="begin"/>
      </w:r>
      <w:r>
        <w:rPr>
          <w:rFonts w:hint="eastAsia"/>
        </w:rPr>
        <w:instrText xml:space="preserve"> HYPERLINK \l _Toc19994 </w:instrText>
      </w:r>
      <w:r>
        <w:rPr>
          <w:rFonts w:hint="eastAsia"/>
        </w:rPr>
        <w:fldChar w:fldCharType="separate"/>
      </w:r>
      <w:r>
        <w:rPr>
          <w:rFonts w:hint="eastAsia"/>
        </w:rPr>
        <w:t>第二章、磋商须知前附表</w:t>
      </w:r>
      <w:r>
        <w:rPr>
          <w:rFonts w:hint="eastAsia"/>
        </w:rPr>
        <w:tab/>
      </w:r>
      <w:r>
        <w:rPr>
          <w:rFonts w:hint="eastAsia"/>
        </w:rPr>
        <w:fldChar w:fldCharType="begin"/>
      </w:r>
      <w:r>
        <w:rPr>
          <w:rFonts w:hint="eastAsia"/>
        </w:rPr>
        <w:instrText xml:space="preserve"> PAGEREF _Toc19994 \h </w:instrText>
      </w:r>
      <w:r>
        <w:rPr>
          <w:rFonts w:hint="eastAsia"/>
        </w:rPr>
        <w:fldChar w:fldCharType="separate"/>
      </w:r>
      <w:r>
        <w:rPr>
          <w:rFonts w:hint="eastAsia"/>
        </w:rPr>
        <w:t>4</w:t>
      </w:r>
      <w:r>
        <w:rPr>
          <w:rFonts w:hint="eastAsia"/>
        </w:rPr>
        <w:fldChar w:fldCharType="end"/>
      </w:r>
      <w:r>
        <w:rPr>
          <w:rFonts w:hint="eastAsia"/>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b w:val="0"/>
          <w:bCs w:val="0"/>
        </w:rPr>
      </w:pPr>
      <w:r>
        <w:rPr>
          <w:rFonts w:hint="eastAsia"/>
          <w:b w:val="0"/>
          <w:bCs w:val="0"/>
        </w:rPr>
        <w:fldChar w:fldCharType="begin"/>
      </w:r>
      <w:r>
        <w:rPr>
          <w:rFonts w:hint="eastAsia"/>
          <w:b w:val="0"/>
          <w:bCs w:val="0"/>
        </w:rPr>
        <w:instrText xml:space="preserve"> HYPERLINK \l _Toc15437 </w:instrText>
      </w:r>
      <w:r>
        <w:rPr>
          <w:rFonts w:hint="eastAsia"/>
          <w:b w:val="0"/>
          <w:bCs w:val="0"/>
        </w:rPr>
        <w:fldChar w:fldCharType="separate"/>
      </w:r>
      <w:r>
        <w:rPr>
          <w:rFonts w:hint="eastAsia"/>
          <w:b w:val="0"/>
          <w:bCs w:val="0"/>
        </w:rPr>
        <w:t>一、总 则</w:t>
      </w:r>
      <w:r>
        <w:rPr>
          <w:rFonts w:hint="eastAsia"/>
          <w:b w:val="0"/>
          <w:bCs w:val="0"/>
        </w:rPr>
        <w:tab/>
      </w:r>
      <w:r>
        <w:rPr>
          <w:rFonts w:hint="eastAsia"/>
          <w:b w:val="0"/>
          <w:bCs w:val="0"/>
        </w:rPr>
        <w:fldChar w:fldCharType="begin"/>
      </w:r>
      <w:r>
        <w:rPr>
          <w:rFonts w:hint="eastAsia"/>
          <w:b w:val="0"/>
          <w:bCs w:val="0"/>
        </w:rPr>
        <w:instrText xml:space="preserve"> PAGEREF _Toc15437 \h </w:instrText>
      </w:r>
      <w:r>
        <w:rPr>
          <w:rFonts w:hint="eastAsia"/>
          <w:b w:val="0"/>
          <w:bCs w:val="0"/>
        </w:rPr>
        <w:fldChar w:fldCharType="separate"/>
      </w:r>
      <w:r>
        <w:rPr>
          <w:rFonts w:hint="eastAsia"/>
          <w:b w:val="0"/>
          <w:bCs w:val="0"/>
        </w:rPr>
        <w:t>8</w:t>
      </w:r>
      <w:r>
        <w:rPr>
          <w:rFonts w:hint="eastAsia"/>
          <w:b w:val="0"/>
          <w:bCs w:val="0"/>
        </w:rPr>
        <w:fldChar w:fldCharType="end"/>
      </w:r>
      <w:r>
        <w:rPr>
          <w:rFonts w:hint="eastAsia"/>
          <w:b w:val="0"/>
          <w:bCs w:val="0"/>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b w:val="0"/>
          <w:bCs w:val="0"/>
        </w:rPr>
      </w:pPr>
      <w:r>
        <w:rPr>
          <w:rFonts w:hint="eastAsia"/>
          <w:b w:val="0"/>
          <w:bCs w:val="0"/>
        </w:rPr>
        <w:fldChar w:fldCharType="begin"/>
      </w:r>
      <w:r>
        <w:rPr>
          <w:rFonts w:hint="eastAsia"/>
          <w:b w:val="0"/>
          <w:bCs w:val="0"/>
        </w:rPr>
        <w:instrText xml:space="preserve"> HYPERLINK \l _Toc12 </w:instrText>
      </w:r>
      <w:r>
        <w:rPr>
          <w:rFonts w:hint="eastAsia"/>
          <w:b w:val="0"/>
          <w:bCs w:val="0"/>
        </w:rPr>
        <w:fldChar w:fldCharType="separate"/>
      </w:r>
      <w:r>
        <w:rPr>
          <w:rFonts w:hint="eastAsia"/>
          <w:b w:val="0"/>
          <w:bCs w:val="0"/>
        </w:rPr>
        <w:t>二、磋商文件</w:t>
      </w:r>
      <w:r>
        <w:rPr>
          <w:rFonts w:hint="eastAsia"/>
          <w:b w:val="0"/>
          <w:bCs w:val="0"/>
        </w:rPr>
        <w:tab/>
      </w:r>
      <w:r>
        <w:rPr>
          <w:rFonts w:hint="eastAsia"/>
          <w:b w:val="0"/>
          <w:bCs w:val="0"/>
        </w:rPr>
        <w:fldChar w:fldCharType="begin"/>
      </w:r>
      <w:r>
        <w:rPr>
          <w:rFonts w:hint="eastAsia"/>
          <w:b w:val="0"/>
          <w:bCs w:val="0"/>
        </w:rPr>
        <w:instrText xml:space="preserve"> PAGEREF _Toc12 \h </w:instrText>
      </w:r>
      <w:r>
        <w:rPr>
          <w:rFonts w:hint="eastAsia"/>
          <w:b w:val="0"/>
          <w:bCs w:val="0"/>
        </w:rPr>
        <w:fldChar w:fldCharType="separate"/>
      </w:r>
      <w:r>
        <w:rPr>
          <w:rFonts w:hint="eastAsia"/>
          <w:b w:val="0"/>
          <w:bCs w:val="0"/>
        </w:rPr>
        <w:t>10</w:t>
      </w:r>
      <w:r>
        <w:rPr>
          <w:rFonts w:hint="eastAsia"/>
          <w:b w:val="0"/>
          <w:bCs w:val="0"/>
        </w:rPr>
        <w:fldChar w:fldCharType="end"/>
      </w:r>
      <w:r>
        <w:rPr>
          <w:rFonts w:hint="eastAsia"/>
          <w:b w:val="0"/>
          <w:bCs w:val="0"/>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b w:val="0"/>
          <w:bCs w:val="0"/>
        </w:rPr>
      </w:pPr>
      <w:r>
        <w:rPr>
          <w:rFonts w:hint="eastAsia"/>
          <w:b w:val="0"/>
          <w:bCs w:val="0"/>
        </w:rPr>
        <w:fldChar w:fldCharType="begin"/>
      </w:r>
      <w:r>
        <w:rPr>
          <w:rFonts w:hint="eastAsia"/>
          <w:b w:val="0"/>
          <w:bCs w:val="0"/>
        </w:rPr>
        <w:instrText xml:space="preserve"> HYPERLINK \l _Toc19706 </w:instrText>
      </w:r>
      <w:r>
        <w:rPr>
          <w:rFonts w:hint="eastAsia"/>
          <w:b w:val="0"/>
          <w:bCs w:val="0"/>
        </w:rPr>
        <w:fldChar w:fldCharType="separate"/>
      </w:r>
      <w:r>
        <w:rPr>
          <w:rFonts w:hint="eastAsia"/>
          <w:b w:val="0"/>
          <w:bCs w:val="0"/>
        </w:rPr>
        <w:t>三、响应文件的编制</w:t>
      </w:r>
      <w:r>
        <w:rPr>
          <w:rFonts w:hint="eastAsia"/>
          <w:b w:val="0"/>
          <w:bCs w:val="0"/>
        </w:rPr>
        <w:tab/>
      </w:r>
      <w:r>
        <w:rPr>
          <w:rFonts w:hint="eastAsia"/>
          <w:b w:val="0"/>
          <w:bCs w:val="0"/>
        </w:rPr>
        <w:fldChar w:fldCharType="begin"/>
      </w:r>
      <w:r>
        <w:rPr>
          <w:rFonts w:hint="eastAsia"/>
          <w:b w:val="0"/>
          <w:bCs w:val="0"/>
        </w:rPr>
        <w:instrText xml:space="preserve"> PAGEREF _Toc19706 \h </w:instrText>
      </w:r>
      <w:r>
        <w:rPr>
          <w:rFonts w:hint="eastAsia"/>
          <w:b w:val="0"/>
          <w:bCs w:val="0"/>
        </w:rPr>
        <w:fldChar w:fldCharType="separate"/>
      </w:r>
      <w:r>
        <w:rPr>
          <w:rFonts w:hint="eastAsia"/>
          <w:b w:val="0"/>
          <w:bCs w:val="0"/>
        </w:rPr>
        <w:t>10</w:t>
      </w:r>
      <w:r>
        <w:rPr>
          <w:rFonts w:hint="eastAsia"/>
          <w:b w:val="0"/>
          <w:bCs w:val="0"/>
        </w:rPr>
        <w:fldChar w:fldCharType="end"/>
      </w:r>
      <w:r>
        <w:rPr>
          <w:rFonts w:hint="eastAsia"/>
          <w:b w:val="0"/>
          <w:bCs w:val="0"/>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b w:val="0"/>
          <w:bCs w:val="0"/>
        </w:rPr>
      </w:pPr>
      <w:r>
        <w:rPr>
          <w:rFonts w:hint="eastAsia"/>
          <w:b w:val="0"/>
          <w:bCs w:val="0"/>
        </w:rPr>
        <w:fldChar w:fldCharType="begin"/>
      </w:r>
      <w:r>
        <w:rPr>
          <w:rFonts w:hint="eastAsia"/>
          <w:b w:val="0"/>
          <w:bCs w:val="0"/>
        </w:rPr>
        <w:instrText xml:space="preserve"> HYPERLINK \l _Toc5151 </w:instrText>
      </w:r>
      <w:r>
        <w:rPr>
          <w:rFonts w:hint="eastAsia"/>
          <w:b w:val="0"/>
          <w:bCs w:val="0"/>
        </w:rPr>
        <w:fldChar w:fldCharType="separate"/>
      </w:r>
      <w:r>
        <w:rPr>
          <w:rFonts w:hint="eastAsia"/>
          <w:b w:val="0"/>
          <w:bCs w:val="0"/>
        </w:rPr>
        <w:t>四、响应文件的递交</w:t>
      </w:r>
      <w:r>
        <w:rPr>
          <w:rFonts w:hint="eastAsia"/>
          <w:b w:val="0"/>
          <w:bCs w:val="0"/>
        </w:rPr>
        <w:tab/>
      </w:r>
      <w:r>
        <w:rPr>
          <w:rFonts w:hint="eastAsia"/>
          <w:b w:val="0"/>
          <w:bCs w:val="0"/>
        </w:rPr>
        <w:fldChar w:fldCharType="begin"/>
      </w:r>
      <w:r>
        <w:rPr>
          <w:rFonts w:hint="eastAsia"/>
          <w:b w:val="0"/>
          <w:bCs w:val="0"/>
        </w:rPr>
        <w:instrText xml:space="preserve"> PAGEREF _Toc5151 \h </w:instrText>
      </w:r>
      <w:r>
        <w:rPr>
          <w:rFonts w:hint="eastAsia"/>
          <w:b w:val="0"/>
          <w:bCs w:val="0"/>
        </w:rPr>
        <w:fldChar w:fldCharType="separate"/>
      </w:r>
      <w:r>
        <w:rPr>
          <w:rFonts w:hint="eastAsia"/>
          <w:b w:val="0"/>
          <w:bCs w:val="0"/>
        </w:rPr>
        <w:t>15</w:t>
      </w:r>
      <w:r>
        <w:rPr>
          <w:rFonts w:hint="eastAsia"/>
          <w:b w:val="0"/>
          <w:bCs w:val="0"/>
        </w:rPr>
        <w:fldChar w:fldCharType="end"/>
      </w:r>
      <w:r>
        <w:rPr>
          <w:rFonts w:hint="eastAsia"/>
          <w:b w:val="0"/>
          <w:bCs w:val="0"/>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b w:val="0"/>
          <w:bCs w:val="0"/>
        </w:rPr>
      </w:pPr>
      <w:r>
        <w:rPr>
          <w:rFonts w:hint="eastAsia"/>
          <w:b w:val="0"/>
          <w:bCs w:val="0"/>
        </w:rPr>
        <w:fldChar w:fldCharType="begin"/>
      </w:r>
      <w:r>
        <w:rPr>
          <w:rFonts w:hint="eastAsia"/>
          <w:b w:val="0"/>
          <w:bCs w:val="0"/>
        </w:rPr>
        <w:instrText xml:space="preserve"> HYPERLINK \l _Toc4497 </w:instrText>
      </w:r>
      <w:r>
        <w:rPr>
          <w:rFonts w:hint="eastAsia"/>
          <w:b w:val="0"/>
          <w:bCs w:val="0"/>
        </w:rPr>
        <w:fldChar w:fldCharType="separate"/>
      </w:r>
      <w:r>
        <w:rPr>
          <w:rFonts w:hint="eastAsia"/>
          <w:b w:val="0"/>
          <w:bCs w:val="0"/>
        </w:rPr>
        <w:t>五、磋商</w:t>
      </w:r>
      <w:r>
        <w:rPr>
          <w:rFonts w:hint="eastAsia"/>
          <w:b w:val="0"/>
          <w:bCs w:val="0"/>
        </w:rPr>
        <w:tab/>
      </w:r>
      <w:r>
        <w:rPr>
          <w:rFonts w:hint="eastAsia"/>
          <w:b w:val="0"/>
          <w:bCs w:val="0"/>
        </w:rPr>
        <w:fldChar w:fldCharType="begin"/>
      </w:r>
      <w:r>
        <w:rPr>
          <w:rFonts w:hint="eastAsia"/>
          <w:b w:val="0"/>
          <w:bCs w:val="0"/>
        </w:rPr>
        <w:instrText xml:space="preserve"> PAGEREF _Toc4497 \h </w:instrText>
      </w:r>
      <w:r>
        <w:rPr>
          <w:rFonts w:hint="eastAsia"/>
          <w:b w:val="0"/>
          <w:bCs w:val="0"/>
        </w:rPr>
        <w:fldChar w:fldCharType="separate"/>
      </w:r>
      <w:r>
        <w:rPr>
          <w:rFonts w:hint="eastAsia"/>
          <w:b w:val="0"/>
          <w:bCs w:val="0"/>
        </w:rPr>
        <w:t>17</w:t>
      </w:r>
      <w:r>
        <w:rPr>
          <w:rFonts w:hint="eastAsia"/>
          <w:b w:val="0"/>
          <w:bCs w:val="0"/>
        </w:rPr>
        <w:fldChar w:fldCharType="end"/>
      </w:r>
      <w:r>
        <w:rPr>
          <w:rFonts w:hint="eastAsia"/>
          <w:b w:val="0"/>
          <w:bCs w:val="0"/>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b w:val="0"/>
          <w:bCs w:val="0"/>
        </w:rPr>
      </w:pPr>
      <w:r>
        <w:rPr>
          <w:rFonts w:hint="eastAsia"/>
          <w:b w:val="0"/>
          <w:bCs w:val="0"/>
        </w:rPr>
        <w:fldChar w:fldCharType="begin"/>
      </w:r>
      <w:r>
        <w:rPr>
          <w:rFonts w:hint="eastAsia"/>
          <w:b w:val="0"/>
          <w:bCs w:val="0"/>
        </w:rPr>
        <w:instrText xml:space="preserve"> HYPERLINK \l _Toc19080 </w:instrText>
      </w:r>
      <w:r>
        <w:rPr>
          <w:rFonts w:hint="eastAsia"/>
          <w:b w:val="0"/>
          <w:bCs w:val="0"/>
        </w:rPr>
        <w:fldChar w:fldCharType="separate"/>
      </w:r>
      <w:r>
        <w:rPr>
          <w:rFonts w:hint="eastAsia"/>
          <w:b w:val="0"/>
          <w:bCs w:val="0"/>
        </w:rPr>
        <w:t>六、资格审查</w:t>
      </w:r>
      <w:r>
        <w:rPr>
          <w:rFonts w:hint="eastAsia"/>
          <w:b w:val="0"/>
          <w:bCs w:val="0"/>
        </w:rPr>
        <w:tab/>
      </w:r>
      <w:r>
        <w:rPr>
          <w:rFonts w:hint="eastAsia"/>
          <w:b w:val="0"/>
          <w:bCs w:val="0"/>
        </w:rPr>
        <w:fldChar w:fldCharType="begin"/>
      </w:r>
      <w:r>
        <w:rPr>
          <w:rFonts w:hint="eastAsia"/>
          <w:b w:val="0"/>
          <w:bCs w:val="0"/>
        </w:rPr>
        <w:instrText xml:space="preserve"> PAGEREF _Toc19080 \h </w:instrText>
      </w:r>
      <w:r>
        <w:rPr>
          <w:rFonts w:hint="eastAsia"/>
          <w:b w:val="0"/>
          <w:bCs w:val="0"/>
        </w:rPr>
        <w:fldChar w:fldCharType="separate"/>
      </w:r>
      <w:r>
        <w:rPr>
          <w:rFonts w:hint="eastAsia"/>
          <w:b w:val="0"/>
          <w:bCs w:val="0"/>
        </w:rPr>
        <w:t>18</w:t>
      </w:r>
      <w:r>
        <w:rPr>
          <w:rFonts w:hint="eastAsia"/>
          <w:b w:val="0"/>
          <w:bCs w:val="0"/>
        </w:rPr>
        <w:fldChar w:fldCharType="end"/>
      </w:r>
      <w:r>
        <w:rPr>
          <w:rFonts w:hint="eastAsia"/>
          <w:b w:val="0"/>
          <w:bCs w:val="0"/>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b w:val="0"/>
          <w:bCs w:val="0"/>
        </w:rPr>
      </w:pPr>
      <w:r>
        <w:rPr>
          <w:rFonts w:hint="eastAsia"/>
          <w:b w:val="0"/>
          <w:bCs w:val="0"/>
        </w:rPr>
        <w:fldChar w:fldCharType="begin"/>
      </w:r>
      <w:r>
        <w:rPr>
          <w:rFonts w:hint="eastAsia"/>
          <w:b w:val="0"/>
          <w:bCs w:val="0"/>
        </w:rPr>
        <w:instrText xml:space="preserve"> HYPERLINK \l _Toc19955 </w:instrText>
      </w:r>
      <w:r>
        <w:rPr>
          <w:rFonts w:hint="eastAsia"/>
          <w:b w:val="0"/>
          <w:bCs w:val="0"/>
        </w:rPr>
        <w:fldChar w:fldCharType="separate"/>
      </w:r>
      <w:r>
        <w:rPr>
          <w:rFonts w:hint="eastAsia"/>
          <w:b w:val="0"/>
          <w:bCs w:val="0"/>
        </w:rPr>
        <w:t>七、磋商和定标</w:t>
      </w:r>
      <w:r>
        <w:rPr>
          <w:rFonts w:hint="eastAsia"/>
          <w:b w:val="0"/>
          <w:bCs w:val="0"/>
        </w:rPr>
        <w:tab/>
      </w:r>
      <w:r>
        <w:rPr>
          <w:rFonts w:hint="eastAsia"/>
          <w:b w:val="0"/>
          <w:bCs w:val="0"/>
        </w:rPr>
        <w:fldChar w:fldCharType="begin"/>
      </w:r>
      <w:r>
        <w:rPr>
          <w:rFonts w:hint="eastAsia"/>
          <w:b w:val="0"/>
          <w:bCs w:val="0"/>
        </w:rPr>
        <w:instrText xml:space="preserve"> PAGEREF _Toc19955 \h </w:instrText>
      </w:r>
      <w:r>
        <w:rPr>
          <w:rFonts w:hint="eastAsia"/>
          <w:b w:val="0"/>
          <w:bCs w:val="0"/>
        </w:rPr>
        <w:fldChar w:fldCharType="separate"/>
      </w:r>
      <w:r>
        <w:rPr>
          <w:rFonts w:hint="eastAsia"/>
          <w:b w:val="0"/>
          <w:bCs w:val="0"/>
        </w:rPr>
        <w:t>18</w:t>
      </w:r>
      <w:r>
        <w:rPr>
          <w:rFonts w:hint="eastAsia"/>
          <w:b w:val="0"/>
          <w:bCs w:val="0"/>
        </w:rPr>
        <w:fldChar w:fldCharType="end"/>
      </w:r>
      <w:r>
        <w:rPr>
          <w:rFonts w:hint="eastAsia"/>
          <w:b w:val="0"/>
          <w:bCs w:val="0"/>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b w:val="0"/>
          <w:bCs w:val="0"/>
        </w:rPr>
      </w:pPr>
      <w:r>
        <w:rPr>
          <w:rFonts w:hint="eastAsia"/>
          <w:b w:val="0"/>
          <w:bCs w:val="0"/>
        </w:rPr>
        <w:fldChar w:fldCharType="begin"/>
      </w:r>
      <w:r>
        <w:rPr>
          <w:rFonts w:hint="eastAsia"/>
          <w:b w:val="0"/>
          <w:bCs w:val="0"/>
        </w:rPr>
        <w:instrText xml:space="preserve"> HYPERLINK \l _Toc12850 </w:instrText>
      </w:r>
      <w:r>
        <w:rPr>
          <w:rFonts w:hint="eastAsia"/>
          <w:b w:val="0"/>
          <w:bCs w:val="0"/>
        </w:rPr>
        <w:fldChar w:fldCharType="separate"/>
      </w:r>
      <w:r>
        <w:rPr>
          <w:rFonts w:hint="eastAsia"/>
          <w:b w:val="0"/>
          <w:bCs w:val="0"/>
          <w:lang w:val="en-US" w:eastAsia="zh-CN"/>
        </w:rPr>
        <w:t>八</w:t>
      </w:r>
      <w:r>
        <w:rPr>
          <w:rFonts w:hint="eastAsia"/>
          <w:b w:val="0"/>
          <w:bCs w:val="0"/>
        </w:rPr>
        <w:t>、授予合同</w:t>
      </w:r>
      <w:r>
        <w:rPr>
          <w:rFonts w:hint="eastAsia"/>
          <w:b w:val="0"/>
          <w:bCs w:val="0"/>
        </w:rPr>
        <w:tab/>
      </w:r>
      <w:r>
        <w:rPr>
          <w:rFonts w:hint="eastAsia"/>
          <w:b w:val="0"/>
          <w:bCs w:val="0"/>
        </w:rPr>
        <w:fldChar w:fldCharType="begin"/>
      </w:r>
      <w:r>
        <w:rPr>
          <w:rFonts w:hint="eastAsia"/>
          <w:b w:val="0"/>
          <w:bCs w:val="0"/>
        </w:rPr>
        <w:instrText xml:space="preserve"> PAGEREF _Toc12850 \h </w:instrText>
      </w:r>
      <w:r>
        <w:rPr>
          <w:rFonts w:hint="eastAsia"/>
          <w:b w:val="0"/>
          <w:bCs w:val="0"/>
        </w:rPr>
        <w:fldChar w:fldCharType="separate"/>
      </w:r>
      <w:r>
        <w:rPr>
          <w:rFonts w:hint="eastAsia"/>
          <w:b w:val="0"/>
          <w:bCs w:val="0"/>
        </w:rPr>
        <w:t>26</w:t>
      </w:r>
      <w:r>
        <w:rPr>
          <w:rFonts w:hint="eastAsia"/>
          <w:b w:val="0"/>
          <w:bCs w:val="0"/>
        </w:rPr>
        <w:fldChar w:fldCharType="end"/>
      </w:r>
      <w:r>
        <w:rPr>
          <w:rFonts w:hint="eastAsia"/>
          <w:b w:val="0"/>
          <w:bCs w:val="0"/>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b w:val="0"/>
          <w:bCs w:val="0"/>
        </w:rPr>
      </w:pPr>
      <w:r>
        <w:rPr>
          <w:rFonts w:hint="eastAsia"/>
          <w:b w:val="0"/>
          <w:bCs w:val="0"/>
        </w:rPr>
        <w:fldChar w:fldCharType="begin"/>
      </w:r>
      <w:r>
        <w:rPr>
          <w:rFonts w:hint="eastAsia"/>
          <w:b w:val="0"/>
          <w:bCs w:val="0"/>
        </w:rPr>
        <w:instrText xml:space="preserve"> HYPERLINK \l _Toc3490 </w:instrText>
      </w:r>
      <w:r>
        <w:rPr>
          <w:rFonts w:hint="eastAsia"/>
          <w:b w:val="0"/>
          <w:bCs w:val="0"/>
        </w:rPr>
        <w:fldChar w:fldCharType="separate"/>
      </w:r>
      <w:r>
        <w:rPr>
          <w:rFonts w:hint="eastAsia"/>
          <w:b w:val="0"/>
          <w:bCs w:val="0"/>
          <w:lang w:val="en-US" w:eastAsia="zh-CN"/>
        </w:rPr>
        <w:t>九</w:t>
      </w:r>
      <w:r>
        <w:rPr>
          <w:rFonts w:hint="eastAsia"/>
          <w:b w:val="0"/>
          <w:bCs w:val="0"/>
        </w:rPr>
        <w:t>、买方授标时更改采购货物数量的权利</w:t>
      </w:r>
      <w:r>
        <w:rPr>
          <w:rFonts w:hint="eastAsia"/>
          <w:b w:val="0"/>
          <w:bCs w:val="0"/>
        </w:rPr>
        <w:tab/>
      </w:r>
      <w:r>
        <w:rPr>
          <w:rFonts w:hint="eastAsia"/>
          <w:b w:val="0"/>
          <w:bCs w:val="0"/>
        </w:rPr>
        <w:fldChar w:fldCharType="begin"/>
      </w:r>
      <w:r>
        <w:rPr>
          <w:rFonts w:hint="eastAsia"/>
          <w:b w:val="0"/>
          <w:bCs w:val="0"/>
        </w:rPr>
        <w:instrText xml:space="preserve"> PAGEREF _Toc3490 \h </w:instrText>
      </w:r>
      <w:r>
        <w:rPr>
          <w:rFonts w:hint="eastAsia"/>
          <w:b w:val="0"/>
          <w:bCs w:val="0"/>
        </w:rPr>
        <w:fldChar w:fldCharType="separate"/>
      </w:r>
      <w:r>
        <w:rPr>
          <w:rFonts w:hint="eastAsia"/>
          <w:b w:val="0"/>
          <w:bCs w:val="0"/>
        </w:rPr>
        <w:t>27</w:t>
      </w:r>
      <w:r>
        <w:rPr>
          <w:rFonts w:hint="eastAsia"/>
          <w:b w:val="0"/>
          <w:bCs w:val="0"/>
        </w:rPr>
        <w:fldChar w:fldCharType="end"/>
      </w:r>
      <w:r>
        <w:rPr>
          <w:rFonts w:hint="eastAsia"/>
          <w:b w:val="0"/>
          <w:bCs w:val="0"/>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rPr>
      </w:pPr>
      <w:r>
        <w:rPr>
          <w:rFonts w:hint="eastAsia"/>
          <w:b w:val="0"/>
          <w:bCs w:val="0"/>
        </w:rPr>
        <w:fldChar w:fldCharType="begin"/>
      </w:r>
      <w:r>
        <w:rPr>
          <w:rFonts w:hint="eastAsia"/>
          <w:b w:val="0"/>
          <w:bCs w:val="0"/>
        </w:rPr>
        <w:instrText xml:space="preserve"> HYPERLINK \l _Toc10172 </w:instrText>
      </w:r>
      <w:r>
        <w:rPr>
          <w:rFonts w:hint="eastAsia"/>
          <w:b w:val="0"/>
          <w:bCs w:val="0"/>
        </w:rPr>
        <w:fldChar w:fldCharType="separate"/>
      </w:r>
      <w:r>
        <w:rPr>
          <w:rFonts w:hint="eastAsia"/>
          <w:b w:val="0"/>
          <w:bCs w:val="0"/>
          <w:lang w:val="en-US" w:eastAsia="zh-CN"/>
        </w:rPr>
        <w:t>十</w:t>
      </w:r>
      <w:r>
        <w:rPr>
          <w:rFonts w:hint="eastAsia"/>
          <w:b w:val="0"/>
          <w:bCs w:val="0"/>
        </w:rPr>
        <w:t>、其他事项</w:t>
      </w:r>
      <w:r>
        <w:rPr>
          <w:rFonts w:hint="eastAsia"/>
          <w:b w:val="0"/>
          <w:bCs w:val="0"/>
        </w:rPr>
        <w:tab/>
      </w:r>
      <w:r>
        <w:rPr>
          <w:rFonts w:hint="eastAsia"/>
          <w:b w:val="0"/>
          <w:bCs w:val="0"/>
        </w:rPr>
        <w:fldChar w:fldCharType="begin"/>
      </w:r>
      <w:r>
        <w:rPr>
          <w:rFonts w:hint="eastAsia"/>
          <w:b w:val="0"/>
          <w:bCs w:val="0"/>
        </w:rPr>
        <w:instrText xml:space="preserve"> PAGEREF _Toc10172 \h </w:instrText>
      </w:r>
      <w:r>
        <w:rPr>
          <w:rFonts w:hint="eastAsia"/>
          <w:b w:val="0"/>
          <w:bCs w:val="0"/>
        </w:rPr>
        <w:fldChar w:fldCharType="separate"/>
      </w:r>
      <w:r>
        <w:rPr>
          <w:rFonts w:hint="eastAsia"/>
          <w:b w:val="0"/>
          <w:bCs w:val="0"/>
        </w:rPr>
        <w:t>27</w:t>
      </w:r>
      <w:r>
        <w:rPr>
          <w:rFonts w:hint="eastAsia"/>
          <w:b w:val="0"/>
          <w:bCs w:val="0"/>
        </w:rPr>
        <w:fldChar w:fldCharType="end"/>
      </w:r>
      <w:r>
        <w:rPr>
          <w:rFonts w:hint="eastAsia"/>
          <w:b w:val="0"/>
          <w:bCs w:val="0"/>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rPr>
      </w:pPr>
      <w:r>
        <w:rPr>
          <w:rFonts w:hint="eastAsia"/>
        </w:rPr>
        <w:fldChar w:fldCharType="begin"/>
      </w:r>
      <w:r>
        <w:rPr>
          <w:rFonts w:hint="eastAsia"/>
        </w:rPr>
        <w:instrText xml:space="preserve"> HYPERLINK \l _Toc17758 </w:instrText>
      </w:r>
      <w:r>
        <w:rPr>
          <w:rFonts w:hint="eastAsia"/>
        </w:rPr>
        <w:fldChar w:fldCharType="separate"/>
      </w:r>
      <w:r>
        <w:rPr>
          <w:rFonts w:hint="eastAsia"/>
        </w:rPr>
        <w:t>第三章、磋商内容及技术要求</w:t>
      </w:r>
      <w:r>
        <w:rPr>
          <w:rFonts w:hint="eastAsia"/>
        </w:rPr>
        <w:tab/>
      </w:r>
      <w:r>
        <w:rPr>
          <w:rFonts w:hint="eastAsia"/>
        </w:rPr>
        <w:fldChar w:fldCharType="begin"/>
      </w:r>
      <w:r>
        <w:rPr>
          <w:rFonts w:hint="eastAsia"/>
        </w:rPr>
        <w:instrText xml:space="preserve"> PAGEREF _Toc17758 \h </w:instrText>
      </w:r>
      <w:r>
        <w:rPr>
          <w:rFonts w:hint="eastAsia"/>
        </w:rPr>
        <w:fldChar w:fldCharType="separate"/>
      </w:r>
      <w:r>
        <w:rPr>
          <w:rFonts w:hint="eastAsia"/>
        </w:rPr>
        <w:t>29</w:t>
      </w:r>
      <w:r>
        <w:rPr>
          <w:rFonts w:hint="eastAsia"/>
        </w:rPr>
        <w:fldChar w:fldCharType="end"/>
      </w:r>
      <w:r>
        <w:rPr>
          <w:rFonts w:hint="eastAsia"/>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rPr>
      </w:pPr>
      <w:r>
        <w:rPr>
          <w:rFonts w:hint="eastAsia"/>
        </w:rPr>
        <w:fldChar w:fldCharType="begin"/>
      </w:r>
      <w:r>
        <w:rPr>
          <w:rFonts w:hint="eastAsia"/>
        </w:rPr>
        <w:instrText xml:space="preserve"> HYPERLINK \l _Toc5399 </w:instrText>
      </w:r>
      <w:r>
        <w:rPr>
          <w:rFonts w:hint="eastAsia"/>
        </w:rPr>
        <w:fldChar w:fldCharType="separate"/>
      </w:r>
      <w:r>
        <w:rPr>
          <w:rFonts w:hint="eastAsia"/>
        </w:rPr>
        <w:t>第四章、合同</w:t>
      </w:r>
      <w:r>
        <w:rPr>
          <w:rFonts w:hint="eastAsia"/>
        </w:rPr>
        <w:tab/>
      </w:r>
      <w:r>
        <w:rPr>
          <w:rFonts w:hint="eastAsia"/>
        </w:rPr>
        <w:fldChar w:fldCharType="begin"/>
      </w:r>
      <w:r>
        <w:rPr>
          <w:rFonts w:hint="eastAsia"/>
        </w:rPr>
        <w:instrText xml:space="preserve"> PAGEREF _Toc5399 \h </w:instrText>
      </w:r>
      <w:r>
        <w:rPr>
          <w:rFonts w:hint="eastAsia"/>
        </w:rPr>
        <w:fldChar w:fldCharType="separate"/>
      </w:r>
      <w:r>
        <w:rPr>
          <w:rFonts w:hint="eastAsia"/>
        </w:rPr>
        <w:t>31</w:t>
      </w:r>
      <w:r>
        <w:rPr>
          <w:rFonts w:hint="eastAsia"/>
        </w:rPr>
        <w:fldChar w:fldCharType="end"/>
      </w:r>
      <w:r>
        <w:rPr>
          <w:rFonts w:hint="eastAsia"/>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rPr>
      </w:pPr>
      <w:r>
        <w:rPr>
          <w:rFonts w:hint="eastAsia"/>
        </w:rPr>
        <w:fldChar w:fldCharType="begin"/>
      </w:r>
      <w:r>
        <w:rPr>
          <w:rFonts w:hint="eastAsia"/>
        </w:rPr>
        <w:instrText xml:space="preserve"> HYPERLINK \l _Toc9919 </w:instrText>
      </w:r>
      <w:r>
        <w:rPr>
          <w:rFonts w:hint="eastAsia"/>
        </w:rPr>
        <w:fldChar w:fldCharType="separate"/>
      </w:r>
      <w:r>
        <w:rPr>
          <w:rFonts w:hint="eastAsia"/>
        </w:rPr>
        <w:t>第五章、响应文件格式</w:t>
      </w:r>
      <w:r>
        <w:rPr>
          <w:rFonts w:hint="eastAsia"/>
        </w:rPr>
        <w:tab/>
      </w:r>
      <w:r>
        <w:rPr>
          <w:rFonts w:hint="eastAsia"/>
        </w:rPr>
        <w:fldChar w:fldCharType="begin"/>
      </w:r>
      <w:r>
        <w:rPr>
          <w:rFonts w:hint="eastAsia"/>
        </w:rPr>
        <w:instrText xml:space="preserve"> PAGEREF _Toc9919 \h </w:instrText>
      </w:r>
      <w:r>
        <w:rPr>
          <w:rFonts w:hint="eastAsia"/>
        </w:rPr>
        <w:fldChar w:fldCharType="separate"/>
      </w:r>
      <w:r>
        <w:rPr>
          <w:rFonts w:hint="eastAsia"/>
        </w:rPr>
        <w:t>43</w:t>
      </w:r>
      <w:r>
        <w:rPr>
          <w:rFonts w:hint="eastAsia"/>
        </w:rPr>
        <w:fldChar w:fldCharType="end"/>
      </w:r>
      <w:r>
        <w:rPr>
          <w:rFonts w:hint="eastAsia"/>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b w:val="0"/>
          <w:bCs w:val="0"/>
        </w:rPr>
      </w:pPr>
      <w:r>
        <w:rPr>
          <w:rFonts w:hint="eastAsia"/>
          <w:b w:val="0"/>
          <w:bCs w:val="0"/>
        </w:rPr>
        <w:fldChar w:fldCharType="begin"/>
      </w:r>
      <w:r>
        <w:rPr>
          <w:rFonts w:hint="eastAsia"/>
          <w:b w:val="0"/>
          <w:bCs w:val="0"/>
        </w:rPr>
        <w:instrText xml:space="preserve"> HYPERLINK \l _Toc16191 </w:instrText>
      </w:r>
      <w:r>
        <w:rPr>
          <w:rFonts w:hint="eastAsia"/>
          <w:b w:val="0"/>
          <w:bCs w:val="0"/>
        </w:rPr>
        <w:fldChar w:fldCharType="separate"/>
      </w:r>
      <w:r>
        <w:rPr>
          <w:rFonts w:hint="eastAsia"/>
          <w:b w:val="0"/>
          <w:bCs w:val="0"/>
        </w:rPr>
        <w:t>附件一、投标书</w:t>
      </w:r>
      <w:r>
        <w:rPr>
          <w:rFonts w:hint="eastAsia"/>
          <w:b w:val="0"/>
          <w:bCs w:val="0"/>
        </w:rPr>
        <w:tab/>
      </w:r>
      <w:r>
        <w:rPr>
          <w:rFonts w:hint="eastAsia"/>
          <w:b w:val="0"/>
          <w:bCs w:val="0"/>
        </w:rPr>
        <w:fldChar w:fldCharType="begin"/>
      </w:r>
      <w:r>
        <w:rPr>
          <w:rFonts w:hint="eastAsia"/>
          <w:b w:val="0"/>
          <w:bCs w:val="0"/>
        </w:rPr>
        <w:instrText xml:space="preserve"> PAGEREF _Toc16191 \h </w:instrText>
      </w:r>
      <w:r>
        <w:rPr>
          <w:rFonts w:hint="eastAsia"/>
          <w:b w:val="0"/>
          <w:bCs w:val="0"/>
        </w:rPr>
        <w:fldChar w:fldCharType="separate"/>
      </w:r>
      <w:r>
        <w:rPr>
          <w:rFonts w:hint="eastAsia"/>
          <w:b w:val="0"/>
          <w:bCs w:val="0"/>
        </w:rPr>
        <w:t>44</w:t>
      </w:r>
      <w:r>
        <w:rPr>
          <w:rFonts w:hint="eastAsia"/>
          <w:b w:val="0"/>
          <w:bCs w:val="0"/>
        </w:rPr>
        <w:fldChar w:fldCharType="end"/>
      </w:r>
      <w:r>
        <w:rPr>
          <w:rFonts w:hint="eastAsia"/>
          <w:b w:val="0"/>
          <w:bCs w:val="0"/>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b w:val="0"/>
          <w:bCs w:val="0"/>
        </w:rPr>
      </w:pPr>
      <w:r>
        <w:rPr>
          <w:rFonts w:hint="eastAsia"/>
          <w:b w:val="0"/>
          <w:bCs w:val="0"/>
        </w:rPr>
        <w:fldChar w:fldCharType="begin"/>
      </w:r>
      <w:r>
        <w:rPr>
          <w:rFonts w:hint="eastAsia"/>
          <w:b w:val="0"/>
          <w:bCs w:val="0"/>
        </w:rPr>
        <w:instrText xml:space="preserve"> HYPERLINK \l _Toc23948 </w:instrText>
      </w:r>
      <w:r>
        <w:rPr>
          <w:rFonts w:hint="eastAsia"/>
          <w:b w:val="0"/>
          <w:bCs w:val="0"/>
        </w:rPr>
        <w:fldChar w:fldCharType="separate"/>
      </w:r>
      <w:r>
        <w:rPr>
          <w:rFonts w:hint="eastAsia"/>
          <w:b w:val="0"/>
          <w:bCs w:val="0"/>
        </w:rPr>
        <w:t>附件二、法定代表人资格证明书</w:t>
      </w:r>
      <w:r>
        <w:rPr>
          <w:rFonts w:hint="eastAsia"/>
          <w:b w:val="0"/>
          <w:bCs w:val="0"/>
        </w:rPr>
        <w:tab/>
      </w:r>
      <w:r>
        <w:rPr>
          <w:rFonts w:hint="eastAsia"/>
          <w:b w:val="0"/>
          <w:bCs w:val="0"/>
        </w:rPr>
        <w:fldChar w:fldCharType="begin"/>
      </w:r>
      <w:r>
        <w:rPr>
          <w:rFonts w:hint="eastAsia"/>
          <w:b w:val="0"/>
          <w:bCs w:val="0"/>
        </w:rPr>
        <w:instrText xml:space="preserve"> PAGEREF _Toc23948 \h </w:instrText>
      </w:r>
      <w:r>
        <w:rPr>
          <w:rFonts w:hint="eastAsia"/>
          <w:b w:val="0"/>
          <w:bCs w:val="0"/>
        </w:rPr>
        <w:fldChar w:fldCharType="separate"/>
      </w:r>
      <w:r>
        <w:rPr>
          <w:rFonts w:hint="eastAsia"/>
          <w:b w:val="0"/>
          <w:bCs w:val="0"/>
        </w:rPr>
        <w:t>46</w:t>
      </w:r>
      <w:r>
        <w:rPr>
          <w:rFonts w:hint="eastAsia"/>
          <w:b w:val="0"/>
          <w:bCs w:val="0"/>
        </w:rPr>
        <w:fldChar w:fldCharType="end"/>
      </w:r>
      <w:r>
        <w:rPr>
          <w:rFonts w:hint="eastAsia"/>
          <w:b w:val="0"/>
          <w:bCs w:val="0"/>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b w:val="0"/>
          <w:bCs w:val="0"/>
        </w:rPr>
      </w:pPr>
      <w:r>
        <w:rPr>
          <w:rFonts w:hint="eastAsia"/>
          <w:b w:val="0"/>
          <w:bCs w:val="0"/>
        </w:rPr>
        <w:fldChar w:fldCharType="begin"/>
      </w:r>
      <w:r>
        <w:rPr>
          <w:rFonts w:hint="eastAsia"/>
          <w:b w:val="0"/>
          <w:bCs w:val="0"/>
        </w:rPr>
        <w:instrText xml:space="preserve"> HYPERLINK \l _Toc6829 </w:instrText>
      </w:r>
      <w:r>
        <w:rPr>
          <w:rFonts w:hint="eastAsia"/>
          <w:b w:val="0"/>
          <w:bCs w:val="0"/>
        </w:rPr>
        <w:fldChar w:fldCharType="separate"/>
      </w:r>
      <w:r>
        <w:rPr>
          <w:rFonts w:hint="eastAsia"/>
          <w:b w:val="0"/>
          <w:bCs w:val="0"/>
        </w:rPr>
        <w:t>附件三、法定代表人授权委托书</w:t>
      </w:r>
      <w:r>
        <w:rPr>
          <w:rFonts w:hint="eastAsia"/>
          <w:b w:val="0"/>
          <w:bCs w:val="0"/>
        </w:rPr>
        <w:tab/>
      </w:r>
      <w:r>
        <w:rPr>
          <w:rFonts w:hint="eastAsia"/>
          <w:b w:val="0"/>
          <w:bCs w:val="0"/>
        </w:rPr>
        <w:fldChar w:fldCharType="begin"/>
      </w:r>
      <w:r>
        <w:rPr>
          <w:rFonts w:hint="eastAsia"/>
          <w:b w:val="0"/>
          <w:bCs w:val="0"/>
        </w:rPr>
        <w:instrText xml:space="preserve"> PAGEREF _Toc6829 \h </w:instrText>
      </w:r>
      <w:r>
        <w:rPr>
          <w:rFonts w:hint="eastAsia"/>
          <w:b w:val="0"/>
          <w:bCs w:val="0"/>
        </w:rPr>
        <w:fldChar w:fldCharType="separate"/>
      </w:r>
      <w:r>
        <w:rPr>
          <w:rFonts w:hint="eastAsia"/>
          <w:b w:val="0"/>
          <w:bCs w:val="0"/>
        </w:rPr>
        <w:t>47</w:t>
      </w:r>
      <w:r>
        <w:rPr>
          <w:rFonts w:hint="eastAsia"/>
          <w:b w:val="0"/>
          <w:bCs w:val="0"/>
        </w:rPr>
        <w:fldChar w:fldCharType="end"/>
      </w:r>
      <w:r>
        <w:rPr>
          <w:rFonts w:hint="eastAsia"/>
          <w:b w:val="0"/>
          <w:bCs w:val="0"/>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b w:val="0"/>
          <w:bCs w:val="0"/>
        </w:rPr>
      </w:pPr>
      <w:r>
        <w:rPr>
          <w:rFonts w:hint="eastAsia"/>
          <w:b w:val="0"/>
          <w:bCs w:val="0"/>
        </w:rPr>
        <w:fldChar w:fldCharType="begin"/>
      </w:r>
      <w:r>
        <w:rPr>
          <w:rFonts w:hint="eastAsia"/>
          <w:b w:val="0"/>
          <w:bCs w:val="0"/>
        </w:rPr>
        <w:instrText xml:space="preserve"> HYPERLINK \l _Toc27872 </w:instrText>
      </w:r>
      <w:r>
        <w:rPr>
          <w:rFonts w:hint="eastAsia"/>
          <w:b w:val="0"/>
          <w:bCs w:val="0"/>
        </w:rPr>
        <w:fldChar w:fldCharType="separate"/>
      </w:r>
      <w:r>
        <w:rPr>
          <w:rFonts w:hint="eastAsia"/>
          <w:b w:val="0"/>
          <w:bCs w:val="0"/>
        </w:rPr>
        <w:t>附件四、关于磋商文件的声明函</w:t>
      </w:r>
      <w:r>
        <w:rPr>
          <w:rFonts w:hint="eastAsia"/>
          <w:b w:val="0"/>
          <w:bCs w:val="0"/>
        </w:rPr>
        <w:tab/>
      </w:r>
      <w:r>
        <w:rPr>
          <w:rFonts w:hint="eastAsia"/>
          <w:b w:val="0"/>
          <w:bCs w:val="0"/>
        </w:rPr>
        <w:fldChar w:fldCharType="begin"/>
      </w:r>
      <w:r>
        <w:rPr>
          <w:rFonts w:hint="eastAsia"/>
          <w:b w:val="0"/>
          <w:bCs w:val="0"/>
        </w:rPr>
        <w:instrText xml:space="preserve"> PAGEREF _Toc27872 \h </w:instrText>
      </w:r>
      <w:r>
        <w:rPr>
          <w:rFonts w:hint="eastAsia"/>
          <w:b w:val="0"/>
          <w:bCs w:val="0"/>
        </w:rPr>
        <w:fldChar w:fldCharType="separate"/>
      </w:r>
      <w:r>
        <w:rPr>
          <w:rFonts w:hint="eastAsia"/>
          <w:b w:val="0"/>
          <w:bCs w:val="0"/>
        </w:rPr>
        <w:t>48</w:t>
      </w:r>
      <w:r>
        <w:rPr>
          <w:rFonts w:hint="eastAsia"/>
          <w:b w:val="0"/>
          <w:bCs w:val="0"/>
        </w:rPr>
        <w:fldChar w:fldCharType="end"/>
      </w:r>
      <w:r>
        <w:rPr>
          <w:rFonts w:hint="eastAsia"/>
          <w:b w:val="0"/>
          <w:bCs w:val="0"/>
        </w:rPr>
        <w:fldChar w:fldCharType="end"/>
      </w:r>
      <w:bookmarkStart w:id="68" w:name="_GoBack"/>
      <w:bookmarkEnd w:id="68"/>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b w:val="0"/>
          <w:bCs w:val="0"/>
        </w:rPr>
      </w:pPr>
      <w:r>
        <w:rPr>
          <w:rFonts w:hint="eastAsia"/>
          <w:b w:val="0"/>
          <w:bCs w:val="0"/>
        </w:rPr>
        <w:fldChar w:fldCharType="begin"/>
      </w:r>
      <w:r>
        <w:rPr>
          <w:rFonts w:hint="eastAsia"/>
          <w:b w:val="0"/>
          <w:bCs w:val="0"/>
        </w:rPr>
        <w:instrText xml:space="preserve"> HYPERLINK \l _Toc9333 </w:instrText>
      </w:r>
      <w:r>
        <w:rPr>
          <w:rFonts w:hint="eastAsia"/>
          <w:b w:val="0"/>
          <w:bCs w:val="0"/>
        </w:rPr>
        <w:fldChar w:fldCharType="separate"/>
      </w:r>
      <w:r>
        <w:rPr>
          <w:rFonts w:hint="eastAsia"/>
          <w:b w:val="0"/>
          <w:bCs w:val="0"/>
        </w:rPr>
        <w:t>附件五、诚信磋商承诺书</w:t>
      </w:r>
      <w:r>
        <w:rPr>
          <w:rFonts w:hint="eastAsia"/>
          <w:b w:val="0"/>
          <w:bCs w:val="0"/>
        </w:rPr>
        <w:tab/>
      </w:r>
      <w:r>
        <w:rPr>
          <w:rFonts w:hint="eastAsia"/>
          <w:b w:val="0"/>
          <w:bCs w:val="0"/>
        </w:rPr>
        <w:fldChar w:fldCharType="begin"/>
      </w:r>
      <w:r>
        <w:rPr>
          <w:rFonts w:hint="eastAsia"/>
          <w:b w:val="0"/>
          <w:bCs w:val="0"/>
        </w:rPr>
        <w:instrText xml:space="preserve"> PAGEREF _Toc9333 \h </w:instrText>
      </w:r>
      <w:r>
        <w:rPr>
          <w:rFonts w:hint="eastAsia"/>
          <w:b w:val="0"/>
          <w:bCs w:val="0"/>
        </w:rPr>
        <w:fldChar w:fldCharType="separate"/>
      </w:r>
      <w:r>
        <w:rPr>
          <w:rFonts w:hint="eastAsia"/>
          <w:b w:val="0"/>
          <w:bCs w:val="0"/>
        </w:rPr>
        <w:t>49</w:t>
      </w:r>
      <w:r>
        <w:rPr>
          <w:rFonts w:hint="eastAsia"/>
          <w:b w:val="0"/>
          <w:bCs w:val="0"/>
        </w:rPr>
        <w:fldChar w:fldCharType="end"/>
      </w:r>
      <w:r>
        <w:rPr>
          <w:rFonts w:hint="eastAsia"/>
          <w:b w:val="0"/>
          <w:bCs w:val="0"/>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b w:val="0"/>
          <w:bCs w:val="0"/>
        </w:rPr>
      </w:pPr>
      <w:r>
        <w:rPr>
          <w:rFonts w:hint="eastAsia"/>
          <w:b w:val="0"/>
          <w:bCs w:val="0"/>
        </w:rPr>
        <w:fldChar w:fldCharType="begin"/>
      </w:r>
      <w:r>
        <w:rPr>
          <w:rFonts w:hint="eastAsia"/>
          <w:b w:val="0"/>
          <w:bCs w:val="0"/>
        </w:rPr>
        <w:instrText xml:space="preserve"> HYPERLINK \l _Toc21082 </w:instrText>
      </w:r>
      <w:r>
        <w:rPr>
          <w:rFonts w:hint="eastAsia"/>
          <w:b w:val="0"/>
          <w:bCs w:val="0"/>
        </w:rPr>
        <w:fldChar w:fldCharType="separate"/>
      </w:r>
      <w:r>
        <w:rPr>
          <w:rFonts w:hint="eastAsia"/>
          <w:b w:val="0"/>
          <w:bCs w:val="0"/>
        </w:rPr>
        <w:t>附件六、供应商反商业贿赂承诺书</w:t>
      </w:r>
      <w:r>
        <w:rPr>
          <w:rFonts w:hint="eastAsia"/>
          <w:b w:val="0"/>
          <w:bCs w:val="0"/>
        </w:rPr>
        <w:tab/>
      </w:r>
      <w:r>
        <w:rPr>
          <w:rFonts w:hint="eastAsia"/>
          <w:b w:val="0"/>
          <w:bCs w:val="0"/>
        </w:rPr>
        <w:fldChar w:fldCharType="begin"/>
      </w:r>
      <w:r>
        <w:rPr>
          <w:rFonts w:hint="eastAsia"/>
          <w:b w:val="0"/>
          <w:bCs w:val="0"/>
        </w:rPr>
        <w:instrText xml:space="preserve"> PAGEREF _Toc21082 \h </w:instrText>
      </w:r>
      <w:r>
        <w:rPr>
          <w:rFonts w:hint="eastAsia"/>
          <w:b w:val="0"/>
          <w:bCs w:val="0"/>
        </w:rPr>
        <w:fldChar w:fldCharType="separate"/>
      </w:r>
      <w:r>
        <w:rPr>
          <w:rFonts w:hint="eastAsia"/>
          <w:b w:val="0"/>
          <w:bCs w:val="0"/>
        </w:rPr>
        <w:t>50</w:t>
      </w:r>
      <w:r>
        <w:rPr>
          <w:rFonts w:hint="eastAsia"/>
          <w:b w:val="0"/>
          <w:bCs w:val="0"/>
        </w:rPr>
        <w:fldChar w:fldCharType="end"/>
      </w:r>
      <w:r>
        <w:rPr>
          <w:rFonts w:hint="eastAsia"/>
          <w:b w:val="0"/>
          <w:bCs w:val="0"/>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b w:val="0"/>
          <w:bCs w:val="0"/>
        </w:rPr>
      </w:pPr>
      <w:r>
        <w:rPr>
          <w:rFonts w:hint="eastAsia"/>
          <w:b w:val="0"/>
          <w:bCs w:val="0"/>
        </w:rPr>
        <w:fldChar w:fldCharType="begin"/>
      </w:r>
      <w:r>
        <w:rPr>
          <w:rFonts w:hint="eastAsia"/>
          <w:b w:val="0"/>
          <w:bCs w:val="0"/>
        </w:rPr>
        <w:instrText xml:space="preserve"> HYPERLINK \l _Toc27947 </w:instrText>
      </w:r>
      <w:r>
        <w:rPr>
          <w:rFonts w:hint="eastAsia"/>
          <w:b w:val="0"/>
          <w:bCs w:val="0"/>
        </w:rPr>
        <w:fldChar w:fldCharType="separate"/>
      </w:r>
      <w:r>
        <w:rPr>
          <w:rFonts w:hint="eastAsia"/>
          <w:b w:val="0"/>
          <w:bCs w:val="0"/>
        </w:rPr>
        <w:t>附件七、中小企业声明函（货物）</w:t>
      </w:r>
      <w:r>
        <w:rPr>
          <w:rFonts w:hint="eastAsia"/>
          <w:b w:val="0"/>
          <w:bCs w:val="0"/>
        </w:rPr>
        <w:tab/>
      </w:r>
      <w:r>
        <w:rPr>
          <w:rFonts w:hint="eastAsia"/>
          <w:b w:val="0"/>
          <w:bCs w:val="0"/>
        </w:rPr>
        <w:fldChar w:fldCharType="begin"/>
      </w:r>
      <w:r>
        <w:rPr>
          <w:rFonts w:hint="eastAsia"/>
          <w:b w:val="0"/>
          <w:bCs w:val="0"/>
        </w:rPr>
        <w:instrText xml:space="preserve"> PAGEREF _Toc27947 \h </w:instrText>
      </w:r>
      <w:r>
        <w:rPr>
          <w:rFonts w:hint="eastAsia"/>
          <w:b w:val="0"/>
          <w:bCs w:val="0"/>
        </w:rPr>
        <w:fldChar w:fldCharType="separate"/>
      </w:r>
      <w:r>
        <w:rPr>
          <w:rFonts w:hint="eastAsia"/>
          <w:b w:val="0"/>
          <w:bCs w:val="0"/>
        </w:rPr>
        <w:t>51</w:t>
      </w:r>
      <w:r>
        <w:rPr>
          <w:rFonts w:hint="eastAsia"/>
          <w:b w:val="0"/>
          <w:bCs w:val="0"/>
        </w:rPr>
        <w:fldChar w:fldCharType="end"/>
      </w:r>
      <w:r>
        <w:rPr>
          <w:rFonts w:hint="eastAsia"/>
          <w:b w:val="0"/>
          <w:bCs w:val="0"/>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b w:val="0"/>
          <w:bCs w:val="0"/>
        </w:rPr>
      </w:pPr>
      <w:r>
        <w:rPr>
          <w:rFonts w:hint="eastAsia"/>
          <w:b w:val="0"/>
          <w:bCs w:val="0"/>
        </w:rPr>
        <w:fldChar w:fldCharType="begin"/>
      </w:r>
      <w:r>
        <w:rPr>
          <w:rFonts w:hint="eastAsia"/>
          <w:b w:val="0"/>
          <w:bCs w:val="0"/>
        </w:rPr>
        <w:instrText xml:space="preserve"> HYPERLINK \l _Toc2028 </w:instrText>
      </w:r>
      <w:r>
        <w:rPr>
          <w:rFonts w:hint="eastAsia"/>
          <w:b w:val="0"/>
          <w:bCs w:val="0"/>
        </w:rPr>
        <w:fldChar w:fldCharType="separate"/>
      </w:r>
      <w:r>
        <w:rPr>
          <w:rFonts w:hint="eastAsia"/>
          <w:b w:val="0"/>
          <w:bCs w:val="0"/>
        </w:rPr>
        <w:t>附件</w:t>
      </w:r>
      <w:r>
        <w:rPr>
          <w:rFonts w:hint="eastAsia"/>
          <w:b w:val="0"/>
          <w:bCs w:val="0"/>
          <w:lang w:val="en-US" w:eastAsia="zh-CN"/>
        </w:rPr>
        <w:t>八</w:t>
      </w:r>
      <w:r>
        <w:rPr>
          <w:rFonts w:hint="eastAsia"/>
          <w:b w:val="0"/>
          <w:bCs w:val="0"/>
        </w:rPr>
        <w:t>、磋商一览表</w:t>
      </w:r>
      <w:r>
        <w:rPr>
          <w:rFonts w:hint="eastAsia"/>
          <w:b w:val="0"/>
          <w:bCs w:val="0"/>
        </w:rPr>
        <w:tab/>
      </w:r>
      <w:r>
        <w:rPr>
          <w:rFonts w:hint="eastAsia"/>
          <w:b w:val="0"/>
          <w:bCs w:val="0"/>
        </w:rPr>
        <w:fldChar w:fldCharType="begin"/>
      </w:r>
      <w:r>
        <w:rPr>
          <w:rFonts w:hint="eastAsia"/>
          <w:b w:val="0"/>
          <w:bCs w:val="0"/>
        </w:rPr>
        <w:instrText xml:space="preserve"> PAGEREF _Toc2028 \h </w:instrText>
      </w:r>
      <w:r>
        <w:rPr>
          <w:rFonts w:hint="eastAsia"/>
          <w:b w:val="0"/>
          <w:bCs w:val="0"/>
        </w:rPr>
        <w:fldChar w:fldCharType="separate"/>
      </w:r>
      <w:r>
        <w:rPr>
          <w:rFonts w:hint="eastAsia"/>
          <w:b w:val="0"/>
          <w:bCs w:val="0"/>
        </w:rPr>
        <w:t>52</w:t>
      </w:r>
      <w:r>
        <w:rPr>
          <w:rFonts w:hint="eastAsia"/>
          <w:b w:val="0"/>
          <w:bCs w:val="0"/>
        </w:rPr>
        <w:fldChar w:fldCharType="end"/>
      </w:r>
      <w:r>
        <w:rPr>
          <w:rFonts w:hint="eastAsia"/>
          <w:b w:val="0"/>
          <w:bCs w:val="0"/>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b w:val="0"/>
          <w:bCs w:val="0"/>
        </w:rPr>
      </w:pPr>
      <w:r>
        <w:rPr>
          <w:rFonts w:hint="eastAsia"/>
          <w:b w:val="0"/>
          <w:bCs w:val="0"/>
        </w:rPr>
        <w:fldChar w:fldCharType="begin"/>
      </w:r>
      <w:r>
        <w:rPr>
          <w:rFonts w:hint="eastAsia"/>
          <w:b w:val="0"/>
          <w:bCs w:val="0"/>
        </w:rPr>
        <w:instrText xml:space="preserve"> HYPERLINK \l _Toc11260 </w:instrText>
      </w:r>
      <w:r>
        <w:rPr>
          <w:rFonts w:hint="eastAsia"/>
          <w:b w:val="0"/>
          <w:bCs w:val="0"/>
        </w:rPr>
        <w:fldChar w:fldCharType="separate"/>
      </w:r>
      <w:r>
        <w:rPr>
          <w:rFonts w:hint="eastAsia"/>
          <w:b w:val="0"/>
          <w:bCs w:val="0"/>
        </w:rPr>
        <w:t>附件</w:t>
      </w:r>
      <w:r>
        <w:rPr>
          <w:rFonts w:hint="eastAsia"/>
          <w:b w:val="0"/>
          <w:bCs w:val="0"/>
          <w:lang w:val="en-US" w:eastAsia="zh-CN"/>
        </w:rPr>
        <w:t>九</w:t>
      </w:r>
      <w:r>
        <w:rPr>
          <w:rFonts w:hint="eastAsia"/>
          <w:b w:val="0"/>
          <w:bCs w:val="0"/>
        </w:rPr>
        <w:t>、磋商产品名称、数量、规格分项报价表</w:t>
      </w:r>
      <w:r>
        <w:rPr>
          <w:rFonts w:hint="eastAsia"/>
          <w:b w:val="0"/>
          <w:bCs w:val="0"/>
        </w:rPr>
        <w:tab/>
      </w:r>
      <w:r>
        <w:rPr>
          <w:rFonts w:hint="eastAsia"/>
          <w:b w:val="0"/>
          <w:bCs w:val="0"/>
        </w:rPr>
        <w:fldChar w:fldCharType="begin"/>
      </w:r>
      <w:r>
        <w:rPr>
          <w:rFonts w:hint="eastAsia"/>
          <w:b w:val="0"/>
          <w:bCs w:val="0"/>
        </w:rPr>
        <w:instrText xml:space="preserve"> PAGEREF _Toc11260 \h </w:instrText>
      </w:r>
      <w:r>
        <w:rPr>
          <w:rFonts w:hint="eastAsia"/>
          <w:b w:val="0"/>
          <w:bCs w:val="0"/>
        </w:rPr>
        <w:fldChar w:fldCharType="separate"/>
      </w:r>
      <w:r>
        <w:rPr>
          <w:rFonts w:hint="eastAsia"/>
          <w:b w:val="0"/>
          <w:bCs w:val="0"/>
        </w:rPr>
        <w:t>53</w:t>
      </w:r>
      <w:r>
        <w:rPr>
          <w:rFonts w:hint="eastAsia"/>
          <w:b w:val="0"/>
          <w:bCs w:val="0"/>
        </w:rPr>
        <w:fldChar w:fldCharType="end"/>
      </w:r>
      <w:r>
        <w:rPr>
          <w:rFonts w:hint="eastAsia"/>
          <w:b w:val="0"/>
          <w:bCs w:val="0"/>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b w:val="0"/>
          <w:bCs w:val="0"/>
        </w:rPr>
      </w:pPr>
      <w:r>
        <w:rPr>
          <w:rFonts w:hint="eastAsia"/>
          <w:b w:val="0"/>
          <w:bCs w:val="0"/>
        </w:rPr>
        <w:fldChar w:fldCharType="begin"/>
      </w:r>
      <w:r>
        <w:rPr>
          <w:rFonts w:hint="eastAsia"/>
          <w:b w:val="0"/>
          <w:bCs w:val="0"/>
        </w:rPr>
        <w:instrText xml:space="preserve"> HYPERLINK \l _Toc261 </w:instrText>
      </w:r>
      <w:r>
        <w:rPr>
          <w:rFonts w:hint="eastAsia"/>
          <w:b w:val="0"/>
          <w:bCs w:val="0"/>
        </w:rPr>
        <w:fldChar w:fldCharType="separate"/>
      </w:r>
      <w:r>
        <w:rPr>
          <w:rFonts w:hint="eastAsia"/>
          <w:b w:val="0"/>
          <w:bCs w:val="0"/>
        </w:rPr>
        <w:t>附件</w:t>
      </w:r>
      <w:r>
        <w:rPr>
          <w:rFonts w:hint="eastAsia"/>
          <w:b w:val="0"/>
          <w:bCs w:val="0"/>
          <w:lang w:val="en-US" w:eastAsia="zh-CN"/>
        </w:rPr>
        <w:t>十</w:t>
      </w:r>
      <w:r>
        <w:rPr>
          <w:rFonts w:hint="eastAsia"/>
          <w:b w:val="0"/>
          <w:bCs w:val="0"/>
        </w:rPr>
        <w:t>、技术规格偏离表</w:t>
      </w:r>
      <w:r>
        <w:rPr>
          <w:rFonts w:hint="eastAsia"/>
          <w:b w:val="0"/>
          <w:bCs w:val="0"/>
        </w:rPr>
        <w:tab/>
      </w:r>
      <w:r>
        <w:rPr>
          <w:rFonts w:hint="eastAsia"/>
          <w:b w:val="0"/>
          <w:bCs w:val="0"/>
        </w:rPr>
        <w:fldChar w:fldCharType="begin"/>
      </w:r>
      <w:r>
        <w:rPr>
          <w:rFonts w:hint="eastAsia"/>
          <w:b w:val="0"/>
          <w:bCs w:val="0"/>
        </w:rPr>
        <w:instrText xml:space="preserve"> PAGEREF _Toc261 \h </w:instrText>
      </w:r>
      <w:r>
        <w:rPr>
          <w:rFonts w:hint="eastAsia"/>
          <w:b w:val="0"/>
          <w:bCs w:val="0"/>
        </w:rPr>
        <w:fldChar w:fldCharType="separate"/>
      </w:r>
      <w:r>
        <w:rPr>
          <w:rFonts w:hint="eastAsia"/>
          <w:b w:val="0"/>
          <w:bCs w:val="0"/>
        </w:rPr>
        <w:t>54</w:t>
      </w:r>
      <w:r>
        <w:rPr>
          <w:rFonts w:hint="eastAsia"/>
          <w:b w:val="0"/>
          <w:bCs w:val="0"/>
        </w:rPr>
        <w:fldChar w:fldCharType="end"/>
      </w:r>
      <w:r>
        <w:rPr>
          <w:rFonts w:hint="eastAsia"/>
          <w:b w:val="0"/>
          <w:bCs w:val="0"/>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b w:val="0"/>
          <w:bCs w:val="0"/>
        </w:rPr>
      </w:pPr>
      <w:r>
        <w:rPr>
          <w:rFonts w:hint="eastAsia"/>
          <w:b w:val="0"/>
          <w:bCs w:val="0"/>
        </w:rPr>
        <w:fldChar w:fldCharType="begin"/>
      </w:r>
      <w:r>
        <w:rPr>
          <w:rFonts w:hint="eastAsia"/>
          <w:b w:val="0"/>
          <w:bCs w:val="0"/>
        </w:rPr>
        <w:instrText xml:space="preserve"> HYPERLINK \l _Toc9130 </w:instrText>
      </w:r>
      <w:r>
        <w:rPr>
          <w:rFonts w:hint="eastAsia"/>
          <w:b w:val="0"/>
          <w:bCs w:val="0"/>
        </w:rPr>
        <w:fldChar w:fldCharType="separate"/>
      </w:r>
      <w:r>
        <w:rPr>
          <w:rFonts w:hint="eastAsia"/>
          <w:b w:val="0"/>
          <w:bCs w:val="0"/>
        </w:rPr>
        <w:t>附件十</w:t>
      </w:r>
      <w:r>
        <w:rPr>
          <w:rFonts w:hint="eastAsia"/>
          <w:b w:val="0"/>
          <w:bCs w:val="0"/>
          <w:lang w:val="en-US" w:eastAsia="zh-CN"/>
        </w:rPr>
        <w:t>一</w:t>
      </w:r>
      <w:r>
        <w:rPr>
          <w:rFonts w:hint="eastAsia"/>
          <w:b w:val="0"/>
          <w:bCs w:val="0"/>
        </w:rPr>
        <w:t>、商务条款偏离表</w:t>
      </w:r>
      <w:r>
        <w:rPr>
          <w:rFonts w:hint="eastAsia"/>
          <w:b w:val="0"/>
          <w:bCs w:val="0"/>
        </w:rPr>
        <w:tab/>
      </w:r>
      <w:r>
        <w:rPr>
          <w:rFonts w:hint="eastAsia"/>
          <w:b w:val="0"/>
          <w:bCs w:val="0"/>
        </w:rPr>
        <w:fldChar w:fldCharType="begin"/>
      </w:r>
      <w:r>
        <w:rPr>
          <w:rFonts w:hint="eastAsia"/>
          <w:b w:val="0"/>
          <w:bCs w:val="0"/>
        </w:rPr>
        <w:instrText xml:space="preserve"> PAGEREF _Toc9130 \h </w:instrText>
      </w:r>
      <w:r>
        <w:rPr>
          <w:rFonts w:hint="eastAsia"/>
          <w:b w:val="0"/>
          <w:bCs w:val="0"/>
        </w:rPr>
        <w:fldChar w:fldCharType="separate"/>
      </w:r>
      <w:r>
        <w:rPr>
          <w:rFonts w:hint="eastAsia"/>
          <w:b w:val="0"/>
          <w:bCs w:val="0"/>
        </w:rPr>
        <w:t>55</w:t>
      </w:r>
      <w:r>
        <w:rPr>
          <w:rFonts w:hint="eastAsia"/>
          <w:b w:val="0"/>
          <w:bCs w:val="0"/>
        </w:rPr>
        <w:fldChar w:fldCharType="end"/>
      </w:r>
      <w:r>
        <w:rPr>
          <w:rFonts w:hint="eastAsia"/>
          <w:b w:val="0"/>
          <w:bCs w:val="0"/>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pPr>
      <w:r>
        <w:rPr>
          <w:rFonts w:hint="eastAsia"/>
          <w:b w:val="0"/>
          <w:bCs w:val="0"/>
        </w:rPr>
        <w:fldChar w:fldCharType="begin"/>
      </w:r>
      <w:r>
        <w:rPr>
          <w:rFonts w:hint="eastAsia"/>
          <w:b w:val="0"/>
          <w:bCs w:val="0"/>
        </w:rPr>
        <w:instrText xml:space="preserve"> HYPERLINK \l _Toc26156 </w:instrText>
      </w:r>
      <w:r>
        <w:rPr>
          <w:rFonts w:hint="eastAsia"/>
          <w:b w:val="0"/>
          <w:bCs w:val="0"/>
        </w:rPr>
        <w:fldChar w:fldCharType="separate"/>
      </w:r>
      <w:r>
        <w:rPr>
          <w:rFonts w:hint="eastAsia"/>
          <w:b w:val="0"/>
          <w:bCs w:val="0"/>
        </w:rPr>
        <w:t>附件十</w:t>
      </w:r>
      <w:r>
        <w:rPr>
          <w:rFonts w:hint="eastAsia"/>
          <w:b w:val="0"/>
          <w:bCs w:val="0"/>
          <w:lang w:val="en-US" w:eastAsia="zh-CN"/>
        </w:rPr>
        <w:t>二</w:t>
      </w:r>
      <w:r>
        <w:rPr>
          <w:rFonts w:hint="eastAsia"/>
          <w:b w:val="0"/>
          <w:bCs w:val="0"/>
        </w:rPr>
        <w:t>、磋商产品近三年相同产品销售业绩表</w:t>
      </w:r>
      <w:r>
        <w:rPr>
          <w:rFonts w:hint="eastAsia"/>
          <w:b w:val="0"/>
          <w:bCs w:val="0"/>
        </w:rPr>
        <w:tab/>
      </w:r>
      <w:r>
        <w:rPr>
          <w:rFonts w:hint="eastAsia"/>
          <w:b w:val="0"/>
          <w:bCs w:val="0"/>
        </w:rPr>
        <w:fldChar w:fldCharType="begin"/>
      </w:r>
      <w:r>
        <w:rPr>
          <w:rFonts w:hint="eastAsia"/>
          <w:b w:val="0"/>
          <w:bCs w:val="0"/>
        </w:rPr>
        <w:instrText xml:space="preserve"> PAGEREF _Toc26156 \h </w:instrText>
      </w:r>
      <w:r>
        <w:rPr>
          <w:rFonts w:hint="eastAsia"/>
          <w:b w:val="0"/>
          <w:bCs w:val="0"/>
        </w:rPr>
        <w:fldChar w:fldCharType="separate"/>
      </w:r>
      <w:r>
        <w:rPr>
          <w:rFonts w:hint="eastAsia"/>
          <w:b w:val="0"/>
          <w:bCs w:val="0"/>
        </w:rPr>
        <w:t>56</w:t>
      </w:r>
      <w:r>
        <w:rPr>
          <w:rFonts w:hint="eastAsia"/>
          <w:b w:val="0"/>
          <w:bCs w:val="0"/>
        </w:rPr>
        <w:fldChar w:fldCharType="end"/>
      </w:r>
      <w:r>
        <w:rPr>
          <w:rFonts w:hint="eastAsia"/>
          <w:b w:val="0"/>
          <w:bCs w:val="0"/>
        </w:rPr>
        <w:fldChar w:fldCharType="end"/>
      </w:r>
    </w:p>
    <w:p>
      <w:pPr>
        <w:pStyle w:val="2"/>
        <w:spacing w:line="360" w:lineRule="auto"/>
        <w:rPr>
          <w:rFonts w:ascii="仿宋" w:hAnsi="仿宋" w:eastAsia="仿宋"/>
          <w:b/>
          <w:color w:val="000000"/>
          <w:sz w:val="36"/>
        </w:rPr>
      </w:pPr>
      <w:r>
        <w:rPr>
          <w:rFonts w:ascii="仿宋" w:hAnsi="仿宋" w:eastAsia="仿宋"/>
        </w:rPr>
        <w:fldChar w:fldCharType="end"/>
      </w:r>
    </w:p>
    <w:p>
      <w:pPr>
        <w:pStyle w:val="4"/>
        <w:spacing w:line="360" w:lineRule="auto"/>
        <w:outlineLvl w:val="9"/>
        <w:rPr>
          <w:rFonts w:hint="eastAsia" w:ascii="仿宋" w:hAnsi="仿宋" w:eastAsia="仿宋"/>
          <w:b w:val="0"/>
          <w:color w:val="000000"/>
          <w:sz w:val="36"/>
        </w:rPr>
        <w:sectPr>
          <w:headerReference r:id="rId4" w:type="first"/>
          <w:headerReference r:id="rId3" w:type="default"/>
          <w:pgSz w:w="11906" w:h="16838"/>
          <w:pgMar w:top="1440" w:right="1800" w:bottom="1440" w:left="1800" w:header="851" w:footer="992" w:gutter="0"/>
          <w:pgNumType w:start="1"/>
          <w:cols w:space="720" w:num="1"/>
          <w:titlePg/>
          <w:docGrid w:type="lines" w:linePitch="312" w:charSpace="0"/>
        </w:sectPr>
      </w:pPr>
    </w:p>
    <w:p>
      <w:pPr>
        <w:pStyle w:val="3"/>
        <w:rPr>
          <w:rFonts w:hint="eastAsia"/>
        </w:rPr>
      </w:pPr>
      <w:bookmarkStart w:id="4" w:name="_Toc22554"/>
      <w:r>
        <w:rPr>
          <w:rFonts w:hint="eastAsia"/>
        </w:rPr>
        <w:t>第一章、磋商公告</w:t>
      </w:r>
      <w:bookmarkEnd w:id="4"/>
    </w:p>
    <w:p>
      <w:pPr>
        <w:pStyle w:val="19"/>
        <w:snapToGrid w:val="0"/>
        <w:spacing w:line="360" w:lineRule="auto"/>
        <w:ind w:firstLine="560" w:firstLineChars="200"/>
        <w:jc w:val="both"/>
        <w:rPr>
          <w:rFonts w:ascii="仿宋" w:hAnsi="仿宋" w:eastAsia="仿宋"/>
          <w:sz w:val="28"/>
        </w:rPr>
      </w:pPr>
      <w:r>
        <w:rPr>
          <w:rFonts w:ascii="仿宋" w:hAnsi="仿宋" w:eastAsia="仿宋"/>
          <w:sz w:val="28"/>
        </w:rPr>
        <w:t>一、</w:t>
      </w:r>
      <w:r>
        <w:rPr>
          <w:rFonts w:hint="eastAsia" w:ascii="仿宋" w:hAnsi="仿宋" w:eastAsia="仿宋"/>
          <w:sz w:val="28"/>
        </w:rPr>
        <w:t>磋商</w:t>
      </w:r>
      <w:r>
        <w:rPr>
          <w:rFonts w:ascii="仿宋" w:hAnsi="仿宋" w:eastAsia="仿宋"/>
          <w:sz w:val="28"/>
        </w:rPr>
        <w:t>项目编号：</w:t>
      </w:r>
      <w:r>
        <w:rPr>
          <w:rFonts w:hint="eastAsia" w:ascii="仿宋" w:hAnsi="仿宋" w:eastAsia="仿宋"/>
          <w:sz w:val="28"/>
        </w:rPr>
        <w:t>ZKGSF(ZB)-20213259</w:t>
      </w:r>
    </w:p>
    <w:p>
      <w:pPr>
        <w:pStyle w:val="19"/>
        <w:snapToGrid w:val="0"/>
        <w:spacing w:line="360" w:lineRule="auto"/>
        <w:ind w:firstLine="560" w:firstLineChars="200"/>
        <w:jc w:val="both"/>
        <w:rPr>
          <w:rFonts w:ascii="仿宋" w:hAnsi="仿宋" w:eastAsia="仿宋"/>
          <w:sz w:val="28"/>
        </w:rPr>
      </w:pPr>
      <w:r>
        <w:rPr>
          <w:rFonts w:ascii="仿宋" w:hAnsi="仿宋" w:eastAsia="仿宋"/>
          <w:sz w:val="28"/>
        </w:rPr>
        <w:t>二、采购组织类型：</w:t>
      </w:r>
      <w:r>
        <w:rPr>
          <w:rFonts w:hint="eastAsia" w:ascii="仿宋" w:hAnsi="仿宋" w:eastAsia="仿宋"/>
          <w:sz w:val="28"/>
        </w:rPr>
        <w:t>部门集中采购-委托中介机构</w:t>
      </w:r>
    </w:p>
    <w:p>
      <w:pPr>
        <w:pStyle w:val="19"/>
        <w:snapToGrid w:val="0"/>
        <w:spacing w:line="360" w:lineRule="auto"/>
        <w:ind w:firstLine="560" w:firstLineChars="200"/>
        <w:jc w:val="both"/>
        <w:rPr>
          <w:rFonts w:hint="eastAsia" w:ascii="仿宋" w:hAnsi="仿宋" w:eastAsia="仿宋"/>
          <w:sz w:val="28"/>
        </w:rPr>
      </w:pPr>
      <w:r>
        <w:rPr>
          <w:rFonts w:ascii="仿宋" w:hAnsi="仿宋" w:eastAsia="仿宋"/>
          <w:sz w:val="28"/>
        </w:rPr>
        <w:t>三、</w:t>
      </w:r>
      <w:r>
        <w:rPr>
          <w:rFonts w:hint="eastAsia" w:ascii="仿宋" w:hAnsi="仿宋" w:eastAsia="仿宋"/>
          <w:sz w:val="28"/>
        </w:rPr>
        <w:t>磋商</w:t>
      </w:r>
      <w:r>
        <w:rPr>
          <w:rFonts w:ascii="仿宋" w:hAnsi="仿宋" w:eastAsia="仿宋"/>
          <w:sz w:val="28"/>
        </w:rPr>
        <w:t>项目概况</w:t>
      </w:r>
      <w:r>
        <w:rPr>
          <w:rFonts w:hint="eastAsia" w:ascii="仿宋" w:hAnsi="仿宋" w:eastAsia="仿宋"/>
          <w:sz w:val="28"/>
        </w:rPr>
        <w:t>：荧光定量PCR仪</w:t>
      </w:r>
      <w:r>
        <w:rPr>
          <w:rFonts w:ascii="仿宋" w:hAnsi="仿宋" w:eastAsia="仿宋"/>
          <w:sz w:val="28"/>
        </w:rPr>
        <w:t>1</w:t>
      </w:r>
      <w:r>
        <w:rPr>
          <w:rFonts w:hint="eastAsia" w:ascii="仿宋" w:hAnsi="仿宋" w:eastAsia="仿宋"/>
          <w:sz w:val="28"/>
        </w:rPr>
        <w:t>台国产，预算金额</w:t>
      </w:r>
      <w:r>
        <w:rPr>
          <w:rFonts w:ascii="仿宋" w:hAnsi="仿宋" w:eastAsia="仿宋"/>
          <w:sz w:val="28"/>
        </w:rPr>
        <w:t>26</w:t>
      </w:r>
      <w:r>
        <w:rPr>
          <w:rFonts w:hint="eastAsia" w:ascii="仿宋" w:hAnsi="仿宋" w:eastAsia="仿宋"/>
          <w:sz w:val="28"/>
        </w:rPr>
        <w:t>万元。</w:t>
      </w:r>
    </w:p>
    <w:p>
      <w:pPr>
        <w:pStyle w:val="19"/>
        <w:snapToGrid w:val="0"/>
        <w:spacing w:line="360" w:lineRule="auto"/>
        <w:ind w:firstLine="560" w:firstLineChars="200"/>
        <w:jc w:val="both"/>
        <w:rPr>
          <w:rFonts w:ascii="仿宋" w:hAnsi="仿宋" w:eastAsia="仿宋"/>
          <w:sz w:val="28"/>
        </w:rPr>
      </w:pPr>
      <w:r>
        <w:rPr>
          <w:rFonts w:ascii="仿宋" w:hAnsi="仿宋" w:eastAsia="仿宋"/>
          <w:sz w:val="28"/>
        </w:rPr>
        <w:t>四、供应商资格要求：</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ascii="仿宋" w:hAnsi="仿宋" w:eastAsia="仿宋" w:cs="仿宋"/>
          <w:kern w:val="0"/>
          <w:sz w:val="28"/>
          <w:szCs w:val="28"/>
        </w:rPr>
        <w:t>1</w:t>
      </w:r>
      <w:r>
        <w:rPr>
          <w:rFonts w:hint="eastAsia" w:ascii="仿宋" w:hAnsi="仿宋" w:eastAsia="仿宋" w:cs="仿宋"/>
          <w:kern w:val="0"/>
          <w:sz w:val="28"/>
          <w:szCs w:val="28"/>
        </w:rPr>
        <w:t>、符合《中华人民共和国政府采购法》第二十二条款规定；</w:t>
      </w:r>
    </w:p>
    <w:p>
      <w:pPr>
        <w:widowControl/>
        <w:shd w:val="clear" w:color="auto" w:fill="FFFFFF"/>
        <w:snapToGrid w:val="0"/>
        <w:spacing w:line="360" w:lineRule="auto"/>
        <w:ind w:firstLine="560" w:firstLineChars="200"/>
        <w:jc w:val="left"/>
        <w:rPr>
          <w:rFonts w:ascii="仿宋" w:hAnsi="仿宋" w:eastAsia="仿宋" w:cs="仿宋"/>
          <w:kern w:val="0"/>
          <w:sz w:val="28"/>
          <w:szCs w:val="28"/>
        </w:rPr>
      </w:pPr>
      <w:r>
        <w:rPr>
          <w:rFonts w:ascii="仿宋" w:hAnsi="仿宋" w:eastAsia="仿宋" w:cs="仿宋"/>
          <w:kern w:val="0"/>
          <w:sz w:val="28"/>
          <w:szCs w:val="28"/>
        </w:rPr>
        <w:t>2</w:t>
      </w:r>
      <w:r>
        <w:rPr>
          <w:rFonts w:hint="eastAsia" w:ascii="仿宋" w:hAnsi="仿宋" w:eastAsia="仿宋" w:cs="仿宋"/>
          <w:kern w:val="0"/>
          <w:sz w:val="28"/>
          <w:szCs w:val="28"/>
        </w:rPr>
        <w:t>、</w:t>
      </w:r>
      <w:r>
        <w:rPr>
          <w:rFonts w:hint="eastAsia" w:ascii="仿宋" w:hAnsi="仿宋" w:eastAsia="仿宋"/>
          <w:sz w:val="28"/>
          <w:szCs w:val="28"/>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p>
    <w:p>
      <w:pPr>
        <w:pStyle w:val="19"/>
        <w:snapToGrid w:val="0"/>
        <w:spacing w:line="360" w:lineRule="auto"/>
        <w:ind w:firstLine="560"/>
        <w:jc w:val="both"/>
        <w:rPr>
          <w:rFonts w:ascii="仿宋" w:hAnsi="仿宋" w:eastAsia="仿宋" w:cs="仿宋"/>
          <w:sz w:val="28"/>
          <w:szCs w:val="28"/>
        </w:rPr>
      </w:pPr>
      <w:r>
        <w:rPr>
          <w:rFonts w:ascii="仿宋" w:hAnsi="仿宋" w:eastAsia="仿宋"/>
          <w:sz w:val="28"/>
        </w:rPr>
        <w:t>3</w:t>
      </w:r>
      <w:r>
        <w:rPr>
          <w:rFonts w:hint="eastAsia" w:ascii="仿宋" w:hAnsi="仿宋" w:eastAsia="仿宋"/>
          <w:sz w:val="28"/>
        </w:rPr>
        <w:t>、法定代表人投标需携带法定代表人证明书（原件）及法定代表人身份证（原件），委托代理人投标需携带法定代表人授权委托书（原件）及委托代理人身份证（原件）；</w:t>
      </w:r>
    </w:p>
    <w:p>
      <w:pPr>
        <w:widowControl/>
        <w:shd w:val="clear" w:color="auto" w:fill="FFFFFF"/>
        <w:snapToGrid w:val="0"/>
        <w:spacing w:line="360" w:lineRule="auto"/>
        <w:ind w:firstLine="560" w:firstLineChars="200"/>
        <w:jc w:val="left"/>
        <w:rPr>
          <w:rFonts w:ascii="仿宋" w:hAnsi="仿宋" w:eastAsia="仿宋" w:cs="仿宋"/>
          <w:kern w:val="0"/>
          <w:sz w:val="28"/>
          <w:szCs w:val="28"/>
        </w:rPr>
      </w:pPr>
      <w:r>
        <w:rPr>
          <w:rFonts w:ascii="仿宋" w:hAnsi="仿宋" w:eastAsia="仿宋" w:cs="仿宋"/>
          <w:kern w:val="0"/>
          <w:sz w:val="28"/>
          <w:szCs w:val="28"/>
        </w:rPr>
        <w:t>4</w:t>
      </w:r>
      <w:r>
        <w:rPr>
          <w:rFonts w:hint="eastAsia" w:ascii="仿宋" w:hAnsi="仿宋" w:eastAsia="仿宋" w:cs="仿宋"/>
          <w:kern w:val="0"/>
          <w:sz w:val="28"/>
          <w:szCs w:val="28"/>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ascii="仿宋" w:hAnsi="仿宋" w:eastAsia="仿宋" w:cs="仿宋"/>
          <w:kern w:val="0"/>
          <w:sz w:val="28"/>
          <w:szCs w:val="28"/>
        </w:rPr>
        <w:t>5</w:t>
      </w:r>
      <w:r>
        <w:rPr>
          <w:rFonts w:hint="eastAsia" w:ascii="仿宋" w:hAnsi="仿宋" w:eastAsia="仿宋" w:cs="仿宋"/>
          <w:kern w:val="0"/>
          <w:sz w:val="28"/>
          <w:szCs w:val="28"/>
        </w:rPr>
        <w:t>、本项目不接受联合体投标。</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ascii="仿宋" w:hAnsi="仿宋" w:eastAsia="仿宋" w:cs="仿宋"/>
          <w:kern w:val="0"/>
          <w:sz w:val="28"/>
          <w:szCs w:val="28"/>
        </w:rPr>
        <w:t>6</w:t>
      </w:r>
      <w:r>
        <w:rPr>
          <w:rFonts w:hint="eastAsia" w:ascii="仿宋" w:hAnsi="仿宋" w:eastAsia="仿宋" w:cs="仿宋"/>
          <w:kern w:val="0"/>
          <w:sz w:val="28"/>
          <w:szCs w:val="28"/>
        </w:rPr>
        <w:t>、供应商不得为“信用中国”网站（</w:t>
      </w:r>
      <w:r>
        <w:rPr>
          <w:rFonts w:ascii="仿宋" w:hAnsi="仿宋" w:eastAsia="仿宋" w:cs="仿宋"/>
          <w:kern w:val="0"/>
          <w:sz w:val="28"/>
          <w:szCs w:val="28"/>
        </w:rPr>
        <w:t xml:space="preserve">www.creditchina.gov.cn </w:t>
      </w:r>
      <w:r>
        <w:rPr>
          <w:rFonts w:hint="eastAsia" w:ascii="仿宋" w:hAnsi="仿宋" w:eastAsia="仿宋" w:cs="仿宋"/>
          <w:kern w:val="0"/>
          <w:sz w:val="28"/>
          <w:szCs w:val="28"/>
        </w:rPr>
        <w:t>）中列入失信被执行人和重大税收违法案件当事人名单的供应商，不得为中国政府采购网（</w:t>
      </w:r>
      <w:r>
        <w:rPr>
          <w:rFonts w:ascii="仿宋" w:hAnsi="仿宋" w:eastAsia="仿宋" w:cs="仿宋"/>
          <w:kern w:val="0"/>
          <w:sz w:val="28"/>
          <w:szCs w:val="28"/>
        </w:rPr>
        <w:t xml:space="preserve">www.ccgp.gov.cn </w:t>
      </w:r>
      <w:r>
        <w:rPr>
          <w:rFonts w:hint="eastAsia" w:ascii="仿宋" w:hAnsi="仿宋" w:eastAsia="仿宋" w:cs="仿宋"/>
          <w:kern w:val="0"/>
          <w:sz w:val="28"/>
          <w:szCs w:val="28"/>
        </w:rPr>
        <w:t>）政府采购严重违法失信行为记录名单中被财政部门禁止参加政府采购活动的供应商（处罚决定规定的时间和地域范围内）。信用信息截止时点为报名期限内。</w:t>
      </w:r>
    </w:p>
    <w:p>
      <w:pPr>
        <w:pStyle w:val="19"/>
        <w:snapToGrid w:val="0"/>
        <w:spacing w:line="360" w:lineRule="auto"/>
        <w:ind w:firstLine="560" w:firstLineChars="200"/>
        <w:jc w:val="both"/>
        <w:rPr>
          <w:rFonts w:ascii="仿宋" w:hAnsi="仿宋" w:eastAsia="仿宋"/>
          <w:sz w:val="28"/>
        </w:rPr>
      </w:pPr>
      <w:r>
        <w:rPr>
          <w:rFonts w:ascii="仿宋" w:hAnsi="仿宋" w:eastAsia="仿宋"/>
          <w:sz w:val="28"/>
        </w:rPr>
        <w:t>五、</w:t>
      </w:r>
      <w:r>
        <w:rPr>
          <w:rFonts w:hint="eastAsia" w:ascii="仿宋" w:hAnsi="仿宋" w:eastAsia="仿宋"/>
          <w:sz w:val="28"/>
        </w:rPr>
        <w:t>磋商</w:t>
      </w:r>
      <w:r>
        <w:rPr>
          <w:rFonts w:ascii="仿宋" w:hAnsi="仿宋" w:eastAsia="仿宋"/>
          <w:sz w:val="28"/>
        </w:rPr>
        <w:t>文件的报名/发售时间、地址、售价：</w:t>
      </w:r>
    </w:p>
    <w:p>
      <w:pPr>
        <w:pStyle w:val="19"/>
        <w:snapToGrid w:val="0"/>
        <w:spacing w:line="360" w:lineRule="auto"/>
        <w:ind w:firstLine="560" w:firstLineChars="200"/>
        <w:jc w:val="both"/>
        <w:rPr>
          <w:rFonts w:ascii="仿宋" w:hAnsi="仿宋" w:eastAsia="仿宋"/>
          <w:sz w:val="28"/>
        </w:rPr>
        <w:sectPr>
          <w:headerReference r:id="rId6" w:type="first"/>
          <w:footerReference r:id="rId8" w:type="first"/>
          <w:headerReference r:id="rId5" w:type="default"/>
          <w:footerReference r:id="rId7" w:type="default"/>
          <w:pgSz w:w="11906" w:h="16838"/>
          <w:pgMar w:top="1247" w:right="1134" w:bottom="1247" w:left="1134" w:header="851" w:footer="851" w:gutter="0"/>
          <w:pgNumType w:fmt="decimal" w:start="1"/>
          <w:cols w:space="720" w:num="1"/>
          <w:titlePg/>
          <w:docGrid w:type="linesAndChars" w:linePitch="312" w:charSpace="0"/>
        </w:sectPr>
      </w:pPr>
    </w:p>
    <w:p>
      <w:pPr>
        <w:pStyle w:val="19"/>
        <w:snapToGrid w:val="0"/>
        <w:spacing w:line="360" w:lineRule="auto"/>
        <w:ind w:firstLine="560" w:firstLineChars="200"/>
        <w:jc w:val="both"/>
        <w:rPr>
          <w:rFonts w:ascii="仿宋" w:hAnsi="仿宋" w:eastAsia="仿宋"/>
          <w:sz w:val="28"/>
        </w:rPr>
      </w:pPr>
      <w:r>
        <w:rPr>
          <w:rFonts w:ascii="仿宋" w:hAnsi="仿宋" w:eastAsia="仿宋"/>
          <w:sz w:val="28"/>
        </w:rPr>
        <w:t>1．报名（发售／获取）时间：</w:t>
      </w:r>
      <w:bookmarkStart w:id="5" w:name="_Hlk56775080"/>
      <w:r>
        <w:rPr>
          <w:rFonts w:hint="eastAsia" w:ascii="仿宋" w:hAnsi="仿宋" w:eastAsia="仿宋"/>
          <w:sz w:val="28"/>
          <w:u w:val="single"/>
        </w:rPr>
        <w:t>202</w:t>
      </w:r>
      <w:r>
        <w:rPr>
          <w:rFonts w:ascii="仿宋" w:hAnsi="仿宋" w:eastAsia="仿宋"/>
          <w:sz w:val="28"/>
          <w:u w:val="single"/>
        </w:rPr>
        <w:t>1</w:t>
      </w:r>
      <w:r>
        <w:rPr>
          <w:rFonts w:hint="eastAsia" w:ascii="仿宋" w:hAnsi="仿宋" w:eastAsia="仿宋"/>
          <w:sz w:val="28"/>
        </w:rPr>
        <w:t>年</w:t>
      </w:r>
      <w:r>
        <w:rPr>
          <w:rFonts w:hint="eastAsia" w:ascii="仿宋" w:hAnsi="仿宋" w:eastAsia="仿宋"/>
          <w:sz w:val="28"/>
          <w:u w:val="single"/>
          <w:lang w:val="en-US" w:eastAsia="zh-CN"/>
        </w:rPr>
        <w:t>10</w:t>
      </w:r>
      <w:r>
        <w:rPr>
          <w:rFonts w:hint="eastAsia" w:ascii="仿宋" w:hAnsi="仿宋" w:eastAsia="仿宋"/>
          <w:sz w:val="28"/>
        </w:rPr>
        <w:t>月</w:t>
      </w:r>
      <w:r>
        <w:rPr>
          <w:rFonts w:hint="eastAsia" w:ascii="仿宋" w:hAnsi="仿宋" w:eastAsia="仿宋"/>
          <w:sz w:val="28"/>
          <w:u w:val="single"/>
          <w:lang w:val="en-US" w:eastAsia="zh-CN"/>
        </w:rPr>
        <w:t>28</w:t>
      </w:r>
      <w:r>
        <w:rPr>
          <w:rFonts w:hint="eastAsia" w:ascii="仿宋" w:hAnsi="仿宋" w:eastAsia="仿宋"/>
          <w:sz w:val="28"/>
        </w:rPr>
        <w:t>日-202</w:t>
      </w:r>
      <w:r>
        <w:rPr>
          <w:rFonts w:ascii="仿宋" w:hAnsi="仿宋" w:eastAsia="仿宋"/>
          <w:sz w:val="28"/>
        </w:rPr>
        <w:t>1</w:t>
      </w:r>
      <w:r>
        <w:rPr>
          <w:rFonts w:hint="eastAsia" w:ascii="仿宋" w:hAnsi="仿宋" w:eastAsia="仿宋"/>
          <w:sz w:val="28"/>
        </w:rPr>
        <w:t>年</w:t>
      </w:r>
      <w:r>
        <w:rPr>
          <w:rFonts w:hint="eastAsia" w:ascii="仿宋" w:hAnsi="仿宋" w:eastAsia="仿宋"/>
          <w:sz w:val="28"/>
          <w:u w:val="single"/>
          <w:lang w:val="en-US" w:eastAsia="zh-CN"/>
        </w:rPr>
        <w:t>11</w:t>
      </w:r>
      <w:r>
        <w:rPr>
          <w:rFonts w:hint="eastAsia" w:ascii="仿宋" w:hAnsi="仿宋" w:eastAsia="仿宋"/>
          <w:sz w:val="28"/>
        </w:rPr>
        <w:t>月</w:t>
      </w:r>
      <w:r>
        <w:rPr>
          <w:rFonts w:hint="eastAsia" w:ascii="仿宋" w:hAnsi="仿宋" w:eastAsia="仿宋"/>
          <w:sz w:val="28"/>
          <w:u w:val="single"/>
          <w:lang w:val="en-US" w:eastAsia="zh-CN"/>
        </w:rPr>
        <w:t>03</w:t>
      </w:r>
      <w:r>
        <w:rPr>
          <w:rFonts w:hint="eastAsia" w:ascii="仿宋" w:hAnsi="仿宋" w:eastAsia="仿宋"/>
          <w:sz w:val="28"/>
        </w:rPr>
        <w:t>日</w:t>
      </w:r>
      <w:bookmarkEnd w:id="5"/>
    </w:p>
    <w:p>
      <w:pPr>
        <w:pStyle w:val="19"/>
        <w:snapToGrid w:val="0"/>
        <w:spacing w:line="360" w:lineRule="auto"/>
        <w:ind w:firstLine="560" w:firstLineChars="200"/>
        <w:jc w:val="both"/>
        <w:rPr>
          <w:rFonts w:ascii="仿宋" w:hAnsi="仿宋" w:eastAsia="仿宋"/>
          <w:sz w:val="28"/>
        </w:rPr>
      </w:pPr>
      <w:r>
        <w:rPr>
          <w:rFonts w:ascii="仿宋" w:hAnsi="仿宋" w:eastAsia="仿宋"/>
          <w:sz w:val="28"/>
        </w:rPr>
        <w:t>上午：10：00-1</w:t>
      </w:r>
      <w:r>
        <w:rPr>
          <w:rFonts w:hint="eastAsia" w:ascii="仿宋" w:hAnsi="仿宋" w:eastAsia="仿宋"/>
          <w:sz w:val="28"/>
          <w:lang w:val="en-US" w:eastAsia="zh-CN"/>
        </w:rPr>
        <w:t>3</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0，下午：1</w:t>
      </w:r>
      <w:r>
        <w:rPr>
          <w:rFonts w:hint="eastAsia" w:ascii="仿宋" w:hAnsi="仿宋" w:eastAsia="仿宋"/>
          <w:sz w:val="28"/>
          <w:lang w:val="en-US" w:eastAsia="zh-CN"/>
        </w:rPr>
        <w:t>5</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0-1</w:t>
      </w:r>
      <w:r>
        <w:rPr>
          <w:rFonts w:hint="eastAsia" w:ascii="仿宋" w:hAnsi="仿宋" w:eastAsia="仿宋"/>
          <w:sz w:val="28"/>
          <w:lang w:val="en-US" w:eastAsia="zh-CN"/>
        </w:rPr>
        <w:t>8</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w:t>
      </w:r>
    </w:p>
    <w:p>
      <w:pPr>
        <w:pStyle w:val="19"/>
        <w:snapToGrid w:val="0"/>
        <w:spacing w:line="360" w:lineRule="auto"/>
        <w:ind w:firstLine="560" w:firstLineChars="200"/>
        <w:jc w:val="both"/>
        <w:rPr>
          <w:rFonts w:ascii="仿宋" w:hAnsi="仿宋" w:eastAsia="仿宋"/>
          <w:sz w:val="28"/>
        </w:rPr>
      </w:pPr>
      <w:r>
        <w:rPr>
          <w:rFonts w:ascii="仿宋" w:hAnsi="仿宋" w:eastAsia="仿宋"/>
          <w:b/>
          <w:bCs/>
          <w:sz w:val="28"/>
        </w:rPr>
        <w:t>2．报名（发售／获取）地址：</w:t>
      </w:r>
      <w:r>
        <w:rPr>
          <w:rFonts w:hint="eastAsia" w:ascii="仿宋" w:hAnsi="仿宋" w:eastAsia="仿宋"/>
          <w:b/>
          <w:bCs/>
          <w:sz w:val="28"/>
        </w:rPr>
        <w:t>新疆乌鲁木齐市水磨沟区绿地中心写字楼智海2008。</w:t>
      </w:r>
    </w:p>
    <w:p>
      <w:pPr>
        <w:pStyle w:val="19"/>
        <w:snapToGrid w:val="0"/>
        <w:spacing w:line="360" w:lineRule="auto"/>
        <w:ind w:firstLine="560" w:firstLineChars="200"/>
        <w:jc w:val="both"/>
        <w:rPr>
          <w:rFonts w:ascii="仿宋" w:hAnsi="仿宋" w:eastAsia="仿宋"/>
          <w:sz w:val="28"/>
        </w:rPr>
      </w:pPr>
      <w:r>
        <w:rPr>
          <w:rFonts w:ascii="仿宋" w:hAnsi="仿宋" w:eastAsia="仿宋"/>
          <w:sz w:val="28"/>
        </w:rPr>
        <w:t>3．标书售价（元）：</w:t>
      </w:r>
      <w:r>
        <w:rPr>
          <w:rFonts w:hint="eastAsia" w:ascii="仿宋" w:hAnsi="仿宋" w:eastAsia="仿宋"/>
          <w:sz w:val="28"/>
        </w:rPr>
        <w:t>3</w:t>
      </w:r>
      <w:r>
        <w:rPr>
          <w:rFonts w:ascii="仿宋" w:hAnsi="仿宋" w:eastAsia="仿宋"/>
          <w:sz w:val="28"/>
        </w:rPr>
        <w:t>00</w:t>
      </w:r>
    </w:p>
    <w:p>
      <w:pPr>
        <w:pStyle w:val="19"/>
        <w:snapToGrid w:val="0"/>
        <w:spacing w:line="360" w:lineRule="auto"/>
        <w:ind w:firstLine="560" w:firstLineChars="200"/>
        <w:jc w:val="both"/>
        <w:rPr>
          <w:rFonts w:hint="eastAsia" w:ascii="仿宋" w:hAnsi="仿宋" w:eastAsia="仿宋"/>
          <w:sz w:val="28"/>
        </w:rPr>
      </w:pPr>
      <w:r>
        <w:rPr>
          <w:rFonts w:ascii="仿宋" w:hAnsi="仿宋" w:eastAsia="仿宋"/>
          <w:sz w:val="28"/>
        </w:rPr>
        <w:t>4．供应商购买标书时应提交的资料：</w:t>
      </w:r>
      <w:bookmarkStart w:id="6" w:name="_Hlk56775389"/>
      <w:r>
        <w:rPr>
          <w:rFonts w:ascii="仿宋" w:hAnsi="仿宋" w:eastAsia="仿宋"/>
          <w:sz w:val="28"/>
        </w:rPr>
        <w:t>供应商购买</w:t>
      </w:r>
      <w:r>
        <w:rPr>
          <w:rFonts w:hint="eastAsia" w:ascii="仿宋" w:hAnsi="仿宋" w:eastAsia="仿宋"/>
          <w:sz w:val="28"/>
        </w:rPr>
        <w:t>磋商</w:t>
      </w:r>
      <w:r>
        <w:rPr>
          <w:rFonts w:ascii="仿宋" w:hAnsi="仿宋" w:eastAsia="仿宋"/>
          <w:sz w:val="28"/>
        </w:rPr>
        <w:t>文件时请随身携带法定代表人授权委托书及被授权人的身份证、营业执照</w:t>
      </w:r>
      <w:r>
        <w:rPr>
          <w:rFonts w:hint="eastAsia" w:ascii="仿宋" w:hAnsi="仿宋" w:eastAsia="仿宋"/>
          <w:sz w:val="28"/>
        </w:rPr>
        <w:t>、</w:t>
      </w:r>
      <w:r>
        <w:rPr>
          <w:rFonts w:hint="eastAsia" w:ascii="仿宋" w:hAnsi="仿宋" w:eastAsia="仿宋"/>
          <w:kern w:val="2"/>
          <w:sz w:val="28"/>
          <w:szCs w:val="28"/>
        </w:rPr>
        <w:t>医疗器械经营备案凭证（或医疗器械生产许可证或医疗器械经营许可证或其他医疗器械生产经营许可证明文件）</w:t>
      </w:r>
      <w:r>
        <w:rPr>
          <w:rFonts w:hint="eastAsia" w:ascii="仿宋" w:hAnsi="仿宋" w:eastAsia="仿宋"/>
          <w:sz w:val="28"/>
        </w:rPr>
        <w:t>。</w:t>
      </w:r>
      <w:r>
        <w:rPr>
          <w:rFonts w:ascii="仿宋" w:hAnsi="仿宋" w:eastAsia="仿宋"/>
          <w:sz w:val="28"/>
        </w:rPr>
        <w:t>所有报名的供应商需提供上述</w:t>
      </w:r>
      <w:r>
        <w:rPr>
          <w:rFonts w:hint="eastAsia" w:ascii="仿宋" w:hAnsi="仿宋" w:eastAsia="仿宋"/>
          <w:sz w:val="28"/>
        </w:rPr>
        <w:t>资格要求中的</w:t>
      </w:r>
      <w:r>
        <w:rPr>
          <w:rFonts w:ascii="仿宋" w:hAnsi="仿宋" w:eastAsia="仿宋"/>
          <w:sz w:val="28"/>
        </w:rPr>
        <w:t>资料原件及加盖企业公章的复印件一套交由采购代理公司存档</w:t>
      </w:r>
      <w:r>
        <w:rPr>
          <w:rFonts w:hint="eastAsia" w:ascii="仿宋" w:hAnsi="仿宋" w:eastAsia="仿宋"/>
          <w:sz w:val="28"/>
        </w:rPr>
        <w:t>。</w:t>
      </w:r>
      <w:bookmarkEnd w:id="6"/>
    </w:p>
    <w:p>
      <w:pPr>
        <w:pStyle w:val="19"/>
        <w:snapToGrid w:val="0"/>
        <w:spacing w:line="360" w:lineRule="auto"/>
        <w:ind w:firstLine="560" w:firstLineChars="200"/>
        <w:jc w:val="both"/>
        <w:rPr>
          <w:rFonts w:hint="eastAsia" w:ascii="仿宋" w:hAnsi="仿宋" w:eastAsia="仿宋"/>
          <w:sz w:val="28"/>
        </w:rPr>
      </w:pPr>
      <w:r>
        <w:rPr>
          <w:rFonts w:ascii="仿宋" w:hAnsi="仿宋" w:eastAsia="仿宋"/>
          <w:sz w:val="28"/>
        </w:rPr>
        <w:t>六、</w:t>
      </w:r>
      <w:r>
        <w:rPr>
          <w:rFonts w:hint="eastAsia" w:ascii="仿宋" w:hAnsi="仿宋" w:eastAsia="仿宋"/>
          <w:sz w:val="28"/>
        </w:rPr>
        <w:t>响应文件递交</w:t>
      </w:r>
      <w:r>
        <w:rPr>
          <w:rFonts w:ascii="仿宋" w:hAnsi="仿宋" w:eastAsia="仿宋"/>
          <w:sz w:val="28"/>
        </w:rPr>
        <w:t>截止时间：</w:t>
      </w:r>
      <w:bookmarkStart w:id="7" w:name="_Hlk56775416"/>
      <w:r>
        <w:rPr>
          <w:rFonts w:hint="eastAsia" w:ascii="仿宋" w:hAnsi="仿宋" w:eastAsia="仿宋"/>
          <w:sz w:val="28"/>
        </w:rPr>
        <w:t>202</w:t>
      </w:r>
      <w:r>
        <w:rPr>
          <w:rFonts w:ascii="仿宋" w:hAnsi="仿宋" w:eastAsia="仿宋"/>
          <w:sz w:val="28"/>
        </w:rPr>
        <w:t>1</w:t>
      </w:r>
      <w:r>
        <w:rPr>
          <w:rFonts w:hint="eastAsia" w:ascii="仿宋" w:hAnsi="仿宋" w:eastAsia="仿宋"/>
          <w:sz w:val="28"/>
        </w:rPr>
        <w:t>年</w:t>
      </w:r>
      <w:r>
        <w:rPr>
          <w:rFonts w:hint="eastAsia" w:ascii="仿宋" w:hAnsi="仿宋" w:eastAsia="仿宋"/>
          <w:sz w:val="28"/>
          <w:u w:val="single"/>
          <w:lang w:val="en-US" w:eastAsia="zh-CN"/>
        </w:rPr>
        <w:t>11</w:t>
      </w:r>
      <w:r>
        <w:rPr>
          <w:rFonts w:hint="eastAsia" w:ascii="仿宋" w:hAnsi="仿宋" w:eastAsia="仿宋"/>
          <w:sz w:val="28"/>
        </w:rPr>
        <w:t>月</w:t>
      </w:r>
      <w:r>
        <w:rPr>
          <w:rFonts w:hint="eastAsia" w:ascii="仿宋" w:hAnsi="仿宋" w:eastAsia="仿宋"/>
          <w:sz w:val="28"/>
          <w:u w:val="single"/>
          <w:lang w:val="en-US" w:eastAsia="zh-CN"/>
        </w:rPr>
        <w:t>11</w:t>
      </w:r>
      <w:r>
        <w:rPr>
          <w:rFonts w:hint="eastAsia" w:ascii="仿宋" w:hAnsi="仿宋" w:eastAsia="仿宋"/>
          <w:sz w:val="28"/>
        </w:rPr>
        <w:t>日</w:t>
      </w:r>
      <w:r>
        <w:rPr>
          <w:rFonts w:hint="eastAsia" w:ascii="仿宋" w:hAnsi="仿宋" w:eastAsia="仿宋"/>
          <w:sz w:val="28"/>
          <w:u w:val="single"/>
          <w:lang w:val="en-US" w:eastAsia="zh-CN"/>
        </w:rPr>
        <w:t>16</w:t>
      </w:r>
      <w:r>
        <w:rPr>
          <w:rFonts w:hint="eastAsia" w:ascii="仿宋" w:hAnsi="仿宋" w:eastAsia="仿宋"/>
          <w:sz w:val="28"/>
        </w:rPr>
        <w:t>时</w:t>
      </w:r>
      <w:r>
        <w:rPr>
          <w:rFonts w:ascii="仿宋" w:hAnsi="仿宋" w:eastAsia="仿宋"/>
          <w:sz w:val="28"/>
          <w:u w:val="single"/>
        </w:rPr>
        <w:t>00</w:t>
      </w:r>
      <w:r>
        <w:rPr>
          <w:rFonts w:hint="eastAsia" w:ascii="仿宋" w:hAnsi="仿宋" w:eastAsia="仿宋"/>
          <w:sz w:val="28"/>
        </w:rPr>
        <w:t>分（北京时间）</w:t>
      </w:r>
      <w:bookmarkEnd w:id="7"/>
    </w:p>
    <w:p>
      <w:pPr>
        <w:pStyle w:val="19"/>
        <w:snapToGrid w:val="0"/>
        <w:spacing w:line="360" w:lineRule="auto"/>
        <w:ind w:firstLine="560" w:firstLineChars="200"/>
        <w:jc w:val="both"/>
        <w:rPr>
          <w:rFonts w:hint="eastAsia" w:ascii="仿宋" w:hAnsi="仿宋" w:eastAsia="仿宋"/>
          <w:sz w:val="28"/>
          <w:lang w:eastAsia="zh-CN"/>
        </w:rPr>
      </w:pPr>
      <w:r>
        <w:rPr>
          <w:rFonts w:ascii="仿宋" w:hAnsi="仿宋" w:eastAsia="仿宋"/>
          <w:b/>
          <w:bCs/>
          <w:sz w:val="28"/>
        </w:rPr>
        <w:t>七、</w:t>
      </w:r>
      <w:r>
        <w:rPr>
          <w:rFonts w:hint="eastAsia" w:ascii="仿宋" w:hAnsi="仿宋" w:eastAsia="仿宋"/>
          <w:b/>
          <w:bCs/>
          <w:sz w:val="28"/>
          <w:lang w:eastAsia="zh-CN"/>
        </w:rPr>
        <w:t>响应文件递交地址：新疆医科大学附属肿瘤医院门诊综合楼5楼体检科会议室（投标人代表须持行程码和7天有效核酸检测报告即可进入门诊综合楼）</w:t>
      </w:r>
    </w:p>
    <w:p>
      <w:pPr>
        <w:pStyle w:val="19"/>
        <w:snapToGrid w:val="0"/>
        <w:spacing w:line="360" w:lineRule="auto"/>
        <w:ind w:firstLine="560" w:firstLineChars="200"/>
        <w:jc w:val="both"/>
        <w:rPr>
          <w:rFonts w:hint="eastAsia" w:ascii="仿宋" w:hAnsi="仿宋" w:eastAsia="仿宋"/>
          <w:sz w:val="28"/>
        </w:rPr>
      </w:pPr>
      <w:r>
        <w:rPr>
          <w:rFonts w:ascii="仿宋" w:hAnsi="仿宋" w:eastAsia="仿宋"/>
          <w:sz w:val="28"/>
        </w:rPr>
        <w:t>八、</w:t>
      </w:r>
      <w:r>
        <w:rPr>
          <w:rFonts w:hint="eastAsia" w:ascii="仿宋" w:hAnsi="仿宋" w:eastAsia="仿宋"/>
          <w:sz w:val="28"/>
        </w:rPr>
        <w:t>磋商</w:t>
      </w:r>
      <w:r>
        <w:rPr>
          <w:rFonts w:ascii="仿宋" w:hAnsi="仿宋" w:eastAsia="仿宋"/>
          <w:sz w:val="28"/>
        </w:rPr>
        <w:t>时间：</w:t>
      </w:r>
      <w:r>
        <w:rPr>
          <w:rFonts w:hint="eastAsia" w:ascii="仿宋" w:hAnsi="仿宋" w:eastAsia="仿宋"/>
          <w:sz w:val="28"/>
        </w:rPr>
        <w:t>202</w:t>
      </w:r>
      <w:r>
        <w:rPr>
          <w:rFonts w:ascii="仿宋" w:hAnsi="仿宋" w:eastAsia="仿宋"/>
          <w:sz w:val="28"/>
        </w:rPr>
        <w:t>1</w:t>
      </w:r>
      <w:r>
        <w:rPr>
          <w:rFonts w:hint="eastAsia" w:ascii="仿宋" w:hAnsi="仿宋" w:eastAsia="仿宋"/>
          <w:sz w:val="28"/>
        </w:rPr>
        <w:t>年</w:t>
      </w:r>
      <w:r>
        <w:rPr>
          <w:rFonts w:hint="eastAsia" w:ascii="仿宋" w:hAnsi="仿宋" w:eastAsia="仿宋"/>
          <w:sz w:val="28"/>
          <w:u w:val="single"/>
          <w:lang w:val="en-US" w:eastAsia="zh-CN"/>
        </w:rPr>
        <w:t>11</w:t>
      </w:r>
      <w:r>
        <w:rPr>
          <w:rFonts w:hint="eastAsia" w:ascii="仿宋" w:hAnsi="仿宋" w:eastAsia="仿宋"/>
          <w:sz w:val="28"/>
        </w:rPr>
        <w:t>月</w:t>
      </w:r>
      <w:r>
        <w:rPr>
          <w:rFonts w:hint="eastAsia" w:ascii="仿宋" w:hAnsi="仿宋" w:eastAsia="仿宋"/>
          <w:sz w:val="28"/>
          <w:u w:val="single"/>
          <w:lang w:val="en-US" w:eastAsia="zh-CN"/>
        </w:rPr>
        <w:t>11</w:t>
      </w:r>
      <w:r>
        <w:rPr>
          <w:rFonts w:hint="eastAsia" w:ascii="仿宋" w:hAnsi="仿宋" w:eastAsia="仿宋"/>
          <w:sz w:val="28"/>
        </w:rPr>
        <w:t>日</w:t>
      </w:r>
      <w:r>
        <w:rPr>
          <w:rFonts w:hint="eastAsia" w:ascii="仿宋" w:hAnsi="仿宋" w:eastAsia="仿宋"/>
          <w:sz w:val="28"/>
          <w:u w:val="single"/>
          <w:lang w:val="en-US" w:eastAsia="zh-CN"/>
        </w:rPr>
        <w:t>16</w:t>
      </w:r>
      <w:r>
        <w:rPr>
          <w:rFonts w:hint="eastAsia" w:ascii="仿宋" w:hAnsi="仿宋" w:eastAsia="仿宋"/>
          <w:sz w:val="28"/>
        </w:rPr>
        <w:t>时</w:t>
      </w:r>
      <w:r>
        <w:rPr>
          <w:rFonts w:ascii="仿宋" w:hAnsi="仿宋" w:eastAsia="仿宋"/>
          <w:sz w:val="28"/>
          <w:u w:val="single"/>
        </w:rPr>
        <w:t>00</w:t>
      </w:r>
      <w:r>
        <w:rPr>
          <w:rFonts w:hint="eastAsia" w:ascii="仿宋" w:hAnsi="仿宋" w:eastAsia="仿宋"/>
          <w:sz w:val="28"/>
        </w:rPr>
        <w:t>分（北京时间）</w:t>
      </w:r>
    </w:p>
    <w:p>
      <w:pPr>
        <w:pStyle w:val="19"/>
        <w:snapToGrid w:val="0"/>
        <w:spacing w:line="360" w:lineRule="auto"/>
        <w:ind w:firstLine="560" w:firstLineChars="200"/>
        <w:jc w:val="both"/>
        <w:rPr>
          <w:rFonts w:hint="eastAsia" w:ascii="仿宋" w:hAnsi="仿宋" w:eastAsia="仿宋"/>
          <w:sz w:val="28"/>
        </w:rPr>
      </w:pPr>
      <w:r>
        <w:rPr>
          <w:rFonts w:ascii="仿宋" w:hAnsi="仿宋" w:eastAsia="仿宋"/>
          <w:b/>
          <w:bCs/>
          <w:sz w:val="28"/>
        </w:rPr>
        <w:t>九、</w:t>
      </w:r>
      <w:r>
        <w:rPr>
          <w:rFonts w:hint="eastAsia" w:ascii="仿宋" w:hAnsi="仿宋" w:eastAsia="仿宋"/>
          <w:b/>
          <w:bCs/>
          <w:sz w:val="28"/>
        </w:rPr>
        <w:t>磋商</w:t>
      </w:r>
      <w:r>
        <w:rPr>
          <w:rFonts w:ascii="仿宋" w:hAnsi="仿宋" w:eastAsia="仿宋"/>
          <w:b/>
          <w:bCs/>
          <w:sz w:val="28"/>
        </w:rPr>
        <w:t>地址：</w:t>
      </w:r>
      <w:r>
        <w:rPr>
          <w:rFonts w:hint="eastAsia" w:ascii="仿宋" w:hAnsi="仿宋" w:eastAsia="仿宋"/>
          <w:b/>
          <w:bCs/>
          <w:sz w:val="28"/>
          <w:lang w:eastAsia="zh-CN"/>
        </w:rPr>
        <w:t>新疆医科大学附属肿瘤医院门诊综合楼5楼体检科会议室（投标人代表须持行程码和7天有效核酸检测报告即可进入门诊综合楼）</w:t>
      </w:r>
    </w:p>
    <w:p>
      <w:pPr>
        <w:pStyle w:val="19"/>
        <w:snapToGrid w:val="0"/>
        <w:spacing w:line="360" w:lineRule="auto"/>
        <w:ind w:firstLine="560"/>
        <w:jc w:val="both"/>
        <w:rPr>
          <w:rFonts w:ascii="仿宋" w:hAnsi="仿宋" w:eastAsia="仿宋"/>
          <w:sz w:val="28"/>
        </w:rPr>
      </w:pPr>
      <w:r>
        <w:rPr>
          <w:rFonts w:ascii="仿宋" w:hAnsi="仿宋" w:eastAsia="仿宋"/>
          <w:sz w:val="28"/>
        </w:rPr>
        <w:t>十、采购项目需要落实的政府采购政策</w:t>
      </w:r>
    </w:p>
    <w:p>
      <w:pPr>
        <w:pStyle w:val="19"/>
        <w:snapToGrid w:val="0"/>
        <w:spacing w:line="360" w:lineRule="auto"/>
        <w:ind w:firstLine="560"/>
        <w:jc w:val="both"/>
        <w:rPr>
          <w:rFonts w:ascii="仿宋" w:hAnsi="仿宋" w:eastAsia="仿宋"/>
          <w:sz w:val="28"/>
        </w:rPr>
      </w:pPr>
      <w:r>
        <w:rPr>
          <w:rFonts w:ascii="仿宋" w:hAnsi="仿宋" w:eastAsia="仿宋"/>
          <w:sz w:val="28"/>
        </w:rPr>
        <w:t>1、所采购产品需符合国家节能环保要求。结合本项目具体情况，根据财政部的相关规定符合政府采购促进中小企业发展政策的供应商为小、微型企业，产品有环境标志认证证书或节能标志认证证书的依据规定给予评审优惠。（详见</w:t>
      </w:r>
      <w:r>
        <w:rPr>
          <w:rFonts w:hint="eastAsia" w:ascii="仿宋" w:hAnsi="仿宋" w:eastAsia="仿宋"/>
          <w:sz w:val="28"/>
        </w:rPr>
        <w:t>磋商文件</w:t>
      </w:r>
      <w:r>
        <w:rPr>
          <w:rFonts w:ascii="仿宋" w:hAnsi="仿宋" w:eastAsia="仿宋"/>
          <w:sz w:val="28"/>
        </w:rPr>
        <w:t>）</w:t>
      </w:r>
      <w:r>
        <w:rPr>
          <w:rFonts w:hint="eastAsia" w:ascii="仿宋" w:hAnsi="仿宋" w:eastAsia="仿宋"/>
          <w:sz w:val="28"/>
        </w:rPr>
        <w:t>。</w:t>
      </w:r>
    </w:p>
    <w:p>
      <w:pPr>
        <w:pStyle w:val="19"/>
        <w:snapToGrid w:val="0"/>
        <w:spacing w:line="360" w:lineRule="auto"/>
        <w:ind w:firstLine="560" w:firstLineChars="200"/>
        <w:jc w:val="both"/>
        <w:rPr>
          <w:rFonts w:hint="eastAsia" w:ascii="仿宋" w:hAnsi="仿宋" w:eastAsia="仿宋"/>
          <w:sz w:val="28"/>
        </w:rPr>
      </w:pPr>
      <w:r>
        <w:rPr>
          <w:rFonts w:ascii="仿宋" w:hAnsi="仿宋" w:eastAsia="仿宋"/>
          <w:sz w:val="28"/>
        </w:rPr>
        <w:t>2、监狱企业及残疾人福利性单位视同小型、微型企业，享受预留份额、评审中价格扣除等政府采购促进中小企业发展的政府采购政策。（详见</w:t>
      </w:r>
      <w:r>
        <w:rPr>
          <w:rFonts w:hint="eastAsia" w:ascii="仿宋" w:hAnsi="仿宋" w:eastAsia="仿宋"/>
          <w:sz w:val="28"/>
        </w:rPr>
        <w:t>磋商文件</w:t>
      </w:r>
      <w:r>
        <w:rPr>
          <w:rFonts w:ascii="仿宋" w:hAnsi="仿宋" w:eastAsia="仿宋"/>
          <w:sz w:val="28"/>
        </w:rPr>
        <w:t>）</w:t>
      </w:r>
      <w:r>
        <w:rPr>
          <w:rFonts w:hint="eastAsia" w:ascii="仿宋" w:hAnsi="仿宋" w:eastAsia="仿宋"/>
          <w:sz w:val="28"/>
        </w:rPr>
        <w:t>。</w:t>
      </w:r>
    </w:p>
    <w:p>
      <w:pPr>
        <w:pStyle w:val="19"/>
        <w:snapToGrid w:val="0"/>
        <w:spacing w:line="360" w:lineRule="auto"/>
        <w:ind w:firstLine="560"/>
        <w:jc w:val="both"/>
        <w:rPr>
          <w:rFonts w:ascii="仿宋" w:hAnsi="仿宋" w:eastAsia="仿宋"/>
          <w:sz w:val="28"/>
        </w:rPr>
      </w:pPr>
      <w:r>
        <w:rPr>
          <w:rFonts w:ascii="仿宋" w:hAnsi="仿宋" w:eastAsia="仿宋"/>
          <w:sz w:val="28"/>
        </w:rPr>
        <w:t>十一、联系方式</w:t>
      </w:r>
    </w:p>
    <w:p>
      <w:pPr>
        <w:pStyle w:val="19"/>
        <w:snapToGrid w:val="0"/>
        <w:spacing w:line="360" w:lineRule="auto"/>
        <w:ind w:firstLine="560"/>
        <w:jc w:val="both"/>
        <w:outlineLvl w:val="9"/>
        <w:rPr>
          <w:rFonts w:hint="eastAsia" w:ascii="仿宋" w:hAnsi="仿宋" w:eastAsia="仿宋"/>
          <w:sz w:val="28"/>
          <w:szCs w:val="22"/>
        </w:rPr>
      </w:pPr>
      <w:r>
        <w:rPr>
          <w:rFonts w:hint="eastAsia" w:ascii="仿宋" w:hAnsi="仿宋" w:eastAsia="仿宋"/>
          <w:sz w:val="28"/>
          <w:szCs w:val="22"/>
        </w:rPr>
        <w:t>1.采购人信息</w:t>
      </w:r>
    </w:p>
    <w:p>
      <w:pPr>
        <w:pStyle w:val="19"/>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名 称：新疆医科大学附属肿瘤医院</w:t>
      </w:r>
    </w:p>
    <w:p>
      <w:pPr>
        <w:pStyle w:val="19"/>
        <w:snapToGrid w:val="0"/>
        <w:spacing w:line="360" w:lineRule="auto"/>
        <w:ind w:firstLine="560"/>
        <w:rPr>
          <w:rFonts w:hint="eastAsia" w:ascii="仿宋" w:hAnsi="仿宋" w:eastAsia="仿宋"/>
          <w:sz w:val="28"/>
          <w:szCs w:val="22"/>
        </w:rPr>
      </w:pPr>
      <w:r>
        <w:rPr>
          <w:rFonts w:hint="eastAsia" w:ascii="仿宋" w:hAnsi="仿宋" w:eastAsia="仿宋"/>
          <w:sz w:val="28"/>
          <w:szCs w:val="22"/>
        </w:rPr>
        <w:t>地 址：乌鲁木齐市苏州东街789号</w:t>
      </w:r>
    </w:p>
    <w:p>
      <w:pPr>
        <w:pStyle w:val="19"/>
        <w:snapToGrid w:val="0"/>
        <w:spacing w:line="360" w:lineRule="auto"/>
        <w:ind w:firstLine="560"/>
        <w:jc w:val="both"/>
        <w:rPr>
          <w:rFonts w:hint="eastAsia" w:ascii="仿宋" w:hAnsi="仿宋" w:eastAsia="仿宋"/>
          <w:sz w:val="28"/>
          <w:szCs w:val="22"/>
          <w:lang w:eastAsia="zh-CN"/>
        </w:rPr>
      </w:pPr>
      <w:r>
        <w:rPr>
          <w:rFonts w:hint="eastAsia" w:ascii="仿宋" w:hAnsi="仿宋" w:eastAsia="仿宋"/>
          <w:sz w:val="28"/>
          <w:szCs w:val="22"/>
        </w:rPr>
        <w:t>联系方式：</w:t>
      </w:r>
      <w:r>
        <w:rPr>
          <w:rFonts w:hint="eastAsia" w:ascii="仿宋" w:hAnsi="仿宋" w:eastAsia="仿宋"/>
          <w:sz w:val="28"/>
          <w:szCs w:val="22"/>
          <w:lang w:eastAsia="zh-CN"/>
        </w:rPr>
        <w:t>0991-7819055</w:t>
      </w:r>
    </w:p>
    <w:p>
      <w:pPr>
        <w:pStyle w:val="19"/>
        <w:snapToGrid w:val="0"/>
        <w:spacing w:line="360" w:lineRule="auto"/>
        <w:ind w:firstLine="560"/>
        <w:jc w:val="both"/>
        <w:outlineLvl w:val="9"/>
        <w:rPr>
          <w:rFonts w:hint="eastAsia" w:ascii="仿宋" w:hAnsi="仿宋" w:eastAsia="仿宋"/>
          <w:sz w:val="28"/>
          <w:szCs w:val="22"/>
        </w:rPr>
      </w:pPr>
      <w:r>
        <w:rPr>
          <w:rFonts w:hint="eastAsia" w:ascii="仿宋" w:hAnsi="仿宋" w:eastAsia="仿宋"/>
          <w:sz w:val="28"/>
          <w:szCs w:val="22"/>
        </w:rPr>
        <w:t>2.采购代理机构信息</w:t>
      </w:r>
    </w:p>
    <w:p>
      <w:pPr>
        <w:pStyle w:val="19"/>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名 称：中科高盛咨询集团有限公司</w:t>
      </w:r>
    </w:p>
    <w:p>
      <w:pPr>
        <w:pStyle w:val="19"/>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地 址：</w:t>
      </w:r>
      <w:r>
        <w:rPr>
          <w:rFonts w:hint="eastAsia" w:ascii="仿宋" w:hAnsi="仿宋" w:eastAsia="仿宋"/>
          <w:sz w:val="28"/>
        </w:rPr>
        <w:t>新疆乌鲁木齐市水磨沟区绿地中心写字楼智海2008</w:t>
      </w:r>
    </w:p>
    <w:p>
      <w:pPr>
        <w:pStyle w:val="19"/>
        <w:snapToGrid w:val="0"/>
        <w:spacing w:line="360" w:lineRule="auto"/>
        <w:ind w:firstLine="560"/>
        <w:jc w:val="both"/>
        <w:outlineLvl w:val="9"/>
        <w:rPr>
          <w:rFonts w:hint="eastAsia" w:ascii="仿宋" w:hAnsi="仿宋" w:eastAsia="仿宋"/>
          <w:sz w:val="28"/>
          <w:szCs w:val="22"/>
        </w:rPr>
      </w:pPr>
      <w:r>
        <w:rPr>
          <w:rFonts w:hint="eastAsia" w:ascii="仿宋" w:hAnsi="仿宋" w:eastAsia="仿宋"/>
          <w:sz w:val="28"/>
          <w:szCs w:val="22"/>
        </w:rPr>
        <w:t>3.项目联系方式</w:t>
      </w:r>
    </w:p>
    <w:p>
      <w:pPr>
        <w:pStyle w:val="19"/>
        <w:snapToGrid w:val="0"/>
        <w:spacing w:line="360" w:lineRule="auto"/>
        <w:ind w:firstLine="560"/>
        <w:jc w:val="both"/>
        <w:rPr>
          <w:rFonts w:hint="eastAsia" w:ascii="仿宋" w:hAnsi="仿宋" w:eastAsia="仿宋"/>
          <w:sz w:val="28"/>
          <w:szCs w:val="22"/>
          <w:lang w:eastAsia="zh-CN"/>
        </w:rPr>
      </w:pPr>
      <w:r>
        <w:rPr>
          <w:rFonts w:hint="eastAsia" w:ascii="仿宋" w:hAnsi="仿宋" w:eastAsia="仿宋"/>
          <w:sz w:val="28"/>
          <w:szCs w:val="22"/>
        </w:rPr>
        <w:t>项目联系人：</w:t>
      </w:r>
      <w:r>
        <w:rPr>
          <w:rFonts w:hint="eastAsia" w:ascii="仿宋" w:hAnsi="仿宋" w:eastAsia="仿宋"/>
          <w:sz w:val="28"/>
          <w:szCs w:val="22"/>
          <w:lang w:eastAsia="zh-CN"/>
        </w:rPr>
        <w:t>何勋</w:t>
      </w:r>
    </w:p>
    <w:p>
      <w:pPr>
        <w:pStyle w:val="19"/>
        <w:snapToGrid w:val="0"/>
        <w:spacing w:line="360" w:lineRule="auto"/>
        <w:ind w:firstLine="560"/>
        <w:jc w:val="both"/>
        <w:rPr>
          <w:rFonts w:hint="eastAsia" w:ascii="仿宋" w:hAnsi="仿宋" w:eastAsia="仿宋"/>
          <w:sz w:val="28"/>
          <w:szCs w:val="22"/>
          <w:lang w:eastAsia="zh-CN"/>
        </w:rPr>
      </w:pPr>
      <w:r>
        <w:rPr>
          <w:rFonts w:hint="eastAsia" w:ascii="仿宋" w:hAnsi="仿宋" w:eastAsia="仿宋"/>
          <w:sz w:val="28"/>
          <w:szCs w:val="22"/>
        </w:rPr>
        <w:t>电 话：</w:t>
      </w:r>
      <w:r>
        <w:rPr>
          <w:rFonts w:hint="eastAsia" w:ascii="仿宋" w:hAnsi="仿宋" w:eastAsia="仿宋"/>
          <w:sz w:val="28"/>
          <w:szCs w:val="22"/>
          <w:lang w:eastAsia="zh-CN"/>
        </w:rPr>
        <w:t>13659965991</w:t>
      </w:r>
    </w:p>
    <w:p>
      <w:pPr>
        <w:pStyle w:val="19"/>
        <w:snapToGrid w:val="0"/>
        <w:spacing w:line="360" w:lineRule="auto"/>
        <w:jc w:val="center"/>
        <w:outlineLvl w:val="0"/>
      </w:pPr>
      <w:r>
        <w:rPr>
          <w:rFonts w:hint="eastAsia"/>
        </w:rPr>
        <w:br w:type="page"/>
      </w:r>
      <w:bookmarkStart w:id="8" w:name="_Toc56170378"/>
      <w:bookmarkStart w:id="9" w:name="_Toc5896489"/>
      <w:bookmarkStart w:id="10" w:name="_Toc55990500"/>
      <w:bookmarkStart w:id="11" w:name="_Toc19994"/>
      <w:bookmarkStart w:id="12" w:name="_Toc399523005"/>
      <w:r>
        <w:rPr>
          <w:rFonts w:hint="eastAsia" w:ascii="仿宋" w:hAnsi="仿宋" w:eastAsia="仿宋" w:cs="仿宋"/>
          <w:b/>
          <w:bCs/>
          <w:sz w:val="32"/>
          <w:szCs w:val="22"/>
        </w:rPr>
        <w:t>第二章、</w:t>
      </w:r>
      <w:bookmarkEnd w:id="8"/>
      <w:bookmarkEnd w:id="9"/>
      <w:bookmarkEnd w:id="10"/>
      <w:bookmarkStart w:id="13" w:name="_Toc56170379"/>
      <w:r>
        <w:rPr>
          <w:rFonts w:hint="eastAsia" w:ascii="仿宋" w:hAnsi="仿宋" w:eastAsia="仿宋" w:cs="仿宋"/>
          <w:b/>
          <w:bCs/>
          <w:sz w:val="32"/>
          <w:szCs w:val="22"/>
        </w:rPr>
        <w:t>磋商须知前附表</w:t>
      </w:r>
      <w:bookmarkEnd w:id="11"/>
      <w:bookmarkEnd w:id="13"/>
    </w:p>
    <w:tbl>
      <w:tblPr>
        <w:tblStyle w:val="14"/>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jc w:val="center"/>
        </w:trPr>
        <w:tc>
          <w:tcPr>
            <w:tcW w:w="824" w:type="dxa"/>
            <w:noWrap w:val="0"/>
            <w:vAlign w:val="center"/>
          </w:tcPr>
          <w:p>
            <w:pPr>
              <w:pStyle w:val="20"/>
              <w:snapToGrid w:val="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序号</w:t>
            </w:r>
          </w:p>
        </w:tc>
        <w:tc>
          <w:tcPr>
            <w:tcW w:w="8820" w:type="dxa"/>
            <w:noWrap w:val="0"/>
            <w:vAlign w:val="center"/>
          </w:tcPr>
          <w:p>
            <w:pPr>
              <w:pStyle w:val="20"/>
              <w:snapToGrid w:val="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8820" w:type="dxa"/>
            <w:tcBorders>
              <w:bottom w:val="single" w:color="auto" w:sz="4" w:space="0"/>
            </w:tcBorders>
            <w:noWrap w:val="0"/>
            <w:vAlign w:val="center"/>
          </w:tcPr>
          <w:p>
            <w:pPr>
              <w:pStyle w:val="20"/>
              <w:spacing w:line="360" w:lineRule="auto"/>
              <w:ind w:firstLine="0" w:firstLineChars="0"/>
              <w:jc w:val="left"/>
              <w:rPr>
                <w:rFonts w:hint="eastAsia" w:ascii="仿宋" w:hAnsi="仿宋" w:eastAsia="仿宋" w:cs="仿宋"/>
                <w:color w:val="000000"/>
                <w:kern w:val="0"/>
                <w:sz w:val="24"/>
                <w:szCs w:val="24"/>
                <w:lang w:val="en-US" w:eastAsia="zh-CN"/>
              </w:rPr>
            </w:pPr>
            <w:r>
              <w:rPr>
                <w:rFonts w:hint="eastAsia" w:ascii="仿宋" w:hAnsi="仿宋" w:eastAsia="仿宋"/>
                <w:color w:val="000000"/>
                <w:sz w:val="24"/>
                <w:szCs w:val="24"/>
              </w:rPr>
              <w:t>项目名称：新疆医科大学附属肿瘤医院荧光定量PCR仪采购项目</w:t>
            </w:r>
            <w:r>
              <w:rPr>
                <w:rFonts w:hint="eastAsia" w:ascii="仿宋" w:hAnsi="仿宋" w:eastAsia="仿宋"/>
                <w:color w:val="000000"/>
                <w:sz w:val="24"/>
                <w:szCs w:val="24"/>
                <w:lang w:eastAsia="zh-CN"/>
              </w:rPr>
              <w:t>（</w:t>
            </w:r>
            <w:r>
              <w:rPr>
                <w:rFonts w:hint="eastAsia" w:ascii="仿宋" w:hAnsi="仿宋" w:eastAsia="仿宋"/>
                <w:color w:val="000000"/>
                <w:sz w:val="24"/>
                <w:szCs w:val="24"/>
                <w:lang w:val="en-US" w:eastAsia="zh-CN"/>
              </w:rPr>
              <w:t>二次</w:t>
            </w:r>
            <w:r>
              <w:rPr>
                <w:rFonts w:hint="eastAsia" w:ascii="仿宋" w:hAnsi="仿宋" w:eastAsia="仿宋"/>
                <w:color w:val="000000"/>
                <w:sz w:val="24"/>
                <w:szCs w:val="24"/>
                <w:lang w:eastAsia="zh-CN"/>
              </w:rPr>
              <w:t>）</w:t>
            </w:r>
          </w:p>
          <w:p>
            <w:pPr>
              <w:pStyle w:val="20"/>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项目编号：ZKGSF(ZB)-20213259</w:t>
            </w:r>
          </w:p>
          <w:p>
            <w:pPr>
              <w:pStyle w:val="20"/>
              <w:spacing w:line="360" w:lineRule="auto"/>
              <w:ind w:firstLine="0" w:firstLineChars="0"/>
              <w:jc w:val="left"/>
              <w:rPr>
                <w:rFonts w:ascii="仿宋" w:hAnsi="仿宋" w:eastAsia="仿宋"/>
                <w:sz w:val="24"/>
                <w:szCs w:val="24"/>
              </w:rPr>
            </w:pPr>
            <w:r>
              <w:rPr>
                <w:rFonts w:hint="eastAsia" w:ascii="仿宋" w:hAnsi="仿宋" w:eastAsia="仿宋"/>
                <w:color w:val="000000"/>
                <w:sz w:val="24"/>
                <w:szCs w:val="24"/>
              </w:rPr>
              <w:t>磋商内容：荧光定量PCR仪1台国产。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8820" w:type="dxa"/>
            <w:noWrap w:val="0"/>
            <w:vAlign w:val="center"/>
          </w:tcPr>
          <w:p>
            <w:pPr>
              <w:pStyle w:val="20"/>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项目预算金额：预算金额</w:t>
            </w:r>
            <w:r>
              <w:rPr>
                <w:rFonts w:ascii="仿宋" w:hAnsi="仿宋" w:eastAsia="仿宋"/>
                <w:color w:val="000000"/>
                <w:sz w:val="24"/>
                <w:szCs w:val="24"/>
              </w:rPr>
              <w:t>26</w:t>
            </w:r>
            <w:r>
              <w:rPr>
                <w:rFonts w:hint="eastAsia" w:ascii="仿宋" w:hAnsi="仿宋" w:eastAsia="仿宋"/>
                <w:color w:val="000000"/>
                <w:sz w:val="24"/>
                <w:szCs w:val="24"/>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3</w:t>
            </w:r>
          </w:p>
        </w:tc>
        <w:tc>
          <w:tcPr>
            <w:tcW w:w="8820" w:type="dxa"/>
            <w:noWrap w:val="0"/>
            <w:vAlign w:val="center"/>
          </w:tcPr>
          <w:p>
            <w:pPr>
              <w:pStyle w:val="20"/>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采购人：新疆医科大学附属肿瘤医院</w:t>
            </w:r>
          </w:p>
          <w:p>
            <w:pPr>
              <w:pStyle w:val="20"/>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联系人：</w:t>
            </w:r>
            <w:r>
              <w:rPr>
                <w:rFonts w:hint="eastAsia" w:ascii="仿宋" w:hAnsi="仿宋" w:eastAsia="仿宋"/>
                <w:color w:val="000000"/>
                <w:sz w:val="24"/>
                <w:szCs w:val="24"/>
                <w:lang w:eastAsia="zh-CN"/>
              </w:rPr>
              <w:t>向征、丁宁宁</w:t>
            </w:r>
          </w:p>
          <w:p>
            <w:pPr>
              <w:pStyle w:val="20"/>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联系电话：</w:t>
            </w:r>
            <w:r>
              <w:rPr>
                <w:rFonts w:hint="eastAsia" w:ascii="仿宋" w:hAnsi="仿宋" w:eastAsia="仿宋"/>
                <w:color w:val="000000"/>
                <w:sz w:val="24"/>
                <w:szCs w:val="24"/>
                <w:lang w:eastAsia="zh-CN"/>
              </w:rPr>
              <w:t>0991-7819055</w:t>
            </w:r>
          </w:p>
          <w:p>
            <w:pPr>
              <w:pStyle w:val="20"/>
              <w:spacing w:line="360" w:lineRule="auto"/>
              <w:ind w:firstLine="0" w:firstLineChars="0"/>
              <w:jc w:val="left"/>
              <w:rPr>
                <w:rFonts w:hint="eastAsia" w:ascii="仿宋" w:hAnsi="仿宋" w:eastAsia="仿宋" w:cs="宋体"/>
                <w:color w:val="000000"/>
                <w:kern w:val="0"/>
                <w:sz w:val="24"/>
                <w:szCs w:val="24"/>
              </w:rPr>
            </w:pPr>
            <w:r>
              <w:rPr>
                <w:rFonts w:hint="eastAsia" w:ascii="仿宋" w:hAnsi="仿宋" w:eastAsia="仿宋"/>
                <w:color w:val="000000"/>
                <w:sz w:val="24"/>
                <w:szCs w:val="24"/>
              </w:rPr>
              <w:t>地址：乌鲁木齐市新市区苏州东街789号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4</w:t>
            </w:r>
          </w:p>
        </w:tc>
        <w:tc>
          <w:tcPr>
            <w:tcW w:w="8820" w:type="dxa"/>
            <w:noWrap w:val="0"/>
            <w:vAlign w:val="center"/>
          </w:tcPr>
          <w:p>
            <w:pPr>
              <w:pStyle w:val="20"/>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采购代理机构：中科高盛咨询集团有限公司</w:t>
            </w:r>
          </w:p>
          <w:p>
            <w:pPr>
              <w:pStyle w:val="20"/>
              <w:spacing w:line="360" w:lineRule="auto"/>
              <w:ind w:firstLine="0" w:firstLineChars="0"/>
              <w:jc w:val="left"/>
              <w:rPr>
                <w:rFonts w:hint="eastAsia" w:ascii="仿宋" w:hAnsi="仿宋" w:eastAsia="仿宋" w:cs="宋体"/>
                <w:color w:val="000000"/>
                <w:kern w:val="0"/>
                <w:sz w:val="24"/>
                <w:szCs w:val="24"/>
              </w:rPr>
            </w:pPr>
            <w:r>
              <w:rPr>
                <w:rFonts w:hint="eastAsia" w:ascii="仿宋" w:hAnsi="仿宋" w:eastAsia="仿宋"/>
                <w:color w:val="000000"/>
                <w:sz w:val="24"/>
                <w:szCs w:val="24"/>
              </w:rPr>
              <w:t>地址：新疆乌鲁木齐市水磨沟区绿地中心写字楼智海2008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5</w:t>
            </w:r>
          </w:p>
        </w:tc>
        <w:tc>
          <w:tcPr>
            <w:tcW w:w="8820" w:type="dxa"/>
            <w:noWrap w:val="0"/>
            <w:vAlign w:val="center"/>
          </w:tcPr>
          <w:p>
            <w:pPr>
              <w:pStyle w:val="20"/>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保证金金额：人民币</w:t>
            </w:r>
            <w:r>
              <w:rPr>
                <w:rFonts w:ascii="仿宋" w:hAnsi="仿宋" w:eastAsia="仿宋"/>
                <w:b/>
                <w:bCs/>
                <w:color w:val="000000"/>
                <w:sz w:val="24"/>
                <w:szCs w:val="24"/>
                <w:u w:val="single"/>
              </w:rPr>
              <w:t>5,</w:t>
            </w:r>
            <w:r>
              <w:rPr>
                <w:rFonts w:hint="eastAsia" w:ascii="仿宋" w:hAnsi="仿宋" w:eastAsia="仿宋"/>
                <w:b/>
                <w:bCs/>
                <w:color w:val="000000"/>
                <w:sz w:val="24"/>
                <w:szCs w:val="24"/>
                <w:u w:val="single"/>
                <w:lang w:val="en-US" w:eastAsia="zh-CN"/>
              </w:rPr>
              <w:t>2</w:t>
            </w:r>
            <w:r>
              <w:rPr>
                <w:rFonts w:ascii="仿宋" w:hAnsi="仿宋" w:eastAsia="仿宋"/>
                <w:b/>
                <w:bCs/>
                <w:color w:val="000000"/>
                <w:sz w:val="24"/>
                <w:szCs w:val="24"/>
                <w:u w:val="single"/>
              </w:rPr>
              <w:t>00</w:t>
            </w:r>
            <w:r>
              <w:rPr>
                <w:rFonts w:hint="eastAsia" w:ascii="仿宋" w:hAnsi="仿宋" w:eastAsia="仿宋"/>
                <w:b/>
                <w:bCs/>
                <w:color w:val="000000"/>
                <w:sz w:val="24"/>
                <w:szCs w:val="24"/>
                <w:u w:val="single"/>
              </w:rPr>
              <w:t>.</w:t>
            </w:r>
            <w:r>
              <w:rPr>
                <w:rFonts w:ascii="仿宋" w:hAnsi="仿宋" w:eastAsia="仿宋"/>
                <w:b/>
                <w:bCs/>
                <w:color w:val="000000"/>
                <w:sz w:val="24"/>
                <w:szCs w:val="24"/>
                <w:u w:val="single"/>
              </w:rPr>
              <w:t>00</w:t>
            </w:r>
            <w:r>
              <w:rPr>
                <w:rFonts w:hint="eastAsia" w:ascii="仿宋" w:hAnsi="仿宋" w:eastAsia="仿宋"/>
                <w:b/>
                <w:bCs/>
                <w:color w:val="000000"/>
                <w:sz w:val="24"/>
                <w:szCs w:val="24"/>
              </w:rPr>
              <w:t>元（大写：</w:t>
            </w:r>
            <w:r>
              <w:rPr>
                <w:rFonts w:hint="eastAsia" w:ascii="仿宋" w:hAnsi="仿宋" w:eastAsia="仿宋"/>
                <w:b/>
                <w:bCs/>
                <w:color w:val="000000"/>
                <w:sz w:val="24"/>
                <w:szCs w:val="24"/>
                <w:lang w:val="en-US" w:eastAsia="zh-CN"/>
              </w:rPr>
              <w:t>伍仟贰佰元整</w:t>
            </w:r>
            <w:r>
              <w:rPr>
                <w:rFonts w:hint="eastAsia" w:ascii="仿宋" w:hAnsi="仿宋" w:eastAsia="仿宋"/>
                <w:b/>
                <w:bCs/>
                <w:color w:val="000000"/>
                <w:sz w:val="24"/>
                <w:szCs w:val="24"/>
              </w:rPr>
              <w:t>）；须以网银转账的形式由供应商的基本账户账户汇出，须于投标文件递交截止时间前交至招标代理机构指定账户（以到账时间为准），公示期结束后予以退还。</w:t>
            </w:r>
          </w:p>
          <w:p>
            <w:pPr>
              <w:pStyle w:val="20"/>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账户名：中科高盛咨询集团有限公司</w:t>
            </w:r>
          </w:p>
          <w:p>
            <w:pPr>
              <w:pStyle w:val="20"/>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 xml:space="preserve">账 </w:t>
            </w:r>
            <w:r>
              <w:rPr>
                <w:rFonts w:ascii="仿宋" w:hAnsi="仿宋" w:eastAsia="仿宋"/>
                <w:b/>
                <w:bCs/>
                <w:color w:val="000000"/>
                <w:sz w:val="24"/>
                <w:szCs w:val="24"/>
              </w:rPr>
              <w:t xml:space="preserve"> </w:t>
            </w:r>
            <w:r>
              <w:rPr>
                <w:rFonts w:hint="eastAsia" w:ascii="仿宋" w:hAnsi="仿宋" w:eastAsia="仿宋"/>
                <w:b/>
                <w:bCs/>
                <w:color w:val="000000"/>
                <w:sz w:val="24"/>
                <w:szCs w:val="24"/>
              </w:rPr>
              <w:t>号：9902 0002 7109 3627</w:t>
            </w:r>
          </w:p>
          <w:p>
            <w:pPr>
              <w:pStyle w:val="20"/>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开户行：民生银行长沙芙蓉广场支行</w:t>
            </w:r>
          </w:p>
          <w:p>
            <w:pPr>
              <w:pStyle w:val="20"/>
              <w:spacing w:line="360" w:lineRule="auto"/>
              <w:ind w:firstLine="0" w:firstLineChars="0"/>
              <w:jc w:val="left"/>
              <w:rPr>
                <w:rFonts w:hint="eastAsia" w:ascii="仿宋" w:hAnsi="仿宋" w:eastAsia="仿宋"/>
                <w:color w:val="000000"/>
                <w:sz w:val="24"/>
                <w:szCs w:val="24"/>
              </w:rPr>
            </w:pPr>
            <w:r>
              <w:rPr>
                <w:rFonts w:hint="eastAsia" w:ascii="仿宋" w:hAnsi="仿宋" w:eastAsia="仿宋"/>
                <w:b/>
                <w:bCs/>
                <w:color w:val="000000"/>
                <w:sz w:val="24"/>
                <w:szCs w:val="24"/>
              </w:rPr>
              <w:t xml:space="preserve">行 </w:t>
            </w:r>
            <w:r>
              <w:rPr>
                <w:rFonts w:ascii="仿宋" w:hAnsi="仿宋" w:eastAsia="仿宋"/>
                <w:b/>
                <w:bCs/>
                <w:color w:val="000000"/>
                <w:sz w:val="24"/>
                <w:szCs w:val="24"/>
              </w:rPr>
              <w:t xml:space="preserve"> </w:t>
            </w:r>
            <w:r>
              <w:rPr>
                <w:rFonts w:hint="eastAsia" w:ascii="仿宋" w:hAnsi="仿宋" w:eastAsia="仿宋"/>
                <w:b/>
                <w:bCs/>
                <w:color w:val="000000"/>
                <w:sz w:val="24"/>
                <w:szCs w:val="24"/>
              </w:rPr>
              <w:t>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1"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6</w:t>
            </w:r>
          </w:p>
        </w:tc>
        <w:tc>
          <w:tcPr>
            <w:tcW w:w="8820" w:type="dxa"/>
            <w:noWrap w:val="0"/>
            <w:vAlign w:val="center"/>
          </w:tcPr>
          <w:p>
            <w:pPr>
              <w:pStyle w:val="19"/>
              <w:snapToGrid w:val="0"/>
              <w:spacing w:line="360" w:lineRule="auto"/>
              <w:rPr>
                <w:rFonts w:hint="eastAsia" w:ascii="仿宋" w:hAnsi="仿宋" w:eastAsia="仿宋"/>
                <w:szCs w:val="24"/>
              </w:rPr>
            </w:pPr>
            <w:r>
              <w:rPr>
                <w:rFonts w:hint="eastAsia" w:ascii="仿宋" w:hAnsi="仿宋" w:eastAsia="仿宋"/>
                <w:szCs w:val="24"/>
              </w:rPr>
              <w:t>供应商资格要求：</w:t>
            </w:r>
          </w:p>
          <w:p>
            <w:pPr>
              <w:pStyle w:val="19"/>
              <w:snapToGrid w:val="0"/>
              <w:spacing w:line="360" w:lineRule="auto"/>
              <w:ind w:firstLine="560"/>
              <w:rPr>
                <w:rFonts w:hint="eastAsia" w:ascii="仿宋" w:hAnsi="仿宋" w:eastAsia="仿宋"/>
                <w:szCs w:val="24"/>
              </w:rPr>
            </w:pPr>
            <w:r>
              <w:rPr>
                <w:rFonts w:hint="eastAsia" w:ascii="仿宋" w:hAnsi="仿宋" w:eastAsia="仿宋"/>
                <w:szCs w:val="24"/>
              </w:rPr>
              <w:t>1、符合《中华人民共和国政府采购法》第二十二条款规定；</w:t>
            </w:r>
          </w:p>
          <w:p>
            <w:pPr>
              <w:pStyle w:val="19"/>
              <w:snapToGrid w:val="0"/>
              <w:spacing w:line="360" w:lineRule="auto"/>
              <w:ind w:firstLine="560"/>
              <w:rPr>
                <w:rFonts w:hint="eastAsia" w:ascii="仿宋" w:hAnsi="仿宋" w:eastAsia="仿宋"/>
                <w:szCs w:val="24"/>
              </w:rPr>
            </w:pPr>
            <w:r>
              <w:rPr>
                <w:rFonts w:ascii="仿宋" w:hAnsi="仿宋" w:eastAsia="仿宋"/>
                <w:szCs w:val="24"/>
              </w:rPr>
              <w:t>2</w:t>
            </w:r>
            <w:r>
              <w:rPr>
                <w:rFonts w:hint="eastAsia" w:ascii="仿宋" w:hAnsi="仿宋" w:eastAsia="仿宋"/>
                <w:szCs w:val="24"/>
              </w:rPr>
              <w:t xml:space="preserve">、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 </w:t>
            </w:r>
          </w:p>
          <w:p>
            <w:pPr>
              <w:pStyle w:val="19"/>
              <w:snapToGrid w:val="0"/>
              <w:spacing w:line="360" w:lineRule="auto"/>
              <w:ind w:firstLine="560"/>
              <w:rPr>
                <w:rFonts w:hint="eastAsia" w:ascii="仿宋" w:hAnsi="仿宋" w:eastAsia="仿宋"/>
                <w:szCs w:val="24"/>
              </w:rPr>
            </w:pPr>
            <w:r>
              <w:rPr>
                <w:rFonts w:ascii="仿宋" w:hAnsi="仿宋" w:eastAsia="仿宋"/>
                <w:szCs w:val="24"/>
              </w:rPr>
              <w:t>3</w:t>
            </w:r>
            <w:r>
              <w:rPr>
                <w:rFonts w:hint="eastAsia" w:ascii="仿宋" w:hAnsi="仿宋" w:eastAsia="仿宋"/>
                <w:szCs w:val="24"/>
              </w:rPr>
              <w:t>、法定代表人投标需携带法定代表人证明书（原件）及法定代表人身份证（原件），委托代理人投标需携带法定代表人授权委托书（原件）及委托代理人身份证（原件）；</w:t>
            </w:r>
          </w:p>
          <w:p>
            <w:pPr>
              <w:pStyle w:val="19"/>
              <w:snapToGrid w:val="0"/>
              <w:spacing w:line="360" w:lineRule="auto"/>
              <w:ind w:firstLine="560"/>
              <w:rPr>
                <w:rFonts w:hint="eastAsia" w:ascii="仿宋" w:hAnsi="仿宋" w:eastAsia="仿宋"/>
                <w:szCs w:val="24"/>
              </w:rPr>
            </w:pPr>
            <w:r>
              <w:rPr>
                <w:rFonts w:ascii="仿宋" w:hAnsi="仿宋" w:eastAsia="仿宋"/>
                <w:szCs w:val="24"/>
              </w:rPr>
              <w:t>4</w:t>
            </w:r>
            <w:r>
              <w:rPr>
                <w:rFonts w:hint="eastAsia" w:ascii="仿宋" w:hAnsi="仿宋" w:eastAsia="仿宋"/>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9"/>
              <w:snapToGrid w:val="0"/>
              <w:spacing w:line="360" w:lineRule="auto"/>
              <w:ind w:firstLine="560"/>
              <w:rPr>
                <w:rFonts w:hint="eastAsia" w:ascii="仿宋" w:hAnsi="仿宋" w:eastAsia="仿宋"/>
                <w:szCs w:val="24"/>
              </w:rPr>
            </w:pPr>
            <w:r>
              <w:rPr>
                <w:rFonts w:ascii="仿宋" w:hAnsi="仿宋" w:eastAsia="仿宋"/>
                <w:szCs w:val="24"/>
              </w:rPr>
              <w:t>5</w:t>
            </w:r>
            <w:r>
              <w:rPr>
                <w:rFonts w:hint="eastAsia" w:ascii="仿宋" w:hAnsi="仿宋" w:eastAsia="仿宋"/>
                <w:szCs w:val="24"/>
              </w:rPr>
              <w:t>、本项目不接受联合体投标。</w:t>
            </w:r>
          </w:p>
          <w:p>
            <w:pPr>
              <w:pStyle w:val="19"/>
              <w:snapToGrid w:val="0"/>
              <w:spacing w:line="360" w:lineRule="auto"/>
              <w:ind w:firstLine="560"/>
              <w:rPr>
                <w:rFonts w:ascii="仿宋" w:hAnsi="仿宋" w:eastAsia="仿宋"/>
                <w:szCs w:val="24"/>
              </w:rPr>
            </w:pPr>
            <w:r>
              <w:rPr>
                <w:rFonts w:ascii="仿宋" w:hAnsi="仿宋" w:eastAsia="仿宋"/>
                <w:szCs w:val="24"/>
              </w:rPr>
              <w:t>6</w:t>
            </w:r>
            <w:r>
              <w:rPr>
                <w:rFonts w:hint="eastAsia" w:ascii="仿宋" w:hAnsi="仿宋" w:eastAsia="仿宋"/>
                <w:szCs w:val="24"/>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19"/>
              <w:snapToGrid w:val="0"/>
              <w:spacing w:line="360" w:lineRule="auto"/>
              <w:rPr>
                <w:rFonts w:hint="eastAsia" w:ascii="仿宋" w:hAnsi="仿宋" w:eastAsia="仿宋"/>
                <w:b/>
                <w:bCs/>
                <w:szCs w:val="24"/>
              </w:rPr>
            </w:pPr>
            <w:r>
              <w:rPr>
                <w:rFonts w:hint="eastAsia" w:ascii="仿宋" w:hAnsi="仿宋" w:eastAsia="仿宋"/>
                <w:b/>
                <w:bCs/>
                <w:szCs w:val="24"/>
              </w:rPr>
              <w:t>以下资格证明文件开标时单独提供一份</w:t>
            </w:r>
            <w:r>
              <w:rPr>
                <w:rFonts w:hint="eastAsia" w:ascii="仿宋" w:hAnsi="仿宋" w:eastAsia="仿宋"/>
                <w:b/>
                <w:bCs/>
                <w:szCs w:val="24"/>
                <w:lang w:eastAsia="zh-CN"/>
              </w:rPr>
              <w:t>，</w:t>
            </w:r>
            <w:r>
              <w:rPr>
                <w:rFonts w:hint="eastAsia" w:ascii="仿宋" w:hAnsi="仿宋" w:eastAsia="仿宋"/>
                <w:b/>
                <w:bCs/>
                <w:szCs w:val="24"/>
                <w:lang w:val="en-US" w:eastAsia="zh-CN"/>
              </w:rPr>
              <w:t>以备采购人查验</w:t>
            </w:r>
            <w:r>
              <w:rPr>
                <w:rFonts w:hint="eastAsia" w:ascii="仿宋" w:hAnsi="仿宋" w:eastAsia="仿宋"/>
                <w:b/>
                <w:bCs/>
                <w:szCs w:val="24"/>
              </w:rPr>
              <w:t>：</w:t>
            </w:r>
          </w:p>
          <w:p>
            <w:pPr>
              <w:pStyle w:val="19"/>
              <w:snapToGrid w:val="0"/>
              <w:spacing w:line="360" w:lineRule="auto"/>
              <w:ind w:firstLine="560"/>
              <w:rPr>
                <w:rFonts w:hint="eastAsia" w:ascii="仿宋" w:hAnsi="仿宋" w:eastAsia="仿宋"/>
                <w:b/>
                <w:bCs/>
                <w:szCs w:val="24"/>
              </w:rPr>
            </w:pPr>
            <w:r>
              <w:rPr>
                <w:rFonts w:hint="eastAsia" w:ascii="仿宋" w:hAnsi="仿宋" w:eastAsia="仿宋"/>
                <w:b/>
                <w:bCs/>
                <w:szCs w:val="24"/>
              </w:rPr>
              <w:t>（1） 企业营业执照（原件或者针对复印件开具的公证书原件磋商时携带）。</w:t>
            </w:r>
          </w:p>
          <w:p>
            <w:pPr>
              <w:pStyle w:val="19"/>
              <w:snapToGrid w:val="0"/>
              <w:spacing w:line="360" w:lineRule="auto"/>
              <w:ind w:firstLine="560"/>
              <w:rPr>
                <w:rFonts w:hint="eastAsia" w:ascii="仿宋" w:hAnsi="仿宋" w:eastAsia="仿宋"/>
                <w:b/>
                <w:bCs/>
                <w:szCs w:val="24"/>
              </w:rPr>
            </w:pPr>
            <w:r>
              <w:rPr>
                <w:rFonts w:hint="eastAsia" w:ascii="仿宋" w:hAnsi="仿宋" w:eastAsia="仿宋"/>
                <w:b/>
                <w:bCs/>
                <w:szCs w:val="24"/>
              </w:rPr>
              <w:t>（2） 磋商代表的法人授权委托书（原件）及被授权人身份证复印件（身份证原件磋商时携带）。授权委托书应由法定代表签名并加盖企业公章，私章无效。</w:t>
            </w:r>
          </w:p>
          <w:p>
            <w:pPr>
              <w:pStyle w:val="19"/>
              <w:snapToGrid w:val="0"/>
              <w:spacing w:line="360" w:lineRule="auto"/>
              <w:ind w:firstLine="560"/>
              <w:rPr>
                <w:rFonts w:hint="eastAsia" w:ascii="仿宋" w:hAnsi="仿宋" w:eastAsia="仿宋"/>
                <w:b/>
                <w:bCs/>
                <w:szCs w:val="24"/>
              </w:rPr>
            </w:pPr>
            <w:r>
              <w:rPr>
                <w:rFonts w:hint="eastAsia" w:ascii="仿宋" w:hAnsi="仿宋" w:eastAsia="仿宋"/>
                <w:b/>
                <w:bCs/>
                <w:szCs w:val="24"/>
              </w:rPr>
              <w:t>（3）医疗器械经营备案凭证（或医疗器械生产许可证或医疗器械经营许可证或其他医疗器械生产经营许可证明文件）（原件或者针对复印件开具的公证书原件开标时携带备查）。</w:t>
            </w:r>
          </w:p>
          <w:p>
            <w:pPr>
              <w:pStyle w:val="19"/>
              <w:snapToGrid w:val="0"/>
              <w:spacing w:line="360" w:lineRule="auto"/>
              <w:ind w:firstLine="560"/>
              <w:rPr>
                <w:rFonts w:hint="eastAsia" w:ascii="仿宋" w:hAnsi="仿宋" w:eastAsia="仿宋"/>
                <w:b/>
                <w:bCs/>
                <w:szCs w:val="24"/>
              </w:rPr>
            </w:pPr>
            <w:r>
              <w:rPr>
                <w:rFonts w:hint="eastAsia" w:ascii="仿宋" w:hAnsi="仿宋" w:eastAsia="仿宋"/>
                <w:b/>
                <w:bCs/>
                <w:szCs w:val="24"/>
              </w:rPr>
              <w:t>（4） 磋商保证金缴纳凭证。（加盖公章的复印件）</w:t>
            </w:r>
          </w:p>
          <w:p>
            <w:pPr>
              <w:pStyle w:val="19"/>
              <w:snapToGrid w:val="0"/>
              <w:spacing w:line="360" w:lineRule="auto"/>
              <w:ind w:firstLine="560"/>
              <w:rPr>
                <w:rFonts w:hint="eastAsia" w:ascii="仿宋" w:hAnsi="仿宋" w:eastAsia="仿宋"/>
                <w:szCs w:val="24"/>
              </w:rPr>
            </w:pPr>
            <w:r>
              <w:rPr>
                <w:rFonts w:hint="eastAsia" w:ascii="仿宋" w:hAnsi="仿宋" w:eastAsia="仿宋"/>
                <w:b/>
                <w:bCs/>
                <w:szCs w:val="24"/>
              </w:rPr>
              <w:t>（5） 参加政府采购活动近三年内在经营活动中没有重大违法记录的书面声明。（原件）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7</w:t>
            </w:r>
          </w:p>
        </w:tc>
        <w:tc>
          <w:tcPr>
            <w:tcW w:w="8820" w:type="dxa"/>
            <w:noWrap w:val="0"/>
            <w:vAlign w:val="center"/>
          </w:tcPr>
          <w:p>
            <w:pPr>
              <w:pStyle w:val="20"/>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磋商文件有效期：供应商同意响应文件在磋商文件规定的投标截止日期届满后立即对供应商产生法律约束力，磋商有效期截至磋商日后90日历天。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8</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磋商报价：供应商应在磋商一览表中标明其提供的所有货物及相关工作范围内所有费用的总价。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9</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磋商截止时间：</w:t>
            </w:r>
            <w:r>
              <w:rPr>
                <w:rFonts w:hint="eastAsia" w:ascii="仿宋" w:hAnsi="仿宋" w:eastAsia="仿宋"/>
                <w:color w:val="000000"/>
                <w:sz w:val="24"/>
                <w:szCs w:val="24"/>
                <w:u w:val="single"/>
              </w:rPr>
              <w:t>2021年</w:t>
            </w:r>
            <w:r>
              <w:rPr>
                <w:rFonts w:hint="eastAsia" w:ascii="仿宋" w:hAnsi="仿宋" w:eastAsia="仿宋"/>
                <w:color w:val="000000"/>
                <w:sz w:val="24"/>
                <w:szCs w:val="24"/>
                <w:u w:val="single"/>
                <w:lang w:val="en-US" w:eastAsia="zh-CN"/>
              </w:rPr>
              <w:t>11</w:t>
            </w:r>
            <w:r>
              <w:rPr>
                <w:rFonts w:hint="eastAsia" w:ascii="仿宋" w:hAnsi="仿宋" w:eastAsia="仿宋"/>
                <w:color w:val="000000"/>
                <w:sz w:val="24"/>
                <w:szCs w:val="24"/>
                <w:u w:val="single"/>
              </w:rPr>
              <w:t>月</w:t>
            </w:r>
            <w:r>
              <w:rPr>
                <w:rFonts w:hint="eastAsia" w:ascii="仿宋" w:hAnsi="仿宋" w:eastAsia="仿宋"/>
                <w:color w:val="000000"/>
                <w:sz w:val="24"/>
                <w:szCs w:val="24"/>
                <w:u w:val="single"/>
                <w:lang w:val="en-US" w:eastAsia="zh-CN"/>
              </w:rPr>
              <w:t>11</w:t>
            </w:r>
            <w:r>
              <w:rPr>
                <w:rFonts w:hint="eastAsia" w:ascii="仿宋" w:hAnsi="仿宋" w:eastAsia="仿宋"/>
                <w:color w:val="000000"/>
                <w:sz w:val="24"/>
                <w:szCs w:val="24"/>
                <w:u w:val="single"/>
              </w:rPr>
              <w:t>日</w:t>
            </w:r>
            <w:r>
              <w:rPr>
                <w:rFonts w:hint="eastAsia" w:ascii="仿宋" w:hAnsi="仿宋" w:eastAsia="仿宋"/>
                <w:color w:val="000000"/>
                <w:sz w:val="24"/>
                <w:szCs w:val="24"/>
                <w:u w:val="single"/>
                <w:lang w:val="en-US" w:eastAsia="zh-CN"/>
              </w:rPr>
              <w:t>16</w:t>
            </w:r>
            <w:r>
              <w:rPr>
                <w:rFonts w:hint="eastAsia" w:ascii="仿宋" w:hAnsi="仿宋" w:eastAsia="仿宋"/>
                <w:color w:val="000000"/>
                <w:sz w:val="24"/>
                <w:szCs w:val="24"/>
                <w:u w:val="single"/>
              </w:rPr>
              <w:t>时00分（北京时间）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10</w:t>
            </w:r>
          </w:p>
        </w:tc>
        <w:tc>
          <w:tcPr>
            <w:tcW w:w="8820" w:type="dxa"/>
            <w:noWrap w:val="0"/>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响应文件的数目：正本</w:t>
            </w:r>
            <w:r>
              <w:rPr>
                <w:rFonts w:hint="eastAsia" w:ascii="仿宋" w:hAnsi="仿宋" w:eastAsia="仿宋"/>
                <w:color w:val="000000"/>
                <w:sz w:val="24"/>
                <w:szCs w:val="24"/>
                <w:u w:val="single"/>
              </w:rPr>
              <w:t>贰</w:t>
            </w:r>
            <w:r>
              <w:rPr>
                <w:rFonts w:hint="eastAsia" w:ascii="仿宋" w:hAnsi="仿宋" w:eastAsia="仿宋"/>
                <w:color w:val="000000"/>
                <w:sz w:val="24"/>
                <w:szCs w:val="24"/>
              </w:rPr>
              <w:t>份、副本</w:t>
            </w:r>
            <w:r>
              <w:rPr>
                <w:rFonts w:hint="eastAsia" w:ascii="仿宋" w:hAnsi="仿宋" w:eastAsia="仿宋"/>
                <w:color w:val="000000"/>
                <w:sz w:val="24"/>
                <w:szCs w:val="24"/>
                <w:u w:val="single"/>
              </w:rPr>
              <w:t>叁</w:t>
            </w:r>
            <w:r>
              <w:rPr>
                <w:rFonts w:hint="eastAsia" w:ascii="仿宋" w:hAnsi="仿宋" w:eastAsia="仿宋"/>
                <w:color w:val="000000"/>
                <w:sz w:val="24"/>
                <w:szCs w:val="24"/>
              </w:rPr>
              <w:t>份。</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（需提供以U盘为介质的电子版投标文件一份）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11</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响应文件递交至：</w:t>
            </w:r>
            <w:r>
              <w:rPr>
                <w:rFonts w:hint="eastAsia" w:ascii="仿宋" w:hAnsi="仿宋" w:eastAsia="仿宋"/>
                <w:b/>
                <w:bCs/>
                <w:color w:val="000000"/>
                <w:sz w:val="24"/>
                <w:szCs w:val="24"/>
              </w:rPr>
              <w:t>新疆医科大学附属肿瘤医院门诊综合楼5楼体检科会议室</w:t>
            </w:r>
            <w:r>
              <w:rPr>
                <w:rFonts w:hint="eastAsia" w:ascii="仿宋" w:hAnsi="仿宋" w:eastAsia="仿宋"/>
                <w:b/>
                <w:bCs/>
                <w:color w:val="000000"/>
                <w:sz w:val="24"/>
                <w:szCs w:val="24"/>
                <w:lang w:eastAsia="zh-CN"/>
              </w:rPr>
              <w:t>（</w:t>
            </w:r>
            <w:r>
              <w:rPr>
                <w:rFonts w:hint="eastAsia" w:ascii="仿宋" w:hAnsi="仿宋" w:eastAsia="仿宋"/>
                <w:b/>
                <w:bCs/>
                <w:color w:val="000000"/>
                <w:sz w:val="24"/>
                <w:szCs w:val="24"/>
                <w:lang w:val="en-US" w:eastAsia="zh-CN"/>
              </w:rPr>
              <w:t>投标人代表须</w:t>
            </w:r>
            <w:r>
              <w:rPr>
                <w:rFonts w:hint="eastAsia" w:ascii="仿宋" w:hAnsi="仿宋" w:eastAsia="仿宋"/>
                <w:b/>
                <w:bCs/>
                <w:color w:val="000000"/>
                <w:sz w:val="24"/>
                <w:szCs w:val="24"/>
                <w:lang w:eastAsia="zh-CN"/>
              </w:rPr>
              <w:t>持行程码和7天有效核酸检测报告即可进入门诊综合楼）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12</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磋商时间：</w:t>
            </w:r>
            <w:r>
              <w:rPr>
                <w:rFonts w:hint="eastAsia" w:ascii="仿宋" w:hAnsi="仿宋" w:eastAsia="仿宋"/>
                <w:color w:val="000000"/>
                <w:sz w:val="24"/>
                <w:szCs w:val="24"/>
                <w:u w:val="single"/>
              </w:rPr>
              <w:t>2021年</w:t>
            </w:r>
            <w:r>
              <w:rPr>
                <w:rFonts w:hint="eastAsia" w:ascii="仿宋" w:hAnsi="仿宋" w:eastAsia="仿宋"/>
                <w:color w:val="000000"/>
                <w:sz w:val="24"/>
                <w:szCs w:val="24"/>
                <w:u w:val="single"/>
                <w:lang w:val="en-US" w:eastAsia="zh-CN"/>
              </w:rPr>
              <w:t>11</w:t>
            </w:r>
            <w:r>
              <w:rPr>
                <w:rFonts w:hint="eastAsia" w:ascii="仿宋" w:hAnsi="仿宋" w:eastAsia="仿宋"/>
                <w:color w:val="000000"/>
                <w:sz w:val="24"/>
                <w:szCs w:val="24"/>
                <w:u w:val="single"/>
              </w:rPr>
              <w:t>月</w:t>
            </w:r>
            <w:r>
              <w:rPr>
                <w:rFonts w:hint="eastAsia" w:ascii="仿宋" w:hAnsi="仿宋" w:eastAsia="仿宋"/>
                <w:color w:val="000000"/>
                <w:sz w:val="24"/>
                <w:szCs w:val="24"/>
                <w:u w:val="single"/>
                <w:lang w:val="en-US" w:eastAsia="zh-CN"/>
              </w:rPr>
              <w:t>11</w:t>
            </w:r>
            <w:r>
              <w:rPr>
                <w:rFonts w:hint="eastAsia" w:ascii="仿宋" w:hAnsi="仿宋" w:eastAsia="仿宋"/>
                <w:color w:val="000000"/>
                <w:sz w:val="24"/>
                <w:szCs w:val="24"/>
                <w:u w:val="single"/>
              </w:rPr>
              <w:t>日</w:t>
            </w:r>
            <w:r>
              <w:rPr>
                <w:rFonts w:hint="eastAsia" w:ascii="仿宋" w:hAnsi="仿宋" w:eastAsia="仿宋"/>
                <w:color w:val="000000"/>
                <w:sz w:val="24"/>
                <w:szCs w:val="24"/>
                <w:u w:val="single"/>
                <w:lang w:val="en-US" w:eastAsia="zh-CN"/>
              </w:rPr>
              <w:t>16</w:t>
            </w:r>
            <w:r>
              <w:rPr>
                <w:rFonts w:hint="eastAsia" w:ascii="仿宋" w:hAnsi="仿宋" w:eastAsia="仿宋"/>
                <w:color w:val="000000"/>
                <w:sz w:val="24"/>
                <w:szCs w:val="24"/>
                <w:u w:val="single"/>
              </w:rPr>
              <w:t>时00分（北京时间）</w:t>
            </w:r>
            <w:r>
              <w:rPr>
                <w:rFonts w:hint="eastAsia" w:ascii="仿宋" w:hAnsi="仿宋" w:eastAsia="仿宋"/>
                <w:color w:val="000000"/>
                <w:sz w:val="24"/>
                <w:szCs w:val="24"/>
              </w:rPr>
              <w:t>，逾期送达的响应文件将被拒收。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13</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磋商地点：</w:t>
            </w:r>
            <w:r>
              <w:rPr>
                <w:rFonts w:hint="eastAsia" w:ascii="仿宋" w:hAnsi="仿宋" w:eastAsia="仿宋"/>
                <w:b/>
                <w:bCs/>
                <w:color w:val="000000"/>
                <w:sz w:val="24"/>
                <w:szCs w:val="24"/>
              </w:rPr>
              <w:t>新疆医科大学附属肿瘤医院门诊综合楼5楼体检科会议室</w:t>
            </w:r>
            <w:r>
              <w:rPr>
                <w:rFonts w:hint="eastAsia" w:ascii="仿宋" w:hAnsi="仿宋" w:eastAsia="仿宋"/>
                <w:b/>
                <w:bCs/>
                <w:color w:val="000000"/>
                <w:sz w:val="24"/>
                <w:szCs w:val="24"/>
                <w:lang w:eastAsia="zh-CN"/>
              </w:rPr>
              <w:t>（</w:t>
            </w:r>
            <w:r>
              <w:rPr>
                <w:rFonts w:hint="eastAsia" w:ascii="仿宋" w:hAnsi="仿宋" w:eastAsia="仿宋"/>
                <w:b/>
                <w:bCs/>
                <w:color w:val="000000"/>
                <w:sz w:val="24"/>
                <w:szCs w:val="24"/>
                <w:lang w:val="en-US" w:eastAsia="zh-CN"/>
              </w:rPr>
              <w:t>投标人代表须</w:t>
            </w:r>
            <w:r>
              <w:rPr>
                <w:rFonts w:hint="eastAsia" w:ascii="仿宋" w:hAnsi="仿宋" w:eastAsia="仿宋"/>
                <w:b/>
                <w:bCs/>
                <w:color w:val="000000"/>
                <w:sz w:val="24"/>
                <w:szCs w:val="24"/>
                <w:lang w:eastAsia="zh-CN"/>
              </w:rPr>
              <w:t>持行程码和7天有效核酸检测报告即可进入门诊综合楼）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14</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数量调整：磋商总价的±10%，详见第二章磋商须知第31条。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24" w:type="dxa"/>
            <w:noWrap w:val="0"/>
            <w:vAlign w:val="center"/>
          </w:tcPr>
          <w:p>
            <w:pPr>
              <w:spacing w:line="360" w:lineRule="auto"/>
              <w:jc w:val="center"/>
              <w:rPr>
                <w:rFonts w:hint="eastAsia" w:ascii="仿宋" w:hAnsi="仿宋" w:eastAsia="仿宋"/>
                <w:sz w:val="24"/>
                <w:szCs w:val="24"/>
              </w:rPr>
            </w:pPr>
            <w:r>
              <w:rPr>
                <w:rFonts w:hint="eastAsia" w:ascii="仿宋" w:hAnsi="仿宋" w:eastAsia="仿宋"/>
                <w:sz w:val="24"/>
                <w:szCs w:val="24"/>
              </w:rPr>
              <w:t>15</w:t>
            </w:r>
          </w:p>
        </w:tc>
        <w:tc>
          <w:tcPr>
            <w:tcW w:w="8820" w:type="dxa"/>
            <w:noWrap w:val="0"/>
            <w:vAlign w:val="center"/>
          </w:tcPr>
          <w:p>
            <w:pPr>
              <w:snapToGrid w:val="0"/>
              <w:spacing w:line="360" w:lineRule="auto"/>
              <w:jc w:val="left"/>
              <w:rPr>
                <w:rFonts w:ascii="仿宋" w:hAnsi="仿宋" w:eastAsia="仿宋"/>
                <w:sz w:val="24"/>
                <w:szCs w:val="24"/>
                <w:highlight w:val="none"/>
              </w:rPr>
            </w:pPr>
            <w:r>
              <w:rPr>
                <w:rFonts w:hint="eastAsia" w:ascii="仿宋" w:hAnsi="仿宋" w:eastAsia="仿宋"/>
                <w:b/>
                <w:bCs/>
                <w:sz w:val="24"/>
                <w:szCs w:val="24"/>
                <w:highlight w:val="none"/>
              </w:rPr>
              <w:t>交货期：合同签订后30天内（日历日）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16</w:t>
            </w:r>
          </w:p>
        </w:tc>
        <w:tc>
          <w:tcPr>
            <w:tcW w:w="8820" w:type="dxa"/>
            <w:noWrap w:val="0"/>
            <w:vAlign w:val="center"/>
          </w:tcPr>
          <w:p>
            <w:pPr>
              <w:snapToGrid w:val="0"/>
              <w:spacing w:line="360" w:lineRule="auto"/>
              <w:jc w:val="left"/>
              <w:rPr>
                <w:rFonts w:hint="eastAsia" w:ascii="仿宋" w:hAnsi="仿宋" w:eastAsia="仿宋"/>
                <w:color w:val="FF0000"/>
                <w:sz w:val="24"/>
                <w:szCs w:val="24"/>
                <w:highlight w:val="none"/>
              </w:rPr>
            </w:pPr>
            <w:r>
              <w:rPr>
                <w:rFonts w:hint="eastAsia" w:ascii="仿宋" w:hAnsi="仿宋" w:eastAsia="仿宋"/>
                <w:b/>
                <w:bCs/>
                <w:sz w:val="24"/>
                <w:szCs w:val="24"/>
                <w:highlight w:val="none"/>
              </w:rPr>
              <w:t>付款方式：合同签订后付合同总额的80%，付款至全额的80％时供货方应提供设备真实、合法、有效的全额发票，货到安装完毕、验收合格运行壹个月后付合同总额的10％，合同余额10％质保期满后付清。（如设备验收不合格医院有权拒绝付款并要求退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ind w:firstLine="120" w:firstLineChars="50"/>
              <w:jc w:val="center"/>
              <w:rPr>
                <w:rFonts w:hint="eastAsia" w:ascii="仿宋" w:hAnsi="仿宋" w:eastAsia="仿宋"/>
                <w:sz w:val="24"/>
                <w:szCs w:val="24"/>
              </w:rPr>
            </w:pPr>
            <w:r>
              <w:rPr>
                <w:rFonts w:hint="eastAsia" w:ascii="仿宋" w:hAnsi="仿宋" w:eastAsia="仿宋"/>
                <w:sz w:val="24"/>
                <w:szCs w:val="24"/>
              </w:rPr>
              <w:t>17</w:t>
            </w:r>
          </w:p>
        </w:tc>
        <w:tc>
          <w:tcPr>
            <w:tcW w:w="8820" w:type="dxa"/>
            <w:noWrap w:val="0"/>
            <w:vAlign w:val="center"/>
          </w:tcPr>
          <w:p>
            <w:pPr>
              <w:snapToGrid w:val="0"/>
              <w:spacing w:line="360" w:lineRule="auto"/>
              <w:jc w:val="left"/>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rPr>
              <w:t>质保期：整体质保</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2</w:t>
            </w:r>
            <w:r>
              <w:rPr>
                <w:rFonts w:hint="eastAsia" w:ascii="仿宋" w:hAnsi="仿宋" w:eastAsia="仿宋"/>
                <w:b/>
                <w:bCs/>
                <w:sz w:val="24"/>
                <w:szCs w:val="24"/>
                <w:highlight w:val="none"/>
              </w:rPr>
              <w:t>年</w:t>
            </w:r>
            <w:r>
              <w:rPr>
                <w:rFonts w:hint="eastAsia" w:ascii="仿宋" w:hAnsi="仿宋" w:eastAsia="仿宋"/>
                <w:b/>
                <w:bCs/>
                <w:sz w:val="24"/>
                <w:szCs w:val="24"/>
                <w:highlight w:val="none"/>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18</w:t>
            </w:r>
          </w:p>
        </w:tc>
        <w:tc>
          <w:tcPr>
            <w:tcW w:w="8820" w:type="dxa"/>
            <w:noWrap w:val="0"/>
            <w:vAlign w:val="center"/>
          </w:tcPr>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政府采购强制采购：（1）标记*符号的节能产品；（2）其他。</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采购最新一期《节能产品政府采购清单》的产品。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政府采购优先采购：（1）非标记*符号的节能产品；（2）环境标志产品；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采购产品为《节能产品政府采购清单》（最新期）内非标记*符号的节能产品及《环境标志产品政府采购清单》（最新期）内的产品：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olor w:val="000000"/>
                <w:sz w:val="24"/>
                <w:szCs w:val="24"/>
              </w:rPr>
              <w:t>响应文件</w:t>
            </w:r>
            <w:r>
              <w:rPr>
                <w:rFonts w:hint="eastAsia" w:ascii="仿宋" w:hAnsi="仿宋" w:eastAsia="仿宋" w:cs="仿宋_GB2312"/>
                <w:sz w:val="24"/>
                <w:szCs w:val="24"/>
              </w:rPr>
              <w:t>中对所磋商产品为节能、环境标志产品清单中的产品，在磋商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19</w:t>
            </w:r>
          </w:p>
        </w:tc>
        <w:tc>
          <w:tcPr>
            <w:tcW w:w="8820" w:type="dxa"/>
            <w:noWrap w:val="0"/>
            <w:vAlign w:val="center"/>
          </w:tcPr>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支持中小企业发展：给予小型、微型企业的价格给予6%-10%的扣除，用扣除后的价格参与评审，本项目具体扣除比例为6%。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20</w:t>
            </w:r>
          </w:p>
        </w:tc>
        <w:tc>
          <w:tcPr>
            <w:tcW w:w="8820" w:type="dxa"/>
            <w:noWrap w:val="0"/>
            <w:vAlign w:val="center"/>
          </w:tcPr>
          <w:p>
            <w:pPr>
              <w:spacing w:line="360" w:lineRule="auto"/>
              <w:jc w:val="left"/>
              <w:rPr>
                <w:rFonts w:hint="eastAsia" w:ascii="仿宋" w:hAnsi="仿宋" w:eastAsia="仿宋"/>
                <w:sz w:val="24"/>
                <w:szCs w:val="24"/>
              </w:rPr>
            </w:pPr>
            <w:r>
              <w:rPr>
                <w:rFonts w:hint="eastAsia" w:ascii="仿宋" w:hAnsi="仿宋" w:eastAsia="仿宋"/>
                <w:sz w:val="24"/>
                <w:szCs w:val="24"/>
              </w:rPr>
              <w:t>供应商须仔细阅读本磋商文件的所有条款。如果在商务、技术等方面有偏离，供应商须在</w:t>
            </w:r>
            <w:r>
              <w:rPr>
                <w:rFonts w:hint="eastAsia" w:ascii="仿宋" w:hAnsi="仿宋" w:eastAsia="仿宋"/>
                <w:color w:val="000000"/>
                <w:sz w:val="24"/>
                <w:szCs w:val="24"/>
              </w:rPr>
              <w:t>响应文件</w:t>
            </w:r>
            <w:r>
              <w:rPr>
                <w:rFonts w:hint="eastAsia" w:ascii="仿宋" w:hAnsi="仿宋" w:eastAsia="仿宋"/>
                <w:sz w:val="24"/>
                <w:szCs w:val="24"/>
              </w:rPr>
              <w:t>“商务偏离表”、“技术规格偏离表”中一一列出。另外，供应商应对字体置黑的条款、注有 “磋商无效”字样的条款、以及加注“*”号的条款引起重视，如不满足此类条款的规定，其后果由供应商自行承担。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21</w:t>
            </w:r>
          </w:p>
        </w:tc>
        <w:tc>
          <w:tcPr>
            <w:tcW w:w="8820" w:type="dxa"/>
            <w:noWrap w:val="0"/>
            <w:vAlign w:val="center"/>
          </w:tcPr>
          <w:p>
            <w:pPr>
              <w:spacing w:line="360" w:lineRule="auto"/>
              <w:jc w:val="left"/>
              <w:rPr>
                <w:rFonts w:hint="eastAsia" w:ascii="仿宋" w:hAnsi="仿宋" w:eastAsia="仿宋"/>
                <w:sz w:val="24"/>
                <w:szCs w:val="24"/>
              </w:rPr>
            </w:pPr>
            <w:r>
              <w:rPr>
                <w:rFonts w:hint="eastAsia" w:ascii="仿宋" w:hAnsi="仿宋" w:eastAsia="仿宋"/>
                <w:sz w:val="24"/>
                <w:szCs w:val="24"/>
              </w:rPr>
              <w:t>在磋商过程直至签订合同前的任何时间，如经证实发现供应商提供虚假磋商资料或信息骗取成交的，或者未按本磋商文件要求提交履约保证金的（如有要求），将取消其成交供应商资格，没收其磋商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2</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注：供应商认为磋商文件、采购过程、中标或者成交结果使自己的权益受到损害的，可以在知道或者应知其权益受到损害之日起7个工作日内，以书面形式向采购人、采购代理机构提出质疑。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3</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1. 成交供应商须向招标代理机构按如下标准和规定交纳代理服务费：</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（1）按发改价格[2011]534号及计价格[2002]1980号文件计算的招标代理服务收费标准，下浮40%。由成交承包商向采购代理机构缴纳。</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2. 代理服务费的交纳时间：</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在签定商务合同后的3日内以以上任何一种方式一次性向招标代理机构缴清。成交供应商如未按上述规定缴纳代理服务费，其保证金将不予退回。</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人民币（美元）帐户：</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开户名称：中科高盛咨询集团有限公司新疆分公司</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开户银行：兴业银行股份有限公司乌鲁木齐市青年路支行</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银行地址：中国新疆乌鲁木齐市天山区青年路339号</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帐    号：512070100100080032</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行    号：309881002077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7"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4</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名称：中科高盛咨询集团有限公司</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地址：新疆乌鲁木齐市水磨沟区绿地中心写字楼智海2008。</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项目联系方式</w:t>
            </w:r>
          </w:p>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项目联系人：</w:t>
            </w:r>
            <w:r>
              <w:rPr>
                <w:rFonts w:hint="eastAsia" w:ascii="仿宋" w:hAnsi="仿宋" w:eastAsia="仿宋"/>
                <w:color w:val="000000"/>
                <w:sz w:val="24"/>
                <w:szCs w:val="24"/>
                <w:lang w:eastAsia="zh-CN"/>
              </w:rPr>
              <w:t>何勋</w:t>
            </w:r>
          </w:p>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电话：</w:t>
            </w:r>
            <w:r>
              <w:rPr>
                <w:rFonts w:hint="eastAsia" w:ascii="仿宋" w:hAnsi="仿宋" w:eastAsia="仿宋"/>
                <w:color w:val="000000"/>
                <w:sz w:val="24"/>
                <w:szCs w:val="24"/>
                <w:lang w:eastAsia="zh-CN"/>
              </w:rPr>
              <w:t>13659965991</w:t>
            </w:r>
          </w:p>
        </w:tc>
      </w:tr>
    </w:tbl>
    <w:p>
      <w:pPr>
        <w:rPr>
          <w:rFonts w:hint="eastAsia" w:ascii="仿宋" w:hAnsi="仿宋" w:eastAsia="仿宋"/>
        </w:rPr>
      </w:pPr>
    </w:p>
    <w:p>
      <w:pPr>
        <w:pStyle w:val="5"/>
        <w:rPr>
          <w:rFonts w:hint="eastAsia"/>
        </w:rPr>
      </w:pPr>
      <w:bookmarkStart w:id="14" w:name="_Toc56170380"/>
      <w:bookmarkStart w:id="15" w:name="_Toc15437"/>
      <w:r>
        <w:rPr>
          <w:rFonts w:hint="eastAsia"/>
        </w:rPr>
        <w:t>一、总 则</w:t>
      </w:r>
      <w:bookmarkEnd w:id="14"/>
      <w:bookmarkEnd w:id="15"/>
    </w:p>
    <w:p>
      <w:pPr>
        <w:pStyle w:val="19"/>
        <w:spacing w:line="360" w:lineRule="auto"/>
        <w:ind w:firstLine="562"/>
        <w:jc w:val="both"/>
        <w:rPr>
          <w:rFonts w:hint="eastAsia" w:ascii="仿宋" w:hAnsi="仿宋" w:eastAsia="仿宋"/>
          <w:sz w:val="28"/>
        </w:rPr>
      </w:pPr>
      <w:r>
        <w:rPr>
          <w:rFonts w:hint="eastAsia" w:ascii="仿宋" w:hAnsi="仿宋" w:eastAsia="仿宋"/>
          <w:sz w:val="28"/>
        </w:rPr>
        <w:t>1. 合格的供应商</w:t>
      </w:r>
    </w:p>
    <w:p>
      <w:pPr>
        <w:pStyle w:val="19"/>
        <w:spacing w:line="360" w:lineRule="auto"/>
        <w:ind w:firstLine="562"/>
        <w:jc w:val="both"/>
        <w:rPr>
          <w:rFonts w:hint="eastAsia" w:ascii="仿宋" w:hAnsi="仿宋" w:eastAsia="仿宋"/>
          <w:sz w:val="28"/>
        </w:rPr>
      </w:pPr>
      <w:r>
        <w:rPr>
          <w:rFonts w:hint="eastAsia" w:ascii="仿宋" w:hAnsi="仿宋" w:eastAsia="仿宋"/>
          <w:sz w:val="28"/>
        </w:rPr>
        <w:t>1.1 凡符合《中华人民共和国政府采购法》第二十二条款规定的、有提供磋商货物和服务的资格和能力，技术规范，安装调试能力强，并具有有效的营业执照（实行生产许可证制度的产品须持有生产许可证）、相关资质证书的国内货物制造商、经销商，符合本项目磋商公告资质要求的，承认和履行磋商文件中的各项规定者，均可参加磋商。（见磋商须知前附表</w:t>
      </w:r>
      <w:r>
        <w:rPr>
          <w:rFonts w:ascii="仿宋" w:hAnsi="仿宋" w:eastAsia="仿宋"/>
          <w:sz w:val="28"/>
        </w:rPr>
        <w:t>1</w:t>
      </w:r>
      <w:r>
        <w:rPr>
          <w:rFonts w:hint="eastAsia" w:ascii="仿宋" w:hAnsi="仿宋" w:eastAsia="仿宋"/>
          <w:sz w:val="28"/>
        </w:rPr>
        <w:t>）</w:t>
      </w:r>
    </w:p>
    <w:p>
      <w:pPr>
        <w:pStyle w:val="19"/>
        <w:spacing w:line="360" w:lineRule="auto"/>
        <w:ind w:firstLine="562"/>
        <w:rPr>
          <w:rFonts w:hint="eastAsia" w:ascii="仿宋" w:hAnsi="仿宋" w:eastAsia="仿宋"/>
          <w:sz w:val="28"/>
        </w:rPr>
      </w:pPr>
      <w:r>
        <w:rPr>
          <w:rFonts w:hint="eastAsia" w:ascii="仿宋" w:hAnsi="仿宋" w:eastAsia="仿宋"/>
          <w:sz w:val="28"/>
        </w:rPr>
        <w:t>1.2 凡参加磋商的制造商必须具有国际或国内相应的磋商货物制造资质等级，信誉可靠，且应具有履行本磋商文件规定的有关义务的能力。</w:t>
      </w:r>
    </w:p>
    <w:p>
      <w:pPr>
        <w:pStyle w:val="19"/>
        <w:spacing w:line="360" w:lineRule="auto"/>
        <w:ind w:firstLine="562"/>
        <w:jc w:val="both"/>
        <w:rPr>
          <w:rFonts w:hint="eastAsia" w:ascii="仿宋" w:hAnsi="仿宋" w:eastAsia="仿宋"/>
          <w:sz w:val="28"/>
        </w:rPr>
      </w:pPr>
      <w:r>
        <w:rPr>
          <w:rFonts w:hint="eastAsia" w:ascii="仿宋" w:hAnsi="仿宋" w:eastAsia="仿宋"/>
          <w:sz w:val="28"/>
        </w:rPr>
        <w:t>1.3 供应商在本次磋商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19"/>
        <w:spacing w:line="360" w:lineRule="auto"/>
        <w:ind w:firstLine="562"/>
        <w:jc w:val="both"/>
        <w:rPr>
          <w:rFonts w:hint="eastAsia" w:ascii="仿宋" w:hAnsi="仿宋" w:eastAsia="仿宋"/>
          <w:sz w:val="28"/>
        </w:rPr>
      </w:pPr>
      <w:r>
        <w:rPr>
          <w:rFonts w:hint="eastAsia" w:ascii="仿宋" w:hAnsi="仿宋" w:eastAsia="仿宋"/>
          <w:sz w:val="28"/>
        </w:rPr>
        <w:t>1.4 本项目不接受联合体投标。</w:t>
      </w:r>
    </w:p>
    <w:p>
      <w:pPr>
        <w:pStyle w:val="19"/>
        <w:spacing w:line="360" w:lineRule="auto"/>
        <w:ind w:firstLine="562"/>
        <w:jc w:val="both"/>
        <w:rPr>
          <w:rFonts w:hint="eastAsia" w:ascii="仿宋" w:hAnsi="仿宋" w:eastAsia="仿宋"/>
          <w:sz w:val="28"/>
        </w:rPr>
      </w:pPr>
      <w:r>
        <w:rPr>
          <w:rFonts w:hint="eastAsia" w:ascii="仿宋" w:hAnsi="仿宋" w:eastAsia="仿宋"/>
          <w:sz w:val="28"/>
        </w:rPr>
        <w:t>1.5 不符合1.1、1.2、1.3、1.4条款规定的供应商，其磋商将被拒绝。</w:t>
      </w:r>
    </w:p>
    <w:p>
      <w:pPr>
        <w:pStyle w:val="19"/>
        <w:spacing w:line="360" w:lineRule="auto"/>
        <w:ind w:firstLine="560"/>
        <w:jc w:val="both"/>
        <w:rPr>
          <w:rFonts w:hint="eastAsia" w:ascii="仿宋" w:hAnsi="仿宋" w:eastAsia="仿宋"/>
          <w:sz w:val="28"/>
        </w:rPr>
      </w:pPr>
      <w:r>
        <w:rPr>
          <w:rFonts w:hint="eastAsia" w:ascii="仿宋" w:hAnsi="仿宋" w:eastAsia="仿宋"/>
          <w:sz w:val="28"/>
        </w:rPr>
        <w:t>2. 定义</w:t>
      </w:r>
    </w:p>
    <w:p>
      <w:pPr>
        <w:pStyle w:val="19"/>
        <w:spacing w:line="360" w:lineRule="auto"/>
        <w:ind w:firstLine="560"/>
        <w:jc w:val="both"/>
        <w:rPr>
          <w:rFonts w:hint="eastAsia" w:ascii="仿宋" w:hAnsi="仿宋" w:eastAsia="仿宋"/>
          <w:sz w:val="28"/>
        </w:rPr>
      </w:pPr>
      <w:r>
        <w:rPr>
          <w:rFonts w:hint="eastAsia" w:ascii="仿宋" w:hAnsi="仿宋" w:eastAsia="仿宋"/>
          <w:sz w:val="28"/>
        </w:rPr>
        <w:t>2.1“采购代理机构”系指中科高盛咨询集团有限公司</w:t>
      </w:r>
    </w:p>
    <w:p>
      <w:pPr>
        <w:pStyle w:val="19"/>
        <w:spacing w:line="360" w:lineRule="auto"/>
        <w:ind w:firstLine="560"/>
        <w:jc w:val="both"/>
        <w:rPr>
          <w:rFonts w:hint="eastAsia" w:ascii="仿宋" w:hAnsi="仿宋" w:eastAsia="仿宋"/>
          <w:sz w:val="28"/>
        </w:rPr>
      </w:pPr>
      <w:r>
        <w:rPr>
          <w:rFonts w:hint="eastAsia" w:ascii="仿宋" w:hAnsi="仿宋" w:eastAsia="仿宋"/>
          <w:sz w:val="28"/>
        </w:rPr>
        <w:t>2.2“供应商”系指向采购代理机构提交响应文件的货物制造商、经销商。</w:t>
      </w:r>
    </w:p>
    <w:p>
      <w:pPr>
        <w:pStyle w:val="19"/>
        <w:spacing w:line="360" w:lineRule="auto"/>
        <w:ind w:firstLine="560"/>
        <w:jc w:val="both"/>
        <w:rPr>
          <w:rFonts w:hint="eastAsia" w:ascii="仿宋" w:hAnsi="仿宋" w:eastAsia="仿宋"/>
          <w:sz w:val="28"/>
        </w:rPr>
      </w:pPr>
      <w:r>
        <w:rPr>
          <w:rFonts w:hint="eastAsia" w:ascii="仿宋" w:hAnsi="仿宋" w:eastAsia="仿宋"/>
          <w:sz w:val="28"/>
        </w:rPr>
        <w:t>2.3“货物”系指卖方按合同要求，须向买方提供的设计文件、货物、机械、材料、备品、手册及其他技术资料和材料。</w:t>
      </w:r>
    </w:p>
    <w:p>
      <w:pPr>
        <w:pStyle w:val="19"/>
        <w:spacing w:line="360" w:lineRule="auto"/>
        <w:ind w:firstLine="560"/>
        <w:jc w:val="both"/>
        <w:rPr>
          <w:rFonts w:hint="eastAsia" w:ascii="仿宋" w:hAnsi="仿宋" w:eastAsia="仿宋"/>
          <w:sz w:val="28"/>
        </w:rPr>
      </w:pPr>
      <w:r>
        <w:rPr>
          <w:rFonts w:hint="eastAsia" w:ascii="仿宋" w:hAnsi="仿宋" w:eastAsia="仿宋"/>
          <w:sz w:val="28"/>
        </w:rPr>
        <w:t>2.4“服务”系指按合同规定卖方须承担的运输、装卸、安装调试、技术协助、培训和交付使用后质保期内应履行的义务及售后服务等其他类似的义务。</w:t>
      </w:r>
    </w:p>
    <w:p>
      <w:pPr>
        <w:pStyle w:val="19"/>
        <w:spacing w:line="360" w:lineRule="auto"/>
        <w:ind w:firstLine="560"/>
        <w:jc w:val="both"/>
        <w:rPr>
          <w:rFonts w:hint="eastAsia" w:ascii="仿宋" w:hAnsi="仿宋" w:eastAsia="仿宋"/>
          <w:sz w:val="28"/>
        </w:rPr>
      </w:pPr>
      <w:r>
        <w:rPr>
          <w:rFonts w:hint="eastAsia" w:ascii="仿宋" w:hAnsi="仿宋" w:eastAsia="仿宋"/>
          <w:sz w:val="28"/>
        </w:rPr>
        <w:t>2.5“卖方”系指提供合同货物和服务的经济实体。本次磋商指有关成交供应商。</w:t>
      </w:r>
    </w:p>
    <w:p>
      <w:pPr>
        <w:pStyle w:val="19"/>
        <w:spacing w:line="360" w:lineRule="auto"/>
        <w:ind w:firstLine="561"/>
        <w:jc w:val="both"/>
        <w:rPr>
          <w:rFonts w:hint="eastAsia" w:ascii="仿宋" w:hAnsi="仿宋" w:eastAsia="仿宋"/>
          <w:sz w:val="28"/>
        </w:rPr>
      </w:pPr>
      <w:r>
        <w:rPr>
          <w:rFonts w:hint="eastAsia" w:ascii="仿宋" w:hAnsi="仿宋" w:eastAsia="仿宋"/>
          <w:sz w:val="28"/>
        </w:rPr>
        <w:t>2.6“买方”系指购买货物和服务的单位，即为本次磋商的采购人。</w:t>
      </w:r>
    </w:p>
    <w:p>
      <w:pPr>
        <w:pStyle w:val="19"/>
        <w:spacing w:line="360" w:lineRule="auto"/>
        <w:ind w:firstLine="561"/>
        <w:jc w:val="both"/>
        <w:rPr>
          <w:rFonts w:hint="eastAsia" w:ascii="仿宋" w:hAnsi="仿宋" w:eastAsia="仿宋"/>
          <w:sz w:val="28"/>
        </w:rPr>
      </w:pPr>
      <w:r>
        <w:rPr>
          <w:rFonts w:hint="eastAsia" w:ascii="仿宋" w:hAnsi="仿宋" w:eastAsia="仿宋"/>
          <w:sz w:val="28"/>
        </w:rPr>
        <w:t xml:space="preserve">2.7“节能产品”或者“环保产品”是指财政部发布的《节能产品政府采购清单》或者《环境标志产品政府采购清单》的产品。 </w:t>
      </w:r>
    </w:p>
    <w:p>
      <w:pPr>
        <w:pStyle w:val="19"/>
        <w:spacing w:line="360" w:lineRule="auto"/>
        <w:ind w:firstLine="561"/>
        <w:rPr>
          <w:rFonts w:hint="eastAsia" w:ascii="仿宋" w:hAnsi="仿宋" w:eastAsia="仿宋"/>
          <w:sz w:val="28"/>
        </w:rPr>
      </w:pPr>
      <w:r>
        <w:rPr>
          <w:rFonts w:hint="eastAsia" w:ascii="仿宋" w:hAnsi="仿宋" w:eastAsia="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19"/>
        <w:spacing w:line="360" w:lineRule="auto"/>
        <w:ind w:firstLine="561"/>
        <w:rPr>
          <w:rFonts w:hint="eastAsia" w:ascii="仿宋" w:hAnsi="仿宋" w:eastAsia="仿宋"/>
          <w:sz w:val="28"/>
        </w:rPr>
      </w:pPr>
      <w:r>
        <w:rPr>
          <w:rFonts w:hint="eastAsia" w:ascii="仿宋" w:hAnsi="仿宋" w:eastAsia="仿宋"/>
          <w:sz w:val="28"/>
        </w:rPr>
        <w:t>3. 其他要求</w:t>
      </w:r>
    </w:p>
    <w:p>
      <w:pPr>
        <w:pStyle w:val="19"/>
        <w:spacing w:line="360" w:lineRule="auto"/>
        <w:ind w:firstLine="561"/>
        <w:rPr>
          <w:rFonts w:hint="eastAsia" w:ascii="仿宋" w:hAnsi="仿宋" w:eastAsia="仿宋"/>
          <w:sz w:val="28"/>
        </w:rPr>
      </w:pPr>
      <w:r>
        <w:rPr>
          <w:rFonts w:hint="eastAsia" w:ascii="仿宋" w:hAnsi="仿宋" w:eastAsia="仿宋"/>
          <w:sz w:val="28"/>
        </w:rPr>
        <w:t>3.1 供应商应自行承担所有与本次磋商有关的费用，而不论磋商的结果如何。</w:t>
      </w:r>
    </w:p>
    <w:p>
      <w:pPr>
        <w:pStyle w:val="19"/>
        <w:spacing w:line="360" w:lineRule="auto"/>
        <w:ind w:firstLine="561"/>
        <w:rPr>
          <w:rFonts w:hint="eastAsia" w:ascii="仿宋" w:hAnsi="仿宋" w:eastAsia="仿宋"/>
          <w:sz w:val="28"/>
        </w:rPr>
      </w:pPr>
      <w:r>
        <w:rPr>
          <w:rFonts w:hint="eastAsia" w:ascii="仿宋" w:hAnsi="仿宋" w:eastAsia="仿宋"/>
          <w:sz w:val="28"/>
        </w:rPr>
        <w:t>3.2 政府采购政策支持</w:t>
      </w:r>
    </w:p>
    <w:p>
      <w:pPr>
        <w:pStyle w:val="19"/>
        <w:spacing w:line="360" w:lineRule="auto"/>
        <w:ind w:firstLine="561"/>
        <w:rPr>
          <w:rFonts w:hint="eastAsia" w:ascii="仿宋" w:hAnsi="仿宋" w:eastAsia="仿宋"/>
          <w:sz w:val="28"/>
        </w:rPr>
      </w:pPr>
      <w:r>
        <w:rPr>
          <w:rFonts w:hint="eastAsia" w:ascii="仿宋" w:hAnsi="仿宋" w:eastAsia="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磋商须知前附表。</w:t>
      </w:r>
    </w:p>
    <w:p>
      <w:pPr>
        <w:pStyle w:val="19"/>
        <w:spacing w:line="360" w:lineRule="auto"/>
        <w:ind w:firstLine="561"/>
        <w:rPr>
          <w:rFonts w:hint="eastAsia" w:ascii="仿宋" w:hAnsi="仿宋" w:eastAsia="仿宋"/>
          <w:sz w:val="28"/>
        </w:rPr>
      </w:pPr>
      <w:r>
        <w:rPr>
          <w:rFonts w:hint="eastAsia" w:ascii="仿宋" w:hAnsi="仿宋" w:eastAsia="仿宋"/>
          <w:sz w:val="28"/>
        </w:rPr>
        <w:t>3.2.2 同一项目中部分产品属于优先采购政策的，评审时只对该部分产品的报价实行价格优惠。</w:t>
      </w:r>
    </w:p>
    <w:p>
      <w:pPr>
        <w:pStyle w:val="19"/>
        <w:spacing w:line="360" w:lineRule="auto"/>
        <w:ind w:firstLine="561"/>
        <w:rPr>
          <w:rFonts w:hint="eastAsia" w:ascii="仿宋" w:hAnsi="仿宋" w:eastAsia="仿宋"/>
          <w:sz w:val="28"/>
        </w:rPr>
      </w:pPr>
      <w:r>
        <w:rPr>
          <w:rFonts w:hint="eastAsia" w:ascii="仿宋" w:hAnsi="仿宋" w:eastAsia="仿宋"/>
          <w:sz w:val="28"/>
        </w:rPr>
        <w:t>3.2.3 为推进政府采购诚信体系建设，供应商在签署相关承诺，提供相关信息前，应认真阅读财政部门相关政策规定。</w:t>
      </w:r>
    </w:p>
    <w:p>
      <w:pPr>
        <w:pStyle w:val="5"/>
        <w:spacing w:line="360" w:lineRule="auto"/>
        <w:rPr>
          <w:rFonts w:hint="eastAsia"/>
        </w:rPr>
      </w:pPr>
      <w:bookmarkStart w:id="16" w:name="_Toc56170381"/>
      <w:bookmarkStart w:id="17" w:name="_Toc12"/>
      <w:r>
        <w:rPr>
          <w:rFonts w:hint="eastAsia"/>
        </w:rPr>
        <w:t>二、磋商文件</w:t>
      </w:r>
      <w:bookmarkEnd w:id="16"/>
      <w:bookmarkEnd w:id="17"/>
    </w:p>
    <w:p>
      <w:pPr>
        <w:pStyle w:val="19"/>
        <w:spacing w:line="360" w:lineRule="auto"/>
        <w:ind w:firstLine="560"/>
        <w:jc w:val="both"/>
        <w:rPr>
          <w:rFonts w:hint="eastAsia" w:ascii="仿宋" w:hAnsi="仿宋" w:eastAsia="仿宋"/>
          <w:sz w:val="28"/>
        </w:rPr>
      </w:pPr>
      <w:r>
        <w:rPr>
          <w:rFonts w:hint="eastAsia" w:ascii="仿宋" w:hAnsi="仿宋" w:eastAsia="仿宋"/>
          <w:sz w:val="28"/>
        </w:rPr>
        <w:t>4. 磋商文件</w:t>
      </w:r>
    </w:p>
    <w:p>
      <w:pPr>
        <w:pStyle w:val="19"/>
        <w:spacing w:line="360" w:lineRule="auto"/>
        <w:ind w:firstLine="560"/>
        <w:jc w:val="both"/>
        <w:rPr>
          <w:rFonts w:hint="eastAsia" w:ascii="仿宋" w:hAnsi="仿宋" w:eastAsia="仿宋"/>
          <w:sz w:val="28"/>
        </w:rPr>
      </w:pPr>
      <w:r>
        <w:rPr>
          <w:rFonts w:hint="eastAsia" w:ascii="仿宋" w:hAnsi="仿宋" w:eastAsia="仿宋"/>
          <w:sz w:val="28"/>
        </w:rPr>
        <w:t>4.1 磋商文件用以阐明所需货物和服务、磋商程序和合同条款。包括：</w:t>
      </w:r>
    </w:p>
    <w:p>
      <w:pPr>
        <w:pStyle w:val="19"/>
        <w:spacing w:line="360" w:lineRule="auto"/>
        <w:ind w:firstLine="560"/>
        <w:jc w:val="both"/>
        <w:rPr>
          <w:rFonts w:hint="eastAsia" w:ascii="仿宋" w:hAnsi="仿宋" w:eastAsia="仿宋"/>
          <w:sz w:val="28"/>
          <w:szCs w:val="28"/>
        </w:rPr>
      </w:pPr>
      <w:r>
        <w:rPr>
          <w:rFonts w:ascii="仿宋" w:hAnsi="仿宋" w:eastAsia="仿宋" w:cs="仿宋"/>
          <w:sz w:val="28"/>
          <w:szCs w:val="28"/>
        </w:rPr>
        <w:t xml:space="preserve">4.1.1 </w:t>
      </w:r>
      <w:r>
        <w:rPr>
          <w:rFonts w:hint="eastAsia" w:ascii="仿宋" w:hAnsi="仿宋" w:eastAsia="仿宋" w:cs="仿宋"/>
          <w:sz w:val="28"/>
          <w:szCs w:val="28"/>
        </w:rPr>
        <w:t>磋商公告</w:t>
      </w:r>
    </w:p>
    <w:p>
      <w:pPr>
        <w:pStyle w:val="19"/>
        <w:spacing w:line="360" w:lineRule="auto"/>
        <w:ind w:firstLine="560"/>
        <w:jc w:val="both"/>
        <w:rPr>
          <w:rFonts w:ascii="仿宋" w:hAnsi="仿宋" w:eastAsia="仿宋"/>
          <w:sz w:val="28"/>
          <w:szCs w:val="28"/>
        </w:rPr>
      </w:pPr>
      <w:r>
        <w:rPr>
          <w:rFonts w:ascii="仿宋" w:hAnsi="仿宋" w:eastAsia="仿宋" w:cs="仿宋"/>
          <w:sz w:val="28"/>
          <w:szCs w:val="28"/>
        </w:rPr>
        <w:t xml:space="preserve">4.1.2 </w:t>
      </w:r>
      <w:r>
        <w:rPr>
          <w:rFonts w:hint="eastAsia" w:ascii="仿宋" w:hAnsi="仿宋" w:eastAsia="仿宋" w:cs="仿宋"/>
          <w:sz w:val="28"/>
          <w:szCs w:val="28"/>
        </w:rPr>
        <w:t>磋商须知</w:t>
      </w:r>
    </w:p>
    <w:p>
      <w:pPr>
        <w:pStyle w:val="19"/>
        <w:spacing w:line="360" w:lineRule="auto"/>
        <w:ind w:firstLine="560"/>
        <w:jc w:val="both"/>
        <w:rPr>
          <w:rFonts w:ascii="仿宋" w:hAnsi="仿宋" w:eastAsia="仿宋"/>
          <w:sz w:val="28"/>
          <w:szCs w:val="28"/>
        </w:rPr>
      </w:pPr>
      <w:r>
        <w:rPr>
          <w:rFonts w:ascii="仿宋" w:hAnsi="仿宋" w:eastAsia="仿宋" w:cs="仿宋"/>
          <w:sz w:val="28"/>
          <w:szCs w:val="28"/>
        </w:rPr>
        <w:t xml:space="preserve">4.1.3 </w:t>
      </w:r>
      <w:r>
        <w:rPr>
          <w:rFonts w:hint="eastAsia" w:ascii="仿宋" w:hAnsi="仿宋" w:eastAsia="仿宋" w:cs="仿宋"/>
          <w:sz w:val="28"/>
          <w:szCs w:val="28"/>
        </w:rPr>
        <w:t>磋商内容及技术要求</w:t>
      </w:r>
    </w:p>
    <w:p>
      <w:pPr>
        <w:pStyle w:val="19"/>
        <w:spacing w:line="360" w:lineRule="auto"/>
        <w:ind w:firstLine="560"/>
        <w:jc w:val="both"/>
        <w:rPr>
          <w:rFonts w:ascii="仿宋" w:hAnsi="仿宋" w:eastAsia="仿宋"/>
          <w:sz w:val="28"/>
          <w:szCs w:val="28"/>
        </w:rPr>
      </w:pPr>
      <w:r>
        <w:rPr>
          <w:rFonts w:ascii="仿宋" w:hAnsi="仿宋" w:eastAsia="仿宋" w:cs="仿宋"/>
          <w:sz w:val="28"/>
          <w:szCs w:val="28"/>
        </w:rPr>
        <w:t xml:space="preserve">4.1.4 </w:t>
      </w:r>
      <w:r>
        <w:rPr>
          <w:rFonts w:hint="eastAsia" w:ascii="仿宋" w:hAnsi="仿宋" w:eastAsia="仿宋" w:cs="仿宋"/>
          <w:sz w:val="28"/>
          <w:szCs w:val="28"/>
        </w:rPr>
        <w:t>合同</w:t>
      </w:r>
    </w:p>
    <w:p>
      <w:pPr>
        <w:pStyle w:val="19"/>
        <w:spacing w:line="360" w:lineRule="auto"/>
        <w:ind w:firstLine="560"/>
        <w:jc w:val="both"/>
        <w:rPr>
          <w:rFonts w:hint="eastAsia" w:ascii="仿宋" w:hAnsi="仿宋" w:eastAsia="仿宋"/>
          <w:sz w:val="28"/>
        </w:rPr>
      </w:pPr>
      <w:r>
        <w:rPr>
          <w:rFonts w:hint="eastAsia" w:ascii="仿宋" w:hAnsi="仿宋" w:eastAsia="仿宋"/>
          <w:sz w:val="28"/>
        </w:rPr>
        <w:t>4.</w:t>
      </w:r>
      <w:r>
        <w:rPr>
          <w:rFonts w:ascii="仿宋" w:hAnsi="仿宋" w:eastAsia="仿宋"/>
          <w:sz w:val="28"/>
        </w:rPr>
        <w:t>1</w:t>
      </w:r>
      <w:r>
        <w:rPr>
          <w:rFonts w:hint="eastAsia" w:ascii="仿宋" w:hAnsi="仿宋" w:eastAsia="仿宋"/>
          <w:sz w:val="28"/>
        </w:rPr>
        <w:t>.</w:t>
      </w:r>
      <w:r>
        <w:rPr>
          <w:rFonts w:ascii="仿宋" w:hAnsi="仿宋" w:eastAsia="仿宋"/>
          <w:sz w:val="28"/>
        </w:rPr>
        <w:t xml:space="preserve">5 </w:t>
      </w:r>
      <w:r>
        <w:rPr>
          <w:rFonts w:hint="eastAsia" w:ascii="仿宋" w:hAnsi="仿宋" w:eastAsia="仿宋"/>
          <w:sz w:val="28"/>
        </w:rPr>
        <w:t>响应文件格式</w:t>
      </w:r>
    </w:p>
    <w:p>
      <w:pPr>
        <w:pStyle w:val="19"/>
        <w:spacing w:line="360" w:lineRule="auto"/>
        <w:ind w:firstLine="560"/>
        <w:jc w:val="both"/>
        <w:rPr>
          <w:rFonts w:hint="eastAsia" w:ascii="仿宋" w:hAnsi="仿宋" w:eastAsia="仿宋"/>
          <w:sz w:val="28"/>
        </w:rPr>
      </w:pPr>
      <w:r>
        <w:rPr>
          <w:rFonts w:hint="eastAsia" w:ascii="仿宋" w:hAnsi="仿宋" w:eastAsia="仿宋"/>
          <w:sz w:val="28"/>
        </w:rPr>
        <w:t>4.2  供应商应认真阅读磋商文件中所有的事项、格式、条款和规范等要求。如果没有按照磋商文件要求提交全部资料或者响应文件没有对磋商文件做出实质性响应，其磋商将被拒绝。</w:t>
      </w:r>
    </w:p>
    <w:p>
      <w:pPr>
        <w:pStyle w:val="19"/>
        <w:spacing w:line="360" w:lineRule="auto"/>
        <w:ind w:firstLine="560"/>
        <w:jc w:val="both"/>
        <w:rPr>
          <w:rFonts w:hint="eastAsia" w:ascii="仿宋" w:hAnsi="仿宋" w:eastAsia="仿宋"/>
          <w:sz w:val="28"/>
        </w:rPr>
      </w:pPr>
      <w:r>
        <w:rPr>
          <w:rFonts w:hint="eastAsia" w:ascii="仿宋" w:hAnsi="仿宋" w:eastAsia="仿宋"/>
          <w:sz w:val="28"/>
        </w:rPr>
        <w:t>5. 磋商文件的澄清和修改</w:t>
      </w:r>
    </w:p>
    <w:p>
      <w:pPr>
        <w:pStyle w:val="19"/>
        <w:spacing w:line="360" w:lineRule="auto"/>
        <w:ind w:firstLine="560"/>
        <w:jc w:val="both"/>
        <w:rPr>
          <w:rFonts w:hint="eastAsia" w:ascii="仿宋" w:hAnsi="仿宋" w:eastAsia="仿宋"/>
          <w:sz w:val="28"/>
        </w:rPr>
      </w:pPr>
      <w:r>
        <w:rPr>
          <w:rFonts w:hint="eastAsia" w:ascii="仿宋" w:hAnsi="仿宋" w:eastAsia="仿宋"/>
          <w:sz w:val="28"/>
        </w:rPr>
        <w:t>5.1 采购人如需对已发出的磋商文件进行必要澄清或者修改的，澄清或者修改的的内容可能影响到响应文件编制的，采购代理机构应当在响应文件递交截止时间十五日前，并以书面形式通知所有获取磋商文件的潜在供应商。该澄清或者修改的内容为磋商文件的组成部分。</w:t>
      </w:r>
    </w:p>
    <w:p>
      <w:pPr>
        <w:pStyle w:val="5"/>
        <w:spacing w:line="360" w:lineRule="auto"/>
        <w:rPr>
          <w:rFonts w:hint="eastAsia"/>
        </w:rPr>
      </w:pPr>
      <w:bookmarkStart w:id="18" w:name="_Toc56170382"/>
      <w:bookmarkStart w:id="19" w:name="_Toc19706"/>
      <w:r>
        <w:rPr>
          <w:rFonts w:hint="eastAsia"/>
        </w:rPr>
        <w:t>三、响应文件的编制</w:t>
      </w:r>
      <w:bookmarkEnd w:id="18"/>
      <w:bookmarkEnd w:id="19"/>
    </w:p>
    <w:p>
      <w:pPr>
        <w:pStyle w:val="19"/>
        <w:spacing w:line="360" w:lineRule="auto"/>
        <w:ind w:firstLine="560"/>
        <w:jc w:val="both"/>
        <w:rPr>
          <w:rFonts w:hint="eastAsia" w:ascii="仿宋" w:hAnsi="仿宋" w:eastAsia="仿宋"/>
          <w:sz w:val="28"/>
        </w:rPr>
      </w:pPr>
      <w:r>
        <w:rPr>
          <w:rFonts w:hint="eastAsia" w:ascii="仿宋" w:hAnsi="仿宋" w:eastAsia="仿宋"/>
          <w:sz w:val="28"/>
        </w:rPr>
        <w:t>6. 响应文件的编写</w:t>
      </w:r>
    </w:p>
    <w:p>
      <w:pPr>
        <w:pStyle w:val="19"/>
        <w:spacing w:line="360" w:lineRule="auto"/>
        <w:ind w:firstLine="560"/>
        <w:jc w:val="both"/>
        <w:rPr>
          <w:rFonts w:hint="eastAsia" w:ascii="仿宋" w:hAnsi="仿宋" w:eastAsia="仿宋"/>
          <w:sz w:val="28"/>
        </w:rPr>
      </w:pPr>
      <w:r>
        <w:rPr>
          <w:rFonts w:hint="eastAsia" w:ascii="仿宋" w:hAnsi="仿宋" w:eastAsia="仿宋"/>
          <w:sz w:val="28"/>
        </w:rPr>
        <w:t>6.1 供应商应仔细阅读磋商文件，了解磋商文件的要求，并在充分理解磋商文件提出的货物技术规范、服务和商务条款后的基础上制作响应文件。</w:t>
      </w:r>
    </w:p>
    <w:p>
      <w:pPr>
        <w:pStyle w:val="19"/>
        <w:spacing w:line="360" w:lineRule="auto"/>
        <w:ind w:firstLine="560"/>
        <w:jc w:val="both"/>
        <w:rPr>
          <w:rFonts w:hint="eastAsia" w:ascii="仿宋" w:hAnsi="仿宋" w:eastAsia="仿宋"/>
          <w:sz w:val="28"/>
        </w:rPr>
      </w:pPr>
      <w:r>
        <w:rPr>
          <w:rFonts w:hint="eastAsia" w:ascii="仿宋" w:hAnsi="仿宋" w:eastAsia="仿宋"/>
          <w:sz w:val="28"/>
        </w:rPr>
        <w:t>7. 响应文件的语言及计量单位</w:t>
      </w:r>
    </w:p>
    <w:p>
      <w:pPr>
        <w:pStyle w:val="19"/>
        <w:spacing w:line="360" w:lineRule="auto"/>
        <w:ind w:firstLine="560"/>
        <w:jc w:val="both"/>
        <w:rPr>
          <w:rFonts w:hint="eastAsia" w:ascii="仿宋" w:hAnsi="仿宋" w:eastAsia="仿宋"/>
          <w:sz w:val="28"/>
        </w:rPr>
      </w:pPr>
      <w:r>
        <w:rPr>
          <w:rFonts w:hint="eastAsia" w:ascii="仿宋" w:hAnsi="仿宋" w:eastAsia="仿宋"/>
          <w:sz w:val="28"/>
        </w:rPr>
        <w:t>7.1 供应商的响应文件以及供应商与采购代理机构就有关磋商活动的所有来往函电均应使用中文。如果响应文件或与磋商有关的其它文件、信件及来往函电以其它语言书写的，供应商应将其译成中文。</w:t>
      </w:r>
    </w:p>
    <w:p>
      <w:pPr>
        <w:pStyle w:val="19"/>
        <w:spacing w:line="360" w:lineRule="auto"/>
        <w:ind w:firstLine="560"/>
        <w:jc w:val="both"/>
        <w:rPr>
          <w:rFonts w:hint="eastAsia" w:ascii="仿宋" w:hAnsi="仿宋" w:eastAsia="仿宋"/>
          <w:sz w:val="28"/>
        </w:rPr>
      </w:pPr>
      <w:r>
        <w:rPr>
          <w:rFonts w:hint="eastAsia" w:ascii="仿宋" w:hAnsi="仿宋" w:eastAsia="仿宋"/>
          <w:sz w:val="28"/>
        </w:rPr>
        <w:t>7.2 响应文件中所使用的计量单位除磋商文件中有特殊规定外，一律使用法定计量单位。</w:t>
      </w:r>
    </w:p>
    <w:p>
      <w:pPr>
        <w:pStyle w:val="19"/>
        <w:spacing w:line="360" w:lineRule="auto"/>
        <w:ind w:firstLine="560"/>
        <w:jc w:val="both"/>
        <w:rPr>
          <w:rFonts w:hint="eastAsia" w:ascii="仿宋" w:hAnsi="仿宋" w:eastAsia="仿宋"/>
          <w:sz w:val="28"/>
        </w:rPr>
      </w:pPr>
      <w:r>
        <w:rPr>
          <w:rFonts w:hint="eastAsia" w:ascii="仿宋" w:hAnsi="仿宋" w:eastAsia="仿宋"/>
          <w:sz w:val="28"/>
        </w:rPr>
        <w:t>8. 响应文件构成</w:t>
      </w:r>
    </w:p>
    <w:p>
      <w:pPr>
        <w:pStyle w:val="19"/>
        <w:spacing w:line="360" w:lineRule="auto"/>
        <w:ind w:firstLine="560"/>
        <w:jc w:val="both"/>
        <w:rPr>
          <w:rFonts w:hint="eastAsia" w:ascii="仿宋" w:hAnsi="仿宋" w:eastAsia="仿宋"/>
          <w:sz w:val="28"/>
        </w:rPr>
      </w:pPr>
      <w:r>
        <w:rPr>
          <w:rFonts w:hint="eastAsia" w:ascii="仿宋" w:hAnsi="仿宋" w:eastAsia="仿宋"/>
          <w:sz w:val="28"/>
        </w:rPr>
        <w:t>8.1 供应商编写的响应文件应按下列顺序及内容提供：</w:t>
      </w:r>
    </w:p>
    <w:p>
      <w:pPr>
        <w:pStyle w:val="19"/>
        <w:spacing w:line="360" w:lineRule="auto"/>
        <w:ind w:firstLine="560"/>
        <w:jc w:val="both"/>
        <w:rPr>
          <w:rFonts w:hint="eastAsia" w:ascii="仿宋" w:hAnsi="仿宋" w:eastAsia="仿宋"/>
          <w:b/>
          <w:bCs/>
          <w:sz w:val="28"/>
        </w:rPr>
      </w:pPr>
      <w:r>
        <w:rPr>
          <w:rFonts w:hint="eastAsia" w:ascii="仿宋" w:hAnsi="仿宋" w:eastAsia="仿宋"/>
          <w:b/>
          <w:bCs/>
          <w:sz w:val="28"/>
        </w:rPr>
        <w:t>8.1.1 资格证明文件（以下文件必须在有效期内）</w:t>
      </w:r>
    </w:p>
    <w:p>
      <w:pPr>
        <w:pStyle w:val="19"/>
        <w:spacing w:line="360" w:lineRule="auto"/>
        <w:ind w:firstLine="562"/>
        <w:jc w:val="both"/>
        <w:rPr>
          <w:rFonts w:hint="eastAsia" w:ascii="仿宋" w:hAnsi="仿宋" w:eastAsia="仿宋"/>
          <w:b/>
          <w:bCs/>
          <w:sz w:val="28"/>
        </w:rPr>
      </w:pPr>
      <w:r>
        <w:rPr>
          <w:rFonts w:hint="eastAsia" w:ascii="仿宋" w:hAnsi="仿宋" w:eastAsia="仿宋"/>
          <w:b/>
          <w:bCs/>
          <w:sz w:val="28"/>
        </w:rPr>
        <w:t>（1） 见磋商须知前附表序号</w:t>
      </w:r>
      <w:r>
        <w:rPr>
          <w:rFonts w:ascii="仿宋" w:hAnsi="仿宋" w:eastAsia="仿宋"/>
          <w:b/>
          <w:bCs/>
          <w:sz w:val="28"/>
        </w:rPr>
        <w:t>6</w:t>
      </w:r>
      <w:r>
        <w:rPr>
          <w:rFonts w:hint="eastAsia" w:ascii="仿宋" w:hAnsi="仿宋" w:eastAsia="仿宋"/>
          <w:b/>
          <w:bCs/>
          <w:sz w:val="28"/>
        </w:rPr>
        <w:t>——资格证明文件</w:t>
      </w:r>
    </w:p>
    <w:p>
      <w:pPr>
        <w:pStyle w:val="19"/>
        <w:spacing w:line="360" w:lineRule="auto"/>
        <w:ind w:firstLine="562"/>
        <w:jc w:val="both"/>
        <w:rPr>
          <w:rFonts w:hint="eastAsia" w:ascii="仿宋" w:hAnsi="仿宋" w:eastAsia="仿宋"/>
        </w:rPr>
      </w:pPr>
      <w:r>
        <w:rPr>
          <w:rFonts w:hint="eastAsia" w:ascii="仿宋" w:hAnsi="仿宋" w:eastAsia="仿宋"/>
          <w:b/>
          <w:bCs/>
          <w:sz w:val="28"/>
          <w:szCs w:val="22"/>
        </w:rPr>
        <w:t xml:space="preserve">（2） </w:t>
      </w:r>
      <w:r>
        <w:rPr>
          <w:rFonts w:hint="eastAsia" w:ascii="仿宋" w:hAnsi="仿宋" w:eastAsia="仿宋"/>
          <w:b/>
          <w:bCs/>
          <w:sz w:val="28"/>
        </w:rPr>
        <w:t>供应商认为有必要提供的声明及文件资料。</w:t>
      </w:r>
    </w:p>
    <w:p>
      <w:pPr>
        <w:pStyle w:val="19"/>
        <w:spacing w:line="360" w:lineRule="auto"/>
        <w:ind w:firstLine="562"/>
        <w:jc w:val="both"/>
        <w:rPr>
          <w:rFonts w:hint="eastAsia" w:ascii="仿宋" w:hAnsi="仿宋" w:eastAsia="仿宋"/>
          <w:sz w:val="28"/>
        </w:rPr>
      </w:pPr>
      <w:r>
        <w:rPr>
          <w:rFonts w:hint="eastAsia" w:ascii="仿宋" w:hAnsi="仿宋" w:eastAsia="仿宋"/>
          <w:sz w:val="28"/>
        </w:rPr>
        <w:t>8.1.2 商务响应文件</w:t>
      </w:r>
    </w:p>
    <w:p>
      <w:pPr>
        <w:pStyle w:val="19"/>
        <w:spacing w:line="360" w:lineRule="auto"/>
        <w:ind w:firstLine="560"/>
        <w:jc w:val="both"/>
        <w:rPr>
          <w:rFonts w:hint="eastAsia" w:ascii="仿宋" w:hAnsi="仿宋" w:eastAsia="仿宋"/>
          <w:sz w:val="28"/>
        </w:rPr>
      </w:pPr>
      <w:r>
        <w:rPr>
          <w:rFonts w:hint="eastAsia" w:ascii="仿宋" w:hAnsi="仿宋" w:eastAsia="仿宋"/>
          <w:sz w:val="28"/>
        </w:rPr>
        <w:t>（1） 响应文件</w:t>
      </w:r>
    </w:p>
    <w:p>
      <w:pPr>
        <w:pStyle w:val="19"/>
        <w:spacing w:line="360" w:lineRule="auto"/>
        <w:ind w:firstLine="562"/>
        <w:jc w:val="both"/>
        <w:rPr>
          <w:rFonts w:hint="eastAsia" w:ascii="仿宋" w:hAnsi="仿宋" w:eastAsia="仿宋"/>
          <w:sz w:val="28"/>
        </w:rPr>
      </w:pPr>
      <w:r>
        <w:rPr>
          <w:rFonts w:hint="eastAsia" w:ascii="仿宋" w:hAnsi="仿宋" w:eastAsia="仿宋"/>
          <w:sz w:val="28"/>
        </w:rPr>
        <w:t>（2） 磋商一览表</w:t>
      </w:r>
    </w:p>
    <w:p>
      <w:pPr>
        <w:pStyle w:val="19"/>
        <w:spacing w:line="360" w:lineRule="auto"/>
        <w:ind w:firstLine="562" w:firstLineChars="201"/>
        <w:jc w:val="both"/>
        <w:rPr>
          <w:rFonts w:hint="eastAsia" w:ascii="仿宋" w:hAnsi="仿宋" w:eastAsia="仿宋"/>
          <w:sz w:val="28"/>
        </w:rPr>
      </w:pPr>
      <w:r>
        <w:rPr>
          <w:rFonts w:hint="eastAsia" w:ascii="仿宋" w:hAnsi="仿宋" w:eastAsia="仿宋"/>
          <w:sz w:val="28"/>
        </w:rPr>
        <w:t>（3） 磋商报价明细表</w:t>
      </w:r>
    </w:p>
    <w:p>
      <w:pPr>
        <w:pStyle w:val="19"/>
        <w:spacing w:line="360" w:lineRule="auto"/>
        <w:ind w:firstLine="548" w:firstLineChars="196"/>
        <w:jc w:val="both"/>
        <w:rPr>
          <w:rFonts w:hint="eastAsia" w:ascii="仿宋" w:hAnsi="仿宋" w:eastAsia="仿宋"/>
          <w:sz w:val="28"/>
        </w:rPr>
      </w:pPr>
      <w:r>
        <w:rPr>
          <w:rFonts w:hint="eastAsia" w:ascii="仿宋" w:hAnsi="仿宋" w:eastAsia="仿宋"/>
          <w:sz w:val="28"/>
        </w:rPr>
        <w:t>（4） 商务条款偏离表</w:t>
      </w:r>
    </w:p>
    <w:p>
      <w:pPr>
        <w:pStyle w:val="19"/>
        <w:spacing w:line="360" w:lineRule="auto"/>
        <w:ind w:firstLine="548" w:firstLineChars="196"/>
        <w:jc w:val="both"/>
        <w:rPr>
          <w:rFonts w:hint="eastAsia" w:ascii="仿宋" w:hAnsi="仿宋" w:eastAsia="仿宋"/>
          <w:sz w:val="28"/>
        </w:rPr>
      </w:pPr>
      <w:r>
        <w:rPr>
          <w:rFonts w:hint="eastAsia" w:ascii="仿宋" w:hAnsi="仿宋" w:eastAsia="仿宋"/>
          <w:sz w:val="28"/>
        </w:rPr>
        <w:t>（5） 近三年相同产品销售业绩（须提供加盖企业公章的合同或者中标（成交）通知书复印件）</w:t>
      </w:r>
    </w:p>
    <w:p>
      <w:pPr>
        <w:pStyle w:val="19"/>
        <w:spacing w:line="360" w:lineRule="auto"/>
        <w:ind w:firstLine="548" w:firstLineChars="196"/>
        <w:jc w:val="both"/>
        <w:rPr>
          <w:rFonts w:hint="eastAsia" w:ascii="仿宋" w:hAnsi="仿宋" w:eastAsia="仿宋"/>
          <w:sz w:val="28"/>
        </w:rPr>
      </w:pPr>
      <w:r>
        <w:rPr>
          <w:rFonts w:hint="eastAsia" w:ascii="仿宋" w:hAnsi="仿宋" w:eastAsia="仿宋"/>
          <w:sz w:val="28"/>
        </w:rPr>
        <w:t>（6） 售后服务承诺书及培训计划</w:t>
      </w:r>
    </w:p>
    <w:p>
      <w:pPr>
        <w:pStyle w:val="20"/>
        <w:spacing w:line="360" w:lineRule="auto"/>
        <w:ind w:firstLine="560"/>
        <w:rPr>
          <w:rFonts w:hint="eastAsia" w:ascii="仿宋" w:hAnsi="仿宋" w:eastAsia="仿宋"/>
          <w:color w:val="000000"/>
        </w:rPr>
      </w:pPr>
      <w:r>
        <w:rPr>
          <w:rFonts w:hint="eastAsia" w:ascii="仿宋" w:hAnsi="仿宋" w:eastAsia="仿宋"/>
          <w:bCs/>
          <w:color w:val="000000"/>
        </w:rPr>
        <w:t>（7） 若为进口产品（含主要配件），须提供</w:t>
      </w:r>
      <w:r>
        <w:rPr>
          <w:rFonts w:hint="eastAsia" w:ascii="仿宋" w:hAnsi="仿宋" w:eastAsia="仿宋"/>
          <w:color w:val="000000"/>
          <w:szCs w:val="21"/>
        </w:rPr>
        <w:t>报关单和检验检疫证；</w:t>
      </w:r>
      <w:r>
        <w:rPr>
          <w:rFonts w:hint="eastAsia" w:ascii="仿宋" w:hAnsi="仿宋" w:eastAsia="仿宋"/>
          <w:bCs/>
          <w:color w:val="000000"/>
        </w:rPr>
        <w:t>所需的进口机电证（如需要），报关、商检、计量等相关事宜，由供应商负责办理，费用由供应商承担。</w:t>
      </w:r>
      <w:r>
        <w:rPr>
          <w:rFonts w:hint="eastAsia" w:ascii="仿宋" w:hAnsi="仿宋" w:eastAsia="仿宋"/>
          <w:color w:val="000000"/>
        </w:rPr>
        <w:t xml:space="preserve"> </w:t>
      </w:r>
    </w:p>
    <w:p>
      <w:pPr>
        <w:pStyle w:val="20"/>
        <w:spacing w:line="360" w:lineRule="auto"/>
        <w:ind w:firstLine="560"/>
        <w:rPr>
          <w:rFonts w:hint="eastAsia" w:ascii="仿宋" w:hAnsi="仿宋" w:eastAsia="仿宋"/>
          <w:color w:val="000000"/>
        </w:rPr>
      </w:pPr>
      <w:r>
        <w:rPr>
          <w:rFonts w:hint="eastAsia" w:ascii="仿宋" w:hAnsi="仿宋" w:eastAsia="仿宋"/>
          <w:color w:val="000000"/>
        </w:rPr>
        <w:t>（8） 供应商认为有必要提供的声明及文件资料</w:t>
      </w:r>
    </w:p>
    <w:p>
      <w:pPr>
        <w:pStyle w:val="19"/>
        <w:spacing w:line="360" w:lineRule="auto"/>
        <w:ind w:firstLine="560"/>
        <w:jc w:val="both"/>
        <w:rPr>
          <w:rFonts w:hint="eastAsia" w:ascii="仿宋" w:hAnsi="仿宋" w:eastAsia="仿宋"/>
          <w:sz w:val="28"/>
        </w:rPr>
      </w:pPr>
      <w:r>
        <w:rPr>
          <w:rFonts w:hint="eastAsia" w:ascii="仿宋" w:hAnsi="仿宋" w:eastAsia="仿宋"/>
          <w:sz w:val="28"/>
        </w:rPr>
        <w:t>8.1.3 响应文件</w:t>
      </w:r>
    </w:p>
    <w:p>
      <w:pPr>
        <w:pStyle w:val="19"/>
        <w:spacing w:line="360" w:lineRule="auto"/>
        <w:ind w:firstLine="420" w:firstLineChars="150"/>
        <w:jc w:val="both"/>
        <w:rPr>
          <w:rFonts w:hint="eastAsia" w:ascii="仿宋" w:hAnsi="仿宋" w:eastAsia="仿宋"/>
          <w:sz w:val="28"/>
        </w:rPr>
      </w:pPr>
      <w:r>
        <w:rPr>
          <w:rFonts w:hint="eastAsia" w:ascii="仿宋" w:hAnsi="仿宋" w:eastAsia="仿宋"/>
          <w:sz w:val="28"/>
        </w:rPr>
        <w:t>（1） 产品的详细技术参数说明</w:t>
      </w:r>
    </w:p>
    <w:p>
      <w:pPr>
        <w:pStyle w:val="19"/>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19"/>
        <w:snapToGrid w:val="0"/>
        <w:spacing w:line="360" w:lineRule="auto"/>
        <w:ind w:firstLine="560" w:firstLineChars="200"/>
        <w:rPr>
          <w:rFonts w:hint="eastAsia" w:ascii="仿宋" w:hAnsi="仿宋" w:eastAsia="仿宋"/>
          <w:sz w:val="28"/>
        </w:rPr>
      </w:pPr>
      <w:r>
        <w:rPr>
          <w:rFonts w:hint="eastAsia" w:ascii="仿宋" w:hAnsi="仿宋" w:eastAsia="仿宋"/>
          <w:sz w:val="28"/>
        </w:rPr>
        <w:t>（2） 技术规格偏离表（供应商须对第三章所有技术参数条款逐条列明是否响应，如有偏离，须一一列明）</w:t>
      </w:r>
    </w:p>
    <w:p>
      <w:pPr>
        <w:pStyle w:val="19"/>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（3） 备品备件及专用工具清单</w:t>
      </w:r>
    </w:p>
    <w:p>
      <w:pPr>
        <w:pStyle w:val="19"/>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（4） 产品样册、说明书、图纸技术资料及产品质量获奖荣誉证书复印件</w:t>
      </w:r>
    </w:p>
    <w:p>
      <w:pPr>
        <w:pStyle w:val="19"/>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（5） 供应商认为有必要提供的声明及完整文件或支持资料。</w:t>
      </w:r>
    </w:p>
    <w:p>
      <w:pPr>
        <w:pStyle w:val="19"/>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8.2 第8.1.1条中第（1）项、第8.1.2条中第（1） （2） （3） （4） （6）项、第8.1.3条中第（1） （2） （3）项为必备项，供应商在响应文件中必须提供有关材料，如果缺项，或不符合要求，将导致磋商无效。</w:t>
      </w:r>
    </w:p>
    <w:p>
      <w:pPr>
        <w:pStyle w:val="19"/>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8.3 供应商在磋商中违反国家有关法律法规的强制性规定的，其磋商按未满足磋商文件实质性要求处理。</w:t>
      </w:r>
    </w:p>
    <w:p>
      <w:pPr>
        <w:pStyle w:val="19"/>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9. 响应文件格式</w:t>
      </w:r>
    </w:p>
    <w:p>
      <w:pPr>
        <w:pStyle w:val="19"/>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9.1 供应商应按磋商文件提供的格式完整地填写所提供的货物、服务、数量及价格。</w:t>
      </w:r>
    </w:p>
    <w:p>
      <w:pPr>
        <w:pStyle w:val="19"/>
        <w:spacing w:line="360" w:lineRule="auto"/>
        <w:ind w:firstLine="560"/>
        <w:jc w:val="both"/>
        <w:rPr>
          <w:rFonts w:hint="eastAsia" w:ascii="仿宋" w:hAnsi="仿宋" w:eastAsia="仿宋"/>
          <w:sz w:val="28"/>
        </w:rPr>
      </w:pPr>
      <w:r>
        <w:rPr>
          <w:rFonts w:hint="eastAsia" w:ascii="仿宋" w:hAnsi="仿宋" w:eastAsia="仿宋"/>
          <w:sz w:val="28"/>
        </w:rPr>
        <w:t>10. 磋商报价</w:t>
      </w:r>
    </w:p>
    <w:p>
      <w:pPr>
        <w:pStyle w:val="19"/>
        <w:spacing w:line="360" w:lineRule="auto"/>
        <w:ind w:firstLine="560"/>
        <w:jc w:val="both"/>
        <w:rPr>
          <w:rFonts w:hint="eastAsia" w:ascii="仿宋" w:hAnsi="仿宋" w:eastAsia="仿宋"/>
          <w:sz w:val="28"/>
        </w:rPr>
      </w:pPr>
      <w:r>
        <w:rPr>
          <w:rFonts w:hint="eastAsia" w:ascii="仿宋" w:hAnsi="仿宋" w:eastAsia="仿宋"/>
          <w:sz w:val="28"/>
        </w:rPr>
        <w:t>10.1 供应商应按磋商文件所附的《磋商一览表》和《投标产品名称、数量、规格及报价明细表》中的项目，标明拟提供货物和服务的单价和总价。如单价和总价不符，以单价累计为准。</w:t>
      </w:r>
    </w:p>
    <w:p>
      <w:pPr>
        <w:pStyle w:val="19"/>
        <w:spacing w:line="360" w:lineRule="auto"/>
        <w:ind w:firstLine="567"/>
        <w:jc w:val="both"/>
        <w:rPr>
          <w:rFonts w:hint="eastAsia" w:ascii="仿宋" w:hAnsi="仿宋" w:eastAsia="仿宋"/>
          <w:sz w:val="28"/>
        </w:rPr>
      </w:pPr>
      <w:r>
        <w:rPr>
          <w:rFonts w:hint="eastAsia" w:ascii="仿宋" w:hAnsi="仿宋" w:eastAsia="仿宋"/>
          <w:sz w:val="28"/>
        </w:rPr>
        <w:t>10.2 本标只接受一个报价，不接受备选方案，但不拒绝优惠声明，优惠声明需在《磋商一览表》备注中填写。</w:t>
      </w:r>
    </w:p>
    <w:p>
      <w:pPr>
        <w:pStyle w:val="19"/>
        <w:spacing w:line="360" w:lineRule="auto"/>
        <w:ind w:firstLine="562"/>
        <w:rPr>
          <w:rFonts w:hint="eastAsia" w:ascii="仿宋" w:hAnsi="仿宋" w:eastAsia="仿宋"/>
          <w:sz w:val="28"/>
        </w:rPr>
      </w:pPr>
      <w:r>
        <w:rPr>
          <w:rFonts w:hint="eastAsia" w:ascii="仿宋" w:hAnsi="仿宋" w:eastAsia="仿宋"/>
          <w:sz w:val="28"/>
        </w:rPr>
        <w:t>10.3 供应商应按磋商文件的要求对有关设计、货物及其配套服务的全部内容进行报价。磋商报价应包括：</w:t>
      </w:r>
    </w:p>
    <w:p>
      <w:pPr>
        <w:pStyle w:val="19"/>
        <w:spacing w:line="360" w:lineRule="auto"/>
        <w:ind w:firstLine="560"/>
        <w:jc w:val="both"/>
        <w:rPr>
          <w:rFonts w:hint="eastAsia" w:ascii="仿宋" w:hAnsi="仿宋" w:eastAsia="仿宋"/>
          <w:sz w:val="28"/>
        </w:rPr>
      </w:pPr>
      <w:r>
        <w:rPr>
          <w:rFonts w:hint="eastAsia" w:ascii="仿宋" w:hAnsi="仿宋" w:eastAsia="仿宋"/>
          <w:sz w:val="28"/>
        </w:rPr>
        <w:t>10.3.1 外购、外协、配套件、原材料及功能设计生产制造、检验、油漆、包装、保险、利税、管理、备品备件、专用工具、运杂、安装调试、人员培训等费用。</w:t>
      </w:r>
    </w:p>
    <w:p>
      <w:pPr>
        <w:pStyle w:val="19"/>
        <w:spacing w:line="360" w:lineRule="auto"/>
        <w:ind w:firstLine="560"/>
        <w:jc w:val="both"/>
        <w:rPr>
          <w:rFonts w:hint="eastAsia" w:ascii="仿宋" w:hAnsi="仿宋" w:eastAsia="仿宋"/>
          <w:sz w:val="28"/>
        </w:rPr>
      </w:pPr>
      <w:r>
        <w:rPr>
          <w:rFonts w:hint="eastAsia" w:ascii="仿宋" w:hAnsi="仿宋" w:eastAsia="仿宋"/>
          <w:sz w:val="28"/>
        </w:rPr>
        <w:t>10.3.2 磋商文件中特别要求的零、备件费用。</w:t>
      </w:r>
    </w:p>
    <w:p>
      <w:pPr>
        <w:pStyle w:val="19"/>
        <w:spacing w:line="360" w:lineRule="auto"/>
        <w:ind w:firstLine="560"/>
        <w:jc w:val="both"/>
        <w:rPr>
          <w:rFonts w:hint="eastAsia" w:ascii="仿宋" w:hAnsi="仿宋" w:eastAsia="仿宋"/>
          <w:sz w:val="28"/>
        </w:rPr>
      </w:pPr>
      <w:r>
        <w:rPr>
          <w:rFonts w:hint="eastAsia" w:ascii="仿宋" w:hAnsi="仿宋" w:eastAsia="仿宋"/>
          <w:sz w:val="28"/>
        </w:rPr>
        <w:t>10.3.3 分项报价明细表中特别要求的安装、调试、运输及培训费用。</w:t>
      </w:r>
    </w:p>
    <w:p>
      <w:pPr>
        <w:pStyle w:val="19"/>
        <w:spacing w:line="360" w:lineRule="auto"/>
        <w:ind w:firstLine="560"/>
        <w:jc w:val="both"/>
        <w:rPr>
          <w:rFonts w:hint="eastAsia" w:ascii="仿宋" w:hAnsi="仿宋" w:eastAsia="仿宋"/>
          <w:sz w:val="28"/>
        </w:rPr>
      </w:pPr>
      <w:r>
        <w:rPr>
          <w:rFonts w:hint="eastAsia" w:ascii="仿宋" w:hAnsi="仿宋" w:eastAsia="仿宋"/>
          <w:sz w:val="28"/>
        </w:rPr>
        <w:t>10.3.4 所需的进口机电证（如需要），报关、商检、计量等相关事宜，由供应商负责办理，费用由供应商承担。</w:t>
      </w:r>
    </w:p>
    <w:p>
      <w:pPr>
        <w:pStyle w:val="19"/>
        <w:spacing w:line="360" w:lineRule="auto"/>
        <w:ind w:firstLine="560"/>
        <w:jc w:val="both"/>
        <w:rPr>
          <w:rFonts w:hint="eastAsia" w:ascii="仿宋" w:hAnsi="仿宋" w:eastAsia="仿宋"/>
          <w:sz w:val="28"/>
        </w:rPr>
      </w:pPr>
      <w:r>
        <w:rPr>
          <w:rFonts w:hint="eastAsia" w:ascii="仿宋" w:hAnsi="仿宋" w:eastAsia="仿宋"/>
          <w:sz w:val="28"/>
        </w:rPr>
        <w:t>10.4  本项目的磋商报价实行两次报价：即第一轮是在规定的提交响应文件截止时间之后，每一个供应商单独进行第一次报价，磋商小组对其进行评审并提出答疑问题；第二轮是在答疑完毕后，按原次序进行第二次报价（最后报价）。最后报价单填写好后需密封，在规定的时间内递交给监标人，等所有密封的最后报价单收齐后，由监标人按原次序依次开启最后报价单。</w:t>
      </w:r>
    </w:p>
    <w:p>
      <w:pPr>
        <w:pStyle w:val="19"/>
        <w:spacing w:line="360" w:lineRule="auto"/>
        <w:ind w:firstLine="560"/>
        <w:jc w:val="both"/>
        <w:rPr>
          <w:rFonts w:hint="eastAsia" w:ascii="仿宋" w:hAnsi="仿宋" w:eastAsia="仿宋"/>
          <w:sz w:val="28"/>
        </w:rPr>
      </w:pPr>
      <w:r>
        <w:rPr>
          <w:rFonts w:hint="eastAsia" w:ascii="仿宋" w:hAnsi="仿宋" w:eastAsia="仿宋"/>
          <w:sz w:val="28"/>
        </w:rPr>
        <w:t>11. 磋商货币</w:t>
      </w:r>
    </w:p>
    <w:p>
      <w:pPr>
        <w:pStyle w:val="19"/>
        <w:spacing w:line="360" w:lineRule="auto"/>
        <w:ind w:firstLine="560"/>
        <w:jc w:val="both"/>
        <w:rPr>
          <w:rFonts w:hint="eastAsia" w:ascii="仿宋" w:hAnsi="仿宋" w:eastAsia="仿宋"/>
          <w:sz w:val="28"/>
        </w:rPr>
      </w:pPr>
      <w:r>
        <w:rPr>
          <w:rFonts w:hint="eastAsia" w:ascii="仿宋" w:hAnsi="仿宋" w:eastAsia="仿宋"/>
          <w:sz w:val="28"/>
        </w:rPr>
        <w:t>11.1 本次磋商货币为人民币。</w:t>
      </w:r>
    </w:p>
    <w:p>
      <w:pPr>
        <w:pStyle w:val="19"/>
        <w:spacing w:line="360" w:lineRule="auto"/>
        <w:ind w:firstLine="560"/>
        <w:jc w:val="both"/>
        <w:rPr>
          <w:rFonts w:hint="eastAsia" w:ascii="仿宋" w:hAnsi="仿宋" w:eastAsia="仿宋"/>
          <w:sz w:val="28"/>
        </w:rPr>
      </w:pPr>
      <w:r>
        <w:rPr>
          <w:rFonts w:hint="eastAsia" w:ascii="仿宋" w:hAnsi="仿宋" w:eastAsia="仿宋"/>
          <w:sz w:val="28"/>
        </w:rPr>
        <w:t>12. 证明供应商合格和资格的文件</w:t>
      </w:r>
    </w:p>
    <w:p>
      <w:pPr>
        <w:pStyle w:val="19"/>
        <w:spacing w:line="360" w:lineRule="auto"/>
        <w:ind w:firstLine="560"/>
        <w:jc w:val="both"/>
        <w:rPr>
          <w:rFonts w:hint="eastAsia" w:ascii="仿宋" w:hAnsi="仿宋" w:eastAsia="仿宋"/>
          <w:sz w:val="28"/>
        </w:rPr>
      </w:pPr>
      <w:r>
        <w:rPr>
          <w:rFonts w:hint="eastAsia" w:ascii="仿宋" w:hAnsi="仿宋" w:eastAsia="仿宋"/>
          <w:sz w:val="28"/>
        </w:rPr>
        <w:t>12.1 按照第8条规定，供应商应提交证明其有资格参加磋商和一旦其磋商被接受则有能力履行合同的文件，并作为其响应文件的一部分。</w:t>
      </w:r>
    </w:p>
    <w:p>
      <w:pPr>
        <w:pStyle w:val="19"/>
        <w:spacing w:line="360" w:lineRule="auto"/>
        <w:ind w:firstLine="560"/>
        <w:jc w:val="both"/>
        <w:rPr>
          <w:rFonts w:hint="eastAsia" w:ascii="仿宋" w:hAnsi="仿宋" w:eastAsia="仿宋"/>
          <w:sz w:val="28"/>
        </w:rPr>
      </w:pPr>
      <w:r>
        <w:rPr>
          <w:rFonts w:hint="eastAsia" w:ascii="仿宋" w:hAnsi="仿宋" w:eastAsia="仿宋"/>
          <w:sz w:val="28"/>
        </w:rPr>
        <w:t>12.2 供应商应填写并提交磋商文件所要求的资格证明类文件。</w:t>
      </w:r>
    </w:p>
    <w:p>
      <w:pPr>
        <w:pStyle w:val="19"/>
        <w:spacing w:line="360" w:lineRule="auto"/>
        <w:ind w:firstLine="560"/>
        <w:jc w:val="both"/>
        <w:rPr>
          <w:rFonts w:hint="eastAsia" w:ascii="仿宋" w:hAnsi="仿宋" w:eastAsia="仿宋"/>
          <w:sz w:val="28"/>
        </w:rPr>
      </w:pPr>
      <w:r>
        <w:rPr>
          <w:rFonts w:hint="eastAsia" w:ascii="仿宋" w:hAnsi="仿宋" w:eastAsia="仿宋"/>
          <w:sz w:val="28"/>
        </w:rPr>
        <w:t>13. 证明货物的合格性和符合磋商文件规定的文件</w:t>
      </w:r>
    </w:p>
    <w:p>
      <w:pPr>
        <w:pStyle w:val="19"/>
        <w:spacing w:line="360" w:lineRule="auto"/>
        <w:ind w:firstLine="560"/>
        <w:jc w:val="both"/>
        <w:rPr>
          <w:rFonts w:hint="eastAsia" w:ascii="仿宋" w:hAnsi="仿宋" w:eastAsia="仿宋"/>
          <w:sz w:val="28"/>
        </w:rPr>
      </w:pPr>
      <w:r>
        <w:rPr>
          <w:rFonts w:hint="eastAsia" w:ascii="仿宋" w:hAnsi="仿宋" w:eastAsia="仿宋"/>
          <w:sz w:val="28"/>
        </w:rPr>
        <w:t>13.1 按照第8条规定，供应商应提交磋商文件要求的货物及其服务的合格性及符合磋商文件规定的证明文件。证明文件可以是手册、图纸和资料，并作为响应文件的一部分。</w:t>
      </w:r>
    </w:p>
    <w:p>
      <w:pPr>
        <w:pStyle w:val="19"/>
        <w:spacing w:line="360" w:lineRule="auto"/>
        <w:ind w:firstLine="560"/>
        <w:rPr>
          <w:rFonts w:hint="eastAsia" w:ascii="仿宋" w:hAnsi="仿宋" w:eastAsia="仿宋"/>
          <w:sz w:val="28"/>
        </w:rPr>
      </w:pPr>
      <w:r>
        <w:rPr>
          <w:rFonts w:hint="eastAsia" w:ascii="仿宋" w:hAnsi="仿宋" w:eastAsia="仿宋"/>
          <w:sz w:val="28"/>
        </w:rPr>
        <w:t>13.2 供应商应逐条阅读磋商文件要求的技术规格及商务条款要求，指出自己提供的货物和服务是否对磋商文件做出响应，并将不能响应之处在响应文件所附的“技术偏离表”和“商务（合同条款）偏离表”中一一列出。</w:t>
      </w:r>
    </w:p>
    <w:p>
      <w:pPr>
        <w:pStyle w:val="19"/>
        <w:spacing w:line="360" w:lineRule="auto"/>
        <w:ind w:firstLine="560"/>
        <w:rPr>
          <w:rFonts w:hint="eastAsia" w:ascii="仿宋" w:hAnsi="仿宋" w:eastAsia="仿宋"/>
          <w:sz w:val="28"/>
        </w:rPr>
      </w:pPr>
      <w:r>
        <w:rPr>
          <w:rFonts w:hint="eastAsia" w:ascii="仿宋" w:hAnsi="仿宋" w:eastAsia="仿宋"/>
          <w:sz w:val="28"/>
        </w:rPr>
        <w:t>13.3 证明货物的合格性和符合磋商文件规定的文件应包括下列内容：</w:t>
      </w:r>
    </w:p>
    <w:p>
      <w:pPr>
        <w:pStyle w:val="19"/>
        <w:spacing w:line="360" w:lineRule="auto"/>
        <w:ind w:firstLine="560"/>
        <w:jc w:val="both"/>
        <w:rPr>
          <w:rFonts w:hint="eastAsia" w:ascii="仿宋" w:hAnsi="仿宋" w:eastAsia="仿宋"/>
          <w:sz w:val="28"/>
        </w:rPr>
      </w:pPr>
      <w:r>
        <w:rPr>
          <w:rFonts w:hint="eastAsia" w:ascii="仿宋" w:hAnsi="仿宋" w:eastAsia="仿宋"/>
          <w:sz w:val="28"/>
        </w:rPr>
        <w:t>13.3.1 磋商货物的试（检）验报告、鉴定证书（复印件）；</w:t>
      </w:r>
    </w:p>
    <w:p>
      <w:pPr>
        <w:pStyle w:val="19"/>
        <w:spacing w:line="360" w:lineRule="auto"/>
        <w:ind w:firstLine="560"/>
        <w:jc w:val="both"/>
        <w:rPr>
          <w:rFonts w:hint="eastAsia" w:ascii="仿宋" w:hAnsi="仿宋" w:eastAsia="仿宋"/>
          <w:sz w:val="28"/>
        </w:rPr>
      </w:pPr>
      <w:r>
        <w:rPr>
          <w:rFonts w:hint="eastAsia" w:ascii="仿宋" w:hAnsi="仿宋" w:eastAsia="仿宋"/>
          <w:sz w:val="28"/>
        </w:rPr>
        <w:t>13.3.2 执行的制造、验收标准；</w:t>
      </w:r>
    </w:p>
    <w:p>
      <w:pPr>
        <w:pStyle w:val="19"/>
        <w:spacing w:line="360" w:lineRule="auto"/>
        <w:ind w:firstLine="560"/>
        <w:jc w:val="both"/>
        <w:rPr>
          <w:rFonts w:hint="eastAsia" w:ascii="仿宋" w:hAnsi="仿宋" w:eastAsia="仿宋"/>
          <w:sz w:val="28"/>
        </w:rPr>
      </w:pPr>
      <w:r>
        <w:rPr>
          <w:rFonts w:hint="eastAsia" w:ascii="仿宋" w:hAnsi="仿宋" w:eastAsia="仿宋"/>
          <w:sz w:val="28"/>
        </w:rPr>
        <w:t>13.3.3 荣获产品质量、生产管理等方面的荣誉证书（复印件）；</w:t>
      </w:r>
    </w:p>
    <w:p>
      <w:pPr>
        <w:pStyle w:val="19"/>
        <w:spacing w:line="360" w:lineRule="auto"/>
        <w:ind w:firstLine="560"/>
        <w:jc w:val="both"/>
        <w:rPr>
          <w:rFonts w:hint="eastAsia" w:ascii="仿宋" w:hAnsi="仿宋" w:eastAsia="仿宋"/>
          <w:sz w:val="28"/>
        </w:rPr>
      </w:pPr>
      <w:r>
        <w:rPr>
          <w:rFonts w:hint="eastAsia" w:ascii="仿宋" w:hAnsi="仿宋" w:eastAsia="仿宋"/>
          <w:sz w:val="28"/>
        </w:rPr>
        <w:t>13.3.4 有关的产品样册、手册、图纸和资料；</w:t>
      </w:r>
    </w:p>
    <w:p>
      <w:pPr>
        <w:pStyle w:val="19"/>
        <w:spacing w:line="360" w:lineRule="auto"/>
        <w:ind w:firstLine="560"/>
        <w:jc w:val="both"/>
        <w:rPr>
          <w:rFonts w:hint="eastAsia" w:ascii="仿宋" w:hAnsi="仿宋" w:eastAsia="仿宋"/>
          <w:sz w:val="28"/>
        </w:rPr>
      </w:pPr>
      <w:r>
        <w:rPr>
          <w:rFonts w:hint="eastAsia" w:ascii="仿宋" w:hAnsi="仿宋" w:eastAsia="仿宋"/>
          <w:sz w:val="28"/>
        </w:rPr>
        <w:t>13.3.5 供应商认为有必要提供的其它证明文件；</w:t>
      </w:r>
    </w:p>
    <w:p>
      <w:pPr>
        <w:pStyle w:val="19"/>
        <w:spacing w:line="360" w:lineRule="auto"/>
        <w:ind w:firstLine="560"/>
        <w:jc w:val="both"/>
        <w:rPr>
          <w:rFonts w:hint="eastAsia" w:ascii="仿宋" w:hAnsi="仿宋" w:eastAsia="仿宋"/>
          <w:sz w:val="28"/>
        </w:rPr>
      </w:pPr>
      <w:r>
        <w:rPr>
          <w:rFonts w:hint="eastAsia" w:ascii="仿宋" w:hAnsi="仿宋" w:eastAsia="仿宋"/>
          <w:sz w:val="28"/>
        </w:rPr>
        <w:t>14. 响应文件的有效期</w:t>
      </w:r>
    </w:p>
    <w:p>
      <w:pPr>
        <w:pStyle w:val="19"/>
        <w:spacing w:line="360" w:lineRule="auto"/>
        <w:ind w:firstLine="560"/>
        <w:jc w:val="both"/>
        <w:rPr>
          <w:rFonts w:hint="eastAsia" w:ascii="仿宋" w:hAnsi="仿宋" w:eastAsia="仿宋"/>
          <w:sz w:val="28"/>
        </w:rPr>
      </w:pPr>
      <w:r>
        <w:rPr>
          <w:rFonts w:hint="eastAsia" w:ascii="仿宋" w:hAnsi="仿宋" w:eastAsia="仿宋"/>
          <w:sz w:val="28"/>
        </w:rPr>
        <w:t>14.1 响应文件从实际磋商之日起</w:t>
      </w:r>
      <w:r>
        <w:rPr>
          <w:rFonts w:hint="eastAsia" w:ascii="仿宋" w:hAnsi="仿宋" w:eastAsia="仿宋"/>
          <w:sz w:val="28"/>
          <w:u w:val="single"/>
        </w:rPr>
        <w:t xml:space="preserve"> 90 </w:t>
      </w:r>
      <w:r>
        <w:rPr>
          <w:rFonts w:hint="eastAsia" w:ascii="仿宋" w:hAnsi="仿宋" w:eastAsia="仿宋"/>
          <w:sz w:val="28"/>
        </w:rPr>
        <w:t>天内有效。</w:t>
      </w:r>
    </w:p>
    <w:p>
      <w:pPr>
        <w:pStyle w:val="19"/>
        <w:spacing w:line="360" w:lineRule="auto"/>
        <w:ind w:firstLine="560"/>
        <w:jc w:val="both"/>
        <w:rPr>
          <w:rFonts w:hint="eastAsia" w:ascii="仿宋" w:hAnsi="仿宋" w:eastAsia="仿宋"/>
          <w:sz w:val="28"/>
        </w:rPr>
      </w:pPr>
      <w:r>
        <w:rPr>
          <w:rFonts w:hint="eastAsia" w:ascii="仿宋" w:hAnsi="仿宋" w:eastAsia="仿宋"/>
          <w:sz w:val="28"/>
        </w:rPr>
        <w:t>14.2 在特殊情况下，在原磋商有效期届满之前，采购代理机构可与招标单位协商延长响应文件的有效期，并经磋商方确认。</w:t>
      </w:r>
    </w:p>
    <w:p>
      <w:pPr>
        <w:pStyle w:val="19"/>
        <w:spacing w:line="360" w:lineRule="auto"/>
        <w:ind w:firstLine="560"/>
        <w:jc w:val="both"/>
        <w:rPr>
          <w:rFonts w:hint="eastAsia" w:ascii="仿宋" w:hAnsi="仿宋" w:eastAsia="仿宋"/>
          <w:sz w:val="28"/>
        </w:rPr>
      </w:pPr>
      <w:r>
        <w:rPr>
          <w:rFonts w:hint="eastAsia" w:ascii="仿宋" w:hAnsi="仿宋" w:eastAsia="仿宋"/>
          <w:sz w:val="28"/>
        </w:rPr>
        <w:t>15. 响应文件的书写要求、签署及份数。</w:t>
      </w:r>
    </w:p>
    <w:p>
      <w:pPr>
        <w:pStyle w:val="19"/>
        <w:spacing w:line="360" w:lineRule="auto"/>
        <w:ind w:firstLine="560"/>
        <w:jc w:val="both"/>
        <w:rPr>
          <w:rFonts w:hint="eastAsia" w:ascii="仿宋" w:hAnsi="仿宋" w:eastAsia="仿宋"/>
          <w:sz w:val="28"/>
        </w:rPr>
      </w:pPr>
      <w:r>
        <w:rPr>
          <w:rFonts w:hint="eastAsia" w:ascii="仿宋" w:hAnsi="仿宋" w:eastAsia="仿宋"/>
          <w:sz w:val="28"/>
        </w:rPr>
        <w:t>15.1 响应文件正本须用不褪色的墨水笔书写或打印。</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 xml:space="preserve">15.2 </w:t>
      </w:r>
      <w:r>
        <w:rPr>
          <w:rFonts w:hint="eastAsia" w:ascii="仿宋" w:hAnsi="仿宋" w:eastAsia="仿宋"/>
          <w:sz w:val="28"/>
        </w:rPr>
        <w:t>响应文件</w:t>
      </w:r>
      <w:r>
        <w:rPr>
          <w:rFonts w:hint="eastAsia" w:ascii="仿宋" w:hAnsi="仿宋" w:eastAsia="仿宋"/>
          <w:color w:val="000000"/>
          <w:sz w:val="28"/>
        </w:rPr>
        <w:t>的书写应清楚工整，修改处应由供应商授权代表签字或盖章。</w:t>
      </w:r>
    </w:p>
    <w:p>
      <w:pPr>
        <w:pStyle w:val="19"/>
        <w:spacing w:line="360" w:lineRule="auto"/>
        <w:ind w:firstLine="560" w:firstLineChars="200"/>
        <w:jc w:val="both"/>
        <w:rPr>
          <w:rFonts w:hint="eastAsia" w:ascii="仿宋" w:hAnsi="仿宋" w:eastAsia="仿宋"/>
          <w:sz w:val="28"/>
        </w:rPr>
      </w:pPr>
      <w:r>
        <w:rPr>
          <w:rFonts w:hint="eastAsia" w:ascii="仿宋" w:hAnsi="仿宋" w:eastAsia="仿宋"/>
          <w:sz w:val="28"/>
        </w:rPr>
        <w:t>15.3 未实质性响应磋商文件、或者关键字迹潦草、关键内容表达不清、或者未按要求填写或可能导致非唯一理解的磋商文件将不能通过符合性检查，按重大偏离处理。</w:t>
      </w:r>
    </w:p>
    <w:p>
      <w:pPr>
        <w:pStyle w:val="19"/>
        <w:spacing w:line="360" w:lineRule="auto"/>
        <w:ind w:firstLine="560" w:firstLineChars="200"/>
        <w:jc w:val="both"/>
        <w:rPr>
          <w:rFonts w:hint="eastAsia" w:ascii="仿宋" w:hAnsi="仿宋" w:eastAsia="仿宋"/>
          <w:sz w:val="28"/>
        </w:rPr>
      </w:pPr>
      <w:r>
        <w:rPr>
          <w:rFonts w:hint="eastAsia" w:ascii="仿宋" w:hAnsi="仿宋" w:eastAsia="仿宋"/>
          <w:sz w:val="28"/>
        </w:rPr>
        <w:t>15.4 响应文件应由企业法人或法人授权代表在所有规定签章处逐一签署及加盖单位的公章。</w:t>
      </w:r>
    </w:p>
    <w:p>
      <w:pPr>
        <w:pStyle w:val="19"/>
        <w:spacing w:line="360" w:lineRule="auto"/>
        <w:ind w:firstLine="560" w:firstLineChars="200"/>
        <w:jc w:val="both"/>
        <w:rPr>
          <w:rFonts w:hint="eastAsia" w:ascii="仿宋" w:hAnsi="仿宋" w:eastAsia="仿宋"/>
          <w:sz w:val="28"/>
        </w:rPr>
      </w:pPr>
      <w:r>
        <w:rPr>
          <w:rFonts w:hint="eastAsia" w:ascii="仿宋" w:hAnsi="仿宋" w:eastAsia="仿宋"/>
          <w:sz w:val="28"/>
        </w:rPr>
        <w:t>15.5 响应文件的份数：详见《磋商须知前附表》。供应商应在响应文件封面左上角注明“正本”、“副本”字样，一旦正本和副本不符，以正本为准，参考资料不限量</w:t>
      </w:r>
      <w:r>
        <w:rPr>
          <w:rFonts w:hint="eastAsia" w:ascii="仿宋" w:hAnsi="仿宋" w:eastAsia="仿宋"/>
          <w:sz w:val="28"/>
          <w:szCs w:val="28"/>
        </w:rPr>
        <w:t>。</w:t>
      </w:r>
    </w:p>
    <w:p>
      <w:pPr>
        <w:pStyle w:val="19"/>
        <w:spacing w:line="360" w:lineRule="auto"/>
        <w:ind w:firstLine="560" w:firstLineChars="200"/>
        <w:jc w:val="both"/>
        <w:rPr>
          <w:rFonts w:hint="eastAsia" w:ascii="仿宋" w:hAnsi="仿宋" w:eastAsia="仿宋"/>
          <w:sz w:val="28"/>
        </w:rPr>
      </w:pPr>
      <w:r>
        <w:rPr>
          <w:rFonts w:hint="eastAsia" w:ascii="仿宋" w:hAnsi="仿宋" w:eastAsia="仿宋"/>
          <w:sz w:val="28"/>
        </w:rPr>
        <w:t>15.6 供应商可根据磋商货物的具体需要自行编制其它文件一式5份纳入响应文件中。</w:t>
      </w:r>
    </w:p>
    <w:p>
      <w:pPr>
        <w:pStyle w:val="19"/>
        <w:spacing w:line="360" w:lineRule="auto"/>
        <w:ind w:firstLine="560" w:firstLineChars="200"/>
        <w:jc w:val="both"/>
        <w:rPr>
          <w:rFonts w:hint="eastAsia" w:ascii="仿宋" w:hAnsi="仿宋" w:eastAsia="仿宋"/>
          <w:sz w:val="28"/>
        </w:rPr>
      </w:pPr>
      <w:r>
        <w:rPr>
          <w:rFonts w:hint="eastAsia" w:ascii="仿宋" w:hAnsi="仿宋" w:eastAsia="仿宋"/>
          <w:sz w:val="28"/>
        </w:rPr>
        <w:t>15.7 响应文件的装订必须采用胶粘本，不允许任何活页形式装订（非胶粘方式装订的响应文件一律视同活页装订），活页方式装订视为磋商无效。</w:t>
      </w:r>
    </w:p>
    <w:p>
      <w:pPr>
        <w:pStyle w:val="19"/>
        <w:spacing w:line="360" w:lineRule="auto"/>
        <w:ind w:firstLine="560"/>
        <w:rPr>
          <w:rFonts w:hint="eastAsia" w:ascii="仿宋" w:hAnsi="仿宋" w:eastAsia="仿宋"/>
          <w:sz w:val="28"/>
        </w:rPr>
      </w:pPr>
      <w:r>
        <w:rPr>
          <w:rFonts w:hint="eastAsia" w:ascii="仿宋" w:hAnsi="仿宋" w:eastAsia="仿宋"/>
          <w:sz w:val="28"/>
        </w:rPr>
        <w:t>16. 磋商保证金</w:t>
      </w:r>
    </w:p>
    <w:p>
      <w:pPr>
        <w:pStyle w:val="19"/>
        <w:spacing w:line="360" w:lineRule="auto"/>
        <w:ind w:firstLine="560"/>
        <w:rPr>
          <w:rFonts w:hint="eastAsia" w:ascii="仿宋" w:hAnsi="仿宋" w:eastAsia="仿宋"/>
          <w:sz w:val="28"/>
        </w:rPr>
      </w:pPr>
      <w:r>
        <w:rPr>
          <w:rFonts w:hint="eastAsia" w:ascii="仿宋" w:hAnsi="仿宋" w:eastAsia="仿宋"/>
          <w:sz w:val="28"/>
        </w:rPr>
        <w:t>16.1磋商保证金金额见磋商须知前附表。</w:t>
      </w:r>
    </w:p>
    <w:p>
      <w:pPr>
        <w:pStyle w:val="19"/>
        <w:spacing w:line="360" w:lineRule="auto"/>
        <w:ind w:firstLine="560"/>
        <w:rPr>
          <w:rFonts w:hint="eastAsia" w:ascii="仿宋" w:hAnsi="仿宋" w:eastAsia="仿宋"/>
          <w:sz w:val="28"/>
        </w:rPr>
      </w:pPr>
      <w:r>
        <w:rPr>
          <w:rFonts w:hint="eastAsia" w:ascii="仿宋" w:hAnsi="仿宋" w:eastAsia="仿宋"/>
          <w:sz w:val="28"/>
        </w:rPr>
        <w:t>16.2 磋商保证金用于保护本次招标免受供应商的违规、违约行为而引起的风险。</w:t>
      </w:r>
    </w:p>
    <w:p>
      <w:pPr>
        <w:pStyle w:val="19"/>
        <w:spacing w:line="360" w:lineRule="auto"/>
        <w:ind w:firstLine="560"/>
        <w:rPr>
          <w:rFonts w:hint="eastAsia" w:ascii="仿宋" w:hAnsi="仿宋" w:eastAsia="仿宋"/>
          <w:sz w:val="28"/>
        </w:rPr>
      </w:pPr>
      <w:r>
        <w:rPr>
          <w:rFonts w:hint="eastAsia" w:ascii="仿宋" w:hAnsi="仿宋" w:eastAsia="仿宋"/>
          <w:sz w:val="28"/>
        </w:rPr>
        <w:t>16.3 磋商保证金应用人民币，由供应商按第一章《招标书》中明确的银行、账号，按16.1条要求的数额办理，并在响应文件中放保证金汇款凭证。</w:t>
      </w:r>
    </w:p>
    <w:p>
      <w:pPr>
        <w:pStyle w:val="19"/>
        <w:spacing w:line="360" w:lineRule="auto"/>
        <w:ind w:firstLine="560"/>
        <w:rPr>
          <w:rFonts w:hint="eastAsia" w:ascii="仿宋" w:hAnsi="仿宋" w:eastAsia="仿宋"/>
          <w:sz w:val="28"/>
        </w:rPr>
      </w:pPr>
      <w:r>
        <w:rPr>
          <w:rFonts w:hint="eastAsia" w:ascii="仿宋" w:hAnsi="仿宋" w:eastAsia="仿宋"/>
          <w:sz w:val="28"/>
        </w:rPr>
        <w:t>16.4 磋商保证金的退还</w:t>
      </w:r>
    </w:p>
    <w:p>
      <w:pPr>
        <w:pStyle w:val="19"/>
        <w:spacing w:line="360" w:lineRule="auto"/>
        <w:ind w:firstLine="560"/>
        <w:rPr>
          <w:rFonts w:hint="eastAsia" w:ascii="仿宋" w:hAnsi="仿宋" w:eastAsia="仿宋"/>
          <w:sz w:val="28"/>
        </w:rPr>
      </w:pPr>
      <w:r>
        <w:rPr>
          <w:rFonts w:hint="eastAsia" w:ascii="仿宋" w:hAnsi="仿宋" w:eastAsia="仿宋"/>
          <w:sz w:val="28"/>
        </w:rPr>
        <w:t>在该项目磋商公示期满后，五个工作日内退还原账户。</w:t>
      </w:r>
    </w:p>
    <w:p>
      <w:pPr>
        <w:pStyle w:val="19"/>
        <w:spacing w:line="360" w:lineRule="auto"/>
        <w:ind w:firstLine="560"/>
        <w:rPr>
          <w:rFonts w:hint="eastAsia" w:ascii="仿宋" w:hAnsi="仿宋" w:eastAsia="仿宋"/>
          <w:sz w:val="28"/>
        </w:rPr>
      </w:pPr>
      <w:r>
        <w:rPr>
          <w:rFonts w:hint="eastAsia" w:ascii="仿宋" w:hAnsi="仿宋" w:eastAsia="仿宋"/>
          <w:sz w:val="28"/>
        </w:rPr>
        <w:t>16.5 发生以下情况磋商保证金可能被没收：</w:t>
      </w:r>
    </w:p>
    <w:p>
      <w:pPr>
        <w:pStyle w:val="19"/>
        <w:spacing w:line="360" w:lineRule="auto"/>
        <w:ind w:firstLine="560" w:firstLineChars="200"/>
        <w:jc w:val="both"/>
        <w:rPr>
          <w:rFonts w:hint="eastAsia" w:ascii="仿宋" w:hAnsi="仿宋" w:eastAsia="仿宋"/>
          <w:sz w:val="28"/>
        </w:rPr>
      </w:pPr>
      <w:r>
        <w:rPr>
          <w:rFonts w:hint="eastAsia" w:ascii="仿宋" w:hAnsi="仿宋" w:eastAsia="仿宋"/>
          <w:sz w:val="28"/>
        </w:rPr>
        <w:t>16.5.1 如果供应商在磋商有效期内撤销响应文件；</w:t>
      </w:r>
    </w:p>
    <w:p>
      <w:pPr>
        <w:pStyle w:val="19"/>
        <w:spacing w:line="360" w:lineRule="auto"/>
        <w:ind w:firstLine="560" w:firstLineChars="200"/>
        <w:jc w:val="both"/>
        <w:rPr>
          <w:rFonts w:hint="eastAsia" w:ascii="仿宋" w:hAnsi="仿宋" w:eastAsia="仿宋"/>
          <w:sz w:val="28"/>
        </w:rPr>
      </w:pPr>
      <w:r>
        <w:rPr>
          <w:rFonts w:hint="eastAsia" w:ascii="仿宋" w:hAnsi="仿宋" w:eastAsia="仿宋"/>
          <w:sz w:val="28"/>
        </w:rPr>
        <w:t>16.5.2 如果供应商串通磋商的；</w:t>
      </w:r>
    </w:p>
    <w:p>
      <w:pPr>
        <w:pStyle w:val="19"/>
        <w:spacing w:line="360" w:lineRule="auto"/>
        <w:ind w:firstLine="560" w:firstLineChars="200"/>
        <w:jc w:val="both"/>
        <w:rPr>
          <w:rFonts w:hint="eastAsia" w:ascii="仿宋" w:hAnsi="仿宋" w:eastAsia="仿宋"/>
          <w:sz w:val="28"/>
        </w:rPr>
      </w:pPr>
      <w:r>
        <w:rPr>
          <w:rFonts w:hint="eastAsia" w:ascii="仿宋" w:hAnsi="仿宋" w:eastAsia="仿宋"/>
          <w:sz w:val="28"/>
        </w:rPr>
        <w:t>16.5.3 如果成交供应商未能做到：</w:t>
      </w:r>
    </w:p>
    <w:p>
      <w:pPr>
        <w:pStyle w:val="20"/>
        <w:spacing w:line="360" w:lineRule="auto"/>
        <w:ind w:firstLine="560"/>
        <w:rPr>
          <w:rFonts w:hint="eastAsia" w:ascii="仿宋" w:hAnsi="仿宋" w:eastAsia="仿宋"/>
          <w:color w:val="000000"/>
        </w:rPr>
      </w:pPr>
      <w:r>
        <w:rPr>
          <w:rFonts w:hint="eastAsia" w:ascii="仿宋" w:hAnsi="仿宋" w:eastAsia="仿宋"/>
          <w:color w:val="000000"/>
        </w:rPr>
        <w:t>a. 按29条规定签定合同；</w:t>
      </w:r>
    </w:p>
    <w:p>
      <w:pPr>
        <w:pStyle w:val="20"/>
        <w:spacing w:line="360" w:lineRule="auto"/>
        <w:ind w:firstLine="560"/>
        <w:rPr>
          <w:rFonts w:hint="eastAsia" w:ascii="仿宋" w:hAnsi="仿宋" w:eastAsia="仿宋"/>
          <w:color w:val="000000"/>
        </w:rPr>
      </w:pPr>
      <w:r>
        <w:rPr>
          <w:rFonts w:hint="eastAsia" w:ascii="仿宋" w:hAnsi="仿宋" w:eastAsia="仿宋"/>
          <w:color w:val="000000"/>
        </w:rPr>
        <w:t>b. 第32条有关缴纳成交服务费的规定；</w:t>
      </w:r>
    </w:p>
    <w:p>
      <w:pPr>
        <w:pStyle w:val="20"/>
        <w:spacing w:line="360" w:lineRule="auto"/>
        <w:ind w:firstLine="560"/>
        <w:rPr>
          <w:rFonts w:hint="eastAsia" w:ascii="仿宋" w:hAnsi="仿宋" w:eastAsia="仿宋"/>
          <w:color w:val="000000"/>
        </w:rPr>
      </w:pPr>
      <w:r>
        <w:rPr>
          <w:rFonts w:hint="eastAsia" w:ascii="仿宋" w:hAnsi="仿宋" w:eastAsia="仿宋"/>
          <w:color w:val="000000"/>
        </w:rPr>
        <w:t>c. 按磋商文件要求提交合同履约保证金的。</w:t>
      </w:r>
    </w:p>
    <w:p>
      <w:pPr>
        <w:pStyle w:val="5"/>
        <w:spacing w:line="360" w:lineRule="auto"/>
        <w:rPr>
          <w:rFonts w:hint="eastAsia"/>
        </w:rPr>
      </w:pPr>
      <w:bookmarkStart w:id="20" w:name="_Toc56170383"/>
      <w:bookmarkStart w:id="21" w:name="_Toc5151"/>
      <w:r>
        <w:rPr>
          <w:rFonts w:hint="eastAsia"/>
        </w:rPr>
        <w:t>四、响应文件的递交</w:t>
      </w:r>
      <w:bookmarkEnd w:id="20"/>
      <w:bookmarkEnd w:id="21"/>
    </w:p>
    <w:p>
      <w:pPr>
        <w:pStyle w:val="19"/>
        <w:spacing w:line="360" w:lineRule="auto"/>
        <w:ind w:firstLine="560"/>
        <w:jc w:val="both"/>
        <w:rPr>
          <w:rFonts w:hint="eastAsia" w:ascii="仿宋" w:hAnsi="仿宋" w:eastAsia="仿宋"/>
          <w:sz w:val="28"/>
        </w:rPr>
      </w:pPr>
      <w:r>
        <w:rPr>
          <w:rFonts w:hint="eastAsia" w:ascii="仿宋" w:hAnsi="仿宋" w:eastAsia="仿宋"/>
          <w:sz w:val="28"/>
        </w:rPr>
        <w:t>17. 响应文件的密封与标记</w:t>
      </w:r>
    </w:p>
    <w:p>
      <w:pPr>
        <w:pStyle w:val="19"/>
        <w:spacing w:line="360" w:lineRule="auto"/>
        <w:ind w:firstLine="560"/>
        <w:jc w:val="both"/>
        <w:rPr>
          <w:rFonts w:hint="eastAsia" w:ascii="仿宋" w:hAnsi="仿宋" w:eastAsia="仿宋"/>
          <w:sz w:val="28"/>
        </w:rPr>
      </w:pPr>
      <w:r>
        <w:rPr>
          <w:rFonts w:hint="eastAsia" w:ascii="仿宋" w:hAnsi="仿宋" w:eastAsia="仿宋"/>
          <w:sz w:val="28"/>
        </w:rPr>
        <w:t>17.1 供应商应将响应文件正本和副本分别装入信袋内加以密封，分别在信袋上标“正本”或“副本”，并在密封处加盖公章（或合同专用章）。</w:t>
      </w:r>
    </w:p>
    <w:p>
      <w:pPr>
        <w:pStyle w:val="19"/>
        <w:spacing w:line="360" w:lineRule="auto"/>
        <w:ind w:firstLine="562"/>
        <w:jc w:val="both"/>
        <w:rPr>
          <w:rFonts w:hint="eastAsia" w:ascii="仿宋" w:hAnsi="仿宋" w:eastAsia="仿宋"/>
          <w:sz w:val="28"/>
        </w:rPr>
      </w:pPr>
      <w:r>
        <w:rPr>
          <w:rFonts w:hint="eastAsia" w:ascii="仿宋" w:hAnsi="仿宋" w:eastAsia="仿宋"/>
          <w:sz w:val="28"/>
        </w:rPr>
        <w:t>17.2 供应商应将填好的磋商一览表单独</w:t>
      </w:r>
      <w:r>
        <w:rPr>
          <w:rFonts w:hint="eastAsia" w:ascii="仿宋" w:hAnsi="仿宋" w:eastAsia="仿宋"/>
          <w:bCs/>
          <w:sz w:val="28"/>
        </w:rPr>
        <w:t>密封一份在信袋内，在密封处加盖公章（或合同专用章），在信袋上注明“磋商一览表”字样，作为</w:t>
      </w:r>
      <w:r>
        <w:rPr>
          <w:rFonts w:hint="eastAsia" w:ascii="仿宋" w:hAnsi="仿宋" w:eastAsia="仿宋"/>
          <w:sz w:val="28"/>
        </w:rPr>
        <w:t>响应文件</w:t>
      </w:r>
      <w:r>
        <w:rPr>
          <w:rFonts w:hint="eastAsia" w:ascii="仿宋" w:hAnsi="仿宋" w:eastAsia="仿宋"/>
          <w:bCs/>
          <w:sz w:val="28"/>
        </w:rPr>
        <w:t>的一部分</w:t>
      </w:r>
      <w:r>
        <w:rPr>
          <w:rFonts w:hint="eastAsia" w:ascii="仿宋" w:hAnsi="仿宋" w:eastAsia="仿宋"/>
          <w:sz w:val="28"/>
        </w:rPr>
        <w:t>。</w:t>
      </w:r>
    </w:p>
    <w:p>
      <w:pPr>
        <w:pStyle w:val="19"/>
        <w:spacing w:line="360" w:lineRule="auto"/>
        <w:ind w:firstLine="560" w:firstLineChars="200"/>
        <w:jc w:val="both"/>
        <w:rPr>
          <w:rFonts w:hint="eastAsia" w:ascii="仿宋" w:hAnsi="仿宋" w:eastAsia="仿宋"/>
          <w:sz w:val="28"/>
        </w:rPr>
      </w:pPr>
      <w:r>
        <w:rPr>
          <w:rFonts w:hint="eastAsia" w:ascii="仿宋" w:hAnsi="仿宋" w:eastAsia="仿宋"/>
          <w:sz w:val="28"/>
        </w:rPr>
        <w:t>17.3 所有响应文件信袋封口处均应加贴封条，封条上应写明：</w:t>
      </w:r>
    </w:p>
    <w:p>
      <w:pPr>
        <w:pStyle w:val="19"/>
        <w:snapToGrid w:val="0"/>
        <w:spacing w:line="360" w:lineRule="auto"/>
        <w:ind w:firstLine="560" w:firstLineChars="200"/>
        <w:rPr>
          <w:rFonts w:hint="eastAsia" w:ascii="仿宋" w:hAnsi="仿宋" w:eastAsia="仿宋"/>
          <w:sz w:val="28"/>
        </w:rPr>
      </w:pPr>
      <w:r>
        <w:rPr>
          <w:rFonts w:hint="eastAsia" w:ascii="仿宋" w:hAnsi="仿宋" w:eastAsia="仿宋"/>
          <w:sz w:val="28"/>
        </w:rPr>
        <w:t>⑴采购代理机构单位：中科高盛咨询集团有限公司</w:t>
      </w:r>
    </w:p>
    <w:p>
      <w:pPr>
        <w:pStyle w:val="19"/>
        <w:snapToGrid w:val="0"/>
        <w:spacing w:line="360" w:lineRule="auto"/>
        <w:ind w:firstLine="560" w:firstLineChars="200"/>
        <w:rPr>
          <w:rFonts w:hint="eastAsia" w:ascii="仿宋" w:hAnsi="仿宋" w:eastAsia="仿宋"/>
          <w:sz w:val="28"/>
        </w:rPr>
      </w:pPr>
      <w:r>
        <w:rPr>
          <w:rFonts w:hint="eastAsia" w:ascii="仿宋" w:hAnsi="仿宋" w:eastAsia="仿宋"/>
          <w:sz w:val="28"/>
        </w:rPr>
        <w:t xml:space="preserve">⑵项目名称： </w:t>
      </w:r>
    </w:p>
    <w:p>
      <w:pPr>
        <w:pStyle w:val="19"/>
        <w:snapToGrid w:val="0"/>
        <w:spacing w:line="360" w:lineRule="auto"/>
        <w:ind w:firstLine="560" w:firstLineChars="200"/>
        <w:rPr>
          <w:rFonts w:hint="eastAsia" w:ascii="仿宋" w:hAnsi="仿宋" w:eastAsia="仿宋"/>
          <w:sz w:val="28"/>
        </w:rPr>
      </w:pPr>
      <w:r>
        <w:rPr>
          <w:rFonts w:hint="eastAsia" w:ascii="仿宋" w:hAnsi="仿宋" w:eastAsia="仿宋"/>
          <w:sz w:val="28"/>
        </w:rPr>
        <w:t>⑶磋商编号：</w:t>
      </w:r>
    </w:p>
    <w:p>
      <w:pPr>
        <w:pStyle w:val="19"/>
        <w:snapToGrid w:val="0"/>
        <w:spacing w:line="360" w:lineRule="auto"/>
        <w:ind w:firstLine="560" w:firstLineChars="200"/>
        <w:rPr>
          <w:rFonts w:hint="eastAsia" w:ascii="仿宋" w:hAnsi="仿宋" w:eastAsia="仿宋"/>
          <w:sz w:val="28"/>
        </w:rPr>
      </w:pPr>
      <w:r>
        <w:rPr>
          <w:rFonts w:hint="eastAsia" w:ascii="仿宋" w:hAnsi="仿宋" w:eastAsia="仿宋"/>
          <w:sz w:val="28"/>
        </w:rPr>
        <w:t>⑷磋商企业名称和地址：</w:t>
      </w:r>
    </w:p>
    <w:p>
      <w:pPr>
        <w:pStyle w:val="19"/>
        <w:snapToGrid w:val="0"/>
        <w:spacing w:line="360" w:lineRule="auto"/>
        <w:ind w:firstLine="560" w:firstLineChars="200"/>
        <w:rPr>
          <w:rFonts w:hint="eastAsia" w:ascii="仿宋" w:hAnsi="仿宋" w:eastAsia="仿宋"/>
          <w:sz w:val="28"/>
        </w:rPr>
      </w:pPr>
      <w:r>
        <w:rPr>
          <w:rFonts w:hint="eastAsia" w:ascii="仿宋" w:hAnsi="仿宋" w:eastAsia="仿宋"/>
          <w:sz w:val="28"/>
        </w:rPr>
        <w:t>⑸注明“磋商截止时间前不准启封”，“正本”，“副本”。</w:t>
      </w:r>
    </w:p>
    <w:p>
      <w:pPr>
        <w:pStyle w:val="19"/>
        <w:spacing w:line="360" w:lineRule="auto"/>
        <w:ind w:firstLine="560" w:firstLineChars="200"/>
        <w:jc w:val="both"/>
        <w:rPr>
          <w:rFonts w:hint="eastAsia" w:ascii="仿宋" w:hAnsi="仿宋" w:eastAsia="仿宋"/>
          <w:sz w:val="28"/>
        </w:rPr>
      </w:pPr>
      <w:r>
        <w:rPr>
          <w:rFonts w:hint="eastAsia" w:ascii="仿宋" w:hAnsi="仿宋" w:eastAsia="仿宋"/>
          <w:sz w:val="28"/>
        </w:rPr>
        <w:t>17.4 未按本须知要求密封、标记和投递的响应文件，采购代理机构不对其后果负责。</w:t>
      </w:r>
    </w:p>
    <w:p>
      <w:pPr>
        <w:pStyle w:val="19"/>
        <w:spacing w:line="360" w:lineRule="auto"/>
        <w:ind w:firstLine="560" w:firstLineChars="200"/>
        <w:jc w:val="both"/>
        <w:rPr>
          <w:rFonts w:hint="eastAsia" w:ascii="仿宋" w:hAnsi="仿宋" w:eastAsia="仿宋"/>
          <w:sz w:val="28"/>
        </w:rPr>
      </w:pPr>
      <w:r>
        <w:rPr>
          <w:rFonts w:hint="eastAsia" w:ascii="仿宋" w:hAnsi="仿宋" w:eastAsia="仿宋"/>
          <w:sz w:val="28"/>
        </w:rPr>
        <w:t>18. 响应文件递交的截止日期</w:t>
      </w:r>
    </w:p>
    <w:p>
      <w:pPr>
        <w:pStyle w:val="19"/>
        <w:spacing w:line="360" w:lineRule="auto"/>
        <w:ind w:firstLine="560" w:firstLineChars="200"/>
        <w:jc w:val="both"/>
        <w:rPr>
          <w:rFonts w:hint="eastAsia" w:ascii="仿宋" w:hAnsi="仿宋" w:eastAsia="仿宋"/>
          <w:sz w:val="28"/>
          <w:u w:val="single"/>
        </w:rPr>
      </w:pPr>
      <w:r>
        <w:rPr>
          <w:rFonts w:hint="eastAsia" w:ascii="仿宋" w:hAnsi="仿宋" w:eastAsia="仿宋"/>
          <w:sz w:val="28"/>
        </w:rPr>
        <w:t>18.1 供应商必须在《磋商须知前附表》中规定的时间之前将响应文件送达到规定的地点。</w:t>
      </w:r>
    </w:p>
    <w:p>
      <w:pPr>
        <w:pStyle w:val="19"/>
        <w:spacing w:line="360" w:lineRule="auto"/>
        <w:ind w:firstLine="560"/>
        <w:jc w:val="both"/>
        <w:rPr>
          <w:rFonts w:hint="eastAsia" w:ascii="仿宋" w:hAnsi="仿宋" w:eastAsia="仿宋"/>
          <w:sz w:val="28"/>
        </w:rPr>
      </w:pPr>
      <w:r>
        <w:rPr>
          <w:rFonts w:hint="eastAsia" w:ascii="仿宋" w:hAnsi="仿宋" w:eastAsia="仿宋"/>
          <w:sz w:val="28"/>
        </w:rPr>
        <w:t>18.2 超过磋商文件规定的磋商截止时间送达的响应文件将不予接受。</w:t>
      </w:r>
    </w:p>
    <w:p>
      <w:pPr>
        <w:pStyle w:val="19"/>
        <w:spacing w:line="360" w:lineRule="auto"/>
        <w:ind w:firstLine="560"/>
        <w:jc w:val="both"/>
        <w:rPr>
          <w:rFonts w:hint="eastAsia" w:ascii="仿宋" w:hAnsi="仿宋" w:eastAsia="仿宋"/>
          <w:sz w:val="28"/>
        </w:rPr>
      </w:pPr>
      <w:r>
        <w:rPr>
          <w:rFonts w:hint="eastAsia" w:ascii="仿宋" w:hAnsi="仿宋" w:eastAsia="仿宋"/>
          <w:sz w:val="28"/>
        </w:rPr>
        <w:t>19. 响应文件的修改、撤回和撤销</w:t>
      </w:r>
    </w:p>
    <w:p>
      <w:pPr>
        <w:pStyle w:val="21"/>
        <w:spacing w:before="156" w:line="360" w:lineRule="auto"/>
        <w:ind w:firstLine="560"/>
        <w:rPr>
          <w:rFonts w:hint="eastAsia" w:ascii="仿宋" w:hAnsi="仿宋" w:eastAsia="仿宋"/>
          <w:sz w:val="28"/>
        </w:rPr>
      </w:pPr>
      <w:r>
        <w:rPr>
          <w:rFonts w:hint="eastAsia" w:ascii="仿宋" w:hAnsi="仿宋" w:eastAsia="仿宋"/>
          <w:sz w:val="28"/>
        </w:rPr>
        <w:t>19.1 供应商在递交响应文件后，可在规定的磋商截止时间之前，对其响应文件以书面通知的形式进行修改或撤销。该通知必须有授权委托人的签字，并得到采购人的确认。</w:t>
      </w:r>
    </w:p>
    <w:p>
      <w:pPr>
        <w:pStyle w:val="21"/>
        <w:spacing w:before="156" w:line="360" w:lineRule="auto"/>
        <w:ind w:firstLine="560"/>
        <w:rPr>
          <w:rFonts w:hint="eastAsia" w:ascii="仿宋" w:hAnsi="仿宋" w:eastAsia="仿宋"/>
          <w:sz w:val="28"/>
        </w:rPr>
      </w:pPr>
      <w:r>
        <w:rPr>
          <w:rFonts w:hint="eastAsia" w:ascii="仿宋" w:hAnsi="仿宋" w:eastAsia="仿宋"/>
          <w:sz w:val="28"/>
        </w:rPr>
        <w:t>19.2 供应商对响应文件修改的书面材料或撤销通知应按磋商文件要求进行密封、标注和递交，并注明“修改”或“撤销”字样，修改或撤销的内容须按磋商文件的要求签署、盖章，并作为响应文件和其组成部分。</w:t>
      </w:r>
    </w:p>
    <w:p>
      <w:pPr>
        <w:pStyle w:val="21"/>
        <w:spacing w:before="156" w:line="360" w:lineRule="auto"/>
        <w:ind w:firstLine="560"/>
        <w:rPr>
          <w:rFonts w:hint="eastAsia" w:ascii="仿宋" w:hAnsi="仿宋" w:eastAsia="仿宋"/>
          <w:sz w:val="28"/>
        </w:rPr>
      </w:pPr>
      <w:r>
        <w:rPr>
          <w:rFonts w:hint="eastAsia" w:ascii="仿宋" w:hAnsi="仿宋" w:eastAsia="仿宋"/>
          <w:sz w:val="28"/>
        </w:rPr>
        <w:t>19.3 对响应文件修改的书面材料应于投标截止日前送达采购人，投标截止时间以后不得修改响应文件。</w:t>
      </w:r>
    </w:p>
    <w:p>
      <w:pPr>
        <w:pStyle w:val="21"/>
        <w:spacing w:before="156" w:line="360" w:lineRule="auto"/>
        <w:ind w:firstLine="560"/>
        <w:jc w:val="both"/>
        <w:rPr>
          <w:rFonts w:hint="eastAsia" w:ascii="仿宋" w:hAnsi="仿宋" w:eastAsia="仿宋"/>
          <w:sz w:val="28"/>
        </w:rPr>
      </w:pPr>
      <w:r>
        <w:rPr>
          <w:rFonts w:hint="eastAsia" w:ascii="仿宋" w:hAnsi="仿宋" w:eastAsia="仿宋"/>
          <w:sz w:val="28"/>
        </w:rPr>
        <w:t>19.4 供应商不得在磋商后至磋商有期满前撤销响应文件，否则采购人将没收其磋商保证金。</w:t>
      </w:r>
    </w:p>
    <w:p>
      <w:pPr>
        <w:pStyle w:val="21"/>
        <w:spacing w:line="360" w:lineRule="auto"/>
        <w:ind w:firstLine="560"/>
        <w:jc w:val="both"/>
        <w:rPr>
          <w:rFonts w:hint="eastAsia" w:ascii="仿宋" w:hAnsi="仿宋" w:eastAsia="仿宋"/>
          <w:sz w:val="28"/>
        </w:rPr>
      </w:pPr>
      <w:r>
        <w:rPr>
          <w:rFonts w:hint="eastAsia" w:ascii="仿宋" w:hAnsi="仿宋" w:eastAsia="仿宋"/>
          <w:sz w:val="28"/>
        </w:rPr>
        <w:t>20.</w:t>
      </w:r>
      <w:r>
        <w:rPr>
          <w:rFonts w:hint="eastAsia" w:ascii="仿宋" w:hAnsi="仿宋" w:eastAsia="仿宋"/>
          <w:sz w:val="23"/>
          <w:szCs w:val="23"/>
        </w:rPr>
        <w:t xml:space="preserve"> </w:t>
      </w:r>
      <w:r>
        <w:rPr>
          <w:rFonts w:hint="eastAsia" w:ascii="仿宋" w:hAnsi="仿宋" w:eastAsia="仿宋"/>
          <w:sz w:val="28"/>
        </w:rPr>
        <w:t>有下列情形之一的，视为供应商串通磋商，其磋商无效：</w:t>
      </w:r>
    </w:p>
    <w:p>
      <w:pPr>
        <w:pStyle w:val="21"/>
        <w:spacing w:line="360" w:lineRule="auto"/>
        <w:ind w:firstLine="560"/>
        <w:jc w:val="both"/>
        <w:rPr>
          <w:rFonts w:hint="eastAsia" w:ascii="仿宋" w:hAnsi="仿宋" w:eastAsia="仿宋"/>
          <w:sz w:val="28"/>
        </w:rPr>
      </w:pPr>
      <w:r>
        <w:rPr>
          <w:rFonts w:hint="eastAsia" w:ascii="仿宋" w:hAnsi="仿宋" w:eastAsia="仿宋"/>
          <w:sz w:val="28"/>
        </w:rPr>
        <w:t>⑴ 不同供应商的响应文件由同一单位或者个人编制;</w:t>
      </w:r>
    </w:p>
    <w:p>
      <w:pPr>
        <w:pStyle w:val="21"/>
        <w:spacing w:line="360" w:lineRule="auto"/>
        <w:ind w:firstLine="560"/>
        <w:jc w:val="both"/>
        <w:rPr>
          <w:rFonts w:hint="eastAsia" w:ascii="仿宋" w:hAnsi="仿宋" w:eastAsia="仿宋"/>
          <w:sz w:val="28"/>
        </w:rPr>
      </w:pPr>
      <w:r>
        <w:rPr>
          <w:rFonts w:hint="eastAsia" w:ascii="仿宋" w:hAnsi="仿宋" w:eastAsia="仿宋"/>
          <w:sz w:val="28"/>
        </w:rPr>
        <w:t>⑵ 不同供应商委托同一单位或者个人办理磋商事宜;</w:t>
      </w:r>
    </w:p>
    <w:p>
      <w:pPr>
        <w:pStyle w:val="21"/>
        <w:spacing w:line="360" w:lineRule="auto"/>
        <w:ind w:firstLine="560"/>
        <w:jc w:val="both"/>
        <w:rPr>
          <w:rFonts w:hint="eastAsia" w:ascii="仿宋" w:hAnsi="仿宋" w:eastAsia="仿宋"/>
          <w:sz w:val="28"/>
        </w:rPr>
      </w:pPr>
      <w:r>
        <w:rPr>
          <w:rFonts w:hint="eastAsia" w:ascii="仿宋" w:hAnsi="仿宋" w:eastAsia="仿宋"/>
          <w:sz w:val="28"/>
        </w:rPr>
        <w:t>⑶ 不同供应商的响应文件载明的项目管理成员或者联系人员为同一人;</w:t>
      </w:r>
    </w:p>
    <w:p>
      <w:pPr>
        <w:pStyle w:val="21"/>
        <w:spacing w:line="360" w:lineRule="auto"/>
        <w:ind w:firstLine="560"/>
        <w:jc w:val="both"/>
        <w:rPr>
          <w:rFonts w:hint="eastAsia" w:ascii="仿宋" w:hAnsi="仿宋" w:eastAsia="仿宋"/>
          <w:sz w:val="28"/>
        </w:rPr>
      </w:pPr>
      <w:r>
        <w:rPr>
          <w:rFonts w:hint="eastAsia" w:ascii="仿宋" w:hAnsi="仿宋" w:eastAsia="仿宋"/>
          <w:sz w:val="28"/>
        </w:rPr>
        <w:t>⑷ 不同供应商的响应文件异常一致或者磋商报价呈规律性差异;</w:t>
      </w:r>
    </w:p>
    <w:p>
      <w:pPr>
        <w:pStyle w:val="21"/>
        <w:spacing w:line="360" w:lineRule="auto"/>
        <w:ind w:firstLine="560"/>
        <w:jc w:val="both"/>
        <w:rPr>
          <w:rFonts w:hint="eastAsia" w:ascii="仿宋" w:hAnsi="仿宋" w:eastAsia="仿宋"/>
          <w:sz w:val="28"/>
        </w:rPr>
      </w:pPr>
      <w:r>
        <w:rPr>
          <w:rFonts w:hint="eastAsia" w:ascii="仿宋" w:hAnsi="仿宋" w:eastAsia="仿宋"/>
          <w:sz w:val="28"/>
        </w:rPr>
        <w:t>⑸ 不同供应商的响应文件相互混装;</w:t>
      </w:r>
    </w:p>
    <w:p>
      <w:pPr>
        <w:pStyle w:val="21"/>
        <w:spacing w:line="360" w:lineRule="auto"/>
        <w:ind w:firstLine="560"/>
        <w:jc w:val="both"/>
        <w:rPr>
          <w:rFonts w:hint="eastAsia" w:ascii="仿宋" w:hAnsi="仿宋" w:eastAsia="仿宋"/>
          <w:sz w:val="23"/>
          <w:szCs w:val="23"/>
        </w:rPr>
      </w:pPr>
      <w:r>
        <w:rPr>
          <w:rFonts w:hint="eastAsia" w:ascii="仿宋" w:hAnsi="仿宋" w:eastAsia="仿宋"/>
          <w:sz w:val="28"/>
        </w:rPr>
        <w:t>⑹ 不同供应商的磋商保证金从同一单位或者个人的账户转出</w:t>
      </w:r>
      <w:r>
        <w:rPr>
          <w:rFonts w:hint="eastAsia" w:ascii="仿宋" w:hAnsi="仿宋" w:eastAsia="仿宋"/>
          <w:sz w:val="23"/>
          <w:szCs w:val="23"/>
        </w:rPr>
        <w:t>。</w:t>
      </w:r>
    </w:p>
    <w:p>
      <w:pPr>
        <w:pStyle w:val="5"/>
        <w:spacing w:line="360" w:lineRule="auto"/>
        <w:rPr>
          <w:rFonts w:hint="eastAsia"/>
        </w:rPr>
      </w:pPr>
      <w:bookmarkStart w:id="22" w:name="_Toc56170384"/>
      <w:bookmarkStart w:id="23" w:name="_Toc4497"/>
      <w:r>
        <w:rPr>
          <w:rFonts w:hint="eastAsia"/>
        </w:rPr>
        <w:t>五、磋商</w:t>
      </w:r>
      <w:bookmarkEnd w:id="22"/>
      <w:bookmarkEnd w:id="23"/>
    </w:p>
    <w:p>
      <w:pPr>
        <w:pStyle w:val="21"/>
        <w:spacing w:line="360" w:lineRule="auto"/>
        <w:ind w:firstLine="560"/>
        <w:jc w:val="both"/>
        <w:rPr>
          <w:rFonts w:hint="eastAsia" w:ascii="仿宋" w:hAnsi="仿宋" w:eastAsia="仿宋"/>
          <w:sz w:val="28"/>
        </w:rPr>
      </w:pPr>
      <w:r>
        <w:rPr>
          <w:rFonts w:hint="eastAsia" w:ascii="仿宋" w:hAnsi="仿宋" w:eastAsia="仿宋"/>
          <w:sz w:val="28"/>
        </w:rPr>
        <w:t>21. 磋商</w:t>
      </w:r>
    </w:p>
    <w:p>
      <w:pPr>
        <w:pStyle w:val="19"/>
        <w:spacing w:line="360" w:lineRule="auto"/>
        <w:ind w:left="1" w:firstLine="562" w:firstLineChars="201"/>
        <w:jc w:val="both"/>
        <w:rPr>
          <w:rFonts w:hint="eastAsia" w:ascii="仿宋" w:hAnsi="仿宋" w:eastAsia="仿宋"/>
          <w:sz w:val="28"/>
          <w:u w:val="single"/>
        </w:rPr>
      </w:pPr>
      <w:r>
        <w:rPr>
          <w:rFonts w:hint="eastAsia" w:ascii="仿宋" w:hAnsi="仿宋" w:eastAsia="仿宋"/>
          <w:sz w:val="28"/>
        </w:rPr>
        <w:t>21.1 除非采购代理机构另外书面通知，本项目将按本磋商文件《磋商须知前附表》中规定的时间和地点进行磋商。</w:t>
      </w:r>
    </w:p>
    <w:p>
      <w:pPr>
        <w:pStyle w:val="19"/>
        <w:spacing w:line="360" w:lineRule="auto"/>
        <w:ind w:firstLine="560"/>
        <w:jc w:val="both"/>
        <w:rPr>
          <w:rFonts w:hint="eastAsia" w:ascii="仿宋" w:hAnsi="仿宋" w:eastAsia="仿宋"/>
          <w:sz w:val="28"/>
        </w:rPr>
      </w:pPr>
      <w:r>
        <w:rPr>
          <w:rFonts w:hint="eastAsia" w:ascii="仿宋" w:hAnsi="仿宋" w:eastAsia="仿宋"/>
          <w:sz w:val="28"/>
        </w:rPr>
        <w:t>21.2 磋商时，供应商须在密封的响应文件之外</w:t>
      </w:r>
      <w:r>
        <w:rPr>
          <w:rFonts w:hint="eastAsia" w:ascii="仿宋" w:hAnsi="仿宋" w:eastAsia="仿宋"/>
          <w:sz w:val="28"/>
          <w:szCs w:val="28"/>
          <w:em w:val="dot"/>
        </w:rPr>
        <w:t>随身携带</w:t>
      </w:r>
      <w:r>
        <w:rPr>
          <w:rFonts w:hint="eastAsia" w:ascii="仿宋" w:hAnsi="仿宋" w:eastAsia="仿宋"/>
          <w:sz w:val="28"/>
          <w:lang w:val="en-US" w:eastAsia="zh-CN"/>
        </w:rPr>
        <w:t>磋商须知前附表中第六款中要求的</w:t>
      </w:r>
      <w:r>
        <w:rPr>
          <w:rFonts w:hint="eastAsia" w:ascii="仿宋" w:hAnsi="仿宋" w:eastAsia="仿宋"/>
          <w:sz w:val="28"/>
        </w:rPr>
        <w:t>资格证明文件</w:t>
      </w:r>
      <w:r>
        <w:rPr>
          <w:rFonts w:hint="eastAsia" w:ascii="仿宋" w:hAnsi="仿宋" w:eastAsia="仿宋"/>
          <w:sz w:val="28"/>
          <w:lang w:val="en-US" w:eastAsia="zh-CN"/>
        </w:rPr>
        <w:t>，</w:t>
      </w:r>
      <w:r>
        <w:rPr>
          <w:rFonts w:hint="eastAsia" w:ascii="仿宋" w:hAnsi="仿宋" w:eastAsia="仿宋"/>
          <w:sz w:val="28"/>
        </w:rPr>
        <w:t>以备采购人对其资格进行审查。</w:t>
      </w:r>
    </w:p>
    <w:p>
      <w:pPr>
        <w:pStyle w:val="19"/>
        <w:spacing w:line="360" w:lineRule="auto"/>
        <w:ind w:firstLine="560"/>
        <w:jc w:val="both"/>
        <w:rPr>
          <w:rFonts w:hint="eastAsia" w:ascii="仿宋" w:hAnsi="仿宋" w:eastAsia="仿宋"/>
          <w:sz w:val="28"/>
        </w:rPr>
      </w:pPr>
      <w:r>
        <w:rPr>
          <w:rFonts w:hint="eastAsia" w:ascii="仿宋" w:hAnsi="仿宋" w:eastAsia="仿宋"/>
          <w:b/>
          <w:bCs/>
          <w:sz w:val="28"/>
        </w:rPr>
        <w:t xml:space="preserve">21.3 </w:t>
      </w:r>
      <w:r>
        <w:rPr>
          <w:rFonts w:hint="eastAsia" w:ascii="仿宋" w:hAnsi="仿宋" w:eastAsia="仿宋"/>
          <w:b/>
          <w:bCs/>
          <w:sz w:val="28"/>
          <w:lang w:val="en-US" w:eastAsia="zh-CN"/>
        </w:rPr>
        <w:t>依据</w:t>
      </w:r>
      <w:r>
        <w:rPr>
          <w:rFonts w:hint="eastAsia" w:ascii="仿宋" w:hAnsi="仿宋" w:eastAsia="仿宋"/>
          <w:b/>
          <w:bCs/>
          <w:sz w:val="28"/>
        </w:rPr>
        <w:t>《政府采购非招标采购方式管理办法》（财政部74号令）的规定</w:t>
      </w:r>
      <w:r>
        <w:rPr>
          <w:rFonts w:hint="eastAsia" w:ascii="仿宋" w:hAnsi="仿宋" w:eastAsia="仿宋"/>
          <w:b/>
          <w:bCs/>
          <w:sz w:val="28"/>
          <w:lang w:eastAsia="zh-CN"/>
        </w:rPr>
        <w:t>，</w:t>
      </w:r>
      <w:r>
        <w:rPr>
          <w:rFonts w:hint="eastAsia" w:ascii="仿宋" w:hAnsi="仿宋" w:eastAsia="仿宋"/>
          <w:b/>
          <w:bCs/>
          <w:sz w:val="28"/>
          <w:lang w:val="en-US" w:eastAsia="zh-CN"/>
        </w:rPr>
        <w:t>竞争性磋商项目不举行开标会及唱标环节</w:t>
      </w:r>
      <w:r>
        <w:rPr>
          <w:rFonts w:hint="eastAsia" w:ascii="仿宋" w:hAnsi="仿宋" w:eastAsia="仿宋"/>
          <w:b/>
          <w:bCs/>
          <w:sz w:val="28"/>
        </w:rPr>
        <w:t>。</w:t>
      </w:r>
    </w:p>
    <w:p>
      <w:pPr>
        <w:rPr>
          <w:rFonts w:hint="eastAsia"/>
        </w:rPr>
      </w:pPr>
      <w:bookmarkStart w:id="24" w:name="_Toc56170385"/>
      <w:r>
        <w:rPr>
          <w:rFonts w:hint="eastAsia"/>
        </w:rPr>
        <w:br w:type="page"/>
      </w:r>
    </w:p>
    <w:p>
      <w:pPr>
        <w:pStyle w:val="5"/>
        <w:spacing w:line="360" w:lineRule="auto"/>
        <w:rPr>
          <w:rFonts w:hint="eastAsia"/>
        </w:rPr>
      </w:pPr>
      <w:bookmarkStart w:id="25" w:name="_Toc19080"/>
      <w:r>
        <w:rPr>
          <w:rFonts w:hint="eastAsia"/>
        </w:rPr>
        <w:t>六、资格审查</w:t>
      </w:r>
      <w:bookmarkEnd w:id="24"/>
      <w:bookmarkEnd w:id="25"/>
    </w:p>
    <w:p>
      <w:pPr>
        <w:pStyle w:val="19"/>
        <w:spacing w:line="360" w:lineRule="auto"/>
        <w:ind w:firstLine="561"/>
        <w:rPr>
          <w:rFonts w:hint="eastAsia" w:ascii="仿宋" w:hAnsi="仿宋" w:eastAsia="仿宋"/>
          <w:b/>
          <w:bCs/>
          <w:sz w:val="28"/>
        </w:rPr>
      </w:pPr>
      <w:r>
        <w:rPr>
          <w:rFonts w:hint="eastAsia" w:ascii="仿宋" w:hAnsi="仿宋" w:eastAsia="仿宋"/>
          <w:b/>
          <w:bCs/>
          <w:sz w:val="28"/>
        </w:rPr>
        <w:t>22. 资格审查</w:t>
      </w:r>
    </w:p>
    <w:p>
      <w:pPr>
        <w:pStyle w:val="19"/>
        <w:spacing w:line="360" w:lineRule="auto"/>
        <w:ind w:firstLine="561"/>
        <w:rPr>
          <w:rFonts w:hint="eastAsia" w:ascii="仿宋" w:hAnsi="仿宋" w:eastAsia="仿宋"/>
          <w:b/>
          <w:bCs/>
          <w:sz w:val="28"/>
        </w:rPr>
      </w:pPr>
      <w:r>
        <w:rPr>
          <w:rFonts w:hint="eastAsia" w:ascii="仿宋" w:hAnsi="仿宋" w:eastAsia="仿宋"/>
          <w:b/>
          <w:bCs/>
          <w:sz w:val="28"/>
        </w:rPr>
        <w:t>22.1 结束后，采购人按照本章第8.1.1条中规定的内容对各供应商的响应文件进行资格审查。资格审查不合格的，其磋商无效。</w:t>
      </w:r>
    </w:p>
    <w:p>
      <w:pPr>
        <w:pStyle w:val="19"/>
        <w:spacing w:line="360" w:lineRule="auto"/>
        <w:ind w:firstLine="561"/>
        <w:rPr>
          <w:rFonts w:hint="eastAsia" w:ascii="仿宋" w:hAnsi="仿宋" w:eastAsia="仿宋"/>
          <w:sz w:val="28"/>
        </w:rPr>
      </w:pPr>
      <w:r>
        <w:rPr>
          <w:rFonts w:hint="eastAsia" w:ascii="仿宋" w:hAnsi="仿宋" w:eastAsia="仿宋"/>
          <w:b/>
          <w:bCs/>
          <w:sz w:val="28"/>
        </w:rPr>
        <w:t>22.2 合格供应商不足三家的，不进行磋商。</w:t>
      </w:r>
    </w:p>
    <w:p>
      <w:pPr>
        <w:pStyle w:val="5"/>
        <w:spacing w:line="360" w:lineRule="auto"/>
        <w:rPr>
          <w:rFonts w:hint="eastAsia"/>
        </w:rPr>
      </w:pPr>
      <w:bookmarkStart w:id="26" w:name="_Toc56170386"/>
      <w:bookmarkStart w:id="27" w:name="_Toc19955"/>
      <w:r>
        <w:rPr>
          <w:rFonts w:hint="eastAsia"/>
        </w:rPr>
        <w:t>七、磋商和定标</w:t>
      </w:r>
      <w:bookmarkEnd w:id="26"/>
      <w:bookmarkEnd w:id="27"/>
    </w:p>
    <w:p>
      <w:pPr>
        <w:pStyle w:val="19"/>
        <w:spacing w:line="360" w:lineRule="auto"/>
        <w:ind w:firstLine="560"/>
        <w:jc w:val="both"/>
        <w:rPr>
          <w:rFonts w:hint="eastAsia" w:ascii="仿宋" w:hAnsi="仿宋" w:eastAsia="仿宋"/>
          <w:sz w:val="28"/>
        </w:rPr>
      </w:pPr>
      <w:r>
        <w:rPr>
          <w:rFonts w:hint="eastAsia" w:ascii="仿宋" w:hAnsi="仿宋" w:eastAsia="仿宋"/>
          <w:sz w:val="28"/>
        </w:rPr>
        <w:t>23. 磋商原则</w:t>
      </w:r>
    </w:p>
    <w:p>
      <w:pPr>
        <w:pStyle w:val="19"/>
        <w:spacing w:line="360" w:lineRule="auto"/>
        <w:ind w:firstLine="560"/>
        <w:jc w:val="both"/>
        <w:rPr>
          <w:rFonts w:hint="eastAsia" w:ascii="仿宋" w:hAnsi="仿宋" w:eastAsia="仿宋"/>
          <w:sz w:val="28"/>
        </w:rPr>
      </w:pPr>
      <w:r>
        <w:rPr>
          <w:rFonts w:hint="eastAsia" w:ascii="仿宋" w:hAnsi="仿宋" w:eastAsia="仿宋"/>
          <w:sz w:val="28"/>
        </w:rPr>
        <w:t>23.1 本项目的磋商遵循公平、公正、科学、择优的原则。</w:t>
      </w:r>
    </w:p>
    <w:p>
      <w:pPr>
        <w:pStyle w:val="19"/>
        <w:spacing w:line="360" w:lineRule="auto"/>
        <w:ind w:firstLine="560"/>
        <w:jc w:val="both"/>
        <w:rPr>
          <w:rFonts w:hint="eastAsia" w:ascii="仿宋" w:hAnsi="仿宋" w:eastAsia="仿宋"/>
          <w:sz w:val="28"/>
        </w:rPr>
      </w:pPr>
      <w:r>
        <w:rPr>
          <w:rFonts w:hint="eastAsia" w:ascii="仿宋" w:hAnsi="仿宋" w:eastAsia="仿宋"/>
          <w:sz w:val="28"/>
        </w:rPr>
        <w:t>23.2 磋商委员会将严格按照《中华人民共和国政府采购法》、中华人民共和国政府采购法实施条例（国务院令第658号）、《政府采购货物和服务招标投标管理办法》（财政部87号令）、《政府采购竞争性磋商采购方式管理暂行办法》财库〔2014〕214号等相关法律法规的规定依法磋商，维护各方当事人的合法权益。</w:t>
      </w:r>
    </w:p>
    <w:p>
      <w:pPr>
        <w:pStyle w:val="19"/>
        <w:spacing w:line="360" w:lineRule="auto"/>
        <w:ind w:firstLine="560"/>
        <w:jc w:val="both"/>
        <w:rPr>
          <w:rFonts w:hint="eastAsia" w:ascii="仿宋" w:hAnsi="仿宋" w:eastAsia="仿宋"/>
          <w:sz w:val="28"/>
        </w:rPr>
      </w:pPr>
      <w:r>
        <w:rPr>
          <w:rFonts w:hint="eastAsia" w:ascii="仿宋" w:hAnsi="仿宋" w:eastAsia="仿宋"/>
          <w:sz w:val="28"/>
        </w:rPr>
        <w:t>23.3 不徇私情，不明招暗定。</w:t>
      </w:r>
    </w:p>
    <w:p>
      <w:pPr>
        <w:pStyle w:val="19"/>
        <w:spacing w:line="360" w:lineRule="auto"/>
        <w:ind w:firstLine="560"/>
        <w:jc w:val="both"/>
        <w:rPr>
          <w:rFonts w:hint="eastAsia" w:ascii="仿宋" w:hAnsi="仿宋" w:eastAsia="仿宋"/>
          <w:sz w:val="28"/>
        </w:rPr>
      </w:pPr>
      <w:r>
        <w:rPr>
          <w:rFonts w:hint="eastAsia" w:ascii="仿宋" w:hAnsi="仿宋" w:eastAsia="仿宋"/>
          <w:sz w:val="28"/>
        </w:rPr>
        <w:t>23.4 资格审查合格的供应商，均有同等机会参加竞争。</w:t>
      </w:r>
    </w:p>
    <w:p>
      <w:pPr>
        <w:pStyle w:val="19"/>
        <w:spacing w:line="360" w:lineRule="auto"/>
        <w:ind w:firstLine="560"/>
        <w:jc w:val="both"/>
        <w:rPr>
          <w:rFonts w:hint="eastAsia" w:ascii="仿宋" w:hAnsi="仿宋" w:eastAsia="仿宋"/>
          <w:sz w:val="28"/>
        </w:rPr>
      </w:pPr>
      <w:r>
        <w:rPr>
          <w:rFonts w:hint="eastAsia" w:ascii="仿宋" w:hAnsi="仿宋" w:eastAsia="仿宋"/>
          <w:sz w:val="28"/>
        </w:rPr>
        <w:t>23.5 磋商委员会不得私自泄露磋商内容，不得进行旨在影响磋商结果公正、公平的任何活动。</w:t>
      </w:r>
    </w:p>
    <w:p>
      <w:pPr>
        <w:pStyle w:val="19"/>
        <w:spacing w:line="360" w:lineRule="auto"/>
        <w:ind w:firstLine="560"/>
        <w:jc w:val="both"/>
        <w:rPr>
          <w:rFonts w:hint="eastAsia" w:ascii="仿宋" w:hAnsi="仿宋" w:eastAsia="仿宋"/>
          <w:sz w:val="28"/>
        </w:rPr>
      </w:pPr>
      <w:r>
        <w:rPr>
          <w:rFonts w:hint="eastAsia" w:ascii="仿宋" w:hAnsi="仿宋" w:eastAsia="仿宋"/>
          <w:sz w:val="28"/>
        </w:rPr>
        <w:t>24. 磋商方法</w:t>
      </w:r>
    </w:p>
    <w:p>
      <w:pPr>
        <w:pStyle w:val="19"/>
        <w:spacing w:line="360" w:lineRule="auto"/>
        <w:ind w:firstLine="560"/>
        <w:jc w:val="both"/>
        <w:rPr>
          <w:rFonts w:hint="eastAsia" w:ascii="仿宋" w:hAnsi="仿宋" w:eastAsia="仿宋"/>
          <w:sz w:val="28"/>
        </w:rPr>
      </w:pPr>
      <w:r>
        <w:rPr>
          <w:rFonts w:hint="eastAsia" w:ascii="仿宋" w:hAnsi="仿宋" w:eastAsia="仿宋"/>
          <w:sz w:val="28"/>
        </w:rPr>
        <w:t>24.1 采购代理机构将根据有关法律法规的规定组建本次磋商的磋商委员会。磋商委员会成员由本行业相关技术、经济等方面的专家组成。其中，技术、经济等方面的专家不少于成员总人数的三分之二。</w:t>
      </w:r>
    </w:p>
    <w:p>
      <w:pPr>
        <w:pStyle w:val="19"/>
        <w:spacing w:line="360" w:lineRule="auto"/>
        <w:ind w:firstLine="560"/>
        <w:jc w:val="both"/>
        <w:rPr>
          <w:rFonts w:hint="eastAsia" w:ascii="仿宋" w:hAnsi="仿宋" w:eastAsia="仿宋"/>
          <w:sz w:val="28"/>
        </w:rPr>
      </w:pPr>
      <w:r>
        <w:rPr>
          <w:rFonts w:hint="eastAsia" w:ascii="仿宋" w:hAnsi="仿宋" w:eastAsia="仿宋"/>
          <w:sz w:val="28"/>
        </w:rPr>
        <w:t>24.2 磋商的依据为磋商文件和响应文件。根据相关法律法规的规定，磋商委员会不以任何外部证据作为其磋商的依据或标准。</w:t>
      </w:r>
    </w:p>
    <w:p>
      <w:pPr>
        <w:pStyle w:val="19"/>
        <w:spacing w:line="360" w:lineRule="auto"/>
        <w:ind w:firstLine="560"/>
        <w:jc w:val="both"/>
        <w:rPr>
          <w:rFonts w:hint="eastAsia" w:ascii="仿宋" w:hAnsi="仿宋" w:eastAsia="仿宋"/>
          <w:sz w:val="28"/>
        </w:rPr>
      </w:pPr>
      <w:r>
        <w:rPr>
          <w:rFonts w:hint="eastAsia" w:ascii="仿宋" w:hAnsi="仿宋" w:eastAsia="仿宋"/>
          <w:sz w:val="28"/>
        </w:rPr>
        <w:t>24.3 磋商过程将严格保密。磋商后直到授予成交供应商合同止，凡是属于审查、澄清、评价和比较的有关磋商资料以及授标建议等均不得向供应商或其他无关的人员透露。</w:t>
      </w:r>
    </w:p>
    <w:p>
      <w:pPr>
        <w:pStyle w:val="19"/>
        <w:spacing w:line="360" w:lineRule="auto"/>
        <w:ind w:firstLine="560"/>
        <w:jc w:val="both"/>
        <w:rPr>
          <w:rFonts w:hint="eastAsia" w:ascii="仿宋" w:hAnsi="仿宋" w:eastAsia="仿宋"/>
          <w:sz w:val="28"/>
        </w:rPr>
      </w:pPr>
      <w:r>
        <w:rPr>
          <w:rFonts w:hint="eastAsia" w:ascii="仿宋" w:hAnsi="仿宋" w:eastAsia="仿宋"/>
          <w:sz w:val="28"/>
        </w:rPr>
        <w:t>24.4 在磋商的整个过程中，供应商所进行的旨在影响磋商结果的活动，可能导致其磋商被拒绝，或者被取消成交资格。</w:t>
      </w:r>
    </w:p>
    <w:p>
      <w:pPr>
        <w:pStyle w:val="19"/>
        <w:spacing w:line="360" w:lineRule="auto"/>
        <w:ind w:firstLine="562"/>
        <w:jc w:val="both"/>
        <w:rPr>
          <w:rFonts w:hint="eastAsia" w:ascii="仿宋" w:hAnsi="仿宋" w:eastAsia="仿宋"/>
          <w:sz w:val="28"/>
        </w:rPr>
      </w:pPr>
      <w:r>
        <w:rPr>
          <w:rFonts w:hint="eastAsia" w:ascii="仿宋" w:hAnsi="仿宋" w:eastAsia="仿宋"/>
          <w:sz w:val="28"/>
        </w:rPr>
        <w:t>24.5 本次磋商采用综合评分法进行磋商。磋商分符合性审查和详细评审两个阶段。</w:t>
      </w:r>
    </w:p>
    <w:p>
      <w:pPr>
        <w:pStyle w:val="19"/>
        <w:spacing w:line="360" w:lineRule="auto"/>
        <w:ind w:firstLine="562"/>
        <w:jc w:val="both"/>
        <w:rPr>
          <w:rFonts w:hint="eastAsia" w:ascii="仿宋" w:hAnsi="仿宋" w:eastAsia="仿宋"/>
          <w:sz w:val="28"/>
        </w:rPr>
      </w:pPr>
      <w:r>
        <w:rPr>
          <w:rFonts w:hint="eastAsia" w:ascii="仿宋" w:hAnsi="仿宋" w:eastAsia="仿宋"/>
          <w:sz w:val="28"/>
        </w:rPr>
        <w:t>24.5.1 只有通过符合性审查的响应文件才可进入详细评审阶段。</w:t>
      </w:r>
    </w:p>
    <w:p>
      <w:pPr>
        <w:pStyle w:val="19"/>
        <w:spacing w:line="360" w:lineRule="auto"/>
        <w:ind w:firstLine="562"/>
        <w:jc w:val="both"/>
        <w:rPr>
          <w:rFonts w:hint="eastAsia" w:ascii="仿宋" w:hAnsi="仿宋" w:eastAsia="仿宋"/>
          <w:sz w:val="28"/>
        </w:rPr>
      </w:pPr>
      <w:r>
        <w:rPr>
          <w:rFonts w:hint="eastAsia" w:ascii="仿宋" w:hAnsi="仿宋" w:eastAsia="仿宋"/>
          <w:sz w:val="28"/>
        </w:rPr>
        <w:t>24.5.2 详细评审分为商务评审（含磋商报价得分计算）和技术评审两个部分。</w:t>
      </w:r>
    </w:p>
    <w:p>
      <w:pPr>
        <w:pStyle w:val="19"/>
        <w:spacing w:line="360" w:lineRule="auto"/>
        <w:ind w:firstLine="560"/>
        <w:jc w:val="both"/>
        <w:rPr>
          <w:rFonts w:hint="eastAsia" w:ascii="仿宋" w:hAnsi="仿宋" w:eastAsia="仿宋"/>
          <w:sz w:val="28"/>
        </w:rPr>
      </w:pPr>
      <w:r>
        <w:rPr>
          <w:rFonts w:hint="eastAsia" w:ascii="仿宋" w:hAnsi="仿宋" w:eastAsia="仿宋"/>
          <w:sz w:val="28"/>
        </w:rPr>
        <w:t>24.6 符合性审查</w:t>
      </w:r>
    </w:p>
    <w:p>
      <w:pPr>
        <w:pStyle w:val="19"/>
        <w:spacing w:line="360" w:lineRule="auto"/>
        <w:ind w:firstLine="560"/>
        <w:jc w:val="both"/>
        <w:rPr>
          <w:rFonts w:hint="eastAsia" w:ascii="仿宋" w:hAnsi="仿宋" w:eastAsia="仿宋"/>
          <w:sz w:val="28"/>
        </w:rPr>
      </w:pPr>
      <w:r>
        <w:rPr>
          <w:rFonts w:hint="eastAsia" w:ascii="仿宋" w:hAnsi="仿宋" w:eastAsia="仿宋"/>
          <w:sz w:val="28"/>
        </w:rPr>
        <w:t>磋商委员会对符合资格的供应商的响应文件进行符合性审查，以确定其是否满足磋商文件的实质性要求，是否存在重大偏离。重大偏离系指响应文件的有效性、真实性、合同的供货范围、质量、性能和规格等内容在实质上与磋商文件形成了重大的不一致，而这种不一致可能限制了买方的权力和供应商的义务，纠正或承认这些偏离将会对该供应商和其它供应商合理的竞争地位产生不公正的影响。与磋商文件有重大偏离的响应文件将被拒绝，磋商无效。具体评审内容系指：</w:t>
      </w:r>
    </w:p>
    <w:p>
      <w:pPr>
        <w:pStyle w:val="13"/>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24.6.1 </w:t>
      </w:r>
      <w:r>
        <w:rPr>
          <w:rFonts w:hint="eastAsia" w:ascii="仿宋" w:hAnsi="仿宋" w:eastAsia="仿宋"/>
          <w:b/>
          <w:bCs/>
          <w:sz w:val="28"/>
        </w:rPr>
        <w:t>响应文件</w:t>
      </w:r>
      <w:r>
        <w:rPr>
          <w:rFonts w:hint="eastAsia" w:ascii="仿宋" w:hAnsi="仿宋" w:eastAsia="仿宋"/>
          <w:b/>
          <w:bCs/>
          <w:color w:val="000000"/>
          <w:sz w:val="28"/>
        </w:rPr>
        <w:t>组成不完整，主要内容未能按磋商文件规定的内容、格式填写、装订；</w:t>
      </w:r>
    </w:p>
    <w:p>
      <w:pPr>
        <w:pStyle w:val="13"/>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24.6.2 </w:t>
      </w:r>
      <w:r>
        <w:rPr>
          <w:rFonts w:hint="eastAsia" w:ascii="仿宋" w:hAnsi="仿宋" w:eastAsia="仿宋"/>
          <w:b/>
          <w:bCs/>
          <w:sz w:val="28"/>
        </w:rPr>
        <w:t>响应文件</w:t>
      </w:r>
      <w:r>
        <w:rPr>
          <w:rFonts w:hint="eastAsia" w:ascii="仿宋" w:hAnsi="仿宋" w:eastAsia="仿宋"/>
          <w:b/>
          <w:bCs/>
          <w:color w:val="000000"/>
          <w:sz w:val="28"/>
        </w:rPr>
        <w:t>的有效期不满足磋商文件的规定；</w:t>
      </w:r>
    </w:p>
    <w:p>
      <w:pPr>
        <w:pStyle w:val="13"/>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24.6.3 磋商代表授权书未能由法定代表人签署</w:t>
      </w:r>
      <w:r>
        <w:rPr>
          <w:rFonts w:hint="eastAsia" w:ascii="仿宋" w:hAnsi="仿宋" w:eastAsia="仿宋"/>
          <w:b/>
          <w:bCs/>
          <w:color w:val="000000"/>
          <w:sz w:val="28"/>
          <w:lang w:val="zh-CN"/>
        </w:rPr>
        <w:t>并加盖公章</w:t>
      </w:r>
      <w:r>
        <w:rPr>
          <w:rFonts w:hint="eastAsia" w:ascii="仿宋" w:hAnsi="仿宋" w:eastAsia="仿宋"/>
          <w:b/>
          <w:bCs/>
          <w:color w:val="000000"/>
          <w:sz w:val="28"/>
        </w:rPr>
        <w:t>；</w:t>
      </w:r>
    </w:p>
    <w:p>
      <w:pPr>
        <w:pStyle w:val="19"/>
        <w:spacing w:line="360" w:lineRule="auto"/>
        <w:ind w:firstLine="560" w:firstLineChars="200"/>
        <w:jc w:val="both"/>
        <w:rPr>
          <w:rFonts w:hint="eastAsia" w:ascii="仿宋" w:hAnsi="仿宋" w:eastAsia="仿宋"/>
          <w:b/>
          <w:bCs/>
          <w:sz w:val="28"/>
        </w:rPr>
      </w:pPr>
      <w:r>
        <w:rPr>
          <w:rFonts w:hint="eastAsia" w:ascii="仿宋" w:hAnsi="仿宋" w:eastAsia="仿宋"/>
          <w:b/>
          <w:bCs/>
          <w:sz w:val="28"/>
        </w:rPr>
        <w:t>24.6.4 响应文件没有按照规定在应由企业法人或法人授权代表在所有规定签章处逐一签署及加盖单位公章的；</w:t>
      </w:r>
    </w:p>
    <w:p>
      <w:pPr>
        <w:pStyle w:val="13"/>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24.6.5 明显不符合磋商文件关于对磋商项目技术规格和标准的要求；</w:t>
      </w:r>
    </w:p>
    <w:p>
      <w:pPr>
        <w:pStyle w:val="13"/>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24.6.6 </w:t>
      </w:r>
      <w:r>
        <w:rPr>
          <w:rFonts w:hint="eastAsia" w:ascii="仿宋" w:hAnsi="仿宋" w:eastAsia="仿宋"/>
          <w:b/>
          <w:bCs/>
          <w:sz w:val="28"/>
        </w:rPr>
        <w:t>响应文件</w:t>
      </w:r>
      <w:r>
        <w:rPr>
          <w:rFonts w:hint="eastAsia" w:ascii="仿宋" w:hAnsi="仿宋" w:eastAsia="仿宋"/>
          <w:b/>
          <w:bCs/>
          <w:color w:val="000000"/>
          <w:sz w:val="28"/>
        </w:rPr>
        <w:t>载明的磋商项目交货期限超过磋商文件规定的期限；</w:t>
      </w:r>
    </w:p>
    <w:p>
      <w:pPr>
        <w:pStyle w:val="13"/>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24.6.7</w:t>
      </w:r>
      <w:r>
        <w:rPr>
          <w:rFonts w:hint="eastAsia" w:ascii="仿宋" w:hAnsi="仿宋" w:eastAsia="仿宋"/>
          <w:b/>
          <w:bCs/>
          <w:sz w:val="28"/>
        </w:rPr>
        <w:t>响应文件</w:t>
      </w:r>
      <w:r>
        <w:rPr>
          <w:rFonts w:hint="eastAsia" w:ascii="仿宋" w:hAnsi="仿宋" w:eastAsia="仿宋"/>
          <w:b/>
          <w:bCs/>
          <w:color w:val="000000"/>
          <w:sz w:val="28"/>
        </w:rPr>
        <w:t>载明的功能需求、验收标准和方法等不符合磋商文件的要求；</w:t>
      </w:r>
    </w:p>
    <w:p>
      <w:pPr>
        <w:pStyle w:val="13"/>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24.6.8 供应商的报价超过预算价或最高限价；</w:t>
      </w:r>
    </w:p>
    <w:p>
      <w:pPr>
        <w:pStyle w:val="13"/>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24.6.9 </w:t>
      </w:r>
      <w:r>
        <w:rPr>
          <w:rFonts w:hint="eastAsia" w:ascii="仿宋" w:hAnsi="仿宋" w:eastAsia="仿宋"/>
          <w:b/>
          <w:bCs/>
          <w:sz w:val="28"/>
        </w:rPr>
        <w:t>响应文件</w:t>
      </w:r>
      <w:r>
        <w:rPr>
          <w:rFonts w:hint="eastAsia" w:ascii="仿宋" w:hAnsi="仿宋" w:eastAsia="仿宋"/>
          <w:b/>
          <w:bCs/>
          <w:color w:val="000000"/>
          <w:sz w:val="28"/>
        </w:rPr>
        <w:t>含有采购人不能接受的附加条件；</w:t>
      </w:r>
    </w:p>
    <w:p>
      <w:pPr>
        <w:pStyle w:val="13"/>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b/>
          <w:bCs/>
          <w:color w:val="000000"/>
          <w:sz w:val="28"/>
        </w:rPr>
        <w:t>24.6.10 不符合法律、法规和磋商文件中规定的其他实质性要求。</w:t>
      </w:r>
    </w:p>
    <w:p>
      <w:pPr>
        <w:pStyle w:val="20"/>
        <w:spacing w:line="360" w:lineRule="auto"/>
        <w:ind w:firstLine="560"/>
        <w:rPr>
          <w:rFonts w:hint="eastAsia" w:ascii="仿宋" w:hAnsi="仿宋" w:eastAsia="仿宋"/>
          <w:color w:val="000000"/>
        </w:rPr>
      </w:pPr>
      <w:r>
        <w:rPr>
          <w:rFonts w:hint="eastAsia" w:ascii="仿宋" w:hAnsi="仿宋" w:eastAsia="仿宋"/>
          <w:color w:val="000000"/>
        </w:rPr>
        <w:t>24.7 对通过符合性审查的</w:t>
      </w:r>
      <w:r>
        <w:rPr>
          <w:rFonts w:hint="eastAsia" w:ascii="仿宋" w:hAnsi="仿宋" w:eastAsia="仿宋"/>
        </w:rPr>
        <w:t>响应文件</w:t>
      </w:r>
      <w:r>
        <w:rPr>
          <w:rFonts w:hint="eastAsia" w:ascii="仿宋" w:hAnsi="仿宋" w:eastAsia="仿宋"/>
          <w:color w:val="000000"/>
        </w:rPr>
        <w:t>，磋商委员会将对其进行算术性修正。算术性修正是指对</w:t>
      </w:r>
      <w:r>
        <w:rPr>
          <w:rFonts w:hint="eastAsia" w:ascii="仿宋" w:hAnsi="仿宋" w:eastAsia="仿宋"/>
        </w:rPr>
        <w:t>响应文件</w:t>
      </w:r>
      <w:r>
        <w:rPr>
          <w:rFonts w:hint="eastAsia" w:ascii="仿宋" w:hAnsi="仿宋" w:eastAsia="仿宋"/>
          <w:color w:val="000000"/>
        </w:rPr>
        <w:t>报价出现前后不一致的进行校核，并对其算术上和运算上的差错给予修正。修正的原则如下：</w:t>
      </w:r>
    </w:p>
    <w:p>
      <w:pPr>
        <w:pStyle w:val="13"/>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 xml:space="preserve">24.7.1 </w:t>
      </w:r>
      <w:r>
        <w:rPr>
          <w:rFonts w:hint="eastAsia" w:ascii="仿宋" w:hAnsi="仿宋" w:eastAsia="仿宋"/>
          <w:sz w:val="28"/>
        </w:rPr>
        <w:t>响应文件</w:t>
      </w:r>
      <w:r>
        <w:rPr>
          <w:rFonts w:hint="eastAsia" w:ascii="仿宋" w:hAnsi="仿宋" w:eastAsia="仿宋"/>
          <w:color w:val="000000"/>
          <w:sz w:val="28"/>
        </w:rPr>
        <w:t>中磋商一览表内容与</w:t>
      </w:r>
      <w:r>
        <w:rPr>
          <w:rFonts w:hint="eastAsia" w:ascii="仿宋" w:hAnsi="仿宋" w:eastAsia="仿宋"/>
          <w:sz w:val="28"/>
        </w:rPr>
        <w:t>响应文件</w:t>
      </w:r>
      <w:r>
        <w:rPr>
          <w:rFonts w:hint="eastAsia" w:ascii="仿宋" w:hAnsi="仿宋" w:eastAsia="仿宋"/>
          <w:color w:val="000000"/>
          <w:sz w:val="28"/>
        </w:rPr>
        <w:t>中相应内容不一致的，以磋商一览表为准；</w:t>
      </w:r>
    </w:p>
    <w:p>
      <w:pPr>
        <w:pStyle w:val="13"/>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 xml:space="preserve">24.7.2 </w:t>
      </w:r>
      <w:r>
        <w:rPr>
          <w:rFonts w:hint="eastAsia" w:ascii="仿宋" w:hAnsi="仿宋" w:eastAsia="仿宋"/>
          <w:sz w:val="28"/>
        </w:rPr>
        <w:t>响应文件</w:t>
      </w:r>
      <w:r>
        <w:rPr>
          <w:rFonts w:hint="eastAsia" w:ascii="仿宋" w:hAnsi="仿宋" w:eastAsia="仿宋"/>
          <w:color w:val="000000"/>
          <w:sz w:val="28"/>
        </w:rPr>
        <w:t>的大写金额和小写金额不一致的，以大写金额为准；</w:t>
      </w:r>
    </w:p>
    <w:p>
      <w:pPr>
        <w:pStyle w:val="13"/>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24.7.3 单价金额小数点或者百分比有明显错位的，以磋商一览表的总价为准，并修改单价；</w:t>
      </w:r>
    </w:p>
    <w:p>
      <w:pPr>
        <w:pStyle w:val="13"/>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24.7.4 总价金额与按单价汇总金额不一致的，以单价金额计算结果为准。</w:t>
      </w:r>
    </w:p>
    <w:p>
      <w:pPr>
        <w:pStyle w:val="13"/>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24.7.5 同时出现两种以上不一致的，按照上述规定的顺序修正。修正后的报价须供应商确认，如果供应商拒绝确认，其磋商无效。</w:t>
      </w:r>
    </w:p>
    <w:p>
      <w:pPr>
        <w:pStyle w:val="13"/>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24.7.6 对不同文字文本磋商文件的解释发生异议的，以中文文本为准。</w:t>
      </w:r>
    </w:p>
    <w:p>
      <w:pPr>
        <w:pStyle w:val="13"/>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24.7.7 磋商委员会将拒绝被定为实质上非响应性的磋商，供应商不能通过修正或撤销不符之处而使其磋商成为响应性磋商。</w:t>
      </w:r>
    </w:p>
    <w:p>
      <w:pPr>
        <w:pStyle w:val="13"/>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24.7.8 磋商委员会将允许磋商中有微小的不正规、不一致或不规则，而该微小之处不构成重大偏离。</w:t>
      </w:r>
    </w:p>
    <w:p>
      <w:pPr>
        <w:pStyle w:val="22"/>
        <w:spacing w:line="360" w:lineRule="auto"/>
        <w:ind w:firstLine="560"/>
        <w:jc w:val="both"/>
        <w:rPr>
          <w:rFonts w:hint="eastAsia" w:ascii="仿宋" w:hAnsi="仿宋" w:eastAsia="仿宋"/>
          <w:b w:val="0"/>
          <w:color w:val="000000"/>
          <w:kern w:val="0"/>
          <w:sz w:val="28"/>
        </w:rPr>
      </w:pPr>
      <w:r>
        <w:rPr>
          <w:rFonts w:hint="eastAsia" w:ascii="仿宋" w:hAnsi="仿宋" w:eastAsia="仿宋"/>
          <w:b w:val="0"/>
          <w:color w:val="000000"/>
          <w:kern w:val="0"/>
          <w:sz w:val="28"/>
        </w:rPr>
        <w:t>24.8 详细评审</w:t>
      </w:r>
    </w:p>
    <w:p>
      <w:pPr>
        <w:pStyle w:val="22"/>
        <w:spacing w:line="360" w:lineRule="auto"/>
        <w:ind w:firstLine="560"/>
        <w:jc w:val="both"/>
        <w:rPr>
          <w:rFonts w:hint="eastAsia" w:ascii="仿宋" w:hAnsi="仿宋" w:eastAsia="仿宋"/>
          <w:b w:val="0"/>
          <w:color w:val="000000"/>
          <w:kern w:val="0"/>
          <w:sz w:val="28"/>
        </w:rPr>
      </w:pPr>
      <w:r>
        <w:rPr>
          <w:rFonts w:hint="eastAsia" w:ascii="仿宋" w:hAnsi="仿宋" w:eastAsia="仿宋"/>
          <w:b w:val="0"/>
          <w:color w:val="000000"/>
          <w:kern w:val="0"/>
          <w:sz w:val="28"/>
        </w:rPr>
        <w:t>24.8.1 磋商委员会对符合性审查合格的响应文件进行商务和技术评审，综合比较与评价。以响应文件能最大限度地满足磋商文件中规定的各项评价标准为依据，独立地对各响应文件进行评审和打分。</w:t>
      </w:r>
    </w:p>
    <w:p>
      <w:pPr>
        <w:pStyle w:val="22"/>
        <w:spacing w:line="360" w:lineRule="auto"/>
        <w:ind w:firstLine="560"/>
        <w:jc w:val="left"/>
        <w:rPr>
          <w:rFonts w:hint="eastAsia" w:ascii="仿宋" w:hAnsi="仿宋" w:eastAsia="仿宋"/>
          <w:b w:val="0"/>
          <w:color w:val="000000"/>
          <w:sz w:val="28"/>
        </w:rPr>
      </w:pPr>
      <w:r>
        <w:rPr>
          <w:rFonts w:hint="eastAsia" w:ascii="仿宋" w:hAnsi="仿宋" w:eastAsia="仿宋"/>
          <w:b w:val="0"/>
          <w:color w:val="000000"/>
          <w:sz w:val="28"/>
        </w:rPr>
        <w:t>24.8.2 磋商委员会将对下述评审因素进行量化，并根据评委会每个成员对</w:t>
      </w:r>
      <w:r>
        <w:rPr>
          <w:rFonts w:hint="eastAsia" w:ascii="仿宋" w:hAnsi="仿宋" w:eastAsia="仿宋"/>
          <w:b w:val="0"/>
          <w:color w:val="000000"/>
          <w:kern w:val="0"/>
          <w:sz w:val="28"/>
        </w:rPr>
        <w:t>响应文件</w:t>
      </w:r>
      <w:r>
        <w:rPr>
          <w:rFonts w:hint="eastAsia" w:ascii="仿宋" w:hAnsi="仿宋" w:eastAsia="仿宋"/>
          <w:b w:val="0"/>
          <w:color w:val="000000"/>
          <w:sz w:val="28"/>
        </w:rPr>
        <w:t>的评审和理解进行打分，满分为100分。商务部分权重占40%，其中价格满分为30分，商务条件满分为10分；技术部分权重占60%，满分为60分。供应商两部分的分值相加，即为该供应商的综合评估分。</w:t>
      </w:r>
    </w:p>
    <w:p>
      <w:pPr>
        <w:pStyle w:val="22"/>
        <w:spacing w:line="360" w:lineRule="auto"/>
        <w:ind w:firstLine="560"/>
        <w:jc w:val="both"/>
        <w:rPr>
          <w:rFonts w:hint="eastAsia" w:ascii="仿宋" w:hAnsi="仿宋" w:eastAsia="仿宋"/>
          <w:b w:val="0"/>
          <w:color w:val="000000"/>
          <w:sz w:val="28"/>
        </w:rPr>
      </w:pPr>
      <w:r>
        <w:rPr>
          <w:rFonts w:hint="eastAsia" w:ascii="仿宋" w:hAnsi="仿宋" w:eastAsia="仿宋"/>
          <w:b w:val="0"/>
          <w:color w:val="000000"/>
          <w:sz w:val="28"/>
        </w:rPr>
        <w:t>具体分值见下表：</w:t>
      </w:r>
    </w:p>
    <w:p>
      <w:pPr>
        <w:pStyle w:val="22"/>
        <w:spacing w:line="360" w:lineRule="auto"/>
        <w:ind w:firstLine="0" w:firstLineChars="0"/>
        <w:jc w:val="both"/>
        <w:rPr>
          <w:rFonts w:ascii="仿宋" w:hAnsi="仿宋" w:eastAsia="仿宋"/>
          <w:b w:val="0"/>
          <w:color w:val="000000"/>
          <w:sz w:val="28"/>
        </w:rPr>
      </w:pPr>
      <w:r>
        <w:rPr>
          <w:rFonts w:hint="eastAsia" w:ascii="仿宋" w:hAnsi="仿宋" w:eastAsia="仿宋"/>
          <w:b w:val="0"/>
          <w:color w:val="000000"/>
          <w:sz w:val="28"/>
        </w:rPr>
        <w:t>A、商务部分（40分）</w:t>
      </w:r>
    </w:p>
    <w:tbl>
      <w:tblPr>
        <w:tblStyle w:val="14"/>
        <w:tblpPr w:leftFromText="180" w:rightFromText="180" w:vertAnchor="text" w:horzAnchor="page" w:tblpX="1122" w:tblpY="5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9"/>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ascii="仿宋" w:hAnsi="仿宋" w:eastAsia="仿宋"/>
                <w:b w:val="0"/>
                <w:sz w:val="24"/>
                <w:szCs w:val="24"/>
              </w:rPr>
            </w:pPr>
            <w:r>
              <w:rPr>
                <w:rFonts w:hint="eastAsia" w:ascii="仿宋" w:hAnsi="仿宋" w:eastAsia="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ascii="仿宋" w:hAnsi="仿宋" w:eastAsia="仿宋"/>
                <w:b w:val="0"/>
                <w:sz w:val="24"/>
                <w:szCs w:val="24"/>
              </w:rPr>
            </w:pPr>
            <w:r>
              <w:rPr>
                <w:rFonts w:hint="eastAsia" w:ascii="仿宋" w:hAnsi="仿宋" w:eastAsia="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ascii="仿宋" w:hAnsi="仿宋" w:eastAsia="仿宋"/>
                <w:b w:val="0"/>
                <w:sz w:val="24"/>
                <w:szCs w:val="24"/>
              </w:rPr>
            </w:pPr>
            <w:r>
              <w:rPr>
                <w:rFonts w:hint="eastAsia" w:ascii="仿宋" w:hAnsi="仿宋" w:eastAsia="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ascii="仿宋" w:hAnsi="仿宋" w:eastAsia="仿宋"/>
                <w:b w:val="0"/>
                <w:sz w:val="24"/>
                <w:szCs w:val="24"/>
              </w:rPr>
            </w:pPr>
            <w:r>
              <w:rPr>
                <w:rFonts w:hint="eastAsia" w:ascii="仿宋" w:hAnsi="仿宋" w:eastAsia="仿宋"/>
                <w:b w:val="0"/>
                <w:sz w:val="24"/>
                <w:szCs w:val="24"/>
              </w:rPr>
              <w:t>价格</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ascii="仿宋" w:hAnsi="仿宋" w:eastAsia="仿宋"/>
                <w:b w:val="0"/>
                <w:sz w:val="24"/>
                <w:szCs w:val="24"/>
              </w:rPr>
            </w:pPr>
            <w:r>
              <w:rPr>
                <w:rFonts w:hint="eastAsia" w:ascii="仿宋" w:hAnsi="仿宋" w:eastAsia="仿宋"/>
                <w:b w:val="0"/>
                <w:sz w:val="24"/>
                <w:szCs w:val="24"/>
              </w:rPr>
              <w:t>30分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报价得分=（磋商基准价／磋商价格）×30%×100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restart"/>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ascii="仿宋" w:hAnsi="仿宋" w:eastAsia="仿宋"/>
                <w:b w:val="0"/>
                <w:sz w:val="24"/>
                <w:szCs w:val="24"/>
              </w:rPr>
            </w:pPr>
            <w:r>
              <w:rPr>
                <w:rFonts w:hint="eastAsia" w:ascii="仿宋" w:hAnsi="仿宋" w:eastAsia="仿宋"/>
                <w:b w:val="0"/>
                <w:sz w:val="24"/>
                <w:szCs w:val="24"/>
              </w:rPr>
              <w:t>商务条件</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付款方式</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continue"/>
            <w:tcBorders>
              <w:left w:val="single" w:color="auto" w:sz="4" w:space="0"/>
              <w:right w:val="single" w:color="auto" w:sz="4" w:space="0"/>
            </w:tcBorders>
            <w:noWrap w:val="0"/>
            <w:vAlign w:val="center"/>
          </w:tcPr>
          <w:p>
            <w:pPr>
              <w:pStyle w:val="27"/>
              <w:spacing w:line="360" w:lineRule="auto"/>
              <w:rPr>
                <w:rFonts w:hint="eastAsia" w:ascii="仿宋" w:hAnsi="仿宋" w:eastAsia="仿宋"/>
                <w:b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olor w:val="000000"/>
                <w:kern w:val="0"/>
                <w:sz w:val="24"/>
                <w:szCs w:val="24"/>
              </w:rPr>
            </w:pPr>
            <w:r>
              <w:rPr>
                <w:rFonts w:hint="eastAsia" w:ascii="仿宋" w:hAnsi="仿宋" w:eastAsia="仿宋"/>
                <w:b w:val="0"/>
                <w:kern w:val="0"/>
                <w:sz w:val="24"/>
                <w:szCs w:val="24"/>
              </w:rPr>
              <w:t>交货期</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仿宋" w:hAnsi="仿宋" w:eastAsia="仿宋"/>
                <w:color w:val="000000"/>
                <w:kern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业绩</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8分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每提供1份业绩得</w:t>
            </w:r>
            <w:r>
              <w:rPr>
                <w:rFonts w:ascii="仿宋" w:hAnsi="仿宋" w:eastAsia="仿宋" w:cs="宋体"/>
                <w:kern w:val="0"/>
                <w:sz w:val="24"/>
                <w:szCs w:val="24"/>
              </w:rPr>
              <w:t>1</w:t>
            </w:r>
            <w:r>
              <w:rPr>
                <w:rFonts w:hint="eastAsia" w:ascii="仿宋" w:hAnsi="仿宋" w:eastAsia="仿宋" w:cs="宋体"/>
                <w:kern w:val="0"/>
                <w:sz w:val="24"/>
                <w:szCs w:val="24"/>
              </w:rPr>
              <w:t>分，满分8分。以生产厂家或供应商提供的同类业绩证明资料</w:t>
            </w:r>
            <w:r>
              <w:rPr>
                <w:rFonts w:hint="eastAsia" w:ascii="仿宋" w:hAnsi="仿宋" w:eastAsia="仿宋" w:cs="宋体"/>
                <w:kern w:val="0"/>
                <w:sz w:val="24"/>
                <w:szCs w:val="24"/>
                <w:lang w:eastAsia="zh-CN"/>
              </w:rPr>
              <w:t>（</w:t>
            </w:r>
            <w:r>
              <w:rPr>
                <w:rFonts w:hint="eastAsia" w:ascii="仿宋" w:hAnsi="仿宋" w:eastAsia="仿宋" w:cs="宋体"/>
                <w:kern w:val="0"/>
                <w:sz w:val="24"/>
                <w:szCs w:val="24"/>
              </w:rPr>
              <w:t>如合同或者成交通知书复印件</w:t>
            </w:r>
            <w:r>
              <w:rPr>
                <w:rFonts w:hint="eastAsia" w:ascii="仿宋" w:hAnsi="仿宋" w:eastAsia="仿宋" w:cs="宋体"/>
                <w:kern w:val="0"/>
                <w:sz w:val="24"/>
                <w:szCs w:val="24"/>
                <w:lang w:eastAsia="zh-CN"/>
              </w:rPr>
              <w:t>）</w:t>
            </w:r>
            <w:r>
              <w:rPr>
                <w:rFonts w:hint="eastAsia" w:ascii="仿宋" w:hAnsi="仿宋" w:eastAsia="仿宋" w:cs="宋体"/>
                <w:kern w:val="0"/>
                <w:sz w:val="24"/>
                <w:szCs w:val="24"/>
              </w:rPr>
              <w:t>为准，未提供证明资料或无效的，不计分。</w:t>
            </w:r>
          </w:p>
        </w:tc>
      </w:tr>
    </w:tbl>
    <w:p>
      <w:pPr>
        <w:pStyle w:val="22"/>
        <w:spacing w:before="156" w:beforeLines="50" w:after="156" w:afterLines="50" w:line="360" w:lineRule="auto"/>
        <w:ind w:firstLine="0" w:firstLineChars="0"/>
        <w:jc w:val="left"/>
        <w:rPr>
          <w:rFonts w:ascii="仿宋" w:hAnsi="仿宋" w:eastAsia="仿宋"/>
          <w:b w:val="0"/>
          <w:color w:val="000000"/>
          <w:sz w:val="28"/>
        </w:rPr>
      </w:pPr>
      <w:r>
        <w:rPr>
          <w:rFonts w:hint="eastAsia" w:ascii="仿宋" w:hAnsi="仿宋" w:eastAsia="仿宋"/>
          <w:b w:val="0"/>
          <w:color w:val="000000"/>
          <w:sz w:val="28"/>
        </w:rPr>
        <w:t>B、技术部分（60分）</w:t>
      </w:r>
    </w:p>
    <w:tbl>
      <w:tblPr>
        <w:tblStyle w:val="14"/>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3060" w:type="dxa"/>
            <w:noWrap w:val="0"/>
            <w:vAlign w:val="center"/>
          </w:tcPr>
          <w:p>
            <w:pPr>
              <w:pStyle w:val="27"/>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评审项目</w:t>
            </w:r>
          </w:p>
        </w:tc>
        <w:tc>
          <w:tcPr>
            <w:tcW w:w="962" w:type="dxa"/>
            <w:noWrap w:val="0"/>
            <w:vAlign w:val="center"/>
          </w:tcPr>
          <w:p>
            <w:pPr>
              <w:pStyle w:val="27"/>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分值</w:t>
            </w:r>
          </w:p>
        </w:tc>
        <w:tc>
          <w:tcPr>
            <w:tcW w:w="5636" w:type="dxa"/>
            <w:noWrap w:val="0"/>
            <w:vAlign w:val="center"/>
          </w:tcPr>
          <w:p>
            <w:pPr>
              <w:pStyle w:val="27"/>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7"/>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技术参数响应</w:t>
            </w:r>
          </w:p>
        </w:tc>
        <w:tc>
          <w:tcPr>
            <w:tcW w:w="962" w:type="dxa"/>
            <w:noWrap w:val="0"/>
            <w:vAlign w:val="center"/>
          </w:tcPr>
          <w:p>
            <w:pPr>
              <w:pStyle w:val="27"/>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3</w:t>
            </w:r>
            <w:r>
              <w:rPr>
                <w:rFonts w:ascii="仿宋" w:hAnsi="仿宋" w:eastAsia="仿宋"/>
                <w:b w:val="0"/>
                <w:color w:val="auto"/>
                <w:sz w:val="24"/>
                <w:szCs w:val="24"/>
              </w:rPr>
              <w:t>0</w:t>
            </w:r>
            <w:r>
              <w:rPr>
                <w:rFonts w:hint="eastAsia" w:ascii="仿宋" w:hAnsi="仿宋" w:eastAsia="仿宋"/>
                <w:b w:val="0"/>
                <w:color w:val="auto"/>
                <w:sz w:val="24"/>
                <w:szCs w:val="24"/>
              </w:rPr>
              <w:t>分</w:t>
            </w:r>
          </w:p>
        </w:tc>
        <w:tc>
          <w:tcPr>
            <w:tcW w:w="5636" w:type="dxa"/>
            <w:noWrap w:val="0"/>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技术参数全部满足招标文件要求得3</w:t>
            </w:r>
            <w:r>
              <w:rPr>
                <w:rFonts w:ascii="仿宋" w:hAnsi="仿宋" w:eastAsia="仿宋" w:cs="宋体"/>
                <w:kern w:val="0"/>
                <w:sz w:val="24"/>
                <w:szCs w:val="24"/>
              </w:rPr>
              <w:t>0</w:t>
            </w:r>
            <w:r>
              <w:rPr>
                <w:rFonts w:hint="eastAsia" w:ascii="仿宋" w:hAnsi="仿宋" w:eastAsia="仿宋" w:cs="宋体"/>
                <w:kern w:val="0"/>
                <w:sz w:val="24"/>
                <w:szCs w:val="24"/>
              </w:rPr>
              <w:t>分；普通技术条款每偏离一条扣2分，最低得0分，最高得3</w:t>
            </w:r>
            <w:r>
              <w:rPr>
                <w:rFonts w:ascii="仿宋" w:hAnsi="仿宋" w:eastAsia="仿宋" w:cs="宋体"/>
                <w:kern w:val="0"/>
                <w:sz w:val="24"/>
                <w:szCs w:val="24"/>
              </w:rPr>
              <w:t>0</w:t>
            </w:r>
            <w:r>
              <w:rPr>
                <w:rFonts w:hint="eastAsia" w:ascii="仿宋" w:hAnsi="仿宋" w:eastAsia="仿宋" w:cs="宋体"/>
                <w:kern w:val="0"/>
                <w:sz w:val="24"/>
                <w:szCs w:val="24"/>
              </w:rPr>
              <w:t>分。</w:t>
            </w:r>
          </w:p>
          <w:p>
            <w:pPr>
              <w:widowControl/>
              <w:spacing w:line="360" w:lineRule="auto"/>
              <w:rPr>
                <w:rFonts w:hint="eastAsia" w:ascii="仿宋" w:hAnsi="仿宋" w:eastAsia="仿宋" w:cs="宋体"/>
                <w:kern w:val="0"/>
                <w:sz w:val="24"/>
                <w:szCs w:val="24"/>
              </w:rPr>
            </w:pPr>
            <w:r>
              <w:rPr>
                <w:rFonts w:hint="eastAsia" w:ascii="仿宋" w:hAnsi="仿宋" w:eastAsia="仿宋" w:cs="宋体"/>
                <w:b/>
                <w:bCs/>
                <w:kern w:val="0"/>
                <w:sz w:val="24"/>
                <w:szCs w:val="24"/>
              </w:rPr>
              <w:t>星号技术条款</w:t>
            </w:r>
            <w:r>
              <w:rPr>
                <w:rFonts w:hint="eastAsia" w:ascii="仿宋" w:hAnsi="仿宋" w:eastAsia="仿宋" w:cs="宋体"/>
                <w:b/>
                <w:bCs/>
                <w:kern w:val="0"/>
                <w:sz w:val="24"/>
                <w:szCs w:val="24"/>
                <w:lang w:eastAsia="zh-CN"/>
              </w:rPr>
              <w:t>（</w:t>
            </w:r>
            <w:r>
              <w:rPr>
                <w:rFonts w:hint="eastAsia" w:ascii="仿宋" w:hAnsi="仿宋" w:eastAsia="仿宋" w:cs="宋体"/>
                <w:b/>
                <w:bCs/>
                <w:kern w:val="0"/>
                <w:sz w:val="24"/>
                <w:szCs w:val="24"/>
                <w:lang w:val="en-US" w:eastAsia="zh-CN"/>
              </w:rPr>
              <w:t>如有</w:t>
            </w:r>
            <w:r>
              <w:rPr>
                <w:rFonts w:hint="eastAsia" w:ascii="仿宋" w:hAnsi="仿宋" w:eastAsia="仿宋" w:cs="宋体"/>
                <w:b/>
                <w:bCs/>
                <w:kern w:val="0"/>
                <w:sz w:val="24"/>
                <w:szCs w:val="24"/>
                <w:lang w:eastAsia="zh-CN"/>
              </w:rPr>
              <w:t>）</w:t>
            </w:r>
            <w:r>
              <w:rPr>
                <w:rFonts w:hint="eastAsia" w:ascii="仿宋" w:hAnsi="仿宋" w:eastAsia="仿宋" w:cs="宋体"/>
                <w:b/>
                <w:bCs/>
                <w:kern w:val="0"/>
                <w:sz w:val="24"/>
                <w:szCs w:val="24"/>
              </w:rPr>
              <w:t>为不可偏离项，如有偏离按未对招标文件进行实质性响应处理。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7"/>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技术支持资料</w:t>
            </w:r>
          </w:p>
        </w:tc>
        <w:tc>
          <w:tcPr>
            <w:tcW w:w="962" w:type="dxa"/>
            <w:noWrap w:val="0"/>
            <w:vAlign w:val="center"/>
          </w:tcPr>
          <w:p>
            <w:pPr>
              <w:pStyle w:val="27"/>
              <w:snapToGrid w:val="0"/>
              <w:spacing w:line="360" w:lineRule="auto"/>
              <w:rPr>
                <w:rFonts w:hint="eastAsia" w:ascii="仿宋" w:hAnsi="仿宋" w:eastAsia="仿宋"/>
                <w:b w:val="0"/>
                <w:color w:val="auto"/>
                <w:sz w:val="24"/>
                <w:szCs w:val="24"/>
              </w:rPr>
            </w:pPr>
            <w:r>
              <w:rPr>
                <w:rFonts w:ascii="仿宋" w:hAnsi="仿宋" w:eastAsia="仿宋"/>
                <w:b w:val="0"/>
                <w:color w:val="auto"/>
                <w:sz w:val="24"/>
                <w:szCs w:val="24"/>
              </w:rPr>
              <w:t>2</w:t>
            </w:r>
            <w:r>
              <w:rPr>
                <w:rFonts w:hint="eastAsia" w:ascii="仿宋" w:hAnsi="仿宋" w:eastAsia="仿宋"/>
                <w:b w:val="0"/>
                <w:color w:val="auto"/>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有技术支持资料并加盖生产厂家公章的得</w:t>
            </w:r>
            <w:r>
              <w:rPr>
                <w:rFonts w:ascii="仿宋" w:hAnsi="仿宋" w:eastAsia="仿宋" w:cs="宋体"/>
                <w:kern w:val="0"/>
                <w:sz w:val="24"/>
                <w:szCs w:val="24"/>
              </w:rPr>
              <w:t>2</w:t>
            </w:r>
            <w:r>
              <w:rPr>
                <w:rFonts w:hint="eastAsia" w:ascii="仿宋" w:hAnsi="仿宋" w:eastAsia="仿宋" w:cs="宋体"/>
                <w:kern w:val="0"/>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投标产品、设备的可靠性、稳定性</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noWrap w:val="0"/>
            <w:vAlign w:val="top"/>
          </w:tcPr>
          <w:p>
            <w:pPr>
              <w:widowControl/>
              <w:spacing w:line="360" w:lineRule="auto"/>
              <w:jc w:val="left"/>
              <w:rPr>
                <w:rFonts w:hint="eastAsia" w:ascii="仿宋" w:hAnsi="仿宋" w:eastAsia="仿宋" w:cs="宋体"/>
                <w:kern w:val="0"/>
                <w:sz w:val="24"/>
                <w:szCs w:val="24"/>
              </w:rPr>
            </w:pPr>
            <w:r>
              <w:rPr>
                <w:rFonts w:hint="eastAsia" w:ascii="仿宋" w:hAnsi="仿宋" w:eastAsia="仿宋" w:cs="宋体"/>
                <w:kern w:val="0"/>
                <w:sz w:val="24"/>
                <w:szCs w:val="24"/>
              </w:rPr>
              <w:t>根据所投产品可靠性、稳定性横向比较，优：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投标产品、设备的可操作、可维护性</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noWrap w:val="0"/>
            <w:vAlign w:val="top"/>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根据所投产品可靠性、稳定性横向比较，优：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7"/>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投标产品具有技术先进性、实用性</w:t>
            </w:r>
          </w:p>
        </w:tc>
        <w:tc>
          <w:tcPr>
            <w:tcW w:w="962" w:type="dxa"/>
            <w:noWrap w:val="0"/>
            <w:vAlign w:val="center"/>
          </w:tcPr>
          <w:p>
            <w:pPr>
              <w:pStyle w:val="27"/>
              <w:snapToGrid w:val="0"/>
              <w:spacing w:line="360" w:lineRule="auto"/>
              <w:rPr>
                <w:rFonts w:hint="eastAsia" w:ascii="仿宋" w:hAnsi="仿宋" w:eastAsia="仿宋"/>
                <w:b w:val="0"/>
                <w:color w:val="auto"/>
                <w:sz w:val="24"/>
                <w:szCs w:val="24"/>
              </w:rPr>
            </w:pPr>
            <w:r>
              <w:rPr>
                <w:rFonts w:ascii="仿宋" w:hAnsi="仿宋" w:eastAsia="仿宋"/>
                <w:b w:val="0"/>
                <w:color w:val="auto"/>
                <w:sz w:val="24"/>
                <w:szCs w:val="24"/>
              </w:rPr>
              <w:t>8</w:t>
            </w:r>
            <w:r>
              <w:rPr>
                <w:rFonts w:hint="eastAsia" w:ascii="仿宋" w:hAnsi="仿宋" w:eastAsia="仿宋"/>
                <w:b w:val="0"/>
                <w:color w:val="auto"/>
                <w:sz w:val="24"/>
                <w:szCs w:val="24"/>
              </w:rPr>
              <w:t>分</w:t>
            </w:r>
          </w:p>
        </w:tc>
        <w:tc>
          <w:tcPr>
            <w:tcW w:w="5636" w:type="dxa"/>
            <w:noWrap w:val="0"/>
            <w:vAlign w:val="top"/>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根据所投产品可靠性、稳定性横向比较，优：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售后服务</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生产厂家须有在疆内设立售后服务机构，在投标文件中提供售后服务证明文件并加盖投标企业公章的得</w:t>
            </w:r>
            <w:r>
              <w:rPr>
                <w:rFonts w:ascii="仿宋" w:hAnsi="仿宋" w:eastAsia="仿宋" w:cs="宋体"/>
                <w:kern w:val="0"/>
                <w:sz w:val="24"/>
                <w:szCs w:val="24"/>
              </w:rPr>
              <w:t>2</w:t>
            </w:r>
            <w:r>
              <w:rPr>
                <w:rFonts w:hint="eastAsia" w:ascii="仿宋" w:hAnsi="仿宋" w:eastAsia="仿宋" w:cs="宋体"/>
                <w:kern w:val="0"/>
                <w:sz w:val="24"/>
                <w:szCs w:val="24"/>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故障响应</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具有故障响应时间、维修处理措施的承诺及内容打分。</w:t>
            </w:r>
          </w:p>
        </w:tc>
      </w:tr>
    </w:tbl>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24.8.2.1  对于商务部分（磋商报价）的评分，按以下方法进行：价格分统一采用低价优先法计算，即满足磋商文件要求且磋商价格最低的报价为磋商基准价，其价格分为满分。其他供应商的价格分统一按照下列公式计算：</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报价得分=（磋商基准价／磋商价格）×30%×100</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磋商价格=供应商的磋商报价（经算数性修正的）-政府采购政策优惠价格扣除。</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本项目将对小型和微型企业产品的价格给予6%的扣除，用扣除后的价格参与评审打分。</w:t>
      </w:r>
    </w:p>
    <w:p>
      <w:pPr>
        <w:adjustRightInd w:val="0"/>
        <w:snapToGrid w:val="0"/>
        <w:spacing w:line="360" w:lineRule="auto"/>
        <w:ind w:firstLine="560" w:firstLineChars="200"/>
        <w:rPr>
          <w:rFonts w:hint="eastAsia" w:ascii="仿宋" w:hAnsi="仿宋" w:eastAsia="仿宋" w:cs="仿宋_GB2312"/>
          <w:color w:val="000000"/>
          <w:sz w:val="28"/>
          <w:szCs w:val="28"/>
        </w:rPr>
      </w:pPr>
      <w:r>
        <w:rPr>
          <w:rFonts w:hint="eastAsia" w:ascii="仿宋" w:hAnsi="仿宋" w:eastAsia="仿宋" w:cs="仿宋_GB2312"/>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磋商价格=供应商报价中属于小型和微型企业产品的价格部分×（100%-6%）+供应商报价中不属于小型和微型企业产品的价格部分；否则，其磋商价=磋商报价。</w:t>
      </w:r>
    </w:p>
    <w:p>
      <w:pPr>
        <w:adjustRightInd w:val="0"/>
        <w:snapToGrid w:val="0"/>
        <w:spacing w:line="360" w:lineRule="auto"/>
        <w:ind w:firstLine="560" w:firstLineChars="200"/>
        <w:rPr>
          <w:rFonts w:hint="eastAsia" w:ascii="仿宋" w:hAnsi="仿宋" w:eastAsia="仿宋" w:cs="仿宋_GB2312"/>
          <w:color w:val="000000"/>
          <w:sz w:val="28"/>
          <w:szCs w:val="28"/>
        </w:rPr>
      </w:pPr>
      <w:r>
        <w:rPr>
          <w:rFonts w:hint="eastAsia" w:ascii="仿宋" w:hAnsi="仿宋" w:eastAsia="仿宋"/>
          <w:color w:val="000000"/>
          <w:sz w:val="28"/>
        </w:rPr>
        <w:t>24.8.2.2  在价格评审中，</w:t>
      </w:r>
      <w:r>
        <w:rPr>
          <w:rFonts w:hint="eastAsia" w:ascii="仿宋" w:hAnsi="仿宋" w:eastAsia="仿宋" w:cs="仿宋_GB2312"/>
          <w:color w:val="000000"/>
          <w:sz w:val="28"/>
          <w:szCs w:val="28"/>
        </w:rPr>
        <w:t>磋商委员会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委员会应当将其作为无效磋商处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磋商产品近三年相同产品销售业绩，以确定厂家类似项目的供货经验及组织管理能力等。</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涉及政府采购政策优惠的，按磋商须知前附表规定调整供应商的技术、价格得分或总得分。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价格项加分：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1、（节能清单部分产品的价格/磋商报价）×3%×价格项满分值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2、（环境清单部分产品的价格/磋商报价）×3%×价格项满分值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技术项加分：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1、（节能清单部分产品的价格/磋商报价）×3%×技术项满分值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2、（环境清单部分产品的价格/磋商报价）×3%×技术项满分值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注：1、供应商须提供23期《节能产品政府采购清单》关于磋商产品当前页的打印件；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2、供应商提供21期《环境标志产品政府采购清单》关于磋商产品当前页的打印件；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24.8.2.4属于中小企业评审优惠内容及价格扣除幅度：</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根据中华人民共和国财政部、中华人民共和国工业和信息化部《政府采购促进中小企业发展暂行办法》（财库〔2020〕46号）文件的规定，属于中小企业评审优惠内容及幅度如下：</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（一）中小企业（含中型、小型、微型企业）应当同时符合以下条件：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①符合中小企业划分标准（按《政府采购促进中小企业发展暂行办法》（财库〔2020〕46号）执行）；</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③小型、微型企业提供中型企业制造的货物的，视同为中型企业。</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（二）价格扣除办法：</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对于非专门面向中小企业的项目，对小型和微型企业（或联合体各方均为小型、微型企业的）产品的价格给予6%的扣除，用扣除后的价格参与价格分的评审。</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（三）小型和微型企业适用价格扣除办法时应提供的相关资料：</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、《中小企业声明函》。</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若所磋商产品为进口产品的，不适用《政府采购促进中小企业发展暂行办法》。</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供应商若为残疾人福利性单位，须在磋商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24.8.3  各磋商委员会成员对每个供应商的上述指标的打分（除报价外）的算术平均分，加上经计算的报价得分，即为该供应商的最终综合评审分。磋商委员会将按供应商得分顺序由高到低依次排名，得分相同的，按磋商报价由低到高顺序排列。得分及报价相同的，按技术指标优劣顺序排列。得分最高的前一至三名供应商将成为成交候选人。</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24.8.4  使用综合评分法的采购项目，提供相同品牌核心产品且通过资格审查、符合性审查的不同供应商参加同一合同项下磋商的，按一家供应商计算，评审后得分最高的同品牌供应商获得成交供应商推荐资格，评审得分相同的，由磋商委员会按照报价最低的供应商，推荐其作为成交候选人，其他同品牌供应商不作为成交候选人。</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24.8.5  最低报价不作为磋商的唯一依据。采购人不承诺将合同授予报价最低的供应商。</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24.8.6  经磋商委员会评议，认为磋商报价过高、均超出采购人预算或最高限价的项目，可以不确立成交供应商，重新组织磋商。</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 磋商文件的澄清</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25.1 磋商委员会在磋商过程中有权随时请供应商就响应文件中含混之处加以澄清或答疑。</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25.3  供应商的澄清文件是响应文件的组成部分，并取代响应文件中被澄清的部分。</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25.4  响应文件的澄清不得改变磋商的实质内容。</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26．成交供应商的确定</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26.1  磋商委员会按照磋商文件的磋商办法负责向采购人推荐一家或一至三家供应商为成交候选人。</w:t>
      </w:r>
    </w:p>
    <w:p>
      <w:pPr>
        <w:autoSpaceDE w:val="0"/>
        <w:autoSpaceDN w:val="0"/>
        <w:adjustRightInd w:val="0"/>
        <w:spacing w:line="360" w:lineRule="auto"/>
        <w:ind w:firstLine="560" w:firstLineChars="200"/>
        <w:rPr>
          <w:rFonts w:hint="eastAsia" w:ascii="仿宋" w:hAnsi="仿宋" w:eastAsia="仿宋"/>
          <w:color w:val="000000"/>
          <w:kern w:val="0"/>
          <w:sz w:val="28"/>
        </w:rPr>
      </w:pPr>
      <w:r>
        <w:rPr>
          <w:rFonts w:hint="eastAsia" w:ascii="仿宋" w:hAnsi="仿宋" w:eastAsia="仿宋"/>
          <w:color w:val="000000"/>
          <w:kern w:val="0"/>
          <w:sz w:val="28"/>
        </w:rPr>
        <w:t>26.2  成交供应商拒绝与采购人签订合同的，采购人可以按照评审报告推荐的成交供应商名单排序，确定下一候选人为成交供应商，也可以重新开展政府采购活动。</w:t>
      </w:r>
    </w:p>
    <w:p>
      <w:pPr>
        <w:pStyle w:val="19"/>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27. 成交通知</w:t>
      </w:r>
    </w:p>
    <w:p>
      <w:pPr>
        <w:pStyle w:val="19"/>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27.1 采购代理机构将在成交结果公示发布的同时，以书面形式向成交供应商发出《成交通知书》。</w:t>
      </w:r>
    </w:p>
    <w:p>
      <w:pPr>
        <w:pStyle w:val="19"/>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 xml:space="preserve">27.2 </w:t>
      </w:r>
      <w:r>
        <w:rPr>
          <w:rFonts w:hint="eastAsia" w:ascii="仿宋" w:hAnsi="仿宋" w:eastAsia="仿宋"/>
          <w:sz w:val="28"/>
        </w:rPr>
        <w:t>采购代理机构在《成交通知书》发出后五个工作日内退还未成交供应商的磋商保证金，在采购合同签订后五个工作日内退还成交供应商的磋商保证金。对于所有供应商的响应文件均</w:t>
      </w:r>
      <w:r>
        <w:rPr>
          <w:rFonts w:hint="eastAsia" w:ascii="仿宋" w:hAnsi="仿宋" w:eastAsia="仿宋"/>
          <w:sz w:val="28"/>
          <w:shd w:val="clear" w:color="auto" w:fill="FFFFFF"/>
        </w:rPr>
        <w:t>不予以退还，但对其承担保密责任。</w:t>
      </w:r>
    </w:p>
    <w:p>
      <w:pPr>
        <w:pStyle w:val="19"/>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28. 拒绝某些或所有磋商的权力。</w:t>
      </w:r>
    </w:p>
    <w:p>
      <w:pPr>
        <w:pStyle w:val="19"/>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28.1 采购人或采购代理机构有权在《成交通知书》发放之前的任何时候拒绝任何有不正当行为或扰乱正常磋商工作的供应商，由此对相关供应商造成的损失不负责任。</w:t>
      </w:r>
    </w:p>
    <w:p>
      <w:pPr>
        <w:pStyle w:val="5"/>
        <w:spacing w:line="360" w:lineRule="auto"/>
        <w:rPr>
          <w:rFonts w:hint="eastAsia"/>
        </w:rPr>
      </w:pPr>
      <w:bookmarkStart w:id="28" w:name="_Toc56170387"/>
      <w:bookmarkStart w:id="29" w:name="_Toc12850"/>
      <w:r>
        <w:rPr>
          <w:rFonts w:hint="eastAsia"/>
          <w:lang w:val="en-US" w:eastAsia="zh-CN"/>
        </w:rPr>
        <w:t>八</w:t>
      </w:r>
      <w:r>
        <w:rPr>
          <w:rFonts w:hint="eastAsia"/>
        </w:rPr>
        <w:t>、授予合同</w:t>
      </w:r>
      <w:bookmarkEnd w:id="28"/>
      <w:bookmarkEnd w:id="29"/>
    </w:p>
    <w:p>
      <w:pPr>
        <w:pStyle w:val="19"/>
        <w:spacing w:line="360" w:lineRule="auto"/>
        <w:ind w:firstLine="560" w:firstLineChars="200"/>
        <w:jc w:val="both"/>
        <w:rPr>
          <w:rFonts w:hint="eastAsia" w:ascii="仿宋" w:hAnsi="仿宋" w:eastAsia="仿宋"/>
          <w:sz w:val="28"/>
        </w:rPr>
      </w:pPr>
      <w:r>
        <w:rPr>
          <w:rFonts w:hint="eastAsia" w:ascii="仿宋" w:hAnsi="仿宋" w:eastAsia="仿宋"/>
          <w:sz w:val="28"/>
        </w:rPr>
        <w:t>29. 签订合同</w:t>
      </w:r>
    </w:p>
    <w:p>
      <w:pPr>
        <w:pStyle w:val="19"/>
        <w:spacing w:line="360" w:lineRule="auto"/>
        <w:ind w:firstLine="560" w:firstLineChars="200"/>
        <w:jc w:val="both"/>
        <w:rPr>
          <w:rFonts w:hint="eastAsia" w:ascii="仿宋" w:hAnsi="仿宋" w:eastAsia="仿宋"/>
          <w:sz w:val="28"/>
        </w:rPr>
      </w:pPr>
      <w:r>
        <w:rPr>
          <w:rFonts w:hint="eastAsia" w:ascii="仿宋" w:hAnsi="仿宋" w:eastAsia="仿宋"/>
          <w:sz w:val="28"/>
        </w:rPr>
        <w:t>29.1 成交供应商收到《成交通知书》后，须按有关规定与磋商方签定经济合同。合同的签订一般在《成交通知书》发出后30天内进行，但采购人事先约定的情况除外。</w:t>
      </w:r>
    </w:p>
    <w:p>
      <w:pPr>
        <w:pStyle w:val="19"/>
        <w:spacing w:line="360" w:lineRule="auto"/>
        <w:ind w:firstLine="560" w:firstLineChars="200"/>
        <w:jc w:val="both"/>
        <w:rPr>
          <w:rFonts w:hint="eastAsia" w:ascii="仿宋" w:hAnsi="仿宋" w:eastAsia="仿宋"/>
          <w:sz w:val="28"/>
        </w:rPr>
      </w:pPr>
      <w:r>
        <w:rPr>
          <w:rFonts w:hint="eastAsia" w:ascii="仿宋" w:hAnsi="仿宋" w:eastAsia="仿宋"/>
          <w:sz w:val="28"/>
        </w:rPr>
        <w:t>29.2 合同签订后，卖方应按合同的规定履行合同，未按规定履约的，采购人有权取消合同，并且不退还成交供应商的磋商保证金。</w:t>
      </w:r>
    </w:p>
    <w:p>
      <w:pPr>
        <w:pStyle w:val="19"/>
        <w:spacing w:line="360" w:lineRule="auto"/>
        <w:ind w:firstLine="560" w:firstLineChars="200"/>
        <w:jc w:val="both"/>
        <w:rPr>
          <w:rFonts w:hint="eastAsia" w:ascii="仿宋" w:hAnsi="仿宋" w:eastAsia="仿宋"/>
          <w:sz w:val="28"/>
        </w:rPr>
      </w:pPr>
      <w:r>
        <w:rPr>
          <w:rFonts w:hint="eastAsia" w:ascii="仿宋" w:hAnsi="仿宋" w:eastAsia="仿宋"/>
          <w:sz w:val="28"/>
        </w:rPr>
        <w:t>29.3 成交合同不得转让或分包。如需对合同的非主体部分进行转让或分包，供应商必须在磋商文件中予以说明，并需经采购人同意。否则，采购人有权取消成交供应商的资格。</w:t>
      </w:r>
    </w:p>
    <w:p>
      <w:pPr>
        <w:pStyle w:val="19"/>
        <w:spacing w:line="360" w:lineRule="auto"/>
        <w:ind w:firstLine="560" w:firstLineChars="200"/>
        <w:jc w:val="both"/>
        <w:rPr>
          <w:rFonts w:hint="eastAsia" w:ascii="仿宋" w:hAnsi="仿宋" w:eastAsia="仿宋"/>
          <w:sz w:val="28"/>
        </w:rPr>
      </w:pPr>
      <w:r>
        <w:rPr>
          <w:rFonts w:hint="eastAsia" w:ascii="仿宋" w:hAnsi="仿宋" w:eastAsia="仿宋"/>
          <w:sz w:val="28"/>
        </w:rPr>
        <w:t>29.4 如成交供应商未按有关规定与采购人签订合同或提交合同履约保证金的，采购人可以选择其他成交候选人为成交供应商，并组织成交供应商和采购人签订经济合同。</w:t>
      </w:r>
    </w:p>
    <w:p>
      <w:pPr>
        <w:pStyle w:val="19"/>
        <w:spacing w:line="360" w:lineRule="auto"/>
        <w:ind w:firstLine="560" w:firstLineChars="200"/>
        <w:jc w:val="both"/>
        <w:rPr>
          <w:rFonts w:hint="eastAsia" w:ascii="仿宋" w:hAnsi="仿宋" w:eastAsia="仿宋"/>
          <w:sz w:val="28"/>
        </w:rPr>
      </w:pPr>
      <w:r>
        <w:rPr>
          <w:rFonts w:hint="eastAsia" w:ascii="仿宋" w:hAnsi="仿宋" w:eastAsia="仿宋"/>
          <w:sz w:val="28"/>
        </w:rPr>
        <w:t>29.5 合同履约保证金的形式为银行保函，另有约定的，按照约定条件执行。</w:t>
      </w:r>
    </w:p>
    <w:p>
      <w:pPr>
        <w:pStyle w:val="19"/>
        <w:spacing w:line="360" w:lineRule="auto"/>
        <w:ind w:firstLine="560" w:firstLineChars="200"/>
        <w:jc w:val="both"/>
        <w:rPr>
          <w:rFonts w:hint="eastAsia" w:ascii="仿宋" w:hAnsi="仿宋" w:eastAsia="仿宋"/>
          <w:sz w:val="28"/>
        </w:rPr>
      </w:pPr>
      <w:r>
        <w:rPr>
          <w:rFonts w:hint="eastAsia" w:ascii="仿宋" w:hAnsi="仿宋" w:eastAsia="仿宋"/>
          <w:sz w:val="28"/>
        </w:rPr>
        <w:t>30. 合同的组成</w:t>
      </w:r>
    </w:p>
    <w:p>
      <w:pPr>
        <w:pStyle w:val="19"/>
        <w:spacing w:line="360" w:lineRule="auto"/>
        <w:ind w:firstLine="560" w:firstLineChars="200"/>
        <w:jc w:val="both"/>
        <w:rPr>
          <w:rFonts w:hint="eastAsia" w:ascii="仿宋" w:hAnsi="仿宋" w:eastAsia="仿宋"/>
          <w:sz w:val="28"/>
        </w:rPr>
      </w:pPr>
      <w:r>
        <w:rPr>
          <w:rFonts w:hint="eastAsia" w:ascii="仿宋" w:hAnsi="仿宋" w:eastAsia="仿宋"/>
          <w:sz w:val="28"/>
        </w:rPr>
        <w:t>30.1 下列文件均为经济合同不可分割的组成部分：</w:t>
      </w:r>
    </w:p>
    <w:p>
      <w:pPr>
        <w:pStyle w:val="19"/>
        <w:spacing w:line="360" w:lineRule="auto"/>
        <w:ind w:firstLine="560" w:firstLineChars="200"/>
        <w:jc w:val="both"/>
        <w:rPr>
          <w:rFonts w:hint="eastAsia" w:ascii="仿宋" w:hAnsi="仿宋" w:eastAsia="仿宋"/>
          <w:sz w:val="28"/>
        </w:rPr>
      </w:pPr>
      <w:r>
        <w:rPr>
          <w:rFonts w:hint="eastAsia" w:ascii="仿宋" w:hAnsi="仿宋" w:eastAsia="仿宋"/>
          <w:sz w:val="28"/>
        </w:rPr>
        <w:t>30.1.1 磋商文件及其附件、补遗文件；</w:t>
      </w:r>
    </w:p>
    <w:p>
      <w:pPr>
        <w:pStyle w:val="19"/>
        <w:spacing w:line="360" w:lineRule="auto"/>
        <w:ind w:firstLine="560" w:firstLineChars="200"/>
        <w:jc w:val="both"/>
        <w:rPr>
          <w:rFonts w:hint="eastAsia" w:ascii="仿宋" w:hAnsi="仿宋" w:eastAsia="仿宋"/>
          <w:sz w:val="28"/>
        </w:rPr>
      </w:pPr>
      <w:r>
        <w:rPr>
          <w:rFonts w:hint="eastAsia" w:ascii="仿宋" w:hAnsi="仿宋" w:eastAsia="仿宋"/>
          <w:sz w:val="28"/>
        </w:rPr>
        <w:t xml:space="preserve">30.1.2 成交供应商的响应文件及其他附件； </w:t>
      </w:r>
    </w:p>
    <w:p>
      <w:pPr>
        <w:pStyle w:val="19"/>
        <w:spacing w:line="360" w:lineRule="auto"/>
        <w:ind w:firstLine="560" w:firstLineChars="200"/>
        <w:jc w:val="both"/>
        <w:rPr>
          <w:rFonts w:hint="eastAsia" w:ascii="仿宋" w:hAnsi="仿宋" w:eastAsia="仿宋"/>
          <w:sz w:val="28"/>
        </w:rPr>
      </w:pPr>
      <w:r>
        <w:rPr>
          <w:rFonts w:hint="eastAsia" w:ascii="仿宋" w:hAnsi="仿宋" w:eastAsia="仿宋"/>
          <w:sz w:val="28"/>
        </w:rPr>
        <w:t>30.1.3 经确认的答疑记录；</w:t>
      </w:r>
    </w:p>
    <w:p>
      <w:pPr>
        <w:pStyle w:val="19"/>
        <w:spacing w:line="360" w:lineRule="auto"/>
        <w:ind w:firstLine="560" w:firstLineChars="200"/>
        <w:jc w:val="both"/>
        <w:rPr>
          <w:rFonts w:hint="eastAsia" w:ascii="仿宋" w:hAnsi="仿宋" w:eastAsia="仿宋"/>
          <w:sz w:val="28"/>
        </w:rPr>
      </w:pPr>
      <w:r>
        <w:rPr>
          <w:rFonts w:hint="eastAsia" w:ascii="仿宋" w:hAnsi="仿宋" w:eastAsia="仿宋"/>
          <w:sz w:val="28"/>
        </w:rPr>
        <w:t>30.1.4 成交通知书。</w:t>
      </w:r>
    </w:p>
    <w:p>
      <w:pPr>
        <w:pStyle w:val="5"/>
        <w:spacing w:line="360" w:lineRule="auto"/>
        <w:rPr>
          <w:rFonts w:hint="eastAsia"/>
        </w:rPr>
      </w:pPr>
      <w:bookmarkStart w:id="30" w:name="_Toc56170388"/>
      <w:bookmarkStart w:id="31" w:name="_Toc3490"/>
      <w:r>
        <w:rPr>
          <w:rFonts w:hint="eastAsia"/>
          <w:lang w:val="en-US" w:eastAsia="zh-CN"/>
        </w:rPr>
        <w:t>九</w:t>
      </w:r>
      <w:r>
        <w:rPr>
          <w:rFonts w:hint="eastAsia"/>
        </w:rPr>
        <w:t>、买方授标时更改采购货物数量的权利</w:t>
      </w:r>
      <w:bookmarkEnd w:id="30"/>
      <w:bookmarkEnd w:id="31"/>
    </w:p>
    <w:p>
      <w:pPr>
        <w:pStyle w:val="20"/>
        <w:spacing w:before="100" w:after="50" w:line="360" w:lineRule="auto"/>
        <w:ind w:firstLine="560"/>
        <w:rPr>
          <w:rFonts w:hint="eastAsia" w:ascii="仿宋" w:hAnsi="仿宋" w:eastAsia="仿宋"/>
          <w:color w:val="000000"/>
        </w:rPr>
      </w:pPr>
      <w:r>
        <w:rPr>
          <w:rFonts w:hint="eastAsia" w:ascii="仿宋" w:hAnsi="仿宋" w:eastAsia="仿宋"/>
          <w:color w:val="000000"/>
        </w:rPr>
        <w:t>31. 采购人在采购合同履行期间，有权按“磋商须知前附表”第14项约定的内容对“货物需求表”中规定的货物数量和服务予以局部增加或减少，但不得对单价或其它实质性内容做任何改变，对增减的数量按同类型成交产品价结算货款。</w:t>
      </w:r>
    </w:p>
    <w:p>
      <w:pPr>
        <w:pStyle w:val="5"/>
        <w:spacing w:line="360" w:lineRule="auto"/>
        <w:rPr>
          <w:rFonts w:hint="eastAsia"/>
        </w:rPr>
      </w:pPr>
      <w:bookmarkStart w:id="32" w:name="_Toc56170389"/>
      <w:bookmarkStart w:id="33" w:name="_Toc10172"/>
      <w:r>
        <w:rPr>
          <w:rFonts w:hint="eastAsia"/>
          <w:lang w:val="en-US" w:eastAsia="zh-CN"/>
        </w:rPr>
        <w:t>十</w:t>
      </w:r>
      <w:r>
        <w:rPr>
          <w:rFonts w:hint="eastAsia"/>
        </w:rPr>
        <w:t>、其他事项</w:t>
      </w:r>
      <w:bookmarkEnd w:id="32"/>
      <w:bookmarkEnd w:id="33"/>
    </w:p>
    <w:p>
      <w:pPr>
        <w:pStyle w:val="19"/>
        <w:spacing w:line="360" w:lineRule="auto"/>
        <w:ind w:firstLine="560" w:firstLineChars="200"/>
        <w:rPr>
          <w:rFonts w:hint="eastAsia" w:ascii="仿宋" w:hAnsi="仿宋" w:eastAsia="仿宋"/>
          <w:sz w:val="28"/>
        </w:rPr>
      </w:pPr>
      <w:r>
        <w:rPr>
          <w:rFonts w:hint="eastAsia" w:ascii="仿宋" w:hAnsi="仿宋" w:eastAsia="仿宋"/>
          <w:sz w:val="28"/>
        </w:rPr>
        <w:t>32.代理服务费</w:t>
      </w:r>
    </w:p>
    <w:p>
      <w:pPr>
        <w:pStyle w:val="19"/>
        <w:spacing w:line="360" w:lineRule="auto"/>
        <w:ind w:firstLine="560" w:firstLineChars="200"/>
        <w:jc w:val="both"/>
        <w:rPr>
          <w:rFonts w:hint="eastAsia" w:ascii="仿宋" w:hAnsi="仿宋" w:eastAsia="仿宋"/>
          <w:sz w:val="28"/>
        </w:rPr>
      </w:pPr>
      <w:r>
        <w:rPr>
          <w:rFonts w:hint="eastAsia" w:ascii="仿宋" w:hAnsi="仿宋" w:eastAsia="仿宋"/>
          <w:sz w:val="28"/>
        </w:rPr>
        <w:t>32.1 成交供应商应按本磋商文件的规定，在《成交通知书》核发时至核发后3天内，向采购代理机构支付代理服务费。其计算标准和方法见投标人须知前附表。</w:t>
      </w:r>
    </w:p>
    <w:p>
      <w:pPr>
        <w:pStyle w:val="19"/>
        <w:spacing w:line="360" w:lineRule="auto"/>
        <w:ind w:firstLine="560" w:firstLineChars="200"/>
        <w:jc w:val="both"/>
        <w:rPr>
          <w:rFonts w:hint="eastAsia" w:ascii="仿宋" w:hAnsi="仿宋" w:eastAsia="仿宋"/>
          <w:sz w:val="28"/>
        </w:rPr>
      </w:pPr>
      <w:r>
        <w:rPr>
          <w:rFonts w:hint="eastAsia" w:ascii="仿宋" w:hAnsi="仿宋" w:eastAsia="仿宋"/>
          <w:sz w:val="28"/>
        </w:rPr>
        <w:t>需要开具增值税专用发票，供应商请提供增值税专用发票开票信息（需加盖财务专用章）；</w:t>
      </w:r>
    </w:p>
    <w:p>
      <w:pPr>
        <w:pStyle w:val="19"/>
        <w:spacing w:line="360" w:lineRule="auto"/>
        <w:ind w:firstLine="560" w:firstLineChars="200"/>
        <w:jc w:val="both"/>
        <w:rPr>
          <w:rFonts w:hint="eastAsia" w:ascii="仿宋" w:hAnsi="仿宋" w:eastAsia="仿宋"/>
          <w:sz w:val="28"/>
        </w:rPr>
      </w:pPr>
      <w:r>
        <w:rPr>
          <w:rFonts w:hint="eastAsia" w:ascii="仿宋" w:hAnsi="仿宋" w:eastAsia="仿宋"/>
          <w:sz w:val="28"/>
        </w:rPr>
        <w:t>33. 本磋商文件是根据《中华人民共和国政府采购法》及其实施条例（658号令）及《政府采购货物和服务招标投标管理办法》（87号令）规定编制的。</w:t>
      </w:r>
    </w:p>
    <w:p>
      <w:pPr>
        <w:pStyle w:val="19"/>
        <w:spacing w:line="360" w:lineRule="auto"/>
        <w:ind w:firstLine="560" w:firstLineChars="200"/>
        <w:jc w:val="both"/>
        <w:rPr>
          <w:rFonts w:hint="eastAsia" w:ascii="仿宋" w:hAnsi="仿宋" w:eastAsia="仿宋"/>
          <w:sz w:val="28"/>
        </w:rPr>
      </w:pPr>
      <w:r>
        <w:rPr>
          <w:rFonts w:hint="eastAsia" w:ascii="仿宋" w:hAnsi="仿宋" w:eastAsia="仿宋"/>
          <w:sz w:val="28"/>
        </w:rPr>
        <w:t>34. 为了做好磋商工作，供应商应组织有关商务和技术人员，认真解答或澄清磋商委员会在磋商过程中提出的有关商务和技术问题。</w:t>
      </w:r>
    </w:p>
    <w:p>
      <w:pPr>
        <w:pStyle w:val="19"/>
        <w:spacing w:line="360" w:lineRule="auto"/>
        <w:ind w:firstLine="560" w:firstLineChars="200"/>
        <w:jc w:val="both"/>
        <w:rPr>
          <w:rFonts w:hint="eastAsia" w:ascii="仿宋" w:hAnsi="仿宋" w:eastAsia="仿宋"/>
          <w:sz w:val="28"/>
          <w:lang w:val="en-US" w:eastAsia="zh-CN"/>
        </w:rPr>
      </w:pPr>
      <w:r>
        <w:rPr>
          <w:rFonts w:hint="eastAsia" w:ascii="仿宋" w:hAnsi="仿宋" w:eastAsia="仿宋"/>
          <w:sz w:val="28"/>
        </w:rPr>
        <w:t>所有与本标书有关的函电通讯地址联系见磋商须知前附表序号2</w:t>
      </w:r>
      <w:r>
        <w:rPr>
          <w:rFonts w:hint="eastAsia" w:ascii="仿宋" w:hAnsi="仿宋" w:eastAsia="仿宋"/>
          <w:sz w:val="28"/>
          <w:lang w:val="en-US" w:eastAsia="zh-CN"/>
        </w:rPr>
        <w:t>4</w:t>
      </w:r>
    </w:p>
    <w:bookmarkEnd w:id="12"/>
    <w:p>
      <w:pPr>
        <w:pStyle w:val="3"/>
      </w:pPr>
      <w:r>
        <w:rPr>
          <w:rFonts w:cs="Times New Roman"/>
          <w:szCs w:val="20"/>
        </w:rPr>
        <w:br w:type="page"/>
      </w:r>
      <w:bookmarkStart w:id="34" w:name="_Toc56170390"/>
      <w:bookmarkStart w:id="35" w:name="_Toc55990501"/>
      <w:bookmarkStart w:id="36" w:name="_Toc17758"/>
      <w:r>
        <w:rPr>
          <w:rFonts w:hint="eastAsia"/>
        </w:rPr>
        <w:t>第三章、磋商内容及技术要求</w:t>
      </w:r>
      <w:bookmarkEnd w:id="34"/>
      <w:bookmarkEnd w:id="35"/>
      <w:bookmarkEnd w:id="36"/>
    </w:p>
    <w:p>
      <w:pPr>
        <w:spacing w:line="360" w:lineRule="auto"/>
        <w:jc w:val="center"/>
        <w:rPr>
          <w:rFonts w:ascii="仿宋" w:hAnsi="仿宋" w:eastAsia="仿宋" w:cs="仿宋"/>
          <w:b/>
          <w:bCs/>
          <w:sz w:val="28"/>
          <w:szCs w:val="28"/>
        </w:rPr>
      </w:pPr>
      <w:r>
        <w:rPr>
          <w:rFonts w:hint="eastAsia" w:ascii="仿宋" w:hAnsi="仿宋" w:eastAsia="仿宋"/>
          <w:b/>
          <w:color w:val="000000"/>
          <w:sz w:val="24"/>
          <w:szCs w:val="24"/>
        </w:rPr>
        <w:t>星号技术条款（如有）为不可偏离项，如有偏离按未对招标文件进行实质性响应处理</w:t>
      </w:r>
      <w:r>
        <w:rPr>
          <w:rFonts w:hint="eastAsia"/>
          <w:b/>
          <w:sz w:val="24"/>
          <w:szCs w:val="24"/>
        </w:rPr>
        <w:t>。</w:t>
      </w:r>
    </w:p>
    <w:p>
      <w:pPr>
        <w:numPr>
          <w:ilvl w:val="0"/>
          <w:numId w:val="0"/>
        </w:numPr>
        <w:snapToGrid w:val="0"/>
        <w:spacing w:line="360" w:lineRule="auto"/>
        <w:ind w:leftChars="0"/>
        <w:jc w:val="center"/>
        <w:outlineLvl w:val="9"/>
        <w:rPr>
          <w:rFonts w:hint="default" w:ascii="仿宋" w:hAnsi="仿宋" w:eastAsia="仿宋" w:cs="仿宋"/>
          <w:sz w:val="28"/>
          <w:szCs w:val="28"/>
          <w:lang w:val="en-US" w:eastAsia="zh-CN"/>
        </w:rPr>
      </w:pPr>
      <w:r>
        <w:rPr>
          <w:rFonts w:hint="eastAsia" w:ascii="仿宋" w:hAnsi="仿宋" w:eastAsia="仿宋" w:cs="仿宋"/>
          <w:b/>
          <w:bCs/>
          <w:sz w:val="28"/>
          <w:szCs w:val="28"/>
          <w:lang w:eastAsia="zh-CN"/>
        </w:rPr>
        <w:t>全自动医用</w:t>
      </w:r>
      <w:r>
        <w:rPr>
          <w:rFonts w:hint="eastAsia" w:ascii="仿宋" w:hAnsi="仿宋" w:eastAsia="仿宋" w:cs="仿宋"/>
          <w:b/>
          <w:bCs/>
          <w:sz w:val="28"/>
          <w:szCs w:val="28"/>
          <w:lang w:val="en-US" w:eastAsia="zh-CN"/>
        </w:rPr>
        <w:t>PCR分析系统</w:t>
      </w:r>
    </w:p>
    <w:p>
      <w:pPr>
        <w:numPr>
          <w:ilvl w:val="0"/>
          <w:numId w:val="0"/>
        </w:numPr>
        <w:snapToGrid w:val="0"/>
        <w:spacing w:line="360" w:lineRule="auto"/>
        <w:ind w:leftChars="0"/>
        <w:jc w:val="left"/>
        <w:outlineLvl w:val="9"/>
        <w:rPr>
          <w:rFonts w:hint="eastAsia" w:ascii="仿宋" w:hAnsi="仿宋" w:eastAsia="仿宋" w:cs="仿宋"/>
          <w:sz w:val="28"/>
          <w:szCs w:val="28"/>
        </w:rPr>
      </w:pPr>
      <w:r>
        <w:rPr>
          <w:rFonts w:hint="eastAsia" w:ascii="仿宋" w:hAnsi="仿宋" w:eastAsia="仿宋" w:cs="仿宋"/>
          <w:sz w:val="28"/>
          <w:szCs w:val="28"/>
        </w:rPr>
        <w:t>一：设备名称：</w:t>
      </w:r>
      <w:r>
        <w:rPr>
          <w:rFonts w:hint="eastAsia" w:ascii="仿宋" w:hAnsi="仿宋" w:eastAsia="仿宋" w:cs="仿宋"/>
          <w:sz w:val="28"/>
          <w:szCs w:val="28"/>
          <w:lang w:eastAsia="zh-CN"/>
        </w:rPr>
        <w:t>全自动医用</w:t>
      </w:r>
      <w:r>
        <w:rPr>
          <w:rFonts w:hint="eastAsia" w:ascii="仿宋" w:hAnsi="仿宋" w:eastAsia="仿宋" w:cs="仿宋"/>
          <w:sz w:val="28"/>
          <w:szCs w:val="28"/>
          <w:lang w:val="en-US" w:eastAsia="zh-CN"/>
        </w:rPr>
        <w:t>PCR分析系统</w:t>
      </w:r>
    </w:p>
    <w:p>
      <w:pPr>
        <w:numPr>
          <w:ilvl w:val="0"/>
          <w:numId w:val="2"/>
        </w:numPr>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数量:</w:t>
      </w:r>
      <w:r>
        <w:rPr>
          <w:rFonts w:hint="eastAsia" w:ascii="仿宋" w:hAnsi="仿宋" w:eastAsia="仿宋" w:cs="仿宋"/>
          <w:sz w:val="28"/>
          <w:szCs w:val="28"/>
          <w:lang w:eastAsia="zh-CN"/>
        </w:rPr>
        <w:t>壹</w:t>
      </w:r>
      <w:r>
        <w:rPr>
          <w:rFonts w:hint="eastAsia" w:ascii="仿宋" w:hAnsi="仿宋" w:eastAsia="仿宋" w:cs="仿宋"/>
          <w:sz w:val="28"/>
          <w:szCs w:val="28"/>
        </w:rPr>
        <w:t>台；</w:t>
      </w:r>
    </w:p>
    <w:p>
      <w:pPr>
        <w:numPr>
          <w:ilvl w:val="0"/>
          <w:numId w:val="2"/>
        </w:numPr>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要求国产设备，整体质保</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rPr>
        <w:t>年；</w:t>
      </w:r>
    </w:p>
    <w:p>
      <w:pPr>
        <w:numPr>
          <w:ilvl w:val="0"/>
          <w:numId w:val="2"/>
        </w:numPr>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要求在疆有售后维修服务站点，接到报修电话可以及时响应；</w:t>
      </w:r>
      <w:r>
        <w:rPr>
          <w:rFonts w:hint="eastAsia" w:ascii="仿宋" w:hAnsi="仿宋" w:eastAsia="仿宋" w:cs="仿宋"/>
          <w:sz w:val="28"/>
          <w:szCs w:val="28"/>
        </w:rPr>
        <w:t>开放维修模式密码及相关人员培训。</w:t>
      </w:r>
    </w:p>
    <w:p>
      <w:pPr>
        <w:numPr>
          <w:ilvl w:val="0"/>
          <w:numId w:val="0"/>
        </w:numPr>
        <w:snapToGrid w:val="0"/>
        <w:spacing w:line="360" w:lineRule="auto"/>
        <w:ind w:leftChars="0"/>
        <w:jc w:val="left"/>
        <w:outlineLvl w:val="9"/>
        <w:rPr>
          <w:rFonts w:hint="eastAsia" w:ascii="仿宋" w:hAnsi="仿宋" w:eastAsia="仿宋" w:cs="仿宋"/>
          <w:sz w:val="28"/>
          <w:szCs w:val="28"/>
        </w:rPr>
      </w:pPr>
      <w:r>
        <w:rPr>
          <w:rFonts w:hint="eastAsia" w:ascii="仿宋" w:hAnsi="仿宋" w:eastAsia="仿宋" w:cs="仿宋"/>
          <w:b/>
          <w:bCs/>
          <w:sz w:val="28"/>
          <w:szCs w:val="28"/>
        </w:rPr>
        <w:t>二：设备性能参数及功能要求</w:t>
      </w:r>
    </w:p>
    <w:p>
      <w:pPr>
        <w:numPr>
          <w:ilvl w:val="0"/>
          <w:numId w:val="3"/>
        </w:numPr>
        <w:snapToGrid w:val="0"/>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rPr>
        <w:t>样本容量：96(2×48*0.2ml)（双反应模块）</w:t>
      </w:r>
      <w:r>
        <w:rPr>
          <w:rFonts w:hint="eastAsia" w:ascii="仿宋" w:hAnsi="仿宋" w:eastAsia="仿宋" w:cs="仿宋"/>
          <w:sz w:val="28"/>
          <w:szCs w:val="28"/>
          <w:lang w:eastAsia="zh-CN"/>
        </w:rPr>
        <w:t>，可独立运行</w:t>
      </w:r>
      <w:r>
        <w:rPr>
          <w:rFonts w:hint="eastAsia" w:ascii="仿宋" w:hAnsi="仿宋" w:eastAsia="仿宋" w:cs="仿宋"/>
          <w:sz w:val="28"/>
          <w:szCs w:val="28"/>
          <w:lang w:val="en-US" w:eastAsia="zh-CN"/>
        </w:rPr>
        <w:t>2个不同的反应程序；</w:t>
      </w:r>
    </w:p>
    <w:p>
      <w:pPr>
        <w:numPr>
          <w:ilvl w:val="0"/>
          <w:numId w:val="3"/>
        </w:numPr>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rPr>
        <w:t>检测通道：</w:t>
      </w:r>
      <w:r>
        <w:rPr>
          <w:rFonts w:hint="eastAsia" w:ascii="仿宋" w:hAnsi="仿宋" w:eastAsia="仿宋" w:cs="仿宋"/>
          <w:sz w:val="28"/>
          <w:szCs w:val="28"/>
          <w:lang w:eastAsia="zh-CN"/>
        </w:rPr>
        <w:t>≥</w:t>
      </w:r>
      <w:r>
        <w:rPr>
          <w:rFonts w:hint="eastAsia" w:ascii="仿宋" w:hAnsi="仿宋" w:eastAsia="仿宋" w:cs="仿宋"/>
          <w:sz w:val="28"/>
          <w:szCs w:val="28"/>
        </w:rPr>
        <w:t>4通道</w:t>
      </w:r>
      <w:r>
        <w:rPr>
          <w:rFonts w:hint="eastAsia" w:ascii="仿宋" w:hAnsi="仿宋" w:eastAsia="仿宋" w:cs="仿宋"/>
          <w:sz w:val="28"/>
          <w:szCs w:val="28"/>
          <w:lang w:eastAsia="zh-CN"/>
        </w:rPr>
        <w:t>；</w:t>
      </w:r>
    </w:p>
    <w:p>
      <w:pPr>
        <w:numPr>
          <w:ilvl w:val="0"/>
          <w:numId w:val="3"/>
        </w:numPr>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rPr>
        <w:t>激发波长：470nm/530nm/630nm/580nm/预留</w:t>
      </w:r>
      <w:r>
        <w:rPr>
          <w:rFonts w:hint="eastAsia" w:ascii="仿宋" w:hAnsi="仿宋" w:eastAsia="仿宋" w:cs="仿宋"/>
          <w:sz w:val="28"/>
          <w:szCs w:val="28"/>
          <w:lang w:eastAsia="zh-CN"/>
        </w:rPr>
        <w:t>；</w:t>
      </w:r>
    </w:p>
    <w:p>
      <w:pPr>
        <w:numPr>
          <w:ilvl w:val="0"/>
          <w:numId w:val="3"/>
        </w:numPr>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rPr>
        <w:t>荧光检测波长：510nm/565nm/665nm/620nm/预留</w:t>
      </w:r>
      <w:r>
        <w:rPr>
          <w:rFonts w:hint="eastAsia" w:ascii="仿宋" w:hAnsi="仿宋" w:eastAsia="仿宋" w:cs="仿宋"/>
          <w:sz w:val="28"/>
          <w:szCs w:val="28"/>
          <w:lang w:eastAsia="zh-CN"/>
        </w:rPr>
        <w:t>；</w:t>
      </w:r>
    </w:p>
    <w:p>
      <w:pPr>
        <w:numPr>
          <w:ilvl w:val="0"/>
          <w:numId w:val="3"/>
        </w:numPr>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检测器：采用高灵敏度光电传感器；</w:t>
      </w:r>
    </w:p>
    <w:p>
      <w:pPr>
        <w:numPr>
          <w:ilvl w:val="0"/>
          <w:numId w:val="3"/>
        </w:numPr>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rPr>
        <w:t>可检测的荧光染料：SYBR、FAM 、TET 、HEX、JOE、VIC、ROX、</w:t>
      </w:r>
      <w:r>
        <w:rPr>
          <w:rFonts w:hint="eastAsia" w:ascii="仿宋" w:hAnsi="仿宋" w:eastAsia="仿宋" w:cs="仿宋"/>
          <w:sz w:val="28"/>
          <w:szCs w:val="28"/>
          <w:lang w:eastAsia="zh-CN"/>
        </w:rPr>
        <w:t>TAMRA、 CY3  、CY5 、TEXRD；</w:t>
      </w:r>
    </w:p>
    <w:p>
      <w:pPr>
        <w:numPr>
          <w:ilvl w:val="0"/>
          <w:numId w:val="3"/>
        </w:numPr>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控温范围：4℃—99℃；</w:t>
      </w:r>
    </w:p>
    <w:p>
      <w:pPr>
        <w:numPr>
          <w:ilvl w:val="0"/>
          <w:numId w:val="3"/>
        </w:numPr>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b/>
          <w:bCs/>
          <w:sz w:val="28"/>
          <w:szCs w:val="28"/>
          <w:lang w:eastAsia="zh-CN"/>
        </w:rPr>
        <w:t>*</w:t>
      </w:r>
      <w:r>
        <w:rPr>
          <w:rFonts w:hint="eastAsia" w:ascii="仿宋" w:hAnsi="仿宋" w:eastAsia="仿宋" w:cs="仿宋"/>
          <w:sz w:val="28"/>
          <w:szCs w:val="28"/>
          <w:lang w:eastAsia="zh-CN"/>
        </w:rPr>
        <w:t xml:space="preserve">核酸扩增：RT-TMA（实时转录介导下的恒温扩增）技术模块。 </w:t>
      </w:r>
    </w:p>
    <w:p>
      <w:pPr>
        <w:numPr>
          <w:ilvl w:val="0"/>
          <w:numId w:val="3"/>
        </w:numPr>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w:t>
      </w:r>
      <w:r>
        <w:rPr>
          <w:rFonts w:hint="eastAsia" w:ascii="仿宋" w:hAnsi="仿宋" w:eastAsia="仿宋" w:cs="仿宋"/>
          <w:sz w:val="28"/>
          <w:szCs w:val="28"/>
          <w:lang w:eastAsia="zh-CN"/>
        </w:rPr>
        <w:t>可开展检测包括高危人乳头瘤状病毒HPV E6/E7 mRNA；16，18/45分型检测等项目。</w:t>
      </w:r>
    </w:p>
    <w:p>
      <w:pPr>
        <w:numPr>
          <w:ilvl w:val="0"/>
          <w:numId w:val="3"/>
        </w:numPr>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加热冷却方式采用最先进的半导体技术，确保扩增速率，扩增结果的准确性；</w:t>
      </w:r>
    </w:p>
    <w:p>
      <w:pPr>
        <w:numPr>
          <w:ilvl w:val="0"/>
          <w:numId w:val="3"/>
        </w:numPr>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升降温速率（MAX）：≥4℃/S；</w:t>
      </w:r>
    </w:p>
    <w:p>
      <w:pPr>
        <w:numPr>
          <w:ilvl w:val="0"/>
          <w:numId w:val="3"/>
        </w:numPr>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控温精度：±0.1℃；</w:t>
      </w:r>
    </w:p>
    <w:p>
      <w:pPr>
        <w:numPr>
          <w:ilvl w:val="0"/>
          <w:numId w:val="3"/>
        </w:numPr>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温度均匀性：±0.1℃；</w:t>
      </w:r>
    </w:p>
    <w:p>
      <w:pPr>
        <w:numPr>
          <w:ilvl w:val="0"/>
          <w:numId w:val="3"/>
        </w:numPr>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最大循环数：≥99；</w:t>
      </w:r>
    </w:p>
    <w:p>
      <w:pPr>
        <w:numPr>
          <w:ilvl w:val="0"/>
          <w:numId w:val="3"/>
        </w:numPr>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全封闭样品座设计，能有效避免样品挥发，保证测试样品的安全；</w:t>
      </w:r>
    </w:p>
    <w:p>
      <w:pPr>
        <w:numPr>
          <w:ilvl w:val="0"/>
          <w:numId w:val="3"/>
        </w:numPr>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b/>
          <w:bCs/>
          <w:sz w:val="28"/>
          <w:szCs w:val="28"/>
          <w:lang w:eastAsia="zh-CN"/>
        </w:rPr>
        <w:t>*</w:t>
      </w:r>
      <w:r>
        <w:rPr>
          <w:rFonts w:hint="eastAsia" w:ascii="仿宋" w:hAnsi="仿宋" w:eastAsia="仿宋" w:cs="仿宋"/>
          <w:sz w:val="28"/>
          <w:szCs w:val="28"/>
          <w:lang w:eastAsia="zh-CN"/>
        </w:rPr>
        <w:t>全自动完成全部制片过程，由微电脑控制一机操作，经国际认证，专利的高精度可控过滤膜采集技术（Controled Membrane Transfer,简称CMT），每批可批量处理1-20份标本，35分钟内可批量处理20份标本，每小时可处理35份、8小时可处理280份标本，支持急诊模式，可随时暂停当前批次以运行急诊标本。</w:t>
      </w:r>
    </w:p>
    <w:p>
      <w:pPr>
        <w:numPr>
          <w:ilvl w:val="0"/>
          <w:numId w:val="3"/>
        </w:numPr>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b/>
          <w:bCs/>
          <w:sz w:val="28"/>
          <w:szCs w:val="28"/>
          <w:lang w:eastAsia="zh-CN"/>
        </w:rPr>
        <w:t>*</w:t>
      </w:r>
      <w:r>
        <w:rPr>
          <w:rFonts w:hint="eastAsia" w:ascii="仿宋" w:hAnsi="仿宋" w:eastAsia="仿宋" w:cs="仿宋"/>
          <w:sz w:val="28"/>
          <w:szCs w:val="28"/>
          <w:lang w:eastAsia="zh-CN"/>
        </w:rPr>
        <w:t>过滤膜直径为2厘米，膜上均匀分布7万个微孔，妇科过滤器微孔为8微米，非妇科过滤器微孔为5微米，可采集有诊断价值的细胞。</w:t>
      </w:r>
    </w:p>
    <w:p>
      <w:pPr>
        <w:numPr>
          <w:ilvl w:val="0"/>
          <w:numId w:val="3"/>
        </w:numPr>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全中文向导式操作界面，直观、清晰、功能全面；</w:t>
      </w:r>
    </w:p>
    <w:p>
      <w:pPr>
        <w:numPr>
          <w:ilvl w:val="0"/>
          <w:numId w:val="3"/>
        </w:numPr>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操作系统：WindowsXP/Vista/Windows7/8；</w:t>
      </w:r>
    </w:p>
    <w:p>
      <w:pPr>
        <w:numPr>
          <w:ilvl w:val="0"/>
          <w:numId w:val="3"/>
        </w:numPr>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rPr>
        <w:t>最大功率</w:t>
      </w:r>
      <w:r>
        <w:rPr>
          <w:rFonts w:hint="eastAsia" w:ascii="仿宋" w:hAnsi="仿宋" w:eastAsia="仿宋" w:cs="仿宋"/>
          <w:sz w:val="28"/>
          <w:szCs w:val="28"/>
          <w:lang w:eastAsia="zh-CN"/>
        </w:rPr>
        <w:t>：≤</w:t>
      </w:r>
      <w:r>
        <w:rPr>
          <w:rFonts w:hint="eastAsia" w:ascii="仿宋" w:hAnsi="仿宋" w:eastAsia="仿宋" w:cs="仿宋"/>
          <w:sz w:val="28"/>
          <w:szCs w:val="28"/>
        </w:rPr>
        <w:t>850VA</w:t>
      </w:r>
      <w:r>
        <w:rPr>
          <w:rFonts w:hint="eastAsia" w:ascii="仿宋" w:hAnsi="仿宋" w:eastAsia="仿宋" w:cs="仿宋"/>
          <w:sz w:val="28"/>
          <w:szCs w:val="28"/>
          <w:lang w:eastAsia="zh-CN"/>
        </w:rPr>
        <w:t>；</w:t>
      </w:r>
    </w:p>
    <w:p>
      <w:pPr>
        <w:numPr>
          <w:ilvl w:val="0"/>
          <w:numId w:val="3"/>
        </w:numPr>
        <w:snapToGrid w:val="0"/>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eastAsia="zh-CN"/>
        </w:rPr>
        <w:t>电脑配置：内存≥</w:t>
      </w:r>
      <w:r>
        <w:rPr>
          <w:rFonts w:hint="eastAsia" w:ascii="仿宋" w:hAnsi="仿宋" w:eastAsia="仿宋" w:cs="仿宋"/>
          <w:sz w:val="28"/>
          <w:szCs w:val="28"/>
          <w:lang w:val="en-US" w:eastAsia="zh-CN"/>
        </w:rPr>
        <w:t>4G，硬盘≥500GB；</w:t>
      </w:r>
    </w:p>
    <w:p>
      <w:pPr>
        <w:numPr>
          <w:ilvl w:val="0"/>
          <w:numId w:val="3"/>
        </w:numPr>
        <w:snapToGrid w:val="0"/>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接口方式：RS232、USB等。</w:t>
      </w:r>
    </w:p>
    <w:p>
      <w:pPr>
        <w:numPr>
          <w:ilvl w:val="0"/>
          <w:numId w:val="0"/>
        </w:numPr>
        <w:snapToGrid w:val="0"/>
        <w:spacing w:line="360" w:lineRule="auto"/>
        <w:ind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需配套试剂：</w:t>
      </w:r>
    </w:p>
    <w:p>
      <w:pPr>
        <w:numPr>
          <w:ilvl w:val="0"/>
          <w:numId w:val="0"/>
        </w:numPr>
        <w:snapToGrid w:val="0"/>
        <w:spacing w:line="360" w:lineRule="auto"/>
        <w:ind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（1）人乳头状瘤病毒检测试剂盒250人份/盒；</w:t>
      </w:r>
    </w:p>
    <w:p>
      <w:pPr>
        <w:numPr>
          <w:ilvl w:val="0"/>
          <w:numId w:val="0"/>
        </w:numPr>
        <w:snapToGrid w:val="0"/>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（2）一次性细胞过滤器采集器100个/盒；</w:t>
      </w:r>
    </w:p>
    <w:p>
      <w:pPr>
        <w:numPr>
          <w:ilvl w:val="0"/>
          <w:numId w:val="0"/>
        </w:numPr>
        <w:snapToGrid w:val="0"/>
        <w:spacing w:line="360" w:lineRule="auto"/>
        <w:jc w:val="left"/>
        <w:rPr>
          <w:rFonts w:ascii="仿宋" w:hAnsi="仿宋" w:eastAsia="仿宋" w:cs="仿宋"/>
          <w:sz w:val="28"/>
          <w:szCs w:val="28"/>
        </w:rPr>
      </w:pPr>
      <w:r>
        <w:rPr>
          <w:rFonts w:hint="eastAsia" w:ascii="仿宋" w:hAnsi="仿宋" w:eastAsia="仿宋" w:cs="仿宋"/>
          <w:sz w:val="28"/>
          <w:szCs w:val="28"/>
          <w:lang w:val="en-US" w:eastAsia="zh-CN"/>
        </w:rPr>
        <w:t>（3）巴氏染色板3000人份/套。</w:t>
      </w:r>
    </w:p>
    <w:p>
      <w:pPr>
        <w:pStyle w:val="3"/>
        <w:ind w:left="0" w:firstLine="0"/>
        <w:rPr>
          <w:rFonts w:hint="eastAsia"/>
          <w:sz w:val="28"/>
        </w:rPr>
      </w:pPr>
      <w:r>
        <w:br w:type="page"/>
      </w:r>
      <w:bookmarkStart w:id="37" w:name="_Toc55990502"/>
      <w:bookmarkStart w:id="38" w:name="_Toc56170391"/>
      <w:bookmarkStart w:id="39" w:name="_Toc5399"/>
      <w:r>
        <w:rPr>
          <w:rFonts w:hint="eastAsia"/>
        </w:rPr>
        <w:t>第四章、合同</w:t>
      </w:r>
      <w:bookmarkEnd w:id="37"/>
      <w:bookmarkEnd w:id="38"/>
      <w:bookmarkEnd w:id="39"/>
    </w:p>
    <w:p>
      <w:pPr>
        <w:spacing w:line="560" w:lineRule="exact"/>
        <w:ind w:firstLine="601"/>
        <w:jc w:val="center"/>
        <w:outlineLvl w:val="9"/>
        <w:rPr>
          <w:rFonts w:hint="eastAsia" w:ascii="仿宋" w:hAnsi="仿宋" w:eastAsia="仿宋"/>
          <w:b/>
          <w:color w:val="000000"/>
          <w:sz w:val="44"/>
          <w:szCs w:val="44"/>
        </w:rPr>
      </w:pPr>
      <w:r>
        <w:rPr>
          <w:rFonts w:hint="eastAsia" w:ascii="仿宋" w:hAnsi="仿宋" w:eastAsia="仿宋"/>
          <w:b/>
          <w:color w:val="000000"/>
          <w:sz w:val="44"/>
          <w:szCs w:val="44"/>
        </w:rPr>
        <w:t>新疆医科大学附属肿瘤医院</w:t>
      </w:r>
    </w:p>
    <w:p>
      <w:pPr>
        <w:spacing w:line="560" w:lineRule="exact"/>
        <w:ind w:firstLine="601"/>
        <w:jc w:val="center"/>
        <w:outlineLvl w:val="9"/>
        <w:rPr>
          <w:rFonts w:hint="eastAsia" w:ascii="仿宋" w:hAnsi="仿宋" w:eastAsia="仿宋"/>
          <w:b/>
          <w:color w:val="000000"/>
          <w:sz w:val="44"/>
          <w:szCs w:val="44"/>
        </w:rPr>
      </w:pPr>
      <w:r>
        <w:rPr>
          <w:rFonts w:hint="eastAsia" w:ascii="仿宋" w:hAnsi="仿宋" w:eastAsia="仿宋"/>
          <w:b/>
          <w:color w:val="000000"/>
          <w:sz w:val="44"/>
          <w:szCs w:val="44"/>
        </w:rPr>
        <w:t>采购合同书</w:t>
      </w:r>
    </w:p>
    <w:p>
      <w:pPr>
        <w:spacing w:line="560" w:lineRule="exact"/>
        <w:ind w:firstLine="601"/>
        <w:jc w:val="center"/>
        <w:rPr>
          <w:rFonts w:ascii="仿宋" w:hAnsi="仿宋" w:eastAsia="仿宋"/>
          <w:b/>
          <w:color w:val="000000"/>
          <w:sz w:val="32"/>
          <w:szCs w:val="32"/>
        </w:rPr>
      </w:pPr>
    </w:p>
    <w:p>
      <w:pPr>
        <w:spacing w:line="560" w:lineRule="exact"/>
        <w:rPr>
          <w:rFonts w:ascii="仿宋" w:hAnsi="仿宋" w:eastAsia="仿宋"/>
          <w:color w:val="000000"/>
          <w:sz w:val="24"/>
        </w:rPr>
      </w:pPr>
    </w:p>
    <w:p>
      <w:pPr>
        <w:spacing w:line="560" w:lineRule="exact"/>
        <w:rPr>
          <w:rFonts w:ascii="仿宋" w:hAnsi="仿宋" w:eastAsia="仿宋"/>
          <w:color w:val="000000"/>
          <w:sz w:val="24"/>
        </w:rPr>
      </w:pPr>
    </w:p>
    <w:p>
      <w:pPr>
        <w:spacing w:line="560" w:lineRule="exact"/>
        <w:jc w:val="left"/>
        <w:rPr>
          <w:rFonts w:ascii="仿宋" w:hAnsi="仿宋" w:eastAsia="仿宋"/>
          <w:color w:val="000000"/>
          <w:sz w:val="30"/>
          <w:szCs w:val="30"/>
        </w:rPr>
      </w:pPr>
    </w:p>
    <w:p>
      <w:pPr>
        <w:spacing w:line="560" w:lineRule="exact"/>
        <w:jc w:val="left"/>
        <w:rPr>
          <w:rFonts w:ascii="仿宋" w:hAnsi="仿宋" w:eastAsia="仿宋"/>
          <w:color w:val="000000"/>
          <w:sz w:val="30"/>
          <w:szCs w:val="30"/>
        </w:rPr>
      </w:pPr>
    </w:p>
    <w:p>
      <w:pPr>
        <w:spacing w:line="560" w:lineRule="exact"/>
        <w:ind w:firstLine="1350" w:firstLineChars="450"/>
        <w:jc w:val="left"/>
        <w:outlineLvl w:val="9"/>
        <w:rPr>
          <w:rFonts w:ascii="仿宋" w:hAnsi="仿宋" w:eastAsia="仿宋"/>
          <w:color w:val="000000"/>
          <w:sz w:val="30"/>
          <w:szCs w:val="30"/>
        </w:rPr>
      </w:pPr>
      <w:r>
        <w:rPr>
          <w:rFonts w:hint="eastAsia" w:ascii="仿宋" w:hAnsi="仿宋" w:eastAsia="仿宋"/>
          <w:color w:val="000000"/>
          <w:sz w:val="30"/>
          <w:szCs w:val="30"/>
        </w:rPr>
        <w:t xml:space="preserve">买 </w:t>
      </w:r>
      <w:r>
        <w:rPr>
          <w:rFonts w:ascii="仿宋" w:hAnsi="仿宋" w:eastAsia="仿宋"/>
          <w:color w:val="000000"/>
          <w:sz w:val="30"/>
          <w:szCs w:val="30"/>
        </w:rPr>
        <w:t xml:space="preserve">   </w:t>
      </w:r>
      <w:r>
        <w:rPr>
          <w:rFonts w:hint="eastAsia" w:ascii="仿宋" w:hAnsi="仿宋" w:eastAsia="仿宋"/>
          <w:color w:val="000000"/>
          <w:sz w:val="30"/>
          <w:szCs w:val="30"/>
        </w:rPr>
        <w:t>方：</w:t>
      </w:r>
      <w:r>
        <w:rPr>
          <w:rFonts w:ascii="仿宋" w:hAnsi="仿宋" w:eastAsia="仿宋"/>
          <w:color w:val="000000"/>
          <w:sz w:val="30"/>
          <w:szCs w:val="30"/>
        </w:rPr>
        <w:t xml:space="preserve"> </w:t>
      </w:r>
    </w:p>
    <w:p>
      <w:pPr>
        <w:spacing w:line="560" w:lineRule="exact"/>
        <w:jc w:val="left"/>
        <w:rPr>
          <w:rFonts w:hint="eastAsia" w:ascii="仿宋" w:hAnsi="仿宋" w:eastAsia="仿宋"/>
          <w:color w:val="000000"/>
          <w:sz w:val="30"/>
          <w:szCs w:val="30"/>
        </w:rPr>
      </w:pPr>
    </w:p>
    <w:p>
      <w:pPr>
        <w:spacing w:line="560" w:lineRule="exact"/>
        <w:ind w:firstLine="1350" w:firstLineChars="450"/>
        <w:jc w:val="left"/>
        <w:outlineLvl w:val="9"/>
        <w:rPr>
          <w:rFonts w:ascii="仿宋" w:hAnsi="仿宋" w:eastAsia="仿宋"/>
          <w:color w:val="000000"/>
          <w:sz w:val="30"/>
          <w:szCs w:val="30"/>
        </w:rPr>
      </w:pPr>
      <w:r>
        <w:rPr>
          <w:rFonts w:hint="eastAsia" w:ascii="仿宋" w:hAnsi="仿宋" w:eastAsia="仿宋"/>
          <w:color w:val="000000"/>
          <w:sz w:val="30"/>
          <w:szCs w:val="30"/>
        </w:rPr>
        <w:t xml:space="preserve">卖  </w:t>
      </w:r>
      <w:r>
        <w:rPr>
          <w:rFonts w:ascii="仿宋" w:hAnsi="仿宋" w:eastAsia="仿宋"/>
          <w:color w:val="000000"/>
          <w:sz w:val="30"/>
          <w:szCs w:val="30"/>
        </w:rPr>
        <w:t xml:space="preserve">  </w:t>
      </w:r>
      <w:r>
        <w:rPr>
          <w:rFonts w:hint="eastAsia" w:ascii="仿宋" w:hAnsi="仿宋" w:eastAsia="仿宋"/>
          <w:color w:val="000000"/>
          <w:sz w:val="30"/>
          <w:szCs w:val="30"/>
        </w:rPr>
        <w:t>方：</w:t>
      </w:r>
      <w:r>
        <w:rPr>
          <w:rFonts w:ascii="仿宋" w:hAnsi="仿宋" w:eastAsia="仿宋"/>
          <w:color w:val="000000"/>
          <w:sz w:val="30"/>
          <w:szCs w:val="30"/>
        </w:rPr>
        <w:t xml:space="preserve"> </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outlineLvl w:val="9"/>
        <w:rPr>
          <w:rFonts w:ascii="仿宋" w:hAnsi="仿宋" w:eastAsia="仿宋"/>
          <w:color w:val="000000"/>
          <w:sz w:val="30"/>
          <w:szCs w:val="30"/>
        </w:rPr>
      </w:pPr>
      <w:r>
        <w:rPr>
          <w:rFonts w:hint="eastAsia" w:ascii="仿宋" w:hAnsi="仿宋" w:eastAsia="仿宋"/>
          <w:color w:val="000000"/>
          <w:sz w:val="30"/>
          <w:szCs w:val="30"/>
        </w:rPr>
        <w:t>签约地点：新疆乌鲁木齐市</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outlineLvl w:val="9"/>
        <w:rPr>
          <w:rFonts w:ascii="仿宋" w:hAnsi="仿宋" w:eastAsia="仿宋"/>
          <w:color w:val="000000"/>
          <w:sz w:val="30"/>
          <w:szCs w:val="30"/>
        </w:rPr>
      </w:pPr>
      <w:r>
        <w:rPr>
          <w:rFonts w:hint="eastAsia" w:ascii="仿宋" w:hAnsi="仿宋" w:eastAsia="仿宋"/>
          <w:color w:val="000000"/>
          <w:sz w:val="30"/>
          <w:szCs w:val="30"/>
        </w:rPr>
        <w:t>签约日期：</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outlineLvl w:val="9"/>
        <w:rPr>
          <w:rFonts w:hint="eastAsia" w:ascii="仿宋" w:hAnsi="仿宋" w:eastAsia="仿宋"/>
          <w:color w:val="000000"/>
          <w:sz w:val="30"/>
          <w:szCs w:val="30"/>
        </w:rPr>
      </w:pPr>
      <w:r>
        <w:rPr>
          <w:rFonts w:hint="eastAsia" w:ascii="仿宋" w:hAnsi="仿宋" w:eastAsia="仿宋"/>
          <w:color w:val="000000"/>
          <w:sz w:val="30"/>
          <w:szCs w:val="30"/>
        </w:rPr>
        <w:t>合同编号：</w:t>
      </w:r>
    </w:p>
    <w:p>
      <w:pPr>
        <w:spacing w:line="560" w:lineRule="exact"/>
        <w:jc w:val="both"/>
        <w:rPr>
          <w:rFonts w:ascii="仿宋" w:hAnsi="仿宋" w:eastAsia="仿宋"/>
          <w:color w:val="000000"/>
          <w:sz w:val="24"/>
        </w:rPr>
      </w:pPr>
      <w:r>
        <w:rPr>
          <w:rFonts w:ascii="仿宋" w:hAnsi="仿宋" w:eastAsia="仿宋"/>
          <w:color w:val="000000"/>
          <w:sz w:val="30"/>
          <w:szCs w:val="30"/>
        </w:rPr>
        <w:br w:type="page"/>
      </w:r>
      <w:r>
        <w:rPr>
          <w:rFonts w:hint="eastAsia" w:ascii="仿宋" w:hAnsi="仿宋" w:eastAsia="仿宋"/>
          <w:color w:val="000000"/>
          <w:sz w:val="24"/>
        </w:rPr>
        <w:t>甲方（买方）：新疆医科大学附属肿瘤医院</w:t>
      </w:r>
    </w:p>
    <w:p>
      <w:pPr>
        <w:spacing w:line="520" w:lineRule="exact"/>
        <w:rPr>
          <w:rFonts w:ascii="仿宋" w:hAnsi="仿宋" w:eastAsia="仿宋"/>
          <w:color w:val="000000"/>
          <w:sz w:val="24"/>
        </w:rPr>
      </w:pPr>
      <w:r>
        <w:rPr>
          <w:rFonts w:hint="eastAsia" w:ascii="仿宋" w:hAnsi="仿宋" w:eastAsia="仿宋"/>
          <w:color w:val="000000"/>
          <w:sz w:val="24"/>
        </w:rPr>
        <w:t>地址：新疆乌鲁木齐市新市区苏州东街789号</w:t>
      </w:r>
    </w:p>
    <w:p>
      <w:pPr>
        <w:spacing w:line="520" w:lineRule="exact"/>
        <w:rPr>
          <w:rFonts w:ascii="仿宋" w:hAnsi="仿宋" w:eastAsia="仿宋"/>
          <w:color w:val="000000"/>
          <w:sz w:val="24"/>
        </w:rPr>
      </w:pPr>
      <w:r>
        <w:rPr>
          <w:rFonts w:hint="eastAsia" w:ascii="仿宋" w:hAnsi="仿宋" w:eastAsia="仿宋"/>
          <w:color w:val="000000"/>
          <w:sz w:val="24"/>
        </w:rPr>
        <w:t>电话：0991-7968132</w:t>
      </w:r>
    </w:p>
    <w:p>
      <w:pPr>
        <w:spacing w:line="520" w:lineRule="exact"/>
        <w:rPr>
          <w:rFonts w:ascii="仿宋" w:hAnsi="仿宋" w:eastAsia="仿宋"/>
          <w:color w:val="000000"/>
          <w:sz w:val="24"/>
        </w:rPr>
      </w:pPr>
    </w:p>
    <w:p>
      <w:pPr>
        <w:spacing w:line="520" w:lineRule="exact"/>
        <w:rPr>
          <w:rFonts w:ascii="仿宋" w:hAnsi="仿宋" w:eastAsia="仿宋"/>
          <w:color w:val="000000"/>
          <w:sz w:val="24"/>
        </w:rPr>
      </w:pPr>
      <w:r>
        <w:rPr>
          <w:rFonts w:hint="eastAsia" w:ascii="仿宋" w:hAnsi="仿宋" w:eastAsia="仿宋"/>
          <w:color w:val="000000"/>
          <w:sz w:val="24"/>
        </w:rPr>
        <w:t>乙方（卖</w:t>
      </w:r>
      <w:r>
        <w:rPr>
          <w:rFonts w:ascii="仿宋" w:hAnsi="仿宋" w:eastAsia="仿宋"/>
          <w:color w:val="000000"/>
          <w:sz w:val="24"/>
        </w:rPr>
        <w:t>方</w:t>
      </w:r>
      <w:r>
        <w:rPr>
          <w:rFonts w:hint="eastAsia" w:ascii="仿宋" w:hAnsi="仿宋" w:eastAsia="仿宋"/>
          <w:color w:val="000000"/>
          <w:sz w:val="24"/>
        </w:rPr>
        <w:t>）</w:t>
      </w:r>
      <w:r>
        <w:rPr>
          <w:rFonts w:ascii="仿宋" w:hAnsi="仿宋" w:eastAsia="仿宋"/>
          <w:color w:val="000000"/>
          <w:sz w:val="24"/>
        </w:rPr>
        <w:t>：</w:t>
      </w:r>
      <w:r>
        <w:rPr>
          <w:rFonts w:hint="eastAsia" w:ascii="仿宋" w:hAnsi="仿宋" w:eastAsia="仿宋"/>
          <w:color w:val="000000"/>
          <w:sz w:val="24"/>
          <w:u w:val="single"/>
        </w:rPr>
        <w:t xml:space="preserve">                     </w:t>
      </w:r>
    </w:p>
    <w:p>
      <w:pPr>
        <w:spacing w:line="520" w:lineRule="exact"/>
        <w:rPr>
          <w:rFonts w:hint="eastAsia" w:ascii="仿宋" w:hAnsi="仿宋" w:eastAsia="仿宋"/>
          <w:color w:val="000000"/>
          <w:sz w:val="24"/>
        </w:rPr>
      </w:pPr>
      <w:r>
        <w:rPr>
          <w:rFonts w:hint="eastAsia" w:ascii="仿宋" w:hAnsi="仿宋" w:eastAsia="仿宋"/>
          <w:color w:val="000000"/>
          <w:sz w:val="24"/>
        </w:rPr>
        <w:t>地址：</w:t>
      </w:r>
      <w:r>
        <w:rPr>
          <w:rFonts w:hint="eastAsia" w:ascii="仿宋" w:hAnsi="仿宋" w:eastAsia="仿宋"/>
          <w:color w:val="000000"/>
          <w:sz w:val="24"/>
          <w:u w:val="single"/>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hint="eastAsia" w:ascii="仿宋" w:hAnsi="仿宋" w:eastAsia="仿宋"/>
          <w:color w:val="000000"/>
          <w:sz w:val="24"/>
          <w:u w:val="single"/>
        </w:rPr>
        <w:t xml:space="preserve">              </w:t>
      </w:r>
    </w:p>
    <w:p>
      <w:pPr>
        <w:spacing w:line="520" w:lineRule="exact"/>
        <w:ind w:firstLine="480" w:firstLineChars="200"/>
        <w:rPr>
          <w:rFonts w:ascii="仿宋" w:hAnsi="仿宋" w:eastAsia="仿宋"/>
          <w:color w:val="000000"/>
          <w:sz w:val="24"/>
        </w:rPr>
      </w:pPr>
      <w:r>
        <w:rPr>
          <w:rFonts w:hint="eastAsia" w:ascii="仿宋" w:hAnsi="仿宋" w:eastAsia="仿宋"/>
          <w:color w:val="000000"/>
          <w:sz w:val="24"/>
        </w:rPr>
        <w:t>新疆医科大学附属肿瘤医院（以下简称甲方）与</w:t>
      </w:r>
      <w:r>
        <w:rPr>
          <w:rFonts w:hint="eastAsia" w:ascii="仿宋" w:hAnsi="仿宋" w:eastAsia="仿宋"/>
          <w:color w:val="000000"/>
          <w:sz w:val="24"/>
          <w:u w:val="single"/>
        </w:rPr>
        <w:t xml:space="preserve">                    </w:t>
      </w:r>
      <w:r>
        <w:rPr>
          <w:rFonts w:hint="eastAsia" w:ascii="仿宋" w:hAnsi="仿宋" w:eastAsia="仿宋"/>
          <w:color w:val="000000"/>
          <w:sz w:val="24"/>
        </w:rPr>
        <w:t>（以下简称乙方）就（</w:t>
      </w:r>
      <w:r>
        <w:rPr>
          <w:rFonts w:hint="eastAsia" w:ascii="仿宋" w:hAnsi="仿宋" w:eastAsia="仿宋"/>
          <w:color w:val="000000"/>
          <w:sz w:val="24"/>
          <w:u w:val="single"/>
        </w:rPr>
        <w:t>招标项目编号）</w:t>
      </w:r>
      <w:r>
        <w:rPr>
          <w:rFonts w:hint="eastAsia" w:ascii="仿宋" w:hAnsi="仿宋" w:eastAsia="仿宋"/>
          <w:color w:val="000000"/>
          <w:sz w:val="24"/>
        </w:rPr>
        <w:t>项目采购事宜，根据《中华人民共和国政府采购法》、《中华人民共和国民法典》等规定，本着平等、自愿、互利、互惠的原则，经各方协商一致，订立本合同。</w:t>
      </w:r>
    </w:p>
    <w:p>
      <w:pPr>
        <w:spacing w:line="520" w:lineRule="exact"/>
        <w:ind w:firstLine="480" w:firstLineChars="200"/>
        <w:jc w:val="center"/>
        <w:outlineLvl w:val="9"/>
        <w:rPr>
          <w:rFonts w:ascii="仿宋" w:hAnsi="仿宋" w:eastAsia="仿宋"/>
          <w:b/>
          <w:color w:val="000000"/>
          <w:sz w:val="24"/>
        </w:rPr>
      </w:pPr>
      <w:r>
        <w:rPr>
          <w:rFonts w:hint="eastAsia" w:ascii="仿宋" w:hAnsi="仿宋" w:eastAsia="仿宋"/>
          <w:b/>
          <w:color w:val="000000"/>
          <w:sz w:val="24"/>
        </w:rPr>
        <w:t>第一部分 通用条款</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在此供应的货物，乙方同意做如下保证</w:t>
      </w:r>
      <w:r>
        <w:rPr>
          <w:rFonts w:ascii="仿宋" w:hAnsi="仿宋" w:eastAsia="仿宋"/>
          <w:color w:val="000000"/>
          <w:sz w:val="24"/>
        </w:rPr>
        <w:t>:</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一、乙方供应的全部货物，必须在不涉及任何担保、留置权、专利权使用费的情况下，交付与本合同规定完全相同的货物。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二、不能将甲方全部或部分付款看作是对有缺陷的工艺或不合格货物的认可。</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三、所供货物均须符合相应图纸和技术规范中的相关规定，并且不涉及到任何侵权行为或任何索赔。</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甲方未提出异议的，乙方仍应于货物质保期内承担保固责任。甲方对货物的验收手续仅仅证明乙方交货的行为，并不能免除乙方应当承担的货物质量责任。</w:t>
      </w:r>
    </w:p>
    <w:p>
      <w:pPr>
        <w:spacing w:line="520" w:lineRule="exact"/>
        <w:ind w:firstLine="360" w:firstLineChars="150"/>
        <w:jc w:val="left"/>
        <w:rPr>
          <w:rFonts w:hint="eastAsia" w:ascii="仿宋" w:hAnsi="仿宋" w:eastAsia="仿宋"/>
          <w:color w:val="000000"/>
          <w:sz w:val="24"/>
        </w:rPr>
      </w:pPr>
      <w:r>
        <w:rPr>
          <w:rFonts w:hint="eastAsia" w:ascii="仿宋" w:hAnsi="仿宋" w:eastAsia="仿宋"/>
          <w:color w:val="000000"/>
          <w:sz w:val="24"/>
        </w:rPr>
        <w:t xml:space="preserve">因乙方货物质量瑕疵原因导致甲方对其他第三方承担的违约金、损失赔偿等任何赔偿责任，甲方均有权将该赔偿责任转移给乙方，乙方对此无异议。 </w:t>
      </w:r>
    </w:p>
    <w:p>
      <w:pPr>
        <w:spacing w:line="520" w:lineRule="exact"/>
        <w:ind w:firstLine="360" w:firstLineChars="150"/>
        <w:jc w:val="left"/>
        <w:rPr>
          <w:rFonts w:hint="eastAsia" w:ascii="仿宋" w:hAnsi="仿宋" w:eastAsia="仿宋"/>
          <w:color w:val="000000"/>
          <w:sz w:val="24"/>
        </w:rPr>
      </w:pP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五、甲方有要求乙方延迟一段合理时间再行交货的权利。</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六、除非甲方要求，乙方必须在本合同规定时间内进行交货。乙方同意偿付甲方可能因无法按照本合同约定时间进行交货而引起的所有额外的违约金、赔偿金以及其他费用。</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七、在项目终止或甲方订立本合同所依据的本项目合同终止时，甲方经书面通知可解除本合同，此种情况不作违约处理。</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八、所有交付到甲方现场的货物必须附有交货单。签字的交货单必须附在所有发票上作为本合同付款的前提条件。</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九、所有交货费用均由乙方承担，乙方保证使甲方免于承担全部运费、快递费、保险费、装卸费、其他杂费以及由此带来的任何索赔，本合同专用条款有特别约定的，从特别约定。</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十、乙方分批供应货物的，甲方有权对任何一批货物的数量进行抽查核实，如果实际数量与乙方所提供的数量有短缺的，则乙方此前所供货物的全部数量均应按本批货物短缺比例作相应减少计算。</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十二、因乙方全部或部分违约导致双方发生的诉讼</w:t>
      </w:r>
      <w:r>
        <w:rPr>
          <w:rFonts w:ascii="仿宋" w:hAnsi="仿宋" w:eastAsia="仿宋"/>
          <w:color w:val="000000"/>
          <w:sz w:val="24"/>
        </w:rPr>
        <w:t>/</w:t>
      </w:r>
      <w:r>
        <w:rPr>
          <w:rFonts w:hint="eastAsia" w:ascii="仿宋" w:hAnsi="仿宋" w:eastAsia="仿宋"/>
          <w:color w:val="000000"/>
          <w:sz w:val="24"/>
        </w:rPr>
        <w:t>仲裁或甲方与第三方发生的诉讼</w:t>
      </w:r>
      <w:r>
        <w:rPr>
          <w:rFonts w:ascii="仿宋" w:hAnsi="仿宋" w:eastAsia="仿宋"/>
          <w:color w:val="000000"/>
          <w:sz w:val="24"/>
        </w:rPr>
        <w:t>/</w:t>
      </w:r>
      <w:r>
        <w:rPr>
          <w:rFonts w:hint="eastAsia" w:ascii="仿宋" w:hAnsi="仿宋" w:eastAsia="仿宋"/>
          <w:color w:val="000000"/>
          <w:sz w:val="24"/>
        </w:rPr>
        <w:t>仲裁，乙方同意承担甲方因此而支出的全部诉讼费、律师费、调查费、交通费及其他合理费用。</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十三、未经甲方书面同意，乙方不得将本合同的工作内容全部或部分转让给任何第三人。</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十四、乙方声明、陈述和保证其是合法设立并有效存续的独立法人，其授权代表已获得法人授权可代表其签署合同。</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十五、甲方作为提供本合同的一方，已经郑重提醒乙方注意本合同的所有条款，并且甲方已经按照乙方的要求，对每一条款均予以了说明。本合同通用条款与专用条款约定不一致的，应以专用条款约定为准。</w:t>
      </w:r>
      <w:r>
        <w:rPr>
          <w:rFonts w:ascii="仿宋" w:hAnsi="仿宋" w:eastAsia="仿宋"/>
          <w:color w:val="000000"/>
          <w:sz w:val="24"/>
        </w:rPr>
        <w:t xml:space="preserve"> </w:t>
      </w:r>
    </w:p>
    <w:p>
      <w:pPr>
        <w:spacing w:line="520" w:lineRule="exact"/>
        <w:ind w:firstLine="480" w:firstLineChars="200"/>
        <w:jc w:val="center"/>
        <w:outlineLvl w:val="9"/>
        <w:rPr>
          <w:rFonts w:ascii="仿宋" w:hAnsi="仿宋" w:eastAsia="仿宋"/>
          <w:b/>
          <w:color w:val="000000"/>
          <w:sz w:val="24"/>
        </w:rPr>
      </w:pPr>
      <w:r>
        <w:rPr>
          <w:rFonts w:hint="eastAsia" w:ascii="仿宋" w:hAnsi="仿宋" w:eastAsia="仿宋"/>
          <w:b/>
          <w:color w:val="000000"/>
          <w:sz w:val="24"/>
        </w:rPr>
        <w:t>第二部分 专用条款</w:t>
      </w:r>
    </w:p>
    <w:p>
      <w:pPr>
        <w:spacing w:line="520" w:lineRule="exact"/>
        <w:ind w:firstLine="360" w:firstLineChars="150"/>
        <w:jc w:val="left"/>
        <w:outlineLvl w:val="9"/>
        <w:rPr>
          <w:rFonts w:ascii="仿宋" w:hAnsi="仿宋" w:eastAsia="仿宋"/>
          <w:b/>
          <w:color w:val="000000"/>
          <w:sz w:val="24"/>
        </w:rPr>
      </w:pPr>
      <w:r>
        <w:rPr>
          <w:rFonts w:hint="eastAsia" w:ascii="仿宋" w:hAnsi="仿宋" w:eastAsia="仿宋"/>
          <w:b/>
          <w:color w:val="000000"/>
          <w:sz w:val="24"/>
        </w:rPr>
        <w:t>一、</w:t>
      </w:r>
      <w:r>
        <w:rPr>
          <w:rFonts w:ascii="仿宋" w:hAnsi="仿宋" w:eastAsia="仿宋"/>
          <w:b/>
          <w:color w:val="000000"/>
          <w:sz w:val="24"/>
        </w:rPr>
        <w:t xml:space="preserve"> </w:t>
      </w:r>
      <w:r>
        <w:rPr>
          <w:rFonts w:hint="eastAsia" w:ascii="仿宋" w:hAnsi="仿宋" w:eastAsia="仿宋"/>
          <w:b/>
          <w:color w:val="000000"/>
          <w:sz w:val="24"/>
        </w:rPr>
        <w:t>合同标的</w:t>
      </w:r>
      <w:r>
        <w:rPr>
          <w:rFonts w:ascii="仿宋" w:hAnsi="仿宋" w:eastAsia="仿宋"/>
          <w:b/>
          <w:color w:val="000000"/>
          <w:sz w:val="24"/>
        </w:rPr>
        <w:t xml:space="preserve"> </w:t>
      </w:r>
    </w:p>
    <w:p>
      <w:pPr>
        <w:spacing w:line="520" w:lineRule="exact"/>
        <w:ind w:firstLine="360" w:firstLineChars="150"/>
        <w:jc w:val="left"/>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、货物</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注</w:t>
      </w:r>
      <w:r>
        <w:rPr>
          <w:rFonts w:ascii="仿宋" w:hAnsi="仿宋" w:eastAsia="仿宋"/>
          <w:color w:val="000000"/>
          <w:sz w:val="24"/>
        </w:rPr>
        <w:t>:</w:t>
      </w:r>
      <w:r>
        <w:rPr>
          <w:rFonts w:hint="eastAsia" w:ascii="仿宋" w:hAnsi="仿宋" w:eastAsia="仿宋"/>
          <w:color w:val="000000"/>
          <w:sz w:val="24"/>
        </w:rPr>
        <w:t>乙方应保证，甲方在中华人民共和国使用该货物或货物的任何一部分时，免受第三方提出的侵犯其专利权、商标权、工业设计权或其他知识产权的起诉。</w:t>
      </w:r>
    </w:p>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2、数量及价格：详细技术要求见附件</w:t>
      </w:r>
    </w:p>
    <w:tbl>
      <w:tblPr>
        <w:tblStyle w:val="14"/>
        <w:tblW w:w="87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7"/>
        <w:gridCol w:w="1068"/>
        <w:gridCol w:w="1307"/>
        <w:gridCol w:w="992"/>
        <w:gridCol w:w="992"/>
        <w:gridCol w:w="709"/>
        <w:gridCol w:w="567"/>
        <w:gridCol w:w="1134"/>
        <w:gridCol w:w="1133"/>
        <w:gridCol w:w="4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color w:val="000000"/>
                <w:szCs w:val="21"/>
              </w:rPr>
            </w:pPr>
            <w:r>
              <w:rPr>
                <w:rFonts w:hint="eastAsia" w:ascii="仿宋" w:hAnsi="仿宋" w:eastAsia="仿宋"/>
                <w:color w:val="000000"/>
                <w:szCs w:val="21"/>
              </w:rPr>
              <w:t>序号</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物品名称</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生产厂家或</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品牌</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规格</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型号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技术</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参数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单位</w:t>
            </w: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含税单价</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(元)</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合计金额</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（元）</w:t>
            </w: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color w:val="000000"/>
                <w:sz w:val="24"/>
              </w:rPr>
            </w:pPr>
            <w:r>
              <w:rPr>
                <w:rFonts w:hint="eastAsia" w:ascii="仿宋" w:hAnsi="仿宋" w:eastAsia="仿宋"/>
                <w:color w:val="000000"/>
                <w:sz w:val="24"/>
              </w:rPr>
              <w:t>1</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120" w:firstLineChars="50"/>
              <w:jc w:val="center"/>
              <w:rPr>
                <w:rFonts w:hint="eastAsia" w:ascii="仿宋" w:hAnsi="仿宋" w:eastAsia="仿宋"/>
                <w:color w:val="000000"/>
                <w:sz w:val="24"/>
              </w:rPr>
            </w:pPr>
            <w:r>
              <w:rPr>
                <w:rFonts w:hint="eastAsia" w:ascii="仿宋" w:hAnsi="仿宋" w:eastAsia="仿宋"/>
                <w:color w:val="000000"/>
                <w:sz w:val="24"/>
              </w:rPr>
              <w:t>总计：人民币（大写）元整                  小写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120" w:firstLineChars="50"/>
              <w:rPr>
                <w:rFonts w:hint="eastAsia" w:ascii="仿宋" w:hAnsi="仿宋" w:eastAsia="仿宋"/>
                <w:color w:val="000000"/>
                <w:sz w:val="24"/>
              </w:rPr>
            </w:pPr>
            <w:r>
              <w:rPr>
                <w:rFonts w:hint="eastAsia" w:ascii="仿宋" w:hAnsi="仿宋" w:eastAsia="仿宋"/>
                <w:color w:val="000000"/>
                <w:sz w:val="24"/>
              </w:rPr>
              <w:t>说明：含运输费、装卸费、技术指导、含增值税</w:t>
            </w:r>
          </w:p>
        </w:tc>
      </w:tr>
    </w:tbl>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3、合同总价为人民币大写：</w:t>
      </w:r>
      <w:r>
        <w:rPr>
          <w:rFonts w:hint="eastAsia" w:ascii="仿宋" w:hAnsi="仿宋" w:eastAsia="仿宋"/>
          <w:color w:val="000000"/>
          <w:sz w:val="24"/>
          <w:u w:val="single"/>
        </w:rPr>
        <w:t xml:space="preserve">            万元</w:t>
      </w:r>
      <w:r>
        <w:rPr>
          <w:rFonts w:hint="eastAsia" w:ascii="仿宋" w:hAnsi="仿宋" w:eastAsia="仿宋"/>
          <w:color w:val="000000"/>
          <w:sz w:val="24"/>
        </w:rPr>
        <w:t>整（小写：</w:t>
      </w:r>
      <w:r>
        <w:rPr>
          <w:rFonts w:eastAsia="仿宋" w:cs="Calibri"/>
          <w:color w:val="000000"/>
          <w:sz w:val="24"/>
        </w:rPr>
        <w:t>¥</w:t>
      </w:r>
      <w:r>
        <w:rPr>
          <w:rFonts w:ascii="仿宋" w:hAnsi="仿宋" w:eastAsia="仿宋"/>
          <w:color w:val="000000"/>
          <w:sz w:val="24"/>
          <w:u w:val="single"/>
        </w:rPr>
        <w:t xml:space="preserve"> </w:t>
      </w:r>
      <w:r>
        <w:rPr>
          <w:rFonts w:hint="eastAsia" w:ascii="仿宋" w:hAnsi="仿宋" w:eastAsia="仿宋"/>
          <w:color w:val="000000"/>
          <w:sz w:val="24"/>
          <w:u w:val="single"/>
        </w:rPr>
        <w:t>0</w:t>
      </w:r>
      <w:r>
        <w:rPr>
          <w:rFonts w:hint="eastAsia" w:ascii="仿宋" w:hAnsi="仿宋" w:eastAsia="仿宋"/>
          <w:color w:val="000000"/>
          <w:sz w:val="24"/>
        </w:rPr>
        <w:t xml:space="preserve">元），包含增值税。合同价格已包括货物供给、货物包装、运输费、安装费、调试、装卸费和保险等的全部费用及相关税费。乙方应保证甲方除支付合同约定货款之外无需再行支付其他任何费用和款项。 </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4、价格清单表是基于乙方在完全理解本项目材料所需为前提，同时甲方对清单中的名称、规格、材质及数量等没有校对的义务，乙方在合同有效期内不得对清单的综合费用提出任何费用的增加。</w:t>
      </w:r>
    </w:p>
    <w:p>
      <w:pPr>
        <w:spacing w:line="520" w:lineRule="exact"/>
        <w:ind w:firstLine="360" w:firstLineChars="150"/>
        <w:outlineLvl w:val="9"/>
        <w:rPr>
          <w:rFonts w:ascii="仿宋" w:hAnsi="仿宋" w:eastAsia="仿宋"/>
          <w:b/>
          <w:color w:val="000000"/>
          <w:sz w:val="24"/>
        </w:rPr>
      </w:pPr>
      <w:r>
        <w:rPr>
          <w:rFonts w:hint="eastAsia" w:ascii="仿宋" w:hAnsi="仿宋" w:eastAsia="仿宋"/>
          <w:b/>
          <w:color w:val="000000"/>
          <w:sz w:val="24"/>
        </w:rPr>
        <w:t>二、质量保证</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、乙方保证本合同货物是全新的、未使用过的，</w:t>
      </w:r>
      <w:r>
        <w:rPr>
          <w:rFonts w:hint="eastAsia" w:ascii="仿宋" w:hAnsi="仿宋" w:eastAsia="仿宋"/>
          <w:color w:val="000000"/>
          <w:sz w:val="28"/>
        </w:rPr>
        <w:t>并</w:t>
      </w:r>
      <w:r>
        <w:rPr>
          <w:rFonts w:hint="eastAsia" w:ascii="仿宋" w:hAnsi="仿宋" w:eastAsia="仿宋"/>
          <w:color w:val="000000"/>
          <w:sz w:val="24"/>
        </w:rPr>
        <w:t>符合国家技术规格和国家质量标准的出厂原装合格产品，产品型号、数量、规格及技术、质量标准、售后服务必须满足甲方和自治区政府采购合同定点采购要求。</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20" w:lineRule="exact"/>
        <w:ind w:firstLine="360" w:firstLineChars="150"/>
        <w:outlineLvl w:val="9"/>
        <w:rPr>
          <w:rFonts w:ascii="仿宋" w:hAnsi="仿宋" w:eastAsia="仿宋"/>
          <w:b/>
          <w:color w:val="000000"/>
          <w:sz w:val="24"/>
        </w:rPr>
      </w:pPr>
      <w:r>
        <w:rPr>
          <w:rFonts w:hint="eastAsia" w:ascii="仿宋" w:hAnsi="仿宋" w:eastAsia="仿宋"/>
          <w:b/>
          <w:color w:val="000000"/>
          <w:sz w:val="24"/>
        </w:rPr>
        <w:t>三、质量保证期</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1、合同内货物质保期为</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，质保期自甲方书面验收合格后，乙方开具发票之日起计算。具体质保期以相关产品生产厂家提供的质保期为准。生产厂家提供的质保期少于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，为准；生产厂家提供的质保期长于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期内，如产品发生质量问题，乙方应及时内到场进行维修。乙方接到甲方通知后未依照约定时间到场的，甲方有权另行聘请专业人员进行维修，产生的合理费用在质保金中予以扣除，不足部分，乙方应予以补足。</w:t>
      </w:r>
    </w:p>
    <w:p>
      <w:pPr>
        <w:spacing w:line="520" w:lineRule="exact"/>
        <w:ind w:firstLine="360" w:firstLineChars="150"/>
        <w:outlineLvl w:val="9"/>
        <w:rPr>
          <w:rFonts w:ascii="仿宋" w:hAnsi="仿宋" w:eastAsia="仿宋"/>
          <w:b/>
          <w:color w:val="000000"/>
          <w:sz w:val="24"/>
        </w:rPr>
      </w:pPr>
      <w:r>
        <w:rPr>
          <w:rFonts w:hint="eastAsia" w:ascii="仿宋" w:hAnsi="仿宋" w:eastAsia="仿宋"/>
          <w:b/>
          <w:color w:val="000000"/>
          <w:sz w:val="24"/>
        </w:rPr>
        <w:t>四、交货时间、地点</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1、乙方于合同签订后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，日内将货物送达至以下指定地点：</w:t>
      </w:r>
      <w:r>
        <w:rPr>
          <w:rFonts w:hint="eastAsia" w:ascii="仿宋" w:hAnsi="仿宋" w:eastAsia="仿宋"/>
          <w:color w:val="000000"/>
          <w:sz w:val="24"/>
          <w:u w:val="single"/>
        </w:rPr>
        <w:t>新疆医科大学附属肿瘤医院</w:t>
      </w:r>
      <w:r>
        <w:rPr>
          <w:rFonts w:hint="eastAsia" w:ascii="仿宋" w:hAnsi="仿宋" w:eastAsia="仿宋"/>
          <w:color w:val="000000"/>
          <w:sz w:val="24"/>
        </w:rPr>
        <w:t>，并确保在甲方要求的时间内配合甲方完成验收工作。</w:t>
      </w:r>
    </w:p>
    <w:p>
      <w:pPr>
        <w:spacing w:line="520" w:lineRule="exact"/>
        <w:ind w:firstLine="360" w:firstLineChars="150"/>
        <w:rPr>
          <w:rFonts w:ascii="仿宋" w:hAnsi="仿宋" w:eastAsia="仿宋"/>
          <w:color w:val="000000"/>
          <w:sz w:val="24"/>
          <w:u w:val="single"/>
        </w:rPr>
      </w:pPr>
      <w:r>
        <w:rPr>
          <w:rFonts w:hint="eastAsia" w:ascii="仿宋" w:hAnsi="仿宋" w:eastAsia="仿宋"/>
          <w:color w:val="000000"/>
          <w:sz w:val="24"/>
        </w:rPr>
        <w:t>2、到货地点和接货单位（或接货人</w:t>
      </w:r>
      <w:r>
        <w:rPr>
          <w:rFonts w:hint="eastAsia" w:ascii="仿宋" w:hAnsi="仿宋" w:eastAsia="仿宋"/>
          <w:color w:val="000000"/>
          <w:sz w:val="24"/>
          <w:u w:val="single"/>
        </w:rPr>
        <w:t>）           _</w:t>
      </w:r>
      <w:r>
        <w:rPr>
          <w:rFonts w:hint="eastAsia" w:ascii="仿宋" w:hAnsi="仿宋" w:eastAsia="仿宋"/>
          <w:color w:val="000000"/>
          <w:sz w:val="24"/>
        </w:rPr>
        <w:t>。甲方指定的联系人为：姓名：</w:t>
      </w:r>
      <w:r>
        <w:rPr>
          <w:rFonts w:hint="eastAsia" w:ascii="仿宋" w:hAnsi="仿宋" w:eastAsia="仿宋"/>
          <w:color w:val="000000"/>
          <w:sz w:val="24"/>
          <w:u w:val="single"/>
        </w:rPr>
        <w:t xml:space="preserve">  戴姗姗</w:t>
      </w:r>
      <w:r>
        <w:rPr>
          <w:rFonts w:hint="eastAsia" w:ascii="仿宋" w:hAnsi="仿宋" w:eastAsia="仿宋"/>
          <w:color w:val="000000"/>
          <w:sz w:val="24"/>
        </w:rPr>
        <w:t>，电话号码：</w:t>
      </w:r>
      <w:r>
        <w:rPr>
          <w:rFonts w:hint="eastAsia" w:ascii="仿宋" w:hAnsi="仿宋" w:eastAsia="仿宋"/>
          <w:color w:val="000000"/>
          <w:sz w:val="24"/>
          <w:u w:val="single"/>
        </w:rPr>
        <w:t xml:space="preserve">15699199639 </w:t>
      </w:r>
      <w:r>
        <w:rPr>
          <w:rFonts w:hint="eastAsia" w:ascii="仿宋" w:hAnsi="仿宋" w:eastAsia="仿宋"/>
          <w:color w:val="000000"/>
          <w:sz w:val="24"/>
        </w:rPr>
        <w:t>；双方明确，除该指定联系人外，其他任何人员（包括甲方的其他任何工作人员）签署的接货单，甲方均不予认可。若由于物流原因须直接发货至医院的，物流公司联系人为乙方，甲方不与物流直接对接并收货。</w:t>
      </w:r>
    </w:p>
    <w:p>
      <w:pPr>
        <w:spacing w:line="520" w:lineRule="exact"/>
        <w:rPr>
          <w:rFonts w:ascii="仿宋" w:hAnsi="仿宋" w:eastAsia="仿宋"/>
          <w:color w:val="000000"/>
          <w:sz w:val="24"/>
        </w:rPr>
      </w:pPr>
      <w:r>
        <w:rPr>
          <w:rFonts w:hint="eastAsia" w:ascii="仿宋" w:hAnsi="仿宋" w:eastAsia="仿宋"/>
          <w:color w:val="000000"/>
          <w:sz w:val="24"/>
        </w:rPr>
        <w:t xml:space="preserve">   3、在交付时，乙方必须对货物进行消杀并向甲方提供质量合格证书、技术资料（操作、维修、保养）、保修凭证等一切相关资料及配件，否则，甲方有权不予付款且不承担违约责任。</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4、货物交付完成且经甲方验收合格前，本合同项下商品的损毁灭失风险由乙方承担，货物交付完成且经甲方验收合格后，商品的所有权及损毁灭失风险转移至甲方。</w:t>
      </w:r>
    </w:p>
    <w:p>
      <w:pPr>
        <w:spacing w:line="520" w:lineRule="exact"/>
        <w:ind w:firstLine="360" w:firstLineChars="150"/>
        <w:outlineLvl w:val="9"/>
        <w:rPr>
          <w:rFonts w:ascii="仿宋" w:hAnsi="仿宋" w:eastAsia="仿宋"/>
          <w:b/>
          <w:color w:val="000000"/>
          <w:sz w:val="24"/>
        </w:rPr>
      </w:pPr>
      <w:r>
        <w:rPr>
          <w:rFonts w:hint="eastAsia" w:ascii="仿宋" w:hAnsi="仿宋" w:eastAsia="仿宋"/>
          <w:b/>
          <w:color w:val="000000"/>
          <w:sz w:val="24"/>
        </w:rPr>
        <w:t>五、产品包装及运输</w:t>
      </w:r>
    </w:p>
    <w:p>
      <w:pPr>
        <w:tabs>
          <w:tab w:val="left" w:pos="1560"/>
        </w:tabs>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１、包装必须与运输方式相适应，包装方式的确定和包装费用均由乙方负责</w:t>
      </w:r>
      <w:r>
        <w:rPr>
          <w:rFonts w:ascii="仿宋" w:hAnsi="仿宋" w:eastAsia="仿宋" w:cs="Bookman Old Style"/>
          <w:bCs/>
          <w:color w:val="000000"/>
          <w:sz w:val="24"/>
        </w:rPr>
        <w:t>;</w:t>
      </w:r>
      <w:r>
        <w:rPr>
          <w:rFonts w:hint="eastAsia" w:ascii="仿宋" w:hAnsi="仿宋" w:eastAsia="仿宋" w:cs="Bookman Old Style"/>
          <w:bCs/>
          <w:color w:val="000000"/>
          <w:sz w:val="24"/>
        </w:rPr>
        <w:t>由于不适当的包装而造成的货物有任何的损坏由乙方负责。</w:t>
      </w:r>
      <w:r>
        <w:rPr>
          <w:rFonts w:ascii="仿宋" w:hAnsi="仿宋" w:eastAsia="仿宋" w:cs="Bookman Old Style"/>
          <w:bCs/>
          <w:color w:val="000000"/>
          <w:sz w:val="24"/>
        </w:rPr>
        <w:t xml:space="preserve"> </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r>
        <w:rPr>
          <w:rFonts w:ascii="仿宋" w:hAnsi="仿宋" w:eastAsia="仿宋" w:cs="Bookman Old Style"/>
          <w:bCs/>
          <w:color w:val="000000"/>
          <w:sz w:val="24"/>
        </w:rPr>
        <w:t xml:space="preserve"> </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3、包装费、运输费、装卸费和保险费均已包含在合同单价内。</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4、运输途中的货物安全问题均由乙方负责。</w:t>
      </w:r>
    </w:p>
    <w:p>
      <w:pPr>
        <w:spacing w:line="520" w:lineRule="exact"/>
        <w:ind w:firstLine="360" w:firstLineChars="150"/>
        <w:outlineLvl w:val="9"/>
        <w:rPr>
          <w:rFonts w:ascii="仿宋" w:hAnsi="仿宋" w:eastAsia="仿宋" w:cs="Bookman Old Style"/>
          <w:bCs/>
          <w:color w:val="000000"/>
          <w:sz w:val="24"/>
        </w:rPr>
      </w:pPr>
      <w:r>
        <w:rPr>
          <w:rFonts w:hint="eastAsia" w:ascii="仿宋" w:hAnsi="仿宋" w:eastAsia="仿宋"/>
          <w:b/>
          <w:color w:val="000000"/>
          <w:sz w:val="24"/>
        </w:rPr>
        <w:t>六、验收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r>
        <w:rPr>
          <w:rFonts w:ascii="仿宋" w:hAnsi="仿宋" w:eastAsia="仿宋"/>
          <w:color w:val="000000"/>
          <w:sz w:val="24"/>
        </w:rPr>
        <w:t xml:space="preserve"> </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、数量</w:t>
      </w:r>
      <w:r>
        <w:rPr>
          <w:rFonts w:ascii="仿宋" w:hAnsi="仿宋" w:eastAsia="仿宋"/>
          <w:color w:val="000000"/>
          <w:sz w:val="24"/>
        </w:rPr>
        <w:t>:</w:t>
      </w:r>
      <w:r>
        <w:rPr>
          <w:rFonts w:hint="eastAsia" w:ascii="仿宋" w:hAnsi="仿宋" w:eastAsia="仿宋"/>
          <w:color w:val="000000"/>
          <w:sz w:val="24"/>
        </w:rPr>
        <w:t>提货验收或按乙方发货结算单验收。</w:t>
      </w:r>
      <w:r>
        <w:rPr>
          <w:rFonts w:ascii="仿宋" w:hAnsi="仿宋" w:eastAsia="仿宋"/>
          <w:color w:val="000000"/>
          <w:sz w:val="24"/>
        </w:rPr>
        <w:t xml:space="preserve"> </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r>
        <w:rPr>
          <w:rFonts w:ascii="仿宋" w:hAnsi="仿宋" w:eastAsia="仿宋"/>
          <w:color w:val="000000"/>
          <w:sz w:val="24"/>
        </w:rPr>
        <w:t xml:space="preserve"> </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5、乙方交货并保证货物出厂无瑕疵，经甲方验收合格后进入保修期。</w:t>
      </w:r>
    </w:p>
    <w:p>
      <w:pPr>
        <w:spacing w:line="520" w:lineRule="exact"/>
        <w:ind w:firstLine="360" w:firstLineChars="150"/>
        <w:outlineLvl w:val="9"/>
        <w:rPr>
          <w:rFonts w:ascii="仿宋" w:hAnsi="仿宋" w:eastAsia="仿宋"/>
          <w:b/>
          <w:color w:val="000000"/>
          <w:sz w:val="24"/>
        </w:rPr>
      </w:pPr>
      <w:r>
        <w:rPr>
          <w:rFonts w:hint="eastAsia" w:ascii="仿宋" w:hAnsi="仿宋" w:eastAsia="仿宋"/>
          <w:b/>
          <w:color w:val="000000"/>
          <w:sz w:val="24"/>
        </w:rPr>
        <w:t>七、售后服务</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1、上述产品的免费保修期为交货并验收合格后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；免费更换时间为交货并验收合格后30天；</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2、乙方应提供国内（包括新疆地区）维修站（地址）：</w:t>
      </w:r>
      <w:r>
        <w:rPr>
          <w:rFonts w:hint="eastAsia" w:ascii="仿宋" w:hAnsi="仿宋" w:eastAsia="仿宋"/>
          <w:color w:val="000000"/>
          <w:sz w:val="24"/>
          <w:u w:val="single"/>
        </w:rPr>
        <w:t xml:space="preserve">                        </w:t>
      </w:r>
      <w:r>
        <w:rPr>
          <w:rFonts w:hint="eastAsia" w:ascii="仿宋" w:hAnsi="仿宋" w:eastAsia="仿宋"/>
          <w:color w:val="000000"/>
          <w:sz w:val="24"/>
        </w:rPr>
        <w:t>，售后服务联系人：</w:t>
      </w:r>
      <w:r>
        <w:rPr>
          <w:rFonts w:hint="eastAsia" w:ascii="仿宋" w:hAnsi="仿宋" w:eastAsia="仿宋"/>
          <w:color w:val="000000"/>
          <w:sz w:val="24"/>
          <w:u w:val="single"/>
        </w:rPr>
        <w:t xml:space="preserve">           </w:t>
      </w:r>
      <w:r>
        <w:rPr>
          <w:rFonts w:hint="eastAsia" w:ascii="仿宋" w:hAnsi="仿宋" w:eastAsia="仿宋"/>
          <w:color w:val="000000"/>
          <w:sz w:val="24"/>
        </w:rPr>
        <w:t xml:space="preserve"> ，联系电话：</w:t>
      </w:r>
      <w:r>
        <w:rPr>
          <w:rFonts w:hint="eastAsia" w:ascii="仿宋" w:hAnsi="仿宋" w:eastAsia="仿宋"/>
          <w:color w:val="000000"/>
          <w:sz w:val="24"/>
          <w:u w:val="single"/>
        </w:rPr>
        <w:t xml:space="preserve">           </w:t>
      </w:r>
      <w:r>
        <w:rPr>
          <w:rFonts w:hint="eastAsia" w:ascii="仿宋" w:hAnsi="仿宋" w:eastAsia="仿宋"/>
          <w:color w:val="000000"/>
          <w:sz w:val="24"/>
        </w:rPr>
        <w:t>。提供正规的备品备件价格表。保修期后的维修费用，先维修后付款；零备件的购买，先交货后付款；提供保修期后无偿技术支持。</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3、质保期内发生一切故障,乙方售后服务人员应于接到甲方电话通知后4小时内免费进行维修处理；质保期外如设备发生故障,乙方售后服务人员应于8小时内进行维修,经检 修需要进行备件更换的,提供优惠的配件供应。提供保修期后无偿技术支持。</w:t>
      </w:r>
    </w:p>
    <w:p>
      <w:pPr>
        <w:spacing w:line="520" w:lineRule="exact"/>
        <w:ind w:firstLine="360" w:firstLineChars="150"/>
        <w:outlineLvl w:val="9"/>
        <w:rPr>
          <w:rFonts w:ascii="仿宋" w:hAnsi="仿宋" w:eastAsia="仿宋"/>
          <w:b/>
          <w:color w:val="000000"/>
          <w:sz w:val="24"/>
        </w:rPr>
      </w:pPr>
      <w:r>
        <w:rPr>
          <w:rFonts w:hint="eastAsia" w:ascii="仿宋" w:hAnsi="仿宋" w:eastAsia="仿宋"/>
          <w:b/>
          <w:color w:val="000000"/>
          <w:sz w:val="24"/>
        </w:rPr>
        <w:t>八、货款的支付</w:t>
      </w:r>
      <w:r>
        <w:rPr>
          <w:rFonts w:hint="eastAsia" w:ascii="仿宋" w:hAnsi="仿宋" w:eastAsia="仿宋"/>
          <w:color w:val="000000"/>
          <w:sz w:val="24"/>
          <w:u w:val="single"/>
        </w:rPr>
        <w:t>（与招标现场或招标文件约定一致）例：</w:t>
      </w:r>
    </w:p>
    <w:p>
      <w:pPr>
        <w:spacing w:line="520" w:lineRule="exact"/>
        <w:ind w:firstLine="360" w:firstLineChars="150"/>
        <w:rPr>
          <w:rFonts w:hint="eastAsia" w:ascii="仿宋" w:hAnsi="仿宋" w:eastAsia="仿宋"/>
          <w:color w:val="000000"/>
          <w:sz w:val="24"/>
          <w:szCs w:val="24"/>
        </w:rPr>
      </w:pPr>
      <w:r>
        <w:rPr>
          <w:rFonts w:hint="eastAsia" w:ascii="仿宋" w:hAnsi="仿宋" w:eastAsia="仿宋"/>
          <w:color w:val="000000"/>
          <w:sz w:val="24"/>
        </w:rPr>
        <w:t>1、</w:t>
      </w:r>
      <w:r>
        <w:rPr>
          <w:rFonts w:hint="eastAsia" w:ascii="仿宋" w:hAnsi="仿宋" w:eastAsia="仿宋"/>
          <w:color w:val="000000"/>
          <w:sz w:val="24"/>
          <w:szCs w:val="24"/>
        </w:rPr>
        <w:t>合同签订后付合同总额的80%，付款至全额的80％时供货方应提供设备真实、合法、有效的全额发票</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szCs w:val="24"/>
        </w:rPr>
        <w:t>2、</w:t>
      </w:r>
      <w:r>
        <w:rPr>
          <w:rFonts w:hint="eastAsia" w:ascii="仿宋" w:hAnsi="仿宋" w:eastAsia="仿宋"/>
          <w:color w:val="000000"/>
          <w:sz w:val="24"/>
        </w:rPr>
        <w:t>货到经甲方书面验收合格后运行壹个月，付总货款的10%，为（大写：</w:t>
      </w:r>
      <w:r>
        <w:rPr>
          <w:rFonts w:hint="eastAsia" w:ascii="仿宋" w:hAnsi="仿宋" w:eastAsia="仿宋"/>
          <w:color w:val="000000"/>
          <w:sz w:val="24"/>
          <w:lang w:val="en-US" w:eastAsia="zh-CN"/>
        </w:rPr>
        <w:t xml:space="preserve"> </w:t>
      </w:r>
      <w:r>
        <w:rPr>
          <w:rFonts w:hint="eastAsia" w:ascii="仿宋" w:hAnsi="仿宋" w:eastAsia="仿宋"/>
          <w:color w:val="000000"/>
          <w:sz w:val="24"/>
        </w:rPr>
        <w:t>元整，小写：￥元）；</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2、质保金为10%，即（大写：</w:t>
      </w:r>
      <w:r>
        <w:rPr>
          <w:rFonts w:hint="eastAsia" w:ascii="仿宋" w:hAnsi="仿宋" w:eastAsia="仿宋"/>
          <w:color w:val="000000"/>
          <w:sz w:val="24"/>
          <w:lang w:val="en-US" w:eastAsia="zh-CN"/>
        </w:rPr>
        <w:t xml:space="preserve"> </w:t>
      </w:r>
      <w:r>
        <w:rPr>
          <w:rFonts w:hint="eastAsia" w:ascii="仿宋" w:hAnsi="仿宋" w:eastAsia="仿宋"/>
          <w:color w:val="000000"/>
          <w:sz w:val="24"/>
        </w:rPr>
        <w:t>元整，小写：￥元），验收合格之日起质保期满后无息支付；</w:t>
      </w:r>
    </w:p>
    <w:p>
      <w:pPr>
        <w:spacing w:line="520" w:lineRule="exact"/>
        <w:ind w:firstLine="400"/>
        <w:jc w:val="left"/>
        <w:rPr>
          <w:rFonts w:ascii="仿宋" w:hAnsi="仿宋" w:eastAsia="仿宋"/>
          <w:color w:val="000000"/>
          <w:sz w:val="24"/>
        </w:rPr>
      </w:pPr>
      <w:r>
        <w:rPr>
          <w:rFonts w:hint="eastAsia" w:ascii="仿宋" w:hAnsi="仿宋" w:eastAsia="仿宋"/>
          <w:color w:val="000000"/>
          <w:sz w:val="24"/>
        </w:rPr>
        <w:t>3、甲方支付上述任何一笔款项前，乙方应提供符合甲方财务做账要求的正规增值税发票，否则，甲方有权拒付款项且不承担违约责任。</w:t>
      </w:r>
    </w:p>
    <w:p>
      <w:pPr>
        <w:spacing w:line="520" w:lineRule="exact"/>
        <w:ind w:firstLine="360" w:firstLineChars="150"/>
        <w:outlineLvl w:val="9"/>
        <w:rPr>
          <w:rFonts w:hint="eastAsia" w:ascii="仿宋" w:hAnsi="仿宋" w:eastAsia="仿宋"/>
          <w:b/>
          <w:color w:val="000000"/>
          <w:sz w:val="24"/>
        </w:rPr>
      </w:pPr>
      <w:r>
        <w:rPr>
          <w:rFonts w:hint="eastAsia" w:ascii="仿宋" w:hAnsi="仿宋" w:eastAsia="仿宋"/>
          <w:b/>
          <w:color w:val="000000"/>
          <w:sz w:val="24"/>
        </w:rPr>
        <w:t>九、违约责任</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1、</w:t>
      </w:r>
      <w:r>
        <w:rPr>
          <w:rFonts w:hint="eastAsia" w:ascii="仿宋" w:hAnsi="仿宋" w:eastAsia="仿宋"/>
          <w:color w:val="000000"/>
          <w:sz w:val="24"/>
        </w:rPr>
        <w:t>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w:t>
      </w:r>
      <w:r>
        <w:rPr>
          <w:rFonts w:hint="eastAsia" w:ascii="仿宋" w:hAnsi="仿宋" w:eastAsia="仿宋" w:cs="Arial"/>
          <w:bCs/>
          <w:color w:val="000000"/>
          <w:sz w:val="24"/>
        </w:rPr>
        <w:t xml:space="preserve"> 并承担买方因此所受的直接经济损失（按医院相同或类似设备上月日均全部收费为标准计算直接损失，收费标准按照新疆维吾尔自治区发改委相关物价标准执行）</w:t>
      </w:r>
      <w:r>
        <w:rPr>
          <w:rFonts w:hint="eastAsia" w:ascii="仿宋" w:hAnsi="仿宋" w:eastAsia="仿宋"/>
          <w:color w:val="000000"/>
          <w:sz w:val="24"/>
        </w:rPr>
        <w:t>；乙方逾期供货超出交付期十天(含十天)以上的，甲方有权解除合同并追究乙方的违约责任，甲方解除合同的，乙方应支付合同总价款2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2、</w:t>
      </w:r>
      <w:r>
        <w:rPr>
          <w:rFonts w:hint="eastAsia" w:ascii="仿宋" w:hAnsi="仿宋" w:eastAsia="仿宋"/>
          <w:color w:val="000000"/>
          <w:sz w:val="24"/>
        </w:rPr>
        <w:t>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3、</w:t>
      </w:r>
      <w:r>
        <w:rPr>
          <w:rFonts w:hint="eastAsia" w:ascii="仿宋" w:hAnsi="仿宋" w:eastAsia="仿宋"/>
          <w:color w:val="000000"/>
          <w:sz w:val="24"/>
        </w:rPr>
        <w:t>乙方所交产品品种、型号、规格、质量、性能不符合合同规定的，由乙方负责包换或包修，并承担修理、调换或退货而支付的实际费用。乙方不能修理或者不能调换的，按合同总额的百分之二十承担违约金。</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4、</w:t>
      </w:r>
      <w:r>
        <w:rPr>
          <w:rFonts w:hint="eastAsia" w:ascii="仿宋" w:hAnsi="仿宋" w:eastAsia="仿宋"/>
          <w:color w:val="000000"/>
          <w:sz w:val="24"/>
        </w:rPr>
        <w:t>乙方在协议供货有效期内违反本有关质量保证及售后服务的，甲方有权要求乙方支付合同总价款2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r>
        <w:rPr>
          <w:rFonts w:hint="eastAsia" w:ascii="仿宋" w:hAnsi="仿宋" w:eastAsia="仿宋" w:cs="Bookman Old Style"/>
          <w:color w:val="000000"/>
          <w:sz w:val="24"/>
        </w:rPr>
        <w:t>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lang w:val="en-US" w:eastAsia="zh-CN"/>
        </w:rPr>
        <w:t>5</w:t>
      </w:r>
      <w:r>
        <w:rPr>
          <w:rFonts w:hint="eastAsia" w:ascii="仿宋" w:hAnsi="仿宋" w:eastAsia="仿宋"/>
          <w:b/>
          <w:color w:val="000000"/>
          <w:sz w:val="24"/>
        </w:rPr>
        <w:t>、</w:t>
      </w:r>
      <w:r>
        <w:rPr>
          <w:rFonts w:hint="eastAsia" w:ascii="仿宋" w:hAnsi="仿宋" w:eastAsia="仿宋" w:cs="Arial"/>
          <w:bCs/>
          <w:color w:val="000000"/>
          <w:sz w:val="24"/>
        </w:rPr>
        <w:t>设备使用期间，如存在开机率，则保修期内开机率不得低于98%（按工作日261天计算），累计故障不超过6天，每超过一天，按甲方该设备上月日均全部收费为标准计算直接损失，收费标准按照新疆维吾尔自治区发改委相关物价标准执行。</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lang w:val="en-US" w:eastAsia="zh-CN"/>
        </w:rPr>
        <w:t>6</w:t>
      </w:r>
      <w:r>
        <w:rPr>
          <w:rFonts w:hint="eastAsia" w:ascii="仿宋" w:hAnsi="仿宋" w:eastAsia="仿宋"/>
          <w:b/>
          <w:color w:val="000000"/>
          <w:sz w:val="24"/>
        </w:rPr>
        <w:t>、</w:t>
      </w:r>
      <w:r>
        <w:rPr>
          <w:rFonts w:hint="eastAsia" w:ascii="仿宋" w:hAnsi="仿宋" w:eastAsia="仿宋" w:cs="Arial"/>
          <w:bCs/>
          <w:color w:val="000000"/>
          <w:sz w:val="24"/>
        </w:rPr>
        <w:t>如设备质量存在问题，给甲方造成损失，由乙方承担全部责任并赔偿甲方所有损失。如因乙方提供的设备发生医疗器械不良事件，乙方应承担全部责任和所有费用。</w:t>
      </w:r>
    </w:p>
    <w:p>
      <w:pPr>
        <w:spacing w:line="520" w:lineRule="exact"/>
        <w:ind w:firstLine="360" w:firstLineChars="150"/>
        <w:outlineLvl w:val="9"/>
        <w:rPr>
          <w:rFonts w:ascii="仿宋" w:hAnsi="仿宋" w:eastAsia="仿宋" w:cs="Bookman Old Style"/>
          <w:b/>
          <w:color w:val="000000"/>
          <w:sz w:val="24"/>
        </w:rPr>
      </w:pPr>
      <w:r>
        <w:rPr>
          <w:rFonts w:hint="eastAsia" w:ascii="仿宋" w:hAnsi="仿宋" w:eastAsia="仿宋" w:cs="Bookman Old Style"/>
          <w:b/>
          <w:color w:val="000000"/>
          <w:sz w:val="24"/>
        </w:rPr>
        <w:t>十、不可抗力</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20" w:lineRule="exact"/>
        <w:ind w:firstLine="360" w:firstLineChars="150"/>
        <w:outlineLvl w:val="9"/>
        <w:rPr>
          <w:rFonts w:hint="eastAsia" w:ascii="仿宋" w:hAnsi="仿宋" w:eastAsia="仿宋" w:cs="Bookman Old Style"/>
          <w:b/>
          <w:bCs/>
          <w:color w:val="000000"/>
          <w:sz w:val="24"/>
        </w:rPr>
      </w:pPr>
      <w:r>
        <w:rPr>
          <w:rFonts w:hint="eastAsia" w:ascii="仿宋" w:hAnsi="仿宋" w:eastAsia="仿宋" w:cs="Bookman Old Style"/>
          <w:b/>
          <w:bCs/>
          <w:color w:val="000000"/>
          <w:sz w:val="24"/>
        </w:rPr>
        <w:t>十二、合同的文本及生效</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1</w:t>
      </w:r>
      <w:r>
        <w:rPr>
          <w:rFonts w:hint="eastAsia" w:ascii="仿宋" w:hAnsi="仿宋" w:eastAsia="仿宋" w:cs="Bookman Old Style"/>
          <w:bCs/>
          <w:color w:val="000000"/>
          <w:sz w:val="24"/>
        </w:rPr>
        <w:t>、本合同一式陆份，甲方执肆份，乙方执贰份。</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、本合同经双方法定代表人签字或单位盖章或双方委托代理人签字成立生效。</w:t>
      </w:r>
    </w:p>
    <w:p>
      <w:pPr>
        <w:spacing w:line="520" w:lineRule="exact"/>
        <w:ind w:firstLine="360" w:firstLineChars="150"/>
        <w:rPr>
          <w:rFonts w:hint="eastAsia" w:ascii="仿宋" w:hAnsi="仿宋" w:eastAsia="仿宋" w:cs="Bookman Old Style"/>
          <w:bCs/>
          <w:color w:val="000000"/>
          <w:sz w:val="24"/>
        </w:rPr>
      </w:pPr>
      <w:r>
        <w:rPr>
          <w:rFonts w:hint="eastAsia" w:ascii="仿宋" w:hAnsi="仿宋" w:eastAsia="仿宋" w:cs="Bookman Old Style"/>
          <w:bCs/>
          <w:color w:val="000000"/>
          <w:sz w:val="24"/>
        </w:rPr>
        <w:t>3、合同内容如遇国家法律、法规及政策另有规定的，从其规定。</w:t>
      </w:r>
    </w:p>
    <w:p>
      <w:pPr>
        <w:spacing w:line="520" w:lineRule="exact"/>
        <w:ind w:firstLine="360" w:firstLineChars="150"/>
        <w:outlineLvl w:val="9"/>
        <w:rPr>
          <w:rFonts w:ascii="仿宋" w:hAnsi="仿宋" w:eastAsia="仿宋"/>
          <w:b/>
          <w:color w:val="000000"/>
          <w:sz w:val="24"/>
        </w:rPr>
      </w:pPr>
      <w:r>
        <w:rPr>
          <w:rFonts w:hint="eastAsia" w:ascii="仿宋" w:hAnsi="仿宋" w:eastAsia="仿宋"/>
          <w:b/>
          <w:color w:val="000000"/>
          <w:sz w:val="24"/>
        </w:rPr>
        <w:t>十三、其他约定事项</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1、和本合同相关的双方往来函件(包括传真件、电子邮件)与原件具有同等的法律效力，修改无效。</w:t>
      </w:r>
    </w:p>
    <w:p>
      <w:pPr>
        <w:spacing w:line="520" w:lineRule="exact"/>
        <w:ind w:firstLine="360" w:firstLineChars="150"/>
        <w:rPr>
          <w:rFonts w:ascii="仿宋" w:hAnsi="仿宋" w:eastAsia="仿宋" w:cs="Bookman Old Style"/>
          <w:color w:val="000000"/>
          <w:sz w:val="24"/>
        </w:rPr>
      </w:pPr>
      <w:r>
        <w:rPr>
          <w:rFonts w:ascii="仿宋" w:hAnsi="仿宋" w:eastAsia="仿宋" w:cs="Bookman Old Style"/>
          <w:color w:val="000000"/>
          <w:sz w:val="24"/>
        </w:rPr>
        <w:t>2</w:t>
      </w:r>
      <w:r>
        <w:rPr>
          <w:rFonts w:hint="eastAsia" w:ascii="仿宋" w:hAnsi="仿宋" w:eastAsia="仿宋" w:cs="Bookman Old Style"/>
          <w:color w:val="000000"/>
          <w:sz w:val="24"/>
        </w:rPr>
        <w:t>、乙方签定的供货补充合同和供货承诺书是本合同不可分割的组成部分，其他未尽事宜，协商解决。</w:t>
      </w:r>
    </w:p>
    <w:p>
      <w:pPr>
        <w:spacing w:line="520" w:lineRule="exact"/>
        <w:ind w:firstLine="360" w:firstLineChars="150"/>
        <w:rPr>
          <w:rFonts w:hint="eastAsia" w:ascii="仿宋" w:hAnsi="仿宋" w:eastAsia="仿宋" w:cs="Bookman Old Style"/>
          <w:color w:val="000000"/>
          <w:sz w:val="24"/>
        </w:rPr>
      </w:pPr>
      <w:r>
        <w:rPr>
          <w:rFonts w:ascii="仿宋" w:hAnsi="仿宋" w:eastAsia="仿宋" w:cs="Bookman Old Style"/>
          <w:color w:val="000000"/>
          <w:sz w:val="24"/>
        </w:rPr>
        <w:t>3</w:t>
      </w:r>
      <w:r>
        <w:rPr>
          <w:rFonts w:hint="eastAsia" w:ascii="仿宋" w:hAnsi="仿宋" w:eastAsia="仿宋" w:cs="Bookman Old Style"/>
          <w:color w:val="000000"/>
          <w:sz w:val="24"/>
        </w:rPr>
        <w:t>、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520" w:lineRule="exact"/>
        <w:ind w:firstLine="360" w:firstLineChars="150"/>
        <w:rPr>
          <w:rFonts w:hint="eastAsia" w:ascii="仿宋" w:hAnsi="仿宋" w:eastAsia="仿宋" w:cs="Bookman Old Style"/>
          <w:color w:val="000000"/>
          <w:sz w:val="24"/>
        </w:rPr>
      </w:pPr>
      <w:r>
        <w:rPr>
          <w:rFonts w:hint="eastAsia" w:ascii="仿宋" w:hAnsi="仿宋" w:eastAsia="仿宋" w:cs="Bookman Old Style"/>
          <w:color w:val="000000"/>
          <w:sz w:val="24"/>
        </w:rPr>
        <w:t>4、本合同尾部的双方联系方式及地址为双方有效的送达地址，如有一方地址发生变更，应在变更后当日向对方书面通知，如因变更方未及时通知，相对方按合同尾部地址送达的，视为送达成功。</w:t>
      </w:r>
    </w:p>
    <w:p>
      <w:pPr>
        <w:spacing w:line="520" w:lineRule="exact"/>
        <w:rPr>
          <w:rFonts w:hint="eastAsia" w:ascii="仿宋" w:hAnsi="仿宋" w:eastAsia="仿宋"/>
          <w:color w:val="000000"/>
          <w:sz w:val="24"/>
        </w:rPr>
      </w:pPr>
    </w:p>
    <w:p>
      <w:pPr>
        <w:spacing w:line="520" w:lineRule="exact"/>
        <w:rPr>
          <w:rFonts w:hint="eastAsia" w:ascii="仿宋" w:hAnsi="仿宋" w:eastAsia="仿宋" w:cs="Bookman Old Style"/>
          <w:color w:val="000000"/>
          <w:sz w:val="24"/>
        </w:rPr>
      </w:pPr>
      <w:r>
        <w:rPr>
          <w:rFonts w:hint="eastAsia" w:ascii="仿宋" w:hAnsi="仿宋" w:eastAsia="仿宋"/>
          <w:color w:val="000000"/>
          <w:sz w:val="24"/>
        </w:rPr>
        <w:t>（以下无正文，为本合同签署页）</w:t>
      </w:r>
    </w:p>
    <w:p>
      <w:pPr>
        <w:spacing w:line="520" w:lineRule="exact"/>
        <w:rPr>
          <w:rFonts w:hint="default" w:ascii="仿宋" w:hAnsi="仿宋" w:eastAsia="仿宋"/>
          <w:color w:val="000000"/>
          <w:sz w:val="24"/>
          <w:lang w:val="en-US" w:eastAsia="zh-CN"/>
        </w:rPr>
      </w:pPr>
      <w:r>
        <w:rPr>
          <w:rFonts w:ascii="仿宋" w:hAnsi="仿宋" w:eastAsia="仿宋"/>
          <w:color w:val="000000"/>
          <w:sz w:val="24"/>
        </w:rPr>
        <w:br w:type="page"/>
      </w:r>
      <w:r>
        <w:rPr>
          <w:rFonts w:hint="eastAsia" w:ascii="仿宋" w:hAnsi="仿宋" w:eastAsia="仿宋"/>
          <w:color w:val="000000"/>
          <w:sz w:val="24"/>
        </w:rPr>
        <w:t>甲方（盖章）：</w:t>
      </w:r>
      <w:r>
        <w:rPr>
          <w:rFonts w:ascii="仿宋" w:hAnsi="仿宋" w:eastAsia="仿宋"/>
          <w:color w:val="000000"/>
          <w:sz w:val="24"/>
        </w:rPr>
        <w:t xml:space="preserve">         </w:t>
      </w:r>
      <w:r>
        <w:rPr>
          <w:rFonts w:hint="eastAsia" w:ascii="仿宋" w:hAnsi="仿宋" w:eastAsia="仿宋"/>
          <w:color w:val="000000"/>
          <w:sz w:val="24"/>
        </w:rPr>
        <w:t xml:space="preserve">               乙</w:t>
      </w:r>
      <w:r>
        <w:rPr>
          <w:rFonts w:ascii="仿宋" w:hAnsi="仿宋" w:eastAsia="仿宋"/>
          <w:color w:val="000000"/>
          <w:sz w:val="24"/>
        </w:rPr>
        <w:t>方（盖章）：</w:t>
      </w:r>
      <w:r>
        <w:rPr>
          <w:rFonts w:hint="eastAsia" w:ascii="仿宋" w:hAnsi="仿宋" w:eastAsia="仿宋"/>
          <w:color w:val="000000"/>
          <w:sz w:val="24"/>
          <w:lang w:val="en-US" w:eastAsia="zh-CN"/>
        </w:rPr>
        <w:t xml:space="preserve">  </w:t>
      </w:r>
    </w:p>
    <w:p>
      <w:pPr>
        <w:spacing w:line="520" w:lineRule="exact"/>
        <w:rPr>
          <w:rFonts w:ascii="仿宋" w:hAnsi="仿宋" w:eastAsia="仿宋"/>
          <w:color w:val="000000"/>
          <w:sz w:val="24"/>
        </w:rPr>
      </w:pPr>
      <w:r>
        <w:rPr>
          <w:rFonts w:hint="eastAsia" w:ascii="仿宋" w:hAnsi="仿宋" w:eastAsia="仿宋"/>
          <w:color w:val="000000"/>
          <w:sz w:val="24"/>
        </w:rPr>
        <w:t>法人或授权代表（签字）：              法人或授权代表（签字）：</w:t>
      </w:r>
    </w:p>
    <w:p>
      <w:pPr>
        <w:spacing w:line="520" w:lineRule="exact"/>
        <w:ind w:left="5160" w:hanging="5160" w:hangingChars="2150"/>
        <w:rPr>
          <w:rFonts w:ascii="仿宋" w:hAnsi="仿宋" w:eastAsia="仿宋"/>
          <w:color w:val="000000"/>
          <w:sz w:val="24"/>
        </w:rPr>
      </w:pPr>
      <w:r>
        <w:rPr>
          <w:rFonts w:hint="eastAsia" w:ascii="仿宋" w:hAnsi="仿宋" w:eastAsia="仿宋"/>
          <w:color w:val="000000"/>
          <w:sz w:val="24"/>
        </w:rPr>
        <w:t>地址：</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地址：</w:t>
      </w:r>
      <w:r>
        <w:rPr>
          <w:rFonts w:hint="eastAsia" w:ascii="仿宋" w:hAnsi="仿宋" w:eastAsia="仿宋"/>
          <w:color w:val="000000"/>
          <w:sz w:val="24"/>
          <w:lang w:val="en-US" w:eastAsia="zh-CN"/>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电话：</w:t>
      </w:r>
      <w:r>
        <w:rPr>
          <w:rFonts w:hint="eastAsia" w:ascii="仿宋" w:hAnsi="仿宋" w:eastAsia="仿宋"/>
          <w:color w:val="000000"/>
          <w:sz w:val="24"/>
          <w:lang w:val="en-US" w:eastAsia="zh-CN"/>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hint="eastAsia" w:ascii="仿宋" w:hAnsi="仿宋" w:eastAsia="仿宋"/>
          <w:color w:val="000000"/>
          <w:sz w:val="24"/>
        </w:rPr>
      </w:pP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p>
    <w:p>
      <w:pPr>
        <w:ind w:firstLine="360" w:firstLineChars="150"/>
        <w:jc w:val="center"/>
        <w:outlineLvl w:val="9"/>
        <w:rPr>
          <w:rFonts w:ascii="仿宋" w:hAnsi="仿宋" w:eastAsia="仿宋"/>
          <w:b/>
          <w:color w:val="000000"/>
          <w:sz w:val="36"/>
          <w:szCs w:val="36"/>
        </w:rPr>
      </w:pPr>
      <w:r>
        <w:rPr>
          <w:rFonts w:ascii="仿宋" w:hAnsi="仿宋" w:eastAsia="仿宋"/>
          <w:color w:val="000000"/>
          <w:sz w:val="24"/>
        </w:rPr>
        <w:br w:type="page"/>
      </w:r>
      <w:r>
        <w:rPr>
          <w:rFonts w:hint="eastAsia" w:ascii="仿宋" w:hAnsi="仿宋" w:eastAsia="仿宋"/>
          <w:b/>
          <w:color w:val="000000"/>
          <w:sz w:val="36"/>
          <w:szCs w:val="36"/>
        </w:rPr>
        <w:t>医疗卫生机构医药产品廉洁购销合同</w:t>
      </w:r>
    </w:p>
    <w:p>
      <w:pPr>
        <w:spacing w:line="580" w:lineRule="exact"/>
        <w:outlineLvl w:val="9"/>
        <w:rPr>
          <w:rFonts w:hint="eastAsia" w:ascii="仿宋" w:hAnsi="仿宋" w:eastAsia="仿宋"/>
          <w:color w:val="000000"/>
          <w:sz w:val="24"/>
        </w:rPr>
      </w:pPr>
      <w:r>
        <w:rPr>
          <w:rFonts w:hint="eastAsia" w:ascii="仿宋" w:hAnsi="仿宋" w:eastAsia="仿宋"/>
          <w:b/>
          <w:color w:val="000000"/>
          <w:sz w:val="24"/>
        </w:rPr>
        <w:t>甲方</w:t>
      </w:r>
      <w:r>
        <w:rPr>
          <w:rFonts w:hint="eastAsia" w:ascii="仿宋" w:hAnsi="仿宋" w:eastAsia="仿宋"/>
          <w:color w:val="000000"/>
          <w:sz w:val="24"/>
        </w:rPr>
        <w:t>： 新疆医科大学附属肿瘤医院</w:t>
      </w:r>
    </w:p>
    <w:p>
      <w:pPr>
        <w:spacing w:line="580" w:lineRule="exact"/>
        <w:outlineLvl w:val="9"/>
        <w:rPr>
          <w:rFonts w:hint="eastAsia" w:ascii="仿宋" w:hAnsi="仿宋" w:eastAsia="仿宋"/>
          <w:color w:val="000000"/>
          <w:sz w:val="24"/>
          <w:u w:val="single"/>
        </w:rPr>
      </w:pPr>
      <w:r>
        <w:rPr>
          <w:rFonts w:hint="eastAsia" w:ascii="仿宋" w:hAnsi="仿宋" w:eastAsia="仿宋"/>
          <w:b/>
          <w:bCs/>
          <w:color w:val="000000"/>
          <w:sz w:val="24"/>
        </w:rPr>
        <w:t>乙方：</w:t>
      </w:r>
      <w:r>
        <w:rPr>
          <w:rFonts w:hint="eastAsia" w:ascii="仿宋" w:hAnsi="仿宋" w:eastAsia="仿宋"/>
          <w:color w:val="000000"/>
          <w:sz w:val="24"/>
        </w:rPr>
        <w:t xml:space="preserve"> </w:t>
      </w:r>
      <w:r>
        <w:rPr>
          <w:rFonts w:hint="eastAsia" w:ascii="仿宋" w:hAnsi="仿宋" w:eastAsia="仿宋"/>
          <w:color w:val="000000"/>
          <w:sz w:val="24"/>
          <w:u w:val="single"/>
        </w:rPr>
        <w:t xml:space="preserve">                         </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为进一步加强医疗卫生行风建设，规范医疗卫生机构医药购销行为，有效防范商业贿赂行为，营造公平交易、诚实守信的购销环境，经甲、乙双方协商，同意签订本合同，并共同遵守：</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一、甲乙双方按照《中华人民共和国民法典》及医药产品购销合同约定购销药品、医用设备、医用耗材等医药产品。</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二、甲方应当严格执行医药产品购销合同验收、入库制度，对采购医药产品及发票进行查验，不得违反有关规定合同外采购、违价采购或从非规定渠道采购。</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四、严禁甲方工作人员利用任何途径和方式，为乙方统计医师个人及临床科室有关医药产品用量信息，或为乙方统计提供便利。</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五、乙方不得以回扣、宴请等方式影响甲方工作人员采购或使用医药产品的选择权，不得在学术活动中提供旅游、超标准支付食宿费用。</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六、乙方指定</w:t>
      </w:r>
      <w:r>
        <w:rPr>
          <w:rFonts w:hint="eastAsia" w:ascii="仿宋" w:hAnsi="仿宋" w:eastAsia="仿宋"/>
          <w:i/>
          <w:iCs/>
          <w:color w:val="000000"/>
          <w:sz w:val="24"/>
          <w:u w:val="single"/>
        </w:rPr>
        <w:t xml:space="preserve">        </w:t>
      </w:r>
      <w:r>
        <w:rPr>
          <w:rFonts w:hint="eastAsia" w:ascii="仿宋" w:hAnsi="仿宋" w:eastAsia="仿宋"/>
          <w:color w:val="000000"/>
          <w:sz w:val="24"/>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七、乙方如违反本合同，一经发现，甲方有权终止购销合同，并向有关卫生计生行政部门报告。如乙方被列入商业贿赂不良记录，则严格按照《国家</w:t>
      </w:r>
      <w:r>
        <w:rPr>
          <w:rFonts w:ascii="仿宋" w:hAnsi="仿宋" w:eastAsia="仿宋"/>
          <w:color w:val="000000"/>
          <w:sz w:val="24"/>
        </w:rPr>
        <w:t>卫生计生委关于建立医药购销领域商业贿赂不良记录的规定</w:t>
      </w:r>
      <w:r>
        <w:rPr>
          <w:rFonts w:hint="eastAsia" w:ascii="仿宋" w:hAnsi="仿宋" w:eastAsia="仿宋"/>
          <w:color w:val="000000"/>
          <w:sz w:val="24"/>
        </w:rPr>
        <w:t>》</w:t>
      </w:r>
      <w:r>
        <w:rPr>
          <w:rFonts w:ascii="仿宋" w:hAnsi="仿宋" w:eastAsia="仿宋"/>
          <w:color w:val="000000"/>
          <w:sz w:val="24"/>
          <w:shd w:val="clear" w:color="auto" w:fill="FFFFFF"/>
        </w:rPr>
        <w:t>（国卫法制发〔2013〕50号）</w:t>
      </w:r>
      <w:r>
        <w:rPr>
          <w:rFonts w:hint="eastAsia" w:ascii="仿宋" w:hAnsi="仿宋" w:eastAsia="仿宋"/>
          <w:color w:val="000000"/>
          <w:sz w:val="24"/>
        </w:rPr>
        <w:t>相关规定处理。</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八、本合同作为医药产品购销合同的重要组成部分，与购销合同一并执行，具有同等的法律效力。</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九、本合同一式三份，甲、乙双方各执一份，甲方纪检监察部门（基层医疗卫生机构上报上级卫生计生行政部门）执一份，并从签订之日起生效。</w:t>
      </w:r>
    </w:p>
    <w:p>
      <w:pPr>
        <w:spacing w:line="580" w:lineRule="exact"/>
        <w:ind w:firstLine="480" w:firstLineChars="200"/>
        <w:rPr>
          <w:rFonts w:hint="eastAsia" w:ascii="仿宋" w:hAnsi="仿宋" w:eastAsia="仿宋"/>
          <w:color w:val="000000"/>
          <w:sz w:val="24"/>
        </w:rPr>
      </w:pPr>
    </w:p>
    <w:p>
      <w:pPr>
        <w:spacing w:line="580" w:lineRule="exact"/>
        <w:ind w:firstLine="480" w:firstLineChars="200"/>
        <w:rPr>
          <w:rFonts w:hint="eastAsia" w:ascii="仿宋" w:hAnsi="仿宋" w:eastAsia="仿宋"/>
          <w:color w:val="000000"/>
          <w:sz w:val="24"/>
        </w:rPr>
      </w:pPr>
    </w:p>
    <w:p>
      <w:pPr>
        <w:spacing w:line="580" w:lineRule="exact"/>
        <w:ind w:firstLine="480" w:firstLineChars="200"/>
        <w:rPr>
          <w:rFonts w:hint="eastAsia" w:ascii="仿宋" w:hAnsi="仿宋" w:eastAsia="仿宋"/>
          <w:color w:val="000000"/>
          <w:sz w:val="24"/>
        </w:rPr>
      </w:pPr>
    </w:p>
    <w:p>
      <w:pPr>
        <w:spacing w:line="580" w:lineRule="exact"/>
        <w:ind w:left="4583" w:hanging="4564" w:hangingChars="1902"/>
        <w:outlineLvl w:val="9"/>
        <w:rPr>
          <w:rFonts w:ascii="仿宋" w:hAnsi="仿宋" w:eastAsia="仿宋"/>
          <w:b/>
          <w:color w:val="000000"/>
          <w:sz w:val="24"/>
        </w:rPr>
      </w:pPr>
      <w:r>
        <w:rPr>
          <w:rFonts w:hint="eastAsia" w:ascii="仿宋" w:hAnsi="仿宋" w:eastAsia="仿宋"/>
          <w:b/>
          <w:color w:val="000000"/>
          <w:sz w:val="24"/>
        </w:rPr>
        <w:t>甲方（盖章）：                       乙方（盖章）：</w:t>
      </w:r>
    </w:p>
    <w:p>
      <w:pPr>
        <w:spacing w:line="580" w:lineRule="exact"/>
        <w:outlineLvl w:val="9"/>
        <w:rPr>
          <w:rFonts w:hint="eastAsia" w:ascii="仿宋" w:hAnsi="仿宋" w:eastAsia="仿宋"/>
          <w:b/>
          <w:color w:val="000000"/>
          <w:sz w:val="24"/>
        </w:rPr>
      </w:pPr>
      <w:r>
        <w:rPr>
          <w:rFonts w:hint="eastAsia" w:ascii="仿宋" w:hAnsi="仿宋" w:eastAsia="仿宋"/>
          <w:b/>
          <w:color w:val="000000"/>
          <w:sz w:val="24"/>
        </w:rPr>
        <w:t>法定代表人（</w:t>
      </w:r>
      <w:r>
        <w:rPr>
          <w:rFonts w:ascii="仿宋" w:hAnsi="仿宋" w:eastAsia="仿宋"/>
          <w:b/>
          <w:color w:val="000000"/>
          <w:sz w:val="24"/>
        </w:rPr>
        <w:t>负责人</w:t>
      </w:r>
      <w:r>
        <w:rPr>
          <w:rFonts w:hint="eastAsia" w:ascii="仿宋" w:hAnsi="仿宋" w:eastAsia="仿宋"/>
          <w:b/>
          <w:color w:val="000000"/>
          <w:sz w:val="24"/>
        </w:rPr>
        <w:t>）：               法定代表人（</w:t>
      </w:r>
      <w:r>
        <w:rPr>
          <w:rFonts w:ascii="仿宋" w:hAnsi="仿宋" w:eastAsia="仿宋"/>
          <w:b/>
          <w:color w:val="000000"/>
          <w:sz w:val="24"/>
        </w:rPr>
        <w:t>负责人</w:t>
      </w:r>
      <w:r>
        <w:rPr>
          <w:rFonts w:hint="eastAsia" w:ascii="仿宋" w:hAnsi="仿宋" w:eastAsia="仿宋"/>
          <w:b/>
          <w:color w:val="000000"/>
          <w:sz w:val="24"/>
        </w:rPr>
        <w:t xml:space="preserve">）： </w:t>
      </w:r>
    </w:p>
    <w:p>
      <w:pPr>
        <w:spacing w:line="580" w:lineRule="exact"/>
        <w:outlineLvl w:val="9"/>
        <w:rPr>
          <w:rFonts w:hint="eastAsia" w:ascii="仿宋" w:hAnsi="仿宋" w:eastAsia="仿宋"/>
          <w:b/>
          <w:color w:val="000000"/>
          <w:sz w:val="24"/>
        </w:rPr>
      </w:pPr>
      <w:r>
        <w:rPr>
          <w:rFonts w:hint="eastAsia" w:ascii="仿宋" w:hAnsi="仿宋" w:eastAsia="仿宋"/>
          <w:b/>
          <w:color w:val="000000"/>
          <w:sz w:val="24"/>
        </w:rPr>
        <w:t>经办人签名：                        经办人签名：</w:t>
      </w:r>
    </w:p>
    <w:p>
      <w:pPr>
        <w:spacing w:line="580" w:lineRule="exact"/>
        <w:ind w:firstLine="1200" w:firstLineChars="500"/>
        <w:rPr>
          <w:rFonts w:ascii="仿宋" w:hAnsi="仿宋" w:eastAsia="仿宋"/>
          <w:b/>
          <w:color w:val="000000"/>
          <w:sz w:val="32"/>
          <w:szCs w:val="32"/>
        </w:rPr>
      </w:pPr>
      <w:r>
        <w:rPr>
          <w:rFonts w:hint="eastAsia" w:ascii="仿宋" w:hAnsi="仿宋" w:eastAsia="仿宋"/>
          <w:color w:val="000000"/>
          <w:sz w:val="24"/>
        </w:rPr>
        <w:t>年   月   日                         年   月  日</w:t>
      </w:r>
    </w:p>
    <w:p>
      <w:pPr>
        <w:pStyle w:val="3"/>
        <w:rPr>
          <w:rFonts w:hint="eastAsia"/>
        </w:rPr>
      </w:pPr>
      <w:r>
        <w:rPr>
          <w:rFonts w:hint="eastAsia"/>
        </w:rPr>
        <w:br w:type="page"/>
      </w:r>
      <w:bookmarkStart w:id="40" w:name="_Toc56170392"/>
      <w:bookmarkStart w:id="41" w:name="_Toc9919"/>
      <w:r>
        <w:rPr>
          <w:rFonts w:hint="eastAsia"/>
        </w:rPr>
        <w:t>第五章、响应文件格式</w:t>
      </w:r>
      <w:bookmarkEnd w:id="40"/>
      <w:bookmarkEnd w:id="41"/>
    </w:p>
    <w:p>
      <w:pPr>
        <w:pStyle w:val="21"/>
        <w:spacing w:line="360" w:lineRule="auto"/>
        <w:ind w:firstLine="1400" w:firstLineChars="200"/>
        <w:jc w:val="both"/>
        <w:rPr>
          <w:rFonts w:hint="eastAsia" w:ascii="仿宋" w:hAnsi="仿宋" w:eastAsia="仿宋"/>
          <w:sz w:val="70"/>
        </w:rPr>
      </w:pPr>
    </w:p>
    <w:p>
      <w:pPr>
        <w:spacing w:line="360" w:lineRule="auto"/>
        <w:jc w:val="center"/>
        <w:outlineLvl w:val="9"/>
        <w:rPr>
          <w:rFonts w:hint="eastAsia" w:ascii="仿宋" w:hAnsi="仿宋" w:eastAsia="仿宋"/>
          <w:color w:val="000000"/>
          <w:sz w:val="72"/>
        </w:rPr>
      </w:pPr>
      <w:r>
        <w:rPr>
          <w:rFonts w:hint="eastAsia" w:ascii="仿宋" w:hAnsi="仿宋" w:eastAsia="仿宋"/>
          <w:color w:val="000000"/>
          <w:sz w:val="52"/>
          <w:szCs w:val="52"/>
          <w:u w:val="single"/>
        </w:rPr>
        <w:t xml:space="preserve"> </w:t>
      </w:r>
      <w:r>
        <w:rPr>
          <w:rFonts w:hint="eastAsia" w:ascii="仿宋" w:hAnsi="仿宋" w:eastAsia="仿宋"/>
          <w:color w:val="000000"/>
          <w:sz w:val="72"/>
          <w:u w:val="single"/>
        </w:rPr>
        <w:t xml:space="preserve">              </w:t>
      </w:r>
      <w:r>
        <w:rPr>
          <w:rFonts w:hint="eastAsia" w:ascii="仿宋" w:hAnsi="仿宋" w:eastAsia="仿宋"/>
          <w:color w:val="000000"/>
          <w:sz w:val="72"/>
        </w:rPr>
        <w:t>项目</w:t>
      </w:r>
    </w:p>
    <w:p>
      <w:pPr>
        <w:spacing w:line="360" w:lineRule="auto"/>
        <w:jc w:val="center"/>
        <w:rPr>
          <w:rFonts w:hint="eastAsia" w:ascii="仿宋" w:hAnsi="仿宋" w:eastAsia="仿宋"/>
          <w:color w:val="000000"/>
          <w:sz w:val="72"/>
        </w:rPr>
      </w:pPr>
    </w:p>
    <w:p>
      <w:pPr>
        <w:spacing w:line="360" w:lineRule="auto"/>
        <w:jc w:val="center"/>
        <w:outlineLvl w:val="9"/>
        <w:rPr>
          <w:rFonts w:hint="eastAsia" w:ascii="仿宋" w:hAnsi="仿宋" w:eastAsia="仿宋"/>
          <w:color w:val="000000"/>
        </w:rPr>
      </w:pPr>
      <w:r>
        <w:rPr>
          <w:rFonts w:hint="eastAsia" w:ascii="仿宋" w:hAnsi="仿宋" w:eastAsia="仿宋"/>
          <w:color w:val="000000"/>
          <w:sz w:val="72"/>
        </w:rPr>
        <w:t>响应文件</w:t>
      </w:r>
    </w:p>
    <w:p>
      <w:pPr>
        <w:spacing w:line="360" w:lineRule="auto"/>
        <w:rPr>
          <w:rFonts w:hint="eastAsia" w:ascii="仿宋" w:hAnsi="仿宋" w:eastAsia="仿宋"/>
          <w:color w:val="000000"/>
        </w:rPr>
      </w:pPr>
    </w:p>
    <w:p>
      <w:pPr>
        <w:spacing w:line="360" w:lineRule="auto"/>
        <w:ind w:firstLine="420"/>
        <w:rPr>
          <w:rFonts w:hint="eastAsia" w:ascii="仿宋" w:hAnsi="仿宋" w:eastAsia="仿宋"/>
          <w:color w:val="000000"/>
        </w:rPr>
      </w:pPr>
    </w:p>
    <w:p>
      <w:pPr>
        <w:spacing w:line="360" w:lineRule="auto"/>
        <w:ind w:firstLine="880"/>
        <w:rPr>
          <w:rFonts w:hint="eastAsia" w:ascii="仿宋" w:hAnsi="仿宋" w:eastAsia="仿宋"/>
          <w:color w:val="000000"/>
          <w:sz w:val="44"/>
        </w:rPr>
      </w:pPr>
    </w:p>
    <w:p>
      <w:pPr>
        <w:spacing w:line="360" w:lineRule="auto"/>
        <w:ind w:firstLine="880"/>
        <w:outlineLvl w:val="9"/>
        <w:rPr>
          <w:rFonts w:hint="eastAsia" w:ascii="仿宋" w:hAnsi="仿宋" w:eastAsia="仿宋"/>
          <w:color w:val="000000"/>
          <w:sz w:val="44"/>
        </w:rPr>
      </w:pPr>
      <w:r>
        <w:rPr>
          <w:rFonts w:hint="eastAsia" w:ascii="仿宋" w:hAnsi="仿宋" w:eastAsia="仿宋"/>
          <w:color w:val="000000"/>
          <w:sz w:val="44"/>
        </w:rPr>
        <w:t>项 目名 称：</w:t>
      </w:r>
    </w:p>
    <w:p>
      <w:pPr>
        <w:spacing w:line="360" w:lineRule="auto"/>
        <w:ind w:firstLine="880"/>
        <w:rPr>
          <w:rFonts w:hint="eastAsia" w:ascii="仿宋" w:hAnsi="仿宋" w:eastAsia="仿宋"/>
          <w:color w:val="000000"/>
          <w:sz w:val="44"/>
        </w:rPr>
      </w:pPr>
    </w:p>
    <w:p>
      <w:pPr>
        <w:spacing w:line="360" w:lineRule="auto"/>
        <w:ind w:firstLine="880"/>
        <w:outlineLvl w:val="9"/>
        <w:rPr>
          <w:rFonts w:hint="eastAsia" w:ascii="仿宋" w:hAnsi="仿宋" w:eastAsia="仿宋"/>
          <w:color w:val="000000"/>
          <w:sz w:val="44"/>
        </w:rPr>
      </w:pPr>
      <w:r>
        <w:rPr>
          <w:rFonts w:hint="eastAsia" w:ascii="仿宋" w:hAnsi="仿宋" w:eastAsia="仿宋"/>
          <w:color w:val="000000"/>
          <w:sz w:val="44"/>
        </w:rPr>
        <w:t>供应商名称：</w:t>
      </w:r>
    </w:p>
    <w:p>
      <w:pPr>
        <w:spacing w:line="360" w:lineRule="auto"/>
        <w:ind w:firstLine="880"/>
        <w:rPr>
          <w:rFonts w:hint="eastAsia" w:ascii="仿宋" w:hAnsi="仿宋" w:eastAsia="仿宋"/>
          <w:color w:val="000000"/>
          <w:sz w:val="44"/>
        </w:rPr>
      </w:pPr>
    </w:p>
    <w:p>
      <w:pPr>
        <w:spacing w:line="360" w:lineRule="auto"/>
        <w:ind w:firstLine="880"/>
        <w:outlineLvl w:val="9"/>
        <w:rPr>
          <w:rFonts w:hint="eastAsia" w:ascii="仿宋" w:hAnsi="仿宋" w:eastAsia="仿宋"/>
          <w:color w:val="000000"/>
        </w:rPr>
      </w:pPr>
      <w:r>
        <w:rPr>
          <w:rFonts w:hint="eastAsia" w:ascii="仿宋" w:hAnsi="仿宋" w:eastAsia="仿宋"/>
          <w:color w:val="000000"/>
          <w:sz w:val="44"/>
        </w:rPr>
        <w:t>供应商代表：</w:t>
      </w:r>
    </w:p>
    <w:p>
      <w:pPr>
        <w:spacing w:line="360" w:lineRule="auto"/>
        <w:ind w:firstLine="640"/>
        <w:rPr>
          <w:rFonts w:hint="eastAsia" w:ascii="仿宋" w:hAnsi="仿宋" w:eastAsia="仿宋"/>
          <w:color w:val="000000"/>
          <w:sz w:val="32"/>
        </w:rPr>
      </w:pPr>
    </w:p>
    <w:p>
      <w:pPr>
        <w:spacing w:line="360" w:lineRule="auto"/>
        <w:ind w:firstLine="640"/>
        <w:rPr>
          <w:rFonts w:hint="eastAsia" w:ascii="仿宋" w:hAnsi="仿宋" w:eastAsia="仿宋"/>
          <w:color w:val="000000"/>
          <w:sz w:val="32"/>
        </w:rPr>
      </w:pPr>
    </w:p>
    <w:p>
      <w:pPr>
        <w:spacing w:line="360" w:lineRule="auto"/>
        <w:ind w:firstLine="720"/>
        <w:jc w:val="center"/>
        <w:outlineLvl w:val="9"/>
        <w:rPr>
          <w:rFonts w:hint="eastAsia" w:ascii="仿宋" w:hAnsi="仿宋" w:eastAsia="仿宋"/>
          <w:color w:val="000000"/>
          <w:sz w:val="36"/>
        </w:rPr>
      </w:pPr>
      <w:r>
        <w:rPr>
          <w:rFonts w:hint="eastAsia" w:ascii="仿宋" w:hAnsi="仿宋" w:eastAsia="仿宋"/>
          <w:color w:val="000000"/>
          <w:sz w:val="36"/>
        </w:rPr>
        <w:t>年      月      日</w:t>
      </w:r>
    </w:p>
    <w:p>
      <w:pPr>
        <w:pStyle w:val="5"/>
        <w:outlineLvl w:val="0"/>
        <w:rPr>
          <w:rFonts w:hint="eastAsia"/>
        </w:rPr>
      </w:pPr>
      <w:r>
        <w:rPr>
          <w:rFonts w:hint="eastAsia"/>
          <w:sz w:val="36"/>
        </w:rPr>
        <w:br w:type="page"/>
      </w:r>
      <w:bookmarkStart w:id="42" w:name="_Toc56170393"/>
      <w:bookmarkStart w:id="43" w:name="_Toc16191"/>
      <w:r>
        <w:rPr>
          <w:rFonts w:hint="eastAsia"/>
        </w:rPr>
        <w:t>附件一、投标书</w:t>
      </w:r>
      <w:bookmarkEnd w:id="42"/>
      <w:bookmarkEnd w:id="43"/>
    </w:p>
    <w:p>
      <w:pPr>
        <w:pStyle w:val="22"/>
        <w:spacing w:line="360" w:lineRule="auto"/>
        <w:ind w:firstLine="0" w:firstLineChars="0"/>
        <w:jc w:val="both"/>
        <w:rPr>
          <w:rFonts w:hint="eastAsia" w:ascii="仿宋" w:hAnsi="仿宋" w:eastAsia="仿宋"/>
          <w:b w:val="0"/>
          <w:color w:val="000000"/>
          <w:sz w:val="28"/>
          <w:szCs w:val="16"/>
        </w:rPr>
      </w:pPr>
      <w:r>
        <w:rPr>
          <w:rFonts w:hint="eastAsia" w:ascii="仿宋" w:hAnsi="仿宋" w:eastAsia="仿宋"/>
          <w:b w:val="0"/>
          <w:color w:val="000000"/>
          <w:sz w:val="28"/>
          <w:szCs w:val="16"/>
        </w:rPr>
        <w:t>中科高盛咨询集团有限公司：</w:t>
      </w:r>
    </w:p>
    <w:p>
      <w:pPr>
        <w:spacing w:line="360" w:lineRule="auto"/>
        <w:ind w:firstLine="420"/>
        <w:rPr>
          <w:rFonts w:hint="eastAsia" w:ascii="仿宋" w:hAnsi="仿宋" w:eastAsia="仿宋"/>
          <w:color w:val="000000"/>
        </w:rPr>
      </w:pP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我们收到你们</w:t>
      </w:r>
      <w:r>
        <w:rPr>
          <w:rFonts w:hint="eastAsia" w:ascii="仿宋" w:hAnsi="仿宋" w:eastAsia="仿宋"/>
          <w:color w:val="000000"/>
          <w:sz w:val="28"/>
          <w:u w:val="single"/>
        </w:rPr>
        <w:t xml:space="preserve">             </w:t>
      </w:r>
      <w:r>
        <w:rPr>
          <w:rFonts w:hint="eastAsia" w:ascii="仿宋" w:hAnsi="仿宋" w:eastAsia="仿宋"/>
          <w:color w:val="000000"/>
          <w:sz w:val="28"/>
        </w:rPr>
        <w:t xml:space="preserve"> 磋商文件，经认真研究，我们决定参加磋商。</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 xml:space="preserve">⒈按照磋商文件中的一切要求，提供磋商货物、安装及技术服务，磋商总价 </w:t>
      </w:r>
      <w:r>
        <w:rPr>
          <w:rFonts w:hint="eastAsia" w:ascii="仿宋" w:hAnsi="仿宋" w:eastAsia="仿宋"/>
          <w:color w:val="000000"/>
          <w:sz w:val="28"/>
          <w:u w:val="single"/>
        </w:rPr>
        <w:t xml:space="preserve">                       </w:t>
      </w:r>
      <w:r>
        <w:rPr>
          <w:rFonts w:hint="eastAsia" w:ascii="仿宋" w:hAnsi="仿宋" w:eastAsia="仿宋"/>
          <w:color w:val="000000"/>
          <w:sz w:val="28"/>
        </w:rPr>
        <w:t>万元（人民币大写）￥：</w:t>
      </w:r>
      <w:r>
        <w:rPr>
          <w:rFonts w:hint="eastAsia" w:ascii="仿宋" w:hAnsi="仿宋" w:eastAsia="仿宋"/>
          <w:color w:val="000000"/>
          <w:sz w:val="28"/>
          <w:u w:val="single"/>
        </w:rPr>
        <w:t xml:space="preserve">          </w:t>
      </w:r>
      <w:r>
        <w:rPr>
          <w:rFonts w:hint="eastAsia" w:ascii="仿宋" w:hAnsi="仿宋" w:eastAsia="仿宋"/>
          <w:color w:val="000000"/>
          <w:sz w:val="28"/>
        </w:rPr>
        <w:t>万元（用阿拉伯数字书写）人民币，明细见磋商产品名称数量报价表。</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⒉如果我们的响应文件被接受，我们将履行磋商文件中规定的每一项要求，按期、按质、按量完成交货和完工任务。</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⒊我们同意按磋商文件的规定，本响应文件的有效期为磋商后</w:t>
      </w:r>
      <w:r>
        <w:rPr>
          <w:rFonts w:hint="eastAsia" w:ascii="仿宋" w:hAnsi="仿宋" w:eastAsia="仿宋"/>
          <w:color w:val="000000"/>
          <w:sz w:val="28"/>
          <w:u w:val="single"/>
        </w:rPr>
        <w:t xml:space="preserve"> 90 </w:t>
      </w:r>
      <w:r>
        <w:rPr>
          <w:rFonts w:hint="eastAsia" w:ascii="仿宋" w:hAnsi="仿宋" w:eastAsia="仿宋"/>
          <w:color w:val="000000"/>
          <w:sz w:val="28"/>
        </w:rPr>
        <w:t>天。</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⒋我们愿意提供采购人在磋商文件中要求的所有资料。</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⒌我们认为你们有选择或拒绝任何磋商者成交的权力。我们理解，最低报价不是成交的唯一条件。</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⒍我们愿按合同法履行自己的全部责任。</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⒎我方愿意遵守国家有关规定及磋商文件中规定的收费标准，承付成交服务费。</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⒏该项磋商在磋商后的全过程中保持有效，不作任何更改和变动。</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⒐我们同意按磋商文件规定，交纳</w:t>
      </w:r>
      <w:r>
        <w:rPr>
          <w:rFonts w:hint="eastAsia" w:ascii="仿宋" w:hAnsi="仿宋" w:eastAsia="仿宋"/>
          <w:color w:val="000000"/>
          <w:sz w:val="28"/>
          <w:u w:val="single"/>
        </w:rPr>
        <w:t xml:space="preserve">             </w:t>
      </w:r>
      <w:r>
        <w:rPr>
          <w:rFonts w:hint="eastAsia" w:ascii="仿宋" w:hAnsi="仿宋" w:eastAsia="仿宋"/>
          <w:color w:val="000000"/>
          <w:sz w:val="28"/>
        </w:rPr>
        <w:t>元的磋商保证金。并同意在确定最终成交供应商、发出成交通知书之后5个工作日内退还我公司的磋商保证金。（如因特殊原因，在磋商有效期之后确定成交供应商，本承诺依然有效。）</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⒑综合说明：</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（1）材料的详细技术参数、技术条件、技术标准、拟达到的质量标准和保险期限。</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（2）易损件、配件及供应方式。</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（3）工程安装计划、组织机构及人员安排。</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（5）技术服务。</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（6）运输方式。</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（7）要求项目单位提供的配合。</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（8）对磋商文件内容有不同意见的偏离说明。</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（9）其它。</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11.所有有关本标书的函电，请按下列地址联系：</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单       位：</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地       址：</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电       话：</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传       真：</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邮 政 编 码：</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联  系  人：</w:t>
      </w:r>
    </w:p>
    <w:p>
      <w:pPr>
        <w:spacing w:line="360" w:lineRule="auto"/>
        <w:ind w:firstLine="560"/>
        <w:rPr>
          <w:rFonts w:hint="eastAsia" w:ascii="仿宋" w:hAnsi="仿宋" w:eastAsia="仿宋"/>
          <w:color w:val="000000"/>
          <w:sz w:val="28"/>
        </w:rPr>
      </w:pP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供应商：（公章）</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授权代表签字：</w:t>
      </w:r>
    </w:p>
    <w:p>
      <w:pPr>
        <w:spacing w:line="360" w:lineRule="auto"/>
        <w:ind w:firstLine="560"/>
        <w:rPr>
          <w:rFonts w:hint="eastAsia" w:ascii="仿宋" w:hAnsi="仿宋" w:eastAsia="仿宋"/>
          <w:color w:val="000000"/>
          <w:sz w:val="28"/>
        </w:rPr>
      </w:pPr>
    </w:p>
    <w:p>
      <w:pPr>
        <w:spacing w:line="360" w:lineRule="auto"/>
        <w:ind w:firstLine="4877" w:firstLineChars="1742"/>
        <w:rPr>
          <w:rFonts w:hint="eastAsia" w:ascii="仿宋" w:hAnsi="仿宋" w:eastAsia="仿宋"/>
          <w:color w:val="000000"/>
          <w:sz w:val="28"/>
        </w:rPr>
      </w:pPr>
      <w:r>
        <w:rPr>
          <w:rFonts w:hint="eastAsia" w:ascii="仿宋" w:hAnsi="仿宋" w:eastAsia="仿宋"/>
          <w:color w:val="000000"/>
          <w:sz w:val="28"/>
        </w:rPr>
        <w:t>年   月    日</w:t>
      </w:r>
    </w:p>
    <w:p>
      <w:pPr>
        <w:pStyle w:val="5"/>
        <w:outlineLvl w:val="0"/>
        <w:rPr>
          <w:rFonts w:hint="eastAsia"/>
        </w:rPr>
      </w:pPr>
      <w:r>
        <w:rPr>
          <w:rFonts w:hint="eastAsia"/>
        </w:rPr>
        <w:br w:type="page"/>
      </w:r>
      <w:bookmarkStart w:id="44" w:name="_Toc61184637"/>
      <w:bookmarkStart w:id="45" w:name="_Toc56170394"/>
      <w:bookmarkStart w:id="46" w:name="_Toc23948"/>
      <w:r>
        <w:rPr>
          <w:rFonts w:hint="eastAsia"/>
        </w:rPr>
        <w:t>附件二、</w:t>
      </w:r>
      <w:r>
        <w:t>法定代表人资格证明书</w:t>
      </w:r>
      <w:bookmarkEnd w:id="44"/>
      <w:bookmarkEnd w:id="45"/>
      <w:bookmarkEnd w:id="46"/>
    </w:p>
    <w:p>
      <w:pPr>
        <w:spacing w:line="360" w:lineRule="auto"/>
        <w:rPr>
          <w:rFonts w:hint="eastAsia" w:ascii="仿宋" w:hAnsi="仿宋" w:eastAsia="仿宋"/>
          <w:color w:val="000000"/>
          <w:szCs w:val="21"/>
        </w:rPr>
      </w:pPr>
    </w:p>
    <w:p>
      <w:pPr>
        <w:pStyle w:val="20"/>
        <w:spacing w:line="360" w:lineRule="auto"/>
        <w:ind w:firstLine="560"/>
        <w:rPr>
          <w:rFonts w:ascii="仿宋" w:hAnsi="仿宋" w:eastAsia="仿宋"/>
          <w:color w:val="000000"/>
          <w:u w:val="single"/>
        </w:rPr>
      </w:pPr>
      <w:r>
        <w:rPr>
          <w:rFonts w:ascii="仿宋" w:hAnsi="仿宋" w:eastAsia="仿宋"/>
          <w:color w:val="000000"/>
        </w:rPr>
        <w:t>单位名称：</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0"/>
        <w:spacing w:line="360" w:lineRule="auto"/>
        <w:ind w:firstLine="560"/>
        <w:rPr>
          <w:rFonts w:ascii="仿宋" w:hAnsi="仿宋" w:eastAsia="仿宋"/>
          <w:color w:val="000000"/>
        </w:rPr>
      </w:pPr>
      <w:r>
        <w:rPr>
          <w:rFonts w:ascii="仿宋" w:hAnsi="仿宋" w:eastAsia="仿宋"/>
          <w:color w:val="000000"/>
        </w:rPr>
        <w:t>地    址：</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0"/>
        <w:spacing w:line="360" w:lineRule="auto"/>
        <w:ind w:firstLine="560"/>
        <w:rPr>
          <w:rFonts w:ascii="仿宋" w:hAnsi="仿宋" w:eastAsia="仿宋"/>
          <w:color w:val="000000"/>
        </w:rPr>
      </w:pPr>
      <w:r>
        <w:rPr>
          <w:rFonts w:ascii="仿宋" w:hAnsi="仿宋" w:eastAsia="仿宋"/>
          <w:color w:val="000000"/>
        </w:rPr>
        <w:t>姓    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0"/>
        <w:spacing w:line="360" w:lineRule="auto"/>
        <w:ind w:firstLine="560"/>
        <w:rPr>
          <w:rFonts w:ascii="仿宋" w:hAnsi="仿宋" w:eastAsia="仿宋"/>
          <w:color w:val="000000"/>
        </w:rPr>
      </w:pPr>
      <w:r>
        <w:rPr>
          <w:rFonts w:hint="eastAsia" w:ascii="仿宋" w:hAnsi="仿宋" w:eastAsia="仿宋"/>
          <w:color w:val="000000"/>
        </w:rPr>
        <w:t>该同志</w:t>
      </w:r>
      <w:r>
        <w:rPr>
          <w:rFonts w:ascii="仿宋" w:hAnsi="仿宋" w:eastAsia="仿宋"/>
          <w:color w:val="000000"/>
        </w:rPr>
        <w:t>系</w:t>
      </w:r>
      <w:r>
        <w:rPr>
          <w:rFonts w:ascii="仿宋" w:hAnsi="仿宋" w:eastAsia="仿宋"/>
          <w:color w:val="000000"/>
          <w:u w:val="single"/>
        </w:rPr>
        <w:t xml:space="preserve">                                  </w:t>
      </w:r>
      <w:r>
        <w:rPr>
          <w:rFonts w:hint="eastAsia" w:ascii="仿宋" w:hAnsi="仿宋" w:eastAsia="仿宋"/>
          <w:color w:val="000000"/>
          <w:u w:val="single"/>
        </w:rPr>
        <w:t>公司</w:t>
      </w:r>
      <w:r>
        <w:rPr>
          <w:rFonts w:ascii="仿宋" w:hAnsi="仿宋" w:eastAsia="仿宋"/>
          <w:color w:val="000000"/>
        </w:rPr>
        <w:t>的法定代表人。为</w:t>
      </w:r>
      <w:r>
        <w:rPr>
          <w:rFonts w:hint="eastAsia" w:ascii="仿宋" w:hAnsi="仿宋" w:eastAsia="仿宋"/>
          <w:color w:val="000000"/>
        </w:rPr>
        <w:t>参加本项目</w:t>
      </w:r>
      <w:r>
        <w:rPr>
          <w:rFonts w:ascii="仿宋" w:hAnsi="仿宋" w:eastAsia="仿宋"/>
          <w:color w:val="000000"/>
        </w:rPr>
        <w:t>，签署上述的</w:t>
      </w:r>
      <w:r>
        <w:rPr>
          <w:rFonts w:hint="eastAsia" w:ascii="仿宋" w:hAnsi="仿宋" w:eastAsia="仿宋"/>
          <w:color w:val="000000"/>
        </w:rPr>
        <w:t>磋商</w:t>
      </w:r>
      <w:r>
        <w:rPr>
          <w:rFonts w:ascii="仿宋" w:hAnsi="仿宋" w:eastAsia="仿宋"/>
          <w:color w:val="000000"/>
        </w:rPr>
        <w:t>文件、进行合同谈判、签署合同和处理与之有关的一切事务。</w:t>
      </w:r>
    </w:p>
    <w:p>
      <w:pPr>
        <w:pStyle w:val="20"/>
        <w:spacing w:line="360" w:lineRule="auto"/>
        <w:ind w:firstLine="560"/>
        <w:rPr>
          <w:rFonts w:ascii="仿宋" w:hAnsi="仿宋" w:eastAsia="仿宋"/>
          <w:color w:val="000000"/>
        </w:rPr>
      </w:pPr>
    </w:p>
    <w:p>
      <w:pPr>
        <w:pStyle w:val="20"/>
        <w:spacing w:line="360" w:lineRule="auto"/>
        <w:ind w:firstLine="560"/>
        <w:rPr>
          <w:rFonts w:ascii="仿宋" w:hAnsi="仿宋" w:eastAsia="仿宋"/>
          <w:color w:val="000000"/>
        </w:rPr>
      </w:pPr>
      <w:r>
        <w:rPr>
          <w:rFonts w:ascii="仿宋" w:hAnsi="仿宋" w:eastAsia="仿宋"/>
          <w:color w:val="000000"/>
        </w:rPr>
        <w:t>特此证明</w:t>
      </w:r>
    </w:p>
    <w:p>
      <w:pPr>
        <w:pStyle w:val="20"/>
        <w:spacing w:line="360" w:lineRule="auto"/>
        <w:ind w:firstLine="560"/>
        <w:rPr>
          <w:rFonts w:hint="eastAsia" w:ascii="仿宋" w:hAnsi="仿宋" w:eastAsia="仿宋"/>
          <w:color w:val="000000"/>
        </w:rPr>
      </w:pPr>
      <w:r>
        <w:rPr>
          <w:sz w:val="28"/>
        </w:rPr>
        <mc:AlternateContent>
          <mc:Choice Requires="wps">
            <w:drawing>
              <wp:anchor distT="0" distB="0" distL="114300" distR="114300" simplePos="0" relativeHeight="251660288" behindDoc="0" locked="0" layoutInCell="1" allowOverlap="1">
                <wp:simplePos x="0" y="0"/>
                <wp:positionH relativeFrom="column">
                  <wp:posOffset>3171825</wp:posOffset>
                </wp:positionH>
                <wp:positionV relativeFrom="paragraph">
                  <wp:posOffset>191770</wp:posOffset>
                </wp:positionV>
                <wp:extent cx="2710180" cy="1793875"/>
                <wp:effectExtent l="6350" t="6350" r="7620" b="9525"/>
                <wp:wrapNone/>
                <wp:docPr id="5" name="圆角矩形 5"/>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9.75pt;margin-top:15.1pt;height:141.25pt;width:213.4pt;z-index:251660288;v-text-anchor:middle;mso-width-relative:page;mso-height-relative:page;" filled="f" stroked="t" coordsize="21600,21600" arcsize="0.0403703703703704" o:gfxdata="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I&#10;gJod2gAAAAoBAAAPAAAAAAAAAAEAIAAAACIAAABkcnMvZG93bnJldi54bWxQSwECFAAUAAAACACH&#10;TuJAcp0xhZQCAAANBQAADgAAAAAAAAABACAAAAApAQAAZHJzL2Uyb0RvYy54bWxQSwUGAAAAAAYA&#10;BgBZAQAALwY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315595</wp:posOffset>
                </wp:positionH>
                <wp:positionV relativeFrom="paragraph">
                  <wp:posOffset>191770</wp:posOffset>
                </wp:positionV>
                <wp:extent cx="2710180" cy="1793875"/>
                <wp:effectExtent l="6350" t="6350" r="7620" b="9525"/>
                <wp:wrapNone/>
                <wp:docPr id="1" name="圆角矩形 1"/>
                <wp:cNvGraphicFramePr/>
                <a:graphic xmlns:a="http://schemas.openxmlformats.org/drawingml/2006/main">
                  <a:graphicData uri="http://schemas.microsoft.com/office/word/2010/wordprocessingShape">
                    <wps:wsp>
                      <wps:cNvSpPr/>
                      <wps:spPr>
                        <a:xfrm>
                          <a:off x="1072515" y="5060315"/>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85pt;margin-top:15.1pt;height:141.25pt;width:213.4pt;z-index:251659264;v-text-anchor:middle;mso-width-relative:page;mso-height-relative:page;" filled="f" stroked="t" coordsize="21600,21600" arcsize="0.0403703703703704" o:gfxdata="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jm7IjdgAAAAJAQAADwAAAAAAAAABACAAAAAiAAAAZHJzL2Rvd25yZXYueG1sUEsB&#10;AhQAFAAAAAgAh07iQCjPj/6gAgAAGQUAAA4AAAAAAAAAAQAgAAAAJwEAAGRycy9lMm9Eb2MueG1s&#10;UEsFBgAAAAAGAAYAWQEAADkGA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p>
    <w:p>
      <w:pPr>
        <w:pStyle w:val="20"/>
        <w:spacing w:line="360" w:lineRule="auto"/>
        <w:ind w:firstLine="560"/>
        <w:jc w:val="left"/>
        <w:rPr>
          <w:rFonts w:hint="eastAsia" w:ascii="仿宋" w:hAnsi="仿宋" w:eastAsia="仿宋"/>
          <w:color w:val="000000"/>
          <w:lang w:val="en-US" w:eastAsia="zh-CN"/>
        </w:rPr>
      </w:pPr>
    </w:p>
    <w:p>
      <w:pPr>
        <w:pStyle w:val="20"/>
        <w:spacing w:line="360" w:lineRule="auto"/>
        <w:ind w:firstLine="560"/>
        <w:rPr>
          <w:rFonts w:hint="eastAsia" w:ascii="仿宋" w:hAnsi="仿宋" w:eastAsia="仿宋"/>
          <w:color w:val="000000"/>
        </w:rPr>
      </w:pPr>
    </w:p>
    <w:p>
      <w:pPr>
        <w:pStyle w:val="20"/>
        <w:spacing w:line="360" w:lineRule="auto"/>
        <w:ind w:firstLine="560"/>
        <w:rPr>
          <w:rFonts w:hint="eastAsia" w:ascii="仿宋" w:hAnsi="仿宋" w:eastAsia="仿宋"/>
          <w:color w:val="000000"/>
        </w:rPr>
      </w:pPr>
    </w:p>
    <w:p>
      <w:pPr>
        <w:pStyle w:val="20"/>
        <w:spacing w:line="360" w:lineRule="auto"/>
        <w:ind w:firstLine="4200" w:firstLineChars="1500"/>
        <w:rPr>
          <w:rFonts w:hint="eastAsia" w:ascii="仿宋" w:hAnsi="仿宋" w:eastAsia="仿宋"/>
          <w:color w:val="000000"/>
        </w:rPr>
      </w:pPr>
    </w:p>
    <w:p>
      <w:pPr>
        <w:pStyle w:val="20"/>
        <w:spacing w:line="360" w:lineRule="auto"/>
        <w:ind w:firstLine="4200" w:firstLineChars="1500"/>
        <w:rPr>
          <w:rFonts w:hint="eastAsia" w:ascii="仿宋" w:hAnsi="仿宋" w:eastAsia="仿宋"/>
          <w:color w:val="000000"/>
        </w:rPr>
      </w:pPr>
    </w:p>
    <w:p>
      <w:pPr>
        <w:pStyle w:val="20"/>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0"/>
        <w:spacing w:line="360" w:lineRule="auto"/>
        <w:ind w:firstLine="4200" w:firstLineChars="1500"/>
        <w:rPr>
          <w:rFonts w:hint="eastAsia"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0"/>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5"/>
        <w:spacing w:line="360" w:lineRule="auto"/>
        <w:outlineLvl w:val="0"/>
        <w:rPr>
          <w:rFonts w:hint="eastAsia" w:ascii="仿宋" w:hAnsi="仿宋" w:eastAsia="仿宋"/>
          <w:color w:val="000000"/>
          <w:szCs w:val="21"/>
        </w:rPr>
      </w:pPr>
      <w:r>
        <w:br w:type="page"/>
      </w:r>
      <w:bookmarkStart w:id="47" w:name="_Toc61184638"/>
      <w:bookmarkStart w:id="48" w:name="_Toc56170395"/>
      <w:bookmarkStart w:id="49" w:name="_Toc6829"/>
      <w:r>
        <w:rPr>
          <w:rFonts w:hint="eastAsia"/>
        </w:rPr>
        <w:t>附件三、法定代表人</w:t>
      </w:r>
      <w:r>
        <w:t>授权委托书</w:t>
      </w:r>
      <w:bookmarkEnd w:id="47"/>
      <w:bookmarkEnd w:id="48"/>
      <w:bookmarkEnd w:id="49"/>
    </w:p>
    <w:p>
      <w:pPr>
        <w:pStyle w:val="20"/>
        <w:spacing w:line="360" w:lineRule="auto"/>
        <w:ind w:firstLine="560"/>
        <w:rPr>
          <w:rFonts w:ascii="仿宋" w:hAnsi="仿宋" w:eastAsia="仿宋"/>
          <w:color w:val="000000"/>
        </w:rPr>
      </w:pPr>
      <w:r>
        <w:rPr>
          <w:rFonts w:ascii="仿宋" w:hAnsi="仿宋" w:eastAsia="仿宋"/>
          <w:color w:val="000000"/>
        </w:rPr>
        <w:t>本授权委托书声明：我</w:t>
      </w:r>
      <w:r>
        <w:rPr>
          <w:rFonts w:ascii="仿宋" w:hAnsi="仿宋" w:eastAsia="仿宋"/>
          <w:color w:val="000000"/>
          <w:u w:val="single"/>
        </w:rPr>
        <w:t xml:space="preserve">           </w:t>
      </w:r>
      <w:r>
        <w:rPr>
          <w:rFonts w:ascii="仿宋" w:hAnsi="仿宋" w:eastAsia="仿宋"/>
          <w:color w:val="000000"/>
        </w:rPr>
        <w:t>（姓名）系</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供应商</w:t>
      </w:r>
      <w:r>
        <w:rPr>
          <w:rFonts w:ascii="仿宋" w:hAnsi="仿宋" w:eastAsia="仿宋"/>
          <w:color w:val="000000"/>
        </w:rPr>
        <w:t>名称）的法定代表人，现授权委托</w:t>
      </w:r>
      <w:r>
        <w:rPr>
          <w:rFonts w:ascii="仿宋" w:hAnsi="仿宋" w:eastAsia="仿宋"/>
          <w:color w:val="000000"/>
          <w:u w:val="single"/>
        </w:rPr>
        <w:t xml:space="preserve">                        </w:t>
      </w:r>
      <w:r>
        <w:rPr>
          <w:rFonts w:ascii="仿宋" w:hAnsi="仿宋" w:eastAsia="仿宋"/>
          <w:color w:val="000000"/>
        </w:rPr>
        <w:t>（单位名称）的</w:t>
      </w:r>
      <w:r>
        <w:rPr>
          <w:rFonts w:ascii="仿宋" w:hAnsi="仿宋" w:eastAsia="仿宋"/>
          <w:color w:val="000000"/>
          <w:u w:val="single"/>
        </w:rPr>
        <w:t xml:space="preserve">              </w:t>
      </w:r>
      <w:r>
        <w:rPr>
          <w:rFonts w:ascii="仿宋" w:hAnsi="仿宋" w:eastAsia="仿宋"/>
          <w:color w:val="000000"/>
        </w:rPr>
        <w:t>（姓名）为我公司签署</w:t>
      </w:r>
      <w:r>
        <w:rPr>
          <w:rFonts w:hint="eastAsia" w:ascii="仿宋" w:hAnsi="仿宋" w:eastAsia="仿宋"/>
          <w:color w:val="000000"/>
        </w:rPr>
        <w:t>本项目投</w:t>
      </w:r>
      <w:r>
        <w:rPr>
          <w:rFonts w:hint="eastAsia" w:ascii="仿宋" w:hAnsi="仿宋" w:eastAsia="仿宋"/>
          <w:color w:val="000000"/>
          <w:lang w:val="en-US" w:eastAsia="zh-CN"/>
        </w:rPr>
        <w:t>标</w:t>
      </w:r>
      <w:r>
        <w:rPr>
          <w:rFonts w:hint="eastAsia" w:ascii="仿宋" w:hAnsi="仿宋" w:eastAsia="仿宋"/>
          <w:color w:val="000000"/>
        </w:rPr>
        <w:t>文件</w:t>
      </w:r>
      <w:r>
        <w:rPr>
          <w:rFonts w:ascii="仿宋" w:hAnsi="仿宋" w:eastAsia="仿宋"/>
          <w:color w:val="000000"/>
        </w:rPr>
        <w:t>的法定代表人授权委托代理人，全权代表我</w:t>
      </w:r>
      <w:r>
        <w:rPr>
          <w:rFonts w:hint="eastAsia" w:ascii="仿宋" w:hAnsi="仿宋" w:eastAsia="仿宋"/>
          <w:color w:val="000000"/>
        </w:rPr>
        <w:t>单位处理本次</w:t>
      </w:r>
      <w:r>
        <w:rPr>
          <w:rFonts w:hint="eastAsia" w:ascii="仿宋" w:hAnsi="仿宋" w:eastAsia="仿宋"/>
          <w:color w:val="000000"/>
          <w:lang w:val="en-US" w:eastAsia="zh-CN"/>
        </w:rPr>
        <w:t>磋商</w:t>
      </w:r>
      <w:r>
        <w:rPr>
          <w:rFonts w:hint="eastAsia" w:ascii="仿宋" w:hAnsi="仿宋" w:eastAsia="仿宋"/>
          <w:color w:val="000000"/>
        </w:rPr>
        <w:t>的有关事宜。代理人所签署的一切有关文件，我单位均予承认。</w:t>
      </w:r>
    </w:p>
    <w:p>
      <w:pPr>
        <w:pStyle w:val="20"/>
        <w:spacing w:line="360" w:lineRule="auto"/>
        <w:ind w:firstLine="560"/>
        <w:rPr>
          <w:rFonts w:hint="eastAsia" w:ascii="仿宋" w:hAnsi="仿宋" w:eastAsia="仿宋"/>
          <w:color w:val="000000"/>
        </w:rPr>
      </w:pPr>
      <w:r>
        <w:rPr>
          <w:rFonts w:ascii="仿宋" w:hAnsi="仿宋" w:eastAsia="仿宋"/>
          <w:color w:val="000000"/>
        </w:rPr>
        <w:t>代理人无转委托权，特此</w:t>
      </w:r>
      <w:r>
        <w:rPr>
          <w:rFonts w:hint="eastAsia" w:ascii="仿宋" w:hAnsi="仿宋" w:eastAsia="仿宋"/>
          <w:color w:val="000000"/>
        </w:rPr>
        <w:t>声明！</w:t>
      </w:r>
    </w:p>
    <w:p>
      <w:pPr>
        <w:pStyle w:val="20"/>
        <w:spacing w:line="360" w:lineRule="auto"/>
        <w:ind w:firstLine="560"/>
        <w:rPr>
          <w:rFonts w:ascii="仿宋" w:hAnsi="仿宋" w:eastAsia="仿宋"/>
          <w:color w:val="000000"/>
        </w:rPr>
      </w:pPr>
      <w:r>
        <w:rPr>
          <w:sz w:val="28"/>
        </w:rPr>
        <mc:AlternateContent>
          <mc:Choice Requires="wps">
            <w:drawing>
              <wp:anchor distT="0" distB="0" distL="114300" distR="114300" simplePos="0" relativeHeight="251662336" behindDoc="0" locked="0" layoutInCell="1" allowOverlap="1">
                <wp:simplePos x="0" y="0"/>
                <wp:positionH relativeFrom="column">
                  <wp:posOffset>3104515</wp:posOffset>
                </wp:positionH>
                <wp:positionV relativeFrom="paragraph">
                  <wp:posOffset>38735</wp:posOffset>
                </wp:positionV>
                <wp:extent cx="2710180" cy="1588770"/>
                <wp:effectExtent l="6350" t="6350" r="7620" b="24130"/>
                <wp:wrapNone/>
                <wp:docPr id="6" name="圆角矩形 6"/>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3.05pt;height:125.1pt;width:213.4pt;z-index:251662336;v-text-anchor:middle;mso-width-relative:page;mso-height-relative:page;" filled="f" stroked="t" coordsize="21600,21600" arcsize="0.0403703703703704" o:gfxdata="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j&#10;GM1D2QAAAAkBAAAPAAAAAAAAAAEAIAAAACIAAABkcnMvZG93bnJldi54bWxQSwECFAAUAAAACACH&#10;TuJAsULVapUCAAANBQAADgAAAAAAAAABACAAAAAoAQAAZHJzL2Uyb0RvYy54bWxQSwUGAAAAAAYA&#10;BgBZAQAALwY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248285</wp:posOffset>
                </wp:positionH>
                <wp:positionV relativeFrom="paragraph">
                  <wp:posOffset>38735</wp:posOffset>
                </wp:positionV>
                <wp:extent cx="2710180" cy="1588770"/>
                <wp:effectExtent l="6350" t="6350" r="7620" b="24130"/>
                <wp:wrapNone/>
                <wp:docPr id="16" name="圆角矩形 16"/>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3.05pt;height:125.1pt;width:213.4pt;z-index:251661312;v-text-anchor:middle;mso-width-relative:page;mso-height-relative:page;" filled="f" stroked="t" coordsize="21600,21600" arcsize="0.0403703703703704" o:gfxdata="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CG&#10;WN+K2AAAAAgBAAAPAAAAAAAAAAEAIAAAACIAAABkcnMvZG93bnJldi54bWxQSwECFAAUAAAACACH&#10;TuJAc/32eJYCAAAPBQAADgAAAAAAAAABACAAAAAnAQAAZHJzL2Uyb0RvYy54bWxQSwUGAAAAAAYA&#10;BgBZAQAALwY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r>
        <w:rPr>
          <w:rFonts w:ascii="仿宋" w:hAnsi="仿宋" w:eastAsia="仿宋"/>
          <w:color w:val="000000"/>
        </w:rPr>
        <w:t xml:space="preserve"> </w:t>
      </w:r>
    </w:p>
    <w:p>
      <w:pPr>
        <w:pStyle w:val="20"/>
        <w:spacing w:line="360" w:lineRule="auto"/>
        <w:ind w:firstLine="560"/>
        <w:rPr>
          <w:rFonts w:hint="eastAsia" w:ascii="仿宋" w:hAnsi="仿宋" w:eastAsia="仿宋"/>
          <w:color w:val="000000"/>
        </w:rPr>
      </w:pPr>
    </w:p>
    <w:p>
      <w:pPr>
        <w:pStyle w:val="20"/>
        <w:spacing w:line="360" w:lineRule="auto"/>
        <w:ind w:firstLine="560"/>
        <w:rPr>
          <w:rFonts w:hint="eastAsia" w:ascii="仿宋" w:hAnsi="仿宋" w:eastAsia="仿宋"/>
          <w:color w:val="000000"/>
        </w:rPr>
      </w:pPr>
    </w:p>
    <w:p>
      <w:pPr>
        <w:pStyle w:val="20"/>
        <w:spacing w:line="360" w:lineRule="auto"/>
        <w:ind w:firstLine="560"/>
        <w:rPr>
          <w:rFonts w:hint="eastAsia" w:ascii="仿宋" w:hAnsi="仿宋" w:eastAsia="仿宋"/>
          <w:color w:val="000000"/>
        </w:rPr>
      </w:pPr>
    </w:p>
    <w:p>
      <w:pPr>
        <w:pStyle w:val="20"/>
        <w:spacing w:line="360" w:lineRule="auto"/>
        <w:ind w:firstLine="560"/>
        <w:rPr>
          <w:rFonts w:hint="eastAsia" w:ascii="仿宋" w:hAnsi="仿宋" w:eastAsia="仿宋"/>
          <w:color w:val="000000"/>
        </w:rPr>
      </w:pPr>
      <w:r>
        <w:rPr>
          <w:sz w:val="28"/>
        </w:rPr>
        <mc:AlternateContent>
          <mc:Choice Requires="wps">
            <w:drawing>
              <wp:anchor distT="0" distB="0" distL="114300" distR="114300" simplePos="0" relativeHeight="251663360" behindDoc="0" locked="0" layoutInCell="1" allowOverlap="1">
                <wp:simplePos x="0" y="0"/>
                <wp:positionH relativeFrom="column">
                  <wp:posOffset>248285</wp:posOffset>
                </wp:positionH>
                <wp:positionV relativeFrom="paragraph">
                  <wp:posOffset>137160</wp:posOffset>
                </wp:positionV>
                <wp:extent cx="2710180" cy="1588770"/>
                <wp:effectExtent l="6350" t="6350" r="7620" b="24130"/>
                <wp:wrapNone/>
                <wp:docPr id="17"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10.8pt;height:125.1pt;width:213.4pt;z-index:251663360;v-text-anchor:middle;mso-width-relative:page;mso-height-relative:page;" filled="f" stroked="t" coordsize="21600,21600" arcsize="0.0403703703703704" o:gfxdata="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0CshBdkAAAAJAQAADwAAAAAAAAABACAAAAAiAAAAZHJzL2Rvd25yZXYueG1sUEsBAhQAFAAAAAgA&#10;h07iQC//T1qWAgAADwUAAA4AAAAAAAAAAQAgAAAAKAEAAGRycy9lMm9Eb2MueG1sUEsFBgAAAAAG&#10;AAYAWQEAADAGA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v:textbox>
              </v:roundrect>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column">
                  <wp:posOffset>3104515</wp:posOffset>
                </wp:positionH>
                <wp:positionV relativeFrom="paragraph">
                  <wp:posOffset>137160</wp:posOffset>
                </wp:positionV>
                <wp:extent cx="2710180" cy="1588770"/>
                <wp:effectExtent l="6350" t="6350" r="7620" b="24130"/>
                <wp:wrapNone/>
                <wp:docPr id="18" name="圆角矩形 18"/>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10.8pt;height:125.1pt;width:213.4pt;z-index:251664384;v-text-anchor:middle;mso-width-relative:page;mso-height-relative:page;" filled="f" stroked="t" coordsize="21600,21600" arcsize="0.0403703703703704" o:gfxdata="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HEoIs9oAAAAKAQAADwAAAAAAAAABACAAAAAiAAAAZHJzL2Rvd25yZXYueG1sUEsBAhQAFAAAAAgA&#10;h07iQBrk2XmVAgAADwUAAA4AAAAAAAAAAQAgAAAAKQEAAGRycy9lMm9Eb2MueG1sUEsFBgAAAAAG&#10;AAYAWQEAADAGA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v:textbox>
              </v:roundrect>
            </w:pict>
          </mc:Fallback>
        </mc:AlternateContent>
      </w:r>
    </w:p>
    <w:p>
      <w:pPr>
        <w:pStyle w:val="20"/>
        <w:spacing w:line="360" w:lineRule="auto"/>
        <w:ind w:firstLine="560"/>
        <w:rPr>
          <w:rFonts w:hint="eastAsia" w:ascii="仿宋" w:hAnsi="仿宋" w:eastAsia="仿宋"/>
          <w:color w:val="000000"/>
        </w:rPr>
      </w:pPr>
    </w:p>
    <w:p>
      <w:pPr>
        <w:pStyle w:val="20"/>
        <w:spacing w:line="360" w:lineRule="auto"/>
        <w:ind w:firstLine="560"/>
        <w:rPr>
          <w:rFonts w:hint="eastAsia" w:ascii="仿宋" w:hAnsi="仿宋" w:eastAsia="仿宋"/>
          <w:color w:val="000000"/>
        </w:rPr>
      </w:pPr>
    </w:p>
    <w:p>
      <w:pPr>
        <w:pStyle w:val="20"/>
        <w:spacing w:line="360" w:lineRule="auto"/>
        <w:ind w:left="0" w:leftChars="0" w:firstLine="0" w:firstLineChars="0"/>
        <w:rPr>
          <w:rFonts w:hint="eastAsia" w:ascii="仿宋" w:hAnsi="仿宋" w:eastAsia="仿宋"/>
          <w:color w:val="000000"/>
        </w:rPr>
      </w:pPr>
    </w:p>
    <w:p>
      <w:pPr>
        <w:pStyle w:val="20"/>
        <w:spacing w:line="360" w:lineRule="auto"/>
        <w:ind w:left="0" w:leftChars="0" w:firstLine="0" w:firstLineChars="0"/>
        <w:rPr>
          <w:rFonts w:hint="eastAsia" w:ascii="仿宋" w:hAnsi="仿宋" w:eastAsia="仿宋"/>
          <w:color w:val="000000"/>
        </w:rPr>
      </w:pPr>
    </w:p>
    <w:p>
      <w:pPr>
        <w:pStyle w:val="20"/>
        <w:spacing w:line="360" w:lineRule="auto"/>
        <w:ind w:firstLine="560"/>
        <w:rPr>
          <w:rFonts w:ascii="仿宋" w:hAnsi="仿宋" w:eastAsia="仿宋"/>
          <w:color w:val="000000"/>
        </w:rPr>
      </w:pPr>
      <w:r>
        <w:rPr>
          <w:rFonts w:ascii="仿宋" w:hAnsi="仿宋" w:eastAsia="仿宋"/>
          <w:color w:val="000000"/>
        </w:rPr>
        <w:t>代理人：</w:t>
      </w:r>
      <w:r>
        <w:rPr>
          <w:rFonts w:hint="eastAsia" w:ascii="仿宋" w:hAnsi="仿宋" w:eastAsia="仿宋"/>
          <w:color w:val="000000"/>
        </w:rPr>
        <w:t>姓名：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hint="eastAsia" w:ascii="仿宋" w:hAnsi="仿宋" w:eastAsia="仿宋"/>
          <w:color w:val="000000"/>
        </w:rPr>
        <w:t>；</w:t>
      </w:r>
    </w:p>
    <w:p>
      <w:pPr>
        <w:pStyle w:val="20"/>
        <w:spacing w:line="360" w:lineRule="auto"/>
        <w:ind w:firstLine="560"/>
        <w:rPr>
          <w:rFonts w:ascii="仿宋" w:hAnsi="仿宋" w:eastAsia="仿宋"/>
          <w:color w:val="000000"/>
        </w:rPr>
      </w:pPr>
      <w:r>
        <w:rPr>
          <w:rFonts w:ascii="仿宋" w:hAnsi="仿宋" w:eastAsia="仿宋"/>
          <w:color w:val="000000"/>
        </w:rPr>
        <w:t>身份证号码：</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0"/>
        <w:spacing w:line="360" w:lineRule="auto"/>
        <w:ind w:firstLine="56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（盖章）</w:t>
      </w:r>
    </w:p>
    <w:p>
      <w:pPr>
        <w:pStyle w:val="20"/>
        <w:spacing w:line="360" w:lineRule="auto"/>
        <w:ind w:firstLine="560"/>
        <w:rPr>
          <w:rFonts w:ascii="仿宋" w:hAnsi="仿宋" w:eastAsia="仿宋"/>
          <w:color w:val="000000"/>
        </w:rPr>
      </w:pPr>
      <w:r>
        <w:rPr>
          <w:rFonts w:ascii="仿宋" w:hAnsi="仿宋" w:eastAsia="仿宋"/>
          <w:color w:val="000000"/>
        </w:rPr>
        <w:t>法定代表人：</w:t>
      </w:r>
      <w:r>
        <w:rPr>
          <w:rFonts w:ascii="仿宋" w:hAnsi="仿宋" w:eastAsia="仿宋"/>
          <w:color w:val="000000"/>
          <w:u w:val="single"/>
        </w:rPr>
        <w:t xml:space="preserve">                      </w:t>
      </w:r>
      <w:r>
        <w:rPr>
          <w:rFonts w:ascii="仿宋" w:hAnsi="仿宋" w:eastAsia="仿宋"/>
          <w:color w:val="000000"/>
        </w:rPr>
        <w:t>（签字）</w:t>
      </w:r>
    </w:p>
    <w:p>
      <w:pPr>
        <w:pStyle w:val="20"/>
        <w:spacing w:line="360" w:lineRule="auto"/>
        <w:ind w:firstLine="560"/>
        <w:rPr>
          <w:rFonts w:ascii="仿宋" w:hAnsi="仿宋" w:eastAsia="仿宋"/>
          <w:color w:val="000000"/>
        </w:rPr>
      </w:pPr>
      <w:r>
        <w:rPr>
          <w:rFonts w:ascii="仿宋" w:hAnsi="仿宋" w:eastAsia="仿宋"/>
          <w:color w:val="000000"/>
        </w:rPr>
        <w:t>授权委托日期：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20"/>
        <w:spacing w:line="360" w:lineRule="auto"/>
        <w:ind w:firstLine="560"/>
        <w:rPr>
          <w:rFonts w:ascii="仿宋" w:hAnsi="仿宋" w:eastAsia="仿宋"/>
          <w:color w:val="000000"/>
        </w:rPr>
      </w:pPr>
    </w:p>
    <w:p>
      <w:pPr>
        <w:pStyle w:val="5"/>
        <w:outlineLvl w:val="0"/>
        <w:rPr>
          <w:rFonts w:hint="eastAsia"/>
        </w:rPr>
      </w:pPr>
      <w:r>
        <w:br w:type="page"/>
      </w:r>
      <w:bookmarkStart w:id="50" w:name="_Toc56170396"/>
      <w:bookmarkStart w:id="51" w:name="_Toc27872"/>
      <w:r>
        <w:rPr>
          <w:rFonts w:hint="eastAsia"/>
        </w:rPr>
        <w:t>附件四、关于磋商文件的声明函</w:t>
      </w:r>
      <w:bookmarkEnd w:id="50"/>
      <w:bookmarkEnd w:id="51"/>
    </w:p>
    <w:p>
      <w:pPr>
        <w:adjustRightInd w:val="0"/>
        <w:snapToGrid w:val="0"/>
        <w:spacing w:line="360" w:lineRule="auto"/>
        <w:ind w:firstLine="560" w:firstLineChars="200"/>
        <w:rPr>
          <w:rFonts w:hint="eastAsia" w:ascii="仿宋" w:hAnsi="仿宋" w:eastAsia="仿宋"/>
          <w:color w:val="000000"/>
          <w:sz w:val="28"/>
          <w:szCs w:val="28"/>
        </w:rPr>
      </w:pPr>
    </w:p>
    <w:p>
      <w:pPr>
        <w:pStyle w:val="20"/>
        <w:spacing w:line="360" w:lineRule="auto"/>
        <w:ind w:firstLine="560"/>
        <w:rPr>
          <w:rFonts w:hint="eastAsia" w:ascii="仿宋" w:hAnsi="仿宋" w:eastAsia="仿宋"/>
          <w:color w:val="000000"/>
        </w:rPr>
      </w:pPr>
      <w:r>
        <w:rPr>
          <w:rFonts w:hint="eastAsia" w:ascii="仿宋" w:hAnsi="仿宋" w:eastAsia="仿宋"/>
          <w:color w:val="000000"/>
        </w:rPr>
        <w:t>致：中科高盛咨询集团有限公司：</w:t>
      </w:r>
    </w:p>
    <w:p>
      <w:pPr>
        <w:pStyle w:val="20"/>
        <w:spacing w:line="360" w:lineRule="auto"/>
        <w:ind w:firstLine="560"/>
        <w:rPr>
          <w:rFonts w:hint="eastAsia" w:ascii="仿宋" w:hAnsi="仿宋" w:eastAsia="仿宋"/>
          <w:color w:val="000000"/>
        </w:rPr>
      </w:pPr>
      <w:r>
        <w:rPr>
          <w:rFonts w:hint="eastAsia" w:ascii="仿宋" w:hAnsi="仿宋" w:eastAsia="仿宋"/>
          <w:color w:val="000000"/>
        </w:rPr>
        <w:t>为响应你方    年    月   日的           磋商邀请，下述签字人自愿参与磋商，提供磋商文件技术需求书中规定的         项目，提交下述文件并声明全部说明是真实的和正确的。下述签字人将就下述文件中存在的虚假或不真实内容对磋商代理机构和供应商承担法律责任。</w:t>
      </w:r>
    </w:p>
    <w:p>
      <w:pPr>
        <w:pStyle w:val="20"/>
        <w:spacing w:line="360" w:lineRule="auto"/>
        <w:ind w:firstLine="560"/>
        <w:rPr>
          <w:rFonts w:hint="eastAsia" w:ascii="仿宋" w:hAnsi="仿宋" w:eastAsia="仿宋"/>
          <w:color w:val="000000"/>
        </w:rPr>
      </w:pPr>
      <w:r>
        <w:rPr>
          <w:rFonts w:hint="eastAsia" w:ascii="仿宋" w:hAnsi="仿宋" w:eastAsia="仿宋"/>
          <w:color w:val="000000"/>
        </w:rPr>
        <w:t>1）我方的资格声明，各有  份正本，  份副本。</w:t>
      </w:r>
    </w:p>
    <w:p>
      <w:pPr>
        <w:pStyle w:val="20"/>
        <w:spacing w:line="360" w:lineRule="auto"/>
        <w:ind w:firstLine="560"/>
        <w:rPr>
          <w:rFonts w:hint="eastAsia" w:ascii="仿宋" w:hAnsi="仿宋" w:eastAsia="仿宋"/>
          <w:color w:val="000000"/>
        </w:rPr>
      </w:pPr>
      <w:r>
        <w:rPr>
          <w:rFonts w:hint="eastAsia" w:ascii="仿宋" w:hAnsi="仿宋" w:eastAsia="仿宋"/>
          <w:color w:val="000000"/>
        </w:rPr>
        <w:t>2）下述签字人证明本资格文件中的内容是真实的和正确的。</w:t>
      </w:r>
    </w:p>
    <w:p>
      <w:pPr>
        <w:pStyle w:val="20"/>
        <w:spacing w:line="360" w:lineRule="auto"/>
        <w:ind w:firstLine="560"/>
        <w:rPr>
          <w:rFonts w:hint="eastAsia" w:ascii="仿宋" w:hAnsi="仿宋" w:eastAsia="仿宋"/>
          <w:color w:val="000000"/>
        </w:rPr>
      </w:pPr>
      <w:r>
        <w:rPr>
          <w:rFonts w:hint="eastAsia" w:ascii="仿宋" w:hAnsi="仿宋" w:eastAsia="仿宋"/>
          <w:color w:val="000000"/>
        </w:rPr>
        <w:t>下述签字人知道，供应商可能要求其提供进一步的资格材料并同意按供应商的要求提交。</w:t>
      </w:r>
    </w:p>
    <w:p>
      <w:pPr>
        <w:pStyle w:val="20"/>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0"/>
        <w:spacing w:line="360" w:lineRule="auto"/>
        <w:ind w:firstLine="4200" w:firstLineChars="1500"/>
        <w:rPr>
          <w:rFonts w:hint="eastAsia"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0"/>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5"/>
        <w:outlineLvl w:val="0"/>
        <w:rPr>
          <w:rFonts w:hint="eastAsia"/>
        </w:rPr>
      </w:pPr>
      <w:r>
        <w:rPr>
          <w:rFonts w:hint="eastAsia"/>
        </w:rPr>
        <w:br w:type="page"/>
      </w:r>
      <w:bookmarkStart w:id="52" w:name="_Toc56170397"/>
      <w:bookmarkStart w:id="53" w:name="_Toc9333"/>
      <w:r>
        <w:rPr>
          <w:rFonts w:hint="eastAsia"/>
        </w:rPr>
        <w:t>附件五、诚信磋商承诺书</w:t>
      </w:r>
      <w:bookmarkEnd w:id="52"/>
      <w:bookmarkEnd w:id="53"/>
    </w:p>
    <w:p>
      <w:pPr>
        <w:pStyle w:val="20"/>
        <w:spacing w:line="360" w:lineRule="auto"/>
        <w:ind w:firstLine="560"/>
        <w:rPr>
          <w:rFonts w:hint="eastAsia" w:ascii="仿宋" w:hAnsi="仿宋" w:eastAsia="仿宋"/>
          <w:color w:val="000000"/>
        </w:rPr>
      </w:pPr>
      <w:r>
        <w:rPr>
          <w:rFonts w:hint="eastAsia" w:ascii="仿宋" w:hAnsi="仿宋" w:eastAsia="仿宋"/>
          <w:color w:val="000000"/>
        </w:rPr>
        <w:t>本人以企业法定代表人的身份郑重承诺：</w:t>
      </w:r>
    </w:p>
    <w:p>
      <w:pPr>
        <w:pStyle w:val="20"/>
        <w:spacing w:line="360" w:lineRule="auto"/>
        <w:ind w:firstLine="560"/>
        <w:rPr>
          <w:rFonts w:hint="eastAsia" w:ascii="仿宋" w:hAnsi="仿宋" w:eastAsia="仿宋"/>
          <w:color w:val="000000"/>
        </w:rPr>
      </w:pPr>
      <w:r>
        <w:rPr>
          <w:rFonts w:hint="eastAsia" w:ascii="仿宋" w:hAnsi="仿宋" w:eastAsia="仿宋"/>
          <w:color w:val="000000"/>
        </w:rPr>
        <w:t>一、磋商文件中所提供的一切材料都是真实、有效、合法的；</w:t>
      </w:r>
    </w:p>
    <w:p>
      <w:pPr>
        <w:pStyle w:val="20"/>
        <w:spacing w:line="360" w:lineRule="auto"/>
        <w:ind w:firstLine="560"/>
        <w:rPr>
          <w:rFonts w:hint="eastAsia" w:ascii="仿宋" w:hAnsi="仿宋" w:eastAsia="仿宋"/>
          <w:color w:val="000000"/>
        </w:rPr>
      </w:pPr>
      <w:r>
        <w:rPr>
          <w:rFonts w:hint="eastAsia" w:ascii="仿宋" w:hAnsi="仿宋" w:eastAsia="仿宋"/>
          <w:color w:val="000000"/>
        </w:rPr>
        <w:t>二、不以他人名义磋商或者以其他方式弄虚作假，骗取成交；</w:t>
      </w:r>
    </w:p>
    <w:p>
      <w:pPr>
        <w:pStyle w:val="20"/>
        <w:spacing w:line="360" w:lineRule="auto"/>
        <w:ind w:firstLine="560"/>
        <w:rPr>
          <w:rFonts w:hint="eastAsia" w:ascii="仿宋" w:hAnsi="仿宋" w:eastAsia="仿宋"/>
          <w:color w:val="000000"/>
        </w:rPr>
      </w:pPr>
      <w:r>
        <w:rPr>
          <w:rFonts w:hint="eastAsia" w:ascii="仿宋" w:hAnsi="仿宋" w:eastAsia="仿宋"/>
          <w:color w:val="000000"/>
        </w:rPr>
        <w:t>三、不与其他供应商互相串通磋商，不排挤其他供应商的公平竞争，不损害供应商的合法权益；</w:t>
      </w:r>
    </w:p>
    <w:p>
      <w:pPr>
        <w:pStyle w:val="20"/>
        <w:spacing w:line="360" w:lineRule="auto"/>
        <w:ind w:firstLine="560"/>
        <w:rPr>
          <w:rFonts w:hint="eastAsia" w:ascii="仿宋" w:hAnsi="仿宋" w:eastAsia="仿宋"/>
          <w:color w:val="000000"/>
        </w:rPr>
      </w:pPr>
      <w:r>
        <w:rPr>
          <w:rFonts w:hint="eastAsia" w:ascii="仿宋" w:hAnsi="仿宋" w:eastAsia="仿宋"/>
          <w:color w:val="000000"/>
        </w:rPr>
        <w:t>四、不与采购人或者磋商代理机构串通磋商，损害国家利益、社会公共利益或者他人的合法权益；</w:t>
      </w:r>
    </w:p>
    <w:p>
      <w:pPr>
        <w:pStyle w:val="20"/>
        <w:spacing w:line="360" w:lineRule="auto"/>
        <w:ind w:firstLine="560"/>
        <w:rPr>
          <w:rFonts w:hint="eastAsia" w:ascii="仿宋" w:hAnsi="仿宋" w:eastAsia="仿宋"/>
          <w:color w:val="000000"/>
        </w:rPr>
      </w:pPr>
      <w:r>
        <w:rPr>
          <w:rFonts w:hint="eastAsia" w:ascii="仿宋" w:hAnsi="仿宋" w:eastAsia="仿宋"/>
          <w:color w:val="000000"/>
        </w:rPr>
        <w:t>五、不向采购人或者磋商委员会成员行贿以牟取成交；</w:t>
      </w:r>
    </w:p>
    <w:p>
      <w:pPr>
        <w:pStyle w:val="20"/>
        <w:spacing w:line="360" w:lineRule="auto"/>
        <w:ind w:firstLine="560"/>
        <w:rPr>
          <w:rFonts w:hint="eastAsia" w:ascii="仿宋" w:hAnsi="仿宋" w:eastAsia="仿宋"/>
          <w:color w:val="000000"/>
        </w:rPr>
      </w:pPr>
      <w:r>
        <w:rPr>
          <w:rFonts w:hint="eastAsia" w:ascii="仿宋" w:hAnsi="仿宋" w:eastAsia="仿宋"/>
          <w:color w:val="000000"/>
        </w:rPr>
        <w:t>六、如在磋商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0"/>
        <w:spacing w:line="360" w:lineRule="auto"/>
        <w:ind w:firstLine="560"/>
        <w:rPr>
          <w:rFonts w:hint="eastAsia" w:ascii="仿宋" w:hAnsi="仿宋" w:eastAsia="仿宋"/>
          <w:color w:val="000000"/>
        </w:rPr>
      </w:pPr>
      <w:r>
        <w:rPr>
          <w:rFonts w:hint="eastAsia" w:ascii="仿宋" w:hAnsi="仿宋" w:eastAsia="仿宋"/>
          <w:color w:val="000000"/>
        </w:rPr>
        <w:t>七、遵守《中华人民共和国政府采购法》、《政府采购货物和服务招标投标管理办法》（财政部</w:t>
      </w:r>
      <w:r>
        <w:rPr>
          <w:rFonts w:ascii="仿宋" w:hAnsi="仿宋" w:eastAsia="仿宋"/>
          <w:color w:val="000000"/>
        </w:rPr>
        <w:t>87</w:t>
      </w:r>
      <w:r>
        <w:rPr>
          <w:rFonts w:hint="eastAsia" w:ascii="仿宋" w:hAnsi="仿宋" w:eastAsia="仿宋"/>
          <w:color w:val="000000"/>
        </w:rPr>
        <w:t>号令）、《财政部关于加强政府采购货物和服务项目价格评审管理的通知》（财库【2007】2号文）和《政府采购非招标采购方式管理办法》（财政部74号令）的规定，保证不进行恶意投诉。</w:t>
      </w:r>
    </w:p>
    <w:p>
      <w:pPr>
        <w:pStyle w:val="20"/>
        <w:spacing w:line="360" w:lineRule="auto"/>
        <w:ind w:firstLine="560"/>
        <w:rPr>
          <w:rFonts w:hint="eastAsia" w:ascii="仿宋" w:hAnsi="仿宋" w:eastAsia="仿宋"/>
          <w:color w:val="000000"/>
        </w:rPr>
      </w:pPr>
      <w:r>
        <w:rPr>
          <w:rFonts w:hint="eastAsia" w:ascii="仿宋" w:hAnsi="仿宋" w:eastAsia="仿宋"/>
          <w:color w:val="000000"/>
        </w:rPr>
        <w:t>以上内容我已仔细阅读。如若违反上述承诺或形成恶意投诉，我们自愿接受以下一种或几种处罚：自动放弃成交供应商资格、限制以后磋商、记入不良信用档案、没收本次磋商保证金，并愿意承担由此引起的其他法律责任。</w:t>
      </w:r>
    </w:p>
    <w:p>
      <w:pPr>
        <w:pStyle w:val="20"/>
        <w:spacing w:line="360" w:lineRule="auto"/>
        <w:ind w:firstLine="560"/>
        <w:rPr>
          <w:rFonts w:hint="eastAsia" w:ascii="仿宋" w:hAnsi="仿宋" w:eastAsia="仿宋"/>
          <w:color w:val="000000"/>
        </w:rPr>
      </w:pPr>
      <w:r>
        <w:rPr>
          <w:rFonts w:hint="eastAsia" w:ascii="仿宋" w:hAnsi="仿宋" w:eastAsia="仿宋"/>
          <w:color w:val="000000"/>
        </w:rPr>
        <w:t>供应商：（公章）</w:t>
      </w:r>
    </w:p>
    <w:p>
      <w:pPr>
        <w:pStyle w:val="20"/>
        <w:spacing w:line="360" w:lineRule="auto"/>
        <w:ind w:firstLine="560"/>
        <w:rPr>
          <w:rFonts w:hint="eastAsia" w:ascii="仿宋" w:hAnsi="仿宋" w:eastAsia="仿宋"/>
          <w:color w:val="000000"/>
        </w:rPr>
      </w:pPr>
      <w:r>
        <w:rPr>
          <w:rFonts w:hint="eastAsia" w:ascii="仿宋" w:hAnsi="仿宋" w:eastAsia="仿宋"/>
          <w:color w:val="000000"/>
        </w:rPr>
        <w:t>法定代表人：（签字）       法</w:t>
      </w:r>
      <w:r>
        <w:rPr>
          <w:rFonts w:hint="eastAsia" w:ascii="仿宋" w:hAnsi="仿宋" w:eastAsia="仿宋"/>
          <w:color w:val="000000"/>
          <w:lang w:val="en-US" w:eastAsia="zh-CN"/>
        </w:rPr>
        <w:t>定</w:t>
      </w:r>
      <w:r>
        <w:rPr>
          <w:rFonts w:hint="eastAsia" w:ascii="仿宋" w:hAnsi="仿宋" w:eastAsia="仿宋"/>
          <w:color w:val="000000"/>
        </w:rPr>
        <w:t>代表授权委托人：（签字）</w:t>
      </w:r>
    </w:p>
    <w:p>
      <w:pPr>
        <w:pStyle w:val="5"/>
        <w:outlineLvl w:val="0"/>
        <w:rPr>
          <w:rFonts w:hint="eastAsia"/>
        </w:rPr>
      </w:pPr>
      <w:r>
        <w:rPr>
          <w:rFonts w:hint="eastAsia"/>
          <w:szCs w:val="28"/>
        </w:rPr>
        <w:br w:type="page"/>
      </w:r>
      <w:bookmarkStart w:id="54" w:name="_Toc435087575"/>
      <w:bookmarkStart w:id="55" w:name="_Toc56170398"/>
      <w:bookmarkStart w:id="56" w:name="_Toc21082"/>
      <w:r>
        <w:rPr>
          <w:rFonts w:hint="eastAsia"/>
        </w:rPr>
        <w:t>附件</w:t>
      </w:r>
      <w:bookmarkEnd w:id="54"/>
      <w:r>
        <w:rPr>
          <w:rFonts w:hint="eastAsia"/>
        </w:rPr>
        <w:t>六、供应商反商业贿赂承诺书</w:t>
      </w:r>
      <w:bookmarkEnd w:id="55"/>
      <w:bookmarkEnd w:id="56"/>
    </w:p>
    <w:p>
      <w:pPr>
        <w:autoSpaceDE w:val="0"/>
        <w:autoSpaceDN w:val="0"/>
        <w:adjustRightInd w:val="0"/>
        <w:snapToGrid w:val="0"/>
        <w:spacing w:line="360" w:lineRule="auto"/>
        <w:ind w:firstLine="560" w:firstLineChars="200"/>
        <w:jc w:val="left"/>
        <w:rPr>
          <w:rFonts w:hint="eastAsia" w:ascii="仿宋" w:hAnsi="仿宋" w:eastAsia="仿宋" w:cs="宋体"/>
          <w:color w:val="000000"/>
          <w:kern w:val="0"/>
          <w:sz w:val="28"/>
          <w:szCs w:val="28"/>
          <w:lang w:val="zh-CN"/>
        </w:rPr>
      </w:pP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在</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号（</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项目）磋商活动中，我公司承诺如下 ：</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2、不与采购人相互勾结私下协议，弄虚作假，搞假磋商、陪标、串通磋商，明招暗定，暗箱操作。</w:t>
      </w:r>
    </w:p>
    <w:p>
      <w:pPr>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3、我公司法人及项目参与人员有亲戚担任业主方副科级以上领导职务时，自愿放弃此次磋商权。</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p>
    <w:p>
      <w:pPr>
        <w:autoSpaceDE w:val="0"/>
        <w:autoSpaceDN w:val="0"/>
        <w:adjustRightInd w:val="0"/>
        <w:spacing w:line="360" w:lineRule="auto"/>
        <w:ind w:left="221"/>
        <w:rPr>
          <w:rFonts w:hint="eastAsia" w:ascii="仿宋" w:hAnsi="仿宋" w:eastAsia="仿宋"/>
          <w:color w:val="000000"/>
          <w:kern w:val="0"/>
          <w:sz w:val="24"/>
          <w:szCs w:val="24"/>
        </w:rPr>
      </w:pPr>
      <w:r>
        <w:rPr>
          <w:rFonts w:hint="eastAsia" w:ascii="仿宋" w:hAnsi="仿宋" w:eastAsia="仿宋"/>
          <w:color w:val="000000"/>
          <w:kern w:val="0"/>
          <w:sz w:val="24"/>
          <w:szCs w:val="24"/>
        </w:rPr>
        <w:t>公司法人代表：（签字）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rPr>
        <w:t>.</w:t>
      </w:r>
    </w:p>
    <w:p>
      <w:pPr>
        <w:autoSpaceDE w:val="0"/>
        <w:autoSpaceDN w:val="0"/>
        <w:adjustRightInd w:val="0"/>
        <w:spacing w:line="360" w:lineRule="auto"/>
        <w:ind w:left="221"/>
        <w:rPr>
          <w:rFonts w:hint="eastAsia" w:ascii="仿宋" w:hAnsi="仿宋" w:eastAsia="仿宋"/>
          <w:color w:val="000000"/>
          <w:kern w:val="0"/>
          <w:sz w:val="24"/>
          <w:szCs w:val="24"/>
        </w:rPr>
      </w:pPr>
      <w:r>
        <w:rPr>
          <w:rFonts w:hint="eastAsia" w:ascii="仿宋" w:hAnsi="仿宋" w:eastAsia="仿宋"/>
          <w:color w:val="000000"/>
          <w:kern w:val="0"/>
          <w:sz w:val="24"/>
          <w:szCs w:val="24"/>
        </w:rPr>
        <w:t>法人授权代表：（签字）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w:t>
      </w:r>
    </w:p>
    <w:p>
      <w:pPr>
        <w:autoSpaceDE w:val="0"/>
        <w:autoSpaceDN w:val="0"/>
        <w:adjustRightInd w:val="0"/>
        <w:spacing w:line="360" w:lineRule="auto"/>
        <w:ind w:left="221"/>
        <w:rPr>
          <w:rFonts w:hint="eastAsia" w:ascii="仿宋" w:hAnsi="仿宋" w:eastAsia="仿宋"/>
          <w:color w:val="000000"/>
          <w:kern w:val="0"/>
          <w:sz w:val="28"/>
          <w:szCs w:val="28"/>
        </w:rPr>
      </w:pPr>
      <w:r>
        <w:rPr>
          <w:rFonts w:hint="eastAsia" w:ascii="仿宋" w:hAnsi="仿宋" w:eastAsia="仿宋"/>
          <w:color w:val="000000"/>
          <w:kern w:val="0"/>
          <w:sz w:val="24"/>
          <w:szCs w:val="24"/>
        </w:rPr>
        <w:t>项 目 经 理： （签字）</w:t>
      </w:r>
      <w:r>
        <w:rPr>
          <w:rFonts w:hint="eastAsia" w:ascii="仿宋" w:hAnsi="仿宋" w:eastAsia="仿宋"/>
          <w:color w:val="000000"/>
          <w:kern w:val="0"/>
          <w:sz w:val="24"/>
          <w:szCs w:val="24"/>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w:t>
      </w:r>
    </w:p>
    <w:p>
      <w:pPr>
        <w:autoSpaceDE w:val="0"/>
        <w:autoSpaceDN w:val="0"/>
        <w:adjustRightInd w:val="0"/>
        <w:spacing w:line="360" w:lineRule="auto"/>
        <w:ind w:left="221"/>
        <w:rPr>
          <w:rFonts w:hint="eastAsia" w:ascii="仿宋" w:hAnsi="仿宋" w:eastAsia="仿宋"/>
          <w:color w:val="000000"/>
          <w:kern w:val="0"/>
          <w:sz w:val="28"/>
          <w:szCs w:val="28"/>
        </w:rPr>
      </w:pPr>
    </w:p>
    <w:p>
      <w:pPr>
        <w:autoSpaceDE w:val="0"/>
        <w:autoSpaceDN w:val="0"/>
        <w:adjustRightInd w:val="0"/>
        <w:spacing w:line="360" w:lineRule="auto"/>
        <w:jc w:val="right"/>
        <w:rPr>
          <w:rFonts w:hint="eastAsia" w:ascii="仿宋" w:hAnsi="仿宋" w:eastAsia="仿宋"/>
          <w:color w:val="000000"/>
          <w:kern w:val="0"/>
          <w:sz w:val="28"/>
          <w:szCs w:val="28"/>
          <w:u w:val="single"/>
        </w:rPr>
      </w:pPr>
      <w:r>
        <w:rPr>
          <w:rFonts w:hint="eastAsia" w:ascii="仿宋" w:hAnsi="仿宋" w:eastAsia="仿宋"/>
          <w:color w:val="000000"/>
          <w:kern w:val="0"/>
          <w:sz w:val="28"/>
          <w:szCs w:val="28"/>
          <w:u w:val="single"/>
        </w:rPr>
        <w:t xml:space="preserve">       公司签章       </w:t>
      </w:r>
      <w:r>
        <w:rPr>
          <w:rFonts w:ascii="仿宋" w:hAnsi="仿宋" w:eastAsia="仿宋"/>
          <w:color w:val="000000"/>
          <w:kern w:val="0"/>
          <w:sz w:val="28"/>
          <w:szCs w:val="28"/>
          <w:u w:val="single"/>
        </w:rPr>
        <w:t>.</w:t>
      </w:r>
    </w:p>
    <w:p>
      <w:pPr>
        <w:pStyle w:val="20"/>
        <w:spacing w:line="360" w:lineRule="auto"/>
        <w:ind w:firstLine="560"/>
        <w:jc w:val="right"/>
        <w:rPr>
          <w:rFonts w:ascii="仿宋" w:hAnsi="仿宋" w:eastAsia="仿宋"/>
          <w:color w:val="000000"/>
          <w:kern w:val="0"/>
          <w:szCs w:val="28"/>
        </w:rPr>
      </w:pPr>
      <w:r>
        <w:rPr>
          <w:rFonts w:hint="eastAsia" w:ascii="仿宋" w:hAnsi="仿宋" w:eastAsia="仿宋"/>
          <w:color w:val="000000"/>
          <w:kern w:val="0"/>
          <w:szCs w:val="28"/>
        </w:rPr>
        <w:t>年      月     日</w:t>
      </w:r>
    </w:p>
    <w:p>
      <w:pPr>
        <w:pStyle w:val="5"/>
        <w:outlineLvl w:val="0"/>
        <w:rPr>
          <w:rFonts w:hint="eastAsia" w:cs="sans-serif"/>
          <w:sz w:val="19"/>
          <w:szCs w:val="19"/>
        </w:rPr>
      </w:pPr>
      <w:r>
        <w:br w:type="page"/>
      </w:r>
      <w:bookmarkStart w:id="57" w:name="_Toc27947"/>
      <w:r>
        <w:rPr>
          <w:rFonts w:hint="eastAsia"/>
        </w:rPr>
        <w:t>附件七、</w:t>
      </w:r>
      <w:r>
        <w:t>中小企业声明函（货物）</w:t>
      </w:r>
      <w:bookmarkEnd w:id="57"/>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本公司（联合体）郑重声明，根据《政府采购促进中小企业发展管理办法》（财库〔2020〕46号）的规定，本公司（联合体）参加</w:t>
      </w:r>
      <w:r>
        <w:rPr>
          <w:rFonts w:ascii="仿宋" w:hAnsi="仿宋" w:eastAsia="仿宋"/>
          <w:kern w:val="0"/>
          <w:sz w:val="28"/>
          <w:szCs w:val="28"/>
        </w:rPr>
        <w:t>（单位名称）</w:t>
      </w:r>
      <w:r>
        <w:rPr>
          <w:rFonts w:ascii="仿宋" w:hAnsi="仿宋" w:eastAsia="仿宋"/>
          <w:color w:val="000000"/>
          <w:kern w:val="0"/>
          <w:sz w:val="28"/>
          <w:szCs w:val="28"/>
        </w:rPr>
        <w:t>的</w:t>
      </w:r>
      <w:r>
        <w:rPr>
          <w:rFonts w:ascii="仿宋" w:hAnsi="仿宋" w:eastAsia="仿宋"/>
          <w:kern w:val="0"/>
          <w:sz w:val="28"/>
          <w:szCs w:val="28"/>
        </w:rPr>
        <w:t>（项目名称）</w:t>
      </w:r>
      <w:r>
        <w:rPr>
          <w:rFonts w:ascii="仿宋" w:hAnsi="仿宋" w:eastAsia="仿宋"/>
          <w:color w:val="000000"/>
          <w:kern w:val="0"/>
          <w:sz w:val="28"/>
          <w:szCs w:val="28"/>
        </w:rPr>
        <w:t>采购活动，提供的货物全部由符合政策要求的中小企业制造。相关企业（含联合体中的中小企业、签订分包意向协议的中小企业）的具体情况如下：</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1.</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rPr>
        <w:t>（</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2.</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以上企业，不属于大企业的分支机构，不存在控股股东为大企业的情形，也不存在与大企业的负责人为同一人的情形。</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本企业对上述声明内容的真实性负责。如有虚假，将依法承担相应责任。</w:t>
      </w:r>
    </w:p>
    <w:p>
      <w:pPr>
        <w:pStyle w:val="20"/>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0"/>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2"/>
        <w:rPr>
          <w:rFonts w:ascii="仿宋" w:hAnsi="仿宋" w:eastAsia="仿宋"/>
        </w:rPr>
      </w:pPr>
    </w:p>
    <w:p>
      <w:pPr>
        <w:pStyle w:val="20"/>
        <w:spacing w:line="360" w:lineRule="auto"/>
        <w:ind w:firstLine="560"/>
        <w:rPr>
          <w:rFonts w:hint="eastAsia" w:ascii="仿宋" w:hAnsi="仿宋" w:eastAsia="仿宋"/>
          <w:color w:val="000000"/>
        </w:rPr>
      </w:pPr>
    </w:p>
    <w:p>
      <w:pPr>
        <w:spacing w:line="360" w:lineRule="auto"/>
        <w:ind w:firstLine="622"/>
        <w:rPr>
          <w:rFonts w:hint="eastAsia" w:ascii="仿宋" w:hAnsi="仿宋" w:eastAsia="仿宋"/>
          <w:color w:val="000000"/>
          <w:sz w:val="31"/>
        </w:rPr>
        <w:sectPr>
          <w:footerReference r:id="rId10" w:type="first"/>
          <w:footerReference r:id="rId9" w:type="default"/>
          <w:pgSz w:w="11906" w:h="16838"/>
          <w:pgMar w:top="1247" w:right="1134" w:bottom="1247" w:left="1134" w:header="851" w:footer="851" w:gutter="0"/>
          <w:pgNumType w:fmt="decimal"/>
          <w:cols w:space="720" w:num="1"/>
          <w:titlePg/>
          <w:docGrid w:type="linesAndChars" w:linePitch="312" w:charSpace="0"/>
        </w:sectPr>
      </w:pPr>
    </w:p>
    <w:p>
      <w:pPr>
        <w:pStyle w:val="5"/>
        <w:spacing w:line="360" w:lineRule="auto"/>
        <w:outlineLvl w:val="0"/>
        <w:rPr>
          <w:rFonts w:hint="eastAsia"/>
        </w:rPr>
      </w:pPr>
      <w:bookmarkStart w:id="58" w:name="_Toc56170399"/>
      <w:bookmarkStart w:id="59" w:name="_Toc2028"/>
      <w:r>
        <w:rPr>
          <w:rFonts w:hint="eastAsia"/>
        </w:rPr>
        <w:t>附件</w:t>
      </w:r>
      <w:r>
        <w:rPr>
          <w:rFonts w:hint="eastAsia"/>
          <w:lang w:val="en-US" w:eastAsia="zh-CN"/>
        </w:rPr>
        <w:t>八</w:t>
      </w:r>
      <w:r>
        <w:rPr>
          <w:rFonts w:hint="eastAsia"/>
        </w:rPr>
        <w:t>、磋商一览表</w:t>
      </w:r>
      <w:bookmarkEnd w:id="58"/>
      <w:bookmarkEnd w:id="59"/>
    </w:p>
    <w:p>
      <w:pPr>
        <w:tabs>
          <w:tab w:val="center" w:pos="7115"/>
          <w:tab w:val="right" w:pos="14230"/>
        </w:tabs>
        <w:spacing w:line="360" w:lineRule="auto"/>
        <w:ind w:firstLine="140" w:firstLineChars="50"/>
        <w:rPr>
          <w:rFonts w:hint="eastAsia" w:ascii="仿宋" w:hAnsi="仿宋" w:eastAsia="仿宋"/>
          <w:color w:val="000000"/>
          <w:sz w:val="28"/>
          <w:szCs w:val="28"/>
        </w:rPr>
      </w:pPr>
      <w:r>
        <w:rPr>
          <w:rFonts w:hint="eastAsia" w:ascii="仿宋" w:hAnsi="仿宋" w:eastAsia="仿宋"/>
          <w:color w:val="000000"/>
          <w:sz w:val="28"/>
          <w:szCs w:val="28"/>
        </w:rPr>
        <w:t>供应商名称：                                                                               单位：元</w:t>
      </w:r>
    </w:p>
    <w:p>
      <w:pPr>
        <w:spacing w:line="360" w:lineRule="auto"/>
        <w:ind w:firstLine="140" w:firstLineChars="50"/>
        <w:rPr>
          <w:rFonts w:hint="eastAsia" w:ascii="仿宋" w:hAnsi="仿宋" w:eastAsia="仿宋" w:cs="宋体"/>
          <w:color w:val="000000"/>
          <w:kern w:val="0"/>
          <w:sz w:val="28"/>
          <w:szCs w:val="28"/>
        </w:rPr>
      </w:pPr>
      <w:r>
        <w:rPr>
          <w:rFonts w:hint="eastAsia" w:ascii="仿宋" w:hAnsi="仿宋" w:eastAsia="仿宋"/>
          <w:color w:val="000000"/>
          <w:sz w:val="28"/>
          <w:szCs w:val="28"/>
        </w:rPr>
        <w:t xml:space="preserve">项目名称：   </w:t>
      </w:r>
      <w:r>
        <w:rPr>
          <w:rFonts w:ascii="仿宋" w:hAnsi="仿宋" w:eastAsia="仿宋"/>
          <w:color w:val="000000"/>
          <w:sz w:val="28"/>
          <w:szCs w:val="28"/>
        </w:rPr>
        <w:t xml:space="preserve">                                                 </w:t>
      </w:r>
      <w:r>
        <w:rPr>
          <w:rFonts w:hint="eastAsia" w:ascii="仿宋" w:hAnsi="仿宋" w:eastAsia="仿宋"/>
          <w:color w:val="000000"/>
          <w:sz w:val="28"/>
          <w:szCs w:val="28"/>
        </w:rPr>
        <w:t xml:space="preserve">    编号：</w:t>
      </w:r>
    </w:p>
    <w:tbl>
      <w:tblPr>
        <w:tblStyle w:val="14"/>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10"/>
        <w:gridCol w:w="1960"/>
        <w:gridCol w:w="1960"/>
        <w:gridCol w:w="1960"/>
        <w:gridCol w:w="1961"/>
        <w:gridCol w:w="2218"/>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8" w:hRule="exact"/>
          <w:jc w:val="center"/>
        </w:trPr>
        <w:tc>
          <w:tcPr>
            <w:tcW w:w="261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磋商内容</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规格型号</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品牌/产地</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数量</w:t>
            </w:r>
          </w:p>
        </w:tc>
        <w:tc>
          <w:tcPr>
            <w:tcW w:w="1961"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单价（元）</w:t>
            </w:r>
          </w:p>
        </w:tc>
        <w:tc>
          <w:tcPr>
            <w:tcW w:w="2218"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lang w:eastAsia="zh-CN"/>
              </w:rPr>
            </w:pPr>
            <w:r>
              <w:rPr>
                <w:rFonts w:hint="eastAsia" w:ascii="仿宋" w:hAnsi="仿宋" w:eastAsia="仿宋"/>
                <w:color w:val="000000"/>
                <w:sz w:val="28"/>
                <w:szCs w:val="28"/>
                <w:lang w:val="en-US" w:eastAsia="zh-CN"/>
              </w:rPr>
              <w:t>交货期</w:t>
            </w:r>
          </w:p>
        </w:tc>
        <w:tc>
          <w:tcPr>
            <w:tcW w:w="1565"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8" w:hRule="atLeast"/>
          <w:jc w:val="center"/>
        </w:trPr>
        <w:tc>
          <w:tcPr>
            <w:tcW w:w="261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1" w:type="dxa"/>
            <w:tcBorders>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221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9" w:hRule="exact"/>
          <w:jc w:val="center"/>
        </w:trPr>
        <w:tc>
          <w:tcPr>
            <w:tcW w:w="261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磋商总报价</w:t>
            </w:r>
          </w:p>
        </w:tc>
        <w:tc>
          <w:tcPr>
            <w:tcW w:w="11624" w:type="dxa"/>
            <w:gridSpan w:val="6"/>
            <w:tcBorders>
              <w:bottom w:val="single" w:color="auto" w:sz="4" w:space="0"/>
            </w:tcBorders>
            <w:noWrap w:val="0"/>
            <w:vAlign w:val="center"/>
          </w:tcPr>
          <w:p>
            <w:pPr>
              <w:spacing w:line="360" w:lineRule="auto"/>
              <w:jc w:val="left"/>
              <w:rPr>
                <w:rFonts w:hint="eastAsia" w:ascii="仿宋" w:hAnsi="仿宋" w:eastAsia="仿宋"/>
                <w:color w:val="000000"/>
                <w:sz w:val="28"/>
                <w:szCs w:val="28"/>
              </w:rPr>
            </w:pPr>
            <w:r>
              <w:rPr>
                <w:rFonts w:hint="eastAsia" w:ascii="仿宋" w:hAnsi="仿宋" w:eastAsia="仿宋"/>
                <w:color w:val="000000"/>
                <w:sz w:val="28"/>
                <w:szCs w:val="28"/>
              </w:rPr>
              <w:t xml:space="preserve">小写：                             大写：  </w:t>
            </w:r>
          </w:p>
        </w:tc>
      </w:tr>
    </w:tbl>
    <w:p>
      <w:pPr>
        <w:spacing w:line="360" w:lineRule="auto"/>
        <w:ind w:firstLine="537" w:firstLineChars="192"/>
        <w:rPr>
          <w:rFonts w:hint="eastAsia" w:ascii="仿宋" w:hAnsi="仿宋" w:eastAsia="仿宋"/>
          <w:color w:val="000000"/>
          <w:sz w:val="28"/>
          <w:szCs w:val="28"/>
        </w:rPr>
      </w:pPr>
      <w:r>
        <w:rPr>
          <w:rFonts w:hint="eastAsia" w:ascii="仿宋" w:hAnsi="仿宋" w:eastAsia="仿宋"/>
          <w:color w:val="000000"/>
          <w:sz w:val="28"/>
          <w:szCs w:val="28"/>
        </w:rPr>
        <w:t>磋商单位授权代表签字：                                             磋商单位公章：</w:t>
      </w:r>
    </w:p>
    <w:p>
      <w:pPr>
        <w:spacing w:line="360" w:lineRule="auto"/>
        <w:ind w:firstLine="548" w:firstLineChars="196"/>
        <w:rPr>
          <w:rFonts w:hint="eastAsia" w:ascii="仿宋" w:hAnsi="仿宋" w:eastAsia="仿宋"/>
          <w:bCs/>
          <w:color w:val="000000"/>
          <w:sz w:val="28"/>
        </w:rPr>
      </w:pPr>
      <w:r>
        <w:rPr>
          <w:rFonts w:hint="eastAsia" w:ascii="仿宋" w:hAnsi="仿宋" w:eastAsia="仿宋"/>
          <w:bCs/>
          <w:color w:val="000000"/>
          <w:sz w:val="28"/>
        </w:rPr>
        <w:t>注：1、请单独封装一份在信袋内。</w:t>
      </w:r>
    </w:p>
    <w:p>
      <w:pPr>
        <w:spacing w:line="360" w:lineRule="auto"/>
        <w:ind w:firstLine="562"/>
        <w:rPr>
          <w:rFonts w:hint="eastAsia" w:ascii="仿宋" w:hAnsi="仿宋" w:eastAsia="仿宋"/>
          <w:color w:val="000000"/>
          <w:sz w:val="28"/>
        </w:rPr>
      </w:pPr>
      <w:r>
        <w:rPr>
          <w:rFonts w:hint="eastAsia" w:ascii="仿宋" w:hAnsi="仿宋" w:eastAsia="仿宋"/>
          <w:color w:val="000000"/>
          <w:sz w:val="28"/>
        </w:rPr>
        <w:t xml:space="preserve">    2、在磋商一览表中，按第二章磋商须知10.2条款的规定不允许出现两种报价，否则其磋商将被拒绝。</w:t>
      </w:r>
    </w:p>
    <w:p>
      <w:pPr>
        <w:spacing w:line="360" w:lineRule="auto"/>
        <w:ind w:firstLine="562"/>
        <w:rPr>
          <w:rFonts w:hint="eastAsia" w:ascii="仿宋" w:hAnsi="仿宋" w:eastAsia="仿宋"/>
          <w:color w:val="000000"/>
          <w:sz w:val="28"/>
        </w:rPr>
      </w:pPr>
      <w:r>
        <w:rPr>
          <w:rFonts w:hint="eastAsia" w:ascii="仿宋" w:hAnsi="仿宋" w:eastAsia="仿宋"/>
          <w:color w:val="000000"/>
          <w:sz w:val="28"/>
        </w:rPr>
        <w:t xml:space="preserve">    3、详细清单参照附件</w:t>
      </w:r>
      <w:r>
        <w:rPr>
          <w:rFonts w:hint="eastAsia" w:ascii="仿宋" w:hAnsi="仿宋" w:eastAsia="仿宋"/>
          <w:color w:val="000000"/>
          <w:sz w:val="28"/>
          <w:lang w:val="en-US" w:eastAsia="zh-CN"/>
        </w:rPr>
        <w:t>九</w:t>
      </w:r>
      <w:r>
        <w:rPr>
          <w:rFonts w:hint="eastAsia" w:ascii="仿宋" w:hAnsi="仿宋" w:eastAsia="仿宋"/>
          <w:color w:val="000000"/>
          <w:sz w:val="28"/>
        </w:rPr>
        <w:t>自制。</w:t>
      </w:r>
    </w:p>
    <w:p>
      <w:pPr>
        <w:spacing w:line="360" w:lineRule="auto"/>
        <w:ind w:firstLine="13067" w:firstLineChars="4667"/>
        <w:rPr>
          <w:rFonts w:ascii="仿宋" w:hAnsi="仿宋" w:eastAsia="仿宋"/>
          <w:color w:val="000000"/>
          <w:sz w:val="28"/>
        </w:rPr>
      </w:pPr>
    </w:p>
    <w:p>
      <w:pPr>
        <w:pStyle w:val="5"/>
        <w:outlineLvl w:val="0"/>
        <w:rPr>
          <w:rFonts w:hint="eastAsia"/>
        </w:rPr>
      </w:pPr>
      <w:r>
        <w:rPr>
          <w:rFonts w:hint="eastAsia"/>
        </w:rPr>
        <w:br w:type="page"/>
      </w:r>
      <w:bookmarkStart w:id="60" w:name="_Toc56170400"/>
      <w:bookmarkStart w:id="61" w:name="_Toc11260"/>
      <w:r>
        <w:rPr>
          <w:rFonts w:hint="eastAsia"/>
        </w:rPr>
        <w:t>附件</w:t>
      </w:r>
      <w:r>
        <w:rPr>
          <w:rFonts w:hint="eastAsia"/>
          <w:lang w:val="en-US" w:eastAsia="zh-CN"/>
        </w:rPr>
        <w:t>九</w:t>
      </w:r>
      <w:r>
        <w:rPr>
          <w:rFonts w:hint="eastAsia"/>
        </w:rPr>
        <w:t>、磋商产品名称、数量、规格分项报价表</w:t>
      </w:r>
      <w:bookmarkEnd w:id="60"/>
      <w:bookmarkEnd w:id="61"/>
    </w:p>
    <w:p>
      <w:pPr>
        <w:pStyle w:val="20"/>
        <w:keepNext w:val="0"/>
        <w:keepLines w:val="0"/>
        <w:pageBreakBefore w:val="0"/>
        <w:widowControl w:val="0"/>
        <w:kinsoku/>
        <w:wordWrap/>
        <w:overflowPunct/>
        <w:topLinePunct w:val="0"/>
        <w:autoSpaceDE/>
        <w:autoSpaceDN/>
        <w:bidi w:val="0"/>
        <w:adjustRightInd/>
        <w:snapToGrid/>
        <w:spacing w:after="156" w:afterLines="50" w:line="440" w:lineRule="exact"/>
        <w:ind w:firstLine="560"/>
        <w:textAlignment w:val="auto"/>
        <w:rPr>
          <w:rFonts w:hint="eastAsia" w:ascii="仿宋" w:hAnsi="仿宋" w:eastAsia="仿宋"/>
          <w:color w:val="000000"/>
          <w:sz w:val="44"/>
        </w:rPr>
      </w:pPr>
      <w:r>
        <w:rPr>
          <w:rFonts w:hint="eastAsia" w:ascii="仿宋" w:hAnsi="仿宋" w:eastAsia="仿宋"/>
          <w:color w:val="000000"/>
        </w:rPr>
        <w:t>（此表参照下表由各供应商按照磋商货物内容、顺序编制填写，包括详细的产品配置清单、价格、供货范围、名称、规格、技术参数、主要配件的品牌及供货厂家等。）</w:t>
      </w:r>
    </w:p>
    <w:tbl>
      <w:tblPr>
        <w:tblStyle w:val="14"/>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01"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序号</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名 称</w:t>
            </w:r>
          </w:p>
        </w:tc>
        <w:tc>
          <w:tcPr>
            <w:tcW w:w="153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规格型号</w:t>
            </w:r>
          </w:p>
        </w:tc>
        <w:tc>
          <w:tcPr>
            <w:tcW w:w="1398"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数量（标明单位）</w:t>
            </w:r>
          </w:p>
        </w:tc>
        <w:tc>
          <w:tcPr>
            <w:tcW w:w="165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单价（元）</w:t>
            </w:r>
          </w:p>
        </w:tc>
        <w:tc>
          <w:tcPr>
            <w:tcW w:w="1635"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合价（元）</w:t>
            </w:r>
          </w:p>
        </w:tc>
        <w:tc>
          <w:tcPr>
            <w:tcW w:w="216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生产厂家及品牌</w:t>
            </w:r>
          </w:p>
        </w:tc>
        <w:tc>
          <w:tcPr>
            <w:tcW w:w="1454" w:type="dxa"/>
            <w:noWrap w:val="0"/>
            <w:vAlign w:val="center"/>
          </w:tcPr>
          <w:p>
            <w:pPr>
              <w:spacing w:line="360" w:lineRule="auto"/>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5"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3645"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（所投的全部货物内容）</w:t>
            </w:r>
          </w:p>
        </w:tc>
        <w:tc>
          <w:tcPr>
            <w:tcW w:w="1530" w:type="dxa"/>
            <w:noWrap w:val="0"/>
            <w:vAlign w:val="center"/>
          </w:tcPr>
          <w:p>
            <w:pPr>
              <w:spacing w:line="360" w:lineRule="auto"/>
              <w:ind w:firstLine="480"/>
              <w:jc w:val="center"/>
              <w:rPr>
                <w:rFonts w:hint="eastAsia" w:ascii="仿宋" w:hAnsi="仿宋" w:eastAsia="仿宋"/>
                <w:color w:val="000000"/>
                <w:sz w:val="24"/>
                <w:szCs w:val="24"/>
              </w:rPr>
            </w:pPr>
          </w:p>
        </w:tc>
        <w:tc>
          <w:tcPr>
            <w:tcW w:w="1398" w:type="dxa"/>
            <w:noWrap w:val="0"/>
            <w:vAlign w:val="center"/>
          </w:tcPr>
          <w:p>
            <w:pPr>
              <w:spacing w:line="360" w:lineRule="auto"/>
              <w:ind w:firstLine="480"/>
              <w:jc w:val="center"/>
              <w:rPr>
                <w:rFonts w:hint="eastAsia" w:ascii="仿宋" w:hAnsi="仿宋" w:eastAsia="仿宋"/>
                <w:color w:val="000000"/>
                <w:sz w:val="24"/>
                <w:szCs w:val="24"/>
              </w:rPr>
            </w:pPr>
          </w:p>
        </w:tc>
        <w:tc>
          <w:tcPr>
            <w:tcW w:w="1650" w:type="dxa"/>
            <w:noWrap w:val="0"/>
            <w:vAlign w:val="center"/>
          </w:tcPr>
          <w:p>
            <w:pPr>
              <w:spacing w:line="360" w:lineRule="auto"/>
              <w:ind w:firstLine="480"/>
              <w:jc w:val="center"/>
              <w:rPr>
                <w:rFonts w:hint="eastAsia" w:ascii="仿宋" w:hAnsi="仿宋" w:eastAsia="仿宋"/>
                <w:color w:val="000000"/>
                <w:sz w:val="24"/>
                <w:szCs w:val="24"/>
              </w:rPr>
            </w:pPr>
          </w:p>
        </w:tc>
        <w:tc>
          <w:tcPr>
            <w:tcW w:w="1635" w:type="dxa"/>
            <w:noWrap w:val="0"/>
            <w:vAlign w:val="center"/>
          </w:tcPr>
          <w:p>
            <w:pPr>
              <w:spacing w:line="360" w:lineRule="auto"/>
              <w:ind w:firstLine="480"/>
              <w:jc w:val="center"/>
              <w:rPr>
                <w:rFonts w:hint="eastAsia" w:ascii="仿宋" w:hAnsi="仿宋" w:eastAsia="仿宋"/>
                <w:color w:val="000000"/>
                <w:sz w:val="24"/>
                <w:szCs w:val="24"/>
              </w:rPr>
            </w:pPr>
          </w:p>
        </w:tc>
        <w:tc>
          <w:tcPr>
            <w:tcW w:w="2160" w:type="dxa"/>
            <w:noWrap w:val="0"/>
            <w:vAlign w:val="center"/>
          </w:tcPr>
          <w:p>
            <w:pPr>
              <w:spacing w:line="360" w:lineRule="auto"/>
              <w:ind w:firstLine="480"/>
              <w:jc w:val="center"/>
              <w:rPr>
                <w:rFonts w:hint="eastAsia" w:ascii="仿宋" w:hAnsi="仿宋" w:eastAsia="仿宋"/>
                <w:color w:val="000000"/>
                <w:sz w:val="24"/>
                <w:szCs w:val="24"/>
              </w:rPr>
            </w:pPr>
          </w:p>
        </w:tc>
        <w:tc>
          <w:tcPr>
            <w:tcW w:w="1454" w:type="dxa"/>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1"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w:t>
            </w:r>
          </w:p>
        </w:tc>
        <w:tc>
          <w:tcPr>
            <w:tcW w:w="1530" w:type="dxa"/>
            <w:noWrap w:val="0"/>
            <w:vAlign w:val="center"/>
          </w:tcPr>
          <w:p>
            <w:pPr>
              <w:spacing w:line="360" w:lineRule="auto"/>
              <w:ind w:firstLine="480"/>
              <w:jc w:val="center"/>
              <w:rPr>
                <w:rFonts w:hint="eastAsia" w:ascii="仿宋" w:hAnsi="仿宋" w:eastAsia="仿宋"/>
                <w:color w:val="000000"/>
                <w:sz w:val="24"/>
                <w:szCs w:val="24"/>
              </w:rPr>
            </w:pPr>
          </w:p>
        </w:tc>
        <w:tc>
          <w:tcPr>
            <w:tcW w:w="1398" w:type="dxa"/>
            <w:noWrap w:val="0"/>
            <w:vAlign w:val="center"/>
          </w:tcPr>
          <w:p>
            <w:pPr>
              <w:spacing w:line="360" w:lineRule="auto"/>
              <w:ind w:firstLine="480"/>
              <w:jc w:val="center"/>
              <w:rPr>
                <w:rFonts w:hint="eastAsia" w:ascii="仿宋" w:hAnsi="仿宋" w:eastAsia="仿宋"/>
                <w:color w:val="000000"/>
                <w:sz w:val="24"/>
                <w:szCs w:val="24"/>
              </w:rPr>
            </w:pPr>
          </w:p>
        </w:tc>
        <w:tc>
          <w:tcPr>
            <w:tcW w:w="1650" w:type="dxa"/>
            <w:noWrap w:val="0"/>
            <w:vAlign w:val="center"/>
          </w:tcPr>
          <w:p>
            <w:pPr>
              <w:spacing w:line="360" w:lineRule="auto"/>
              <w:ind w:firstLine="480"/>
              <w:jc w:val="center"/>
              <w:rPr>
                <w:rFonts w:hint="eastAsia" w:ascii="仿宋" w:hAnsi="仿宋" w:eastAsia="仿宋"/>
                <w:color w:val="000000"/>
                <w:sz w:val="24"/>
                <w:szCs w:val="24"/>
              </w:rPr>
            </w:pPr>
          </w:p>
        </w:tc>
        <w:tc>
          <w:tcPr>
            <w:tcW w:w="1635" w:type="dxa"/>
            <w:noWrap w:val="0"/>
            <w:vAlign w:val="center"/>
          </w:tcPr>
          <w:p>
            <w:pPr>
              <w:spacing w:line="360" w:lineRule="auto"/>
              <w:ind w:firstLine="480"/>
              <w:jc w:val="center"/>
              <w:rPr>
                <w:rFonts w:hint="eastAsia" w:ascii="仿宋" w:hAnsi="仿宋" w:eastAsia="仿宋"/>
                <w:color w:val="000000"/>
                <w:sz w:val="24"/>
                <w:szCs w:val="24"/>
              </w:rPr>
            </w:pPr>
          </w:p>
        </w:tc>
        <w:tc>
          <w:tcPr>
            <w:tcW w:w="2160" w:type="dxa"/>
            <w:noWrap w:val="0"/>
            <w:vAlign w:val="center"/>
          </w:tcPr>
          <w:p>
            <w:pPr>
              <w:spacing w:line="360" w:lineRule="auto"/>
              <w:ind w:firstLine="480"/>
              <w:jc w:val="center"/>
              <w:rPr>
                <w:rFonts w:hint="eastAsia" w:ascii="仿宋" w:hAnsi="仿宋" w:eastAsia="仿宋"/>
                <w:color w:val="000000"/>
                <w:sz w:val="24"/>
                <w:szCs w:val="24"/>
              </w:rPr>
            </w:pPr>
          </w:p>
        </w:tc>
        <w:tc>
          <w:tcPr>
            <w:tcW w:w="1454" w:type="dxa"/>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3</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备品备件</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4</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专用工具</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5</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安装调试费</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6</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运杂费</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7</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528" w:type="dxa"/>
            <w:gridSpan w:val="2"/>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合计总价（万元）</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bl>
    <w:p>
      <w:pPr>
        <w:spacing w:before="156" w:beforeLines="50" w:line="360" w:lineRule="auto"/>
        <w:ind w:firstLine="560" w:firstLineChars="200"/>
        <w:rPr>
          <w:rFonts w:hint="eastAsia" w:ascii="仿宋" w:hAnsi="仿宋" w:eastAsia="仿宋"/>
          <w:color w:val="000000"/>
          <w:sz w:val="28"/>
        </w:rPr>
      </w:pPr>
      <w:r>
        <w:rPr>
          <w:rFonts w:hint="eastAsia" w:ascii="仿宋" w:hAnsi="仿宋" w:eastAsia="仿宋"/>
          <w:color w:val="000000"/>
          <w:sz w:val="28"/>
        </w:rPr>
        <w:t>注：1、如果按单价计算的结果与总价不一致，以单价为准修正总价。</w:t>
      </w:r>
    </w:p>
    <w:p>
      <w:pPr>
        <w:pStyle w:val="8"/>
        <w:spacing w:line="360" w:lineRule="auto"/>
        <w:ind w:right="-15" w:firstLine="1120" w:firstLineChars="400"/>
        <w:rPr>
          <w:rFonts w:hint="eastAsia" w:ascii="仿宋" w:hAnsi="仿宋" w:eastAsia="仿宋"/>
          <w:color w:val="000000"/>
          <w:sz w:val="28"/>
        </w:rPr>
      </w:pPr>
      <w:r>
        <w:rPr>
          <w:rFonts w:hint="eastAsia" w:ascii="仿宋" w:hAnsi="仿宋" w:eastAsia="仿宋"/>
          <w:color w:val="000000"/>
          <w:sz w:val="28"/>
        </w:rPr>
        <w:t>2、供应商须参照第三章各包所列明的内容全部报价。如果不提供详细分项报价视为未实质性响应磋商文件。</w:t>
      </w:r>
    </w:p>
    <w:p>
      <w:pPr>
        <w:pStyle w:val="8"/>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8"/>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outlineLvl w:val="0"/>
        <w:rPr>
          <w:rFonts w:hint="eastAsia"/>
        </w:rPr>
      </w:pPr>
      <w:r>
        <w:br w:type="page"/>
      </w:r>
      <w:bookmarkStart w:id="62" w:name="_Toc56170401"/>
      <w:bookmarkStart w:id="63" w:name="_Toc261"/>
      <w:r>
        <w:rPr>
          <w:rFonts w:hint="eastAsia"/>
        </w:rPr>
        <w:t>附件</w:t>
      </w:r>
      <w:r>
        <w:rPr>
          <w:rFonts w:hint="eastAsia"/>
          <w:lang w:val="en-US" w:eastAsia="zh-CN"/>
        </w:rPr>
        <w:t>十</w:t>
      </w:r>
      <w:r>
        <w:rPr>
          <w:rFonts w:hint="eastAsia"/>
        </w:rPr>
        <w:t>、技术规格偏离表</w:t>
      </w:r>
      <w:bookmarkEnd w:id="62"/>
      <w:bookmarkEnd w:id="63"/>
    </w:p>
    <w:tbl>
      <w:tblPr>
        <w:tblStyle w:val="14"/>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olor w:val="000000"/>
                <w:sz w:val="24"/>
                <w:szCs w:val="24"/>
              </w:rPr>
            </w:pPr>
            <w:r>
              <w:rPr>
                <w:rFonts w:hint="eastAsia" w:ascii="仿宋" w:hAnsi="仿宋" w:eastAsia="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磋商规格</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磋商规格</w:t>
            </w: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spacing w:line="360" w:lineRule="auto"/>
        <w:ind w:firstLine="562"/>
        <w:rPr>
          <w:rFonts w:hint="eastAsia" w:ascii="仿宋" w:hAnsi="仿宋" w:eastAsia="仿宋"/>
          <w:color w:val="000000"/>
          <w:kern w:val="0"/>
          <w:sz w:val="24"/>
        </w:rPr>
      </w:pPr>
      <w:r>
        <w:rPr>
          <w:rFonts w:hint="eastAsia" w:ascii="仿宋" w:hAnsi="仿宋" w:eastAsia="仿宋"/>
          <w:color w:val="000000"/>
          <w:sz w:val="28"/>
        </w:rPr>
        <w:t>（供应商须对第三章所有技术参数条款逐条列明是否响应，如有偏离，须一一列明）</w:t>
      </w:r>
    </w:p>
    <w:p>
      <w:pPr>
        <w:pStyle w:val="8"/>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8"/>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outlineLvl w:val="0"/>
        <w:rPr>
          <w:rFonts w:hint="eastAsia"/>
        </w:rPr>
      </w:pPr>
      <w:r>
        <w:rPr>
          <w:rFonts w:hint="eastAsia"/>
          <w:sz w:val="42"/>
        </w:rPr>
        <w:br w:type="page"/>
      </w:r>
      <w:bookmarkStart w:id="64" w:name="_Toc56170402"/>
      <w:bookmarkStart w:id="65" w:name="_Toc9130"/>
      <w:r>
        <w:rPr>
          <w:rFonts w:hint="eastAsia"/>
        </w:rPr>
        <w:t>附件十</w:t>
      </w:r>
      <w:r>
        <w:rPr>
          <w:rFonts w:hint="eastAsia"/>
          <w:lang w:val="en-US" w:eastAsia="zh-CN"/>
        </w:rPr>
        <w:t>一</w:t>
      </w:r>
      <w:r>
        <w:rPr>
          <w:rFonts w:hint="eastAsia"/>
        </w:rPr>
        <w:t>、商务条款偏离表</w:t>
      </w:r>
      <w:bookmarkEnd w:id="64"/>
      <w:bookmarkEnd w:id="65"/>
    </w:p>
    <w:tbl>
      <w:tblPr>
        <w:tblStyle w:val="14"/>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120" w:firstLineChars="50"/>
              <w:rPr>
                <w:rFonts w:hint="eastAsia" w:ascii="仿宋" w:hAnsi="仿宋" w:eastAsia="仿宋"/>
                <w:color w:val="000000"/>
                <w:sz w:val="24"/>
                <w:szCs w:val="24"/>
              </w:rPr>
            </w:pPr>
            <w:r>
              <w:rPr>
                <w:rFonts w:hint="eastAsia" w:ascii="仿宋" w:hAnsi="仿宋" w:eastAsia="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磋商条款</w:t>
            </w: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磋商条款</w:t>
            </w: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pStyle w:val="8"/>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8"/>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outlineLvl w:val="0"/>
        <w:rPr>
          <w:rFonts w:hint="eastAsia"/>
        </w:rPr>
      </w:pPr>
      <w:r>
        <w:rPr>
          <w:rFonts w:hint="eastAsia"/>
        </w:rPr>
        <w:br w:type="page"/>
      </w:r>
      <w:bookmarkStart w:id="66" w:name="_Toc56170403"/>
      <w:bookmarkStart w:id="67" w:name="_Toc26156"/>
      <w:r>
        <w:rPr>
          <w:rFonts w:hint="eastAsia"/>
        </w:rPr>
        <w:t>附件十</w:t>
      </w:r>
      <w:r>
        <w:rPr>
          <w:rFonts w:hint="eastAsia"/>
          <w:lang w:val="en-US" w:eastAsia="zh-CN"/>
        </w:rPr>
        <w:t>二</w:t>
      </w:r>
      <w:r>
        <w:rPr>
          <w:rFonts w:hint="eastAsia"/>
        </w:rPr>
        <w:t>、磋商产品近三年相同产品销售业绩表</w:t>
      </w:r>
      <w:bookmarkEnd w:id="66"/>
      <w:bookmarkEnd w:id="67"/>
    </w:p>
    <w:tbl>
      <w:tblPr>
        <w:tblStyle w:val="14"/>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spacing w:line="360" w:lineRule="auto"/>
        <w:ind w:firstLine="137" w:firstLineChars="49"/>
        <w:rPr>
          <w:rFonts w:hint="eastAsia" w:ascii="仿宋" w:hAnsi="仿宋" w:eastAsia="仿宋"/>
          <w:color w:val="000000"/>
          <w:sz w:val="28"/>
          <w:szCs w:val="28"/>
        </w:rPr>
      </w:pPr>
      <w:r>
        <w:rPr>
          <w:rFonts w:hint="eastAsia" w:ascii="仿宋" w:hAnsi="仿宋" w:eastAsia="仿宋"/>
          <w:color w:val="000000"/>
          <w:sz w:val="28"/>
          <w:szCs w:val="28"/>
        </w:rPr>
        <w:t>注：供应商应随此表附上相关的业绩证明（如中标（成交）通知书、合同、顾客意见反馈表等的复印件）。</w:t>
      </w:r>
    </w:p>
    <w:p>
      <w:pPr>
        <w:pStyle w:val="8"/>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8"/>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sectPr>
      <w:headerReference r:id="rId12" w:type="first"/>
      <w:footerReference r:id="rId14" w:type="first"/>
      <w:headerReference r:id="rId11" w:type="default"/>
      <w:footerReference r:id="rId13" w:type="default"/>
      <w:pgSz w:w="16838" w:h="11906" w:orient="landscape"/>
      <w:pgMar w:top="1020" w:right="1077" w:bottom="1020" w:left="1077" w:header="851" w:footer="850" w:gutter="0"/>
      <w:pgNumType w:fmt="decimal"/>
      <w:cols w:space="0" w:num="1"/>
      <w:titlePg/>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Bookman Old Style">
    <w:altName w:val="Segoe Print"/>
    <w:panose1 w:val="02050604050505020204"/>
    <w:charset w:val="00"/>
    <w:family w:val="roman"/>
    <w:pitch w:val="default"/>
    <w:sig w:usb0="00000000" w:usb1="00000000" w:usb2="00000000" w:usb3="00000000" w:csb0="2000009F" w:csb1="DFD70000"/>
  </w:font>
  <w:font w:name="sans-serif">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81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ftXS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BY3YUmJZQYnfvr96/Tn&#10;3+nvT4I+FKj3UGPevcfMOHxyAybPfkBn4j3IYNIXGRGMo7zHs7xiiISnR9WyqkoMcYzNF8QvHp/7&#10;APGzcIYko6EB55dlZYevEMfUOSVVs+5WaZ1nqC3pEfWyurrML84hRNcWiyQWY7fJisN2mKhtXXtE&#10;Zj0uQUMt7jwl+otFjdO+zEaYje1s7H1Quy4vVGoF/M0+Yju5y1RhhJ0K4/Qyz2nT0no8veesx79r&#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D9+1dIBAAClAwAADgAAAAAAAAABACAAAAAi&#10;AQAAZHJzL2Uyb0RvYy54bWxQSwUGAAAAAAYABgBZAQAAZgUAAAAA&#10;">
              <v:fill on="f" focussize="0,0"/>
              <v:stroke on="f" weight="1.25pt"/>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eDhPvSAQAAp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4OE+9IBAAClAwAADgAAAAAAAAABACAAAAAi&#10;AQAAZHJzL2Uyb0RvYy54bWxQSwUGAAAAAAYABgBZAQAAZgUAAAAA&#10;">
              <v:fill on="f" focussize="0,0"/>
              <v:stroke on="f" weight="1.25pt"/>
              <v:imagedata o:title=""/>
              <o:lock v:ext="edit" aspectratio="f"/>
              <v:textbox inset="0mm,0mm,0mm,0mm" style="mso-fit-shape-to-text:t;">
                <w:txbxContent>
                  <w:p>
                    <w:pPr>
                      <w:pStyle w:val="9"/>
                      <w:rPr>
                        <w:rFonts w:hint="eastAsi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ee5v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Dee5veAgAAJgYAAA4AAAAAAAAAAQAgAAAAHwEAAGRycy9lMm9Eb2MueG1sUEsF&#10;BgAAAAAGAAYAWQEAAG8G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819"/>
        <w:tab w:val="clear" w:pos="4153"/>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0ziRtIBAAClAwAADgAAAAAAAAABACAAAAAi&#10;AQAAZHJzL2Uyb0RvYy54bWxQSwUGAAAAAAYABgBZAQAAZgUAAAAA&#10;">
              <v:fill on="f" focussize="0,0"/>
              <v:stroke on="f" weight="1.25pt"/>
              <v:imagedata o:title=""/>
              <o:lock v:ext="edit" aspectratio="f"/>
              <v:textbox inset="0mm,0mm,0mm,0mm" style="mso-fit-shape-to-text:t;">
                <w:txbxContent>
                  <w:p>
                    <w:pPr>
                      <w:pStyle w:val="9"/>
                      <w:rPr>
                        <w:rFonts w:hint="eastAsia"/>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81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pStyle w:val="9"/>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10"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Style w:val="26"/>
        <w:szCs w:val="18"/>
      </w:rPr>
    </w:pPr>
    <w:r>
      <w:drawing>
        <wp:inline distT="0" distB="0" distL="114300" distR="114300">
          <wp:extent cx="1231900" cy="204470"/>
          <wp:effectExtent l="0" t="0" r="0" b="5080"/>
          <wp:docPr id="15"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rPr>
        <w:rFonts w:hint="eastAsia" w:eastAsia="仿宋_GB2312"/>
      </w:rPr>
    </w:pPr>
    <w:r>
      <w:drawing>
        <wp:inline distT="0" distB="0" distL="114300" distR="114300">
          <wp:extent cx="1231900" cy="204470"/>
          <wp:effectExtent l="0" t="0" r="0" b="5080"/>
          <wp:docPr id="1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pPr>
    <w:r>
      <w:drawing>
        <wp:inline distT="0" distB="0" distL="114300" distR="114300">
          <wp:extent cx="1231900" cy="204470"/>
          <wp:effectExtent l="0" t="0" r="0" b="508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rPr>
        <w:rFonts w:hint="eastAsia" w:eastAsia="仿宋_GB2312"/>
        <w:lang w:eastAsia="zh-CN"/>
      </w:rPr>
    </w:pPr>
    <w:r>
      <w:drawing>
        <wp:inline distT="0" distB="0" distL="114300" distR="114300">
          <wp:extent cx="1231900" cy="204470"/>
          <wp:effectExtent l="0" t="0" r="0" b="508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998499"/>
    <w:multiLevelType w:val="multilevel"/>
    <w:tmpl w:val="E199849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7"/>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2">
    <w:nsid w:val="63A283BA"/>
    <w:multiLevelType w:val="multilevel"/>
    <w:tmpl w:val="63A283B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210"/>
  <w:drawingGridVerticalSpacing w:val="16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980"/>
    <w:rsid w:val="00077980"/>
    <w:rsid w:val="008F08CE"/>
    <w:rsid w:val="00E40206"/>
    <w:rsid w:val="00FD16FA"/>
    <w:rsid w:val="026262C0"/>
    <w:rsid w:val="0319532F"/>
    <w:rsid w:val="04BA216D"/>
    <w:rsid w:val="055752FB"/>
    <w:rsid w:val="076C4A0F"/>
    <w:rsid w:val="07FE7A63"/>
    <w:rsid w:val="081A742F"/>
    <w:rsid w:val="09661D2F"/>
    <w:rsid w:val="09AC5E32"/>
    <w:rsid w:val="0BB55228"/>
    <w:rsid w:val="0DC11B23"/>
    <w:rsid w:val="10AC5ADF"/>
    <w:rsid w:val="11A60C1F"/>
    <w:rsid w:val="13E67B05"/>
    <w:rsid w:val="15506288"/>
    <w:rsid w:val="15603CAA"/>
    <w:rsid w:val="164B44BB"/>
    <w:rsid w:val="1736249E"/>
    <w:rsid w:val="177171E7"/>
    <w:rsid w:val="185B1B37"/>
    <w:rsid w:val="18761063"/>
    <w:rsid w:val="188A645C"/>
    <w:rsid w:val="18963552"/>
    <w:rsid w:val="1A92241C"/>
    <w:rsid w:val="1AA55D6B"/>
    <w:rsid w:val="1B1572B6"/>
    <w:rsid w:val="1B8309FB"/>
    <w:rsid w:val="1BBC2159"/>
    <w:rsid w:val="1D030D23"/>
    <w:rsid w:val="1E296254"/>
    <w:rsid w:val="1FD359B9"/>
    <w:rsid w:val="20A43AB4"/>
    <w:rsid w:val="20C35BA6"/>
    <w:rsid w:val="21063CC7"/>
    <w:rsid w:val="212B5C1E"/>
    <w:rsid w:val="215C5F3C"/>
    <w:rsid w:val="22332029"/>
    <w:rsid w:val="233B75FE"/>
    <w:rsid w:val="238D506A"/>
    <w:rsid w:val="23C2271B"/>
    <w:rsid w:val="240063DE"/>
    <w:rsid w:val="242A39A5"/>
    <w:rsid w:val="25895BF3"/>
    <w:rsid w:val="25DD2143"/>
    <w:rsid w:val="265409F7"/>
    <w:rsid w:val="28052165"/>
    <w:rsid w:val="28E84BD9"/>
    <w:rsid w:val="2A024B59"/>
    <w:rsid w:val="2A4C2202"/>
    <w:rsid w:val="2AD613E0"/>
    <w:rsid w:val="2B766148"/>
    <w:rsid w:val="2C3312DC"/>
    <w:rsid w:val="2D831DB3"/>
    <w:rsid w:val="2DE21B27"/>
    <w:rsid w:val="2F22272D"/>
    <w:rsid w:val="2FDD5CB8"/>
    <w:rsid w:val="303350A5"/>
    <w:rsid w:val="30EF4C59"/>
    <w:rsid w:val="33564F31"/>
    <w:rsid w:val="353A2B32"/>
    <w:rsid w:val="366B28AD"/>
    <w:rsid w:val="36AB19CF"/>
    <w:rsid w:val="37171377"/>
    <w:rsid w:val="378F7F37"/>
    <w:rsid w:val="37FA6DF6"/>
    <w:rsid w:val="380B2468"/>
    <w:rsid w:val="38515808"/>
    <w:rsid w:val="38C24918"/>
    <w:rsid w:val="38F55962"/>
    <w:rsid w:val="397879EB"/>
    <w:rsid w:val="3A122237"/>
    <w:rsid w:val="3A2C539B"/>
    <w:rsid w:val="3B0C7FB1"/>
    <w:rsid w:val="3BBE2933"/>
    <w:rsid w:val="3E644066"/>
    <w:rsid w:val="3EB26608"/>
    <w:rsid w:val="3EE36CFB"/>
    <w:rsid w:val="3F9A7199"/>
    <w:rsid w:val="3FC357DE"/>
    <w:rsid w:val="4016514E"/>
    <w:rsid w:val="40A551BD"/>
    <w:rsid w:val="41736977"/>
    <w:rsid w:val="4222702A"/>
    <w:rsid w:val="43350757"/>
    <w:rsid w:val="43A40B2A"/>
    <w:rsid w:val="44B607EB"/>
    <w:rsid w:val="44C4014C"/>
    <w:rsid w:val="450A2833"/>
    <w:rsid w:val="4548129D"/>
    <w:rsid w:val="456B4783"/>
    <w:rsid w:val="46317BFB"/>
    <w:rsid w:val="466257F0"/>
    <w:rsid w:val="46A130D7"/>
    <w:rsid w:val="475975F9"/>
    <w:rsid w:val="481652EC"/>
    <w:rsid w:val="493023AB"/>
    <w:rsid w:val="49FC5FB9"/>
    <w:rsid w:val="4AD90754"/>
    <w:rsid w:val="4BDF6255"/>
    <w:rsid w:val="4CBA000A"/>
    <w:rsid w:val="4CF52547"/>
    <w:rsid w:val="4D9A2275"/>
    <w:rsid w:val="50AD1252"/>
    <w:rsid w:val="50FA27B7"/>
    <w:rsid w:val="52225098"/>
    <w:rsid w:val="52513841"/>
    <w:rsid w:val="52845EDC"/>
    <w:rsid w:val="540256B8"/>
    <w:rsid w:val="54851111"/>
    <w:rsid w:val="54E002D6"/>
    <w:rsid w:val="55050F25"/>
    <w:rsid w:val="55201E61"/>
    <w:rsid w:val="556C161A"/>
    <w:rsid w:val="55A43901"/>
    <w:rsid w:val="59390EB0"/>
    <w:rsid w:val="596F535C"/>
    <w:rsid w:val="59C32FE7"/>
    <w:rsid w:val="5A590CCA"/>
    <w:rsid w:val="5BA23B75"/>
    <w:rsid w:val="5BAA681C"/>
    <w:rsid w:val="5C631D2D"/>
    <w:rsid w:val="5C7F2045"/>
    <w:rsid w:val="5D2138F1"/>
    <w:rsid w:val="5E102984"/>
    <w:rsid w:val="5E1B7F6C"/>
    <w:rsid w:val="6034358B"/>
    <w:rsid w:val="604E31CC"/>
    <w:rsid w:val="604F5278"/>
    <w:rsid w:val="61040118"/>
    <w:rsid w:val="612E5943"/>
    <w:rsid w:val="61303ADC"/>
    <w:rsid w:val="61B40C7C"/>
    <w:rsid w:val="62447A52"/>
    <w:rsid w:val="628B1B87"/>
    <w:rsid w:val="629569CE"/>
    <w:rsid w:val="63747EBF"/>
    <w:rsid w:val="641D4612"/>
    <w:rsid w:val="64E154E8"/>
    <w:rsid w:val="64EB2A8E"/>
    <w:rsid w:val="66156A28"/>
    <w:rsid w:val="66E15D4B"/>
    <w:rsid w:val="66F34A87"/>
    <w:rsid w:val="681F5B80"/>
    <w:rsid w:val="68347765"/>
    <w:rsid w:val="692F726B"/>
    <w:rsid w:val="6AA47B81"/>
    <w:rsid w:val="6B000621"/>
    <w:rsid w:val="6B310C5C"/>
    <w:rsid w:val="6BBB26BA"/>
    <w:rsid w:val="6CA74FAC"/>
    <w:rsid w:val="6D5C063D"/>
    <w:rsid w:val="6D915B98"/>
    <w:rsid w:val="6E6445B1"/>
    <w:rsid w:val="70136948"/>
    <w:rsid w:val="705E4690"/>
    <w:rsid w:val="713C1616"/>
    <w:rsid w:val="720E38B7"/>
    <w:rsid w:val="72F47B8C"/>
    <w:rsid w:val="74772A21"/>
    <w:rsid w:val="74AF5B6B"/>
    <w:rsid w:val="74EF6108"/>
    <w:rsid w:val="74FF7EF2"/>
    <w:rsid w:val="758B2449"/>
    <w:rsid w:val="759D45A2"/>
    <w:rsid w:val="766E65AC"/>
    <w:rsid w:val="76BB26B6"/>
    <w:rsid w:val="76DB3C4B"/>
    <w:rsid w:val="77F05635"/>
    <w:rsid w:val="78AF05ED"/>
    <w:rsid w:val="78BE00B5"/>
    <w:rsid w:val="7B281593"/>
    <w:rsid w:val="7B875186"/>
    <w:rsid w:val="7BB4541E"/>
    <w:rsid w:val="7C1D5AC8"/>
    <w:rsid w:val="7C5A7F0B"/>
    <w:rsid w:val="7D000293"/>
    <w:rsid w:val="7E5A13DB"/>
    <w:rsid w:val="7E7230C0"/>
    <w:rsid w:val="7EF53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4"/>
    <w:next w:val="1"/>
    <w:qFormat/>
    <w:uiPriority w:val="0"/>
    <w:pPr>
      <w:spacing w:line="360" w:lineRule="auto"/>
      <w:outlineLvl w:val="0"/>
    </w:pPr>
    <w:rPr>
      <w:rFonts w:ascii="仿宋" w:hAnsi="仿宋" w:eastAsia="仿宋"/>
      <w:color w:val="000000"/>
      <w:sz w:val="36"/>
    </w:rPr>
  </w:style>
  <w:style w:type="paragraph" w:styleId="5">
    <w:name w:val="heading 2"/>
    <w:basedOn w:val="6"/>
    <w:next w:val="1"/>
    <w:qFormat/>
    <w:uiPriority w:val="0"/>
    <w:pPr>
      <w:spacing w:before="240" w:beforeLines="0" w:after="120" w:afterLines="0" w:line="520" w:lineRule="exact"/>
      <w:outlineLvl w:val="1"/>
    </w:pPr>
    <w:rPr>
      <w:rFonts w:ascii="仿宋" w:hAnsi="仿宋" w:eastAsia="仿宋" w:cs="宋体"/>
      <w:b w:val="0"/>
      <w:color w:val="000000"/>
      <w:kern w:val="0"/>
      <w:sz w:val="28"/>
      <w:szCs w:val="24"/>
    </w:rPr>
  </w:style>
  <w:style w:type="paragraph" w:styleId="7">
    <w:name w:val="heading 3"/>
    <w:basedOn w:val="1"/>
    <w:next w:val="1"/>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4"/>
      <w:szCs w:val="24"/>
    </w:rPr>
  </w:style>
  <w:style w:type="paragraph" w:styleId="4">
    <w:name w:val="Title"/>
    <w:basedOn w:val="1"/>
    <w:qFormat/>
    <w:uiPriority w:val="99"/>
    <w:pPr>
      <w:spacing w:before="240" w:after="60"/>
      <w:ind w:left="425" w:hanging="425"/>
      <w:jc w:val="center"/>
      <w:outlineLvl w:val="0"/>
    </w:pPr>
    <w:rPr>
      <w:rFonts w:ascii="Arial" w:hAnsi="Arial" w:cs="Arial"/>
      <w:b/>
      <w:bCs/>
      <w:sz w:val="32"/>
      <w:szCs w:val="32"/>
    </w:rPr>
  </w:style>
  <w:style w:type="paragraph" w:customStyle="1" w:styleId="6">
    <w:name w:val="3）三级标题 与下段同页"/>
    <w:basedOn w:val="1"/>
    <w:qFormat/>
    <w:uiPriority w:val="0"/>
    <w:pPr>
      <w:keepNext/>
      <w:spacing w:before="156" w:beforeLines="50" w:after="156" w:afterLines="50"/>
      <w:jc w:val="center"/>
      <w:outlineLvl w:val="2"/>
    </w:pPr>
    <w:rPr>
      <w:rFonts w:ascii="仿宋_GB2312" w:eastAsia="仿宋_GB2312"/>
      <w:b/>
      <w:sz w:val="32"/>
    </w:rPr>
  </w:style>
  <w:style w:type="paragraph" w:styleId="8">
    <w:name w:val="Plain Text"/>
    <w:basedOn w:val="1"/>
    <w:qFormat/>
    <w:uiPriority w:val="0"/>
    <w:rPr>
      <w:rFonts w:ascii="宋体" w:hAnsi="Courier New"/>
      <w:sz w:val="11"/>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39"/>
    <w:pPr>
      <w:spacing w:before="120" w:after="120" w:line="360" w:lineRule="auto"/>
      <w:ind w:firstLine="200" w:firstLineChars="200"/>
      <w:jc w:val="left"/>
    </w:pPr>
    <w:rPr>
      <w:b/>
      <w:bCs/>
      <w:caps/>
      <w:sz w:val="20"/>
    </w:rPr>
  </w:style>
  <w:style w:type="paragraph" w:styleId="12">
    <w:name w:val="toc 2"/>
    <w:basedOn w:val="1"/>
    <w:next w:val="1"/>
    <w:qFormat/>
    <w:uiPriority w:val="39"/>
    <w:pPr>
      <w:ind w:left="100" w:leftChars="100"/>
      <w:jc w:val="left"/>
    </w:pPr>
    <w:rPr>
      <w:rFonts w:ascii="Arial" w:hAnsi="Arial"/>
    </w:rPr>
  </w:style>
  <w:style w:type="paragraph" w:styleId="13">
    <w:name w:val="Normal (Web)"/>
    <w:basedOn w:val="1"/>
    <w:qFormat/>
    <w:uiPriority w:val="0"/>
    <w:pPr>
      <w:widowControl/>
      <w:spacing w:before="100" w:beforeAutospacing="1" w:after="100" w:afterAutospacing="1"/>
      <w:jc w:val="left"/>
    </w:pPr>
    <w:rPr>
      <w:rFonts w:ascii="宋体" w:hAnsi="宋体"/>
      <w:kern w:val="0"/>
      <w:sz w:val="24"/>
    </w:rPr>
  </w:style>
  <w:style w:type="character" w:styleId="16">
    <w:name w:val="Emphasis"/>
    <w:qFormat/>
    <w:uiPriority w:val="0"/>
    <w:rPr>
      <w:i/>
      <w:iCs/>
    </w:rPr>
  </w:style>
  <w:style w:type="character" w:styleId="17">
    <w:name w:val="Hyperlink"/>
    <w:qFormat/>
    <w:uiPriority w:val="99"/>
    <w:rPr>
      <w:color w:val="333333"/>
      <w:u w:val="none"/>
    </w:rPr>
  </w:style>
  <w:style w:type="paragraph" w:customStyle="1" w:styleId="18">
    <w:name w:val="_Style 2"/>
    <w:basedOn w:val="1"/>
    <w:next w:val="1"/>
    <w:qFormat/>
    <w:uiPriority w:val="99"/>
    <w:pPr>
      <w:ind w:firstLine="420" w:firstLineChars="200"/>
    </w:pPr>
    <w:rPr>
      <w:szCs w:val="24"/>
    </w:rPr>
  </w:style>
  <w:style w:type="paragraph" w:customStyle="1" w:styleId="19">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0">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1">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2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3">
    <w:name w:val="列出段落1"/>
    <w:basedOn w:val="1"/>
    <w:qFormat/>
    <w:uiPriority w:val="34"/>
    <w:pPr>
      <w:ind w:firstLine="420" w:firstLineChars="200"/>
    </w:pPr>
    <w:rPr>
      <w:szCs w:val="21"/>
    </w:rPr>
  </w:style>
  <w:style w:type="paragraph" w:customStyle="1" w:styleId="24">
    <w:name w:val="正文缩进1"/>
    <w:basedOn w:val="1"/>
    <w:qFormat/>
    <w:uiPriority w:val="0"/>
    <w:pPr>
      <w:ind w:firstLine="420"/>
    </w:pPr>
    <w:rPr>
      <w:rFonts w:ascii="Times New Roman" w:hAnsi="Times New Roman"/>
    </w:rPr>
  </w:style>
  <w:style w:type="paragraph" w:customStyle="1" w:styleId="25">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26">
    <w:name w:val="7）页眉页脚"/>
    <w:qFormat/>
    <w:uiPriority w:val="0"/>
    <w:rPr>
      <w:rFonts w:ascii="仿宋_GB2312" w:eastAsia="仿宋_GB2312"/>
      <w:b/>
      <w:i/>
      <w:sz w:val="18"/>
      <w:vertAlign w:val="baseline"/>
    </w:rPr>
  </w:style>
  <w:style w:type="paragraph" w:customStyle="1" w:styleId="27">
    <w:name w:val="答复表头"/>
    <w:basedOn w:val="28"/>
    <w:next w:val="1"/>
    <w:qFormat/>
    <w:uiPriority w:val="0"/>
    <w:pPr>
      <w:tabs>
        <w:tab w:val="left" w:pos="480"/>
      </w:tabs>
    </w:pPr>
    <w:rPr>
      <w:b/>
    </w:rPr>
  </w:style>
  <w:style w:type="paragraph" w:customStyle="1" w:styleId="28">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29">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olor w:val="000000"/>
      <w:spacing w:val="20"/>
      <w:kern w:val="0"/>
      <w:szCs w:val="28"/>
    </w:rPr>
  </w:style>
  <w:style w:type="paragraph" w:styleId="30">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5448</Words>
  <Characters>31058</Characters>
  <Lines>258</Lines>
  <Paragraphs>72</Paragraphs>
  <TotalTime>2</TotalTime>
  <ScaleCrop>false</ScaleCrop>
  <LinksUpToDate>false</LinksUpToDate>
  <CharactersWithSpaces>36434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2021-09-17T03:03:00Z</dcterms:created>
  <dc:creator>20342</dc:creator>
  <cp:lastModifiedBy>。二飞</cp:lastModifiedBy>
  <cp:lastPrinted>2021-11-10T07:09:25Z</cp:lastPrinted>
  <dcterms:modified xsi:type="dcterms:W3CDTF">2021-11-10T07:11:26Z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7C2F16EED52E4191B732E9AB9CBA4BE9</vt:lpwstr>
  </property>
</Properties>
</file>