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kinsoku/>
        <w:wordWrap/>
        <w:overflowPunct/>
        <w:topLinePunct w:val="0"/>
        <w:autoSpaceDE/>
        <w:autoSpaceDN/>
        <w:bidi w:val="0"/>
        <w:adjustRightInd/>
        <w:snapToGrid/>
        <w:spacing w:line="240" w:lineRule="auto"/>
        <w:ind w:left="0" w:leftChars="0"/>
        <w:jc w:val="center"/>
        <w:textAlignment w:val="auto"/>
      </w:pPr>
      <w:r>
        <w:rPr>
          <w:rFonts w:hint="eastAsia" w:ascii="华文中宋" w:hAnsi="华文中宋" w:eastAsia="华文中宋"/>
          <w:lang w:eastAsia="zh-CN"/>
        </w:rPr>
        <w:t>青河县农业水价综合改革耕地地形测绘项目</w:t>
      </w:r>
      <w:r>
        <w:rPr>
          <w:rFonts w:hint="eastAsia" w:ascii="华文中宋" w:hAnsi="华文中宋" w:eastAsia="华文中宋"/>
          <w:lang w:val="en-US" w:eastAsia="zh-CN"/>
        </w:rPr>
        <w:t xml:space="preserve">       </w:t>
      </w:r>
      <w:r>
        <w:rPr>
          <w:rFonts w:hint="eastAsia" w:ascii="华文中宋" w:hAnsi="华文中宋" w:eastAsia="华文中宋"/>
        </w:rPr>
        <w:t>竞争性谈判公告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hint="eastAsia" w:ascii="仿宋" w:hAnsi="仿宋" w:eastAsia="仿宋"/>
          <w:sz w:val="28"/>
          <w:szCs w:val="28"/>
        </w:rPr>
      </w:pPr>
      <w:r>
        <w:rPr>
          <w:rFonts w:hint="eastAsia" w:ascii="仿宋" w:hAnsi="仿宋" w:eastAsia="仿宋"/>
          <w:sz w:val="28"/>
          <w:szCs w:val="28"/>
          <w:lang w:eastAsia="zh-CN"/>
        </w:rPr>
        <w:t>青河县农业水价综合改革耕地地形测绘项目</w:t>
      </w:r>
      <w:r>
        <w:rPr>
          <w:rFonts w:hint="eastAsia" w:ascii="仿宋" w:hAnsi="仿宋" w:eastAsia="仿宋"/>
          <w:sz w:val="28"/>
          <w:szCs w:val="28"/>
        </w:rPr>
        <w:t>的潜在供应商应在</w:t>
      </w:r>
      <w:r>
        <w:rPr>
          <w:rFonts w:hint="eastAsia" w:ascii="仿宋" w:hAnsi="仿宋" w:eastAsia="仿宋"/>
          <w:sz w:val="28"/>
          <w:szCs w:val="28"/>
          <w:lang w:eastAsia="zh-CN"/>
        </w:rPr>
        <w:t>阿勒泰市万驰广场七楼</w:t>
      </w:r>
      <w:r>
        <w:rPr>
          <w:rFonts w:hint="eastAsia" w:ascii="仿宋" w:hAnsi="仿宋" w:eastAsia="仿宋"/>
          <w:sz w:val="28"/>
          <w:szCs w:val="28"/>
        </w:rPr>
        <w:t>获取采购文件，并于</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r>
        <w:rPr>
          <w:rFonts w:hint="eastAsia" w:ascii="仿宋" w:hAnsi="仿宋" w:eastAsia="仿宋"/>
          <w:sz w:val="28"/>
          <w:szCs w:val="28"/>
          <w:lang w:val="en-US" w:eastAsia="zh-CN"/>
        </w:rPr>
        <w:t>10</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分（北京时间）前提交响应文件。</w:t>
      </w:r>
    </w:p>
    <w:p>
      <w:pPr>
        <w:pStyle w:val="4"/>
        <w:spacing w:line="360" w:lineRule="auto"/>
        <w:rPr>
          <w:rFonts w:ascii="黑体" w:hAnsi="黑体" w:cs="宋体"/>
          <w:b w:val="0"/>
          <w:sz w:val="28"/>
          <w:szCs w:val="28"/>
        </w:rPr>
      </w:pPr>
      <w:bookmarkStart w:id="0" w:name="_Toc28359012"/>
      <w:bookmarkStart w:id="1" w:name="_Toc28359089"/>
      <w:bookmarkStart w:id="2" w:name="_Toc35393798"/>
      <w:bookmarkStart w:id="3" w:name="_Toc35393629"/>
      <w:r>
        <w:rPr>
          <w:rFonts w:hint="eastAsia" w:ascii="黑体" w:hAnsi="黑体" w:cs="宋体"/>
          <w:b w:val="0"/>
          <w:sz w:val="28"/>
          <w:szCs w:val="28"/>
        </w:rPr>
        <w:t>一、项目基本情况</w:t>
      </w:r>
      <w:bookmarkEnd w:id="0"/>
      <w:bookmarkEnd w:id="1"/>
      <w:bookmarkEnd w:id="2"/>
      <w:bookmarkEnd w:id="3"/>
    </w:p>
    <w:p>
      <w:pPr>
        <w:ind w:firstLine="560" w:firstLineChars="200"/>
        <w:rPr>
          <w:rFonts w:hint="default" w:ascii="仿宋" w:hAnsi="仿宋" w:eastAsia="仿宋" w:cs="Times New Roman"/>
          <w:sz w:val="28"/>
          <w:szCs w:val="28"/>
          <w:lang w:val="en-US" w:eastAsia="zh-CN"/>
        </w:rPr>
      </w:pPr>
      <w:r>
        <w:rPr>
          <w:rFonts w:hint="eastAsia" w:ascii="仿宋" w:hAnsi="仿宋" w:eastAsia="仿宋"/>
          <w:sz w:val="28"/>
          <w:szCs w:val="28"/>
        </w:rPr>
        <w:t>项目编号：</w:t>
      </w:r>
      <w:r>
        <w:rPr>
          <w:rFonts w:hint="eastAsia" w:ascii="仿宋" w:hAnsi="仿宋" w:eastAsia="仿宋" w:cs="Times New Roman"/>
          <w:sz w:val="28"/>
          <w:szCs w:val="28"/>
        </w:rPr>
        <w:t>ZFCG</w:t>
      </w:r>
      <w:r>
        <w:rPr>
          <w:rFonts w:hint="eastAsia" w:ascii="仿宋" w:hAnsi="仿宋" w:eastAsia="仿宋" w:cs="Times New Roman"/>
          <w:sz w:val="28"/>
          <w:szCs w:val="28"/>
          <w:lang w:val="en-US" w:eastAsia="zh-CN"/>
        </w:rPr>
        <w:t>HY</w:t>
      </w:r>
      <w:r>
        <w:rPr>
          <w:rFonts w:hint="eastAsia" w:ascii="仿宋" w:hAnsi="仿宋" w:eastAsia="仿宋" w:cs="Times New Roman"/>
          <w:sz w:val="28"/>
          <w:szCs w:val="28"/>
        </w:rPr>
        <w:t>2021</w:t>
      </w:r>
      <w:r>
        <w:rPr>
          <w:rFonts w:hint="eastAsia" w:ascii="仿宋" w:hAnsi="仿宋" w:eastAsia="仿宋" w:cs="Times New Roman"/>
          <w:sz w:val="28"/>
          <w:szCs w:val="28"/>
          <w:lang w:val="en-US" w:eastAsia="zh-CN"/>
        </w:rPr>
        <w:t>053</w:t>
      </w:r>
      <w:bookmarkStart w:id="38" w:name="_GoBack"/>
      <w:bookmarkEnd w:id="38"/>
    </w:p>
    <w:p>
      <w:pPr>
        <w:ind w:firstLine="560" w:firstLineChars="200"/>
        <w:rPr>
          <w:rFonts w:hint="eastAsia"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青河县农业水价综合改革耕地地形测绘项目</w:t>
      </w:r>
    </w:p>
    <w:p>
      <w:pPr>
        <w:ind w:firstLine="560" w:firstLineChars="200"/>
        <w:rPr>
          <w:rFonts w:hint="eastAsia"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□竞争性磋商 </w:t>
      </w:r>
      <w:r>
        <w:rPr>
          <w:rFonts w:hint="eastAsia" w:ascii="仿宋" w:hAnsi="仿宋" w:eastAsia="仿宋"/>
          <w:sz w:val="28"/>
          <w:szCs w:val="28"/>
        </w:rPr>
        <w:sym w:font="Wingdings 2" w:char="00A3"/>
      </w:r>
      <w:r>
        <w:rPr>
          <w:rFonts w:hint="eastAsia" w:ascii="仿宋" w:hAnsi="仿宋" w:eastAsia="仿宋"/>
          <w:sz w:val="28"/>
          <w:szCs w:val="28"/>
        </w:rPr>
        <w:t>询价</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82万元</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82万元</w:t>
      </w:r>
    </w:p>
    <w:p>
      <w:pPr>
        <w:ind w:firstLine="560" w:firstLineChars="200"/>
        <w:rPr>
          <w:rFonts w:hint="eastAsia"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val="en-US" w:eastAsia="zh-CN"/>
        </w:rPr>
        <w:t>关于青河县农业水价综合改革耕地地形测绘主要工作，青河县全县境内耕地的地形和确切亩数，耕地1:5000地形测绘，所有耕地信息录入，建设数据库。</w:t>
      </w:r>
      <w:r>
        <w:rPr>
          <w:rFonts w:hint="eastAsia" w:ascii="仿宋" w:hAnsi="仿宋" w:eastAsia="仿宋"/>
          <w:sz w:val="28"/>
          <w:szCs w:val="28"/>
          <w:lang w:eastAsia="zh-CN"/>
        </w:rPr>
        <w:t>（具体内容详见谈判文件）</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合同履行期限：</w:t>
      </w:r>
      <w:r>
        <w:rPr>
          <w:rFonts w:hint="eastAsia" w:ascii="仿宋" w:hAnsi="仿宋" w:eastAsia="仿宋"/>
          <w:sz w:val="28"/>
          <w:szCs w:val="28"/>
          <w:lang w:eastAsia="zh-CN"/>
        </w:rPr>
        <w:t>详见谈判文件</w:t>
      </w:r>
    </w:p>
    <w:p>
      <w:pPr>
        <w:ind w:firstLine="560" w:firstLineChars="200"/>
        <w:rPr>
          <w:rFonts w:hint="eastAsia" w:ascii="仿宋" w:hAnsi="仿宋" w:eastAsia="仿宋"/>
          <w:sz w:val="28"/>
          <w:szCs w:val="28"/>
        </w:rPr>
      </w:pPr>
      <w:r>
        <w:rPr>
          <w:rFonts w:hint="eastAsia" w:ascii="仿宋" w:hAnsi="仿宋" w:eastAsia="仿宋"/>
          <w:sz w:val="28"/>
          <w:szCs w:val="28"/>
        </w:rPr>
        <w:t>本项目（否）接受联合体。</w:t>
      </w:r>
    </w:p>
    <w:p>
      <w:pPr>
        <w:ind w:firstLine="560" w:firstLineChars="200"/>
        <w:rPr>
          <w:rFonts w:hint="eastAsia" w:ascii="仿宋" w:hAnsi="仿宋" w:eastAsia="仿宋"/>
          <w:sz w:val="28"/>
          <w:szCs w:val="28"/>
        </w:rPr>
      </w:pPr>
      <w:bookmarkStart w:id="4" w:name="_Toc35393799"/>
      <w:bookmarkStart w:id="5" w:name="_Toc28359013"/>
      <w:bookmarkStart w:id="6" w:name="_Toc28359090"/>
      <w:bookmarkStart w:id="7" w:name="_Toc35393630"/>
      <w:r>
        <w:rPr>
          <w:rFonts w:hint="eastAsia" w:ascii="仿宋" w:hAnsi="仿宋" w:eastAsia="仿宋"/>
          <w:sz w:val="28"/>
          <w:szCs w:val="28"/>
        </w:rPr>
        <w:t>二、申请人的资格要求：</w:t>
      </w:r>
      <w:bookmarkEnd w:id="4"/>
      <w:bookmarkEnd w:id="5"/>
      <w:bookmarkEnd w:id="6"/>
      <w:bookmarkEnd w:id="7"/>
    </w:p>
    <w:p>
      <w:pPr>
        <w:ind w:firstLine="560" w:firstLineChars="200"/>
        <w:rPr>
          <w:rFonts w:hint="eastAsia" w:ascii="仿宋" w:hAnsi="仿宋" w:eastAsia="仿宋"/>
          <w:sz w:val="28"/>
          <w:szCs w:val="28"/>
        </w:rPr>
      </w:pPr>
      <w:bookmarkStart w:id="8" w:name="_Toc35393800"/>
      <w:bookmarkStart w:id="9" w:name="_Toc28359091"/>
      <w:bookmarkStart w:id="10" w:name="_Toc28359014"/>
      <w:bookmarkStart w:id="11" w:name="_Toc35393631"/>
      <w:r>
        <w:rPr>
          <w:rFonts w:hint="eastAsia" w:ascii="仿宋" w:hAnsi="仿宋" w:eastAsia="仿宋"/>
          <w:sz w:val="28"/>
          <w:szCs w:val="28"/>
        </w:rPr>
        <w:t>1、投标人必须符合《政府采购法》的规定；</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eastAsia="zh-CN"/>
        </w:rPr>
        <w:t>、落实政府采购政策需满足的资格要求：符合政府采购优先（节约能源、保护环境）采购政策及促进中小企业（监狱企业、残疾人福利性单位）发展政策的，依据规定给予评审优惠。</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3、</w:t>
      </w:r>
      <w:r>
        <w:rPr>
          <w:rFonts w:hint="eastAsia" w:ascii="仿宋" w:hAnsi="仿宋" w:eastAsia="仿宋"/>
          <w:sz w:val="28"/>
          <w:szCs w:val="28"/>
        </w:rPr>
        <w:t>报名条件：</w:t>
      </w:r>
      <w:r>
        <w:rPr>
          <w:rFonts w:hint="eastAsia" w:ascii="仿宋" w:hAnsi="仿宋" w:eastAsia="仿宋"/>
          <w:sz w:val="28"/>
          <w:szCs w:val="28"/>
          <w:lang w:val="en-US" w:eastAsia="zh-CN"/>
        </w:rPr>
        <w:t>本次招标要求投标人须具有测绘资质丙级以上（含丙级）资质等级，项目经理须具备相关测绘、土地专业中级职称或以上。</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4、投标企业在“信用中国”（www.creditchina.gov.cn）和中国政府采购网（www.ccgp.gov.cn）网站上未被列入失信被执行人、重大税收违法案件当事人名单以及政府采购严重违法失信行为记录名单。</w:t>
      </w:r>
    </w:p>
    <w:p>
      <w:pPr>
        <w:pageBreakBefore w:val="0"/>
        <w:kinsoku/>
        <w:wordWrap/>
        <w:overflowPunct/>
        <w:topLinePunct w:val="0"/>
        <w:bidi w:val="0"/>
        <w:snapToGrid/>
        <w:spacing w:line="400" w:lineRule="exact"/>
        <w:ind w:firstLine="560" w:firstLineChars="200"/>
        <w:textAlignment w:val="auto"/>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5、本招标项目不接受联合体投标。</w:t>
      </w:r>
    </w:p>
    <w:p>
      <w:pPr>
        <w:pStyle w:val="8"/>
        <w:rPr>
          <w:rFonts w:hint="eastAsia"/>
          <w:lang w:val="en-US" w:eastAsia="zh-CN"/>
        </w:rPr>
      </w:pPr>
    </w:p>
    <w:p>
      <w:pPr>
        <w:ind w:firstLine="560" w:firstLineChars="200"/>
        <w:rPr>
          <w:rFonts w:hint="eastAsia" w:ascii="仿宋" w:hAnsi="仿宋" w:eastAsia="仿宋"/>
          <w:sz w:val="28"/>
          <w:szCs w:val="28"/>
        </w:rPr>
      </w:pPr>
      <w:r>
        <w:rPr>
          <w:rFonts w:hint="eastAsia" w:ascii="仿宋" w:hAnsi="仿宋" w:eastAsia="仿宋"/>
          <w:sz w:val="28"/>
          <w:szCs w:val="28"/>
        </w:rPr>
        <w:t>三、获取采购文件</w:t>
      </w:r>
      <w:bookmarkEnd w:id="8"/>
      <w:bookmarkEnd w:id="9"/>
      <w:bookmarkEnd w:id="10"/>
      <w:bookmarkEnd w:id="11"/>
    </w:p>
    <w:p>
      <w:pPr>
        <w:ind w:firstLine="560" w:firstLineChars="200"/>
        <w:rPr>
          <w:rFonts w:hint="eastAsia" w:ascii="仿宋" w:hAnsi="仿宋" w:eastAsia="仿宋"/>
          <w:sz w:val="28"/>
          <w:szCs w:val="28"/>
        </w:rPr>
      </w:pPr>
      <w:r>
        <w:rPr>
          <w:rFonts w:hint="eastAsia" w:ascii="仿宋" w:hAnsi="仿宋" w:eastAsia="仿宋"/>
          <w:sz w:val="28"/>
          <w:szCs w:val="28"/>
        </w:rPr>
        <w:t>时间：</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04</w:t>
      </w:r>
      <w:r>
        <w:rPr>
          <w:rFonts w:hint="eastAsia" w:ascii="仿宋" w:hAnsi="仿宋" w:eastAsia="仿宋"/>
          <w:sz w:val="28"/>
          <w:szCs w:val="28"/>
        </w:rPr>
        <w:t>日至</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08</w:t>
      </w:r>
      <w:r>
        <w:rPr>
          <w:rFonts w:hint="eastAsia" w:ascii="仿宋" w:hAnsi="仿宋" w:eastAsia="仿宋"/>
          <w:sz w:val="28"/>
          <w:szCs w:val="28"/>
        </w:rPr>
        <w:t>日每天上午</w:t>
      </w:r>
      <w:r>
        <w:rPr>
          <w:rFonts w:hint="eastAsia" w:ascii="仿宋" w:hAnsi="仿宋" w:eastAsia="仿宋"/>
          <w:sz w:val="28"/>
          <w:szCs w:val="28"/>
          <w:lang w:val="en-US" w:eastAsia="zh-CN"/>
        </w:rPr>
        <w:t>10：00</w:t>
      </w:r>
      <w:r>
        <w:rPr>
          <w:rFonts w:hint="eastAsia" w:ascii="仿宋" w:hAnsi="仿宋" w:eastAsia="仿宋"/>
          <w:sz w:val="28"/>
          <w:szCs w:val="28"/>
        </w:rPr>
        <w:t>至</w:t>
      </w:r>
      <w:r>
        <w:rPr>
          <w:rFonts w:hint="eastAsia" w:ascii="仿宋" w:hAnsi="仿宋" w:eastAsia="仿宋"/>
          <w:sz w:val="28"/>
          <w:szCs w:val="28"/>
          <w:lang w:val="en-US" w:eastAsia="zh-CN"/>
        </w:rPr>
        <w:t>14:00</w:t>
      </w:r>
      <w:r>
        <w:rPr>
          <w:rFonts w:hint="eastAsia" w:ascii="仿宋" w:hAnsi="仿宋" w:eastAsia="仿宋"/>
          <w:sz w:val="28"/>
          <w:szCs w:val="28"/>
        </w:rPr>
        <w:t>，下午</w:t>
      </w:r>
      <w:r>
        <w:rPr>
          <w:rFonts w:hint="eastAsia" w:ascii="仿宋" w:hAnsi="仿宋" w:eastAsia="仿宋"/>
          <w:sz w:val="28"/>
          <w:szCs w:val="28"/>
          <w:lang w:val="en-US" w:eastAsia="zh-CN"/>
        </w:rPr>
        <w:t>16:00</w:t>
      </w:r>
      <w:r>
        <w:rPr>
          <w:rFonts w:hint="eastAsia" w:ascii="仿宋" w:hAnsi="仿宋" w:eastAsia="仿宋"/>
          <w:sz w:val="28"/>
          <w:szCs w:val="28"/>
        </w:rPr>
        <w:t>至</w:t>
      </w:r>
      <w:r>
        <w:rPr>
          <w:rFonts w:hint="eastAsia" w:ascii="仿宋" w:hAnsi="仿宋" w:eastAsia="仿宋"/>
          <w:sz w:val="28"/>
          <w:szCs w:val="28"/>
          <w:lang w:val="en-US" w:eastAsia="zh-CN"/>
        </w:rPr>
        <w:t>19:00</w:t>
      </w:r>
      <w:r>
        <w:rPr>
          <w:rFonts w:hint="eastAsia" w:ascii="仿宋" w:hAnsi="仿宋" w:eastAsia="仿宋"/>
          <w:sz w:val="28"/>
          <w:szCs w:val="28"/>
        </w:rPr>
        <w:t>（北京时间，法定节假日除外 ）</w:t>
      </w:r>
    </w:p>
    <w:p>
      <w:pPr>
        <w:ind w:firstLine="560" w:firstLineChars="200"/>
        <w:rPr>
          <w:rFonts w:hint="eastAsia" w:ascii="仿宋" w:hAnsi="仿宋" w:eastAsia="仿宋"/>
          <w:sz w:val="28"/>
          <w:szCs w:val="28"/>
        </w:rPr>
      </w:pPr>
      <w:r>
        <w:rPr>
          <w:rFonts w:hint="eastAsia" w:ascii="仿宋" w:hAnsi="仿宋" w:eastAsia="仿宋"/>
          <w:sz w:val="28"/>
          <w:szCs w:val="28"/>
        </w:rPr>
        <w:t>地点：</w:t>
      </w:r>
      <w:r>
        <w:rPr>
          <w:rFonts w:hint="eastAsia" w:ascii="仿宋" w:hAnsi="仿宋" w:eastAsia="仿宋"/>
          <w:sz w:val="28"/>
          <w:szCs w:val="28"/>
          <w:lang w:eastAsia="zh-CN"/>
        </w:rPr>
        <w:t>阿勒泰市万驰广场七楼</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方式：</w:t>
      </w:r>
      <w:r>
        <w:rPr>
          <w:rFonts w:hint="eastAsia" w:ascii="仿宋" w:hAnsi="仿宋" w:eastAsia="仿宋"/>
          <w:sz w:val="28"/>
          <w:szCs w:val="28"/>
          <w:lang w:eastAsia="zh-CN"/>
        </w:rPr>
        <w:t>报名成功后购买获取</w:t>
      </w:r>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售价：</w:t>
      </w:r>
      <w:r>
        <w:rPr>
          <w:rFonts w:hint="eastAsia" w:ascii="仿宋" w:hAnsi="仿宋" w:eastAsia="仿宋"/>
          <w:sz w:val="28"/>
          <w:szCs w:val="28"/>
          <w:lang w:val="en-US" w:eastAsia="zh-CN"/>
        </w:rPr>
        <w:t>300元</w:t>
      </w:r>
    </w:p>
    <w:p>
      <w:pPr>
        <w:ind w:firstLine="560" w:firstLineChars="200"/>
        <w:rPr>
          <w:rFonts w:hint="eastAsia" w:ascii="仿宋" w:hAnsi="仿宋" w:eastAsia="仿宋"/>
          <w:sz w:val="28"/>
          <w:szCs w:val="28"/>
        </w:rPr>
      </w:pPr>
      <w:bookmarkStart w:id="12" w:name="_Toc28359015"/>
      <w:bookmarkStart w:id="13" w:name="_Toc28359092"/>
      <w:bookmarkStart w:id="14" w:name="_Toc35393632"/>
      <w:bookmarkStart w:id="15" w:name="_Toc35393801"/>
      <w:r>
        <w:rPr>
          <w:rFonts w:hint="eastAsia" w:ascii="仿宋" w:hAnsi="仿宋" w:eastAsia="仿宋"/>
          <w:sz w:val="28"/>
          <w:szCs w:val="28"/>
        </w:rPr>
        <w:t>四、响应文件提交</w:t>
      </w:r>
      <w:bookmarkEnd w:id="12"/>
      <w:bookmarkEnd w:id="13"/>
      <w:bookmarkEnd w:id="14"/>
      <w:bookmarkEnd w:id="15"/>
    </w:p>
    <w:p>
      <w:pPr>
        <w:ind w:firstLine="560" w:firstLineChars="200"/>
        <w:rPr>
          <w:rFonts w:hint="eastAsia" w:ascii="仿宋" w:hAnsi="仿宋" w:eastAsia="仿宋"/>
          <w:sz w:val="28"/>
          <w:szCs w:val="28"/>
        </w:rPr>
      </w:pPr>
      <w:r>
        <w:rPr>
          <w:rFonts w:hint="eastAsia" w:ascii="仿宋" w:hAnsi="仿宋" w:eastAsia="仿宋"/>
          <w:sz w:val="28"/>
          <w:szCs w:val="28"/>
        </w:rPr>
        <w:t>截止时间：</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r>
        <w:rPr>
          <w:rFonts w:hint="eastAsia" w:ascii="仿宋" w:hAnsi="仿宋" w:eastAsia="仿宋"/>
          <w:sz w:val="28"/>
          <w:szCs w:val="28"/>
          <w:lang w:val="en-US" w:eastAsia="zh-CN"/>
        </w:rPr>
        <w:t>10</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分（北京时间）</w:t>
      </w:r>
    </w:p>
    <w:p>
      <w:pPr>
        <w:ind w:firstLine="560" w:firstLineChars="200"/>
        <w:rPr>
          <w:rFonts w:hint="default" w:ascii="仿宋" w:hAnsi="仿宋" w:eastAsia="仿宋"/>
          <w:sz w:val="28"/>
          <w:szCs w:val="28"/>
          <w:lang w:val="en-US"/>
        </w:rPr>
      </w:pPr>
      <w:r>
        <w:rPr>
          <w:rFonts w:hint="eastAsia" w:ascii="仿宋" w:hAnsi="仿宋" w:eastAsia="仿宋"/>
          <w:sz w:val="28"/>
          <w:szCs w:val="28"/>
        </w:rPr>
        <w:t>地点：</w:t>
      </w:r>
      <w:r>
        <w:rPr>
          <w:rFonts w:hint="eastAsia" w:ascii="仿宋" w:hAnsi="仿宋" w:eastAsia="仿宋"/>
          <w:sz w:val="28"/>
          <w:szCs w:val="28"/>
          <w:lang w:eastAsia="zh-CN"/>
        </w:rPr>
        <w:t>阿勒泰市万驰广场七楼</w:t>
      </w:r>
      <w:r>
        <w:rPr>
          <w:rFonts w:hint="eastAsia" w:ascii="仿宋" w:hAnsi="仿宋" w:eastAsia="仿宋"/>
          <w:sz w:val="28"/>
          <w:szCs w:val="28"/>
          <w:lang w:val="en-US" w:eastAsia="zh-CN"/>
        </w:rPr>
        <w:t>会议室</w:t>
      </w:r>
    </w:p>
    <w:p>
      <w:pPr>
        <w:numPr>
          <w:ilvl w:val="0"/>
          <w:numId w:val="1"/>
        </w:numPr>
        <w:ind w:firstLine="560" w:firstLineChars="200"/>
        <w:rPr>
          <w:rFonts w:hint="eastAsia" w:ascii="仿宋" w:hAnsi="仿宋" w:eastAsia="仿宋"/>
          <w:sz w:val="28"/>
          <w:szCs w:val="28"/>
        </w:rPr>
      </w:pPr>
      <w:bookmarkStart w:id="16" w:name="_Toc28359093"/>
      <w:bookmarkStart w:id="17" w:name="_Toc35393802"/>
      <w:bookmarkStart w:id="18" w:name="_Toc28359016"/>
      <w:bookmarkStart w:id="19" w:name="_Toc35393633"/>
      <w:r>
        <w:rPr>
          <w:rFonts w:hint="eastAsia" w:ascii="仿宋" w:hAnsi="仿宋" w:eastAsia="仿宋"/>
          <w:sz w:val="28"/>
          <w:szCs w:val="28"/>
        </w:rPr>
        <w:t>开启</w:t>
      </w:r>
      <w:bookmarkEnd w:id="16"/>
      <w:bookmarkEnd w:id="17"/>
      <w:bookmarkEnd w:id="18"/>
      <w:bookmarkEnd w:id="19"/>
      <w:r>
        <w:rPr>
          <w:rFonts w:hint="eastAsia" w:ascii="仿宋" w:hAnsi="仿宋" w:eastAsia="仿宋"/>
          <w:sz w:val="28"/>
          <w:szCs w:val="28"/>
        </w:rPr>
        <w:t>时间：</w:t>
      </w:r>
      <w:r>
        <w:rPr>
          <w:rFonts w:hint="eastAsia" w:ascii="仿宋" w:hAnsi="仿宋" w:eastAsia="仿宋"/>
          <w:sz w:val="28"/>
          <w:szCs w:val="28"/>
          <w:lang w:val="en-US" w:eastAsia="zh-CN"/>
        </w:rPr>
        <w:t>2021</w:t>
      </w:r>
      <w:r>
        <w:rPr>
          <w:rFonts w:hint="eastAsia" w:ascii="仿宋" w:hAnsi="仿宋" w:eastAsia="仿宋"/>
          <w:sz w:val="28"/>
          <w:szCs w:val="28"/>
        </w:rPr>
        <w:t>年</w:t>
      </w:r>
      <w:r>
        <w:rPr>
          <w:rFonts w:hint="eastAsia" w:ascii="仿宋" w:hAnsi="仿宋" w:eastAsia="仿宋"/>
          <w:sz w:val="28"/>
          <w:szCs w:val="28"/>
          <w:lang w:val="en-US" w:eastAsia="zh-CN"/>
        </w:rPr>
        <w:t>11</w:t>
      </w:r>
      <w:r>
        <w:rPr>
          <w:rFonts w:hint="eastAsia" w:ascii="仿宋" w:hAnsi="仿宋" w:eastAsia="仿宋"/>
          <w:sz w:val="28"/>
          <w:szCs w:val="28"/>
        </w:rPr>
        <w:t>月</w:t>
      </w:r>
      <w:r>
        <w:rPr>
          <w:rFonts w:hint="eastAsia" w:ascii="仿宋" w:hAnsi="仿宋" w:eastAsia="仿宋"/>
          <w:sz w:val="28"/>
          <w:szCs w:val="28"/>
          <w:lang w:val="en-US" w:eastAsia="zh-CN"/>
        </w:rPr>
        <w:t>11</w:t>
      </w:r>
      <w:r>
        <w:rPr>
          <w:rFonts w:hint="eastAsia" w:ascii="仿宋" w:hAnsi="仿宋" w:eastAsia="仿宋"/>
          <w:sz w:val="28"/>
          <w:szCs w:val="28"/>
        </w:rPr>
        <w:t>日</w:t>
      </w:r>
      <w:r>
        <w:rPr>
          <w:rFonts w:hint="eastAsia" w:ascii="仿宋" w:hAnsi="仿宋" w:eastAsia="仿宋"/>
          <w:sz w:val="28"/>
          <w:szCs w:val="28"/>
          <w:lang w:val="en-US" w:eastAsia="zh-CN"/>
        </w:rPr>
        <w:t>10</w:t>
      </w:r>
      <w:r>
        <w:rPr>
          <w:rFonts w:hint="eastAsia" w:ascii="仿宋" w:hAnsi="仿宋" w:eastAsia="仿宋"/>
          <w:sz w:val="28"/>
          <w:szCs w:val="28"/>
        </w:rPr>
        <w:t>点</w:t>
      </w:r>
      <w:r>
        <w:rPr>
          <w:rFonts w:hint="eastAsia" w:ascii="仿宋" w:hAnsi="仿宋" w:eastAsia="仿宋"/>
          <w:sz w:val="28"/>
          <w:szCs w:val="28"/>
          <w:lang w:val="en-US" w:eastAsia="zh-CN"/>
        </w:rPr>
        <w:t>30</w:t>
      </w:r>
      <w:r>
        <w:rPr>
          <w:rFonts w:hint="eastAsia" w:ascii="仿宋" w:hAnsi="仿宋" w:eastAsia="仿宋"/>
          <w:sz w:val="28"/>
          <w:szCs w:val="28"/>
        </w:rPr>
        <w:t>分（北京时间）</w:t>
      </w:r>
    </w:p>
    <w:p>
      <w:pPr>
        <w:ind w:firstLine="560" w:firstLineChars="200"/>
        <w:rPr>
          <w:rFonts w:hint="default" w:ascii="仿宋" w:hAnsi="仿宋" w:eastAsia="仿宋"/>
          <w:sz w:val="28"/>
          <w:szCs w:val="28"/>
          <w:lang w:val="en-US"/>
        </w:rPr>
      </w:pPr>
      <w:r>
        <w:rPr>
          <w:rFonts w:hint="eastAsia" w:ascii="仿宋" w:hAnsi="仿宋" w:eastAsia="仿宋"/>
          <w:sz w:val="28"/>
          <w:szCs w:val="28"/>
        </w:rPr>
        <w:t>地点：</w:t>
      </w:r>
      <w:r>
        <w:rPr>
          <w:rFonts w:hint="eastAsia" w:ascii="仿宋" w:hAnsi="仿宋" w:eastAsia="仿宋"/>
          <w:sz w:val="28"/>
          <w:szCs w:val="28"/>
          <w:lang w:eastAsia="zh-CN"/>
        </w:rPr>
        <w:t>阿勒泰市万驰广场七楼</w:t>
      </w:r>
      <w:r>
        <w:rPr>
          <w:rFonts w:hint="eastAsia" w:ascii="仿宋" w:hAnsi="仿宋" w:eastAsia="仿宋"/>
          <w:sz w:val="28"/>
          <w:szCs w:val="28"/>
          <w:lang w:val="en-US" w:eastAsia="zh-CN"/>
        </w:rPr>
        <w:t>会议室</w:t>
      </w:r>
    </w:p>
    <w:p>
      <w:pPr>
        <w:ind w:firstLine="560" w:firstLineChars="200"/>
        <w:rPr>
          <w:rFonts w:ascii="仿宋" w:hAnsi="仿宋" w:eastAsia="仿宋"/>
          <w:bCs/>
          <w:sz w:val="28"/>
          <w:szCs w:val="28"/>
          <w:u w:val="single"/>
        </w:rPr>
      </w:pPr>
    </w:p>
    <w:p>
      <w:pPr>
        <w:pStyle w:val="4"/>
        <w:spacing w:line="360" w:lineRule="auto"/>
        <w:rPr>
          <w:rFonts w:ascii="黑体" w:hAnsi="黑体" w:cs="宋体"/>
          <w:b w:val="0"/>
          <w:sz w:val="28"/>
          <w:szCs w:val="28"/>
        </w:rPr>
      </w:pPr>
      <w:bookmarkStart w:id="20" w:name="_Toc28359094"/>
      <w:bookmarkStart w:id="21" w:name="_Toc35393634"/>
      <w:bookmarkStart w:id="22" w:name="_Toc35393803"/>
      <w:bookmarkStart w:id="23" w:name="_Toc28359017"/>
      <w:r>
        <w:rPr>
          <w:rFonts w:hint="eastAsia" w:ascii="黑体" w:hAnsi="黑体" w:cs="宋体"/>
          <w:b w:val="0"/>
          <w:sz w:val="28"/>
          <w:szCs w:val="28"/>
        </w:rPr>
        <w:t>六、公告期限</w:t>
      </w:r>
      <w:bookmarkEnd w:id="20"/>
      <w:bookmarkEnd w:id="21"/>
      <w:bookmarkEnd w:id="22"/>
      <w:bookmarkEnd w:id="23"/>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4"/>
        <w:spacing w:line="360" w:lineRule="auto"/>
        <w:rPr>
          <w:rFonts w:hint="eastAsia" w:ascii="黑体" w:hAnsi="黑体" w:cs="宋体"/>
          <w:b w:val="0"/>
          <w:sz w:val="28"/>
          <w:szCs w:val="28"/>
        </w:rPr>
      </w:pPr>
      <w:bookmarkStart w:id="24" w:name="_Toc35393635"/>
      <w:bookmarkStart w:id="25" w:name="_Toc35393804"/>
      <w:r>
        <w:rPr>
          <w:rFonts w:hint="eastAsia" w:ascii="黑体" w:hAnsi="黑体" w:cs="宋体"/>
          <w:b w:val="0"/>
          <w:sz w:val="28"/>
          <w:szCs w:val="28"/>
        </w:rPr>
        <w:t>七、其他补充事宜</w:t>
      </w:r>
      <w:bookmarkEnd w:id="24"/>
      <w:bookmarkEnd w:id="25"/>
    </w:p>
    <w:p>
      <w:pPr>
        <w:pStyle w:val="4"/>
        <w:spacing w:line="360" w:lineRule="auto"/>
        <w:rPr>
          <w:rFonts w:hint="eastAsia" w:ascii="仿宋" w:hAnsi="仿宋" w:eastAsia="仿宋" w:cs="宋体"/>
          <w:b w:val="0"/>
          <w:bCs w:val="0"/>
          <w:kern w:val="0"/>
          <w:sz w:val="28"/>
          <w:szCs w:val="28"/>
          <w:lang w:val="en-US" w:eastAsia="zh-CN" w:bidi="ar-SA"/>
        </w:rPr>
      </w:pPr>
      <w:bookmarkStart w:id="26" w:name="_Toc28359095"/>
      <w:bookmarkStart w:id="27" w:name="_Toc35393636"/>
      <w:bookmarkStart w:id="28" w:name="_Toc28359018"/>
      <w:bookmarkStart w:id="29" w:name="_Toc35393805"/>
      <w:r>
        <w:rPr>
          <w:rFonts w:hint="eastAsia" w:ascii="仿宋" w:hAnsi="仿宋" w:eastAsia="仿宋" w:cs="宋体"/>
          <w:b w:val="0"/>
          <w:bCs w:val="0"/>
          <w:kern w:val="0"/>
          <w:sz w:val="28"/>
          <w:szCs w:val="28"/>
          <w:lang w:val="en-US" w:eastAsia="zh-CN" w:bidi="ar-SA"/>
        </w:rPr>
        <w:t>报名资料：法定代表人身份证原件或法定代表人授权委托书及被委托人身份证、营业执照副本、资质证书、项目经理相关证件，下载“信用中国”网站信用报告和中国政府采购网的查询结果的打印截图（查询时间不得早于公告之日）以上均为原件及加盖公章复印件三份。</w:t>
      </w:r>
    </w:p>
    <w:p>
      <w:pPr>
        <w:pStyle w:val="4"/>
        <w:spacing w:line="360" w:lineRule="auto"/>
        <w:rPr>
          <w:rFonts w:ascii="黑体" w:hAnsi="黑体" w:cs="宋体"/>
          <w:b w:val="0"/>
          <w:sz w:val="28"/>
          <w:szCs w:val="28"/>
        </w:rPr>
      </w:pPr>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26"/>
      <w:bookmarkEnd w:id="27"/>
      <w:bookmarkEnd w:id="28"/>
      <w:bookmarkEnd w:id="29"/>
    </w:p>
    <w:p>
      <w:pPr>
        <w:widowControl/>
        <w:ind w:firstLine="280" w:firstLineChars="100"/>
        <w:jc w:val="left"/>
        <w:rPr>
          <w:rFonts w:ascii="仿宋_GB2312" w:eastAsia="仿宋_GB2312"/>
          <w:sz w:val="28"/>
          <w:szCs w:val="28"/>
        </w:rPr>
      </w:pPr>
      <w:bookmarkStart w:id="30" w:name="_Toc35393807"/>
      <w:bookmarkStart w:id="31" w:name="_Toc28359020"/>
      <w:bookmarkStart w:id="32" w:name="_Toc35393638"/>
      <w:bookmarkStart w:id="33" w:name="_Toc28359097"/>
      <w:r>
        <w:rPr>
          <w:rFonts w:hint="eastAsia" w:ascii="仿宋" w:hAnsi="仿宋" w:eastAsia="仿宋" w:cs="宋体"/>
          <w:sz w:val="28"/>
          <w:szCs w:val="28"/>
        </w:rPr>
        <w:t>采购人信息</w:t>
      </w:r>
    </w:p>
    <w:p>
      <w:pPr>
        <w:pStyle w:val="7"/>
        <w:keepNext w:val="0"/>
        <w:keepLines w:val="0"/>
        <w:widowControl/>
        <w:suppressLineNumbers w:val="0"/>
        <w:ind w:firstLine="840" w:firstLineChars="300"/>
        <w:rPr>
          <w:rFonts w:hint="eastAsia" w:ascii="仿宋" w:hAnsi="仿宋" w:eastAsia="仿宋" w:cs="Times New Roman"/>
          <w:kern w:val="2"/>
          <w:sz w:val="28"/>
          <w:szCs w:val="28"/>
          <w:u w:val="single"/>
          <w:lang w:val="en-US" w:eastAsia="zh-CN" w:bidi="ar-SA"/>
        </w:rPr>
      </w:pPr>
      <w:r>
        <w:rPr>
          <w:rFonts w:hint="eastAsia" w:ascii="仿宋" w:hAnsi="仿宋" w:eastAsia="仿宋"/>
          <w:sz w:val="28"/>
          <w:szCs w:val="28"/>
        </w:rPr>
        <w:t>名    称：</w:t>
      </w:r>
      <w:r>
        <w:rPr>
          <w:rFonts w:hint="eastAsia" w:ascii="仿宋" w:hAnsi="仿宋" w:eastAsia="仿宋" w:cs="Times New Roman"/>
          <w:kern w:val="2"/>
          <w:sz w:val="28"/>
          <w:szCs w:val="28"/>
          <w:u w:val="single"/>
          <w:lang w:val="en-US" w:eastAsia="zh-CN" w:bidi="ar-SA"/>
        </w:rPr>
        <w:t>新疆青河县水利总站</w:t>
      </w:r>
    </w:p>
    <w:p>
      <w:pPr>
        <w:spacing w:line="360" w:lineRule="auto"/>
        <w:ind w:left="1129" w:leftChars="371" w:hanging="350" w:hangingChars="125"/>
        <w:jc w:val="left"/>
        <w:rPr>
          <w:rFonts w:hint="eastAsia" w:ascii="仿宋" w:hAnsi="仿宋" w:eastAsia="仿宋"/>
          <w:sz w:val="28"/>
          <w:szCs w:val="28"/>
          <w:u w:val="single"/>
          <w:lang w:eastAsia="zh-CN"/>
        </w:rPr>
      </w:pPr>
      <w:r>
        <w:rPr>
          <w:rFonts w:hint="eastAsia" w:ascii="仿宋" w:hAnsi="仿宋" w:eastAsia="仿宋"/>
          <w:sz w:val="28"/>
          <w:szCs w:val="28"/>
        </w:rPr>
        <w:t>地    址：</w:t>
      </w:r>
      <w:r>
        <w:rPr>
          <w:rFonts w:hint="eastAsia" w:ascii="仿宋" w:hAnsi="仿宋" w:eastAsia="仿宋"/>
          <w:sz w:val="28"/>
          <w:szCs w:val="28"/>
          <w:u w:val="single"/>
          <w:lang w:eastAsia="zh-CN"/>
        </w:rPr>
        <w:t>青河县</w:t>
      </w:r>
    </w:p>
    <w:p>
      <w:pPr>
        <w:spacing w:line="360" w:lineRule="auto"/>
        <w:ind w:left="1129" w:leftChars="371" w:hanging="350" w:hangingChars="125"/>
        <w:jc w:val="left"/>
        <w:rPr>
          <w:rFonts w:hint="default" w:ascii="仿宋" w:hAnsi="仿宋" w:eastAsia="仿宋"/>
          <w:color w:val="FF0000"/>
          <w:sz w:val="28"/>
          <w:szCs w:val="28"/>
          <w:lang w:val="en-US"/>
        </w:rPr>
      </w:pPr>
      <w:r>
        <w:rPr>
          <w:rFonts w:hint="eastAsia" w:ascii="仿宋" w:hAnsi="仿宋" w:eastAsia="仿宋"/>
          <w:sz w:val="28"/>
          <w:szCs w:val="28"/>
        </w:rPr>
        <w:t>联系方式</w:t>
      </w:r>
      <w:r>
        <w:rPr>
          <w:rFonts w:hint="eastAsia" w:ascii="仿宋" w:hAnsi="仿宋" w:eastAsia="仿宋"/>
          <w:color w:val="auto"/>
          <w:sz w:val="28"/>
          <w:szCs w:val="28"/>
        </w:rPr>
        <w:t>：</w:t>
      </w:r>
      <w:r>
        <w:rPr>
          <w:rFonts w:hint="eastAsia" w:ascii="仿宋" w:hAnsi="仿宋" w:eastAsia="仿宋"/>
          <w:color w:val="auto"/>
          <w:sz w:val="28"/>
          <w:szCs w:val="28"/>
          <w:u w:val="single"/>
          <w:lang w:val="en-US" w:eastAsia="zh-CN"/>
        </w:rPr>
        <w:t>0906-8830497</w:t>
      </w:r>
    </w:p>
    <w:p>
      <w:pPr>
        <w:pStyle w:val="4"/>
        <w:spacing w:line="360" w:lineRule="auto"/>
        <w:ind w:firstLine="840" w:firstLineChars="300"/>
        <w:rPr>
          <w:rFonts w:ascii="仿宋" w:hAnsi="仿宋" w:eastAsia="仿宋" w:cs="宋体"/>
          <w:b w:val="0"/>
          <w:sz w:val="28"/>
          <w:szCs w:val="28"/>
        </w:rPr>
      </w:pPr>
      <w:r>
        <w:rPr>
          <w:rFonts w:hint="eastAsia" w:ascii="仿宋" w:hAnsi="仿宋" w:eastAsia="仿宋" w:cs="宋体"/>
          <w:b w:val="0"/>
          <w:sz w:val="28"/>
          <w:szCs w:val="28"/>
        </w:rPr>
        <w:t>2.采购代理机构信息</w:t>
      </w:r>
      <w:bookmarkEnd w:id="30"/>
      <w:bookmarkEnd w:id="31"/>
      <w:bookmarkEnd w:id="32"/>
      <w:bookmarkEnd w:id="33"/>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eastAsia="zh-CN"/>
        </w:rPr>
        <w:t>新疆恒跃工程项目管理有限公司</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lang w:eastAsia="zh-CN"/>
        </w:rPr>
        <w:t>阿勒泰市万驰广场七楼</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0906-2123111</w:t>
      </w:r>
    </w:p>
    <w:p>
      <w:pPr>
        <w:pStyle w:val="4"/>
        <w:spacing w:line="360" w:lineRule="auto"/>
        <w:ind w:firstLine="840" w:firstLineChars="300"/>
        <w:rPr>
          <w:rFonts w:ascii="仿宋" w:hAnsi="仿宋" w:eastAsia="仿宋" w:cs="宋体"/>
          <w:b w:val="0"/>
          <w:sz w:val="28"/>
          <w:szCs w:val="28"/>
        </w:rPr>
      </w:pPr>
      <w:bookmarkStart w:id="34" w:name="_Toc28359021"/>
      <w:bookmarkStart w:id="35" w:name="_Toc35393808"/>
      <w:bookmarkStart w:id="36" w:name="_Toc28359098"/>
      <w:bookmarkStart w:id="37"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34"/>
      <w:bookmarkEnd w:id="35"/>
      <w:bookmarkEnd w:id="36"/>
      <w:bookmarkEnd w:id="37"/>
    </w:p>
    <w:p>
      <w:pPr>
        <w:pStyle w:val="6"/>
        <w:spacing w:line="360" w:lineRule="auto"/>
        <w:ind w:firstLine="840" w:firstLineChars="300"/>
        <w:rPr>
          <w:rFonts w:hint="default" w:ascii="仿宋" w:hAnsi="仿宋" w:eastAsia="仿宋"/>
          <w:sz w:val="28"/>
          <w:szCs w:val="28"/>
          <w:lang w:val="en-US" w:eastAsia="zh-CN"/>
        </w:rPr>
      </w:pPr>
      <w:r>
        <w:rPr>
          <w:rFonts w:hint="eastAsia" w:ascii="仿宋" w:hAnsi="仿宋" w:eastAsia="仿宋"/>
          <w:sz w:val="28"/>
          <w:szCs w:val="28"/>
        </w:rPr>
        <w:t>项目联系人：</w:t>
      </w:r>
      <w:r>
        <w:rPr>
          <w:rFonts w:hint="eastAsia" w:ascii="仿宋" w:hAnsi="仿宋" w:eastAsia="仿宋"/>
          <w:sz w:val="28"/>
          <w:szCs w:val="28"/>
          <w:lang w:val="en-US" w:eastAsia="zh-CN"/>
        </w:rPr>
        <w:t>王飞</w:t>
      </w:r>
    </w:p>
    <w:p>
      <w:pPr>
        <w:spacing w:line="360" w:lineRule="auto"/>
        <w:ind w:firstLine="840" w:firstLineChars="300"/>
        <w:rPr>
          <w:rFonts w:hint="default" w:ascii="仿宋" w:hAnsi="仿宋" w:eastAsia="仿宋"/>
          <w:sz w:val="28"/>
          <w:szCs w:val="28"/>
          <w:u w:val="single"/>
          <w:lang w:val="en-US" w:eastAsia="zh-CN"/>
        </w:rPr>
      </w:pPr>
      <w:r>
        <w:rPr>
          <w:rFonts w:hint="eastAsia" w:ascii="仿宋" w:hAnsi="仿宋" w:eastAsia="仿宋"/>
          <w:sz w:val="28"/>
          <w:szCs w:val="28"/>
        </w:rPr>
        <w:t>电　　 话：</w:t>
      </w:r>
      <w:r>
        <w:rPr>
          <w:rFonts w:hint="eastAsia" w:ascii="仿宋" w:hAnsi="仿宋" w:eastAsia="仿宋"/>
          <w:sz w:val="28"/>
          <w:szCs w:val="28"/>
          <w:u w:val="single"/>
          <w:lang w:val="en-US" w:eastAsia="zh-CN"/>
        </w:rPr>
        <w:t>18999798079</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auto"/>
    <w:pitch w:val="default"/>
    <w:sig w:usb0="E00006FF" w:usb1="0000FCFF" w:usb2="00000001" w:usb3="00000000" w:csb0="600001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F0D56"/>
    <w:multiLevelType w:val="singleLevel"/>
    <w:tmpl w:val="3D9F0D5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4267A"/>
    <w:rsid w:val="0CB6331D"/>
    <w:rsid w:val="127E5B1F"/>
    <w:rsid w:val="128F0874"/>
    <w:rsid w:val="12DA54ED"/>
    <w:rsid w:val="13A428E9"/>
    <w:rsid w:val="15EA5808"/>
    <w:rsid w:val="191831E4"/>
    <w:rsid w:val="1C7B09BB"/>
    <w:rsid w:val="21263065"/>
    <w:rsid w:val="225A2CA7"/>
    <w:rsid w:val="22640819"/>
    <w:rsid w:val="23DA334D"/>
    <w:rsid w:val="254F0E2B"/>
    <w:rsid w:val="259D311D"/>
    <w:rsid w:val="25DF3CCD"/>
    <w:rsid w:val="2A3D516C"/>
    <w:rsid w:val="2C6D79DE"/>
    <w:rsid w:val="30BE77FF"/>
    <w:rsid w:val="33E71AAF"/>
    <w:rsid w:val="35300E05"/>
    <w:rsid w:val="3D5F24F7"/>
    <w:rsid w:val="3DAC18E4"/>
    <w:rsid w:val="421F4C18"/>
    <w:rsid w:val="424E5BEA"/>
    <w:rsid w:val="43033A9F"/>
    <w:rsid w:val="47B522D7"/>
    <w:rsid w:val="521E2E8E"/>
    <w:rsid w:val="54E61DAC"/>
    <w:rsid w:val="56173D6A"/>
    <w:rsid w:val="568761FA"/>
    <w:rsid w:val="58E91CA1"/>
    <w:rsid w:val="63CB02F8"/>
    <w:rsid w:val="66AC4EA6"/>
    <w:rsid w:val="690D115D"/>
    <w:rsid w:val="6AB0322C"/>
    <w:rsid w:val="6E53592C"/>
    <w:rsid w:val="709F3398"/>
    <w:rsid w:val="71EE714A"/>
    <w:rsid w:val="7D836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widowControl/>
      <w:spacing w:before="340" w:after="330" w:line="500" w:lineRule="exact"/>
      <w:jc w:val="center"/>
      <w:outlineLvl w:val="0"/>
    </w:pPr>
    <w:rPr>
      <w:b/>
      <w:kern w:val="44"/>
      <w:sz w:val="36"/>
    </w:rPr>
  </w:style>
  <w:style w:type="paragraph" w:styleId="4">
    <w:name w:val="heading 2"/>
    <w:basedOn w:val="1"/>
    <w:next w:val="1"/>
    <w:unhideWhenUsed/>
    <w:qFormat/>
    <w:uiPriority w:val="9"/>
    <w:pPr>
      <w:spacing w:line="360" w:lineRule="auto"/>
      <w:outlineLvl w:val="1"/>
    </w:pPr>
    <w:rPr>
      <w:rFonts w:ascii="Arial" w:hAnsi="Arial" w:eastAsia="黑体"/>
      <w:bCs/>
      <w:sz w:val="30"/>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List"/>
    <w:basedOn w:val="1"/>
    <w:qFormat/>
    <w:uiPriority w:val="0"/>
    <w:pPr>
      <w:keepNext w:val="0"/>
      <w:keepLines w:val="0"/>
      <w:widowControl w:val="0"/>
      <w:suppressLineNumbers w:val="0"/>
      <w:spacing w:before="0" w:beforeAutospacing="0" w:after="0" w:afterAutospacing="0"/>
      <w:ind w:left="200" w:right="0" w:hanging="200" w:hangingChars="200"/>
      <w:contextualSpacing/>
      <w:jc w:val="both"/>
    </w:pPr>
    <w:rPr>
      <w:rFonts w:hint="default" w:ascii="Calibri" w:hAnsi="Calibri" w:eastAsia="宋体" w:cs="Times New Roman"/>
      <w:kern w:val="2"/>
      <w:sz w:val="21"/>
      <w:szCs w:val="24"/>
      <w:lang w:val="en-US" w:eastAsia="zh-CN" w:bidi="ar"/>
    </w:rPr>
  </w:style>
  <w:style w:type="paragraph" w:styleId="5">
    <w:name w:val="Body Text Indent"/>
    <w:basedOn w:val="1"/>
    <w:qFormat/>
    <w:uiPriority w:val="0"/>
    <w:pPr>
      <w:ind w:firstLine="420" w:firstLineChars="200"/>
    </w:pPr>
  </w:style>
  <w:style w:type="paragraph" w:styleId="6">
    <w:name w:val="Plain Text"/>
    <w:basedOn w:val="1"/>
    <w:qFormat/>
    <w:uiPriority w:val="0"/>
    <w:rPr>
      <w:rFonts w:ascii="宋体" w:hAnsi="Courier New" w:eastAsia="仿宋_GB2312"/>
      <w:sz w:val="28"/>
    </w:rPr>
  </w:style>
  <w:style w:type="paragraph" w:styleId="7">
    <w:name w:val="Normal (Web)"/>
    <w:basedOn w:val="1"/>
    <w:uiPriority w:val="0"/>
    <w:pPr>
      <w:spacing w:before="75" w:beforeAutospacing="0" w:after="75" w:afterAutospacing="0"/>
      <w:ind w:left="0" w:right="0"/>
      <w:jc w:val="left"/>
    </w:pPr>
    <w:rPr>
      <w:kern w:val="0"/>
      <w:sz w:val="24"/>
      <w:lang w:val="en-US" w:eastAsia="zh-CN" w:bidi="ar"/>
    </w:rPr>
  </w:style>
  <w:style w:type="paragraph" w:styleId="8">
    <w:name w:val="Body Text First Indent 2"/>
    <w:basedOn w:val="5"/>
    <w:qFormat/>
    <w:uiPriority w:val="0"/>
    <w:pPr>
      <w:spacing w:after="120" w:line="240" w:lineRule="auto"/>
      <w:ind w:left="420" w:leftChars="200" w:firstLine="200" w:firstLineChars="200"/>
      <w:jc w:val="left"/>
    </w:pPr>
    <w:rPr>
      <w:rFonts w:hAnsi="宋体"/>
      <w:szCs w:val="24"/>
    </w:rPr>
  </w:style>
  <w:style w:type="character" w:styleId="11">
    <w:name w:val="Strong"/>
    <w:basedOn w:val="10"/>
    <w:qFormat/>
    <w:uiPriority w:val="0"/>
    <w:rPr>
      <w:b/>
    </w:rPr>
  </w:style>
  <w:style w:type="character" w:styleId="12">
    <w:name w:val="FollowedHyperlink"/>
    <w:basedOn w:val="10"/>
    <w:qFormat/>
    <w:uiPriority w:val="0"/>
    <w:rPr>
      <w:color w:val="3177FD"/>
      <w:u w:val="none"/>
    </w:rPr>
  </w:style>
  <w:style w:type="character" w:styleId="13">
    <w:name w:val="HTML Definition"/>
    <w:basedOn w:val="10"/>
    <w:qFormat/>
    <w:uiPriority w:val="0"/>
    <w:rPr>
      <w:i/>
    </w:rPr>
  </w:style>
  <w:style w:type="character" w:styleId="14">
    <w:name w:val="Hyperlink"/>
    <w:basedOn w:val="10"/>
    <w:qFormat/>
    <w:uiPriority w:val="0"/>
    <w:rPr>
      <w:color w:val="3177FD"/>
      <w:u w:val="none"/>
    </w:rPr>
  </w:style>
  <w:style w:type="character" w:styleId="15">
    <w:name w:val="HTML Code"/>
    <w:basedOn w:val="10"/>
    <w:qFormat/>
    <w:uiPriority w:val="0"/>
    <w:rPr>
      <w:rFonts w:ascii="Consolas" w:hAnsi="Consolas" w:eastAsia="Consolas" w:cs="Consolas"/>
      <w:sz w:val="21"/>
      <w:szCs w:val="21"/>
    </w:rPr>
  </w:style>
  <w:style w:type="character" w:styleId="16">
    <w:name w:val="HTML Keyboard"/>
    <w:basedOn w:val="10"/>
    <w:qFormat/>
    <w:uiPriority w:val="0"/>
    <w:rPr>
      <w:rFonts w:hint="default" w:ascii="Consolas" w:hAnsi="Consolas" w:eastAsia="Consolas" w:cs="Consolas"/>
      <w:sz w:val="21"/>
      <w:szCs w:val="21"/>
    </w:rPr>
  </w:style>
  <w:style w:type="character" w:styleId="17">
    <w:name w:val="HTML Sample"/>
    <w:basedOn w:val="10"/>
    <w:qFormat/>
    <w:uiPriority w:val="0"/>
    <w:rPr>
      <w:rFonts w:hint="default" w:ascii="Consolas" w:hAnsi="Consolas" w:eastAsia="Consolas" w:cs="Consolas"/>
      <w:sz w:val="21"/>
      <w:szCs w:val="21"/>
    </w:rPr>
  </w:style>
  <w:style w:type="character" w:customStyle="1" w:styleId="18">
    <w:name w:val="ant-select-tree-iconele"/>
    <w:basedOn w:val="10"/>
    <w:qFormat/>
    <w:uiPriority w:val="0"/>
  </w:style>
  <w:style w:type="character" w:customStyle="1" w:styleId="19">
    <w:name w:val="ant-radio+*"/>
    <w:basedOn w:val="10"/>
    <w:qFormat/>
    <w:uiPriority w:val="0"/>
  </w:style>
  <w:style w:type="character" w:customStyle="1" w:styleId="20">
    <w:name w:val="ant-radio+*1"/>
    <w:basedOn w:val="10"/>
    <w:qFormat/>
    <w:uiPriority w:val="0"/>
  </w:style>
  <w:style w:type="character" w:customStyle="1" w:styleId="21">
    <w:name w:val="ant-transfer-list-search-action"/>
    <w:basedOn w:val="10"/>
    <w:qFormat/>
    <w:uiPriority w:val="0"/>
  </w:style>
  <w:style w:type="character" w:customStyle="1" w:styleId="22">
    <w:name w:val="ant-tree-iconele"/>
    <w:basedOn w:val="10"/>
    <w:uiPriority w:val="0"/>
  </w:style>
  <w:style w:type="character" w:customStyle="1" w:styleId="23">
    <w:name w:val="ant-input14"/>
    <w:basedOn w:val="10"/>
    <w:qFormat/>
    <w:uiPriority w:val="0"/>
  </w:style>
  <w:style w:type="character" w:customStyle="1" w:styleId="24">
    <w:name w:val="ant-select-tree-checkbox2"/>
    <w:basedOn w:val="10"/>
    <w:qFormat/>
    <w:uiPriority w:val="0"/>
  </w:style>
  <w:style w:type="character" w:customStyle="1" w:styleId="25">
    <w:name w:val="ant-select-tree-switcher"/>
    <w:basedOn w:val="10"/>
    <w:qFormat/>
    <w:uiPriority w:val="0"/>
  </w:style>
  <w:style w:type="character" w:customStyle="1" w:styleId="26">
    <w:name w:val="ant-tree-checkbox2"/>
    <w:basedOn w:val="10"/>
    <w:qFormat/>
    <w:uiPriority w:val="0"/>
  </w:style>
  <w:style w:type="character" w:customStyle="1" w:styleId="27">
    <w:name w:val="ant-tree-switcher"/>
    <w:basedOn w:val="10"/>
    <w:qFormat/>
    <w:uiPriority w:val="0"/>
  </w:style>
  <w:style w:type="character" w:customStyle="1" w:styleId="28">
    <w:name w:val="ant-tree-icon_loading"/>
    <w:basedOn w:val="10"/>
    <w:qFormat/>
    <w:uiPriority w:val="0"/>
    <w:rPr>
      <w:shd w:val="clear" w:fill="FFFFFF"/>
    </w:rPr>
  </w:style>
  <w:style w:type="paragraph" w:customStyle="1" w:styleId="29">
    <w:name w:val="_Style 26"/>
    <w:basedOn w:val="1"/>
    <w:next w:val="1"/>
    <w:qFormat/>
    <w:uiPriority w:val="0"/>
    <w:pPr>
      <w:pBdr>
        <w:bottom w:val="single" w:color="auto" w:sz="6" w:space="1"/>
      </w:pBdr>
      <w:jc w:val="center"/>
    </w:pPr>
    <w:rPr>
      <w:rFonts w:ascii="Arial" w:eastAsia="宋体"/>
      <w:vanish/>
      <w:sz w:val="16"/>
    </w:rPr>
  </w:style>
  <w:style w:type="paragraph" w:customStyle="1" w:styleId="30">
    <w:name w:val="_Style 27"/>
    <w:basedOn w:val="1"/>
    <w:next w:val="1"/>
    <w:qFormat/>
    <w:uiPriority w:val="0"/>
    <w:pPr>
      <w:pBdr>
        <w:top w:val="single" w:color="auto" w:sz="6" w:space="1"/>
      </w:pBdr>
      <w:jc w:val="center"/>
    </w:pPr>
    <w:rPr>
      <w:rFonts w:ascii="Arial" w:eastAsia="宋体"/>
      <w:vanish/>
      <w:sz w:val="16"/>
    </w:rPr>
  </w:style>
  <w:style w:type="character" w:customStyle="1" w:styleId="31">
    <w:name w:val="ant-tree-checkbox"/>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2021-08-24T10:06:00Z</dcterms:created>
  <dc:creator>78110</dc:creator>
  <cp:lastModifiedBy>我叫不开心</cp:lastModifiedBy>
  <dcterms:modified xsi:type="dcterms:W3CDTF">2021-11-03T12:38:24Z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