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adjustRightInd w:val="0"/>
        <w:snapToGrid w:val="0"/>
        <w:spacing w:line="360" w:lineRule="auto"/>
        <w:jc w:val="right"/>
        <w:rPr>
          <w:rFonts w:ascii="仿宋_GB2312" w:eastAsia="仿宋_GB2312"/>
          <w:color w:val="000000"/>
          <w:sz w:val="24"/>
          <w:lang w:val="en-US"/>
        </w:rPr>
      </w:pPr>
    </w:p>
    <w:p>
      <w:pPr>
        <w:wordWrap w:val="0"/>
        <w:adjustRightInd w:val="0"/>
        <w:snapToGrid w:val="0"/>
        <w:spacing w:line="360" w:lineRule="auto"/>
        <w:jc w:val="right"/>
        <w:rPr>
          <w:rFonts w:ascii="仿宋_GB2312" w:eastAsia="仿宋_GB2312"/>
          <w:color w:val="000000"/>
          <w:sz w:val="24"/>
          <w:lang w:val="en-US"/>
        </w:rPr>
      </w:pPr>
      <w:r>
        <w:rPr>
          <w:color w:val="000000"/>
          <w:lang w:val="en-US" w:bidi="ar-SA"/>
        </w:rPr>
        <w:drawing>
          <wp:anchor distT="0" distB="0" distL="114300" distR="114300" simplePos="0" relativeHeight="251662336" behindDoc="0" locked="0" layoutInCell="1" allowOverlap="1">
            <wp:simplePos x="0" y="0"/>
            <wp:positionH relativeFrom="column">
              <wp:posOffset>2385060</wp:posOffset>
            </wp:positionH>
            <wp:positionV relativeFrom="paragraph">
              <wp:posOffset>39370</wp:posOffset>
            </wp:positionV>
            <wp:extent cx="795655" cy="516255"/>
            <wp:effectExtent l="19050" t="0" r="4445" b="0"/>
            <wp:wrapSquare wrapText="bothSides"/>
            <wp:docPr id="5" name="图片 4" descr="企业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企业logo"/>
                    <pic:cNvPicPr>
                      <a:picLocks noChangeAspect="1" noChangeArrowheads="1"/>
                    </pic:cNvPicPr>
                  </pic:nvPicPr>
                  <pic:blipFill>
                    <a:blip r:embed="rId13"/>
                    <a:srcRect/>
                    <a:stretch>
                      <a:fillRect/>
                    </a:stretch>
                  </pic:blipFill>
                  <pic:spPr>
                    <a:xfrm>
                      <a:off x="0" y="0"/>
                      <a:ext cx="795655" cy="516255"/>
                    </a:xfrm>
                    <a:prstGeom prst="rect">
                      <a:avLst/>
                    </a:prstGeom>
                    <a:noFill/>
                    <a:ln w="9525" cmpd="sng">
                      <a:noFill/>
                      <a:miter lim="800000"/>
                      <a:headEnd/>
                      <a:tailEnd/>
                    </a:ln>
                  </pic:spPr>
                </pic:pic>
              </a:graphicData>
            </a:graphic>
          </wp:anchor>
        </w:drawing>
      </w:r>
      <w:r>
        <w:rPr>
          <w:rFonts w:ascii="仿宋_GB2312" w:eastAsia="仿宋_GB2312"/>
          <w:b/>
          <w:color w:val="000000"/>
          <w:kern w:val="16"/>
        </w:rPr>
        <w:pict>
          <v:shape id="艺术字 2" o:spid="_x0000_s1030" o:spt="136" alt="water" type="#_x0000_t136" style="position:absolute;left:0pt;margin-left:257.65pt;margin-top:9.15pt;height:19.25pt;width:206.55pt;mso-wrap-distance-left:9pt;mso-wrap-distance-right:9pt;z-index:-251653120;mso-width-relative:page;mso-height-relative:page;" fillcolor="#002060" filled="t" stroked="t" coordsize="21600,21600" wrapcoords="10262 0 4793 62 897 64 903 2325 896 4629 260 4631 266 6840 268 9639 266 12370 260 14375 896 14377 903 18214 897 21502 8291 21504 10301 21600 10317 21600 14321 21504 15923 21502 15965 21342 21101 21340 21142 21136 21178 20889 21207 20599 21231 20267 21250 19892 21262 19473 21269 19013 21270 18509 21270 2708 21331 2160 21201 972 18779 970 18761 356 14679 354 14627 64 10286 62 10278 0 10262 0">
            <v:path/>
            <v:fill type="gradient" on="t" colors="0f #012D86;65536f #0E2557" focussize="0f,0f" rotate="t">
              <o:fill type="gradientUnscaled" v:ext="backwardCompatible"/>
            </v:fill>
            <v:stroke weight="1.5pt" color="#99CCFF"/>
            <v:imagedata o:title=""/>
            <o:lock v:ext="edit"/>
            <v:textpath on="t" fitshape="t" fitpath="t" trim="t" xscale="f" string="中建安工程管理有限公司" style="font-family:宋体;font-size:36pt;v-text-align:center;"/>
            <v:shadow on="t" color="#990000" offset2="-2pt,-2pt"/>
            <w10:wrap type="tight"/>
          </v:shape>
        </w:pict>
      </w:r>
      <w:r>
        <w:rPr>
          <w:rFonts w:hint="eastAsia" w:ascii="仿宋_GB2312" w:eastAsia="仿宋_GB2312"/>
          <w:color w:val="000000"/>
          <w:sz w:val="24"/>
          <w:lang w:val="en-US"/>
        </w:rPr>
        <w:t xml:space="preserve">     </w:t>
      </w:r>
    </w:p>
    <w:p>
      <w:pPr>
        <w:adjustRightInd w:val="0"/>
        <w:snapToGrid w:val="0"/>
        <w:spacing w:line="360" w:lineRule="auto"/>
        <w:ind w:right="480"/>
        <w:jc w:val="right"/>
        <w:rPr>
          <w:rFonts w:ascii="黑体" w:hAnsi="黑体" w:eastAsia="黑体"/>
          <w:color w:val="000000"/>
          <w:sz w:val="24"/>
        </w:rPr>
      </w:pPr>
    </w:p>
    <w:p>
      <w:pPr>
        <w:adjustRightInd w:val="0"/>
        <w:snapToGrid w:val="0"/>
        <w:spacing w:line="360" w:lineRule="auto"/>
        <w:ind w:right="480"/>
        <w:jc w:val="right"/>
        <w:rPr>
          <w:rFonts w:ascii="黑体" w:hAnsi="黑体" w:eastAsia="黑体"/>
          <w:color w:val="000000"/>
          <w:sz w:val="24"/>
          <w:lang w:val="en-US"/>
        </w:rPr>
      </w:pPr>
      <w:r>
        <w:rPr>
          <w:rFonts w:hint="eastAsia" w:ascii="黑体" w:hAnsi="黑体" w:eastAsia="黑体"/>
          <w:color w:val="000000"/>
          <w:sz w:val="24"/>
        </w:rPr>
        <w:t>项目编号：2021ZJAN—0</w:t>
      </w:r>
      <w:r>
        <w:rPr>
          <w:rFonts w:hint="eastAsia" w:ascii="黑体" w:hAnsi="黑体" w:eastAsia="黑体"/>
          <w:color w:val="000000"/>
          <w:sz w:val="24"/>
          <w:lang w:val="en-US"/>
        </w:rPr>
        <w:t>05</w:t>
      </w:r>
    </w:p>
    <w:p>
      <w:pPr>
        <w:adjustRightInd w:val="0"/>
        <w:snapToGrid w:val="0"/>
        <w:spacing w:line="360" w:lineRule="auto"/>
        <w:jc w:val="right"/>
        <w:rPr>
          <w:rFonts w:ascii="黑体" w:hAnsi="黑体" w:eastAsia="黑体"/>
          <w:color w:val="000000"/>
          <w:sz w:val="24"/>
        </w:rPr>
      </w:pPr>
    </w:p>
    <w:p>
      <w:pPr>
        <w:adjustRightInd w:val="0"/>
        <w:snapToGrid w:val="0"/>
        <w:spacing w:line="360" w:lineRule="auto"/>
        <w:jc w:val="right"/>
        <w:rPr>
          <w:rFonts w:ascii="黑体" w:hAnsi="黑体" w:eastAsia="黑体"/>
          <w:color w:val="000000"/>
          <w:sz w:val="52"/>
          <w:szCs w:val="52"/>
        </w:rPr>
      </w:pPr>
    </w:p>
    <w:p>
      <w:pPr>
        <w:adjustRightInd w:val="0"/>
        <w:snapToGrid w:val="0"/>
        <w:spacing w:line="360" w:lineRule="auto"/>
        <w:jc w:val="center"/>
        <w:rPr>
          <w:rFonts w:hint="eastAsia" w:ascii="黑体" w:hAnsi="黑体" w:eastAsia="黑体"/>
          <w:color w:val="000000"/>
          <w:sz w:val="52"/>
          <w:szCs w:val="52"/>
          <w:lang w:eastAsia="zh-CN"/>
        </w:rPr>
      </w:pPr>
      <w:r>
        <w:rPr>
          <w:rFonts w:hint="eastAsia" w:ascii="黑体" w:hAnsi="黑体" w:eastAsia="黑体"/>
          <w:color w:val="000000"/>
          <w:sz w:val="52"/>
          <w:szCs w:val="52"/>
          <w:lang w:eastAsia="zh-CN"/>
        </w:rPr>
        <w:t>某中心语音文字识别转写系统购置项目</w:t>
      </w:r>
    </w:p>
    <w:p>
      <w:pPr>
        <w:adjustRightInd w:val="0"/>
        <w:snapToGrid w:val="0"/>
        <w:spacing w:line="360" w:lineRule="auto"/>
        <w:jc w:val="center"/>
        <w:rPr>
          <w:rFonts w:ascii="黑体" w:hAnsi="黑体" w:eastAsia="黑体"/>
          <w:color w:val="000000"/>
          <w:sz w:val="24"/>
        </w:rPr>
      </w:pPr>
    </w:p>
    <w:p>
      <w:pPr>
        <w:adjustRightInd w:val="0"/>
        <w:snapToGrid w:val="0"/>
        <w:spacing w:line="360" w:lineRule="auto"/>
        <w:jc w:val="center"/>
        <w:rPr>
          <w:rFonts w:ascii="黑体" w:hAnsi="黑体" w:eastAsia="黑体"/>
          <w:color w:val="000000"/>
          <w:sz w:val="24"/>
        </w:rPr>
      </w:pPr>
    </w:p>
    <w:p>
      <w:pPr>
        <w:adjustRightInd w:val="0"/>
        <w:snapToGrid w:val="0"/>
        <w:spacing w:line="360" w:lineRule="auto"/>
        <w:jc w:val="center"/>
        <w:rPr>
          <w:rFonts w:ascii="黑体" w:hAnsi="黑体" w:eastAsia="黑体"/>
          <w:color w:val="000000"/>
          <w:sz w:val="44"/>
        </w:rPr>
      </w:pPr>
      <w:r>
        <w:rPr>
          <w:rFonts w:hint="eastAsia" w:ascii="黑体" w:hAnsi="黑体" w:eastAsia="黑体"/>
          <w:color w:val="000000"/>
          <w:sz w:val="78"/>
        </w:rPr>
        <w:t>询价文件</w:t>
      </w:r>
    </w:p>
    <w:p>
      <w:pPr>
        <w:adjustRightInd w:val="0"/>
        <w:snapToGrid w:val="0"/>
        <w:spacing w:line="360" w:lineRule="auto"/>
        <w:rPr>
          <w:rFonts w:ascii="黑体" w:hAnsi="黑体" w:eastAsia="黑体"/>
          <w:color w:val="000000"/>
          <w:sz w:val="32"/>
        </w:rPr>
      </w:pPr>
    </w:p>
    <w:p>
      <w:pPr>
        <w:pStyle w:val="3"/>
        <w:rPr>
          <w:rFonts w:ascii="黑体" w:hAnsi="黑体" w:eastAsia="黑体"/>
          <w:color w:val="000000"/>
          <w:sz w:val="32"/>
        </w:rPr>
      </w:pPr>
    </w:p>
    <w:p>
      <w:pPr>
        <w:adjustRightInd w:val="0"/>
        <w:snapToGrid w:val="0"/>
        <w:spacing w:line="360" w:lineRule="auto"/>
        <w:rPr>
          <w:rFonts w:ascii="黑体" w:hAnsi="黑体" w:eastAsia="黑体"/>
          <w:color w:val="000000"/>
          <w:sz w:val="32"/>
        </w:rPr>
      </w:pPr>
    </w:p>
    <w:p>
      <w:pPr>
        <w:adjustRightInd w:val="0"/>
        <w:snapToGrid w:val="0"/>
        <w:spacing w:line="360" w:lineRule="auto"/>
        <w:rPr>
          <w:rFonts w:ascii="黑体" w:hAnsi="黑体" w:eastAsia="黑体"/>
          <w:color w:val="000000"/>
          <w:sz w:val="32"/>
        </w:rPr>
      </w:pPr>
    </w:p>
    <w:p>
      <w:pPr>
        <w:pStyle w:val="10"/>
      </w:pPr>
    </w:p>
    <w:p>
      <w:pPr>
        <w:adjustRightInd w:val="0"/>
        <w:snapToGrid w:val="0"/>
        <w:spacing w:line="360" w:lineRule="auto"/>
        <w:rPr>
          <w:rFonts w:ascii="黑体" w:hAnsi="黑体" w:eastAsia="黑体"/>
          <w:color w:val="000000"/>
          <w:sz w:val="32"/>
        </w:rPr>
      </w:pPr>
    </w:p>
    <w:p>
      <w:pPr>
        <w:adjustRightInd w:val="0"/>
        <w:snapToGrid w:val="0"/>
        <w:spacing w:line="360" w:lineRule="auto"/>
        <w:ind w:left="2240" w:hanging="2240" w:hangingChars="700"/>
        <w:rPr>
          <w:rFonts w:ascii="黑体" w:hAnsi="黑体" w:eastAsia="黑体"/>
          <w:color w:val="000000"/>
          <w:sz w:val="32"/>
          <w:szCs w:val="32"/>
        </w:rPr>
      </w:pPr>
      <w:r>
        <w:rPr>
          <w:rFonts w:hint="eastAsia" w:ascii="黑体" w:hAnsi="黑体" w:eastAsia="黑体"/>
          <w:color w:val="000000"/>
          <w:sz w:val="32"/>
          <w:szCs w:val="32"/>
        </w:rPr>
        <w:t xml:space="preserve">    采   购   人：</w:t>
      </w:r>
      <w:r>
        <w:rPr>
          <w:rFonts w:hint="eastAsia" w:ascii="黑体" w:hAnsi="黑体" w:eastAsia="黑体"/>
          <w:color w:val="000000"/>
          <w:sz w:val="32"/>
          <w:szCs w:val="32"/>
          <w:lang w:val="en-US"/>
        </w:rPr>
        <w:t>某中心</w:t>
      </w:r>
      <w:r>
        <w:rPr>
          <w:rFonts w:hint="eastAsia" w:ascii="黑体" w:hAnsi="黑体" w:eastAsia="黑体"/>
          <w:color w:val="000000"/>
          <w:sz w:val="32"/>
          <w:szCs w:val="32"/>
        </w:rPr>
        <w:t xml:space="preserve"> </w:t>
      </w:r>
    </w:p>
    <w:p>
      <w:pPr>
        <w:adjustRightInd w:val="0"/>
        <w:snapToGrid w:val="0"/>
        <w:spacing w:line="360" w:lineRule="auto"/>
        <w:rPr>
          <w:rFonts w:ascii="黑体" w:hAnsi="黑体" w:eastAsia="黑体"/>
          <w:color w:val="000000"/>
          <w:sz w:val="32"/>
          <w:szCs w:val="32"/>
        </w:rPr>
      </w:pPr>
      <w:r>
        <w:rPr>
          <w:rFonts w:hint="eastAsia" w:ascii="黑体" w:hAnsi="黑体" w:eastAsia="黑体"/>
          <w:color w:val="000000"/>
          <w:sz w:val="32"/>
          <w:szCs w:val="32"/>
        </w:rPr>
        <w:t xml:space="preserve">    采购代理机构：中建安工程管理有限公司</w:t>
      </w:r>
    </w:p>
    <w:p>
      <w:pPr>
        <w:adjustRightInd w:val="0"/>
        <w:snapToGrid w:val="0"/>
        <w:spacing w:line="360" w:lineRule="auto"/>
        <w:ind w:firstLine="640" w:firstLineChars="200"/>
        <w:rPr>
          <w:rFonts w:ascii="黑体" w:hAnsi="黑体" w:eastAsia="黑体"/>
          <w:color w:val="000000"/>
          <w:sz w:val="32"/>
          <w:szCs w:val="32"/>
        </w:rPr>
      </w:pPr>
      <w:r>
        <w:rPr>
          <w:rFonts w:hint="eastAsia" w:ascii="黑体" w:hAnsi="黑体" w:eastAsia="黑体"/>
          <w:color w:val="000000"/>
          <w:sz w:val="32"/>
          <w:szCs w:val="32"/>
        </w:rPr>
        <w:t>工程招标代理甲级       证书编号：F113008977</w:t>
      </w:r>
    </w:p>
    <w:p>
      <w:pPr>
        <w:adjustRightInd w:val="0"/>
        <w:snapToGrid w:val="0"/>
        <w:spacing w:line="360" w:lineRule="auto"/>
        <w:ind w:firstLine="640" w:firstLineChars="200"/>
        <w:rPr>
          <w:rFonts w:ascii="黑体" w:hAnsi="黑体" w:eastAsia="黑体"/>
          <w:color w:val="000000"/>
          <w:sz w:val="32"/>
          <w:szCs w:val="32"/>
        </w:rPr>
      </w:pPr>
      <w:r>
        <w:rPr>
          <w:rFonts w:hint="eastAsia" w:ascii="黑体" w:hAnsi="黑体" w:eastAsia="黑体"/>
          <w:color w:val="000000"/>
          <w:sz w:val="32"/>
          <w:szCs w:val="32"/>
        </w:rPr>
        <w:t>工程造价咨询甲级       证书编号：甲 181513003100</w:t>
      </w:r>
    </w:p>
    <w:p>
      <w:pPr>
        <w:adjustRightInd w:val="0"/>
        <w:snapToGrid w:val="0"/>
        <w:spacing w:line="360" w:lineRule="auto"/>
        <w:jc w:val="center"/>
        <w:rPr>
          <w:rFonts w:ascii="黑体" w:hAnsi="黑体" w:eastAsia="黑体"/>
          <w:color w:val="000000"/>
          <w:sz w:val="32"/>
          <w:szCs w:val="32"/>
        </w:rPr>
      </w:pPr>
    </w:p>
    <w:p>
      <w:pPr>
        <w:adjustRightInd w:val="0"/>
        <w:snapToGrid w:val="0"/>
        <w:spacing w:line="360" w:lineRule="auto"/>
        <w:jc w:val="center"/>
        <w:rPr>
          <w:color w:val="000000"/>
        </w:rPr>
      </w:pPr>
      <w:r>
        <w:rPr>
          <w:rFonts w:hint="eastAsia" w:ascii="黑体" w:hAnsi="黑体" w:eastAsia="黑体"/>
          <w:color w:val="000000"/>
          <w:sz w:val="32"/>
          <w:szCs w:val="32"/>
        </w:rPr>
        <w:t>2021年</w:t>
      </w:r>
      <w:r>
        <w:rPr>
          <w:rFonts w:hint="eastAsia" w:ascii="黑体" w:hAnsi="黑体" w:eastAsia="黑体"/>
          <w:color w:val="000000"/>
          <w:sz w:val="32"/>
          <w:szCs w:val="32"/>
          <w:lang w:val="en-US"/>
        </w:rPr>
        <w:t>11</w:t>
      </w:r>
      <w:r>
        <w:rPr>
          <w:rFonts w:hint="eastAsia" w:ascii="黑体" w:hAnsi="黑体" w:eastAsia="黑体"/>
          <w:color w:val="000000"/>
          <w:sz w:val="32"/>
          <w:szCs w:val="32"/>
        </w:rPr>
        <w:t>月</w:t>
      </w:r>
    </w:p>
    <w:p>
      <w:pPr>
        <w:adjustRightInd w:val="0"/>
        <w:jc w:val="both"/>
        <w:rPr>
          <w:rStyle w:val="39"/>
          <w:rFonts w:hint="eastAsia" w:cs="宋体"/>
          <w:b w:val="0"/>
          <w:bCs w:val="0"/>
          <w:sz w:val="72"/>
          <w:szCs w:val="72"/>
        </w:rPr>
      </w:pPr>
    </w:p>
    <w:p>
      <w:pPr>
        <w:pStyle w:val="2"/>
        <w:rPr>
          <w:rStyle w:val="39"/>
          <w:rFonts w:hint="eastAsia" w:cs="宋体"/>
          <w:b w:val="0"/>
          <w:bCs w:val="0"/>
          <w:sz w:val="72"/>
          <w:szCs w:val="72"/>
        </w:rPr>
      </w:pPr>
    </w:p>
    <w:p>
      <w:pPr>
        <w:pStyle w:val="2"/>
        <w:rPr>
          <w:rStyle w:val="39"/>
          <w:rFonts w:hint="eastAsia" w:cs="宋体"/>
          <w:b w:val="0"/>
          <w:bCs w:val="0"/>
          <w:sz w:val="72"/>
          <w:szCs w:val="72"/>
        </w:rPr>
      </w:pPr>
    </w:p>
    <w:p>
      <w:pPr>
        <w:pStyle w:val="2"/>
        <w:rPr>
          <w:rStyle w:val="39"/>
          <w:rFonts w:hint="eastAsia" w:cs="宋体"/>
          <w:b w:val="0"/>
          <w:bCs w:val="0"/>
          <w:sz w:val="72"/>
          <w:szCs w:val="72"/>
        </w:rPr>
      </w:pPr>
    </w:p>
    <w:p>
      <w:pPr>
        <w:pStyle w:val="2"/>
        <w:rPr>
          <w:rStyle w:val="39"/>
          <w:rFonts w:hint="eastAsia" w:cs="宋体"/>
          <w:b w:val="0"/>
          <w:bCs w:val="0"/>
          <w:sz w:val="72"/>
          <w:szCs w:val="72"/>
        </w:rPr>
      </w:pPr>
    </w:p>
    <w:p>
      <w:pPr>
        <w:pStyle w:val="2"/>
        <w:rPr>
          <w:rStyle w:val="39"/>
          <w:rFonts w:hint="eastAsia" w:cs="宋体"/>
          <w:b w:val="0"/>
          <w:bCs w:val="0"/>
          <w:sz w:val="72"/>
          <w:szCs w:val="72"/>
        </w:rPr>
      </w:pPr>
    </w:p>
    <w:p>
      <w:pPr>
        <w:pStyle w:val="2"/>
        <w:rPr>
          <w:rStyle w:val="39"/>
          <w:rFonts w:hint="eastAsia" w:cs="宋体"/>
          <w:b w:val="0"/>
          <w:bCs w:val="0"/>
          <w:sz w:val="72"/>
          <w:szCs w:val="72"/>
        </w:rPr>
      </w:pPr>
    </w:p>
    <w:p>
      <w:pPr>
        <w:pStyle w:val="2"/>
        <w:rPr>
          <w:rStyle w:val="39"/>
          <w:rFonts w:hint="eastAsia" w:cs="宋体"/>
          <w:b w:val="0"/>
          <w:bCs w:val="0"/>
          <w:sz w:val="72"/>
          <w:szCs w:val="72"/>
        </w:rPr>
      </w:pPr>
    </w:p>
    <w:p>
      <w:pPr>
        <w:pStyle w:val="2"/>
        <w:rPr>
          <w:rStyle w:val="39"/>
          <w:rFonts w:hint="eastAsia" w:cs="宋体"/>
          <w:b w:val="0"/>
          <w:bCs w:val="0"/>
          <w:sz w:val="72"/>
          <w:szCs w:val="72"/>
        </w:rPr>
      </w:pPr>
    </w:p>
    <w:p>
      <w:pPr>
        <w:pStyle w:val="2"/>
        <w:rPr>
          <w:rStyle w:val="39"/>
          <w:rFonts w:hint="eastAsia" w:cs="宋体"/>
          <w:b w:val="0"/>
          <w:bCs w:val="0"/>
          <w:sz w:val="72"/>
          <w:szCs w:val="72"/>
        </w:rPr>
      </w:pPr>
    </w:p>
    <w:p>
      <w:pPr>
        <w:pStyle w:val="2"/>
        <w:rPr>
          <w:rStyle w:val="39"/>
          <w:rFonts w:hint="eastAsia" w:cs="宋体"/>
          <w:b w:val="0"/>
          <w:bCs w:val="0"/>
          <w:sz w:val="72"/>
          <w:szCs w:val="72"/>
        </w:rPr>
      </w:pPr>
    </w:p>
    <w:p>
      <w:pPr>
        <w:pStyle w:val="2"/>
        <w:rPr>
          <w:rStyle w:val="39"/>
          <w:rFonts w:hint="eastAsia" w:cs="宋体"/>
          <w:b w:val="0"/>
          <w:bCs w:val="0"/>
          <w:sz w:val="72"/>
          <w:szCs w:val="72"/>
        </w:rPr>
      </w:pPr>
    </w:p>
    <w:p>
      <w:pPr>
        <w:pStyle w:val="2"/>
        <w:rPr>
          <w:rStyle w:val="39"/>
          <w:rFonts w:hint="eastAsia" w:cs="宋体"/>
          <w:b w:val="0"/>
          <w:bCs w:val="0"/>
          <w:sz w:val="72"/>
          <w:szCs w:val="72"/>
        </w:rPr>
      </w:pPr>
    </w:p>
    <w:p>
      <w:pPr>
        <w:pStyle w:val="2"/>
        <w:rPr>
          <w:rStyle w:val="39"/>
          <w:rFonts w:hint="eastAsia" w:cs="宋体"/>
          <w:b w:val="0"/>
          <w:bCs w:val="0"/>
          <w:sz w:val="72"/>
          <w:szCs w:val="72"/>
        </w:rPr>
      </w:pPr>
    </w:p>
    <w:p>
      <w:pPr>
        <w:pStyle w:val="2"/>
        <w:rPr>
          <w:rStyle w:val="39"/>
          <w:rFonts w:hint="eastAsia" w:cs="宋体"/>
          <w:b w:val="0"/>
          <w:bCs w:val="0"/>
          <w:sz w:val="72"/>
          <w:szCs w:val="72"/>
        </w:rPr>
      </w:pPr>
    </w:p>
    <w:p>
      <w:pPr>
        <w:adjustRightInd w:val="0"/>
        <w:ind w:firstLine="363"/>
        <w:jc w:val="center"/>
        <w:rPr>
          <w:rStyle w:val="39"/>
          <w:rFonts w:cs="宋体"/>
          <w:b w:val="0"/>
          <w:bCs w:val="0"/>
          <w:sz w:val="72"/>
          <w:szCs w:val="72"/>
        </w:rPr>
      </w:pPr>
      <w:r>
        <w:rPr>
          <w:rStyle w:val="39"/>
          <w:rFonts w:hint="eastAsia" w:cs="宋体"/>
          <w:b w:val="0"/>
          <w:bCs w:val="0"/>
          <w:sz w:val="72"/>
          <w:szCs w:val="72"/>
        </w:rPr>
        <w:t>询 价 文 件</w:t>
      </w:r>
    </w:p>
    <w:p>
      <w:pPr>
        <w:adjustRightInd w:val="0"/>
        <w:jc w:val="center"/>
        <w:rPr>
          <w:rStyle w:val="39"/>
          <w:rFonts w:cs="宋体"/>
          <w:b w:val="0"/>
          <w:bCs w:val="0"/>
          <w:szCs w:val="21"/>
        </w:rPr>
      </w:pPr>
    </w:p>
    <w:p>
      <w:pPr>
        <w:pStyle w:val="9"/>
      </w:pPr>
    </w:p>
    <w:p>
      <w:pPr>
        <w:adjustRightInd w:val="0"/>
        <w:spacing w:line="900" w:lineRule="exact"/>
        <w:ind w:left="2570" w:leftChars="146" w:hanging="2249" w:hangingChars="700"/>
        <w:rPr>
          <w:rFonts w:cs="宋体"/>
          <w:b/>
          <w:color w:val="000000"/>
          <w:sz w:val="32"/>
          <w:szCs w:val="32"/>
        </w:rPr>
      </w:pPr>
    </w:p>
    <w:p>
      <w:pPr>
        <w:adjustRightInd w:val="0"/>
        <w:spacing w:line="900" w:lineRule="exact"/>
        <w:ind w:left="2570" w:leftChars="146" w:hanging="2249" w:hangingChars="700"/>
        <w:rPr>
          <w:rFonts w:hint="eastAsia" w:eastAsia="仿宋" w:cs="宋体"/>
          <w:b/>
          <w:color w:val="000000"/>
          <w:sz w:val="32"/>
          <w:szCs w:val="32"/>
          <w:u w:val="single"/>
          <w:lang w:eastAsia="zh-CN"/>
        </w:rPr>
      </w:pPr>
      <w:r>
        <w:rPr>
          <w:rFonts w:hint="eastAsia" w:cs="宋体"/>
          <w:b/>
          <w:color w:val="000000"/>
          <w:sz w:val="32"/>
          <w:szCs w:val="32"/>
        </w:rPr>
        <w:t>招标项目名称：</w:t>
      </w:r>
      <w:r>
        <w:rPr>
          <w:rFonts w:hint="eastAsia" w:cs="宋体"/>
          <w:b/>
          <w:color w:val="000000"/>
          <w:sz w:val="32"/>
          <w:szCs w:val="32"/>
          <w:u w:val="single"/>
          <w:lang w:eastAsia="zh-CN"/>
        </w:rPr>
        <w:t>某中心语音文字识别转写系统购置项目</w:t>
      </w:r>
    </w:p>
    <w:p>
      <w:pPr>
        <w:adjustRightInd w:val="0"/>
        <w:spacing w:line="900" w:lineRule="exact"/>
        <w:ind w:firstLine="321" w:firstLineChars="100"/>
      </w:pPr>
      <w:r>
        <w:rPr>
          <w:rFonts w:hint="eastAsia" w:cs="宋体"/>
          <w:b/>
          <w:color w:val="000000"/>
          <w:sz w:val="32"/>
          <w:szCs w:val="32"/>
        </w:rPr>
        <w:t>招标人：</w:t>
      </w:r>
      <w:r>
        <w:rPr>
          <w:rFonts w:hint="eastAsia" w:cs="宋体"/>
          <w:b/>
          <w:color w:val="000000"/>
          <w:sz w:val="32"/>
          <w:szCs w:val="32"/>
          <w:u w:val="single"/>
          <w:lang w:val="en-US"/>
        </w:rPr>
        <w:t>某中心</w:t>
      </w:r>
      <w:r>
        <w:rPr>
          <w:rFonts w:hint="eastAsia" w:cs="宋体"/>
          <w:b/>
          <w:color w:val="000000"/>
          <w:sz w:val="32"/>
          <w:szCs w:val="32"/>
          <w:u w:val="single"/>
        </w:rPr>
        <w:t xml:space="preserve">  </w:t>
      </w:r>
      <w:r>
        <w:rPr>
          <w:rFonts w:hint="eastAsia" w:cs="宋体"/>
          <w:b/>
          <w:color w:val="000000"/>
          <w:sz w:val="32"/>
          <w:szCs w:val="32"/>
        </w:rPr>
        <w:t>（盖章）</w:t>
      </w:r>
    </w:p>
    <w:p>
      <w:pPr>
        <w:adjustRightInd w:val="0"/>
        <w:spacing w:line="900" w:lineRule="exact"/>
        <w:ind w:firstLine="363"/>
        <w:rPr>
          <w:rFonts w:cs="宋体"/>
          <w:b/>
          <w:color w:val="000000"/>
          <w:sz w:val="32"/>
          <w:szCs w:val="32"/>
          <w:u w:val="single"/>
        </w:rPr>
      </w:pPr>
      <w:r>
        <w:rPr>
          <w:rFonts w:hint="eastAsia" w:cs="宋体"/>
          <w:b/>
          <w:color w:val="000000"/>
          <w:sz w:val="32"/>
          <w:szCs w:val="32"/>
        </w:rPr>
        <w:t>联系人：</w:t>
      </w:r>
      <w:r>
        <w:rPr>
          <w:rFonts w:hint="eastAsia" w:cs="宋体"/>
          <w:b/>
          <w:color w:val="000000"/>
          <w:sz w:val="32"/>
          <w:szCs w:val="32"/>
          <w:u w:val="single"/>
        </w:rPr>
        <w:t xml:space="preserve">  </w:t>
      </w:r>
      <w:r>
        <w:rPr>
          <w:rFonts w:hint="eastAsia" w:cs="宋体"/>
          <w:b/>
          <w:color w:val="000000"/>
          <w:sz w:val="32"/>
          <w:szCs w:val="32"/>
          <w:u w:val="single"/>
          <w:lang w:val="en-US"/>
        </w:rPr>
        <w:t>丁工</w:t>
      </w:r>
      <w:r>
        <w:rPr>
          <w:rFonts w:hint="eastAsia" w:cs="宋体"/>
          <w:b/>
          <w:color w:val="000000"/>
          <w:sz w:val="32"/>
          <w:szCs w:val="32"/>
          <w:u w:val="single"/>
        </w:rPr>
        <w:t xml:space="preserve">   </w:t>
      </w:r>
      <w:r>
        <w:rPr>
          <w:rFonts w:hint="eastAsia" w:cs="宋体"/>
          <w:b/>
          <w:color w:val="000000"/>
          <w:sz w:val="32"/>
          <w:szCs w:val="32"/>
        </w:rPr>
        <w:t xml:space="preserve">   电话：</w:t>
      </w:r>
      <w:r>
        <w:rPr>
          <w:rFonts w:hint="eastAsia" w:cs="宋体"/>
          <w:b/>
          <w:color w:val="000000"/>
          <w:sz w:val="32"/>
          <w:szCs w:val="32"/>
          <w:u w:val="single"/>
        </w:rPr>
        <w:t>0991-</w:t>
      </w:r>
      <w:r>
        <w:rPr>
          <w:rFonts w:hint="eastAsia" w:cs="宋体"/>
          <w:b/>
          <w:color w:val="000000"/>
          <w:sz w:val="32"/>
          <w:szCs w:val="32"/>
          <w:u w:val="single"/>
          <w:lang w:val="en-US"/>
        </w:rPr>
        <w:t xml:space="preserve">5978865 </w:t>
      </w:r>
    </w:p>
    <w:p>
      <w:pPr>
        <w:adjustRightInd w:val="0"/>
        <w:spacing w:line="1000" w:lineRule="exact"/>
        <w:ind w:firstLine="363"/>
        <w:rPr>
          <w:rFonts w:cs="宋体"/>
          <w:b/>
          <w:color w:val="000000"/>
          <w:sz w:val="32"/>
          <w:szCs w:val="32"/>
          <w:u w:val="single"/>
        </w:rPr>
      </w:pPr>
    </w:p>
    <w:p>
      <w:pPr>
        <w:pStyle w:val="2"/>
      </w:pPr>
    </w:p>
    <w:p>
      <w:pPr>
        <w:adjustRightInd w:val="0"/>
        <w:spacing w:line="1000" w:lineRule="exact"/>
        <w:ind w:firstLine="363"/>
        <w:rPr>
          <w:rFonts w:cs="宋体"/>
          <w:b/>
          <w:color w:val="000000"/>
          <w:sz w:val="32"/>
          <w:szCs w:val="32"/>
        </w:rPr>
      </w:pPr>
      <w:r>
        <w:rPr>
          <w:rFonts w:hint="eastAsia" w:cs="宋体"/>
          <w:b/>
          <w:color w:val="000000"/>
          <w:sz w:val="32"/>
          <w:szCs w:val="32"/>
        </w:rPr>
        <w:t>招标代理机构：</w:t>
      </w:r>
      <w:r>
        <w:rPr>
          <w:rFonts w:hint="eastAsia" w:cs="宋体"/>
          <w:b/>
          <w:color w:val="000000"/>
          <w:sz w:val="32"/>
          <w:szCs w:val="32"/>
          <w:u w:val="single"/>
        </w:rPr>
        <w:t>中建安工程管理有限公司</w:t>
      </w:r>
      <w:r>
        <w:rPr>
          <w:rFonts w:hint="eastAsia" w:cs="宋体"/>
          <w:b/>
          <w:color w:val="000000"/>
          <w:sz w:val="32"/>
          <w:szCs w:val="32"/>
        </w:rPr>
        <w:t>（盖章）</w:t>
      </w:r>
    </w:p>
    <w:p>
      <w:pPr>
        <w:adjustRightInd w:val="0"/>
        <w:spacing w:line="1000" w:lineRule="exact"/>
        <w:ind w:firstLine="363"/>
        <w:rPr>
          <w:rFonts w:cs="宋体"/>
          <w:b/>
          <w:color w:val="000000"/>
          <w:sz w:val="32"/>
          <w:szCs w:val="32"/>
        </w:rPr>
      </w:pPr>
      <w:r>
        <w:rPr>
          <w:rFonts w:hint="eastAsia" w:cs="宋体"/>
          <w:b/>
          <w:color w:val="000000"/>
          <w:sz w:val="32"/>
          <w:szCs w:val="32"/>
        </w:rPr>
        <w:t>法定代表人 ：</w:t>
      </w:r>
      <w:r>
        <w:rPr>
          <w:rFonts w:hint="eastAsia" w:cs="宋体"/>
          <w:b/>
          <w:color w:val="000000"/>
          <w:sz w:val="32"/>
          <w:szCs w:val="32"/>
          <w:u w:val="single"/>
        </w:rPr>
        <w:t>付硕</w:t>
      </w:r>
      <w:r>
        <w:rPr>
          <w:rFonts w:hint="eastAsia" w:cs="宋体"/>
          <w:b/>
          <w:color w:val="000000"/>
          <w:sz w:val="32"/>
          <w:szCs w:val="32"/>
        </w:rPr>
        <w:t>（盖章）</w:t>
      </w:r>
    </w:p>
    <w:p>
      <w:pPr>
        <w:adjustRightInd w:val="0"/>
        <w:spacing w:line="1000" w:lineRule="exact"/>
        <w:ind w:firstLine="363"/>
        <w:rPr>
          <w:b/>
          <w:sz w:val="30"/>
          <w:szCs w:val="30"/>
          <w:u w:val="single"/>
          <w:lang w:val="en-US"/>
        </w:rPr>
      </w:pPr>
      <w:r>
        <w:rPr>
          <w:rFonts w:hint="eastAsia" w:cs="宋体"/>
          <w:b/>
          <w:color w:val="000000"/>
          <w:sz w:val="32"/>
          <w:szCs w:val="32"/>
        </w:rPr>
        <w:t>项目负责人：</w:t>
      </w:r>
      <w:r>
        <w:rPr>
          <w:rFonts w:hint="eastAsia" w:cs="宋体"/>
          <w:b/>
          <w:color w:val="000000"/>
          <w:sz w:val="32"/>
          <w:szCs w:val="32"/>
          <w:u w:val="single"/>
        </w:rPr>
        <w:t xml:space="preserve"> </w:t>
      </w:r>
      <w:r>
        <w:rPr>
          <w:rFonts w:hint="eastAsia" w:cs="宋体"/>
          <w:b/>
          <w:sz w:val="32"/>
          <w:szCs w:val="32"/>
          <w:u w:val="single"/>
          <w:lang w:val="en-US"/>
        </w:rPr>
        <w:t>张梦莹</w:t>
      </w:r>
      <w:r>
        <w:rPr>
          <w:rFonts w:hint="eastAsia" w:cs="宋体"/>
          <w:b/>
          <w:sz w:val="32"/>
          <w:szCs w:val="32"/>
          <w:u w:val="single"/>
        </w:rPr>
        <w:t xml:space="preserve"> </w:t>
      </w:r>
      <w:r>
        <w:rPr>
          <w:rFonts w:hint="eastAsia" w:cs="宋体"/>
          <w:b/>
          <w:sz w:val="32"/>
          <w:szCs w:val="32"/>
        </w:rPr>
        <w:t xml:space="preserve"> </w:t>
      </w:r>
      <w:r>
        <w:rPr>
          <w:rFonts w:hint="eastAsia" w:cs="宋体"/>
          <w:b/>
          <w:color w:val="000000"/>
          <w:sz w:val="32"/>
          <w:szCs w:val="32"/>
        </w:rPr>
        <w:t>联系电话：</w:t>
      </w:r>
      <w:r>
        <w:rPr>
          <w:rFonts w:hint="eastAsia"/>
          <w:b/>
          <w:sz w:val="30"/>
          <w:szCs w:val="30"/>
          <w:u w:val="single"/>
        </w:rPr>
        <w:t>0991-3331780、1</w:t>
      </w:r>
      <w:r>
        <w:rPr>
          <w:rFonts w:hint="eastAsia"/>
          <w:b/>
          <w:sz w:val="30"/>
          <w:szCs w:val="30"/>
          <w:u w:val="single"/>
          <w:lang w:val="en-US"/>
        </w:rPr>
        <w:t>8130880761</w:t>
      </w:r>
    </w:p>
    <w:p>
      <w:pPr>
        <w:pStyle w:val="2"/>
        <w:ind w:firstLine="240"/>
        <w:rPr>
          <w:lang w:val="en-US"/>
        </w:rPr>
      </w:pPr>
    </w:p>
    <w:p>
      <w:pPr>
        <w:pageBreakBefore/>
        <w:jc w:val="center"/>
        <w:rPr>
          <w:b/>
          <w:bCs/>
          <w:sz w:val="36"/>
          <w:szCs w:val="36"/>
          <w:lang w:val="en-US"/>
        </w:rPr>
      </w:pPr>
      <w:bookmarkStart w:id="0" w:name="_Toc23437"/>
      <w:r>
        <w:rPr>
          <w:rFonts w:hint="eastAsia"/>
          <w:b/>
          <w:bCs/>
          <w:sz w:val="44"/>
          <w:szCs w:val="44"/>
          <w:lang w:val="en-US"/>
        </w:rPr>
        <w:t>目录</w:t>
      </w:r>
    </w:p>
    <w:p>
      <w:pPr>
        <w:pStyle w:val="5"/>
        <w:tabs>
          <w:tab w:val="left" w:pos="1279"/>
        </w:tabs>
        <w:jc w:val="both"/>
        <w:rPr>
          <w:sz w:val="28"/>
          <w:szCs w:val="28"/>
        </w:rPr>
      </w:pPr>
    </w:p>
    <w:p>
      <w:pPr>
        <w:pStyle w:val="5"/>
        <w:tabs>
          <w:tab w:val="left" w:pos="1279"/>
        </w:tabs>
        <w:jc w:val="both"/>
        <w:rPr>
          <w:rFonts w:ascii="仿宋" w:hAnsi="仿宋" w:eastAsia="仿宋" w:cs="仿宋"/>
          <w:sz w:val="28"/>
          <w:szCs w:val="28"/>
        </w:rPr>
      </w:pPr>
      <w:r>
        <w:rPr>
          <w:rFonts w:hint="eastAsia" w:ascii="仿宋" w:hAnsi="仿宋" w:eastAsia="仿宋" w:cs="仿宋"/>
          <w:sz w:val="28"/>
          <w:szCs w:val="28"/>
        </w:rPr>
        <w:t>第一章</w:t>
      </w:r>
      <w:r>
        <w:rPr>
          <w:rFonts w:hint="eastAsia" w:ascii="仿宋" w:hAnsi="仿宋" w:eastAsia="仿宋" w:cs="仿宋"/>
          <w:sz w:val="28"/>
          <w:szCs w:val="28"/>
          <w:lang w:val="en-US"/>
        </w:rPr>
        <w:t xml:space="preserve">    询价</w:t>
      </w:r>
      <w:r>
        <w:rPr>
          <w:rFonts w:hint="eastAsia" w:ascii="仿宋" w:hAnsi="仿宋" w:eastAsia="仿宋" w:cs="仿宋"/>
          <w:sz w:val="28"/>
          <w:szCs w:val="28"/>
        </w:rPr>
        <w:t>公告</w:t>
      </w:r>
    </w:p>
    <w:p>
      <w:pPr>
        <w:pStyle w:val="5"/>
        <w:tabs>
          <w:tab w:val="left" w:pos="1279"/>
        </w:tabs>
        <w:ind w:left="660" w:leftChars="300"/>
        <w:jc w:val="both"/>
        <w:rPr>
          <w:rFonts w:ascii="仿宋" w:hAnsi="仿宋" w:eastAsia="仿宋" w:cs="仿宋"/>
          <w:sz w:val="28"/>
          <w:szCs w:val="28"/>
        </w:rPr>
      </w:pPr>
    </w:p>
    <w:p>
      <w:pPr>
        <w:pStyle w:val="5"/>
        <w:tabs>
          <w:tab w:val="left" w:pos="1279"/>
        </w:tabs>
        <w:jc w:val="both"/>
        <w:rPr>
          <w:rFonts w:ascii="仿宋" w:hAnsi="仿宋" w:eastAsia="仿宋" w:cs="仿宋"/>
          <w:sz w:val="28"/>
          <w:szCs w:val="28"/>
        </w:rPr>
      </w:pPr>
      <w:r>
        <w:rPr>
          <w:rFonts w:hint="eastAsia" w:ascii="仿宋" w:hAnsi="仿宋" w:eastAsia="仿宋" w:cs="仿宋"/>
          <w:sz w:val="28"/>
          <w:szCs w:val="28"/>
        </w:rPr>
        <w:t>第</w:t>
      </w:r>
      <w:r>
        <w:rPr>
          <w:rFonts w:hint="eastAsia" w:ascii="仿宋" w:hAnsi="仿宋" w:eastAsia="仿宋" w:cs="仿宋"/>
          <w:sz w:val="28"/>
          <w:szCs w:val="28"/>
          <w:lang w:val="en-US"/>
        </w:rPr>
        <w:t>二</w:t>
      </w:r>
      <w:r>
        <w:rPr>
          <w:rFonts w:hint="eastAsia" w:ascii="仿宋" w:hAnsi="仿宋" w:eastAsia="仿宋" w:cs="仿宋"/>
          <w:sz w:val="28"/>
          <w:szCs w:val="28"/>
        </w:rPr>
        <w:t>章</w:t>
      </w:r>
      <w:r>
        <w:rPr>
          <w:rFonts w:hint="eastAsia" w:ascii="仿宋" w:hAnsi="仿宋" w:eastAsia="仿宋" w:cs="仿宋"/>
          <w:sz w:val="28"/>
          <w:szCs w:val="28"/>
          <w:lang w:val="en-US"/>
        </w:rPr>
        <w:t xml:space="preserve">    供应商须知前附表</w:t>
      </w:r>
    </w:p>
    <w:p>
      <w:pPr>
        <w:pStyle w:val="3"/>
        <w:tabs>
          <w:tab w:val="left" w:pos="1878"/>
        </w:tabs>
        <w:spacing w:before="34"/>
        <w:ind w:left="918"/>
        <w:outlineLvl w:val="0"/>
        <w:rPr>
          <w:sz w:val="28"/>
          <w:szCs w:val="28"/>
        </w:rPr>
      </w:pPr>
    </w:p>
    <w:p>
      <w:pPr>
        <w:pStyle w:val="5"/>
        <w:tabs>
          <w:tab w:val="left" w:pos="1279"/>
        </w:tabs>
        <w:jc w:val="both"/>
        <w:rPr>
          <w:rFonts w:ascii="仿宋" w:hAnsi="仿宋" w:eastAsia="仿宋" w:cs="仿宋"/>
          <w:sz w:val="28"/>
          <w:szCs w:val="28"/>
        </w:rPr>
      </w:pPr>
      <w:r>
        <w:rPr>
          <w:rFonts w:hint="eastAsia" w:ascii="仿宋" w:hAnsi="仿宋" w:eastAsia="仿宋" w:cs="仿宋"/>
          <w:sz w:val="28"/>
          <w:szCs w:val="28"/>
        </w:rPr>
        <w:t>第</w:t>
      </w:r>
      <w:r>
        <w:rPr>
          <w:rFonts w:hint="eastAsia" w:ascii="仿宋" w:hAnsi="仿宋" w:eastAsia="仿宋" w:cs="仿宋"/>
          <w:sz w:val="28"/>
          <w:szCs w:val="28"/>
          <w:lang w:val="en-US"/>
        </w:rPr>
        <w:t>三</w:t>
      </w:r>
      <w:r>
        <w:rPr>
          <w:rFonts w:hint="eastAsia" w:ascii="仿宋" w:hAnsi="仿宋" w:eastAsia="仿宋" w:cs="仿宋"/>
          <w:sz w:val="28"/>
          <w:szCs w:val="28"/>
        </w:rPr>
        <w:t>章    采购需求</w:t>
      </w:r>
    </w:p>
    <w:p>
      <w:pPr>
        <w:pStyle w:val="5"/>
        <w:tabs>
          <w:tab w:val="left" w:pos="1279"/>
        </w:tabs>
        <w:rPr>
          <w:rFonts w:ascii="仿宋" w:hAnsi="仿宋" w:eastAsia="仿宋" w:cs="仿宋"/>
          <w:sz w:val="28"/>
          <w:szCs w:val="28"/>
        </w:rPr>
      </w:pPr>
    </w:p>
    <w:p>
      <w:pPr>
        <w:pStyle w:val="5"/>
        <w:tabs>
          <w:tab w:val="left" w:pos="1279"/>
        </w:tabs>
        <w:jc w:val="both"/>
        <w:rPr>
          <w:rFonts w:ascii="仿宋" w:hAnsi="仿宋" w:eastAsia="仿宋" w:cs="仿宋"/>
          <w:sz w:val="28"/>
          <w:szCs w:val="28"/>
        </w:rPr>
      </w:pPr>
      <w:r>
        <w:rPr>
          <w:rFonts w:hint="eastAsia" w:ascii="仿宋" w:hAnsi="仿宋" w:eastAsia="仿宋" w:cs="仿宋"/>
          <w:sz w:val="28"/>
          <w:szCs w:val="28"/>
        </w:rPr>
        <w:t>第</w:t>
      </w:r>
      <w:r>
        <w:rPr>
          <w:rFonts w:hint="eastAsia" w:ascii="仿宋" w:hAnsi="仿宋" w:eastAsia="仿宋" w:cs="仿宋"/>
          <w:sz w:val="28"/>
          <w:szCs w:val="28"/>
          <w:lang w:val="en-US"/>
        </w:rPr>
        <w:t>四</w:t>
      </w:r>
      <w:r>
        <w:rPr>
          <w:rFonts w:hint="eastAsia" w:ascii="仿宋" w:hAnsi="仿宋" w:eastAsia="仿宋" w:cs="仿宋"/>
          <w:sz w:val="28"/>
          <w:szCs w:val="28"/>
        </w:rPr>
        <w:t>章    评标办法</w:t>
      </w:r>
    </w:p>
    <w:p>
      <w:pPr>
        <w:pStyle w:val="5"/>
        <w:tabs>
          <w:tab w:val="left" w:pos="1279"/>
        </w:tabs>
        <w:ind w:left="660" w:leftChars="300"/>
        <w:jc w:val="both"/>
        <w:rPr>
          <w:rFonts w:ascii="仿宋" w:hAnsi="仿宋" w:eastAsia="仿宋" w:cs="仿宋"/>
          <w:sz w:val="28"/>
          <w:szCs w:val="28"/>
        </w:rPr>
      </w:pPr>
    </w:p>
    <w:p>
      <w:pPr>
        <w:pStyle w:val="5"/>
        <w:tabs>
          <w:tab w:val="left" w:pos="1279"/>
        </w:tabs>
        <w:jc w:val="both"/>
        <w:rPr>
          <w:rFonts w:ascii="仿宋" w:hAnsi="仿宋" w:eastAsia="仿宋" w:cs="仿宋"/>
          <w:sz w:val="28"/>
          <w:szCs w:val="28"/>
        </w:rPr>
      </w:pPr>
      <w:r>
        <w:rPr>
          <w:rFonts w:hint="eastAsia" w:ascii="仿宋" w:hAnsi="仿宋" w:eastAsia="仿宋" w:cs="仿宋"/>
          <w:sz w:val="28"/>
          <w:szCs w:val="28"/>
        </w:rPr>
        <w:t>第</w:t>
      </w:r>
      <w:r>
        <w:rPr>
          <w:rFonts w:hint="eastAsia" w:ascii="仿宋" w:hAnsi="仿宋" w:eastAsia="仿宋" w:cs="仿宋"/>
          <w:sz w:val="28"/>
          <w:szCs w:val="28"/>
          <w:lang w:val="en-US"/>
        </w:rPr>
        <w:t>五</w:t>
      </w:r>
      <w:r>
        <w:rPr>
          <w:rFonts w:hint="eastAsia" w:ascii="仿宋" w:hAnsi="仿宋" w:eastAsia="仿宋" w:cs="仿宋"/>
          <w:sz w:val="28"/>
          <w:szCs w:val="28"/>
        </w:rPr>
        <w:t>章    签订合同、合同主要条款</w:t>
      </w:r>
    </w:p>
    <w:p>
      <w:pPr>
        <w:pStyle w:val="5"/>
        <w:tabs>
          <w:tab w:val="left" w:pos="1279"/>
        </w:tabs>
        <w:ind w:left="660" w:leftChars="300"/>
        <w:jc w:val="both"/>
        <w:rPr>
          <w:rFonts w:ascii="仿宋" w:hAnsi="仿宋" w:eastAsia="仿宋" w:cs="仿宋"/>
          <w:sz w:val="28"/>
          <w:szCs w:val="28"/>
        </w:rPr>
      </w:pPr>
    </w:p>
    <w:p>
      <w:pPr>
        <w:pStyle w:val="5"/>
        <w:tabs>
          <w:tab w:val="left" w:pos="1279"/>
        </w:tabs>
        <w:jc w:val="both"/>
        <w:rPr>
          <w:rFonts w:ascii="仿宋" w:hAnsi="仿宋" w:eastAsia="仿宋" w:cs="仿宋"/>
          <w:sz w:val="28"/>
          <w:szCs w:val="28"/>
        </w:rPr>
      </w:pPr>
      <w:r>
        <w:rPr>
          <w:rFonts w:hint="eastAsia" w:ascii="仿宋" w:hAnsi="仿宋" w:eastAsia="仿宋" w:cs="仿宋"/>
          <w:sz w:val="28"/>
          <w:szCs w:val="28"/>
        </w:rPr>
        <w:t>第</w:t>
      </w:r>
      <w:r>
        <w:rPr>
          <w:rFonts w:hint="eastAsia" w:ascii="仿宋" w:hAnsi="仿宋" w:eastAsia="仿宋" w:cs="仿宋"/>
          <w:sz w:val="28"/>
          <w:szCs w:val="28"/>
          <w:lang w:val="en-US"/>
        </w:rPr>
        <w:t>六</w:t>
      </w:r>
      <w:r>
        <w:rPr>
          <w:rFonts w:hint="eastAsia" w:ascii="仿宋" w:hAnsi="仿宋" w:eastAsia="仿宋" w:cs="仿宋"/>
          <w:sz w:val="28"/>
          <w:szCs w:val="28"/>
        </w:rPr>
        <w:t>章    响应文件格式</w:t>
      </w:r>
    </w:p>
    <w:p>
      <w:pPr>
        <w:pStyle w:val="5"/>
        <w:tabs>
          <w:tab w:val="left" w:pos="1279"/>
        </w:tabs>
        <w:rPr>
          <w:sz w:val="28"/>
          <w:szCs w:val="28"/>
        </w:rPr>
      </w:pPr>
    </w:p>
    <w:p>
      <w:pPr>
        <w:pStyle w:val="5"/>
        <w:tabs>
          <w:tab w:val="left" w:pos="1279"/>
        </w:tabs>
      </w:pPr>
    </w:p>
    <w:p>
      <w:pPr>
        <w:pStyle w:val="5"/>
        <w:tabs>
          <w:tab w:val="left" w:pos="1279"/>
        </w:tabs>
      </w:pPr>
    </w:p>
    <w:p>
      <w:pPr>
        <w:pStyle w:val="5"/>
        <w:tabs>
          <w:tab w:val="left" w:pos="1279"/>
        </w:tabs>
      </w:pPr>
    </w:p>
    <w:p>
      <w:pPr>
        <w:pStyle w:val="5"/>
        <w:tabs>
          <w:tab w:val="left" w:pos="1279"/>
        </w:tabs>
      </w:pPr>
    </w:p>
    <w:p>
      <w:pPr>
        <w:pStyle w:val="5"/>
        <w:tabs>
          <w:tab w:val="left" w:pos="1279"/>
        </w:tabs>
      </w:pPr>
    </w:p>
    <w:p>
      <w:pPr>
        <w:pStyle w:val="5"/>
        <w:tabs>
          <w:tab w:val="left" w:pos="1279"/>
        </w:tabs>
      </w:pPr>
    </w:p>
    <w:p>
      <w:pPr>
        <w:pStyle w:val="5"/>
        <w:tabs>
          <w:tab w:val="left" w:pos="1279"/>
        </w:tabs>
      </w:pPr>
    </w:p>
    <w:p>
      <w:pPr>
        <w:pStyle w:val="5"/>
        <w:tabs>
          <w:tab w:val="left" w:pos="1279"/>
        </w:tabs>
      </w:pPr>
    </w:p>
    <w:p>
      <w:pPr>
        <w:pStyle w:val="5"/>
        <w:tabs>
          <w:tab w:val="left" w:pos="1279"/>
        </w:tabs>
      </w:pPr>
    </w:p>
    <w:p>
      <w:pPr>
        <w:pStyle w:val="5"/>
        <w:tabs>
          <w:tab w:val="left" w:pos="1279"/>
        </w:tabs>
      </w:pPr>
    </w:p>
    <w:p>
      <w:pPr>
        <w:pStyle w:val="5"/>
        <w:tabs>
          <w:tab w:val="left" w:pos="1279"/>
        </w:tabs>
      </w:pPr>
    </w:p>
    <w:p>
      <w:pPr>
        <w:pStyle w:val="5"/>
        <w:tabs>
          <w:tab w:val="left" w:pos="1279"/>
        </w:tabs>
      </w:pPr>
    </w:p>
    <w:p>
      <w:pPr>
        <w:pStyle w:val="5"/>
        <w:tabs>
          <w:tab w:val="left" w:pos="1279"/>
        </w:tabs>
      </w:pPr>
    </w:p>
    <w:p>
      <w:pPr>
        <w:pStyle w:val="5"/>
        <w:tabs>
          <w:tab w:val="left" w:pos="1279"/>
        </w:tabs>
      </w:pPr>
    </w:p>
    <w:p>
      <w:pPr>
        <w:pStyle w:val="5"/>
        <w:tabs>
          <w:tab w:val="left" w:pos="1279"/>
        </w:tabs>
      </w:pPr>
    </w:p>
    <w:p>
      <w:pPr>
        <w:pStyle w:val="5"/>
        <w:tabs>
          <w:tab w:val="left" w:pos="1279"/>
        </w:tabs>
      </w:pPr>
    </w:p>
    <w:p>
      <w:pPr>
        <w:pStyle w:val="5"/>
        <w:tabs>
          <w:tab w:val="left" w:pos="1279"/>
        </w:tabs>
        <w:rPr>
          <w:rFonts w:ascii="仿宋" w:hAnsi="仿宋" w:eastAsia="仿宋" w:cs="仿宋"/>
          <w:b/>
          <w:bCs/>
        </w:rPr>
        <w:sectPr>
          <w:footerReference r:id="rId3" w:type="default"/>
          <w:pgSz w:w="11910" w:h="16840"/>
          <w:pgMar w:top="1440" w:right="1080" w:bottom="1440" w:left="1080" w:header="0" w:footer="937" w:gutter="0"/>
          <w:pgNumType w:start="1"/>
          <w:cols w:space="720" w:num="1"/>
        </w:sectPr>
      </w:pPr>
    </w:p>
    <w:p>
      <w:pPr>
        <w:pStyle w:val="5"/>
        <w:tabs>
          <w:tab w:val="left" w:pos="1279"/>
        </w:tabs>
        <w:rPr>
          <w:sz w:val="17"/>
        </w:rPr>
      </w:pPr>
      <w:r>
        <w:rPr>
          <w:rFonts w:hint="eastAsia" w:ascii="仿宋" w:hAnsi="仿宋" w:eastAsia="仿宋" w:cs="仿宋"/>
          <w:b/>
          <w:bCs/>
        </w:rPr>
        <w:t>第一章</w:t>
      </w:r>
      <w:r>
        <w:rPr>
          <w:rFonts w:hint="eastAsia" w:ascii="仿宋" w:hAnsi="仿宋" w:eastAsia="仿宋" w:cs="仿宋"/>
          <w:b/>
          <w:bCs/>
        </w:rPr>
        <w:tab/>
      </w:r>
      <w:r>
        <w:rPr>
          <w:rFonts w:hint="eastAsia" w:ascii="仿宋" w:hAnsi="仿宋" w:eastAsia="仿宋" w:cs="仿宋"/>
          <w:b/>
          <w:bCs/>
        </w:rPr>
        <w:t>询价公告</w:t>
      </w:r>
      <w:bookmarkEnd w:id="0"/>
    </w:p>
    <w:p/>
    <w:p>
      <w:pPr>
        <w:pBdr>
          <w:top w:val="single" w:color="auto" w:sz="4" w:space="1"/>
          <w:left w:val="single" w:color="auto" w:sz="4" w:space="4"/>
          <w:bottom w:val="single" w:color="auto" w:sz="4" w:space="1"/>
          <w:right w:val="single" w:color="auto" w:sz="4" w:space="4"/>
        </w:pBdr>
        <w:spacing w:line="360" w:lineRule="auto"/>
        <w:ind w:firstLine="480" w:firstLineChars="200"/>
        <w:rPr>
          <w:sz w:val="24"/>
          <w:szCs w:val="24"/>
        </w:rPr>
      </w:pPr>
      <w:bookmarkStart w:id="1" w:name="_Toc22607"/>
      <w:r>
        <w:rPr>
          <w:rFonts w:hint="eastAsia"/>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sz w:val="24"/>
          <w:szCs w:val="24"/>
        </w:rPr>
      </w:pPr>
      <w:r>
        <w:rPr>
          <w:rFonts w:hint="eastAsia"/>
          <w:sz w:val="24"/>
          <w:u w:val="single"/>
          <w:lang w:eastAsia="zh-CN"/>
        </w:rPr>
        <w:t>某中心语音文字识别转写系统购置项目</w:t>
      </w:r>
      <w:r>
        <w:rPr>
          <w:rFonts w:hint="eastAsia"/>
          <w:sz w:val="24"/>
          <w:szCs w:val="24"/>
        </w:rPr>
        <w:t>的潜在供应商应在</w:t>
      </w:r>
      <w:r>
        <w:rPr>
          <w:rFonts w:hint="eastAsia"/>
          <w:sz w:val="24"/>
          <w:szCs w:val="24"/>
          <w:u w:val="single"/>
          <w:lang w:val="en-US"/>
        </w:rPr>
        <w:t xml:space="preserve"> </w:t>
      </w:r>
      <w:r>
        <w:rPr>
          <w:rFonts w:hint="eastAsia"/>
          <w:sz w:val="24"/>
          <w:u w:val="single"/>
        </w:rPr>
        <w:t>乌鲁木齐市高新区（新市区）新医路165号汇文大厦1栋10层A座</w:t>
      </w:r>
      <w:r>
        <w:rPr>
          <w:rFonts w:hint="eastAsia"/>
          <w:sz w:val="24"/>
          <w:szCs w:val="24"/>
        </w:rPr>
        <w:t>获取采购文件，并于</w:t>
      </w:r>
      <w:r>
        <w:rPr>
          <w:rFonts w:hint="eastAsia"/>
          <w:sz w:val="24"/>
          <w:szCs w:val="24"/>
          <w:u w:val="single"/>
          <w:lang w:val="en-US"/>
        </w:rPr>
        <w:t>2021年11月</w:t>
      </w:r>
      <w:r>
        <w:rPr>
          <w:rFonts w:hint="eastAsia"/>
          <w:sz w:val="24"/>
          <w:szCs w:val="24"/>
          <w:u w:val="single"/>
          <w:lang w:val="en-US" w:eastAsia="zh-CN"/>
        </w:rPr>
        <w:t>15</w:t>
      </w:r>
      <w:r>
        <w:rPr>
          <w:rFonts w:hint="eastAsia"/>
          <w:sz w:val="24"/>
          <w:szCs w:val="24"/>
          <w:u w:val="single"/>
          <w:lang w:val="en-US"/>
        </w:rPr>
        <w:t>日11时00分</w:t>
      </w:r>
      <w:r>
        <w:rPr>
          <w:rFonts w:hint="eastAsia"/>
          <w:bCs/>
          <w:sz w:val="24"/>
          <w:szCs w:val="24"/>
        </w:rPr>
        <w:t>（北京时间）前提交响应文件</w:t>
      </w:r>
      <w:r>
        <w:rPr>
          <w:rFonts w:hint="eastAsia"/>
          <w:sz w:val="24"/>
          <w:szCs w:val="24"/>
        </w:rPr>
        <w:t>。</w:t>
      </w:r>
    </w:p>
    <w:p>
      <w:pPr>
        <w:pStyle w:val="6"/>
        <w:spacing w:line="360" w:lineRule="auto"/>
        <w:ind w:left="0"/>
        <w:rPr>
          <w:rFonts w:ascii="仿宋" w:hAnsi="仿宋" w:eastAsia="仿宋" w:cs="仿宋"/>
          <w:sz w:val="24"/>
          <w:szCs w:val="24"/>
        </w:rPr>
      </w:pPr>
      <w:bookmarkStart w:id="2" w:name="_Toc35393798"/>
      <w:bookmarkStart w:id="3" w:name="_Toc35393629"/>
      <w:bookmarkStart w:id="4" w:name="_Toc28359012"/>
      <w:bookmarkStart w:id="5" w:name="_Toc28359089"/>
      <w:r>
        <w:rPr>
          <w:rFonts w:hint="eastAsia" w:ascii="仿宋" w:hAnsi="仿宋" w:eastAsia="仿宋" w:cs="仿宋"/>
          <w:sz w:val="24"/>
          <w:szCs w:val="24"/>
        </w:rPr>
        <w:t>一、项目基本情况</w:t>
      </w:r>
      <w:bookmarkEnd w:id="2"/>
      <w:bookmarkEnd w:id="3"/>
      <w:bookmarkEnd w:id="4"/>
      <w:bookmarkEnd w:id="5"/>
    </w:p>
    <w:p>
      <w:pPr>
        <w:autoSpaceDE/>
        <w:autoSpaceDN/>
        <w:spacing w:line="360" w:lineRule="auto"/>
        <w:ind w:firstLine="360" w:firstLineChars="150"/>
        <w:rPr>
          <w:sz w:val="24"/>
          <w:lang w:val="en-US"/>
        </w:rPr>
      </w:pPr>
      <w:r>
        <w:rPr>
          <w:rFonts w:hint="eastAsia"/>
          <w:sz w:val="24"/>
          <w:szCs w:val="24"/>
        </w:rPr>
        <w:t>项目编号：</w:t>
      </w:r>
      <w:r>
        <w:rPr>
          <w:rFonts w:hint="eastAsia"/>
          <w:sz w:val="24"/>
        </w:rPr>
        <w:t>2021ZJAN—0</w:t>
      </w:r>
      <w:r>
        <w:rPr>
          <w:rFonts w:hint="eastAsia"/>
          <w:sz w:val="24"/>
          <w:lang w:val="en-US"/>
        </w:rPr>
        <w:t>05</w:t>
      </w:r>
    </w:p>
    <w:p>
      <w:pPr>
        <w:autoSpaceDE/>
        <w:autoSpaceDN/>
        <w:spacing w:line="360" w:lineRule="auto"/>
        <w:ind w:firstLine="360" w:firstLineChars="150"/>
        <w:rPr>
          <w:rFonts w:hint="eastAsia" w:eastAsia="仿宋"/>
          <w:sz w:val="24"/>
          <w:szCs w:val="24"/>
          <w:u w:val="single"/>
          <w:lang w:eastAsia="zh-CN"/>
        </w:rPr>
      </w:pPr>
      <w:r>
        <w:rPr>
          <w:rFonts w:hint="eastAsia"/>
          <w:sz w:val="24"/>
          <w:szCs w:val="24"/>
        </w:rPr>
        <w:t>项目名称：</w:t>
      </w:r>
      <w:r>
        <w:rPr>
          <w:rFonts w:hint="eastAsia"/>
          <w:sz w:val="24"/>
          <w:lang w:eastAsia="zh-CN"/>
        </w:rPr>
        <w:t>某中心语音文字识别转写系统购置项目</w:t>
      </w:r>
    </w:p>
    <w:p>
      <w:pPr>
        <w:autoSpaceDE/>
        <w:autoSpaceDN/>
        <w:spacing w:line="360" w:lineRule="auto"/>
        <w:ind w:firstLine="360" w:firstLineChars="150"/>
        <w:rPr>
          <w:sz w:val="24"/>
          <w:szCs w:val="24"/>
        </w:rPr>
      </w:pPr>
      <w:r>
        <w:rPr>
          <w:rFonts w:hint="eastAsia"/>
          <w:sz w:val="24"/>
          <w:szCs w:val="24"/>
        </w:rPr>
        <w:t>采购方式：</w:t>
      </w:r>
      <w:r>
        <w:rPr>
          <w:rFonts w:hint="eastAsia"/>
          <w:sz w:val="24"/>
          <w:szCs w:val="24"/>
        </w:rPr>
        <w:sym w:font="Wingdings 2" w:char="00A3"/>
      </w:r>
      <w:r>
        <w:rPr>
          <w:rFonts w:hint="eastAsia"/>
          <w:sz w:val="24"/>
          <w:szCs w:val="24"/>
        </w:rPr>
        <w:t>竞争性谈判 □竞争性磋商 ☑询价</w:t>
      </w:r>
    </w:p>
    <w:p>
      <w:pPr>
        <w:autoSpaceDE/>
        <w:autoSpaceDN/>
        <w:spacing w:line="360" w:lineRule="auto"/>
        <w:ind w:firstLine="360" w:firstLineChars="150"/>
        <w:rPr>
          <w:sz w:val="24"/>
          <w:szCs w:val="24"/>
          <w:lang w:val="en-US"/>
        </w:rPr>
      </w:pPr>
      <w:r>
        <w:rPr>
          <w:rFonts w:hint="eastAsia"/>
          <w:sz w:val="24"/>
          <w:szCs w:val="24"/>
        </w:rPr>
        <w:t>预算金额：</w:t>
      </w:r>
      <w:r>
        <w:rPr>
          <w:rFonts w:hint="eastAsia"/>
          <w:sz w:val="24"/>
          <w:szCs w:val="24"/>
          <w:lang w:val="en-US"/>
        </w:rPr>
        <w:t>900000元</w:t>
      </w:r>
    </w:p>
    <w:p>
      <w:pPr>
        <w:autoSpaceDE/>
        <w:autoSpaceDN/>
        <w:spacing w:line="360" w:lineRule="auto"/>
        <w:ind w:firstLine="360" w:firstLineChars="150"/>
        <w:rPr>
          <w:sz w:val="24"/>
          <w:szCs w:val="24"/>
          <w:lang w:val="en-US"/>
        </w:rPr>
      </w:pPr>
      <w:r>
        <w:rPr>
          <w:rFonts w:hint="eastAsia"/>
          <w:sz w:val="24"/>
          <w:szCs w:val="24"/>
        </w:rPr>
        <w:t>最高限价：</w:t>
      </w:r>
      <w:r>
        <w:rPr>
          <w:rFonts w:hint="eastAsia"/>
          <w:sz w:val="24"/>
          <w:szCs w:val="24"/>
          <w:lang w:val="en-US"/>
        </w:rPr>
        <w:t>900000元</w:t>
      </w:r>
    </w:p>
    <w:p>
      <w:pPr>
        <w:autoSpaceDE/>
        <w:autoSpaceDN/>
        <w:spacing w:line="360" w:lineRule="auto"/>
        <w:ind w:firstLine="360" w:firstLineChars="150"/>
        <w:rPr>
          <w:sz w:val="24"/>
          <w:szCs w:val="24"/>
          <w:lang w:val="en-US"/>
        </w:rPr>
      </w:pPr>
      <w:r>
        <w:rPr>
          <w:rFonts w:hint="eastAsia"/>
          <w:sz w:val="24"/>
          <w:szCs w:val="24"/>
        </w:rPr>
        <w:t>采购需求：</w:t>
      </w:r>
      <w:r>
        <w:rPr>
          <w:rFonts w:hint="eastAsia"/>
          <w:sz w:val="24"/>
          <w:szCs w:val="24"/>
          <w:lang w:val="en-US"/>
        </w:rPr>
        <w:t>详见采购清单</w:t>
      </w:r>
    </w:p>
    <w:p>
      <w:pPr>
        <w:autoSpaceDE/>
        <w:autoSpaceDN/>
        <w:spacing w:line="360" w:lineRule="auto"/>
        <w:ind w:firstLine="360" w:firstLineChars="150"/>
        <w:rPr>
          <w:sz w:val="24"/>
          <w:szCs w:val="24"/>
          <w:u w:val="single"/>
        </w:rPr>
      </w:pPr>
      <w:r>
        <w:rPr>
          <w:rFonts w:hint="eastAsia"/>
          <w:sz w:val="24"/>
          <w:szCs w:val="24"/>
        </w:rPr>
        <w:t>合同履行期限：</w:t>
      </w:r>
      <w:r>
        <w:rPr>
          <w:rFonts w:hint="eastAsia"/>
          <w:sz w:val="24"/>
        </w:rPr>
        <w:t>自合同生效之日起，30个日历日；</w:t>
      </w:r>
    </w:p>
    <w:p>
      <w:pPr>
        <w:autoSpaceDE/>
        <w:autoSpaceDN/>
        <w:spacing w:line="360" w:lineRule="auto"/>
        <w:ind w:firstLine="360" w:firstLineChars="150"/>
        <w:rPr>
          <w:sz w:val="24"/>
          <w:szCs w:val="24"/>
        </w:rPr>
      </w:pPr>
      <w:r>
        <w:rPr>
          <w:rFonts w:hint="eastAsia"/>
          <w:sz w:val="24"/>
          <w:szCs w:val="24"/>
        </w:rPr>
        <w:t>本项目（</w:t>
      </w:r>
      <w:r>
        <w:rPr>
          <w:rFonts w:hint="eastAsia"/>
          <w:iCs/>
          <w:sz w:val="24"/>
          <w:szCs w:val="24"/>
        </w:rPr>
        <w:t>否</w:t>
      </w:r>
      <w:r>
        <w:rPr>
          <w:rFonts w:hint="eastAsia"/>
          <w:sz w:val="24"/>
          <w:szCs w:val="24"/>
        </w:rPr>
        <w:t>）接受联合体。</w:t>
      </w:r>
    </w:p>
    <w:p>
      <w:pPr>
        <w:pStyle w:val="6"/>
        <w:spacing w:line="360" w:lineRule="auto"/>
        <w:ind w:left="0"/>
        <w:rPr>
          <w:rFonts w:ascii="仿宋" w:hAnsi="仿宋" w:eastAsia="仿宋" w:cs="仿宋"/>
          <w:sz w:val="24"/>
          <w:szCs w:val="24"/>
        </w:rPr>
      </w:pPr>
      <w:bookmarkStart w:id="6" w:name="_Toc35393799"/>
      <w:bookmarkStart w:id="7" w:name="_Toc35393630"/>
      <w:bookmarkStart w:id="8" w:name="_Toc28359013"/>
      <w:bookmarkStart w:id="9" w:name="_Toc28359090"/>
      <w:r>
        <w:rPr>
          <w:rFonts w:hint="eastAsia" w:ascii="仿宋" w:hAnsi="仿宋" w:eastAsia="仿宋" w:cs="仿宋"/>
          <w:sz w:val="24"/>
          <w:szCs w:val="24"/>
        </w:rPr>
        <w:t>二、申请人的资格要求：</w:t>
      </w:r>
      <w:bookmarkEnd w:id="6"/>
      <w:bookmarkEnd w:id="7"/>
      <w:bookmarkEnd w:id="8"/>
      <w:bookmarkEnd w:id="9"/>
    </w:p>
    <w:p>
      <w:pPr>
        <w:spacing w:line="360" w:lineRule="auto"/>
        <w:ind w:firstLine="480" w:firstLineChars="200"/>
        <w:rPr>
          <w:sz w:val="24"/>
          <w:szCs w:val="24"/>
        </w:rPr>
      </w:pPr>
      <w:r>
        <w:rPr>
          <w:rFonts w:hint="eastAsia"/>
          <w:sz w:val="24"/>
          <w:szCs w:val="24"/>
        </w:rPr>
        <w:t>1.满足《中华人民共和国政府采购法》第二十二条规定；</w:t>
      </w:r>
    </w:p>
    <w:p>
      <w:pPr>
        <w:spacing w:line="360" w:lineRule="auto"/>
        <w:ind w:firstLine="480" w:firstLineChars="200"/>
        <w:rPr>
          <w:sz w:val="24"/>
          <w:szCs w:val="24"/>
        </w:rPr>
      </w:pPr>
      <w:bookmarkStart w:id="10" w:name="_Toc28359091"/>
      <w:bookmarkStart w:id="11" w:name="_Toc28359014"/>
      <w:r>
        <w:rPr>
          <w:rFonts w:hint="eastAsia"/>
          <w:sz w:val="24"/>
          <w:szCs w:val="24"/>
        </w:rPr>
        <w:t>2.落实政府采购政策需满足的资格要求：</w:t>
      </w:r>
    </w:p>
    <w:p>
      <w:pPr>
        <w:spacing w:line="360" w:lineRule="auto"/>
        <w:ind w:firstLine="480" w:firstLineChars="200"/>
        <w:rPr>
          <w:sz w:val="24"/>
          <w:szCs w:val="24"/>
        </w:rPr>
      </w:pPr>
      <w:r>
        <w:rPr>
          <w:rFonts w:hint="eastAsia"/>
          <w:sz w:val="24"/>
          <w:szCs w:val="24"/>
        </w:rPr>
        <w:t>3.本项目的特定资格要求：</w:t>
      </w:r>
    </w:p>
    <w:p>
      <w:pPr>
        <w:spacing w:line="360" w:lineRule="auto"/>
        <w:ind w:firstLine="480" w:firstLineChars="200"/>
        <w:rPr>
          <w:sz w:val="24"/>
          <w:szCs w:val="24"/>
          <w:lang w:val="en-US"/>
        </w:rPr>
      </w:pPr>
      <w:bookmarkStart w:id="12" w:name="_Toc35393631"/>
      <w:bookmarkStart w:id="13" w:name="_Toc35393800"/>
      <w:r>
        <w:rPr>
          <w:rFonts w:hint="eastAsia"/>
          <w:sz w:val="24"/>
          <w:szCs w:val="24"/>
          <w:lang w:val="en-US"/>
        </w:rPr>
        <w:t>（1）具备有效营业执照</w:t>
      </w:r>
      <w:r>
        <w:rPr>
          <w:rFonts w:hint="eastAsia"/>
          <w:sz w:val="24"/>
          <w:szCs w:val="24"/>
        </w:rPr>
        <w:t>；</w:t>
      </w:r>
    </w:p>
    <w:p>
      <w:pPr>
        <w:spacing w:line="360" w:lineRule="auto"/>
        <w:ind w:firstLine="480" w:firstLineChars="200"/>
        <w:rPr>
          <w:sz w:val="24"/>
          <w:szCs w:val="24"/>
          <w:lang w:val="en-US"/>
        </w:rPr>
      </w:pPr>
      <w:r>
        <w:rPr>
          <w:rFonts w:hint="eastAsia"/>
          <w:sz w:val="24"/>
          <w:szCs w:val="24"/>
          <w:lang w:val="en-US"/>
        </w:rPr>
        <w:t>（2）具有履行合同所必需的设备和专业技术能力；</w:t>
      </w:r>
    </w:p>
    <w:p>
      <w:pPr>
        <w:spacing w:line="360" w:lineRule="auto"/>
        <w:ind w:firstLine="480" w:firstLineChars="200"/>
        <w:rPr>
          <w:sz w:val="24"/>
          <w:szCs w:val="24"/>
          <w:lang w:val="en-US"/>
        </w:rPr>
      </w:pPr>
      <w:r>
        <w:rPr>
          <w:rStyle w:val="37"/>
          <w:rFonts w:hint="eastAsia" w:ascii="仿宋" w:hAnsi="仿宋" w:eastAsia="仿宋"/>
          <w:sz w:val="24"/>
          <w:szCs w:val="24"/>
          <w:lang w:val="en-US"/>
        </w:rPr>
        <w:t>（</w:t>
      </w:r>
      <w:r>
        <w:rPr>
          <w:rFonts w:hint="eastAsia"/>
          <w:sz w:val="24"/>
          <w:szCs w:val="24"/>
          <w:lang w:val="en-US"/>
        </w:rPr>
        <w:t>3）法人身份证明，授权委托人提供法人授权委托书及身份证原件；</w:t>
      </w:r>
    </w:p>
    <w:p>
      <w:pPr>
        <w:spacing w:line="360" w:lineRule="auto"/>
        <w:ind w:left="585" w:leftChars="266"/>
        <w:rPr>
          <w:sz w:val="24"/>
        </w:rPr>
      </w:pPr>
      <w:r>
        <w:rPr>
          <w:rFonts w:hint="eastAsia"/>
          <w:sz w:val="24"/>
          <w:szCs w:val="24"/>
          <w:lang w:val="en-US"/>
        </w:rPr>
        <w:t>（4）</w:t>
      </w:r>
      <w:r>
        <w:rPr>
          <w:rFonts w:hint="eastAsia"/>
          <w:sz w:val="24"/>
        </w:rPr>
        <w:t>单位负责人为同一人或者存在直接控股、管理关系的不同投标人，不得参加同一合同项下的政府采购活动；投标人不得为该整体项目或其中分项目前期工作提供过设计、编制、监理、检测、管理等服务的法人及附属单位</w:t>
      </w:r>
      <w:r>
        <w:rPr>
          <w:rFonts w:hint="eastAsia"/>
          <w:sz w:val="24"/>
          <w:szCs w:val="24"/>
          <w:lang w:val="en-US"/>
        </w:rPr>
        <w:t>；</w:t>
      </w:r>
    </w:p>
    <w:p>
      <w:pPr>
        <w:spacing w:line="360" w:lineRule="auto"/>
        <w:ind w:left="585" w:leftChars="266"/>
        <w:rPr>
          <w:sz w:val="24"/>
        </w:rPr>
      </w:pPr>
      <w:r>
        <w:rPr>
          <w:rFonts w:hint="eastAsia"/>
          <w:sz w:val="24"/>
          <w:szCs w:val="24"/>
          <w:lang w:val="en-US"/>
        </w:rPr>
        <w:t>（5）</w:t>
      </w:r>
      <w:r>
        <w:rPr>
          <w:rFonts w:hint="eastAsia"/>
          <w:sz w:val="24"/>
        </w:rPr>
        <w:t>凡拟参加本次采购项目的投标人，如在“信用中国”网站（www.creditchina.gov.cn）失信惩戒对象查询、失信被执行人、重大税收违法案件当事人、政府采购不良行为记录；中国政府采购网（www.ccgp.gov.cn）被列入政府采购严重违法失信行为记录名单的（尚在处罚期内的）；将拒绝其参本次采购活动。</w:t>
      </w:r>
    </w:p>
    <w:p>
      <w:pPr>
        <w:pStyle w:val="6"/>
        <w:spacing w:line="360" w:lineRule="auto"/>
        <w:ind w:left="0"/>
        <w:rPr>
          <w:rFonts w:ascii="仿宋" w:hAnsi="仿宋" w:eastAsia="仿宋" w:cs="仿宋"/>
          <w:sz w:val="24"/>
          <w:szCs w:val="24"/>
        </w:rPr>
      </w:pPr>
      <w:r>
        <w:rPr>
          <w:rFonts w:hint="eastAsia" w:ascii="仿宋" w:hAnsi="仿宋" w:eastAsia="仿宋" w:cs="仿宋"/>
          <w:sz w:val="24"/>
          <w:szCs w:val="24"/>
        </w:rPr>
        <w:t>三、获取采购文件</w:t>
      </w:r>
      <w:bookmarkEnd w:id="10"/>
      <w:bookmarkEnd w:id="11"/>
      <w:bookmarkEnd w:id="12"/>
      <w:bookmarkEnd w:id="13"/>
    </w:p>
    <w:p>
      <w:pPr>
        <w:spacing w:line="360" w:lineRule="auto"/>
        <w:ind w:firstLine="540"/>
        <w:rPr>
          <w:sz w:val="24"/>
          <w:szCs w:val="24"/>
        </w:rPr>
      </w:pPr>
      <w:bookmarkStart w:id="14" w:name="_Toc28359015"/>
      <w:bookmarkStart w:id="15" w:name="_Toc35393801"/>
      <w:bookmarkStart w:id="16" w:name="_Toc35393632"/>
      <w:bookmarkStart w:id="17" w:name="_Toc28359092"/>
      <w:r>
        <w:rPr>
          <w:rFonts w:hint="eastAsia"/>
          <w:sz w:val="24"/>
          <w:szCs w:val="24"/>
        </w:rPr>
        <w:t>时间：</w:t>
      </w:r>
      <w:r>
        <w:rPr>
          <w:rFonts w:hint="eastAsia"/>
          <w:sz w:val="24"/>
          <w:szCs w:val="24"/>
          <w:u w:val="single"/>
          <w:lang w:val="en-US"/>
        </w:rPr>
        <w:t>2021</w:t>
      </w:r>
      <w:r>
        <w:rPr>
          <w:rFonts w:hint="eastAsia"/>
          <w:sz w:val="24"/>
          <w:szCs w:val="24"/>
          <w:u w:val="single"/>
        </w:rPr>
        <w:t>年</w:t>
      </w:r>
      <w:r>
        <w:rPr>
          <w:rFonts w:hint="eastAsia"/>
          <w:sz w:val="24"/>
          <w:szCs w:val="24"/>
          <w:u w:val="single"/>
          <w:lang w:val="en-US"/>
        </w:rPr>
        <w:t>11</w:t>
      </w:r>
      <w:r>
        <w:rPr>
          <w:rFonts w:hint="eastAsia"/>
          <w:sz w:val="24"/>
          <w:szCs w:val="24"/>
          <w:u w:val="single"/>
        </w:rPr>
        <w:t>月</w:t>
      </w:r>
      <w:r>
        <w:rPr>
          <w:rFonts w:hint="eastAsia"/>
          <w:sz w:val="24"/>
          <w:szCs w:val="24"/>
          <w:u w:val="single"/>
          <w:lang w:val="en-US" w:eastAsia="zh-CN"/>
        </w:rPr>
        <w:t>10</w:t>
      </w:r>
      <w:r>
        <w:rPr>
          <w:rFonts w:hint="eastAsia"/>
          <w:sz w:val="24"/>
          <w:szCs w:val="24"/>
          <w:u w:val="single"/>
        </w:rPr>
        <w:t>日</w:t>
      </w:r>
      <w:r>
        <w:rPr>
          <w:rFonts w:hint="eastAsia"/>
          <w:sz w:val="24"/>
          <w:szCs w:val="24"/>
        </w:rPr>
        <w:t>至</w:t>
      </w:r>
      <w:r>
        <w:rPr>
          <w:rFonts w:hint="eastAsia"/>
          <w:sz w:val="24"/>
          <w:szCs w:val="24"/>
          <w:u w:val="single"/>
          <w:lang w:val="en-US"/>
        </w:rPr>
        <w:t>2021</w:t>
      </w:r>
      <w:r>
        <w:rPr>
          <w:rFonts w:hint="eastAsia"/>
          <w:sz w:val="24"/>
          <w:szCs w:val="24"/>
          <w:u w:val="single"/>
        </w:rPr>
        <w:t>年</w:t>
      </w:r>
      <w:r>
        <w:rPr>
          <w:rFonts w:hint="eastAsia"/>
          <w:sz w:val="24"/>
          <w:szCs w:val="24"/>
          <w:u w:val="single"/>
          <w:lang w:val="en-US"/>
        </w:rPr>
        <w:t>11</w:t>
      </w:r>
      <w:r>
        <w:rPr>
          <w:rFonts w:hint="eastAsia"/>
          <w:sz w:val="24"/>
          <w:szCs w:val="24"/>
          <w:u w:val="single"/>
        </w:rPr>
        <w:t>月</w:t>
      </w:r>
      <w:r>
        <w:rPr>
          <w:rFonts w:hint="eastAsia"/>
          <w:sz w:val="24"/>
          <w:szCs w:val="24"/>
          <w:u w:val="single"/>
          <w:lang w:val="en-US" w:eastAsia="zh-CN"/>
        </w:rPr>
        <w:t>12</w:t>
      </w:r>
      <w:r>
        <w:rPr>
          <w:rFonts w:hint="eastAsia"/>
          <w:sz w:val="24"/>
          <w:szCs w:val="24"/>
          <w:u w:val="single"/>
        </w:rPr>
        <w:t>日</w:t>
      </w:r>
      <w:r>
        <w:rPr>
          <w:rFonts w:hint="eastAsia"/>
          <w:sz w:val="24"/>
          <w:szCs w:val="24"/>
        </w:rPr>
        <w:t>，每天上午</w:t>
      </w:r>
      <w:r>
        <w:rPr>
          <w:rFonts w:hint="eastAsia"/>
          <w:sz w:val="24"/>
          <w:szCs w:val="24"/>
          <w:u w:val="single"/>
          <w:lang w:val="en-US"/>
        </w:rPr>
        <w:t>10:30</w:t>
      </w:r>
      <w:r>
        <w:rPr>
          <w:rFonts w:hint="eastAsia"/>
          <w:sz w:val="24"/>
          <w:szCs w:val="24"/>
        </w:rPr>
        <w:t>至</w:t>
      </w:r>
      <w:r>
        <w:rPr>
          <w:rFonts w:hint="eastAsia"/>
          <w:sz w:val="24"/>
          <w:szCs w:val="24"/>
          <w:u w:val="single"/>
          <w:lang w:val="en-US"/>
        </w:rPr>
        <w:t>14:00</w:t>
      </w:r>
      <w:r>
        <w:rPr>
          <w:rFonts w:hint="eastAsia"/>
          <w:sz w:val="24"/>
          <w:szCs w:val="24"/>
        </w:rPr>
        <w:t>，下午</w:t>
      </w:r>
      <w:r>
        <w:rPr>
          <w:rFonts w:hint="eastAsia"/>
          <w:sz w:val="24"/>
          <w:szCs w:val="24"/>
          <w:u w:val="single"/>
          <w:lang w:val="en-US"/>
        </w:rPr>
        <w:t>15:30</w:t>
      </w:r>
      <w:r>
        <w:rPr>
          <w:rFonts w:hint="eastAsia"/>
          <w:sz w:val="24"/>
          <w:szCs w:val="24"/>
        </w:rPr>
        <w:t>至</w:t>
      </w:r>
      <w:r>
        <w:rPr>
          <w:rFonts w:hint="eastAsia"/>
          <w:sz w:val="24"/>
          <w:szCs w:val="24"/>
          <w:u w:val="single"/>
          <w:lang w:val="en-US"/>
        </w:rPr>
        <w:t>18:30</w:t>
      </w:r>
      <w:r>
        <w:rPr>
          <w:rFonts w:hint="eastAsia"/>
          <w:sz w:val="24"/>
          <w:szCs w:val="24"/>
        </w:rPr>
        <w:t>（</w:t>
      </w:r>
      <w:r>
        <w:rPr>
          <w:rFonts w:hint="eastAsia"/>
          <w:sz w:val="24"/>
        </w:rPr>
        <w:t>线下获取文件法定节假日除外</w:t>
      </w:r>
      <w:r>
        <w:rPr>
          <w:rFonts w:hint="eastAsia"/>
          <w:sz w:val="24"/>
          <w:szCs w:val="24"/>
        </w:rPr>
        <w:t>）</w:t>
      </w:r>
    </w:p>
    <w:p>
      <w:pPr>
        <w:spacing w:line="360" w:lineRule="auto"/>
        <w:ind w:firstLine="540"/>
        <w:rPr>
          <w:sz w:val="24"/>
        </w:rPr>
      </w:pPr>
      <w:r>
        <w:rPr>
          <w:rFonts w:hint="eastAsia"/>
          <w:sz w:val="24"/>
          <w:szCs w:val="24"/>
          <w:lang w:val="en-US"/>
        </w:rPr>
        <w:t>地点：</w:t>
      </w:r>
      <w:r>
        <w:rPr>
          <w:rFonts w:hint="eastAsia"/>
          <w:sz w:val="24"/>
        </w:rPr>
        <w:t>乌鲁木齐市高新区（新市区）新医路165号汇文大厦1栋10层A座</w:t>
      </w:r>
    </w:p>
    <w:p>
      <w:pPr>
        <w:spacing w:line="360" w:lineRule="auto"/>
        <w:ind w:firstLine="540"/>
        <w:rPr>
          <w:sz w:val="24"/>
        </w:rPr>
      </w:pPr>
      <w:r>
        <w:rPr>
          <w:rFonts w:hint="eastAsia"/>
          <w:sz w:val="24"/>
          <w:szCs w:val="24"/>
        </w:rPr>
        <w:t>方式：</w:t>
      </w:r>
      <w:r>
        <w:rPr>
          <w:rFonts w:hint="eastAsia"/>
          <w:sz w:val="24"/>
        </w:rPr>
        <w:t>线下获取</w:t>
      </w:r>
    </w:p>
    <w:p>
      <w:pPr>
        <w:spacing w:line="360" w:lineRule="auto"/>
        <w:ind w:firstLine="480" w:firstLineChars="200"/>
        <w:rPr>
          <w:sz w:val="24"/>
        </w:rPr>
      </w:pPr>
      <w:r>
        <w:rPr>
          <w:rFonts w:hint="eastAsia"/>
          <w:sz w:val="24"/>
        </w:rPr>
        <w:t>售价（元）：300/份，售后不退</w:t>
      </w:r>
    </w:p>
    <w:p>
      <w:pPr>
        <w:pStyle w:val="6"/>
        <w:spacing w:line="360" w:lineRule="auto"/>
        <w:ind w:left="0"/>
        <w:rPr>
          <w:rFonts w:ascii="仿宋" w:hAnsi="仿宋" w:eastAsia="仿宋" w:cs="仿宋"/>
          <w:sz w:val="24"/>
          <w:szCs w:val="24"/>
        </w:rPr>
      </w:pPr>
      <w:r>
        <w:rPr>
          <w:rFonts w:hint="eastAsia" w:ascii="仿宋" w:hAnsi="仿宋" w:eastAsia="仿宋" w:cs="仿宋"/>
          <w:sz w:val="24"/>
          <w:szCs w:val="24"/>
        </w:rPr>
        <w:t>四、响应文件提交</w:t>
      </w:r>
      <w:bookmarkEnd w:id="14"/>
      <w:bookmarkEnd w:id="15"/>
      <w:bookmarkEnd w:id="16"/>
      <w:bookmarkEnd w:id="17"/>
    </w:p>
    <w:p>
      <w:pPr>
        <w:spacing w:line="360" w:lineRule="auto"/>
        <w:ind w:firstLine="480" w:firstLineChars="200"/>
        <w:rPr>
          <w:bCs/>
          <w:sz w:val="24"/>
          <w:szCs w:val="24"/>
        </w:rPr>
      </w:pPr>
      <w:bookmarkStart w:id="18" w:name="_Toc35393633"/>
      <w:bookmarkStart w:id="19" w:name="_Toc28359093"/>
      <w:bookmarkStart w:id="20" w:name="_Toc35393802"/>
      <w:bookmarkStart w:id="21" w:name="_Toc28359016"/>
      <w:r>
        <w:rPr>
          <w:rFonts w:hint="eastAsia"/>
          <w:bCs/>
          <w:sz w:val="24"/>
          <w:szCs w:val="24"/>
          <w:lang w:val="en-US"/>
        </w:rPr>
        <w:t>时间：</w:t>
      </w:r>
      <w:r>
        <w:rPr>
          <w:rFonts w:hint="eastAsia"/>
          <w:bCs/>
          <w:sz w:val="24"/>
          <w:szCs w:val="24"/>
          <w:u w:val="single"/>
          <w:lang w:val="en-US"/>
        </w:rPr>
        <w:t>2021年11月</w:t>
      </w:r>
      <w:r>
        <w:rPr>
          <w:rFonts w:hint="eastAsia"/>
          <w:bCs/>
          <w:sz w:val="24"/>
          <w:szCs w:val="24"/>
          <w:u w:val="single"/>
          <w:lang w:val="en-US" w:eastAsia="zh-CN"/>
        </w:rPr>
        <w:t>15</w:t>
      </w:r>
      <w:r>
        <w:rPr>
          <w:rFonts w:hint="eastAsia"/>
          <w:bCs/>
          <w:sz w:val="24"/>
          <w:szCs w:val="24"/>
          <w:u w:val="single"/>
          <w:lang w:val="en-US"/>
        </w:rPr>
        <w:t>日11时00分</w:t>
      </w:r>
    </w:p>
    <w:p>
      <w:pPr>
        <w:spacing w:line="360" w:lineRule="auto"/>
        <w:ind w:left="585" w:leftChars="266"/>
        <w:rPr>
          <w:sz w:val="24"/>
        </w:rPr>
      </w:pPr>
      <w:r>
        <w:rPr>
          <w:rFonts w:hint="eastAsia"/>
          <w:sz w:val="24"/>
          <w:szCs w:val="24"/>
        </w:rPr>
        <w:t>地点：</w:t>
      </w:r>
      <w:r>
        <w:rPr>
          <w:rFonts w:hint="eastAsia"/>
          <w:sz w:val="24"/>
        </w:rPr>
        <w:t>乌鲁木齐市高新区（新市区）新医路165号汇文大厦1栋10层A座</w:t>
      </w:r>
    </w:p>
    <w:p>
      <w:pPr>
        <w:pStyle w:val="6"/>
        <w:spacing w:line="360" w:lineRule="auto"/>
        <w:ind w:left="0"/>
        <w:rPr>
          <w:rFonts w:ascii="仿宋" w:hAnsi="仿宋" w:eastAsia="仿宋" w:cs="仿宋"/>
          <w:sz w:val="24"/>
          <w:szCs w:val="24"/>
        </w:rPr>
      </w:pPr>
      <w:r>
        <w:rPr>
          <w:rFonts w:hint="eastAsia" w:ascii="仿宋" w:hAnsi="仿宋" w:eastAsia="仿宋" w:cs="仿宋"/>
          <w:sz w:val="24"/>
          <w:szCs w:val="24"/>
        </w:rPr>
        <w:t>五、开启</w:t>
      </w:r>
      <w:bookmarkEnd w:id="18"/>
      <w:bookmarkEnd w:id="19"/>
      <w:bookmarkEnd w:id="20"/>
      <w:bookmarkEnd w:id="21"/>
    </w:p>
    <w:p>
      <w:pPr>
        <w:spacing w:line="360" w:lineRule="auto"/>
        <w:ind w:firstLine="480" w:firstLineChars="200"/>
        <w:rPr>
          <w:bCs/>
          <w:sz w:val="24"/>
          <w:szCs w:val="24"/>
        </w:rPr>
      </w:pPr>
      <w:bookmarkStart w:id="22" w:name="_Toc28359017"/>
      <w:bookmarkStart w:id="23" w:name="_Toc35393634"/>
      <w:bookmarkStart w:id="24" w:name="_Toc28359094"/>
      <w:bookmarkStart w:id="25" w:name="_Toc35393803"/>
      <w:r>
        <w:rPr>
          <w:rFonts w:hint="eastAsia"/>
          <w:bCs/>
          <w:sz w:val="24"/>
          <w:szCs w:val="24"/>
          <w:lang w:val="en-US"/>
        </w:rPr>
        <w:t>时间：</w:t>
      </w:r>
      <w:r>
        <w:rPr>
          <w:rFonts w:hint="eastAsia"/>
          <w:bCs/>
          <w:sz w:val="24"/>
          <w:szCs w:val="24"/>
          <w:u w:val="single"/>
          <w:lang w:val="en-US"/>
        </w:rPr>
        <w:t>2021年11月</w:t>
      </w:r>
      <w:r>
        <w:rPr>
          <w:rFonts w:hint="eastAsia"/>
          <w:bCs/>
          <w:sz w:val="24"/>
          <w:szCs w:val="24"/>
          <w:u w:val="single"/>
          <w:lang w:val="en-US" w:eastAsia="zh-CN"/>
        </w:rPr>
        <w:t>15</w:t>
      </w:r>
      <w:r>
        <w:rPr>
          <w:rFonts w:hint="eastAsia"/>
          <w:bCs/>
          <w:sz w:val="24"/>
          <w:szCs w:val="24"/>
          <w:u w:val="single"/>
          <w:lang w:val="en-US"/>
        </w:rPr>
        <w:t>日11时00分</w:t>
      </w:r>
    </w:p>
    <w:p>
      <w:pPr>
        <w:spacing w:line="360" w:lineRule="auto"/>
        <w:ind w:left="585" w:leftChars="266"/>
        <w:rPr>
          <w:sz w:val="24"/>
        </w:rPr>
      </w:pPr>
      <w:r>
        <w:rPr>
          <w:rFonts w:hint="eastAsia"/>
          <w:sz w:val="24"/>
          <w:szCs w:val="24"/>
        </w:rPr>
        <w:t>地点：</w:t>
      </w:r>
      <w:r>
        <w:rPr>
          <w:rFonts w:hint="eastAsia"/>
          <w:sz w:val="24"/>
        </w:rPr>
        <w:t>乌鲁木齐市高新区（新市区）新医路165号汇文大厦1栋10层A座</w:t>
      </w:r>
    </w:p>
    <w:p>
      <w:pPr>
        <w:spacing w:line="360" w:lineRule="auto"/>
        <w:rPr>
          <w:sz w:val="24"/>
          <w:szCs w:val="24"/>
        </w:rPr>
      </w:pPr>
      <w:r>
        <w:rPr>
          <w:rFonts w:hint="eastAsia"/>
          <w:sz w:val="24"/>
          <w:szCs w:val="24"/>
        </w:rPr>
        <w:t>六、公告期限</w:t>
      </w:r>
      <w:bookmarkEnd w:id="22"/>
      <w:bookmarkEnd w:id="23"/>
      <w:bookmarkEnd w:id="24"/>
      <w:bookmarkEnd w:id="25"/>
    </w:p>
    <w:p>
      <w:pPr>
        <w:spacing w:line="360" w:lineRule="auto"/>
        <w:ind w:firstLine="480" w:firstLineChars="200"/>
        <w:rPr>
          <w:sz w:val="24"/>
          <w:szCs w:val="24"/>
        </w:rPr>
      </w:pPr>
      <w:r>
        <w:rPr>
          <w:rFonts w:hint="eastAsia"/>
          <w:sz w:val="24"/>
          <w:szCs w:val="24"/>
        </w:rPr>
        <w:t>自本公告发布之日起3个工作日。</w:t>
      </w:r>
    </w:p>
    <w:p>
      <w:pPr>
        <w:pStyle w:val="6"/>
        <w:spacing w:line="360" w:lineRule="auto"/>
        <w:ind w:left="0"/>
        <w:rPr>
          <w:rFonts w:ascii="仿宋" w:hAnsi="仿宋" w:eastAsia="仿宋" w:cs="仿宋"/>
          <w:sz w:val="24"/>
          <w:szCs w:val="24"/>
        </w:rPr>
      </w:pPr>
      <w:bookmarkStart w:id="26" w:name="_Toc35393635"/>
      <w:bookmarkStart w:id="27" w:name="_Toc35393804"/>
      <w:r>
        <w:rPr>
          <w:rFonts w:hint="eastAsia" w:ascii="仿宋" w:hAnsi="仿宋" w:eastAsia="仿宋" w:cs="仿宋"/>
          <w:sz w:val="24"/>
          <w:szCs w:val="24"/>
          <w:lang w:val="en-US"/>
        </w:rPr>
        <w:t>七、</w:t>
      </w:r>
      <w:r>
        <w:rPr>
          <w:rFonts w:hint="eastAsia" w:ascii="仿宋" w:hAnsi="仿宋" w:eastAsia="仿宋" w:cs="仿宋"/>
          <w:sz w:val="24"/>
          <w:szCs w:val="24"/>
        </w:rPr>
        <w:t>其他补充事宜</w:t>
      </w:r>
      <w:bookmarkEnd w:id="26"/>
      <w:bookmarkEnd w:id="27"/>
    </w:p>
    <w:p>
      <w:pPr>
        <w:spacing w:line="360" w:lineRule="auto"/>
        <w:ind w:firstLine="480" w:firstLineChars="200"/>
        <w:rPr>
          <w:sz w:val="24"/>
          <w:szCs w:val="24"/>
          <w:lang w:val="en-US" w:bidi="ar-SA"/>
        </w:rPr>
      </w:pPr>
      <w:bookmarkStart w:id="28" w:name="_Toc28359095"/>
      <w:bookmarkStart w:id="29" w:name="_Toc35393636"/>
      <w:bookmarkStart w:id="30" w:name="_Toc28359018"/>
      <w:bookmarkStart w:id="31" w:name="_Toc35393805"/>
      <w:r>
        <w:rPr>
          <w:rFonts w:hint="eastAsia"/>
          <w:sz w:val="24"/>
        </w:rPr>
        <w:t>领取文件时携带营业执照原件、 法人授权委托书及身份证或法人身份证，投标人需携带上述资料原件及加盖公章复印件两份，请各单位准备好各项资料</w:t>
      </w:r>
      <w:r>
        <w:rPr>
          <w:rFonts w:hint="eastAsia"/>
          <w:sz w:val="24"/>
          <w:szCs w:val="24"/>
          <w:lang w:val="en-US" w:bidi="ar-SA"/>
        </w:rPr>
        <w:t>。</w:t>
      </w:r>
    </w:p>
    <w:p>
      <w:pPr>
        <w:pStyle w:val="6"/>
        <w:spacing w:line="360" w:lineRule="auto"/>
        <w:ind w:left="0"/>
        <w:rPr>
          <w:rFonts w:ascii="仿宋" w:hAnsi="仿宋" w:eastAsia="仿宋" w:cs="仿宋"/>
          <w:sz w:val="24"/>
          <w:szCs w:val="24"/>
        </w:rPr>
      </w:pPr>
      <w:r>
        <w:rPr>
          <w:rFonts w:hint="eastAsia" w:ascii="仿宋" w:hAnsi="仿宋" w:eastAsia="仿宋" w:cs="仿宋"/>
          <w:sz w:val="24"/>
          <w:szCs w:val="24"/>
        </w:rPr>
        <w:t>八、凡对本次采购提出询问，请按以下方式联系。</w:t>
      </w:r>
      <w:bookmarkEnd w:id="28"/>
      <w:bookmarkEnd w:id="29"/>
      <w:bookmarkEnd w:id="30"/>
      <w:bookmarkEnd w:id="31"/>
    </w:p>
    <w:p>
      <w:pPr>
        <w:spacing w:line="360" w:lineRule="auto"/>
        <w:ind w:firstLine="480" w:firstLineChars="200"/>
        <w:rPr>
          <w:sz w:val="24"/>
        </w:rPr>
      </w:pPr>
      <w:r>
        <w:rPr>
          <w:rFonts w:hint="eastAsia"/>
          <w:sz w:val="24"/>
        </w:rPr>
        <w:t>1.采购人信息</w:t>
      </w:r>
    </w:p>
    <w:p>
      <w:pPr>
        <w:spacing w:line="360" w:lineRule="auto"/>
        <w:ind w:firstLine="480" w:firstLineChars="200"/>
        <w:rPr>
          <w:sz w:val="24"/>
          <w:lang w:val="en-US"/>
        </w:rPr>
      </w:pPr>
      <w:r>
        <w:rPr>
          <w:rFonts w:hint="eastAsia"/>
          <w:sz w:val="24"/>
        </w:rPr>
        <w:t>名 称：</w:t>
      </w:r>
      <w:r>
        <w:rPr>
          <w:rFonts w:hint="eastAsia"/>
          <w:sz w:val="24"/>
          <w:lang w:val="en-US"/>
        </w:rPr>
        <w:t xml:space="preserve">某中心 </w:t>
      </w:r>
    </w:p>
    <w:p>
      <w:pPr>
        <w:spacing w:line="360" w:lineRule="auto"/>
        <w:ind w:firstLine="480" w:firstLineChars="200"/>
        <w:rPr>
          <w:sz w:val="24"/>
          <w:lang w:val="en-US"/>
        </w:rPr>
      </w:pPr>
      <w:r>
        <w:rPr>
          <w:rFonts w:hint="eastAsia"/>
          <w:sz w:val="24"/>
          <w:lang w:val="en-US"/>
        </w:rPr>
        <w:t>联系人</w:t>
      </w:r>
      <w:r>
        <w:rPr>
          <w:rFonts w:hint="eastAsia"/>
          <w:sz w:val="24"/>
        </w:rPr>
        <w:t>：</w:t>
      </w:r>
      <w:r>
        <w:rPr>
          <w:rFonts w:hint="eastAsia"/>
          <w:sz w:val="24"/>
          <w:lang w:val="en-US"/>
        </w:rPr>
        <w:t xml:space="preserve">丁工 </w:t>
      </w:r>
    </w:p>
    <w:p>
      <w:pPr>
        <w:spacing w:line="360" w:lineRule="auto"/>
        <w:ind w:firstLine="480" w:firstLineChars="200"/>
        <w:rPr>
          <w:sz w:val="24"/>
          <w:lang w:val="en-US"/>
        </w:rPr>
      </w:pPr>
      <w:r>
        <w:rPr>
          <w:rFonts w:hint="eastAsia"/>
          <w:sz w:val="24"/>
        </w:rPr>
        <w:t>联系方式：</w:t>
      </w:r>
      <w:r>
        <w:rPr>
          <w:rFonts w:hint="eastAsia"/>
          <w:sz w:val="24"/>
          <w:lang w:val="en-US"/>
        </w:rPr>
        <w:t xml:space="preserve">0991-5978865 </w:t>
      </w:r>
    </w:p>
    <w:p>
      <w:pPr>
        <w:spacing w:line="360" w:lineRule="auto"/>
        <w:ind w:firstLine="480" w:firstLineChars="200"/>
        <w:rPr>
          <w:sz w:val="24"/>
        </w:rPr>
      </w:pPr>
      <w:r>
        <w:rPr>
          <w:rFonts w:hint="eastAsia"/>
          <w:sz w:val="24"/>
        </w:rPr>
        <w:t>2.采购代理机构信息</w:t>
      </w:r>
    </w:p>
    <w:p>
      <w:pPr>
        <w:spacing w:line="360" w:lineRule="auto"/>
        <w:ind w:firstLine="480" w:firstLineChars="200"/>
        <w:rPr>
          <w:sz w:val="24"/>
        </w:rPr>
      </w:pPr>
      <w:r>
        <w:rPr>
          <w:rFonts w:hint="eastAsia"/>
          <w:sz w:val="24"/>
        </w:rPr>
        <w:t>名 称：中建安工程管理有限公司</w:t>
      </w:r>
    </w:p>
    <w:p>
      <w:pPr>
        <w:spacing w:line="360" w:lineRule="auto"/>
        <w:ind w:firstLine="480" w:firstLineChars="200"/>
        <w:rPr>
          <w:sz w:val="24"/>
        </w:rPr>
      </w:pPr>
      <w:r>
        <w:rPr>
          <w:rFonts w:hint="eastAsia"/>
          <w:sz w:val="24"/>
        </w:rPr>
        <w:t>地 址： 乌鲁木齐市高新区（新市区）新医路165号汇文大厦1栋10层A座</w:t>
      </w:r>
    </w:p>
    <w:p>
      <w:pPr>
        <w:spacing w:line="360" w:lineRule="auto"/>
        <w:ind w:firstLine="480" w:firstLineChars="200"/>
        <w:rPr>
          <w:sz w:val="24"/>
        </w:rPr>
      </w:pPr>
      <w:r>
        <w:rPr>
          <w:rFonts w:hint="eastAsia"/>
          <w:sz w:val="24"/>
        </w:rPr>
        <w:t>联系方式： 0991-3331780、18130880761</w:t>
      </w:r>
    </w:p>
    <w:p>
      <w:pPr>
        <w:spacing w:line="360" w:lineRule="auto"/>
        <w:ind w:firstLine="480" w:firstLineChars="200"/>
        <w:rPr>
          <w:sz w:val="24"/>
        </w:rPr>
      </w:pPr>
      <w:r>
        <w:rPr>
          <w:rFonts w:hint="eastAsia"/>
          <w:sz w:val="24"/>
        </w:rPr>
        <w:t>3.项目联系方式</w:t>
      </w:r>
    </w:p>
    <w:p>
      <w:pPr>
        <w:spacing w:line="360" w:lineRule="auto"/>
        <w:ind w:firstLine="480" w:firstLineChars="200"/>
        <w:rPr>
          <w:sz w:val="24"/>
        </w:rPr>
      </w:pPr>
      <w:r>
        <w:rPr>
          <w:rFonts w:hint="eastAsia"/>
          <w:sz w:val="24"/>
        </w:rPr>
        <w:t>项目联系人：张梦莹 </w:t>
      </w:r>
    </w:p>
    <w:p>
      <w:pPr>
        <w:spacing w:line="360" w:lineRule="auto"/>
        <w:ind w:firstLine="480" w:firstLineChars="200"/>
        <w:rPr>
          <w:sz w:val="24"/>
        </w:rPr>
      </w:pPr>
      <w:r>
        <w:rPr>
          <w:rFonts w:hint="eastAsia"/>
          <w:sz w:val="24"/>
        </w:rPr>
        <w:t>电 话： 0991-3331780、18130880761</w:t>
      </w:r>
    </w:p>
    <w:p>
      <w:pPr>
        <w:tabs>
          <w:tab w:val="left" w:pos="1281"/>
        </w:tabs>
        <w:spacing w:before="28"/>
        <w:ind w:right="100"/>
        <w:jc w:val="center"/>
        <w:outlineLvl w:val="0"/>
        <w:rPr>
          <w:b/>
          <w:bCs/>
          <w:sz w:val="32"/>
        </w:rPr>
      </w:pPr>
    </w:p>
    <w:p>
      <w:pPr>
        <w:tabs>
          <w:tab w:val="left" w:pos="1281"/>
        </w:tabs>
        <w:spacing w:before="28"/>
        <w:ind w:right="100"/>
        <w:jc w:val="center"/>
        <w:outlineLvl w:val="0"/>
        <w:rPr>
          <w:b/>
          <w:bCs/>
          <w:sz w:val="32"/>
        </w:rPr>
      </w:pPr>
    </w:p>
    <w:p>
      <w:pPr>
        <w:tabs>
          <w:tab w:val="left" w:pos="1281"/>
        </w:tabs>
        <w:spacing w:before="28"/>
        <w:ind w:right="100"/>
        <w:jc w:val="center"/>
        <w:outlineLvl w:val="0"/>
        <w:rPr>
          <w:b/>
          <w:bCs/>
          <w:sz w:val="32"/>
        </w:rPr>
      </w:pPr>
    </w:p>
    <w:p>
      <w:pPr>
        <w:tabs>
          <w:tab w:val="left" w:pos="1281"/>
        </w:tabs>
        <w:spacing w:before="28"/>
        <w:ind w:right="100"/>
        <w:jc w:val="center"/>
        <w:outlineLvl w:val="0"/>
        <w:rPr>
          <w:b/>
          <w:bCs/>
          <w:sz w:val="32"/>
          <w:lang w:val="en-US"/>
        </w:rPr>
      </w:pPr>
      <w:r>
        <w:rPr>
          <w:rFonts w:hint="eastAsia"/>
          <w:b/>
          <w:bCs/>
          <w:sz w:val="32"/>
        </w:rPr>
        <w:t>第二章</w:t>
      </w:r>
      <w:r>
        <w:rPr>
          <w:rFonts w:hint="eastAsia"/>
          <w:b/>
          <w:bCs/>
          <w:sz w:val="32"/>
        </w:rPr>
        <w:tab/>
      </w:r>
      <w:r>
        <w:rPr>
          <w:rFonts w:hint="eastAsia"/>
          <w:b/>
          <w:bCs/>
          <w:sz w:val="32"/>
          <w:lang w:val="en-US"/>
        </w:rPr>
        <w:t>供应商</w:t>
      </w:r>
      <w:r>
        <w:rPr>
          <w:rFonts w:hint="eastAsia"/>
          <w:b/>
          <w:bCs/>
          <w:sz w:val="32"/>
        </w:rPr>
        <w:t>须知</w:t>
      </w:r>
      <w:bookmarkEnd w:id="1"/>
      <w:r>
        <w:rPr>
          <w:rFonts w:hint="eastAsia"/>
          <w:b/>
          <w:bCs/>
          <w:sz w:val="32"/>
          <w:lang w:val="en-US"/>
        </w:rPr>
        <w:t>前附表</w:t>
      </w:r>
    </w:p>
    <w:p>
      <w:pPr>
        <w:pStyle w:val="3"/>
        <w:spacing w:before="3"/>
        <w:ind w:left="0"/>
        <w:rPr>
          <w:rFonts w:ascii="黑体"/>
          <w:sz w:val="12"/>
        </w:rPr>
      </w:pPr>
      <w:bookmarkStart w:id="32" w:name="供应商须知前附表"/>
      <w:bookmarkEnd w:id="32"/>
    </w:p>
    <w:tbl>
      <w:tblPr>
        <w:tblStyle w:val="22"/>
        <w:tblW w:w="10486" w:type="dxa"/>
        <w:tblInd w:w="-3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2"/>
        <w:gridCol w:w="2199"/>
        <w:gridCol w:w="74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862" w:type="dxa"/>
            <w:vAlign w:val="center"/>
          </w:tcPr>
          <w:p>
            <w:pPr>
              <w:jc w:val="center"/>
              <w:rPr>
                <w:sz w:val="24"/>
                <w:szCs w:val="24"/>
              </w:rPr>
            </w:pPr>
            <w:r>
              <w:rPr>
                <w:sz w:val="24"/>
                <w:szCs w:val="24"/>
              </w:rPr>
              <w:t>序号</w:t>
            </w:r>
          </w:p>
        </w:tc>
        <w:tc>
          <w:tcPr>
            <w:tcW w:w="2199" w:type="dxa"/>
            <w:vAlign w:val="center"/>
          </w:tcPr>
          <w:p>
            <w:pPr>
              <w:jc w:val="center"/>
              <w:rPr>
                <w:sz w:val="24"/>
                <w:szCs w:val="24"/>
              </w:rPr>
            </w:pPr>
            <w:r>
              <w:rPr>
                <w:sz w:val="24"/>
                <w:szCs w:val="24"/>
              </w:rPr>
              <w:t>条款</w:t>
            </w:r>
            <w:r>
              <w:rPr>
                <w:rFonts w:hint="eastAsia"/>
                <w:sz w:val="24"/>
                <w:szCs w:val="24"/>
                <w:lang w:val="en-US"/>
              </w:rPr>
              <w:t>名</w:t>
            </w:r>
            <w:r>
              <w:rPr>
                <w:sz w:val="24"/>
                <w:szCs w:val="24"/>
              </w:rPr>
              <w:t>称</w:t>
            </w:r>
          </w:p>
        </w:tc>
        <w:tc>
          <w:tcPr>
            <w:tcW w:w="7425" w:type="dxa"/>
            <w:vAlign w:val="center"/>
          </w:tcPr>
          <w:p>
            <w:pPr>
              <w:jc w:val="center"/>
              <w:rPr>
                <w:sz w:val="24"/>
                <w:szCs w:val="24"/>
              </w:rPr>
            </w:pPr>
            <w:r>
              <w:rPr>
                <w:sz w:val="24"/>
                <w:szCs w:val="24"/>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862" w:type="dxa"/>
            <w:vAlign w:val="center"/>
          </w:tcPr>
          <w:p>
            <w:pPr>
              <w:jc w:val="center"/>
              <w:rPr>
                <w:sz w:val="24"/>
                <w:szCs w:val="24"/>
              </w:rPr>
            </w:pPr>
          </w:p>
          <w:p>
            <w:pPr>
              <w:jc w:val="center"/>
              <w:rPr>
                <w:sz w:val="24"/>
                <w:szCs w:val="24"/>
              </w:rPr>
            </w:pPr>
            <w:r>
              <w:rPr>
                <w:sz w:val="24"/>
                <w:szCs w:val="24"/>
              </w:rPr>
              <w:t>1</w:t>
            </w:r>
          </w:p>
        </w:tc>
        <w:tc>
          <w:tcPr>
            <w:tcW w:w="2199" w:type="dxa"/>
            <w:vAlign w:val="center"/>
          </w:tcPr>
          <w:p>
            <w:pPr>
              <w:spacing w:line="360" w:lineRule="auto"/>
              <w:jc w:val="center"/>
              <w:rPr>
                <w:sz w:val="24"/>
                <w:szCs w:val="24"/>
              </w:rPr>
            </w:pPr>
            <w:r>
              <w:rPr>
                <w:sz w:val="24"/>
                <w:szCs w:val="24"/>
              </w:rPr>
              <w:t>采购人</w:t>
            </w:r>
          </w:p>
        </w:tc>
        <w:tc>
          <w:tcPr>
            <w:tcW w:w="7425" w:type="dxa"/>
            <w:vAlign w:val="center"/>
          </w:tcPr>
          <w:p>
            <w:pPr>
              <w:spacing w:line="360" w:lineRule="auto"/>
              <w:rPr>
                <w:sz w:val="24"/>
                <w:szCs w:val="24"/>
              </w:rPr>
            </w:pPr>
            <w:r>
              <w:rPr>
                <w:sz w:val="24"/>
                <w:szCs w:val="24"/>
              </w:rPr>
              <w:t>名称：</w:t>
            </w:r>
            <w:r>
              <w:rPr>
                <w:rFonts w:hint="eastAsia"/>
                <w:sz w:val="24"/>
                <w:szCs w:val="24"/>
              </w:rPr>
              <w:t>某中心</w:t>
            </w:r>
          </w:p>
          <w:p>
            <w:pPr>
              <w:spacing w:line="360" w:lineRule="auto"/>
              <w:rPr>
                <w:sz w:val="24"/>
                <w:szCs w:val="24"/>
              </w:rPr>
            </w:pPr>
            <w:r>
              <w:rPr>
                <w:sz w:val="24"/>
                <w:szCs w:val="24"/>
              </w:rPr>
              <w:t>联系人:</w:t>
            </w:r>
            <w:r>
              <w:rPr>
                <w:rFonts w:hint="eastAsia"/>
                <w:sz w:val="24"/>
                <w:lang w:val="en-US"/>
              </w:rPr>
              <w:t xml:space="preserve"> 丁工</w:t>
            </w:r>
          </w:p>
          <w:p>
            <w:pPr>
              <w:spacing w:line="360" w:lineRule="auto"/>
              <w:rPr>
                <w:sz w:val="24"/>
                <w:szCs w:val="24"/>
              </w:rPr>
            </w:pPr>
            <w:r>
              <w:rPr>
                <w:sz w:val="24"/>
                <w:szCs w:val="24"/>
              </w:rPr>
              <w:t>电话；</w:t>
            </w:r>
            <w:r>
              <w:rPr>
                <w:rFonts w:hint="eastAsia"/>
                <w:sz w:val="24"/>
                <w:lang w:val="en-US"/>
              </w:rPr>
              <w:t>0991-5978865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862" w:type="dxa"/>
            <w:vAlign w:val="center"/>
          </w:tcPr>
          <w:p>
            <w:pPr>
              <w:jc w:val="center"/>
              <w:rPr>
                <w:sz w:val="24"/>
                <w:szCs w:val="24"/>
              </w:rPr>
            </w:pPr>
          </w:p>
          <w:p>
            <w:pPr>
              <w:jc w:val="center"/>
              <w:rPr>
                <w:sz w:val="24"/>
                <w:szCs w:val="24"/>
              </w:rPr>
            </w:pPr>
            <w:r>
              <w:rPr>
                <w:sz w:val="24"/>
                <w:szCs w:val="24"/>
              </w:rPr>
              <w:t>2</w:t>
            </w:r>
          </w:p>
        </w:tc>
        <w:tc>
          <w:tcPr>
            <w:tcW w:w="2199" w:type="dxa"/>
            <w:vAlign w:val="center"/>
          </w:tcPr>
          <w:p>
            <w:pPr>
              <w:spacing w:line="360" w:lineRule="auto"/>
              <w:jc w:val="center"/>
              <w:rPr>
                <w:sz w:val="24"/>
                <w:szCs w:val="24"/>
              </w:rPr>
            </w:pPr>
          </w:p>
          <w:p>
            <w:pPr>
              <w:spacing w:line="360" w:lineRule="auto"/>
              <w:jc w:val="center"/>
              <w:rPr>
                <w:sz w:val="24"/>
                <w:szCs w:val="24"/>
              </w:rPr>
            </w:pPr>
            <w:r>
              <w:rPr>
                <w:sz w:val="24"/>
                <w:szCs w:val="24"/>
              </w:rPr>
              <w:t>采购代理机构</w:t>
            </w:r>
          </w:p>
        </w:tc>
        <w:tc>
          <w:tcPr>
            <w:tcW w:w="7425" w:type="dxa"/>
            <w:vAlign w:val="center"/>
          </w:tcPr>
          <w:p>
            <w:pPr>
              <w:spacing w:line="360" w:lineRule="auto"/>
              <w:rPr>
                <w:sz w:val="24"/>
                <w:szCs w:val="24"/>
                <w:lang w:val="en-US"/>
              </w:rPr>
            </w:pPr>
            <w:r>
              <w:rPr>
                <w:sz w:val="24"/>
                <w:szCs w:val="24"/>
              </w:rPr>
              <w:t>名称：</w:t>
            </w:r>
            <w:r>
              <w:rPr>
                <w:rFonts w:hint="eastAsia"/>
                <w:sz w:val="24"/>
                <w:szCs w:val="24"/>
                <w:lang w:val="en-US"/>
              </w:rPr>
              <w:t>中建安工程管理有限公司</w:t>
            </w:r>
          </w:p>
          <w:p>
            <w:pPr>
              <w:spacing w:line="360" w:lineRule="auto"/>
              <w:rPr>
                <w:sz w:val="24"/>
                <w:szCs w:val="24"/>
                <w:lang w:val="en-US"/>
              </w:rPr>
            </w:pPr>
            <w:r>
              <w:rPr>
                <w:sz w:val="24"/>
                <w:szCs w:val="24"/>
              </w:rPr>
              <w:t>地址：</w:t>
            </w:r>
            <w:r>
              <w:rPr>
                <w:rFonts w:hint="eastAsia"/>
                <w:sz w:val="24"/>
              </w:rPr>
              <w:t>乌鲁木齐市高新区（新市区）新医路165号汇文大厦1栋10层A座</w:t>
            </w:r>
          </w:p>
          <w:p>
            <w:pPr>
              <w:spacing w:line="360" w:lineRule="auto"/>
              <w:rPr>
                <w:sz w:val="24"/>
                <w:szCs w:val="24"/>
              </w:rPr>
            </w:pPr>
            <w:r>
              <w:rPr>
                <w:sz w:val="24"/>
                <w:szCs w:val="24"/>
              </w:rPr>
              <w:t>联系人：</w:t>
            </w:r>
            <w:r>
              <w:rPr>
                <w:rFonts w:hint="eastAsia"/>
                <w:sz w:val="24"/>
              </w:rPr>
              <w:t>张梦莹</w:t>
            </w:r>
          </w:p>
          <w:p>
            <w:pPr>
              <w:spacing w:line="360" w:lineRule="auto"/>
              <w:rPr>
                <w:sz w:val="24"/>
                <w:szCs w:val="24"/>
              </w:rPr>
            </w:pPr>
            <w:r>
              <w:rPr>
                <w:sz w:val="24"/>
                <w:szCs w:val="24"/>
              </w:rPr>
              <w:t>电话：</w:t>
            </w:r>
            <w:r>
              <w:rPr>
                <w:rFonts w:hint="eastAsia"/>
                <w:sz w:val="24"/>
              </w:rPr>
              <w:t>0991-3331780、18130880761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62" w:type="dxa"/>
            <w:vAlign w:val="center"/>
          </w:tcPr>
          <w:p>
            <w:pPr>
              <w:jc w:val="center"/>
              <w:rPr>
                <w:sz w:val="24"/>
                <w:szCs w:val="24"/>
              </w:rPr>
            </w:pPr>
            <w:r>
              <w:rPr>
                <w:sz w:val="24"/>
                <w:szCs w:val="24"/>
              </w:rPr>
              <w:t>3</w:t>
            </w:r>
          </w:p>
        </w:tc>
        <w:tc>
          <w:tcPr>
            <w:tcW w:w="2199" w:type="dxa"/>
            <w:vAlign w:val="center"/>
          </w:tcPr>
          <w:p>
            <w:pPr>
              <w:jc w:val="center"/>
              <w:rPr>
                <w:sz w:val="24"/>
                <w:szCs w:val="24"/>
              </w:rPr>
            </w:pPr>
            <w:r>
              <w:rPr>
                <w:sz w:val="24"/>
                <w:szCs w:val="24"/>
              </w:rPr>
              <w:t>项目名称</w:t>
            </w:r>
          </w:p>
        </w:tc>
        <w:tc>
          <w:tcPr>
            <w:tcW w:w="7425" w:type="dxa"/>
            <w:vAlign w:val="center"/>
          </w:tcPr>
          <w:p>
            <w:pPr>
              <w:rPr>
                <w:rFonts w:hint="eastAsia" w:eastAsia="仿宋"/>
                <w:sz w:val="24"/>
                <w:szCs w:val="24"/>
                <w:lang w:eastAsia="zh-CN"/>
              </w:rPr>
            </w:pPr>
            <w:r>
              <w:rPr>
                <w:rFonts w:hint="eastAsia"/>
                <w:sz w:val="24"/>
                <w:szCs w:val="24"/>
                <w:lang w:val="en-US" w:eastAsia="zh-CN"/>
              </w:rPr>
              <w:t>某中心语音文字识别转写系统购置项目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62" w:type="dxa"/>
            <w:vAlign w:val="center"/>
          </w:tcPr>
          <w:p>
            <w:pPr>
              <w:jc w:val="center"/>
              <w:rPr>
                <w:sz w:val="24"/>
                <w:szCs w:val="24"/>
              </w:rPr>
            </w:pPr>
            <w:r>
              <w:rPr>
                <w:sz w:val="24"/>
                <w:szCs w:val="24"/>
              </w:rPr>
              <w:t>4</w:t>
            </w:r>
          </w:p>
        </w:tc>
        <w:tc>
          <w:tcPr>
            <w:tcW w:w="2199" w:type="dxa"/>
            <w:vAlign w:val="center"/>
          </w:tcPr>
          <w:p>
            <w:pPr>
              <w:jc w:val="center"/>
              <w:rPr>
                <w:sz w:val="24"/>
                <w:szCs w:val="24"/>
              </w:rPr>
            </w:pPr>
            <w:r>
              <w:rPr>
                <w:sz w:val="24"/>
                <w:szCs w:val="24"/>
              </w:rPr>
              <w:t>项目编号</w:t>
            </w:r>
          </w:p>
        </w:tc>
        <w:tc>
          <w:tcPr>
            <w:tcW w:w="7425" w:type="dxa"/>
            <w:vAlign w:val="center"/>
          </w:tcPr>
          <w:p>
            <w:pPr>
              <w:rPr>
                <w:sz w:val="24"/>
                <w:szCs w:val="24"/>
              </w:rPr>
            </w:pPr>
            <w:r>
              <w:rPr>
                <w:rFonts w:hint="eastAsia"/>
                <w:sz w:val="24"/>
                <w:szCs w:val="24"/>
              </w:rPr>
              <w:t>2021ZJAN—0</w:t>
            </w:r>
            <w:r>
              <w:rPr>
                <w:rFonts w:hint="eastAsia"/>
                <w:sz w:val="24"/>
                <w:szCs w:val="24"/>
                <w:lang w:val="en-US"/>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62" w:type="dxa"/>
            <w:vAlign w:val="center"/>
          </w:tcPr>
          <w:p>
            <w:pPr>
              <w:jc w:val="center"/>
              <w:rPr>
                <w:sz w:val="24"/>
                <w:szCs w:val="24"/>
              </w:rPr>
            </w:pPr>
            <w:r>
              <w:rPr>
                <w:sz w:val="24"/>
                <w:szCs w:val="24"/>
              </w:rPr>
              <w:t>5</w:t>
            </w:r>
          </w:p>
        </w:tc>
        <w:tc>
          <w:tcPr>
            <w:tcW w:w="2199" w:type="dxa"/>
            <w:vAlign w:val="center"/>
          </w:tcPr>
          <w:p>
            <w:pPr>
              <w:jc w:val="center"/>
              <w:rPr>
                <w:sz w:val="24"/>
                <w:szCs w:val="24"/>
              </w:rPr>
            </w:pPr>
            <w:r>
              <w:rPr>
                <w:rFonts w:hint="eastAsia"/>
                <w:sz w:val="24"/>
                <w:szCs w:val="24"/>
              </w:rPr>
              <w:t>预算金额</w:t>
            </w:r>
          </w:p>
        </w:tc>
        <w:tc>
          <w:tcPr>
            <w:tcW w:w="7425" w:type="dxa"/>
            <w:vAlign w:val="center"/>
          </w:tcPr>
          <w:p>
            <w:pPr>
              <w:rPr>
                <w:sz w:val="24"/>
                <w:szCs w:val="24"/>
              </w:rPr>
            </w:pPr>
            <w:r>
              <w:rPr>
                <w:rFonts w:hint="eastAsia"/>
                <w:sz w:val="24"/>
                <w:szCs w:val="24"/>
                <w:lang w:val="en-US"/>
              </w:rPr>
              <w:t>900000元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62" w:type="dxa"/>
            <w:vAlign w:val="center"/>
          </w:tcPr>
          <w:p>
            <w:pPr>
              <w:jc w:val="center"/>
              <w:rPr>
                <w:sz w:val="24"/>
                <w:szCs w:val="24"/>
                <w:lang w:val="en-US"/>
              </w:rPr>
            </w:pPr>
            <w:r>
              <w:rPr>
                <w:rFonts w:hint="eastAsia"/>
                <w:sz w:val="24"/>
                <w:szCs w:val="24"/>
                <w:lang w:val="en-US"/>
              </w:rPr>
              <w:t>6</w:t>
            </w:r>
          </w:p>
        </w:tc>
        <w:tc>
          <w:tcPr>
            <w:tcW w:w="2199" w:type="dxa"/>
            <w:vAlign w:val="center"/>
          </w:tcPr>
          <w:p>
            <w:pPr>
              <w:jc w:val="center"/>
              <w:rPr>
                <w:sz w:val="24"/>
                <w:szCs w:val="24"/>
                <w:lang w:val="en-US"/>
              </w:rPr>
            </w:pPr>
            <w:r>
              <w:rPr>
                <w:rFonts w:hint="eastAsia"/>
                <w:sz w:val="24"/>
                <w:szCs w:val="24"/>
                <w:lang w:val="en-US"/>
              </w:rPr>
              <w:t>最高限价</w:t>
            </w:r>
          </w:p>
        </w:tc>
        <w:tc>
          <w:tcPr>
            <w:tcW w:w="7425" w:type="dxa"/>
            <w:vAlign w:val="center"/>
          </w:tcPr>
          <w:p>
            <w:pPr>
              <w:rPr>
                <w:sz w:val="24"/>
                <w:szCs w:val="24"/>
                <w:lang w:val="en-US"/>
              </w:rPr>
            </w:pPr>
            <w:r>
              <w:rPr>
                <w:rFonts w:hint="eastAsia"/>
                <w:sz w:val="24"/>
                <w:szCs w:val="24"/>
                <w:lang w:val="en-US"/>
              </w:rPr>
              <w:t>900000元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62" w:type="dxa"/>
            <w:vAlign w:val="center"/>
          </w:tcPr>
          <w:p>
            <w:pPr>
              <w:jc w:val="center"/>
              <w:rPr>
                <w:sz w:val="24"/>
                <w:szCs w:val="24"/>
              </w:rPr>
            </w:pPr>
            <w:r>
              <w:rPr>
                <w:rFonts w:hint="eastAsia"/>
                <w:sz w:val="24"/>
                <w:szCs w:val="24"/>
                <w:lang w:val="en-US"/>
              </w:rPr>
              <w:t>7</w:t>
            </w:r>
          </w:p>
        </w:tc>
        <w:tc>
          <w:tcPr>
            <w:tcW w:w="2199" w:type="dxa"/>
            <w:vAlign w:val="center"/>
          </w:tcPr>
          <w:p>
            <w:pPr>
              <w:jc w:val="center"/>
              <w:rPr>
                <w:sz w:val="24"/>
                <w:szCs w:val="24"/>
              </w:rPr>
            </w:pPr>
            <w:r>
              <w:rPr>
                <w:sz w:val="24"/>
                <w:szCs w:val="24"/>
              </w:rPr>
              <w:t>采购内容</w:t>
            </w:r>
          </w:p>
        </w:tc>
        <w:tc>
          <w:tcPr>
            <w:tcW w:w="7425" w:type="dxa"/>
            <w:vAlign w:val="center"/>
          </w:tcPr>
          <w:p>
            <w:pPr>
              <w:rPr>
                <w:sz w:val="24"/>
                <w:szCs w:val="24"/>
                <w:lang w:val="en-US"/>
              </w:rPr>
            </w:pPr>
            <w:r>
              <w:rPr>
                <w:rFonts w:hint="eastAsia"/>
                <w:sz w:val="24"/>
                <w:szCs w:val="24"/>
                <w:lang w:val="en-US"/>
              </w:rPr>
              <w:t>详见采购清单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62" w:type="dxa"/>
            <w:vAlign w:val="center"/>
          </w:tcPr>
          <w:p>
            <w:pPr>
              <w:jc w:val="center"/>
              <w:rPr>
                <w:sz w:val="24"/>
                <w:szCs w:val="24"/>
              </w:rPr>
            </w:pPr>
            <w:r>
              <w:rPr>
                <w:rFonts w:hint="eastAsia"/>
                <w:sz w:val="24"/>
                <w:szCs w:val="24"/>
                <w:lang w:val="en-US"/>
              </w:rPr>
              <w:t>8</w:t>
            </w:r>
          </w:p>
        </w:tc>
        <w:tc>
          <w:tcPr>
            <w:tcW w:w="2199" w:type="dxa"/>
            <w:vAlign w:val="center"/>
          </w:tcPr>
          <w:p>
            <w:pPr>
              <w:jc w:val="center"/>
              <w:rPr>
                <w:sz w:val="24"/>
                <w:szCs w:val="24"/>
                <w:lang w:val="en-US"/>
              </w:rPr>
            </w:pPr>
            <w:r>
              <w:rPr>
                <w:rFonts w:hint="eastAsia"/>
                <w:sz w:val="24"/>
                <w:szCs w:val="24"/>
                <w:lang w:val="en-US"/>
              </w:rPr>
              <w:t>服务期</w:t>
            </w:r>
          </w:p>
        </w:tc>
        <w:tc>
          <w:tcPr>
            <w:tcW w:w="7425" w:type="dxa"/>
            <w:vAlign w:val="center"/>
          </w:tcPr>
          <w:p>
            <w:pPr>
              <w:rPr>
                <w:sz w:val="24"/>
                <w:szCs w:val="24"/>
              </w:rPr>
            </w:pPr>
            <w:r>
              <w:rPr>
                <w:rFonts w:hint="eastAsia"/>
                <w:sz w:val="24"/>
              </w:rPr>
              <w:t>自合同生效之日起，30个日历日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62" w:type="dxa"/>
            <w:vAlign w:val="center"/>
          </w:tcPr>
          <w:p>
            <w:pPr>
              <w:jc w:val="center"/>
              <w:rPr>
                <w:sz w:val="24"/>
                <w:szCs w:val="24"/>
                <w:lang w:val="en-US"/>
              </w:rPr>
            </w:pPr>
            <w:r>
              <w:rPr>
                <w:rFonts w:hint="eastAsia"/>
                <w:sz w:val="24"/>
                <w:szCs w:val="24"/>
                <w:lang w:val="en-US"/>
              </w:rPr>
              <w:t>9</w:t>
            </w:r>
          </w:p>
        </w:tc>
        <w:tc>
          <w:tcPr>
            <w:tcW w:w="2199" w:type="dxa"/>
            <w:vAlign w:val="center"/>
          </w:tcPr>
          <w:p>
            <w:pPr>
              <w:jc w:val="center"/>
              <w:rPr>
                <w:sz w:val="24"/>
                <w:szCs w:val="24"/>
              </w:rPr>
            </w:pPr>
            <w:r>
              <w:rPr>
                <w:sz w:val="24"/>
                <w:szCs w:val="24"/>
              </w:rPr>
              <w:t>交货地点</w:t>
            </w:r>
          </w:p>
        </w:tc>
        <w:tc>
          <w:tcPr>
            <w:tcW w:w="7425" w:type="dxa"/>
            <w:vAlign w:val="center"/>
          </w:tcPr>
          <w:p>
            <w:pPr>
              <w:rPr>
                <w:sz w:val="24"/>
                <w:szCs w:val="24"/>
              </w:rPr>
            </w:pPr>
            <w:r>
              <w:rPr>
                <w:rFonts w:hint="eastAsia"/>
                <w:sz w:val="24"/>
              </w:rPr>
              <w:t>乌鲁木齐市，采购人指定地点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862" w:type="dxa"/>
            <w:vAlign w:val="center"/>
          </w:tcPr>
          <w:p>
            <w:pPr>
              <w:jc w:val="center"/>
              <w:rPr>
                <w:sz w:val="24"/>
                <w:szCs w:val="24"/>
              </w:rPr>
            </w:pPr>
          </w:p>
          <w:p>
            <w:pPr>
              <w:jc w:val="center"/>
              <w:rPr>
                <w:sz w:val="24"/>
                <w:szCs w:val="24"/>
              </w:rPr>
            </w:pPr>
            <w:r>
              <w:rPr>
                <w:sz w:val="24"/>
                <w:szCs w:val="24"/>
              </w:rPr>
              <w:t>1</w:t>
            </w:r>
            <w:r>
              <w:rPr>
                <w:rFonts w:hint="eastAsia"/>
                <w:sz w:val="24"/>
                <w:szCs w:val="24"/>
                <w:lang w:val="en-US"/>
              </w:rPr>
              <w:t>0</w:t>
            </w:r>
          </w:p>
        </w:tc>
        <w:tc>
          <w:tcPr>
            <w:tcW w:w="2199" w:type="dxa"/>
            <w:vAlign w:val="center"/>
          </w:tcPr>
          <w:p>
            <w:pPr>
              <w:spacing w:line="360" w:lineRule="auto"/>
              <w:jc w:val="center"/>
              <w:rPr>
                <w:sz w:val="24"/>
                <w:szCs w:val="24"/>
              </w:rPr>
            </w:pPr>
          </w:p>
          <w:p>
            <w:pPr>
              <w:spacing w:line="360" w:lineRule="auto"/>
              <w:jc w:val="center"/>
              <w:rPr>
                <w:sz w:val="24"/>
                <w:szCs w:val="24"/>
              </w:rPr>
            </w:pPr>
            <w:r>
              <w:rPr>
                <w:sz w:val="24"/>
                <w:szCs w:val="24"/>
              </w:rPr>
              <w:t>是否接受联合体投标</w:t>
            </w:r>
          </w:p>
        </w:tc>
        <w:tc>
          <w:tcPr>
            <w:tcW w:w="7425" w:type="dxa"/>
            <w:vAlign w:val="center"/>
          </w:tcPr>
          <w:p>
            <w:pPr>
              <w:spacing w:line="360" w:lineRule="auto"/>
              <w:rPr>
                <w:sz w:val="24"/>
                <w:szCs w:val="24"/>
              </w:rPr>
            </w:pPr>
            <w:r>
              <w:rPr>
                <w:rFonts w:hint="eastAsia"/>
                <w:sz w:val="24"/>
                <w:szCs w:val="24"/>
              </w:rPr>
              <w:t xml:space="preserve">☑ </w:t>
            </w:r>
            <w:r>
              <w:rPr>
                <w:sz w:val="24"/>
                <w:szCs w:val="24"/>
              </w:rPr>
              <w:t>不接受</w:t>
            </w:r>
          </w:p>
          <w:p>
            <w:pPr>
              <w:spacing w:line="360" w:lineRule="auto"/>
              <w:rPr>
                <w:sz w:val="24"/>
                <w:szCs w:val="24"/>
              </w:rPr>
            </w:pPr>
            <w:r>
              <w:rPr>
                <w:sz w:val="24"/>
                <w:szCs w:val="24"/>
              </w:rPr>
              <w:t>□ 接受，应满足下列要求：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62" w:type="dxa"/>
            <w:vAlign w:val="center"/>
          </w:tcPr>
          <w:p>
            <w:pPr>
              <w:jc w:val="center"/>
              <w:rPr>
                <w:sz w:val="24"/>
                <w:szCs w:val="24"/>
              </w:rPr>
            </w:pPr>
            <w:r>
              <w:rPr>
                <w:sz w:val="24"/>
                <w:szCs w:val="24"/>
              </w:rPr>
              <w:t>1</w:t>
            </w:r>
            <w:r>
              <w:rPr>
                <w:rFonts w:hint="eastAsia"/>
                <w:sz w:val="24"/>
                <w:szCs w:val="24"/>
                <w:lang w:val="en-US"/>
              </w:rPr>
              <w:t>1</w:t>
            </w:r>
          </w:p>
        </w:tc>
        <w:tc>
          <w:tcPr>
            <w:tcW w:w="2199" w:type="dxa"/>
            <w:vAlign w:val="center"/>
          </w:tcPr>
          <w:p>
            <w:pPr>
              <w:jc w:val="center"/>
              <w:rPr>
                <w:sz w:val="24"/>
                <w:szCs w:val="24"/>
              </w:rPr>
            </w:pPr>
            <w:r>
              <w:rPr>
                <w:sz w:val="24"/>
                <w:szCs w:val="24"/>
              </w:rPr>
              <w:t>报价有效期</w:t>
            </w:r>
          </w:p>
        </w:tc>
        <w:tc>
          <w:tcPr>
            <w:tcW w:w="7425" w:type="dxa"/>
            <w:vAlign w:val="center"/>
          </w:tcPr>
          <w:p>
            <w:pPr>
              <w:rPr>
                <w:sz w:val="24"/>
                <w:szCs w:val="24"/>
              </w:rPr>
            </w:pPr>
            <w:r>
              <w:rPr>
                <w:rFonts w:hint="eastAsia"/>
                <w:sz w:val="24"/>
              </w:rPr>
              <w:t>60日历天（从投标截止之日算起）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trPr>
        <w:tc>
          <w:tcPr>
            <w:tcW w:w="862" w:type="dxa"/>
            <w:vAlign w:val="center"/>
          </w:tcPr>
          <w:p>
            <w:pPr>
              <w:jc w:val="center"/>
              <w:rPr>
                <w:sz w:val="24"/>
                <w:szCs w:val="24"/>
              </w:rPr>
            </w:pPr>
          </w:p>
          <w:p>
            <w:pPr>
              <w:jc w:val="center"/>
              <w:rPr>
                <w:sz w:val="24"/>
                <w:szCs w:val="24"/>
              </w:rPr>
            </w:pPr>
            <w:r>
              <w:rPr>
                <w:rFonts w:hint="eastAsia"/>
                <w:sz w:val="24"/>
                <w:szCs w:val="24"/>
                <w:lang w:val="en-US"/>
              </w:rPr>
              <w:t>12</w:t>
            </w:r>
          </w:p>
        </w:tc>
        <w:tc>
          <w:tcPr>
            <w:tcW w:w="2199" w:type="dxa"/>
            <w:vAlign w:val="center"/>
          </w:tcPr>
          <w:p>
            <w:pPr>
              <w:spacing w:line="360" w:lineRule="auto"/>
              <w:jc w:val="center"/>
              <w:rPr>
                <w:sz w:val="24"/>
                <w:szCs w:val="24"/>
              </w:rPr>
            </w:pPr>
          </w:p>
          <w:p>
            <w:pPr>
              <w:spacing w:line="360" w:lineRule="auto"/>
              <w:jc w:val="center"/>
              <w:rPr>
                <w:sz w:val="24"/>
                <w:szCs w:val="24"/>
              </w:rPr>
            </w:pPr>
            <w:r>
              <w:rPr>
                <w:sz w:val="24"/>
                <w:szCs w:val="24"/>
              </w:rPr>
              <w:t>踏勘现场</w:t>
            </w:r>
          </w:p>
        </w:tc>
        <w:tc>
          <w:tcPr>
            <w:tcW w:w="7425" w:type="dxa"/>
            <w:vAlign w:val="center"/>
          </w:tcPr>
          <w:p>
            <w:pPr>
              <w:spacing w:line="360" w:lineRule="auto"/>
              <w:rPr>
                <w:sz w:val="24"/>
                <w:szCs w:val="24"/>
              </w:rPr>
            </w:pPr>
            <w:r>
              <w:rPr>
                <w:rFonts w:hint="eastAsia"/>
                <w:sz w:val="24"/>
                <w:szCs w:val="24"/>
              </w:rPr>
              <w:t xml:space="preserve">☑ </w:t>
            </w:r>
            <w:r>
              <w:rPr>
                <w:sz w:val="24"/>
                <w:szCs w:val="24"/>
              </w:rPr>
              <w:t>不组织，自行踏勘</w:t>
            </w:r>
          </w:p>
          <w:p>
            <w:pPr>
              <w:spacing w:line="360" w:lineRule="auto"/>
              <w:rPr>
                <w:sz w:val="24"/>
                <w:szCs w:val="24"/>
              </w:rPr>
            </w:pPr>
            <w:r>
              <w:rPr>
                <w:sz w:val="24"/>
                <w:szCs w:val="24"/>
              </w:rPr>
              <w:t>□ 组织，踏勘时间：</w:t>
            </w:r>
          </w:p>
          <w:p>
            <w:pPr>
              <w:spacing w:line="360" w:lineRule="auto"/>
              <w:rPr>
                <w:sz w:val="24"/>
                <w:szCs w:val="24"/>
              </w:rPr>
            </w:pPr>
            <w:r>
              <w:rPr>
                <w:sz w:val="24"/>
                <w:szCs w:val="24"/>
              </w:rPr>
              <w:t>踏勘地点：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862" w:type="dxa"/>
            <w:vAlign w:val="center"/>
          </w:tcPr>
          <w:p>
            <w:pPr>
              <w:jc w:val="center"/>
              <w:rPr>
                <w:sz w:val="24"/>
                <w:szCs w:val="24"/>
              </w:rPr>
            </w:pPr>
          </w:p>
          <w:p>
            <w:pPr>
              <w:jc w:val="center"/>
              <w:rPr>
                <w:sz w:val="24"/>
                <w:szCs w:val="24"/>
              </w:rPr>
            </w:pPr>
          </w:p>
          <w:p>
            <w:pPr>
              <w:jc w:val="center"/>
              <w:rPr>
                <w:sz w:val="24"/>
                <w:szCs w:val="24"/>
              </w:rPr>
            </w:pPr>
            <w:r>
              <w:rPr>
                <w:sz w:val="24"/>
                <w:szCs w:val="24"/>
              </w:rPr>
              <w:t>1</w:t>
            </w:r>
            <w:r>
              <w:rPr>
                <w:rFonts w:hint="eastAsia"/>
                <w:sz w:val="24"/>
                <w:szCs w:val="24"/>
                <w:lang w:val="en-US"/>
              </w:rPr>
              <w:t>3</w:t>
            </w:r>
          </w:p>
        </w:tc>
        <w:tc>
          <w:tcPr>
            <w:tcW w:w="2199" w:type="dxa"/>
            <w:vAlign w:val="center"/>
          </w:tcPr>
          <w:p>
            <w:pPr>
              <w:rPr>
                <w:sz w:val="24"/>
                <w:szCs w:val="24"/>
              </w:rPr>
            </w:pPr>
          </w:p>
          <w:p>
            <w:pPr>
              <w:jc w:val="center"/>
              <w:rPr>
                <w:sz w:val="24"/>
                <w:szCs w:val="24"/>
              </w:rPr>
            </w:pPr>
            <w:r>
              <w:rPr>
                <w:sz w:val="24"/>
                <w:szCs w:val="24"/>
              </w:rPr>
              <w:t>履约担保</w:t>
            </w:r>
          </w:p>
        </w:tc>
        <w:tc>
          <w:tcPr>
            <w:tcW w:w="7425" w:type="dxa"/>
            <w:vAlign w:val="center"/>
          </w:tcPr>
          <w:p>
            <w:pPr>
              <w:rPr>
                <w:sz w:val="24"/>
                <w:szCs w:val="24"/>
              </w:rPr>
            </w:pPr>
            <w:r>
              <w:rPr>
                <w:sz w:val="24"/>
                <w:szCs w:val="24"/>
              </w:rPr>
              <w:t>□</w:t>
            </w:r>
            <w:r>
              <w:rPr>
                <w:rFonts w:hint="eastAsia"/>
                <w:sz w:val="24"/>
                <w:szCs w:val="24"/>
              </w:rPr>
              <w:t xml:space="preserve"> </w:t>
            </w:r>
            <w:r>
              <w:rPr>
                <w:sz w:val="24"/>
                <w:szCs w:val="24"/>
              </w:rPr>
              <w:t>不需要</w:t>
            </w:r>
          </w:p>
          <w:p>
            <w:pPr>
              <w:rPr>
                <w:sz w:val="24"/>
                <w:szCs w:val="24"/>
              </w:rPr>
            </w:pPr>
            <w:r>
              <w:rPr>
                <w:rFonts w:hint="eastAsia"/>
                <w:sz w:val="24"/>
                <w:szCs w:val="24"/>
              </w:rPr>
              <w:t>☑</w:t>
            </w:r>
            <w:r>
              <w:rPr>
                <w:sz w:val="24"/>
                <w:szCs w:val="24"/>
              </w:rPr>
              <w:t xml:space="preserve"> 需要，履约保证金的金额：</w:t>
            </w:r>
            <w:r>
              <w:rPr>
                <w:rFonts w:hint="eastAsia"/>
                <w:sz w:val="24"/>
              </w:rPr>
              <w:t>签约合同价10%；中标人在领取中标通知书</w:t>
            </w:r>
            <w:r>
              <w:rPr>
                <w:rFonts w:hint="eastAsia"/>
                <w:sz w:val="24"/>
                <w:lang w:val="en-US"/>
              </w:rPr>
              <w:t>15</w:t>
            </w:r>
            <w:r>
              <w:rPr>
                <w:rFonts w:hint="eastAsia"/>
                <w:sz w:val="24"/>
              </w:rPr>
              <w:t>日内，以</w:t>
            </w:r>
            <w:r>
              <w:rPr>
                <w:rFonts w:hint="eastAsia"/>
                <w:sz w:val="24"/>
                <w:lang w:val="en-US"/>
              </w:rPr>
              <w:t>银行保函</w:t>
            </w:r>
            <w:r>
              <w:rPr>
                <w:rFonts w:hint="eastAsia"/>
                <w:sz w:val="24"/>
              </w:rPr>
              <w:t>方式，向采购人缴纳后</w:t>
            </w:r>
            <w:r>
              <w:rPr>
                <w:rFonts w:hint="eastAsia"/>
                <w:sz w:val="24"/>
                <w:lang w:val="en-US"/>
              </w:rPr>
              <w:t>30日内</w:t>
            </w:r>
            <w:r>
              <w:rPr>
                <w:rFonts w:hint="eastAsia"/>
                <w:sz w:val="24"/>
              </w:rPr>
              <w:t>双方签订合同。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862" w:type="dxa"/>
            <w:vAlign w:val="center"/>
          </w:tcPr>
          <w:p>
            <w:pPr>
              <w:jc w:val="center"/>
              <w:rPr>
                <w:sz w:val="24"/>
                <w:szCs w:val="24"/>
              </w:rPr>
            </w:pPr>
            <w:r>
              <w:rPr>
                <w:sz w:val="24"/>
                <w:szCs w:val="24"/>
              </w:rPr>
              <w:t>1</w:t>
            </w:r>
            <w:r>
              <w:rPr>
                <w:rFonts w:hint="eastAsia"/>
                <w:sz w:val="24"/>
                <w:szCs w:val="24"/>
                <w:lang w:val="en-US"/>
              </w:rPr>
              <w:t>4</w:t>
            </w:r>
          </w:p>
        </w:tc>
        <w:tc>
          <w:tcPr>
            <w:tcW w:w="2199" w:type="dxa"/>
            <w:vAlign w:val="center"/>
          </w:tcPr>
          <w:p>
            <w:pPr>
              <w:jc w:val="center"/>
              <w:rPr>
                <w:sz w:val="24"/>
                <w:szCs w:val="24"/>
              </w:rPr>
            </w:pPr>
            <w:r>
              <w:rPr>
                <w:sz w:val="24"/>
                <w:szCs w:val="24"/>
              </w:rPr>
              <w:t>构成询价通知书的其他材料</w:t>
            </w:r>
          </w:p>
        </w:tc>
        <w:tc>
          <w:tcPr>
            <w:tcW w:w="7425" w:type="dxa"/>
            <w:vAlign w:val="center"/>
          </w:tcPr>
          <w:p>
            <w:pPr>
              <w:spacing w:line="360" w:lineRule="auto"/>
              <w:rPr>
                <w:sz w:val="24"/>
                <w:szCs w:val="24"/>
              </w:rPr>
            </w:pPr>
          </w:p>
          <w:p>
            <w:pPr>
              <w:spacing w:line="360" w:lineRule="auto"/>
              <w:rPr>
                <w:sz w:val="24"/>
                <w:szCs w:val="24"/>
              </w:rPr>
            </w:pPr>
            <w:r>
              <w:rPr>
                <w:sz w:val="24"/>
                <w:szCs w:val="24"/>
              </w:rPr>
              <w:t>询价通知书的澄清文件（如有）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862" w:type="dxa"/>
            <w:vAlign w:val="center"/>
          </w:tcPr>
          <w:p>
            <w:pPr>
              <w:jc w:val="center"/>
              <w:rPr>
                <w:sz w:val="24"/>
                <w:szCs w:val="24"/>
              </w:rPr>
            </w:pPr>
            <w:r>
              <w:rPr>
                <w:sz w:val="24"/>
                <w:szCs w:val="24"/>
              </w:rPr>
              <w:t>1</w:t>
            </w:r>
            <w:r>
              <w:rPr>
                <w:rFonts w:hint="eastAsia"/>
                <w:sz w:val="24"/>
                <w:szCs w:val="24"/>
                <w:lang w:val="en-US"/>
              </w:rPr>
              <w:t>5</w:t>
            </w:r>
          </w:p>
        </w:tc>
        <w:tc>
          <w:tcPr>
            <w:tcW w:w="2199" w:type="dxa"/>
            <w:vAlign w:val="center"/>
          </w:tcPr>
          <w:p>
            <w:pPr>
              <w:jc w:val="center"/>
              <w:rPr>
                <w:sz w:val="24"/>
                <w:szCs w:val="24"/>
              </w:rPr>
            </w:pPr>
            <w:r>
              <w:rPr>
                <w:rFonts w:hint="eastAsia"/>
                <w:sz w:val="24"/>
                <w:szCs w:val="24"/>
              </w:rPr>
              <w:t>供应商</w:t>
            </w:r>
            <w:r>
              <w:rPr>
                <w:sz w:val="24"/>
                <w:szCs w:val="24"/>
              </w:rPr>
              <w:t>要求澄清询价通知书的截止时间</w:t>
            </w:r>
          </w:p>
        </w:tc>
        <w:tc>
          <w:tcPr>
            <w:tcW w:w="7425" w:type="dxa"/>
            <w:vAlign w:val="center"/>
          </w:tcPr>
          <w:p>
            <w:pPr>
              <w:spacing w:line="360" w:lineRule="auto"/>
              <w:rPr>
                <w:sz w:val="24"/>
                <w:szCs w:val="24"/>
              </w:rPr>
            </w:pPr>
          </w:p>
          <w:p>
            <w:pPr>
              <w:spacing w:line="360" w:lineRule="auto"/>
              <w:rPr>
                <w:sz w:val="24"/>
                <w:szCs w:val="24"/>
              </w:rPr>
            </w:pPr>
            <w:r>
              <w:rPr>
                <w:sz w:val="24"/>
                <w:szCs w:val="24"/>
              </w:rPr>
              <w:t>询价通知书发售截止时间</w:t>
            </w:r>
            <w:r>
              <w:rPr>
                <w:rFonts w:hint="eastAsia"/>
                <w:sz w:val="24"/>
                <w:szCs w:val="24"/>
                <w:lang w:val="en-US"/>
              </w:rPr>
              <w:t>次</w:t>
            </w:r>
            <w:r>
              <w:rPr>
                <w:sz w:val="24"/>
                <w:szCs w:val="24"/>
              </w:rPr>
              <w:t>日17点前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862" w:type="dxa"/>
            <w:vAlign w:val="center"/>
          </w:tcPr>
          <w:p>
            <w:pPr>
              <w:jc w:val="center"/>
              <w:rPr>
                <w:sz w:val="24"/>
                <w:szCs w:val="24"/>
              </w:rPr>
            </w:pPr>
            <w:r>
              <w:rPr>
                <w:sz w:val="24"/>
                <w:szCs w:val="24"/>
              </w:rPr>
              <w:t>1</w:t>
            </w:r>
            <w:r>
              <w:rPr>
                <w:rFonts w:hint="eastAsia"/>
                <w:sz w:val="24"/>
                <w:szCs w:val="24"/>
                <w:lang w:val="en-US"/>
              </w:rPr>
              <w:t>6</w:t>
            </w:r>
          </w:p>
        </w:tc>
        <w:tc>
          <w:tcPr>
            <w:tcW w:w="2199" w:type="dxa"/>
            <w:vAlign w:val="center"/>
          </w:tcPr>
          <w:p>
            <w:pPr>
              <w:jc w:val="center"/>
              <w:rPr>
                <w:sz w:val="24"/>
                <w:szCs w:val="24"/>
              </w:rPr>
            </w:pPr>
            <w:r>
              <w:rPr>
                <w:rFonts w:hint="eastAsia"/>
                <w:sz w:val="24"/>
                <w:szCs w:val="24"/>
              </w:rPr>
              <w:t>供应商</w:t>
            </w:r>
            <w:r>
              <w:rPr>
                <w:sz w:val="24"/>
                <w:szCs w:val="24"/>
              </w:rPr>
              <w:t>确认收到询价通知书澄清或修改的时间</w:t>
            </w:r>
          </w:p>
        </w:tc>
        <w:tc>
          <w:tcPr>
            <w:tcW w:w="7425" w:type="dxa"/>
            <w:vAlign w:val="center"/>
          </w:tcPr>
          <w:p>
            <w:pPr>
              <w:spacing w:line="360" w:lineRule="auto"/>
              <w:rPr>
                <w:sz w:val="24"/>
                <w:szCs w:val="24"/>
              </w:rPr>
            </w:pPr>
          </w:p>
          <w:p>
            <w:pPr>
              <w:spacing w:line="360" w:lineRule="auto"/>
              <w:rPr>
                <w:sz w:val="24"/>
                <w:szCs w:val="24"/>
              </w:rPr>
            </w:pPr>
            <w:r>
              <w:rPr>
                <w:sz w:val="24"/>
                <w:szCs w:val="24"/>
              </w:rPr>
              <w:t>从更正公告发布时间开始 24 小时内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862" w:type="dxa"/>
            <w:vAlign w:val="center"/>
          </w:tcPr>
          <w:p>
            <w:pPr>
              <w:jc w:val="center"/>
              <w:rPr>
                <w:sz w:val="24"/>
                <w:szCs w:val="24"/>
              </w:rPr>
            </w:pPr>
            <w:r>
              <w:rPr>
                <w:rFonts w:hint="eastAsia"/>
                <w:sz w:val="24"/>
                <w:szCs w:val="24"/>
                <w:lang w:val="en-US"/>
              </w:rPr>
              <w:t>17</w:t>
            </w:r>
          </w:p>
        </w:tc>
        <w:tc>
          <w:tcPr>
            <w:tcW w:w="2199" w:type="dxa"/>
            <w:vAlign w:val="center"/>
          </w:tcPr>
          <w:p>
            <w:pPr>
              <w:spacing w:line="360" w:lineRule="auto"/>
              <w:jc w:val="center"/>
              <w:rPr>
                <w:sz w:val="24"/>
                <w:szCs w:val="24"/>
              </w:rPr>
            </w:pPr>
          </w:p>
          <w:p>
            <w:pPr>
              <w:spacing w:line="360" w:lineRule="auto"/>
              <w:jc w:val="center"/>
              <w:rPr>
                <w:sz w:val="24"/>
                <w:szCs w:val="24"/>
              </w:rPr>
            </w:pPr>
            <w:r>
              <w:rPr>
                <w:rFonts w:hint="eastAsia"/>
                <w:sz w:val="24"/>
                <w:szCs w:val="24"/>
              </w:rPr>
              <w:t>供应商</w:t>
            </w:r>
            <w:r>
              <w:rPr>
                <w:sz w:val="24"/>
                <w:szCs w:val="24"/>
              </w:rPr>
              <w:t>资格条件</w:t>
            </w:r>
          </w:p>
        </w:tc>
        <w:tc>
          <w:tcPr>
            <w:tcW w:w="7425" w:type="dxa"/>
            <w:vAlign w:val="center"/>
          </w:tcPr>
          <w:p>
            <w:pPr>
              <w:spacing w:line="360" w:lineRule="auto"/>
              <w:rPr>
                <w:sz w:val="24"/>
                <w:szCs w:val="24"/>
                <w:lang w:val="en-US"/>
              </w:rPr>
            </w:pPr>
            <w:r>
              <w:rPr>
                <w:rFonts w:hint="eastAsia"/>
                <w:sz w:val="24"/>
                <w:szCs w:val="24"/>
                <w:lang w:val="en-US"/>
              </w:rPr>
              <w:t>1.满足《中华人民共和国政府采购法》第二十二条规定；</w:t>
            </w:r>
          </w:p>
          <w:p>
            <w:pPr>
              <w:spacing w:line="360" w:lineRule="auto"/>
              <w:rPr>
                <w:sz w:val="24"/>
                <w:szCs w:val="24"/>
                <w:lang w:val="en-US"/>
              </w:rPr>
            </w:pPr>
            <w:r>
              <w:rPr>
                <w:rFonts w:hint="eastAsia"/>
                <w:sz w:val="24"/>
                <w:szCs w:val="24"/>
                <w:lang w:val="en-US"/>
              </w:rPr>
              <w:t>2.落实政府采购政策需满足的资格要求；</w:t>
            </w:r>
          </w:p>
          <w:p>
            <w:pPr>
              <w:spacing w:line="360" w:lineRule="auto"/>
              <w:rPr>
                <w:sz w:val="24"/>
                <w:szCs w:val="24"/>
                <w:lang w:val="en-US"/>
              </w:rPr>
            </w:pPr>
            <w:r>
              <w:rPr>
                <w:rFonts w:hint="eastAsia"/>
                <w:sz w:val="24"/>
                <w:szCs w:val="24"/>
                <w:lang w:val="en-US"/>
              </w:rPr>
              <w:t>3.本项目的特定资格要求：</w:t>
            </w:r>
          </w:p>
          <w:p>
            <w:pPr>
              <w:spacing w:line="360" w:lineRule="auto"/>
              <w:rPr>
                <w:sz w:val="24"/>
                <w:szCs w:val="24"/>
                <w:lang w:val="en-US"/>
              </w:rPr>
            </w:pPr>
            <w:r>
              <w:rPr>
                <w:rFonts w:hint="eastAsia"/>
                <w:sz w:val="24"/>
                <w:szCs w:val="24"/>
                <w:lang w:val="en-US"/>
              </w:rPr>
              <w:t>（1）具备有效营业执照；</w:t>
            </w:r>
          </w:p>
          <w:p>
            <w:pPr>
              <w:spacing w:line="360" w:lineRule="auto"/>
              <w:rPr>
                <w:sz w:val="24"/>
                <w:szCs w:val="24"/>
                <w:lang w:val="en-US"/>
              </w:rPr>
            </w:pPr>
            <w:r>
              <w:rPr>
                <w:rFonts w:hint="eastAsia"/>
                <w:sz w:val="24"/>
                <w:szCs w:val="24"/>
                <w:lang w:val="en-US"/>
              </w:rPr>
              <w:t>（2）具有履行合同所必需的设备和专业技术能力；</w:t>
            </w:r>
          </w:p>
          <w:p>
            <w:pPr>
              <w:spacing w:line="360" w:lineRule="auto"/>
              <w:rPr>
                <w:sz w:val="24"/>
                <w:szCs w:val="24"/>
                <w:lang w:val="en-US"/>
              </w:rPr>
            </w:pPr>
            <w:r>
              <w:rPr>
                <w:rFonts w:hint="eastAsia"/>
                <w:sz w:val="24"/>
                <w:szCs w:val="24"/>
                <w:lang w:val="en-US"/>
              </w:rPr>
              <w:t>（3）法人身份证明，授权委托人提供法人授权委托书及身份证原件；</w:t>
            </w:r>
          </w:p>
          <w:p>
            <w:pPr>
              <w:spacing w:line="360" w:lineRule="auto"/>
              <w:rPr>
                <w:sz w:val="24"/>
                <w:szCs w:val="24"/>
                <w:lang w:val="en-US"/>
              </w:rPr>
            </w:pPr>
            <w:r>
              <w:rPr>
                <w:rFonts w:hint="eastAsia"/>
                <w:sz w:val="24"/>
                <w:szCs w:val="24"/>
                <w:lang w:val="en-US"/>
              </w:rPr>
              <w:t>（4）</w:t>
            </w:r>
            <w:r>
              <w:rPr>
                <w:rFonts w:hint="eastAsia"/>
                <w:sz w:val="24"/>
              </w:rPr>
              <w:t>单位负责人为同一人或者存在直接控股、管理关系的不同投标人，不得参加同一合同项下的政府采购活动；投标人不得为该整体项目或其中分项目前期工作提供过设计、编制、监理、检测、管理等服务的法人及附属单位；</w:t>
            </w:r>
          </w:p>
          <w:p>
            <w:pPr>
              <w:spacing w:line="360" w:lineRule="auto"/>
              <w:rPr>
                <w:sz w:val="24"/>
                <w:szCs w:val="24"/>
                <w:lang w:val="en-US"/>
              </w:rPr>
            </w:pPr>
            <w:r>
              <w:rPr>
                <w:rFonts w:hint="eastAsia"/>
                <w:sz w:val="24"/>
                <w:szCs w:val="24"/>
                <w:lang w:val="en-US"/>
              </w:rPr>
              <w:t>（5）</w:t>
            </w:r>
            <w:r>
              <w:rPr>
                <w:rFonts w:hint="eastAsia"/>
                <w:sz w:val="24"/>
                <w:lang w:val="en-US"/>
              </w:rPr>
              <w:t>、</w:t>
            </w:r>
            <w:r>
              <w:rPr>
                <w:rFonts w:hint="eastAsia"/>
                <w:sz w:val="24"/>
              </w:rPr>
              <w:t>凡拟参加本次采购项目的投标人</w:t>
            </w:r>
            <w:r>
              <w:rPr>
                <w:rFonts w:hint="eastAsia"/>
                <w:sz w:val="24"/>
                <w:lang w:val="en-US"/>
              </w:rPr>
              <w:t>，</w:t>
            </w:r>
            <w:r>
              <w:rPr>
                <w:rFonts w:hint="eastAsia"/>
                <w:sz w:val="24"/>
              </w:rPr>
              <w:t>如在</w:t>
            </w:r>
            <w:r>
              <w:rPr>
                <w:rFonts w:hint="eastAsia"/>
                <w:sz w:val="24"/>
                <w:lang w:val="en-US"/>
              </w:rPr>
              <w:t>“</w:t>
            </w:r>
            <w:r>
              <w:rPr>
                <w:rFonts w:hint="eastAsia"/>
                <w:sz w:val="24"/>
              </w:rPr>
              <w:t>信用中国</w:t>
            </w:r>
            <w:r>
              <w:rPr>
                <w:rFonts w:hint="eastAsia"/>
                <w:sz w:val="24"/>
                <w:lang w:val="en-US"/>
              </w:rPr>
              <w:t>”</w:t>
            </w:r>
            <w:r>
              <w:rPr>
                <w:rFonts w:hint="eastAsia"/>
                <w:sz w:val="24"/>
              </w:rPr>
              <w:t>网站</w:t>
            </w:r>
            <w:r>
              <w:rPr>
                <w:rFonts w:hint="eastAsia"/>
                <w:sz w:val="24"/>
                <w:lang w:val="en-US"/>
              </w:rPr>
              <w:t>（www.creditchina.gov.cn）</w:t>
            </w:r>
            <w:r>
              <w:rPr>
                <w:rFonts w:hint="eastAsia"/>
                <w:sz w:val="24"/>
              </w:rPr>
              <w:t>失信惩戒对象查询、失信被执行人、重大税收违法案件当事人、政府采购不良行为记录</w:t>
            </w:r>
            <w:r>
              <w:rPr>
                <w:rFonts w:hint="eastAsia"/>
                <w:sz w:val="24"/>
                <w:lang w:val="en-US"/>
              </w:rPr>
              <w:t>；</w:t>
            </w:r>
            <w:r>
              <w:rPr>
                <w:rFonts w:hint="eastAsia"/>
                <w:sz w:val="24"/>
              </w:rPr>
              <w:t>中国政府采购网</w:t>
            </w:r>
            <w:r>
              <w:rPr>
                <w:rFonts w:hint="eastAsia"/>
                <w:sz w:val="24"/>
                <w:lang w:val="en-US"/>
              </w:rPr>
              <w:t>（www.ccgp.gov.cn）</w:t>
            </w:r>
            <w:r>
              <w:rPr>
                <w:rFonts w:hint="eastAsia"/>
                <w:sz w:val="24"/>
              </w:rPr>
              <w:t>被列入政府采购严重违法失信行为记录名单的</w:t>
            </w:r>
            <w:r>
              <w:rPr>
                <w:rFonts w:hint="eastAsia"/>
                <w:sz w:val="24"/>
                <w:lang w:val="en-US"/>
              </w:rPr>
              <w:t>（</w:t>
            </w:r>
            <w:r>
              <w:rPr>
                <w:rFonts w:hint="eastAsia"/>
                <w:sz w:val="24"/>
              </w:rPr>
              <w:t>尚在处罚期内的</w:t>
            </w:r>
            <w:r>
              <w:rPr>
                <w:rFonts w:hint="eastAsia"/>
                <w:sz w:val="24"/>
                <w:lang w:val="en-US"/>
              </w:rPr>
              <w:t>）；</w:t>
            </w:r>
            <w:r>
              <w:rPr>
                <w:rFonts w:hint="eastAsia"/>
                <w:sz w:val="24"/>
              </w:rPr>
              <w:t>将拒绝其参本次采购活动。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8" w:hRule="atLeast"/>
        </w:trPr>
        <w:tc>
          <w:tcPr>
            <w:tcW w:w="862" w:type="dxa"/>
            <w:vAlign w:val="center"/>
          </w:tcPr>
          <w:p>
            <w:pPr>
              <w:jc w:val="center"/>
              <w:rPr>
                <w:sz w:val="24"/>
                <w:szCs w:val="24"/>
                <w:lang w:val="en-US"/>
              </w:rPr>
            </w:pPr>
          </w:p>
          <w:p>
            <w:pPr>
              <w:jc w:val="center"/>
              <w:rPr>
                <w:sz w:val="24"/>
                <w:szCs w:val="24"/>
                <w:lang w:val="en-US"/>
              </w:rPr>
            </w:pPr>
          </w:p>
          <w:p>
            <w:pPr>
              <w:jc w:val="center"/>
              <w:rPr>
                <w:sz w:val="24"/>
                <w:szCs w:val="24"/>
              </w:rPr>
            </w:pPr>
            <w:r>
              <w:rPr>
                <w:sz w:val="24"/>
                <w:szCs w:val="24"/>
              </w:rPr>
              <w:t>1</w:t>
            </w:r>
            <w:r>
              <w:rPr>
                <w:rFonts w:hint="eastAsia"/>
                <w:sz w:val="24"/>
                <w:szCs w:val="24"/>
                <w:lang w:val="en-US"/>
              </w:rPr>
              <w:t>8</w:t>
            </w:r>
          </w:p>
        </w:tc>
        <w:tc>
          <w:tcPr>
            <w:tcW w:w="2199" w:type="dxa"/>
            <w:vAlign w:val="center"/>
          </w:tcPr>
          <w:p>
            <w:pPr>
              <w:spacing w:line="360" w:lineRule="auto"/>
              <w:jc w:val="center"/>
              <w:rPr>
                <w:sz w:val="24"/>
                <w:szCs w:val="24"/>
              </w:rPr>
            </w:pPr>
          </w:p>
          <w:p>
            <w:pPr>
              <w:spacing w:line="360" w:lineRule="auto"/>
              <w:jc w:val="center"/>
              <w:rPr>
                <w:sz w:val="24"/>
                <w:szCs w:val="24"/>
              </w:rPr>
            </w:pPr>
          </w:p>
          <w:p>
            <w:pPr>
              <w:spacing w:line="360" w:lineRule="auto"/>
              <w:jc w:val="center"/>
              <w:rPr>
                <w:sz w:val="24"/>
                <w:szCs w:val="24"/>
              </w:rPr>
            </w:pPr>
            <w:r>
              <w:rPr>
                <w:sz w:val="24"/>
                <w:szCs w:val="24"/>
              </w:rPr>
              <w:t>是否允许递交备选报价方案</w:t>
            </w:r>
          </w:p>
        </w:tc>
        <w:tc>
          <w:tcPr>
            <w:tcW w:w="7425" w:type="dxa"/>
            <w:vAlign w:val="center"/>
          </w:tcPr>
          <w:p>
            <w:pPr>
              <w:spacing w:line="360" w:lineRule="auto"/>
              <w:rPr>
                <w:sz w:val="24"/>
                <w:szCs w:val="24"/>
              </w:rPr>
            </w:pPr>
            <w:r>
              <w:rPr>
                <w:rFonts w:hint="eastAsia"/>
                <w:sz w:val="24"/>
                <w:szCs w:val="24"/>
              </w:rPr>
              <w:t xml:space="preserve">☑ </w:t>
            </w:r>
            <w:r>
              <w:rPr>
                <w:sz w:val="24"/>
                <w:szCs w:val="24"/>
              </w:rPr>
              <w:t>不允许</w:t>
            </w:r>
          </w:p>
          <w:p>
            <w:pPr>
              <w:spacing w:line="360" w:lineRule="auto"/>
              <w:rPr>
                <w:sz w:val="24"/>
                <w:szCs w:val="24"/>
              </w:rPr>
            </w:pPr>
            <w:r>
              <w:rPr>
                <w:sz w:val="24"/>
                <w:szCs w:val="24"/>
              </w:rPr>
              <w:t>□ 允许。要求：只有成交</w:t>
            </w:r>
            <w:r>
              <w:rPr>
                <w:rFonts w:hint="eastAsia"/>
                <w:sz w:val="24"/>
                <w:szCs w:val="24"/>
              </w:rPr>
              <w:t>供应商</w:t>
            </w:r>
            <w:r>
              <w:rPr>
                <w:sz w:val="24"/>
                <w:szCs w:val="24"/>
              </w:rPr>
              <w:t>所递交的备选报价方案方可予以考虑。询价小组认为成交</w:t>
            </w:r>
            <w:r>
              <w:rPr>
                <w:rFonts w:hint="eastAsia"/>
                <w:sz w:val="24"/>
                <w:szCs w:val="24"/>
              </w:rPr>
              <w:t>供应商</w:t>
            </w:r>
            <w:r>
              <w:rPr>
                <w:sz w:val="24"/>
                <w:szCs w:val="24"/>
              </w:rPr>
              <w:t>的备选报价方案优于其按照询价通知书要求的报价方案， 采购人可以接受该备选报价方案。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0" w:hRule="atLeast"/>
        </w:trPr>
        <w:tc>
          <w:tcPr>
            <w:tcW w:w="862" w:type="dxa"/>
            <w:vAlign w:val="center"/>
          </w:tcPr>
          <w:p>
            <w:pPr>
              <w:jc w:val="center"/>
              <w:rPr>
                <w:sz w:val="24"/>
                <w:szCs w:val="24"/>
              </w:rPr>
            </w:pPr>
          </w:p>
          <w:p>
            <w:pPr>
              <w:jc w:val="center"/>
              <w:rPr>
                <w:sz w:val="24"/>
                <w:szCs w:val="24"/>
                <w:lang w:val="en-US"/>
              </w:rPr>
            </w:pPr>
            <w:r>
              <w:rPr>
                <w:rFonts w:hint="eastAsia"/>
                <w:sz w:val="24"/>
                <w:szCs w:val="24"/>
                <w:lang w:val="en-US"/>
              </w:rPr>
              <w:t>19</w:t>
            </w:r>
          </w:p>
        </w:tc>
        <w:tc>
          <w:tcPr>
            <w:tcW w:w="2199" w:type="dxa"/>
            <w:vAlign w:val="center"/>
          </w:tcPr>
          <w:p>
            <w:pPr>
              <w:spacing w:line="360" w:lineRule="auto"/>
              <w:jc w:val="center"/>
              <w:rPr>
                <w:sz w:val="24"/>
                <w:szCs w:val="24"/>
              </w:rPr>
            </w:pPr>
          </w:p>
          <w:p>
            <w:pPr>
              <w:spacing w:line="360" w:lineRule="auto"/>
              <w:jc w:val="center"/>
              <w:rPr>
                <w:sz w:val="24"/>
                <w:szCs w:val="24"/>
              </w:rPr>
            </w:pPr>
            <w:r>
              <w:rPr>
                <w:sz w:val="24"/>
                <w:szCs w:val="24"/>
              </w:rPr>
              <w:t>报价的范围</w:t>
            </w:r>
          </w:p>
        </w:tc>
        <w:tc>
          <w:tcPr>
            <w:tcW w:w="7425" w:type="dxa"/>
            <w:vAlign w:val="center"/>
          </w:tcPr>
          <w:p>
            <w:pPr>
              <w:spacing w:line="360" w:lineRule="auto"/>
              <w:rPr>
                <w:sz w:val="24"/>
                <w:szCs w:val="24"/>
                <w:lang w:val="en-US"/>
              </w:rPr>
            </w:pPr>
            <w:r>
              <w:rPr>
                <w:rFonts w:hint="eastAsia"/>
                <w:sz w:val="24"/>
                <w:szCs w:val="24"/>
                <w:lang w:val="en-US"/>
              </w:rPr>
              <w:t>投标报价必须包括：合同设备、技术资料、技术检测费、合同设备的税费、运输费、安装费、保险费、包装费、装卸费、引电费、软件开发及技术支持费用、与设备有关的供方应纳的税费、售后服务费以及与生产、运输、维护有关的其他费用、及其他不可预见费等全部费用。（说明：具体内容应根据项目特点实事求是的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1" w:hRule="atLeast"/>
        </w:trPr>
        <w:tc>
          <w:tcPr>
            <w:tcW w:w="862" w:type="dxa"/>
            <w:vAlign w:val="center"/>
          </w:tcPr>
          <w:p>
            <w:pPr>
              <w:jc w:val="center"/>
              <w:rPr>
                <w:sz w:val="24"/>
                <w:szCs w:val="24"/>
              </w:rPr>
            </w:pPr>
          </w:p>
          <w:p>
            <w:pPr>
              <w:jc w:val="center"/>
              <w:rPr>
                <w:sz w:val="24"/>
                <w:szCs w:val="24"/>
              </w:rPr>
            </w:pPr>
            <w:r>
              <w:rPr>
                <w:sz w:val="24"/>
                <w:szCs w:val="24"/>
              </w:rPr>
              <w:t>2</w:t>
            </w:r>
            <w:r>
              <w:rPr>
                <w:rFonts w:hint="eastAsia"/>
                <w:sz w:val="24"/>
                <w:szCs w:val="24"/>
                <w:lang w:val="en-US"/>
              </w:rPr>
              <w:t>0</w:t>
            </w:r>
          </w:p>
        </w:tc>
        <w:tc>
          <w:tcPr>
            <w:tcW w:w="2199" w:type="dxa"/>
            <w:vAlign w:val="center"/>
          </w:tcPr>
          <w:p>
            <w:pPr>
              <w:spacing w:line="360" w:lineRule="auto"/>
              <w:jc w:val="center"/>
              <w:rPr>
                <w:sz w:val="24"/>
                <w:szCs w:val="24"/>
              </w:rPr>
            </w:pPr>
          </w:p>
          <w:p>
            <w:pPr>
              <w:spacing w:line="360" w:lineRule="auto"/>
              <w:jc w:val="center"/>
              <w:rPr>
                <w:sz w:val="24"/>
                <w:szCs w:val="24"/>
              </w:rPr>
            </w:pPr>
            <w:r>
              <w:rPr>
                <w:sz w:val="24"/>
                <w:szCs w:val="24"/>
              </w:rPr>
              <w:t>报价的次数</w:t>
            </w:r>
          </w:p>
        </w:tc>
        <w:tc>
          <w:tcPr>
            <w:tcW w:w="7425" w:type="dxa"/>
            <w:vAlign w:val="center"/>
          </w:tcPr>
          <w:p>
            <w:pPr>
              <w:spacing w:line="360" w:lineRule="auto"/>
              <w:rPr>
                <w:sz w:val="24"/>
                <w:szCs w:val="24"/>
              </w:rPr>
            </w:pPr>
            <w:r>
              <w:rPr>
                <w:sz w:val="24"/>
                <w:szCs w:val="24"/>
              </w:rPr>
              <w:t>本次报价为一次不得更改报价，</w:t>
            </w:r>
            <w:r>
              <w:rPr>
                <w:rFonts w:hint="eastAsia"/>
                <w:sz w:val="24"/>
                <w:szCs w:val="24"/>
              </w:rPr>
              <w:t>供应商</w:t>
            </w:r>
            <w:r>
              <w:rPr>
                <w:sz w:val="24"/>
                <w:szCs w:val="24"/>
              </w:rPr>
              <w:t>只有一次报价的机会。响应报价（即开标报价）不得有选择性报价和附有条件的报价，且不得高于采购预算。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2" w:hRule="atLeast"/>
        </w:trPr>
        <w:tc>
          <w:tcPr>
            <w:tcW w:w="862" w:type="dxa"/>
            <w:vAlign w:val="center"/>
          </w:tcPr>
          <w:p>
            <w:pPr>
              <w:jc w:val="center"/>
              <w:rPr>
                <w:sz w:val="24"/>
                <w:szCs w:val="24"/>
              </w:rPr>
            </w:pPr>
          </w:p>
          <w:p>
            <w:pPr>
              <w:jc w:val="center"/>
              <w:rPr>
                <w:sz w:val="24"/>
                <w:szCs w:val="24"/>
              </w:rPr>
            </w:pPr>
            <w:r>
              <w:rPr>
                <w:sz w:val="24"/>
                <w:szCs w:val="24"/>
              </w:rPr>
              <w:t>2</w:t>
            </w:r>
            <w:r>
              <w:rPr>
                <w:rFonts w:hint="eastAsia"/>
                <w:sz w:val="24"/>
                <w:szCs w:val="24"/>
                <w:lang w:val="en-US"/>
              </w:rPr>
              <w:t>1</w:t>
            </w:r>
          </w:p>
        </w:tc>
        <w:tc>
          <w:tcPr>
            <w:tcW w:w="2199" w:type="dxa"/>
            <w:vAlign w:val="center"/>
          </w:tcPr>
          <w:p>
            <w:pPr>
              <w:spacing w:line="360" w:lineRule="auto"/>
              <w:jc w:val="center"/>
              <w:rPr>
                <w:sz w:val="24"/>
                <w:szCs w:val="24"/>
              </w:rPr>
            </w:pPr>
          </w:p>
          <w:p>
            <w:pPr>
              <w:spacing w:line="360" w:lineRule="auto"/>
              <w:jc w:val="center"/>
              <w:rPr>
                <w:sz w:val="24"/>
                <w:szCs w:val="24"/>
              </w:rPr>
            </w:pPr>
            <w:r>
              <w:rPr>
                <w:sz w:val="24"/>
                <w:szCs w:val="24"/>
              </w:rPr>
              <w:t>进口产品报价</w:t>
            </w:r>
          </w:p>
        </w:tc>
        <w:tc>
          <w:tcPr>
            <w:tcW w:w="7425" w:type="dxa"/>
            <w:vAlign w:val="center"/>
          </w:tcPr>
          <w:p>
            <w:pPr>
              <w:spacing w:line="360" w:lineRule="auto"/>
              <w:rPr>
                <w:sz w:val="24"/>
                <w:szCs w:val="24"/>
              </w:rPr>
            </w:pPr>
            <w:r>
              <w:rPr>
                <w:rFonts w:hint="eastAsia"/>
                <w:sz w:val="24"/>
                <w:szCs w:val="24"/>
              </w:rPr>
              <w:t>☑</w:t>
            </w:r>
            <w:r>
              <w:rPr>
                <w:sz w:val="24"/>
                <w:szCs w:val="24"/>
              </w:rPr>
              <w:t xml:space="preserve"> 不允许</w:t>
            </w:r>
          </w:p>
          <w:p>
            <w:pPr>
              <w:spacing w:line="360" w:lineRule="auto"/>
              <w:rPr>
                <w:sz w:val="24"/>
                <w:szCs w:val="24"/>
                <w:lang w:val="en-US"/>
              </w:rPr>
            </w:pPr>
            <w:r>
              <w:rPr>
                <w:rFonts w:hint="eastAsia"/>
                <w:sz w:val="24"/>
                <w:szCs w:val="24"/>
              </w:rPr>
              <w:t>□</w:t>
            </w:r>
            <w:r>
              <w:rPr>
                <w:sz w:val="24"/>
                <w:szCs w:val="24"/>
              </w:rPr>
              <w:t>允许，产品名目清单：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2" w:hRule="atLeast"/>
        </w:trPr>
        <w:tc>
          <w:tcPr>
            <w:tcW w:w="862" w:type="dxa"/>
            <w:vAlign w:val="center"/>
          </w:tcPr>
          <w:p>
            <w:pPr>
              <w:jc w:val="center"/>
              <w:rPr>
                <w:sz w:val="24"/>
                <w:szCs w:val="24"/>
              </w:rPr>
            </w:pPr>
            <w:r>
              <w:rPr>
                <w:sz w:val="24"/>
                <w:szCs w:val="24"/>
              </w:rPr>
              <w:t>2</w:t>
            </w:r>
            <w:r>
              <w:rPr>
                <w:rFonts w:hint="eastAsia"/>
                <w:sz w:val="24"/>
                <w:szCs w:val="24"/>
                <w:lang w:val="en-US"/>
              </w:rPr>
              <w:t>2</w:t>
            </w:r>
          </w:p>
        </w:tc>
        <w:tc>
          <w:tcPr>
            <w:tcW w:w="2199" w:type="dxa"/>
            <w:vAlign w:val="center"/>
          </w:tcPr>
          <w:p>
            <w:pPr>
              <w:spacing w:line="360" w:lineRule="auto"/>
              <w:jc w:val="center"/>
              <w:rPr>
                <w:sz w:val="24"/>
                <w:szCs w:val="24"/>
              </w:rPr>
            </w:pPr>
            <w:r>
              <w:rPr>
                <w:sz w:val="24"/>
                <w:szCs w:val="24"/>
              </w:rPr>
              <w:t>保证金的</w:t>
            </w:r>
            <w:r>
              <w:rPr>
                <w:rFonts w:hint="eastAsia"/>
                <w:sz w:val="24"/>
                <w:szCs w:val="24"/>
              </w:rPr>
              <w:t>缴纳</w:t>
            </w:r>
          </w:p>
        </w:tc>
        <w:tc>
          <w:tcPr>
            <w:tcW w:w="7425" w:type="dxa"/>
            <w:vAlign w:val="center"/>
          </w:tcPr>
          <w:p>
            <w:pPr>
              <w:spacing w:line="360" w:lineRule="auto"/>
              <w:rPr>
                <w:lang w:val="en-US"/>
              </w:rPr>
            </w:pPr>
            <w:r>
              <w:rPr>
                <w:lang w:val="en-US"/>
              </w:rPr>
              <w:t>1</w:t>
            </w:r>
            <w:r>
              <w:rPr>
                <w:rFonts w:hint="eastAsia"/>
                <w:lang w:val="en-US"/>
              </w:rPr>
              <w:t>.投标保证金的形式：网银或电汇</w:t>
            </w:r>
          </w:p>
          <w:p>
            <w:pPr>
              <w:spacing w:line="360" w:lineRule="auto"/>
              <w:rPr>
                <w:lang w:val="en-US"/>
              </w:rPr>
            </w:pPr>
            <w:r>
              <w:rPr>
                <w:rFonts w:hint="eastAsia"/>
                <w:lang w:val="en-US"/>
              </w:rPr>
              <w:t>2.缴纳投标保证金金额：18000元整（大写：壹万捌仟元整）</w:t>
            </w:r>
          </w:p>
          <w:p>
            <w:pPr>
              <w:spacing w:line="360" w:lineRule="auto"/>
              <w:rPr>
                <w:lang w:val="en-US"/>
              </w:rPr>
            </w:pPr>
            <w:r>
              <w:rPr>
                <w:rFonts w:hint="eastAsia"/>
                <w:lang w:val="en-US"/>
              </w:rPr>
              <w:t>3.开户单位名称：中建安工程管理有限公司西北分公司</w:t>
            </w:r>
          </w:p>
          <w:p>
            <w:pPr>
              <w:spacing w:line="360" w:lineRule="auto"/>
              <w:rPr>
                <w:lang w:val="en-US"/>
              </w:rPr>
            </w:pPr>
            <w:r>
              <w:rPr>
                <w:rFonts w:hint="eastAsia"/>
                <w:lang w:val="en-US"/>
              </w:rPr>
              <w:t>4.开 户 行：交通银行股份有限公司乌鲁木齐新医路支行</w:t>
            </w:r>
          </w:p>
          <w:p>
            <w:pPr>
              <w:spacing w:line="360" w:lineRule="auto"/>
              <w:rPr>
                <w:lang w:val="en-US"/>
              </w:rPr>
            </w:pPr>
            <w:r>
              <w:rPr>
                <w:rFonts w:hint="eastAsia"/>
                <w:lang w:val="en-US"/>
              </w:rPr>
              <w:t>5.银行帐号：</w:t>
            </w:r>
            <w:r>
              <w:rPr>
                <w:lang w:val="en-US"/>
              </w:rPr>
              <w:t>651651005013000204624</w:t>
            </w:r>
          </w:p>
          <w:p>
            <w:pPr>
              <w:spacing w:line="360" w:lineRule="auto"/>
              <w:rPr>
                <w:lang w:val="en-US"/>
              </w:rPr>
            </w:pPr>
            <w:r>
              <w:rPr>
                <w:rFonts w:hint="eastAsia"/>
                <w:lang w:val="en-US"/>
              </w:rPr>
              <w:t>6.咨询电话：李艳    联系电话：0991-3335501</w:t>
            </w:r>
          </w:p>
          <w:p>
            <w:pPr>
              <w:spacing w:line="360" w:lineRule="auto"/>
              <w:rPr>
                <w:lang w:val="en-US"/>
              </w:rPr>
            </w:pPr>
            <w:r>
              <w:rPr>
                <w:rFonts w:hint="eastAsia"/>
                <w:lang w:val="en-US"/>
              </w:rPr>
              <w:t>7.投标保证金必须在投标文件递交截止时间前确保到达代理公司账户，投标人应充分考虑在途时间，投标人未按照招标文件要求提保证金的，其投标文件将被拒绝。</w:t>
            </w:r>
          </w:p>
          <w:p>
            <w:pPr>
              <w:spacing w:line="360" w:lineRule="auto"/>
              <w:rPr>
                <w:lang w:val="en-US"/>
              </w:rPr>
            </w:pPr>
            <w:r>
              <w:rPr>
                <w:rFonts w:hint="eastAsia"/>
                <w:lang w:val="en-US"/>
              </w:rPr>
              <w:t>注：（1）交投标保证金在用途处写明工程名称（可简写为：语音转写</w:t>
            </w:r>
            <w:r>
              <w:rPr>
                <w:rFonts w:hint="eastAsia"/>
                <w:lang w:val="en-US" w:eastAsia="zh-CN"/>
              </w:rPr>
              <w:t>购置项目</w:t>
            </w:r>
            <w:r>
              <w:rPr>
                <w:rFonts w:hint="eastAsia"/>
                <w:lang w:val="en-US"/>
              </w:rPr>
              <w:t>）。</w:t>
            </w:r>
          </w:p>
          <w:p>
            <w:pPr>
              <w:spacing w:line="360" w:lineRule="auto"/>
            </w:pPr>
            <w:r>
              <w:rPr>
                <w:rFonts w:hint="eastAsia"/>
                <w:lang w:val="en-US"/>
              </w:rPr>
              <w:t>投标保证金必须以转账形式（电汇、网银）通过投标人的</w:t>
            </w:r>
            <w:r>
              <w:rPr>
                <w:rFonts w:hint="eastAsia"/>
                <w:b/>
                <w:bCs/>
                <w:lang w:val="en-US"/>
              </w:rPr>
              <w:t>基本账户</w:t>
            </w:r>
            <w:r>
              <w:rPr>
                <w:rFonts w:hint="eastAsia"/>
                <w:lang w:val="en-US"/>
              </w:rPr>
              <w:t>以银行转帐方式缴纳和退还，转出账户名称必须与投标单位名称一致，否则不予受理。</w:t>
            </w:r>
            <w:r>
              <w:rPr>
                <w:rFonts w:hint="eastAsia"/>
                <w:b/>
                <w:bCs/>
                <w:lang w:val="en-US"/>
              </w:rPr>
              <w:t>投标人缴纳的投标保证金满足招标文件规定，需提供网上缴费凭证、基本账户许可证或基本存款账户信息。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862" w:type="dxa"/>
            <w:vAlign w:val="center"/>
          </w:tcPr>
          <w:p>
            <w:pPr>
              <w:jc w:val="center"/>
              <w:rPr>
                <w:sz w:val="24"/>
                <w:szCs w:val="24"/>
                <w:lang w:val="en-US"/>
              </w:rPr>
            </w:pPr>
            <w:r>
              <w:rPr>
                <w:rFonts w:hint="eastAsia"/>
                <w:sz w:val="24"/>
                <w:szCs w:val="24"/>
                <w:lang w:val="en-US"/>
              </w:rPr>
              <w:t>23</w:t>
            </w:r>
          </w:p>
        </w:tc>
        <w:tc>
          <w:tcPr>
            <w:tcW w:w="2199" w:type="dxa"/>
            <w:vAlign w:val="center"/>
          </w:tcPr>
          <w:p>
            <w:pPr>
              <w:spacing w:line="360" w:lineRule="auto"/>
              <w:jc w:val="both"/>
              <w:rPr>
                <w:sz w:val="24"/>
                <w:szCs w:val="24"/>
              </w:rPr>
            </w:pPr>
            <w:r>
              <w:rPr>
                <w:sz w:val="24"/>
                <w:szCs w:val="24"/>
              </w:rPr>
              <w:t>响应文件编制装订</w:t>
            </w:r>
          </w:p>
        </w:tc>
        <w:tc>
          <w:tcPr>
            <w:tcW w:w="7425" w:type="dxa"/>
            <w:vAlign w:val="center"/>
          </w:tcPr>
          <w:p>
            <w:pPr>
              <w:spacing w:line="360" w:lineRule="auto"/>
              <w:rPr>
                <w:sz w:val="24"/>
                <w:szCs w:val="24"/>
              </w:rPr>
            </w:pPr>
            <w:r>
              <w:rPr>
                <w:rFonts w:hint="eastAsia"/>
                <w:sz w:val="24"/>
                <w:szCs w:val="24"/>
                <w:lang w:val="en-US"/>
              </w:rPr>
              <w:t>1.</w:t>
            </w:r>
            <w:r>
              <w:rPr>
                <w:sz w:val="24"/>
                <w:szCs w:val="24"/>
              </w:rPr>
              <w:t>响应文件装订成一册。</w:t>
            </w:r>
          </w:p>
          <w:p>
            <w:pPr>
              <w:spacing w:line="360" w:lineRule="auto"/>
              <w:rPr>
                <w:sz w:val="24"/>
                <w:szCs w:val="24"/>
              </w:rPr>
            </w:pPr>
            <w:r>
              <w:rPr>
                <w:rFonts w:hint="eastAsia"/>
                <w:sz w:val="24"/>
                <w:szCs w:val="24"/>
                <w:lang w:val="en-US"/>
              </w:rPr>
              <w:t>2.</w:t>
            </w:r>
            <w:r>
              <w:rPr>
                <w:sz w:val="24"/>
                <w:szCs w:val="24"/>
              </w:rPr>
              <w:t>封面设置。响应文件封面设置包括：响应文件、</w:t>
            </w:r>
          </w:p>
          <w:p>
            <w:pPr>
              <w:spacing w:line="360" w:lineRule="auto"/>
              <w:rPr>
                <w:sz w:val="24"/>
                <w:szCs w:val="24"/>
              </w:rPr>
            </w:pPr>
            <w:r>
              <w:rPr>
                <w:sz w:val="24"/>
                <w:szCs w:val="24"/>
              </w:rPr>
              <w:t>项目名称、项目编号、</w:t>
            </w:r>
            <w:r>
              <w:rPr>
                <w:rFonts w:hint="eastAsia"/>
                <w:sz w:val="24"/>
                <w:szCs w:val="24"/>
              </w:rPr>
              <w:t>供应商</w:t>
            </w:r>
            <w:r>
              <w:rPr>
                <w:sz w:val="24"/>
                <w:szCs w:val="24"/>
              </w:rPr>
              <w:t>全称和响应文件完成时间。</w:t>
            </w:r>
            <w:r>
              <w:rPr>
                <w:rFonts w:hint="eastAsia"/>
                <w:sz w:val="24"/>
                <w:szCs w:val="24"/>
              </w:rPr>
              <w:t>供应商</w:t>
            </w:r>
            <w:r>
              <w:rPr>
                <w:sz w:val="24"/>
                <w:szCs w:val="24"/>
              </w:rPr>
              <w:t>全称填写“×××公司”。</w:t>
            </w:r>
          </w:p>
          <w:p>
            <w:pPr>
              <w:spacing w:line="360" w:lineRule="auto"/>
              <w:rPr>
                <w:sz w:val="24"/>
                <w:szCs w:val="24"/>
              </w:rPr>
            </w:pPr>
            <w:r>
              <w:rPr>
                <w:rFonts w:hint="eastAsia"/>
                <w:sz w:val="24"/>
                <w:szCs w:val="24"/>
                <w:lang w:val="en-US"/>
              </w:rPr>
              <w:t>3.</w:t>
            </w:r>
            <w:r>
              <w:rPr>
                <w:sz w:val="24"/>
                <w:szCs w:val="24"/>
              </w:rPr>
              <w:t>响应文件内容。</w:t>
            </w:r>
            <w:r>
              <w:rPr>
                <w:rFonts w:hint="eastAsia"/>
                <w:sz w:val="24"/>
                <w:szCs w:val="24"/>
              </w:rPr>
              <w:t>供应商</w:t>
            </w:r>
            <w:r>
              <w:rPr>
                <w:sz w:val="24"/>
                <w:szCs w:val="24"/>
              </w:rPr>
              <w:t>应按照采购文件的要求编写响应文件；对采购文件要求填写的表格或者资料不得缺少或者留空，响应文件不得加行、涂改、插字或者删除。</w:t>
            </w:r>
          </w:p>
          <w:p>
            <w:pPr>
              <w:spacing w:line="360" w:lineRule="auto"/>
              <w:rPr>
                <w:sz w:val="24"/>
                <w:szCs w:val="24"/>
              </w:rPr>
            </w:pPr>
            <w:r>
              <w:rPr>
                <w:rFonts w:hint="eastAsia"/>
                <w:sz w:val="24"/>
                <w:szCs w:val="24"/>
                <w:lang w:val="en-US"/>
              </w:rPr>
              <w:t>4.</w:t>
            </w:r>
            <w:r>
              <w:rPr>
                <w:sz w:val="24"/>
                <w:szCs w:val="24"/>
              </w:rPr>
              <w:t>响应文件正文用白色 A4 复印纸打印，并编制目录，目录、内容标注连续页码，页码从目录编起，标注于页面底部居中位置；产品授权书、产品说明书、产品彩页、图纸、图片等非文本形式的内容，可以不标注页码，应将这些材料放置在技术文件中，折叠成A4 纸面大小，左、下侧对齐，左侧胶装成册</w:t>
            </w:r>
            <w:r>
              <w:rPr>
                <w:rFonts w:hint="eastAsia"/>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862" w:type="dxa"/>
            <w:vAlign w:val="center"/>
          </w:tcPr>
          <w:p>
            <w:pPr>
              <w:jc w:val="center"/>
              <w:rPr>
                <w:sz w:val="24"/>
                <w:szCs w:val="24"/>
                <w:lang w:val="en-US"/>
              </w:rPr>
            </w:pPr>
            <w:r>
              <w:rPr>
                <w:rFonts w:hint="eastAsia"/>
                <w:sz w:val="24"/>
                <w:szCs w:val="24"/>
                <w:lang w:val="en-US"/>
              </w:rPr>
              <w:t>24</w:t>
            </w:r>
          </w:p>
        </w:tc>
        <w:tc>
          <w:tcPr>
            <w:tcW w:w="2199" w:type="dxa"/>
            <w:vAlign w:val="center"/>
          </w:tcPr>
          <w:p>
            <w:pPr>
              <w:spacing w:line="360" w:lineRule="auto"/>
              <w:jc w:val="center"/>
              <w:rPr>
                <w:sz w:val="24"/>
                <w:szCs w:val="24"/>
              </w:rPr>
            </w:pPr>
            <w:r>
              <w:rPr>
                <w:sz w:val="24"/>
                <w:szCs w:val="24"/>
              </w:rPr>
              <w:t>响应文件签署和盖章</w:t>
            </w:r>
          </w:p>
        </w:tc>
        <w:tc>
          <w:tcPr>
            <w:tcW w:w="7425" w:type="dxa"/>
            <w:vAlign w:val="center"/>
          </w:tcPr>
          <w:p>
            <w:pPr>
              <w:spacing w:line="360" w:lineRule="auto"/>
              <w:rPr>
                <w:sz w:val="24"/>
                <w:szCs w:val="24"/>
              </w:rPr>
            </w:pPr>
            <w:r>
              <w:rPr>
                <w:rFonts w:hint="eastAsia"/>
                <w:sz w:val="24"/>
                <w:szCs w:val="24"/>
                <w:lang w:val="en-US"/>
              </w:rPr>
              <w:t>1.</w:t>
            </w:r>
            <w:r>
              <w:rPr>
                <w:sz w:val="24"/>
                <w:szCs w:val="24"/>
              </w:rPr>
              <w:t>采购文件要求</w:t>
            </w:r>
            <w:r>
              <w:rPr>
                <w:rFonts w:hint="eastAsia"/>
                <w:sz w:val="24"/>
                <w:szCs w:val="24"/>
              </w:rPr>
              <w:t>供应商</w:t>
            </w:r>
            <w:r>
              <w:rPr>
                <w:sz w:val="24"/>
                <w:szCs w:val="24"/>
              </w:rPr>
              <w:t>法定代表人或者被授权代表签字处，均须本人用黑色签字笔签署（包括姓和名） 并加盖单位公章，不得由他人代签。</w:t>
            </w:r>
          </w:p>
          <w:p>
            <w:pPr>
              <w:spacing w:line="360" w:lineRule="auto"/>
              <w:rPr>
                <w:sz w:val="24"/>
                <w:szCs w:val="24"/>
              </w:rPr>
            </w:pPr>
            <w:r>
              <w:rPr>
                <w:rFonts w:hint="eastAsia"/>
                <w:sz w:val="24"/>
                <w:szCs w:val="24"/>
                <w:lang w:val="en-US"/>
              </w:rPr>
              <w:t>2.</w:t>
            </w:r>
            <w:r>
              <w:rPr>
                <w:sz w:val="24"/>
                <w:szCs w:val="24"/>
              </w:rPr>
              <w:t>被授权代表人签字的，响应文件应附法人授权委托书。</w:t>
            </w:r>
          </w:p>
          <w:p>
            <w:pPr>
              <w:spacing w:line="360" w:lineRule="auto"/>
              <w:rPr>
                <w:sz w:val="24"/>
                <w:szCs w:val="24"/>
              </w:rPr>
            </w:pPr>
            <w:r>
              <w:rPr>
                <w:rFonts w:hint="eastAsia"/>
                <w:sz w:val="24"/>
                <w:szCs w:val="24"/>
                <w:lang w:val="en-US"/>
              </w:rPr>
              <w:t>3.</w:t>
            </w:r>
            <w:r>
              <w:rPr>
                <w:sz w:val="24"/>
                <w:szCs w:val="24"/>
              </w:rPr>
              <w:t>“报价函”、“法人授权委托书”和“政府采购诚信承诺书”必须由法定代表人签署。</w:t>
            </w:r>
          </w:p>
          <w:p>
            <w:pPr>
              <w:spacing w:line="360" w:lineRule="auto"/>
              <w:rPr>
                <w:sz w:val="24"/>
                <w:szCs w:val="24"/>
              </w:rPr>
            </w:pPr>
            <w:r>
              <w:rPr>
                <w:rFonts w:hint="eastAsia"/>
                <w:sz w:val="24"/>
                <w:szCs w:val="24"/>
                <w:lang w:val="en-US"/>
              </w:rPr>
              <w:t>4.</w:t>
            </w:r>
            <w:r>
              <w:rPr>
                <w:rFonts w:hint="eastAsia"/>
                <w:sz w:val="24"/>
                <w:szCs w:val="24"/>
              </w:rPr>
              <w:t>供应商</w:t>
            </w:r>
            <w:r>
              <w:rPr>
                <w:sz w:val="24"/>
                <w:szCs w:val="24"/>
              </w:rPr>
              <w:t>在响应文件以及相关书面文件中的单位盖章（包括印章、公章等）均指与</w:t>
            </w:r>
            <w:r>
              <w:rPr>
                <w:rFonts w:hint="eastAsia"/>
                <w:sz w:val="24"/>
                <w:szCs w:val="24"/>
              </w:rPr>
              <w:t>供应商</w:t>
            </w:r>
            <w:r>
              <w:rPr>
                <w:sz w:val="24"/>
                <w:szCs w:val="24"/>
              </w:rPr>
              <w:t>名称全称相一致的标准公章，不得使用其他形式（如带有“专用章”、“合同章”、“财务章”、“业务章”等）的印章。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0" w:hRule="atLeast"/>
        </w:trPr>
        <w:tc>
          <w:tcPr>
            <w:tcW w:w="862" w:type="dxa"/>
            <w:vAlign w:val="center"/>
          </w:tcPr>
          <w:p>
            <w:pPr>
              <w:jc w:val="center"/>
              <w:rPr>
                <w:sz w:val="24"/>
                <w:szCs w:val="24"/>
                <w:lang w:val="en-US"/>
              </w:rPr>
            </w:pPr>
            <w:r>
              <w:rPr>
                <w:sz w:val="24"/>
                <w:szCs w:val="24"/>
              </w:rPr>
              <w:t>2</w:t>
            </w:r>
            <w:r>
              <w:rPr>
                <w:rFonts w:hint="eastAsia"/>
                <w:sz w:val="24"/>
                <w:szCs w:val="24"/>
                <w:lang w:val="en-US"/>
              </w:rPr>
              <w:t>5</w:t>
            </w:r>
          </w:p>
        </w:tc>
        <w:tc>
          <w:tcPr>
            <w:tcW w:w="2199" w:type="dxa"/>
            <w:vAlign w:val="center"/>
          </w:tcPr>
          <w:p>
            <w:pPr>
              <w:jc w:val="center"/>
              <w:rPr>
                <w:sz w:val="24"/>
                <w:szCs w:val="24"/>
              </w:rPr>
            </w:pPr>
            <w:r>
              <w:rPr>
                <w:sz w:val="24"/>
                <w:szCs w:val="24"/>
              </w:rPr>
              <w:t>响应文件份数及要求</w:t>
            </w:r>
          </w:p>
        </w:tc>
        <w:tc>
          <w:tcPr>
            <w:tcW w:w="7425" w:type="dxa"/>
            <w:vAlign w:val="center"/>
          </w:tcPr>
          <w:p>
            <w:pPr>
              <w:rPr>
                <w:sz w:val="24"/>
                <w:szCs w:val="24"/>
              </w:rPr>
            </w:pPr>
            <w:r>
              <w:rPr>
                <w:sz w:val="24"/>
                <w:szCs w:val="24"/>
              </w:rPr>
              <w:t>响应文件应按包分别进行编制：</w:t>
            </w:r>
          </w:p>
          <w:p>
            <w:pPr>
              <w:rPr>
                <w:sz w:val="24"/>
                <w:szCs w:val="24"/>
              </w:rPr>
            </w:pPr>
            <w:r>
              <w:rPr>
                <w:sz w:val="24"/>
                <w:szCs w:val="24"/>
              </w:rPr>
              <w:t xml:space="preserve">1.响应文件正本 壹 份，副本 </w:t>
            </w:r>
            <w:r>
              <w:rPr>
                <w:rFonts w:hint="eastAsia"/>
                <w:sz w:val="24"/>
                <w:szCs w:val="24"/>
                <w:lang w:val="en-US"/>
              </w:rPr>
              <w:t>贰</w:t>
            </w:r>
            <w:r>
              <w:rPr>
                <w:sz w:val="24"/>
                <w:szCs w:val="24"/>
              </w:rPr>
              <w:t xml:space="preserve"> 份。正本和副本的封面上应当清楚地标记“正本”或者“副本”字样；正本和副本不一致时，以正本为准。（正副本均需加盖单位鲜色公章）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3" w:hRule="atLeast"/>
        </w:trPr>
        <w:tc>
          <w:tcPr>
            <w:tcW w:w="862" w:type="dxa"/>
            <w:vAlign w:val="center"/>
          </w:tcPr>
          <w:p>
            <w:pPr>
              <w:jc w:val="center"/>
              <w:rPr>
                <w:sz w:val="24"/>
                <w:szCs w:val="24"/>
              </w:rPr>
            </w:pPr>
          </w:p>
          <w:p>
            <w:pPr>
              <w:jc w:val="center"/>
              <w:rPr>
                <w:sz w:val="24"/>
                <w:szCs w:val="24"/>
              </w:rPr>
            </w:pPr>
            <w:r>
              <w:rPr>
                <w:sz w:val="24"/>
                <w:szCs w:val="24"/>
              </w:rPr>
              <w:t>2</w:t>
            </w:r>
            <w:r>
              <w:rPr>
                <w:rFonts w:hint="eastAsia"/>
                <w:sz w:val="24"/>
                <w:szCs w:val="24"/>
                <w:lang w:val="en-US"/>
              </w:rPr>
              <w:t>6</w:t>
            </w:r>
          </w:p>
        </w:tc>
        <w:tc>
          <w:tcPr>
            <w:tcW w:w="2199" w:type="dxa"/>
            <w:vAlign w:val="center"/>
          </w:tcPr>
          <w:p>
            <w:pPr>
              <w:spacing w:line="360" w:lineRule="auto"/>
              <w:jc w:val="center"/>
              <w:rPr>
                <w:sz w:val="24"/>
                <w:szCs w:val="24"/>
              </w:rPr>
            </w:pPr>
          </w:p>
          <w:p>
            <w:pPr>
              <w:spacing w:line="360" w:lineRule="auto"/>
              <w:jc w:val="center"/>
              <w:rPr>
                <w:sz w:val="24"/>
                <w:szCs w:val="24"/>
              </w:rPr>
            </w:pPr>
            <w:r>
              <w:rPr>
                <w:sz w:val="24"/>
                <w:szCs w:val="24"/>
              </w:rPr>
              <w:t>响应文件密封和标记</w:t>
            </w:r>
          </w:p>
        </w:tc>
        <w:tc>
          <w:tcPr>
            <w:tcW w:w="7425" w:type="dxa"/>
            <w:vAlign w:val="center"/>
          </w:tcPr>
          <w:p>
            <w:pPr>
              <w:spacing w:line="360" w:lineRule="auto"/>
              <w:rPr>
                <w:sz w:val="24"/>
                <w:szCs w:val="24"/>
                <w:lang w:val="en-US"/>
              </w:rPr>
            </w:pPr>
            <w:r>
              <w:rPr>
                <w:sz w:val="24"/>
                <w:szCs w:val="24"/>
              </w:rPr>
              <w:t>1.一个包（或者未分包项目）一个密封件为：</w:t>
            </w:r>
            <w:r>
              <w:rPr>
                <w:rFonts w:hint="eastAsia"/>
                <w:sz w:val="24"/>
                <w:szCs w:val="24"/>
                <w:lang w:val="en-US"/>
              </w:rPr>
              <w:t>响应文件密封件。</w:t>
            </w:r>
          </w:p>
          <w:p>
            <w:pPr>
              <w:spacing w:line="360" w:lineRule="auto"/>
              <w:rPr>
                <w:sz w:val="24"/>
                <w:szCs w:val="24"/>
              </w:rPr>
            </w:pPr>
            <w:r>
              <w:rPr>
                <w:sz w:val="24"/>
                <w:szCs w:val="24"/>
              </w:rPr>
              <w:t>注：一个密封件确实无法密封的，可分开密封；</w:t>
            </w:r>
          </w:p>
          <w:p>
            <w:pPr>
              <w:spacing w:line="360" w:lineRule="auto"/>
              <w:rPr>
                <w:sz w:val="24"/>
                <w:szCs w:val="24"/>
              </w:rPr>
            </w:pPr>
            <w:r>
              <w:rPr>
                <w:sz w:val="24"/>
                <w:szCs w:val="24"/>
              </w:rPr>
              <w:t>2.密封件封套上标明采购项目编号、项目名称以及包、</w:t>
            </w:r>
            <w:r>
              <w:rPr>
                <w:rFonts w:hint="eastAsia"/>
                <w:sz w:val="24"/>
                <w:szCs w:val="24"/>
              </w:rPr>
              <w:t>供应商</w:t>
            </w:r>
            <w:r>
              <w:rPr>
                <w:sz w:val="24"/>
                <w:szCs w:val="24"/>
              </w:rPr>
              <w:t xml:space="preserve">名称等，在所有封签处标注“请勿在年月日 </w:t>
            </w:r>
            <w:r>
              <w:rPr>
                <w:sz w:val="24"/>
                <w:szCs w:val="24"/>
              </w:rPr>
              <w:tab/>
            </w:r>
            <w:r>
              <w:rPr>
                <w:sz w:val="24"/>
                <w:szCs w:val="24"/>
              </w:rPr>
              <w:t>时 分之前启封”字样，并加盖</w:t>
            </w:r>
            <w:r>
              <w:rPr>
                <w:rFonts w:hint="eastAsia"/>
                <w:sz w:val="24"/>
                <w:szCs w:val="24"/>
              </w:rPr>
              <w:t>供应商</w:t>
            </w:r>
            <w:r>
              <w:rPr>
                <w:sz w:val="24"/>
                <w:szCs w:val="24"/>
              </w:rPr>
              <w:t>单位公章以及法定代表人或者被授权代表签字。</w:t>
            </w:r>
          </w:p>
          <w:p>
            <w:pPr>
              <w:spacing w:line="360" w:lineRule="auto"/>
              <w:rPr>
                <w:sz w:val="24"/>
                <w:szCs w:val="24"/>
              </w:rPr>
            </w:pPr>
            <w:r>
              <w:rPr>
                <w:sz w:val="24"/>
                <w:szCs w:val="24"/>
              </w:rPr>
              <w:t>3．法定代表人身份证明原件和本人身份证原件或法定代表人授权委托书原件和本人身份证原件应当在递交响应文件时出示并提交，不允许放在密封件中。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2" w:hRule="atLeast"/>
        </w:trPr>
        <w:tc>
          <w:tcPr>
            <w:tcW w:w="862" w:type="dxa"/>
            <w:vAlign w:val="center"/>
          </w:tcPr>
          <w:p>
            <w:pPr>
              <w:jc w:val="center"/>
              <w:rPr>
                <w:sz w:val="24"/>
                <w:szCs w:val="24"/>
              </w:rPr>
            </w:pPr>
          </w:p>
          <w:p>
            <w:pPr>
              <w:jc w:val="center"/>
              <w:rPr>
                <w:sz w:val="24"/>
                <w:szCs w:val="24"/>
              </w:rPr>
            </w:pPr>
            <w:r>
              <w:rPr>
                <w:sz w:val="24"/>
                <w:szCs w:val="24"/>
              </w:rPr>
              <w:t>2</w:t>
            </w:r>
            <w:r>
              <w:rPr>
                <w:rFonts w:hint="eastAsia"/>
                <w:sz w:val="24"/>
                <w:szCs w:val="24"/>
                <w:lang w:val="en-US"/>
              </w:rPr>
              <w:t>7</w:t>
            </w:r>
          </w:p>
        </w:tc>
        <w:tc>
          <w:tcPr>
            <w:tcW w:w="2199" w:type="dxa"/>
            <w:vAlign w:val="center"/>
          </w:tcPr>
          <w:p>
            <w:pPr>
              <w:spacing w:line="360" w:lineRule="auto"/>
              <w:jc w:val="center"/>
              <w:rPr>
                <w:sz w:val="24"/>
                <w:szCs w:val="24"/>
              </w:rPr>
            </w:pPr>
            <w:r>
              <w:rPr>
                <w:sz w:val="24"/>
                <w:szCs w:val="24"/>
              </w:rPr>
              <w:t>递交响应文件截止时间、地点及要求</w:t>
            </w:r>
          </w:p>
        </w:tc>
        <w:tc>
          <w:tcPr>
            <w:tcW w:w="7425" w:type="dxa"/>
            <w:vAlign w:val="center"/>
          </w:tcPr>
          <w:p>
            <w:pPr>
              <w:spacing w:line="360" w:lineRule="auto"/>
              <w:rPr>
                <w:sz w:val="24"/>
                <w:szCs w:val="24"/>
              </w:rPr>
            </w:pPr>
            <w:r>
              <w:rPr>
                <w:sz w:val="24"/>
                <w:szCs w:val="24"/>
              </w:rPr>
              <w:t>时间：</w:t>
            </w:r>
            <w:r>
              <w:rPr>
                <w:rFonts w:hint="eastAsia"/>
                <w:sz w:val="24"/>
                <w:szCs w:val="24"/>
              </w:rPr>
              <w:t>2021年</w:t>
            </w:r>
            <w:r>
              <w:rPr>
                <w:rFonts w:hint="eastAsia"/>
                <w:sz w:val="24"/>
                <w:szCs w:val="24"/>
                <w:lang w:val="en-US"/>
              </w:rPr>
              <w:t>11</w:t>
            </w:r>
            <w:r>
              <w:rPr>
                <w:rFonts w:hint="eastAsia"/>
                <w:sz w:val="24"/>
                <w:szCs w:val="24"/>
              </w:rPr>
              <w:t>月</w:t>
            </w:r>
            <w:r>
              <w:rPr>
                <w:rFonts w:hint="eastAsia"/>
                <w:sz w:val="24"/>
                <w:szCs w:val="24"/>
                <w:lang w:val="en-US" w:eastAsia="zh-CN"/>
              </w:rPr>
              <w:t>15</w:t>
            </w:r>
            <w:r>
              <w:rPr>
                <w:rFonts w:hint="eastAsia"/>
                <w:sz w:val="24"/>
                <w:szCs w:val="24"/>
              </w:rPr>
              <w:t>日</w:t>
            </w:r>
            <w:r>
              <w:rPr>
                <w:rFonts w:hint="eastAsia"/>
                <w:sz w:val="24"/>
                <w:szCs w:val="24"/>
                <w:lang w:val="en-US"/>
              </w:rPr>
              <w:t>上午11</w:t>
            </w:r>
            <w:r>
              <w:rPr>
                <w:sz w:val="24"/>
                <w:szCs w:val="24"/>
              </w:rPr>
              <w:t>时</w:t>
            </w:r>
            <w:r>
              <w:rPr>
                <w:rFonts w:hint="eastAsia"/>
                <w:sz w:val="24"/>
                <w:szCs w:val="24"/>
                <w:lang w:val="en-US"/>
              </w:rPr>
              <w:t>00</w:t>
            </w:r>
            <w:r>
              <w:rPr>
                <w:sz w:val="24"/>
                <w:szCs w:val="24"/>
              </w:rPr>
              <w:t>分。</w:t>
            </w:r>
          </w:p>
          <w:p>
            <w:pPr>
              <w:spacing w:line="360" w:lineRule="auto"/>
              <w:rPr>
                <w:sz w:val="24"/>
                <w:szCs w:val="24"/>
                <w:lang w:val="en-US"/>
              </w:rPr>
            </w:pPr>
            <w:r>
              <w:rPr>
                <w:sz w:val="24"/>
                <w:szCs w:val="24"/>
              </w:rPr>
              <w:t>地点：</w:t>
            </w:r>
            <w:r>
              <w:rPr>
                <w:rFonts w:hint="eastAsia"/>
                <w:color w:val="000000"/>
                <w:sz w:val="24"/>
              </w:rPr>
              <w:t>乌鲁木齐市高新区（新市区）新医路165号汇文大厦1栋10层A座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862" w:type="dxa"/>
            <w:vAlign w:val="center"/>
          </w:tcPr>
          <w:p>
            <w:pPr>
              <w:jc w:val="center"/>
              <w:rPr>
                <w:sz w:val="24"/>
                <w:szCs w:val="24"/>
                <w:lang w:val="en-US"/>
              </w:rPr>
            </w:pPr>
            <w:r>
              <w:rPr>
                <w:rFonts w:hint="eastAsia"/>
                <w:sz w:val="24"/>
                <w:szCs w:val="24"/>
                <w:lang w:val="en-US"/>
              </w:rPr>
              <w:t>28</w:t>
            </w:r>
          </w:p>
        </w:tc>
        <w:tc>
          <w:tcPr>
            <w:tcW w:w="2199" w:type="dxa"/>
            <w:vAlign w:val="center"/>
          </w:tcPr>
          <w:p>
            <w:pPr>
              <w:spacing w:line="360" w:lineRule="auto"/>
              <w:jc w:val="center"/>
              <w:rPr>
                <w:sz w:val="24"/>
                <w:szCs w:val="24"/>
              </w:rPr>
            </w:pPr>
            <w:r>
              <w:rPr>
                <w:sz w:val="24"/>
                <w:szCs w:val="24"/>
              </w:rPr>
              <w:t>开标时间及地点</w:t>
            </w:r>
          </w:p>
        </w:tc>
        <w:tc>
          <w:tcPr>
            <w:tcW w:w="7425" w:type="dxa"/>
            <w:vAlign w:val="center"/>
          </w:tcPr>
          <w:p>
            <w:pPr>
              <w:spacing w:line="360" w:lineRule="auto"/>
              <w:rPr>
                <w:sz w:val="24"/>
                <w:szCs w:val="24"/>
                <w:lang w:val="en-US"/>
              </w:rPr>
            </w:pPr>
            <w:r>
              <w:rPr>
                <w:sz w:val="24"/>
                <w:szCs w:val="24"/>
              </w:rPr>
              <w:t>时间：</w:t>
            </w:r>
            <w:r>
              <w:rPr>
                <w:rFonts w:hint="eastAsia"/>
                <w:sz w:val="24"/>
                <w:szCs w:val="24"/>
              </w:rPr>
              <w:t>2021年</w:t>
            </w:r>
            <w:r>
              <w:rPr>
                <w:rFonts w:hint="eastAsia"/>
                <w:sz w:val="24"/>
                <w:szCs w:val="24"/>
                <w:lang w:val="en-US" w:eastAsia="zh-CN"/>
              </w:rPr>
              <w:t>11</w:t>
            </w:r>
            <w:r>
              <w:rPr>
                <w:rFonts w:hint="eastAsia"/>
                <w:sz w:val="24"/>
                <w:szCs w:val="24"/>
              </w:rPr>
              <w:t>月</w:t>
            </w:r>
            <w:r>
              <w:rPr>
                <w:rFonts w:hint="eastAsia"/>
                <w:sz w:val="24"/>
                <w:szCs w:val="24"/>
                <w:lang w:val="en-US" w:eastAsia="zh-CN"/>
              </w:rPr>
              <w:t>15</w:t>
            </w:r>
            <w:r>
              <w:rPr>
                <w:rFonts w:hint="eastAsia"/>
                <w:sz w:val="24"/>
                <w:szCs w:val="24"/>
              </w:rPr>
              <w:t>日</w:t>
            </w:r>
            <w:r>
              <w:rPr>
                <w:rFonts w:hint="eastAsia"/>
                <w:sz w:val="24"/>
                <w:szCs w:val="24"/>
                <w:lang w:val="en-US"/>
              </w:rPr>
              <w:t>上午10</w:t>
            </w:r>
            <w:r>
              <w:rPr>
                <w:sz w:val="24"/>
                <w:szCs w:val="24"/>
              </w:rPr>
              <w:t>时</w:t>
            </w:r>
            <w:r>
              <w:rPr>
                <w:rFonts w:hint="eastAsia"/>
                <w:sz w:val="24"/>
                <w:szCs w:val="24"/>
                <w:lang w:val="en-US"/>
              </w:rPr>
              <w:t>30</w:t>
            </w:r>
            <w:r>
              <w:rPr>
                <w:sz w:val="24"/>
                <w:szCs w:val="24"/>
              </w:rPr>
              <w:t>分。</w:t>
            </w:r>
          </w:p>
          <w:p>
            <w:pPr>
              <w:spacing w:line="360" w:lineRule="auto"/>
              <w:rPr>
                <w:sz w:val="24"/>
                <w:szCs w:val="24"/>
              </w:rPr>
            </w:pPr>
            <w:r>
              <w:rPr>
                <w:sz w:val="24"/>
                <w:szCs w:val="24"/>
              </w:rPr>
              <w:t>地点：</w:t>
            </w:r>
            <w:r>
              <w:rPr>
                <w:rFonts w:hint="eastAsia"/>
                <w:color w:val="000000"/>
                <w:sz w:val="24"/>
              </w:rPr>
              <w:t>乌鲁木齐市高新区（新市区）新医路165号汇文大厦1栋10层A座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62" w:type="dxa"/>
            <w:vAlign w:val="center"/>
          </w:tcPr>
          <w:p>
            <w:pPr>
              <w:jc w:val="center"/>
              <w:rPr>
                <w:sz w:val="24"/>
                <w:szCs w:val="24"/>
                <w:lang w:val="en-US"/>
              </w:rPr>
            </w:pPr>
            <w:r>
              <w:rPr>
                <w:rFonts w:hint="eastAsia"/>
                <w:sz w:val="24"/>
                <w:szCs w:val="24"/>
                <w:lang w:val="en-US"/>
              </w:rPr>
              <w:t>29</w:t>
            </w:r>
          </w:p>
        </w:tc>
        <w:tc>
          <w:tcPr>
            <w:tcW w:w="2199" w:type="dxa"/>
            <w:vAlign w:val="center"/>
          </w:tcPr>
          <w:p>
            <w:pPr>
              <w:jc w:val="center"/>
              <w:rPr>
                <w:sz w:val="24"/>
                <w:szCs w:val="24"/>
              </w:rPr>
            </w:pPr>
            <w:r>
              <w:rPr>
                <w:sz w:val="24"/>
                <w:szCs w:val="24"/>
              </w:rPr>
              <w:t>询价小组</w:t>
            </w:r>
          </w:p>
        </w:tc>
        <w:tc>
          <w:tcPr>
            <w:tcW w:w="7425" w:type="dxa"/>
            <w:vAlign w:val="center"/>
          </w:tcPr>
          <w:p>
            <w:pPr>
              <w:rPr>
                <w:sz w:val="24"/>
                <w:szCs w:val="24"/>
              </w:rPr>
            </w:pPr>
            <w:r>
              <w:rPr>
                <w:sz w:val="24"/>
                <w:szCs w:val="24"/>
              </w:rPr>
              <w:t>询价小组共 3 人，其</w:t>
            </w:r>
            <w:bookmarkStart w:id="128" w:name="_GoBack"/>
            <w:bookmarkEnd w:id="128"/>
            <w:r>
              <w:rPr>
                <w:sz w:val="24"/>
                <w:szCs w:val="24"/>
              </w:rPr>
              <w:t>中采购人代表 0 人，评审专家 3 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62" w:type="dxa"/>
            <w:vAlign w:val="center"/>
          </w:tcPr>
          <w:p>
            <w:pPr>
              <w:jc w:val="center"/>
              <w:rPr>
                <w:sz w:val="24"/>
                <w:szCs w:val="24"/>
                <w:lang w:val="en-US"/>
              </w:rPr>
            </w:pPr>
            <w:r>
              <w:rPr>
                <w:rFonts w:hint="eastAsia"/>
                <w:sz w:val="24"/>
                <w:szCs w:val="24"/>
                <w:lang w:val="en-US"/>
              </w:rPr>
              <w:t>30</w:t>
            </w:r>
          </w:p>
        </w:tc>
        <w:tc>
          <w:tcPr>
            <w:tcW w:w="2199" w:type="dxa"/>
            <w:vAlign w:val="center"/>
          </w:tcPr>
          <w:p>
            <w:pPr>
              <w:jc w:val="center"/>
              <w:rPr>
                <w:sz w:val="24"/>
                <w:szCs w:val="24"/>
              </w:rPr>
            </w:pPr>
            <w:r>
              <w:rPr>
                <w:sz w:val="24"/>
                <w:szCs w:val="24"/>
              </w:rPr>
              <w:t>评审办法</w:t>
            </w:r>
          </w:p>
        </w:tc>
        <w:tc>
          <w:tcPr>
            <w:tcW w:w="7425" w:type="dxa"/>
            <w:vAlign w:val="center"/>
          </w:tcPr>
          <w:p>
            <w:pPr>
              <w:rPr>
                <w:sz w:val="24"/>
                <w:szCs w:val="24"/>
              </w:rPr>
            </w:pPr>
            <w:r>
              <w:rPr>
                <w:sz w:val="24"/>
                <w:szCs w:val="24"/>
              </w:rPr>
              <w:t>最低评标价法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1" w:hRule="atLeast"/>
        </w:trPr>
        <w:tc>
          <w:tcPr>
            <w:tcW w:w="862" w:type="dxa"/>
            <w:tcBorders>
              <w:bottom w:val="single" w:color="auto" w:sz="4" w:space="0"/>
            </w:tcBorders>
            <w:vAlign w:val="center"/>
          </w:tcPr>
          <w:p>
            <w:pPr>
              <w:jc w:val="center"/>
              <w:rPr>
                <w:sz w:val="24"/>
                <w:szCs w:val="24"/>
              </w:rPr>
            </w:pPr>
          </w:p>
          <w:p>
            <w:pPr>
              <w:jc w:val="center"/>
              <w:rPr>
                <w:sz w:val="24"/>
                <w:szCs w:val="24"/>
                <w:lang w:val="en-US"/>
              </w:rPr>
            </w:pPr>
            <w:r>
              <w:rPr>
                <w:rFonts w:hint="eastAsia"/>
                <w:sz w:val="24"/>
                <w:szCs w:val="24"/>
                <w:lang w:val="en-US"/>
              </w:rPr>
              <w:t>31</w:t>
            </w:r>
          </w:p>
        </w:tc>
        <w:tc>
          <w:tcPr>
            <w:tcW w:w="2199" w:type="dxa"/>
            <w:tcBorders>
              <w:bottom w:val="single" w:color="auto" w:sz="4" w:space="0"/>
            </w:tcBorders>
            <w:vAlign w:val="center"/>
          </w:tcPr>
          <w:p>
            <w:pPr>
              <w:spacing w:line="360" w:lineRule="auto"/>
              <w:jc w:val="center"/>
              <w:rPr>
                <w:sz w:val="24"/>
                <w:szCs w:val="24"/>
              </w:rPr>
            </w:pPr>
          </w:p>
          <w:p>
            <w:pPr>
              <w:spacing w:line="360" w:lineRule="auto"/>
              <w:jc w:val="center"/>
              <w:rPr>
                <w:sz w:val="24"/>
                <w:szCs w:val="24"/>
              </w:rPr>
            </w:pPr>
            <w:r>
              <w:rPr>
                <w:sz w:val="24"/>
                <w:szCs w:val="24"/>
              </w:rPr>
              <w:t>是否授权询价小组确定成交</w:t>
            </w:r>
            <w:r>
              <w:rPr>
                <w:rFonts w:hint="eastAsia"/>
                <w:sz w:val="24"/>
                <w:szCs w:val="24"/>
              </w:rPr>
              <w:t>供应商</w:t>
            </w:r>
          </w:p>
        </w:tc>
        <w:tc>
          <w:tcPr>
            <w:tcW w:w="7425" w:type="dxa"/>
            <w:tcBorders>
              <w:bottom w:val="single" w:color="auto" w:sz="4" w:space="0"/>
            </w:tcBorders>
            <w:vAlign w:val="center"/>
          </w:tcPr>
          <w:p>
            <w:pPr>
              <w:spacing w:line="360" w:lineRule="auto"/>
              <w:rPr>
                <w:sz w:val="24"/>
                <w:szCs w:val="24"/>
              </w:rPr>
            </w:pPr>
            <w:r>
              <w:rPr>
                <w:sz w:val="24"/>
                <w:szCs w:val="24"/>
              </w:rPr>
              <w:t>□ 是，每包确定一个成交</w:t>
            </w:r>
            <w:r>
              <w:rPr>
                <w:rFonts w:hint="eastAsia"/>
                <w:sz w:val="24"/>
                <w:szCs w:val="24"/>
              </w:rPr>
              <w:t>供应商</w:t>
            </w:r>
            <w:r>
              <w:rPr>
                <w:sz w:val="24"/>
                <w:szCs w:val="24"/>
              </w:rPr>
              <w:t>，成交结果在相关媒介公告，公告期限为 1 个工作日。</w:t>
            </w:r>
          </w:p>
          <w:p>
            <w:pPr>
              <w:spacing w:line="360" w:lineRule="auto"/>
              <w:rPr>
                <w:sz w:val="24"/>
                <w:szCs w:val="24"/>
              </w:rPr>
            </w:pPr>
            <w:r>
              <w:rPr>
                <w:rFonts w:hint="eastAsia"/>
                <w:sz w:val="24"/>
                <w:szCs w:val="24"/>
              </w:rPr>
              <w:t xml:space="preserve">☑ </w:t>
            </w:r>
            <w:r>
              <w:rPr>
                <w:sz w:val="24"/>
                <w:szCs w:val="24"/>
              </w:rPr>
              <w:t>否，推荐的成交候选人数： 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1" w:hRule="atLeast"/>
        </w:trPr>
        <w:tc>
          <w:tcPr>
            <w:tcW w:w="86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p>
            <w:pPr>
              <w:jc w:val="center"/>
              <w:rPr>
                <w:sz w:val="24"/>
                <w:szCs w:val="24"/>
                <w:lang w:val="en-US"/>
              </w:rPr>
            </w:pPr>
            <w:r>
              <w:rPr>
                <w:rFonts w:hint="eastAsia"/>
                <w:sz w:val="24"/>
                <w:szCs w:val="24"/>
                <w:lang w:val="en-US"/>
              </w:rPr>
              <w:t>32</w:t>
            </w:r>
          </w:p>
        </w:tc>
        <w:tc>
          <w:tcPr>
            <w:tcW w:w="21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szCs w:val="24"/>
              </w:rPr>
            </w:pPr>
          </w:p>
          <w:p>
            <w:pPr>
              <w:spacing w:line="360" w:lineRule="auto"/>
              <w:jc w:val="center"/>
              <w:rPr>
                <w:sz w:val="24"/>
                <w:szCs w:val="24"/>
              </w:rPr>
            </w:pPr>
            <w:r>
              <w:rPr>
                <w:sz w:val="24"/>
                <w:szCs w:val="24"/>
              </w:rPr>
              <w:t>是否退还响应文件</w:t>
            </w:r>
          </w:p>
        </w:tc>
        <w:tc>
          <w:tcPr>
            <w:tcW w:w="7425" w:type="dxa"/>
            <w:tcBorders>
              <w:top w:val="single" w:color="auto" w:sz="4" w:space="0"/>
              <w:left w:val="single" w:color="auto" w:sz="4" w:space="0"/>
              <w:bottom w:val="single" w:color="auto" w:sz="4" w:space="0"/>
              <w:right w:val="single" w:color="auto" w:sz="4" w:space="0"/>
            </w:tcBorders>
            <w:vAlign w:val="center"/>
          </w:tcPr>
          <w:p>
            <w:pPr>
              <w:spacing w:line="360" w:lineRule="auto"/>
              <w:rPr>
                <w:sz w:val="24"/>
                <w:szCs w:val="24"/>
              </w:rPr>
            </w:pPr>
            <w:r>
              <w:rPr>
                <w:sz w:val="24"/>
                <w:szCs w:val="24"/>
              </w:rPr>
              <w:t>除</w:t>
            </w:r>
            <w:r>
              <w:rPr>
                <w:rFonts w:hint="eastAsia"/>
                <w:sz w:val="24"/>
                <w:szCs w:val="24"/>
              </w:rPr>
              <w:t>供应商</w:t>
            </w:r>
            <w:r>
              <w:rPr>
                <w:sz w:val="24"/>
                <w:szCs w:val="24"/>
              </w:rPr>
              <w:t>需收回的资格、资信等证明文件中的证明材料原件（如营业执照、合同、相关资质证书等）外， 其他文件概不退还。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86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lang w:val="en-US"/>
              </w:rPr>
              <w:t>33</w:t>
            </w:r>
          </w:p>
        </w:tc>
        <w:tc>
          <w:tcPr>
            <w:tcW w:w="9624" w:type="dxa"/>
            <w:gridSpan w:val="2"/>
            <w:tcBorders>
              <w:top w:val="single" w:color="auto" w:sz="4" w:space="0"/>
              <w:left w:val="single" w:color="auto" w:sz="4" w:space="0"/>
              <w:bottom w:val="single" w:color="auto" w:sz="4" w:space="0"/>
              <w:right w:val="single" w:color="auto" w:sz="4" w:space="0"/>
            </w:tcBorders>
            <w:vAlign w:val="center"/>
          </w:tcPr>
          <w:p>
            <w:pPr>
              <w:rPr>
                <w:sz w:val="24"/>
                <w:szCs w:val="24"/>
              </w:rPr>
            </w:pPr>
            <w:r>
              <w:rPr>
                <w:sz w:val="24"/>
                <w:szCs w:val="24"/>
              </w:rPr>
              <w:t>其他需补充的内容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862" w:type="dxa"/>
            <w:tcBorders>
              <w:top w:val="single" w:color="auto" w:sz="4" w:space="0"/>
              <w:left w:val="single" w:color="auto" w:sz="4" w:space="0"/>
              <w:bottom w:val="single" w:color="auto" w:sz="4" w:space="0"/>
              <w:right w:val="single" w:color="auto" w:sz="4" w:space="0"/>
            </w:tcBorders>
            <w:vAlign w:val="center"/>
          </w:tcPr>
          <w:p>
            <w:pPr>
              <w:jc w:val="center"/>
              <w:rPr>
                <w:sz w:val="24"/>
                <w:szCs w:val="24"/>
                <w:lang w:val="en-US"/>
              </w:rPr>
            </w:pPr>
            <w:r>
              <w:rPr>
                <w:sz w:val="24"/>
                <w:szCs w:val="24"/>
              </w:rPr>
              <w:t>3</w:t>
            </w:r>
            <w:r>
              <w:rPr>
                <w:rFonts w:hint="eastAsia"/>
                <w:sz w:val="24"/>
                <w:szCs w:val="24"/>
                <w:lang w:val="en-US"/>
              </w:rPr>
              <w:t>3</w:t>
            </w:r>
            <w:r>
              <w:rPr>
                <w:sz w:val="24"/>
                <w:szCs w:val="24"/>
              </w:rPr>
              <w:t>.1</w:t>
            </w:r>
          </w:p>
        </w:tc>
        <w:tc>
          <w:tcPr>
            <w:tcW w:w="21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szCs w:val="24"/>
              </w:rPr>
            </w:pPr>
          </w:p>
          <w:p>
            <w:pPr>
              <w:spacing w:line="360" w:lineRule="auto"/>
              <w:jc w:val="center"/>
              <w:rPr>
                <w:sz w:val="24"/>
                <w:szCs w:val="24"/>
              </w:rPr>
            </w:pPr>
            <w:r>
              <w:rPr>
                <w:rFonts w:hint="eastAsia"/>
                <w:sz w:val="24"/>
                <w:szCs w:val="24"/>
              </w:rPr>
              <w:t>供应商</w:t>
            </w:r>
            <w:r>
              <w:rPr>
                <w:sz w:val="24"/>
                <w:szCs w:val="24"/>
              </w:rPr>
              <w:t>在开标时需携带的验资文件</w:t>
            </w:r>
          </w:p>
        </w:tc>
        <w:tc>
          <w:tcPr>
            <w:tcW w:w="7425" w:type="dxa"/>
            <w:tcBorders>
              <w:top w:val="single" w:color="auto" w:sz="4" w:space="0"/>
              <w:left w:val="single" w:color="auto" w:sz="4" w:space="0"/>
              <w:bottom w:val="single" w:color="auto" w:sz="4" w:space="0"/>
              <w:right w:val="single" w:color="auto" w:sz="4" w:space="0"/>
            </w:tcBorders>
            <w:vAlign w:val="center"/>
          </w:tcPr>
          <w:p>
            <w:pPr>
              <w:spacing w:line="360" w:lineRule="auto"/>
              <w:rPr>
                <w:sz w:val="24"/>
                <w:szCs w:val="24"/>
              </w:rPr>
            </w:pPr>
            <w:r>
              <w:rPr>
                <w:sz w:val="24"/>
                <w:szCs w:val="24"/>
              </w:rPr>
              <w:t>本次采购活动邀请各</w:t>
            </w:r>
            <w:r>
              <w:rPr>
                <w:rFonts w:hint="eastAsia"/>
                <w:sz w:val="24"/>
                <w:szCs w:val="24"/>
              </w:rPr>
              <w:t>供应商</w:t>
            </w:r>
            <w:r>
              <w:rPr>
                <w:sz w:val="24"/>
                <w:szCs w:val="24"/>
              </w:rPr>
              <w:t>的法定代表人或委托代理人参加，到场的</w:t>
            </w:r>
            <w:r>
              <w:rPr>
                <w:rFonts w:hint="eastAsia"/>
                <w:sz w:val="24"/>
                <w:szCs w:val="24"/>
              </w:rPr>
              <w:t>供应商</w:t>
            </w:r>
            <w:r>
              <w:rPr>
                <w:sz w:val="24"/>
                <w:szCs w:val="24"/>
              </w:rPr>
              <w:t>代表需携带以下文件：</w:t>
            </w:r>
          </w:p>
          <w:p>
            <w:pPr>
              <w:spacing w:line="360" w:lineRule="auto"/>
              <w:rPr>
                <w:b/>
                <w:bCs/>
                <w:sz w:val="24"/>
                <w:szCs w:val="24"/>
                <w:lang w:val="en-US"/>
              </w:rPr>
            </w:pPr>
            <w:bookmarkStart w:id="33" w:name="OLE_LINK16"/>
            <w:bookmarkStart w:id="34" w:name="OLE_LINK12"/>
            <w:r>
              <w:rPr>
                <w:rFonts w:hint="eastAsia"/>
                <w:b/>
                <w:bCs/>
                <w:sz w:val="24"/>
                <w:szCs w:val="24"/>
                <w:lang w:val="en-US"/>
              </w:rPr>
              <w:t>(1) 法定代表人授权委托书原件、被授权人身份证原件、加盖公章的被授权人身份证复印件、营业执照原件、投标单位反商业贿赂承诺书【（1）投标人廉洁承诺书、（2）诚信承诺书、（3）保密协议】原件加盖公章（法定代表人到场参与投标的，须提供法定代表人身份证明、法定代表人身份证原件、加盖公章的法定代表人身份证复印件）；</w:t>
            </w:r>
          </w:p>
          <w:p>
            <w:pPr>
              <w:spacing w:line="360" w:lineRule="auto"/>
              <w:rPr>
                <w:b/>
                <w:bCs/>
                <w:sz w:val="24"/>
                <w:szCs w:val="24"/>
                <w:lang w:val="en-US"/>
              </w:rPr>
            </w:pPr>
            <w:r>
              <w:rPr>
                <w:rFonts w:hint="eastAsia"/>
                <w:b/>
                <w:bCs/>
                <w:sz w:val="24"/>
                <w:szCs w:val="24"/>
                <w:lang w:val="en-US"/>
              </w:rPr>
              <w:t>(2) 由监督人和招标代理机构查验供应商在“信用中国”（www.creditchina.gov.cn）网站上未被列入失信惩戒对象查询截图、失信被执行人截图、重大税收违法案件当事人名单截图及政府采购不良行为记录截图；中国政府采购网（www.ccgp.gov.cn）网站上未被列入政府采购严重违法失信行为记录名单的（尚在处罚期内的）网页打印件（网页打印件须自招标文件发布之日起至首次提交投标文件截止时间内从上述网站中打印）；</w:t>
            </w:r>
          </w:p>
          <w:bookmarkEnd w:id="33"/>
          <w:bookmarkEnd w:id="34"/>
          <w:p>
            <w:pPr>
              <w:spacing w:line="360" w:lineRule="auto"/>
              <w:rPr>
                <w:b/>
                <w:bCs/>
                <w:sz w:val="24"/>
                <w:szCs w:val="24"/>
                <w:lang w:val="en-US"/>
              </w:rPr>
            </w:pPr>
            <w:r>
              <w:rPr>
                <w:rFonts w:hint="eastAsia"/>
                <w:b/>
                <w:bCs/>
                <w:sz w:val="24"/>
                <w:szCs w:val="24"/>
                <w:lang w:val="en-US"/>
              </w:rPr>
              <w:t>说明：上述证件为投标时资格审查的必备条件，投标人必须按要求现场单独提交，如果提供不全或密封在投标文件里，则视为对招标文件资格审查内容的不响应，投标将被拒绝（不接受二次提供）。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862" w:type="dxa"/>
            <w:vAlign w:val="center"/>
          </w:tcPr>
          <w:p>
            <w:pPr>
              <w:spacing w:line="360" w:lineRule="auto"/>
              <w:jc w:val="center"/>
              <w:rPr>
                <w:sz w:val="24"/>
                <w:szCs w:val="24"/>
              </w:rPr>
            </w:pPr>
            <w:r>
              <w:rPr>
                <w:rFonts w:hint="eastAsia"/>
                <w:sz w:val="24"/>
                <w:szCs w:val="24"/>
                <w:lang w:val="en-US"/>
              </w:rPr>
              <w:t>33</w:t>
            </w:r>
            <w:r>
              <w:rPr>
                <w:sz w:val="24"/>
                <w:szCs w:val="24"/>
              </w:rPr>
              <w:t>.</w:t>
            </w:r>
            <w:r>
              <w:rPr>
                <w:rFonts w:hint="eastAsia"/>
                <w:sz w:val="24"/>
                <w:szCs w:val="24"/>
                <w:lang w:val="en-US"/>
              </w:rPr>
              <w:t>2</w:t>
            </w:r>
          </w:p>
        </w:tc>
        <w:tc>
          <w:tcPr>
            <w:tcW w:w="2199" w:type="dxa"/>
            <w:vAlign w:val="center"/>
          </w:tcPr>
          <w:p>
            <w:pPr>
              <w:spacing w:line="360" w:lineRule="auto"/>
              <w:jc w:val="center"/>
              <w:rPr>
                <w:sz w:val="24"/>
                <w:szCs w:val="24"/>
              </w:rPr>
            </w:pPr>
          </w:p>
          <w:p>
            <w:pPr>
              <w:spacing w:line="360" w:lineRule="auto"/>
              <w:jc w:val="center"/>
              <w:rPr>
                <w:sz w:val="24"/>
                <w:szCs w:val="24"/>
              </w:rPr>
            </w:pPr>
            <w:r>
              <w:rPr>
                <w:sz w:val="24"/>
                <w:szCs w:val="24"/>
              </w:rPr>
              <w:t>分包和非主体、非关键性工作</w:t>
            </w:r>
          </w:p>
        </w:tc>
        <w:tc>
          <w:tcPr>
            <w:tcW w:w="7425" w:type="dxa"/>
            <w:vAlign w:val="center"/>
          </w:tcPr>
          <w:p>
            <w:pPr>
              <w:spacing w:line="360" w:lineRule="auto"/>
              <w:rPr>
                <w:sz w:val="24"/>
                <w:szCs w:val="24"/>
              </w:rPr>
            </w:pPr>
            <w:r>
              <w:rPr>
                <w:rFonts w:hint="eastAsia"/>
                <w:sz w:val="24"/>
                <w:szCs w:val="24"/>
              </w:rPr>
              <w:t xml:space="preserve">☑ </w:t>
            </w:r>
            <w:r>
              <w:rPr>
                <w:sz w:val="24"/>
                <w:szCs w:val="24"/>
              </w:rPr>
              <w:t>不允许</w:t>
            </w:r>
          </w:p>
          <w:p>
            <w:pPr>
              <w:spacing w:line="360" w:lineRule="auto"/>
              <w:rPr>
                <w:sz w:val="24"/>
                <w:szCs w:val="24"/>
              </w:rPr>
            </w:pPr>
            <w:r>
              <w:rPr>
                <w:sz w:val="24"/>
                <w:szCs w:val="24"/>
              </w:rPr>
              <w:t>□ 允许，</w:t>
            </w:r>
            <w:r>
              <w:rPr>
                <w:rFonts w:hint="eastAsia"/>
                <w:sz w:val="24"/>
                <w:szCs w:val="24"/>
              </w:rPr>
              <w:t>供应商</w:t>
            </w:r>
            <w:r>
              <w:rPr>
                <w:sz w:val="24"/>
                <w:szCs w:val="24"/>
              </w:rPr>
              <w:t>根据询价通知书载明的采购项目实际情况，拟在成交后将成交项目的非主体、非关键性工作交由他人完成的，应当在响应文件中载明。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862" w:type="dxa"/>
            <w:vAlign w:val="center"/>
          </w:tcPr>
          <w:p>
            <w:pPr>
              <w:jc w:val="center"/>
              <w:rPr>
                <w:sz w:val="24"/>
                <w:szCs w:val="24"/>
                <w:lang w:val="en-US"/>
              </w:rPr>
            </w:pPr>
            <w:r>
              <w:rPr>
                <w:sz w:val="24"/>
                <w:szCs w:val="24"/>
              </w:rPr>
              <w:t>3</w:t>
            </w:r>
            <w:r>
              <w:rPr>
                <w:rFonts w:hint="eastAsia"/>
                <w:sz w:val="24"/>
                <w:szCs w:val="24"/>
                <w:lang w:val="en-US"/>
              </w:rPr>
              <w:t>3</w:t>
            </w:r>
            <w:r>
              <w:rPr>
                <w:sz w:val="24"/>
                <w:szCs w:val="24"/>
              </w:rPr>
              <w:t>.</w:t>
            </w:r>
            <w:r>
              <w:rPr>
                <w:rFonts w:hint="eastAsia"/>
                <w:sz w:val="24"/>
                <w:szCs w:val="24"/>
                <w:lang w:val="en-US"/>
              </w:rPr>
              <w:t>3</w:t>
            </w:r>
          </w:p>
        </w:tc>
        <w:tc>
          <w:tcPr>
            <w:tcW w:w="2199" w:type="dxa"/>
            <w:vAlign w:val="center"/>
          </w:tcPr>
          <w:p>
            <w:pPr>
              <w:jc w:val="center"/>
              <w:rPr>
                <w:sz w:val="24"/>
                <w:szCs w:val="24"/>
              </w:rPr>
            </w:pPr>
            <w:r>
              <w:rPr>
                <w:sz w:val="24"/>
                <w:szCs w:val="24"/>
              </w:rPr>
              <w:t>监督</w:t>
            </w:r>
          </w:p>
        </w:tc>
        <w:tc>
          <w:tcPr>
            <w:tcW w:w="7425" w:type="dxa"/>
            <w:vAlign w:val="center"/>
          </w:tcPr>
          <w:p>
            <w:pPr>
              <w:jc w:val="both"/>
              <w:rPr>
                <w:sz w:val="24"/>
                <w:szCs w:val="24"/>
              </w:rPr>
            </w:pPr>
            <w:r>
              <w:rPr>
                <w:sz w:val="24"/>
                <w:szCs w:val="24"/>
              </w:rPr>
              <w:t>本次采购活动</w:t>
            </w:r>
            <w:r>
              <w:rPr>
                <w:rFonts w:hint="eastAsia"/>
                <w:sz w:val="24"/>
                <w:szCs w:val="24"/>
                <w:lang w:val="en-US" w:eastAsia="zh-CN"/>
              </w:rPr>
              <w:t>采购人</w:t>
            </w:r>
            <w:r>
              <w:rPr>
                <w:sz w:val="24"/>
                <w:szCs w:val="24"/>
              </w:rPr>
              <w:t>实施监督。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862" w:type="dxa"/>
            <w:vAlign w:val="center"/>
          </w:tcPr>
          <w:p>
            <w:pPr>
              <w:spacing w:line="360" w:lineRule="auto"/>
              <w:jc w:val="center"/>
              <w:rPr>
                <w:sz w:val="24"/>
                <w:szCs w:val="24"/>
                <w:lang w:val="en-US"/>
              </w:rPr>
            </w:pPr>
            <w:r>
              <w:rPr>
                <w:rFonts w:hint="eastAsia"/>
                <w:sz w:val="24"/>
                <w:szCs w:val="24"/>
                <w:lang w:val="en-US"/>
              </w:rPr>
              <w:t>33.4</w:t>
            </w:r>
          </w:p>
        </w:tc>
        <w:tc>
          <w:tcPr>
            <w:tcW w:w="2199" w:type="dxa"/>
            <w:vAlign w:val="center"/>
          </w:tcPr>
          <w:p>
            <w:pPr>
              <w:spacing w:line="360" w:lineRule="auto"/>
              <w:jc w:val="center"/>
              <w:rPr>
                <w:sz w:val="24"/>
                <w:szCs w:val="24"/>
                <w:lang w:val="en-US"/>
              </w:rPr>
            </w:pPr>
            <w:r>
              <w:rPr>
                <w:rFonts w:hint="eastAsia"/>
                <w:sz w:val="24"/>
                <w:szCs w:val="24"/>
                <w:lang w:val="en-US"/>
              </w:rPr>
              <w:t>政府采购政策支持</w:t>
            </w:r>
          </w:p>
        </w:tc>
        <w:tc>
          <w:tcPr>
            <w:tcW w:w="7425" w:type="dxa"/>
            <w:vAlign w:val="center"/>
          </w:tcPr>
          <w:p>
            <w:pPr>
              <w:spacing w:line="360" w:lineRule="auto"/>
              <w:rPr>
                <w:sz w:val="24"/>
                <w:szCs w:val="24"/>
                <w:lang w:val="en-US"/>
              </w:rPr>
            </w:pPr>
            <w:r>
              <w:rPr>
                <w:rFonts w:hint="eastAsia"/>
                <w:sz w:val="24"/>
                <w:szCs w:val="24"/>
                <w:lang w:val="en-US"/>
              </w:rPr>
              <w:t>政府采购政策支持：</w:t>
            </w:r>
          </w:p>
          <w:p>
            <w:pPr>
              <w:spacing w:line="360" w:lineRule="auto"/>
              <w:ind w:firstLine="480" w:firstLineChars="200"/>
              <w:rPr>
                <w:sz w:val="24"/>
                <w:szCs w:val="24"/>
                <w:lang w:val="en-US"/>
              </w:rPr>
            </w:pPr>
            <w:r>
              <w:rPr>
                <w:rFonts w:hint="eastAsia"/>
                <w:sz w:val="24"/>
                <w:szCs w:val="24"/>
                <w:lang w:val="en-US"/>
              </w:rPr>
              <w:t>本项目为面向中小企业（含中型、小型、微型企业）采购项目，根据《政府采购促进中小企业发展暂行办法》（财库[2020]46号）的规定，评标时将给予此类企业进行价格6%的优惠，监狱企业、残疾人福利性单位视同为小微企业，用优惠后的价格参与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862" w:type="dxa"/>
            <w:vAlign w:val="center"/>
          </w:tcPr>
          <w:p>
            <w:pPr>
              <w:spacing w:line="360" w:lineRule="auto"/>
              <w:jc w:val="center"/>
              <w:rPr>
                <w:sz w:val="24"/>
                <w:szCs w:val="24"/>
                <w:lang w:val="en-US"/>
              </w:rPr>
            </w:pPr>
            <w:r>
              <w:rPr>
                <w:rFonts w:hint="eastAsia"/>
                <w:sz w:val="24"/>
                <w:szCs w:val="24"/>
                <w:lang w:val="en-US"/>
              </w:rPr>
              <w:t>33.5</w:t>
            </w:r>
          </w:p>
        </w:tc>
        <w:tc>
          <w:tcPr>
            <w:tcW w:w="2199" w:type="dxa"/>
            <w:vAlign w:val="center"/>
          </w:tcPr>
          <w:p>
            <w:pPr>
              <w:spacing w:line="360" w:lineRule="auto"/>
              <w:jc w:val="center"/>
              <w:rPr>
                <w:sz w:val="24"/>
                <w:szCs w:val="24"/>
                <w:lang w:val="en-US"/>
              </w:rPr>
            </w:pPr>
            <w:r>
              <w:rPr>
                <w:rFonts w:hint="eastAsia"/>
                <w:sz w:val="24"/>
                <w:szCs w:val="24"/>
                <w:lang w:val="en-US"/>
              </w:rPr>
              <w:t>相关费用</w:t>
            </w:r>
          </w:p>
        </w:tc>
        <w:tc>
          <w:tcPr>
            <w:tcW w:w="7425" w:type="dxa"/>
            <w:vAlign w:val="center"/>
          </w:tcPr>
          <w:p>
            <w:pPr>
              <w:spacing w:line="360" w:lineRule="auto"/>
              <w:rPr>
                <w:b/>
                <w:bCs/>
                <w:sz w:val="24"/>
                <w:szCs w:val="24"/>
                <w:lang w:val="en-US"/>
              </w:rPr>
            </w:pPr>
            <w:r>
              <w:rPr>
                <w:rFonts w:hint="eastAsia"/>
                <w:b/>
                <w:bCs/>
                <w:sz w:val="24"/>
                <w:szCs w:val="24"/>
                <w:lang w:val="en-US"/>
              </w:rPr>
              <w:t>1、招标代理费：招标人委托中建安工程管理有限公司作为本项目的招标代理机构。招标代理服务费参考《国家计委关于印友&lt;招标代理服务收费管理暂行办法&gt;的通知》(计价格[2002] 1980 号)、《国家发展改革委办公厅&lt;关于招标代理服务收费有关问题的通知&gt;》(发改办价格[2003]857号)、《国家发展改革委办公厅&lt;关于降低部分建设项目收费标准规范收费行为等有关问题的通知〉》(发改价格[2011] 534号)计算下浮20%收取代理服务费；</w:t>
            </w:r>
          </w:p>
          <w:p>
            <w:pPr>
              <w:spacing w:line="360" w:lineRule="auto"/>
              <w:rPr>
                <w:b/>
                <w:bCs/>
                <w:sz w:val="24"/>
                <w:szCs w:val="24"/>
                <w:lang w:val="en-US"/>
              </w:rPr>
            </w:pPr>
            <w:r>
              <w:rPr>
                <w:rFonts w:hint="eastAsia"/>
                <w:b/>
                <w:bCs/>
                <w:sz w:val="24"/>
                <w:szCs w:val="24"/>
                <w:lang w:val="en-US"/>
              </w:rPr>
              <w:t>2、中标单位须在领取中标通知书时一次性付清招标代理服务费；</w:t>
            </w:r>
          </w:p>
          <w:p>
            <w:pPr>
              <w:spacing w:line="360" w:lineRule="auto"/>
              <w:rPr>
                <w:b/>
                <w:bCs/>
                <w:sz w:val="24"/>
                <w:szCs w:val="24"/>
                <w:lang w:val="en-US"/>
              </w:rPr>
            </w:pPr>
            <w:r>
              <w:rPr>
                <w:rFonts w:hint="eastAsia"/>
                <w:b/>
                <w:bCs/>
                <w:sz w:val="24"/>
                <w:szCs w:val="24"/>
                <w:lang w:val="en-US"/>
              </w:rPr>
              <w:t>3、为了防止本次招标的投标报价过高，超出招标人为本次采购项目的资金支付能力，招标人依据主管部门的批复为本次招标项目的设定了</w:t>
            </w:r>
            <w:bookmarkStart w:id="35" w:name="OLE_LINK11"/>
            <w:r>
              <w:rPr>
                <w:rFonts w:hint="eastAsia"/>
                <w:b/>
                <w:bCs/>
                <w:sz w:val="24"/>
                <w:szCs w:val="24"/>
                <w:lang w:val="en-US"/>
              </w:rPr>
              <w:t>最高投标限价</w:t>
            </w:r>
            <w:bookmarkEnd w:id="35"/>
            <w:r>
              <w:rPr>
                <w:rFonts w:hint="eastAsia"/>
                <w:b/>
                <w:bCs/>
                <w:sz w:val="24"/>
                <w:szCs w:val="24"/>
                <w:lang w:val="en-US"/>
              </w:rPr>
              <w:t xml:space="preserve">，如果投标人的投标报价高于本项目的最高投标限价，其投标文件将被拒绝；如果所有投标人的投标报价均最高投标限价，招标人有权重新组织招标。 </w:t>
            </w:r>
          </w:p>
          <w:p>
            <w:pPr>
              <w:spacing w:line="360" w:lineRule="auto"/>
              <w:rPr>
                <w:sz w:val="24"/>
                <w:szCs w:val="24"/>
                <w:lang w:val="en-US"/>
              </w:rPr>
            </w:pPr>
            <w:r>
              <w:rPr>
                <w:rFonts w:hint="eastAsia"/>
                <w:sz w:val="24"/>
                <w:szCs w:val="24"/>
                <w:lang w:val="en-US"/>
              </w:rPr>
              <w:t>4、投标报价货币单位：人民币。</w:t>
            </w:r>
          </w:p>
        </w:tc>
      </w:tr>
    </w:tbl>
    <w:p>
      <w:pPr>
        <w:pStyle w:val="3"/>
        <w:spacing w:before="44"/>
        <w:ind w:left="0" w:right="101"/>
        <w:jc w:val="both"/>
        <w:outlineLvl w:val="0"/>
        <w:rPr>
          <w:b/>
          <w:bCs/>
          <w:sz w:val="32"/>
          <w:szCs w:val="22"/>
          <w:lang w:val="en-US"/>
        </w:rPr>
      </w:pPr>
      <w:bookmarkStart w:id="36" w:name="供应商须知"/>
      <w:bookmarkEnd w:id="36"/>
      <w:bookmarkStart w:id="37" w:name="_Toc18194"/>
    </w:p>
    <w:p>
      <w:pPr>
        <w:pStyle w:val="3"/>
        <w:pageBreakBefore/>
        <w:spacing w:before="44"/>
        <w:ind w:left="0" w:right="102"/>
        <w:jc w:val="center"/>
        <w:outlineLvl w:val="0"/>
        <w:rPr>
          <w:b/>
          <w:bCs/>
          <w:sz w:val="32"/>
          <w:szCs w:val="32"/>
        </w:rPr>
      </w:pPr>
      <w:r>
        <w:rPr>
          <w:rFonts w:hint="eastAsia"/>
          <w:b/>
          <w:bCs/>
          <w:sz w:val="32"/>
          <w:szCs w:val="22"/>
          <w:lang w:val="en-US"/>
        </w:rPr>
        <w:t>供应商</w:t>
      </w:r>
      <w:r>
        <w:rPr>
          <w:rFonts w:hint="eastAsia"/>
          <w:b/>
          <w:bCs/>
          <w:sz w:val="32"/>
          <w:szCs w:val="32"/>
        </w:rPr>
        <w:t>须知</w:t>
      </w:r>
      <w:bookmarkEnd w:id="37"/>
    </w:p>
    <w:p>
      <w:pPr>
        <w:pStyle w:val="3"/>
        <w:spacing w:before="9"/>
        <w:ind w:left="0"/>
        <w:rPr>
          <w:rFonts w:ascii="黑体"/>
          <w:sz w:val="17"/>
        </w:rPr>
      </w:pPr>
    </w:p>
    <w:p>
      <w:pPr>
        <w:pStyle w:val="6"/>
        <w:numPr>
          <w:ilvl w:val="0"/>
          <w:numId w:val="1"/>
        </w:numPr>
        <w:tabs>
          <w:tab w:val="left" w:pos="1279"/>
        </w:tabs>
        <w:spacing w:before="61"/>
        <w:ind w:hanging="282"/>
      </w:pPr>
      <w:bookmarkStart w:id="38" w:name="_bookmark3"/>
      <w:bookmarkEnd w:id="38"/>
      <w:bookmarkStart w:id="39" w:name="1.采购依据以及原则"/>
      <w:bookmarkEnd w:id="39"/>
      <w:bookmarkStart w:id="40" w:name="_Toc28255"/>
      <w:r>
        <w:rPr>
          <w:spacing w:val="-3"/>
        </w:rPr>
        <w:t>采购依据以及原则</w:t>
      </w:r>
      <w:bookmarkEnd w:id="40"/>
    </w:p>
    <w:p>
      <w:pPr>
        <w:pStyle w:val="29"/>
        <w:numPr>
          <w:ilvl w:val="1"/>
          <w:numId w:val="1"/>
        </w:numPr>
        <w:tabs>
          <w:tab w:val="left" w:pos="1280"/>
        </w:tabs>
        <w:spacing w:before="214"/>
        <w:ind w:hanging="362"/>
        <w:rPr>
          <w:sz w:val="24"/>
        </w:rPr>
      </w:pPr>
      <w:r>
        <w:rPr>
          <w:sz w:val="24"/>
        </w:rPr>
        <w:t>《中华人民共和国政府采购法》；</w:t>
      </w:r>
    </w:p>
    <w:p>
      <w:pPr>
        <w:pStyle w:val="29"/>
        <w:numPr>
          <w:ilvl w:val="1"/>
          <w:numId w:val="1"/>
        </w:numPr>
        <w:tabs>
          <w:tab w:val="left" w:pos="1280"/>
        </w:tabs>
        <w:ind w:hanging="362"/>
        <w:rPr>
          <w:sz w:val="24"/>
        </w:rPr>
      </w:pPr>
      <w:r>
        <w:rPr>
          <w:sz w:val="24"/>
        </w:rPr>
        <w:t>《中华人民共和国合同法》；</w:t>
      </w:r>
    </w:p>
    <w:p>
      <w:pPr>
        <w:pStyle w:val="29"/>
        <w:numPr>
          <w:ilvl w:val="1"/>
          <w:numId w:val="1"/>
        </w:numPr>
        <w:tabs>
          <w:tab w:val="left" w:pos="1280"/>
        </w:tabs>
        <w:spacing w:before="160"/>
        <w:ind w:hanging="362"/>
        <w:rPr>
          <w:sz w:val="24"/>
        </w:rPr>
      </w:pPr>
      <w:r>
        <w:rPr>
          <w:sz w:val="24"/>
        </w:rPr>
        <w:t>《中华人民共和国政府采购法实施条例》；</w:t>
      </w:r>
    </w:p>
    <w:p>
      <w:pPr>
        <w:pStyle w:val="29"/>
        <w:numPr>
          <w:ilvl w:val="1"/>
          <w:numId w:val="1"/>
        </w:numPr>
        <w:tabs>
          <w:tab w:val="left" w:pos="1280"/>
        </w:tabs>
        <w:ind w:hanging="362"/>
        <w:rPr>
          <w:sz w:val="24"/>
        </w:rPr>
      </w:pPr>
      <w:r>
        <w:rPr>
          <w:sz w:val="24"/>
        </w:rPr>
        <w:t>《政府采购非招标采购方式管理办法》；</w:t>
      </w:r>
    </w:p>
    <w:p>
      <w:pPr>
        <w:pStyle w:val="29"/>
        <w:numPr>
          <w:ilvl w:val="1"/>
          <w:numId w:val="1"/>
        </w:numPr>
        <w:tabs>
          <w:tab w:val="left" w:pos="1280"/>
        </w:tabs>
        <w:spacing w:before="160"/>
        <w:ind w:hanging="362"/>
        <w:rPr>
          <w:sz w:val="24"/>
        </w:rPr>
      </w:pPr>
      <w:r>
        <w:rPr>
          <w:sz w:val="24"/>
        </w:rPr>
        <w:t>《政府采购</w:t>
      </w:r>
      <w:r>
        <w:rPr>
          <w:rFonts w:hint="eastAsia"/>
          <w:sz w:val="24"/>
        </w:rPr>
        <w:t>供应商</w:t>
      </w:r>
      <w:r>
        <w:rPr>
          <w:sz w:val="24"/>
        </w:rPr>
        <w:t>投诉处理办法》；</w:t>
      </w:r>
    </w:p>
    <w:p>
      <w:pPr>
        <w:pStyle w:val="29"/>
        <w:numPr>
          <w:ilvl w:val="1"/>
          <w:numId w:val="1"/>
        </w:numPr>
        <w:tabs>
          <w:tab w:val="left" w:pos="1339"/>
        </w:tabs>
        <w:ind w:left="1338" w:hanging="421"/>
        <w:rPr>
          <w:sz w:val="24"/>
        </w:rPr>
      </w:pPr>
      <w:r>
        <w:rPr>
          <w:sz w:val="24"/>
        </w:rPr>
        <w:t>其他有关法律、行政法规以及省市规范性文件规定。</w:t>
      </w:r>
    </w:p>
    <w:p>
      <w:pPr>
        <w:pStyle w:val="6"/>
        <w:numPr>
          <w:ilvl w:val="0"/>
          <w:numId w:val="1"/>
        </w:numPr>
        <w:tabs>
          <w:tab w:val="left" w:pos="1279"/>
        </w:tabs>
        <w:spacing w:before="211"/>
        <w:ind w:hanging="282"/>
        <w:rPr>
          <w:lang w:val="en-US"/>
        </w:rPr>
      </w:pPr>
      <w:bookmarkStart w:id="41" w:name="_bookmark4"/>
      <w:bookmarkEnd w:id="41"/>
      <w:bookmarkStart w:id="42" w:name="2.合格的供应商"/>
      <w:bookmarkEnd w:id="42"/>
      <w:bookmarkStart w:id="43" w:name="_Toc30123"/>
      <w:r>
        <w:rPr>
          <w:spacing w:val="-3"/>
        </w:rPr>
        <w:t>合格的</w:t>
      </w:r>
      <w:bookmarkEnd w:id="43"/>
      <w:r>
        <w:rPr>
          <w:rFonts w:hint="eastAsia"/>
          <w:spacing w:val="-3"/>
          <w:lang w:val="en-US"/>
        </w:rPr>
        <w:t>供应商</w:t>
      </w:r>
    </w:p>
    <w:p>
      <w:pPr>
        <w:pStyle w:val="29"/>
        <w:numPr>
          <w:ilvl w:val="1"/>
          <w:numId w:val="1"/>
        </w:numPr>
        <w:tabs>
          <w:tab w:val="left" w:pos="1339"/>
        </w:tabs>
        <w:spacing w:before="214"/>
        <w:ind w:left="1338" w:hanging="421"/>
        <w:rPr>
          <w:sz w:val="24"/>
        </w:rPr>
      </w:pPr>
      <w:r>
        <w:rPr>
          <w:sz w:val="24"/>
        </w:rPr>
        <w:t>符合《中华人民共和国政府采购法》第二十二条第一款规定的条件；</w:t>
      </w:r>
    </w:p>
    <w:p>
      <w:pPr>
        <w:pStyle w:val="29"/>
        <w:numPr>
          <w:ilvl w:val="1"/>
          <w:numId w:val="1"/>
        </w:numPr>
        <w:tabs>
          <w:tab w:val="left" w:pos="1339"/>
        </w:tabs>
        <w:ind w:left="1338" w:hanging="421"/>
        <w:rPr>
          <w:sz w:val="24"/>
        </w:rPr>
      </w:pPr>
      <w:r>
        <w:rPr>
          <w:sz w:val="24"/>
        </w:rPr>
        <w:t>符合本询价通知书规定的资格要求，且按照要求提供相关证明材料；</w:t>
      </w:r>
    </w:p>
    <w:p>
      <w:pPr>
        <w:pStyle w:val="29"/>
        <w:numPr>
          <w:ilvl w:val="1"/>
          <w:numId w:val="1"/>
        </w:numPr>
        <w:tabs>
          <w:tab w:val="left" w:pos="1339"/>
        </w:tabs>
        <w:spacing w:before="160" w:line="364" w:lineRule="auto"/>
        <w:ind w:left="438" w:right="536" w:firstLine="480"/>
        <w:rPr>
          <w:sz w:val="24"/>
        </w:rPr>
      </w:pPr>
      <w:r>
        <w:rPr>
          <w:spacing w:val="-1"/>
          <w:sz w:val="24"/>
        </w:rPr>
        <w:t>单位负责人为同一人或者存在直接控股、管理关系的不同</w:t>
      </w:r>
      <w:r>
        <w:rPr>
          <w:rFonts w:hint="eastAsia"/>
          <w:spacing w:val="-1"/>
          <w:sz w:val="24"/>
        </w:rPr>
        <w:t>供应商</w:t>
      </w:r>
      <w:r>
        <w:rPr>
          <w:spacing w:val="-1"/>
          <w:sz w:val="24"/>
        </w:rPr>
        <w:t>，不得参加同</w:t>
      </w:r>
      <w:r>
        <w:rPr>
          <w:sz w:val="24"/>
        </w:rPr>
        <w:t>一合同项下的政府采购活动。</w:t>
      </w:r>
    </w:p>
    <w:p>
      <w:pPr>
        <w:pStyle w:val="29"/>
        <w:numPr>
          <w:ilvl w:val="1"/>
          <w:numId w:val="1"/>
        </w:numPr>
        <w:tabs>
          <w:tab w:val="left" w:pos="1339"/>
        </w:tabs>
        <w:spacing w:before="2" w:line="364" w:lineRule="auto"/>
        <w:ind w:left="438" w:right="536" w:firstLine="480"/>
        <w:rPr>
          <w:sz w:val="24"/>
        </w:rPr>
      </w:pPr>
      <w:r>
        <w:rPr>
          <w:rFonts w:hint="eastAsia"/>
          <w:spacing w:val="-1"/>
          <w:sz w:val="24"/>
          <w:lang w:val="en-US"/>
        </w:rPr>
        <w:t>供应商</w:t>
      </w:r>
      <w:r>
        <w:rPr>
          <w:spacing w:val="-1"/>
          <w:sz w:val="24"/>
        </w:rPr>
        <w:t>资格要求中，代理商须提供产品制造商针对本项目的唯一授权的，同一</w:t>
      </w:r>
      <w:r>
        <w:rPr>
          <w:sz w:val="24"/>
        </w:rPr>
        <w:t>品牌的同品目产品，只允许一个</w:t>
      </w:r>
      <w:r>
        <w:rPr>
          <w:rFonts w:hint="eastAsia"/>
          <w:sz w:val="24"/>
        </w:rPr>
        <w:t>供应商</w:t>
      </w:r>
      <w:r>
        <w:rPr>
          <w:sz w:val="24"/>
        </w:rPr>
        <w:t>参加报价；</w:t>
      </w:r>
    </w:p>
    <w:p>
      <w:pPr>
        <w:pStyle w:val="29"/>
        <w:numPr>
          <w:ilvl w:val="1"/>
          <w:numId w:val="1"/>
        </w:numPr>
        <w:tabs>
          <w:tab w:val="left" w:pos="1339"/>
        </w:tabs>
        <w:spacing w:before="1"/>
        <w:ind w:left="1338" w:hanging="421"/>
        <w:rPr>
          <w:sz w:val="24"/>
        </w:rPr>
      </w:pPr>
      <w:r>
        <w:rPr>
          <w:rFonts w:hint="eastAsia"/>
          <w:spacing w:val="-1"/>
          <w:sz w:val="24"/>
          <w:lang w:val="en-US"/>
        </w:rPr>
        <w:t>供应商</w:t>
      </w:r>
      <w:r>
        <w:rPr>
          <w:sz w:val="24"/>
        </w:rPr>
        <w:t>须知前附表规定接受联合体投标的，应符合以下规定：</w:t>
      </w:r>
    </w:p>
    <w:p>
      <w:pPr>
        <w:pStyle w:val="29"/>
        <w:numPr>
          <w:ilvl w:val="2"/>
          <w:numId w:val="1"/>
        </w:numPr>
        <w:tabs>
          <w:tab w:val="left" w:pos="1579"/>
        </w:tabs>
        <w:spacing w:before="160" w:line="364" w:lineRule="auto"/>
        <w:ind w:right="536" w:firstLine="480"/>
        <w:rPr>
          <w:sz w:val="24"/>
        </w:rPr>
      </w:pPr>
      <w:r>
        <w:rPr>
          <w:spacing w:val="-1"/>
          <w:sz w:val="24"/>
        </w:rPr>
        <w:t>联合体各方应按照询价通知书提供的格式签订联合体协议书，明确联合体牵</w:t>
      </w:r>
      <w:r>
        <w:rPr>
          <w:sz w:val="24"/>
        </w:rPr>
        <w:t>头人和各方权利义务；</w:t>
      </w:r>
    </w:p>
    <w:p>
      <w:pPr>
        <w:pStyle w:val="29"/>
        <w:numPr>
          <w:ilvl w:val="2"/>
          <w:numId w:val="1"/>
        </w:numPr>
        <w:tabs>
          <w:tab w:val="left" w:pos="1579"/>
        </w:tabs>
        <w:spacing w:before="2"/>
        <w:ind w:left="1578" w:hanging="661"/>
        <w:rPr>
          <w:sz w:val="24"/>
        </w:rPr>
      </w:pPr>
      <w:r>
        <w:rPr>
          <w:sz w:val="24"/>
        </w:rPr>
        <w:t>联合体各方均应当符合《政府采购法》第二十二条第一款规定的条件；</w:t>
      </w:r>
    </w:p>
    <w:p>
      <w:pPr>
        <w:pStyle w:val="29"/>
        <w:numPr>
          <w:ilvl w:val="2"/>
          <w:numId w:val="1"/>
        </w:numPr>
        <w:tabs>
          <w:tab w:val="left" w:pos="1579"/>
        </w:tabs>
        <w:spacing w:before="160" w:line="364" w:lineRule="auto"/>
        <w:ind w:right="536" w:firstLine="480"/>
        <w:rPr>
          <w:sz w:val="24"/>
        </w:rPr>
      </w:pPr>
      <w:r>
        <w:rPr>
          <w:spacing w:val="-1"/>
          <w:sz w:val="24"/>
        </w:rPr>
        <w:t>联合体中有同类资质的</w:t>
      </w:r>
      <w:r>
        <w:rPr>
          <w:rFonts w:hint="eastAsia"/>
          <w:spacing w:val="-1"/>
          <w:sz w:val="24"/>
        </w:rPr>
        <w:t>供应商</w:t>
      </w:r>
      <w:r>
        <w:rPr>
          <w:spacing w:val="-1"/>
          <w:sz w:val="24"/>
        </w:rPr>
        <w:t>按照联合体分工承担相同工作的，应当按照资</w:t>
      </w:r>
      <w:r>
        <w:rPr>
          <w:sz w:val="24"/>
        </w:rPr>
        <w:t>质等级较低的</w:t>
      </w:r>
      <w:r>
        <w:rPr>
          <w:rFonts w:hint="eastAsia"/>
          <w:sz w:val="24"/>
        </w:rPr>
        <w:t>供应商</w:t>
      </w:r>
      <w:r>
        <w:rPr>
          <w:sz w:val="24"/>
        </w:rPr>
        <w:t>确定资质等级。</w:t>
      </w:r>
    </w:p>
    <w:p>
      <w:pPr>
        <w:pStyle w:val="29"/>
        <w:numPr>
          <w:ilvl w:val="2"/>
          <w:numId w:val="1"/>
        </w:numPr>
        <w:tabs>
          <w:tab w:val="left" w:pos="1579"/>
        </w:tabs>
        <w:spacing w:before="1" w:line="364" w:lineRule="auto"/>
        <w:ind w:right="536" w:firstLine="480"/>
        <w:rPr>
          <w:sz w:val="24"/>
        </w:rPr>
      </w:pPr>
      <w:r>
        <w:rPr>
          <w:spacing w:val="-1"/>
          <w:sz w:val="24"/>
        </w:rPr>
        <w:t>以联合体形式参加政府采购活动的，联合体各方不得再单独参加或者与其他</w:t>
      </w:r>
      <w:r>
        <w:rPr>
          <w:rFonts w:hint="eastAsia"/>
          <w:spacing w:val="-1"/>
          <w:sz w:val="24"/>
          <w:lang w:val="en-US"/>
        </w:rPr>
        <w:t>供应商</w:t>
      </w:r>
      <w:r>
        <w:rPr>
          <w:sz w:val="24"/>
        </w:rPr>
        <w:t>另外组成联合体参加同一合同项下的政府采购活动。</w:t>
      </w:r>
    </w:p>
    <w:p>
      <w:pPr>
        <w:pStyle w:val="29"/>
        <w:numPr>
          <w:ilvl w:val="2"/>
          <w:numId w:val="1"/>
        </w:numPr>
        <w:tabs>
          <w:tab w:val="left" w:pos="1579"/>
        </w:tabs>
        <w:spacing w:before="1" w:line="364" w:lineRule="auto"/>
        <w:ind w:right="536" w:firstLine="480"/>
        <w:rPr>
          <w:sz w:val="24"/>
        </w:rPr>
      </w:pPr>
      <w:r>
        <w:rPr>
          <w:spacing w:val="-1"/>
          <w:sz w:val="24"/>
        </w:rPr>
        <w:t>联合体各方应当共同与采购人签订采购合同，就合同约定的事项对采购人承</w:t>
      </w:r>
      <w:r>
        <w:rPr>
          <w:sz w:val="24"/>
        </w:rPr>
        <w:t>担连带责任；</w:t>
      </w:r>
    </w:p>
    <w:p>
      <w:pPr>
        <w:pStyle w:val="29"/>
        <w:numPr>
          <w:ilvl w:val="2"/>
          <w:numId w:val="1"/>
        </w:numPr>
        <w:tabs>
          <w:tab w:val="left" w:pos="1579"/>
        </w:tabs>
        <w:spacing w:before="2" w:line="364" w:lineRule="auto"/>
        <w:ind w:right="536" w:firstLine="480"/>
        <w:rPr>
          <w:sz w:val="24"/>
        </w:rPr>
      </w:pPr>
      <w:r>
        <w:rPr>
          <w:spacing w:val="-1"/>
          <w:sz w:val="24"/>
        </w:rPr>
        <w:t>鼓励大中型企业和其他自然人、法人或者其他组织与小型、微型企业组成联</w:t>
      </w:r>
      <w:r>
        <w:rPr>
          <w:sz w:val="24"/>
        </w:rPr>
        <w:t>合体投标，但联合体各方均应符合上述规定。</w:t>
      </w:r>
    </w:p>
    <w:p>
      <w:pPr>
        <w:pStyle w:val="29"/>
        <w:numPr>
          <w:ilvl w:val="1"/>
          <w:numId w:val="1"/>
        </w:numPr>
        <w:tabs>
          <w:tab w:val="left" w:pos="1339"/>
        </w:tabs>
        <w:spacing w:before="1" w:line="364" w:lineRule="auto"/>
        <w:ind w:left="438" w:right="536" w:firstLine="480"/>
        <w:rPr>
          <w:sz w:val="24"/>
        </w:rPr>
      </w:pPr>
      <w:r>
        <w:rPr>
          <w:spacing w:val="-1"/>
          <w:sz w:val="24"/>
        </w:rPr>
        <w:t>除采购人拟采购进口产品通过财政部门审核外，</w:t>
      </w:r>
      <w:r>
        <w:rPr>
          <w:rFonts w:hint="eastAsia"/>
          <w:spacing w:val="-1"/>
          <w:sz w:val="24"/>
          <w:lang w:val="en-US"/>
        </w:rPr>
        <w:t>供应商</w:t>
      </w:r>
      <w:r>
        <w:rPr>
          <w:spacing w:val="-1"/>
          <w:sz w:val="24"/>
        </w:rPr>
        <w:t>不得提供直接进口或者</w:t>
      </w:r>
      <w:r>
        <w:rPr>
          <w:sz w:val="24"/>
        </w:rPr>
        <w:t>委托进口产品（包括已进入中国境内的进口产品）。</w:t>
      </w:r>
    </w:p>
    <w:p>
      <w:pPr>
        <w:spacing w:line="364" w:lineRule="auto"/>
        <w:rPr>
          <w:sz w:val="24"/>
        </w:rPr>
        <w:sectPr>
          <w:footerReference r:id="rId4" w:type="default"/>
          <w:pgSz w:w="11910" w:h="16840"/>
          <w:pgMar w:top="1360" w:right="880" w:bottom="1120" w:left="980" w:header="0" w:footer="937" w:gutter="0"/>
          <w:cols w:space="720" w:num="1"/>
        </w:sectPr>
      </w:pPr>
    </w:p>
    <w:p>
      <w:pPr>
        <w:pStyle w:val="29"/>
        <w:numPr>
          <w:ilvl w:val="1"/>
          <w:numId w:val="1"/>
        </w:numPr>
        <w:tabs>
          <w:tab w:val="left" w:pos="1339"/>
        </w:tabs>
        <w:spacing w:before="40" w:line="364" w:lineRule="auto"/>
        <w:ind w:left="438" w:right="536" w:firstLine="480"/>
        <w:jc w:val="both"/>
        <w:rPr>
          <w:sz w:val="24"/>
        </w:rPr>
      </w:pPr>
      <w:r>
        <w:rPr>
          <w:spacing w:val="-1"/>
          <w:sz w:val="24"/>
        </w:rPr>
        <w:t>为采购项目提供整体设计、规范编制或者项目管理、监理、检测等服务的</w:t>
      </w:r>
      <w:r>
        <w:rPr>
          <w:rFonts w:hint="eastAsia"/>
          <w:spacing w:val="-1"/>
          <w:sz w:val="24"/>
        </w:rPr>
        <w:t>供应商</w:t>
      </w:r>
      <w:r>
        <w:rPr>
          <w:sz w:val="24"/>
        </w:rPr>
        <w:t>，不得再参加该采购项目的其他采购活动。</w:t>
      </w:r>
    </w:p>
    <w:p>
      <w:pPr>
        <w:pStyle w:val="29"/>
        <w:numPr>
          <w:ilvl w:val="1"/>
          <w:numId w:val="1"/>
        </w:numPr>
        <w:tabs>
          <w:tab w:val="left" w:pos="1339"/>
        </w:tabs>
        <w:spacing w:before="2"/>
        <w:ind w:left="1338" w:hanging="421"/>
        <w:jc w:val="both"/>
        <w:rPr>
          <w:sz w:val="24"/>
        </w:rPr>
      </w:pPr>
      <w:r>
        <w:rPr>
          <w:rFonts w:hint="eastAsia"/>
          <w:spacing w:val="-1"/>
          <w:sz w:val="24"/>
          <w:lang w:val="en-US"/>
        </w:rPr>
        <w:t>供应商</w:t>
      </w:r>
      <w:r>
        <w:rPr>
          <w:sz w:val="24"/>
        </w:rPr>
        <w:t>提供的证明材料内容必须真实可靠。</w:t>
      </w:r>
    </w:p>
    <w:p>
      <w:pPr>
        <w:pStyle w:val="3"/>
        <w:spacing w:before="160"/>
        <w:ind w:left="918"/>
      </w:pPr>
      <w:r>
        <w:t>符合上述条件的</w:t>
      </w:r>
      <w:r>
        <w:rPr>
          <w:rFonts w:hint="eastAsia"/>
          <w:spacing w:val="-1"/>
          <w:lang w:val="en-US"/>
        </w:rPr>
        <w:t>供应商</w:t>
      </w:r>
      <w:r>
        <w:t>即为合格</w:t>
      </w:r>
      <w:r>
        <w:rPr>
          <w:rFonts w:hint="eastAsia"/>
          <w:spacing w:val="-1"/>
          <w:lang w:val="en-US"/>
        </w:rPr>
        <w:t>供应商</w:t>
      </w:r>
      <w:r>
        <w:t>，具有参与询价的资格。</w:t>
      </w:r>
    </w:p>
    <w:p>
      <w:pPr>
        <w:pStyle w:val="6"/>
        <w:numPr>
          <w:ilvl w:val="0"/>
          <w:numId w:val="1"/>
        </w:numPr>
        <w:tabs>
          <w:tab w:val="left" w:pos="1279"/>
        </w:tabs>
        <w:spacing w:before="212"/>
        <w:ind w:hanging="282"/>
      </w:pPr>
      <w:bookmarkStart w:id="44" w:name="_bookmark5"/>
      <w:bookmarkEnd w:id="44"/>
      <w:bookmarkStart w:id="45" w:name="3.保密"/>
      <w:bookmarkEnd w:id="45"/>
      <w:bookmarkStart w:id="46" w:name="_Toc8294"/>
      <w:r>
        <w:t>保密</w:t>
      </w:r>
      <w:bookmarkEnd w:id="46"/>
    </w:p>
    <w:p>
      <w:pPr>
        <w:pStyle w:val="3"/>
        <w:spacing w:before="214" w:line="364" w:lineRule="auto"/>
        <w:ind w:right="536" w:firstLine="480"/>
      </w:pPr>
      <w:r>
        <w:t>参与询价采购活动的当事人应对询价通知书和响应文件中的商业和技术等秘密保密，违者应对由此造成的后果承担法律责任。</w:t>
      </w:r>
    </w:p>
    <w:p>
      <w:pPr>
        <w:pStyle w:val="6"/>
        <w:numPr>
          <w:ilvl w:val="0"/>
          <w:numId w:val="1"/>
        </w:numPr>
        <w:tabs>
          <w:tab w:val="left" w:pos="1281"/>
        </w:tabs>
        <w:spacing w:before="52"/>
        <w:ind w:left="1280" w:hanging="284"/>
      </w:pPr>
      <w:bookmarkStart w:id="47" w:name="4.语言文字、计量单位、时间单位、报价有效期及参加采购活动费用"/>
      <w:bookmarkEnd w:id="47"/>
      <w:bookmarkStart w:id="48" w:name="_bookmark6"/>
      <w:bookmarkEnd w:id="48"/>
      <w:bookmarkStart w:id="49" w:name="_Toc30151"/>
      <w:r>
        <w:rPr>
          <w:spacing w:val="-3"/>
        </w:rPr>
        <w:t>语言文字、计量单位、时间单位、报价有效期及参加采购活动费用</w:t>
      </w:r>
      <w:bookmarkEnd w:id="49"/>
    </w:p>
    <w:p>
      <w:pPr>
        <w:pStyle w:val="29"/>
        <w:numPr>
          <w:ilvl w:val="1"/>
          <w:numId w:val="1"/>
        </w:numPr>
        <w:tabs>
          <w:tab w:val="left" w:pos="1339"/>
        </w:tabs>
        <w:spacing w:before="214"/>
        <w:ind w:left="1338" w:hanging="421"/>
        <w:jc w:val="both"/>
        <w:outlineLvl w:val="1"/>
        <w:rPr>
          <w:sz w:val="24"/>
        </w:rPr>
      </w:pPr>
      <w:r>
        <w:rPr>
          <w:sz w:val="24"/>
        </w:rPr>
        <w:t>语言文字</w:t>
      </w:r>
    </w:p>
    <w:p>
      <w:pPr>
        <w:pStyle w:val="3"/>
        <w:spacing w:before="161" w:line="364" w:lineRule="auto"/>
        <w:ind w:right="537" w:firstLine="480"/>
        <w:jc w:val="both"/>
      </w:pPr>
      <w:r>
        <w:rPr>
          <w:spacing w:val="-6"/>
        </w:rPr>
        <w:t>除专用术语外，与询价活动有关的语言均使用简体中文。必要时专用术语应附有中</w:t>
      </w:r>
      <w:r>
        <w:rPr>
          <w:spacing w:val="-7"/>
        </w:rPr>
        <w:t>文注释。如</w:t>
      </w:r>
      <w:r>
        <w:rPr>
          <w:rFonts w:hint="eastAsia"/>
          <w:spacing w:val="-7"/>
        </w:rPr>
        <w:t>供应商</w:t>
      </w:r>
      <w:r>
        <w:rPr>
          <w:spacing w:val="-7"/>
        </w:rPr>
        <w:t>提交的支持文件和印刷的文献使用另一种语言，应附有相应内容的中</w:t>
      </w:r>
      <w:r>
        <w:t>文翻译本，在解释响应文件时以中文翻译本为准。</w:t>
      </w:r>
    </w:p>
    <w:p>
      <w:pPr>
        <w:pStyle w:val="29"/>
        <w:numPr>
          <w:ilvl w:val="1"/>
          <w:numId w:val="1"/>
        </w:numPr>
        <w:tabs>
          <w:tab w:val="left" w:pos="1339"/>
        </w:tabs>
        <w:spacing w:before="1"/>
        <w:ind w:left="1338" w:hanging="421"/>
        <w:jc w:val="both"/>
        <w:outlineLvl w:val="1"/>
        <w:rPr>
          <w:sz w:val="24"/>
        </w:rPr>
      </w:pPr>
      <w:r>
        <w:rPr>
          <w:sz w:val="24"/>
        </w:rPr>
        <w:t>计量单位</w:t>
      </w:r>
    </w:p>
    <w:p>
      <w:pPr>
        <w:pStyle w:val="3"/>
        <w:spacing w:before="161" w:line="364" w:lineRule="auto"/>
        <w:ind w:right="474" w:firstLine="480"/>
      </w:pPr>
      <w:r>
        <w:t>除询价通知书另有规定外，计量均应采用中华人民共和国法定计量单位；所有报价一律使用人民币，货币单位为“元”。</w:t>
      </w:r>
    </w:p>
    <w:p>
      <w:pPr>
        <w:pStyle w:val="29"/>
        <w:numPr>
          <w:ilvl w:val="1"/>
          <w:numId w:val="1"/>
        </w:numPr>
        <w:tabs>
          <w:tab w:val="left" w:pos="1339"/>
        </w:tabs>
        <w:spacing w:before="1"/>
        <w:ind w:left="1338" w:hanging="421"/>
        <w:outlineLvl w:val="1"/>
        <w:rPr>
          <w:sz w:val="24"/>
        </w:rPr>
      </w:pPr>
      <w:r>
        <w:rPr>
          <w:sz w:val="24"/>
        </w:rPr>
        <w:t>时间单位</w:t>
      </w:r>
    </w:p>
    <w:p>
      <w:pPr>
        <w:pStyle w:val="3"/>
        <w:spacing w:before="161" w:line="364" w:lineRule="auto"/>
        <w:ind w:right="533" w:firstLine="480"/>
      </w:pPr>
      <w:r>
        <w:rPr>
          <w:spacing w:val="-7"/>
        </w:rPr>
        <w:t>除询价通知书中另有规定外，询价通知书所使用的时间单位“天”、“日”均指日</w:t>
      </w:r>
      <w:r>
        <w:t>历天，时、分均为北京时间。</w:t>
      </w:r>
    </w:p>
    <w:p>
      <w:pPr>
        <w:pStyle w:val="29"/>
        <w:numPr>
          <w:ilvl w:val="1"/>
          <w:numId w:val="1"/>
        </w:numPr>
        <w:tabs>
          <w:tab w:val="left" w:pos="1339"/>
        </w:tabs>
        <w:spacing w:before="1"/>
        <w:ind w:left="1338" w:hanging="421"/>
        <w:jc w:val="both"/>
        <w:outlineLvl w:val="1"/>
        <w:rPr>
          <w:sz w:val="24"/>
        </w:rPr>
      </w:pPr>
      <w:r>
        <w:rPr>
          <w:sz w:val="24"/>
        </w:rPr>
        <w:t>报价有效期</w:t>
      </w:r>
    </w:p>
    <w:p>
      <w:pPr>
        <w:pStyle w:val="29"/>
        <w:numPr>
          <w:ilvl w:val="2"/>
          <w:numId w:val="1"/>
        </w:numPr>
        <w:tabs>
          <w:tab w:val="left" w:pos="1579"/>
        </w:tabs>
        <w:spacing w:before="160" w:line="364" w:lineRule="auto"/>
        <w:ind w:right="536" w:firstLine="480"/>
        <w:jc w:val="both"/>
        <w:rPr>
          <w:sz w:val="24"/>
        </w:rPr>
      </w:pPr>
      <w:r>
        <w:rPr>
          <w:spacing w:val="-1"/>
          <w:sz w:val="24"/>
        </w:rPr>
        <w:t>在</w:t>
      </w:r>
      <w:r>
        <w:rPr>
          <w:rFonts w:hint="eastAsia"/>
          <w:spacing w:val="-1"/>
          <w:sz w:val="24"/>
          <w:lang w:val="en-US"/>
        </w:rPr>
        <w:t>供应商</w:t>
      </w:r>
      <w:r>
        <w:rPr>
          <w:spacing w:val="-1"/>
          <w:sz w:val="24"/>
        </w:rPr>
        <w:t>须知前附表规定的报价有效期内，响应文件以及其补充、承诺等部</w:t>
      </w:r>
      <w:r>
        <w:rPr>
          <w:sz w:val="24"/>
        </w:rPr>
        <w:t>分均保持有效。</w:t>
      </w:r>
    </w:p>
    <w:p>
      <w:pPr>
        <w:pStyle w:val="29"/>
        <w:numPr>
          <w:ilvl w:val="2"/>
          <w:numId w:val="1"/>
        </w:numPr>
        <w:tabs>
          <w:tab w:val="left" w:pos="1579"/>
        </w:tabs>
        <w:spacing w:before="2" w:line="364" w:lineRule="auto"/>
        <w:ind w:right="485" w:firstLine="480"/>
        <w:jc w:val="both"/>
        <w:rPr>
          <w:sz w:val="24"/>
        </w:rPr>
      </w:pPr>
      <w:r>
        <w:rPr>
          <w:sz w:val="24"/>
        </w:rPr>
        <w:t>在询价通知书规定的响应文件有效期满之前，如果出现特殊情况，采购人或</w:t>
      </w:r>
      <w:r>
        <w:rPr>
          <w:spacing w:val="-2"/>
          <w:sz w:val="24"/>
        </w:rPr>
        <w:t>者采购代理机构可在报价有效期内要求</w:t>
      </w:r>
      <w:r>
        <w:rPr>
          <w:rFonts w:hint="eastAsia"/>
          <w:spacing w:val="-2"/>
          <w:sz w:val="24"/>
        </w:rPr>
        <w:t>供应商</w:t>
      </w:r>
      <w:r>
        <w:rPr>
          <w:spacing w:val="-2"/>
          <w:sz w:val="24"/>
        </w:rPr>
        <w:t>延长有效期，要求与答复均以书面通知为</w:t>
      </w:r>
      <w:r>
        <w:rPr>
          <w:spacing w:val="-5"/>
          <w:sz w:val="24"/>
        </w:rPr>
        <w:t>准并作为询价通知书和响应文件的组成部分；</w:t>
      </w:r>
      <w:r>
        <w:rPr>
          <w:rFonts w:hint="eastAsia"/>
          <w:spacing w:val="-1"/>
          <w:sz w:val="24"/>
          <w:lang w:val="en-US"/>
        </w:rPr>
        <w:t>供应商</w:t>
      </w:r>
      <w:r>
        <w:rPr>
          <w:spacing w:val="-5"/>
          <w:sz w:val="24"/>
        </w:rPr>
        <w:t>可以拒绝上述要求而其保证金不被</w:t>
      </w:r>
      <w:r>
        <w:rPr>
          <w:spacing w:val="-8"/>
          <w:sz w:val="24"/>
        </w:rPr>
        <w:t>没收，拒绝延长响应文件有效期的，其报价失效；同意上述要求的，既不能要求也不允</w:t>
      </w:r>
      <w:r>
        <w:rPr>
          <w:spacing w:val="-9"/>
          <w:sz w:val="24"/>
        </w:rPr>
        <w:t>许其修改响应文件，有关退还和没收保证金的规定在报价有效期的延长期内继续有效。</w:t>
      </w:r>
    </w:p>
    <w:p>
      <w:pPr>
        <w:pStyle w:val="29"/>
        <w:numPr>
          <w:ilvl w:val="1"/>
          <w:numId w:val="1"/>
        </w:numPr>
        <w:tabs>
          <w:tab w:val="left" w:pos="1339"/>
        </w:tabs>
        <w:spacing w:before="3"/>
        <w:ind w:left="1338" w:hanging="421"/>
        <w:jc w:val="both"/>
        <w:outlineLvl w:val="1"/>
        <w:rPr>
          <w:sz w:val="24"/>
        </w:rPr>
      </w:pPr>
      <w:r>
        <w:rPr>
          <w:sz w:val="24"/>
        </w:rPr>
        <w:t>参加采购活动费用</w:t>
      </w:r>
    </w:p>
    <w:p>
      <w:pPr>
        <w:pStyle w:val="3"/>
        <w:spacing w:before="160"/>
        <w:ind w:left="918"/>
      </w:pPr>
      <w:r>
        <w:rPr>
          <w:rFonts w:hint="eastAsia"/>
          <w:spacing w:val="-1"/>
          <w:lang w:val="en-US"/>
        </w:rPr>
        <w:t>供应商</w:t>
      </w:r>
      <w:r>
        <w:t>应自行承担其准备和参加采购活动发生的所有费用。</w:t>
      </w:r>
    </w:p>
    <w:p>
      <w:pPr>
        <w:pStyle w:val="6"/>
        <w:numPr>
          <w:ilvl w:val="0"/>
          <w:numId w:val="1"/>
        </w:numPr>
        <w:tabs>
          <w:tab w:val="left" w:pos="1281"/>
        </w:tabs>
        <w:spacing w:before="212"/>
        <w:ind w:left="1280" w:hanging="284"/>
      </w:pPr>
      <w:bookmarkStart w:id="50" w:name="_bookmark7"/>
      <w:bookmarkEnd w:id="50"/>
      <w:bookmarkStart w:id="51" w:name="5.踏勘现场"/>
      <w:bookmarkEnd w:id="51"/>
      <w:bookmarkStart w:id="52" w:name="_Toc28315"/>
      <w:r>
        <w:rPr>
          <w:spacing w:val="-2"/>
        </w:rPr>
        <w:t>踏勘现场</w:t>
      </w:r>
      <w:bookmarkEnd w:id="52"/>
    </w:p>
    <w:p>
      <w:pPr>
        <w:sectPr>
          <w:pgSz w:w="11910" w:h="16840"/>
          <w:pgMar w:top="1440" w:right="880" w:bottom="1200" w:left="980" w:header="0" w:footer="937" w:gutter="0"/>
          <w:cols w:space="720" w:num="1"/>
        </w:sectPr>
      </w:pPr>
    </w:p>
    <w:p>
      <w:pPr>
        <w:pStyle w:val="29"/>
        <w:numPr>
          <w:ilvl w:val="1"/>
          <w:numId w:val="1"/>
        </w:numPr>
        <w:tabs>
          <w:tab w:val="left" w:pos="1339"/>
        </w:tabs>
        <w:spacing w:before="40" w:line="364" w:lineRule="auto"/>
        <w:ind w:left="438" w:right="536" w:firstLine="480"/>
        <w:jc w:val="both"/>
        <w:rPr>
          <w:sz w:val="24"/>
        </w:rPr>
      </w:pPr>
      <w:r>
        <w:rPr>
          <w:rFonts w:hint="eastAsia"/>
          <w:spacing w:val="-1"/>
          <w:sz w:val="24"/>
          <w:lang w:val="en-US"/>
        </w:rPr>
        <w:t>供应商</w:t>
      </w:r>
      <w:r>
        <w:rPr>
          <w:spacing w:val="-1"/>
          <w:sz w:val="24"/>
        </w:rPr>
        <w:t>须知前附表规定组织踏勘现场的，采购人必须按照规定时间、地点组织</w:t>
      </w:r>
      <w:r>
        <w:rPr>
          <w:rFonts w:hint="eastAsia"/>
          <w:spacing w:val="3"/>
          <w:sz w:val="24"/>
        </w:rPr>
        <w:t>供应商</w:t>
      </w:r>
      <w:r>
        <w:rPr>
          <w:spacing w:val="3"/>
          <w:sz w:val="24"/>
        </w:rPr>
        <w:t>踏勘项目现场，以便</w:t>
      </w:r>
      <w:r>
        <w:rPr>
          <w:rFonts w:hint="eastAsia"/>
          <w:spacing w:val="3"/>
          <w:sz w:val="24"/>
        </w:rPr>
        <w:t>供应商</w:t>
      </w:r>
      <w:r>
        <w:rPr>
          <w:spacing w:val="3"/>
          <w:sz w:val="24"/>
        </w:rPr>
        <w:t>获取有关编制响应文件和签署合同所涉及现场的资料。</w:t>
      </w:r>
      <w:r>
        <w:rPr>
          <w:rFonts w:hint="eastAsia"/>
          <w:spacing w:val="3"/>
          <w:sz w:val="24"/>
        </w:rPr>
        <w:t>供应商</w:t>
      </w:r>
      <w:r>
        <w:rPr>
          <w:spacing w:val="3"/>
          <w:sz w:val="24"/>
        </w:rPr>
        <w:t>承担踏勘现场所发生的自身费用。</w:t>
      </w:r>
    </w:p>
    <w:p>
      <w:pPr>
        <w:pStyle w:val="29"/>
        <w:numPr>
          <w:ilvl w:val="1"/>
          <w:numId w:val="1"/>
        </w:numPr>
        <w:tabs>
          <w:tab w:val="left" w:pos="1339"/>
        </w:tabs>
        <w:spacing w:before="2" w:line="364" w:lineRule="auto"/>
        <w:ind w:left="438" w:right="536" w:firstLine="480"/>
        <w:jc w:val="both"/>
        <w:rPr>
          <w:sz w:val="24"/>
        </w:rPr>
      </w:pPr>
      <w:r>
        <w:rPr>
          <w:spacing w:val="-1"/>
          <w:sz w:val="24"/>
        </w:rPr>
        <w:t>采购人向</w:t>
      </w:r>
      <w:r>
        <w:rPr>
          <w:rFonts w:hint="eastAsia"/>
          <w:spacing w:val="-1"/>
          <w:sz w:val="24"/>
        </w:rPr>
        <w:t>供应商</w:t>
      </w:r>
      <w:r>
        <w:rPr>
          <w:spacing w:val="-1"/>
          <w:sz w:val="24"/>
        </w:rPr>
        <w:t>提供的有关现场的资料和数据，是采购人现有的能使</w:t>
      </w:r>
      <w:r>
        <w:rPr>
          <w:rFonts w:hint="eastAsia"/>
          <w:spacing w:val="-1"/>
          <w:sz w:val="24"/>
        </w:rPr>
        <w:t>供应商</w:t>
      </w:r>
      <w:r>
        <w:rPr>
          <w:spacing w:val="-1"/>
          <w:sz w:val="24"/>
        </w:rPr>
        <w:t>利</w:t>
      </w:r>
      <w:r>
        <w:rPr>
          <w:sz w:val="24"/>
        </w:rPr>
        <w:t>用的资料，采购人对</w:t>
      </w:r>
      <w:r>
        <w:rPr>
          <w:rFonts w:hint="eastAsia"/>
          <w:sz w:val="24"/>
        </w:rPr>
        <w:t>供应商</w:t>
      </w:r>
      <w:r>
        <w:rPr>
          <w:sz w:val="24"/>
        </w:rPr>
        <w:t>由此而做出的推论、理解和结论不负责任。</w:t>
      </w:r>
    </w:p>
    <w:p>
      <w:pPr>
        <w:pStyle w:val="29"/>
        <w:numPr>
          <w:ilvl w:val="1"/>
          <w:numId w:val="1"/>
        </w:numPr>
        <w:tabs>
          <w:tab w:val="left" w:pos="1339"/>
        </w:tabs>
        <w:spacing w:before="1" w:line="364" w:lineRule="auto"/>
        <w:ind w:left="438" w:right="485" w:firstLine="480"/>
        <w:jc w:val="both"/>
        <w:rPr>
          <w:sz w:val="24"/>
        </w:rPr>
      </w:pPr>
      <w:r>
        <w:rPr>
          <w:rFonts w:hint="eastAsia"/>
          <w:sz w:val="24"/>
        </w:rPr>
        <w:t>供应商</w:t>
      </w:r>
      <w:r>
        <w:rPr>
          <w:sz w:val="24"/>
        </w:rPr>
        <w:t>经过采购人允许，可以进入项目现场踏勘，但不得因此使采购人承担有</w:t>
      </w:r>
      <w:r>
        <w:rPr>
          <w:spacing w:val="-1"/>
          <w:sz w:val="24"/>
        </w:rPr>
        <w:t>关责任和蒙受损失。除采购人原因外，</w:t>
      </w:r>
      <w:r>
        <w:rPr>
          <w:rFonts w:hint="eastAsia"/>
          <w:spacing w:val="-1"/>
          <w:sz w:val="24"/>
        </w:rPr>
        <w:t>供应商</w:t>
      </w:r>
      <w:r>
        <w:rPr>
          <w:spacing w:val="-1"/>
          <w:sz w:val="24"/>
        </w:rPr>
        <w:t>应对踏勘现场而造成的死亡、人身伤害、</w:t>
      </w:r>
      <w:r>
        <w:rPr>
          <w:sz w:val="24"/>
        </w:rPr>
        <w:t>财产损失、损害</w:t>
      </w:r>
      <w:r>
        <w:rPr>
          <w:rFonts w:hint="eastAsia"/>
          <w:sz w:val="24"/>
        </w:rPr>
        <w:t>以及其他</w:t>
      </w:r>
      <w:r>
        <w:rPr>
          <w:sz w:val="24"/>
        </w:rPr>
        <w:t>任何损失、损害和引起的费用和开支承担责任。</w:t>
      </w:r>
    </w:p>
    <w:p>
      <w:pPr>
        <w:pStyle w:val="6"/>
        <w:numPr>
          <w:ilvl w:val="0"/>
          <w:numId w:val="1"/>
        </w:numPr>
        <w:tabs>
          <w:tab w:val="left" w:pos="1279"/>
        </w:tabs>
        <w:spacing w:before="53"/>
        <w:ind w:hanging="282"/>
      </w:pPr>
      <w:bookmarkStart w:id="53" w:name="_bookmark8"/>
      <w:bookmarkEnd w:id="53"/>
      <w:bookmarkStart w:id="54" w:name="6.询问"/>
      <w:bookmarkEnd w:id="54"/>
      <w:bookmarkStart w:id="55" w:name="_Toc27688"/>
      <w:r>
        <w:t>询问</w:t>
      </w:r>
      <w:bookmarkEnd w:id="55"/>
    </w:p>
    <w:p>
      <w:pPr>
        <w:pStyle w:val="29"/>
        <w:numPr>
          <w:ilvl w:val="1"/>
          <w:numId w:val="1"/>
        </w:numPr>
        <w:tabs>
          <w:tab w:val="left" w:pos="1339"/>
        </w:tabs>
        <w:spacing w:before="214" w:line="364" w:lineRule="auto"/>
        <w:ind w:left="438" w:right="536" w:firstLine="480"/>
        <w:jc w:val="both"/>
        <w:rPr>
          <w:sz w:val="24"/>
        </w:rPr>
      </w:pPr>
      <w:r>
        <w:rPr>
          <w:rFonts w:hint="eastAsia"/>
          <w:spacing w:val="-1"/>
          <w:sz w:val="24"/>
        </w:rPr>
        <w:t>供应商</w:t>
      </w:r>
      <w:r>
        <w:rPr>
          <w:spacing w:val="-1"/>
          <w:sz w:val="24"/>
        </w:rPr>
        <w:t>对询价活动事项有疑问的，可以向采购代理机构提出询问；采购代理机</w:t>
      </w:r>
      <w:r>
        <w:rPr>
          <w:sz w:val="24"/>
        </w:rPr>
        <w:t>构应当及时作出答复，但答复的内容不得涉及商业秘密。</w:t>
      </w:r>
    </w:p>
    <w:p>
      <w:pPr>
        <w:pStyle w:val="29"/>
        <w:numPr>
          <w:ilvl w:val="1"/>
          <w:numId w:val="1"/>
        </w:numPr>
        <w:tabs>
          <w:tab w:val="left" w:pos="1339"/>
        </w:tabs>
        <w:spacing w:before="2"/>
        <w:ind w:left="1338" w:hanging="421"/>
        <w:rPr>
          <w:sz w:val="24"/>
        </w:rPr>
      </w:pPr>
      <w:r>
        <w:rPr>
          <w:sz w:val="24"/>
        </w:rPr>
        <w:t>询问及答复既可以采取书面形式，也可以采取电话、面谈等口头方式</w:t>
      </w:r>
      <w:r>
        <w:rPr>
          <w:rFonts w:hint="eastAsia"/>
          <w:sz w:val="24"/>
        </w:rPr>
        <w:t>，</w:t>
      </w:r>
      <w:r>
        <w:rPr>
          <w:rFonts w:hint="eastAsia"/>
          <w:spacing w:val="-1"/>
          <w:sz w:val="24"/>
          <w:lang w:val="en-US"/>
        </w:rPr>
        <w:t>询价小组</w:t>
      </w:r>
    </w:p>
    <w:p>
      <w:pPr>
        <w:pStyle w:val="29"/>
        <w:tabs>
          <w:tab w:val="left" w:pos="1339"/>
        </w:tabs>
        <w:spacing w:before="2"/>
        <w:ind w:left="917" w:firstLine="0"/>
        <w:rPr>
          <w:sz w:val="24"/>
        </w:rPr>
      </w:pPr>
      <w:r>
        <w:rPr>
          <w:rFonts w:hint="eastAsia"/>
          <w:spacing w:val="-1"/>
          <w:sz w:val="24"/>
          <w:lang w:val="en-US"/>
        </w:rPr>
        <w:t>有权要求实质性等相关内容须以书面形式答复的，应采取书面形式答复</w:t>
      </w:r>
      <w:r>
        <w:rPr>
          <w:sz w:val="24"/>
        </w:rPr>
        <w:t>。</w:t>
      </w:r>
    </w:p>
    <w:p>
      <w:pPr>
        <w:pStyle w:val="6"/>
        <w:numPr>
          <w:ilvl w:val="0"/>
          <w:numId w:val="1"/>
        </w:numPr>
        <w:tabs>
          <w:tab w:val="left" w:pos="1281"/>
        </w:tabs>
        <w:spacing w:before="211"/>
        <w:ind w:left="1280" w:hanging="284"/>
      </w:pPr>
      <w:bookmarkStart w:id="56" w:name="_bookmark9"/>
      <w:bookmarkEnd w:id="56"/>
      <w:bookmarkStart w:id="57" w:name="7.偏离"/>
      <w:bookmarkEnd w:id="57"/>
      <w:bookmarkStart w:id="58" w:name="_Toc663"/>
      <w:r>
        <w:t>偏离</w:t>
      </w:r>
      <w:bookmarkEnd w:id="58"/>
    </w:p>
    <w:p>
      <w:pPr>
        <w:pStyle w:val="3"/>
        <w:spacing w:before="214" w:line="364" w:lineRule="auto"/>
        <w:ind w:right="474" w:firstLine="480"/>
      </w:pPr>
      <w:r>
        <w:t>采购人允许响应文件偏离询价通知书某些非实质性要求的，偏离应当符合询价通知书规定的偏离范围和幅度。</w:t>
      </w:r>
    </w:p>
    <w:p>
      <w:pPr>
        <w:pStyle w:val="6"/>
        <w:numPr>
          <w:ilvl w:val="0"/>
          <w:numId w:val="1"/>
        </w:numPr>
        <w:tabs>
          <w:tab w:val="left" w:pos="1279"/>
        </w:tabs>
        <w:spacing w:before="53"/>
        <w:ind w:hanging="282"/>
      </w:pPr>
      <w:bookmarkStart w:id="59" w:name="_bookmark10"/>
      <w:bookmarkEnd w:id="59"/>
      <w:bookmarkStart w:id="60" w:name="8.履约担保"/>
      <w:bookmarkEnd w:id="60"/>
      <w:bookmarkStart w:id="61" w:name="_Toc31860"/>
      <w:r>
        <w:rPr>
          <w:spacing w:val="-2"/>
        </w:rPr>
        <w:t>履约担保</w:t>
      </w:r>
      <w:bookmarkEnd w:id="61"/>
    </w:p>
    <w:p>
      <w:pPr>
        <w:pStyle w:val="29"/>
        <w:numPr>
          <w:ilvl w:val="1"/>
          <w:numId w:val="1"/>
        </w:numPr>
        <w:tabs>
          <w:tab w:val="left" w:pos="1339"/>
        </w:tabs>
        <w:spacing w:before="214" w:line="364" w:lineRule="auto"/>
        <w:ind w:left="438" w:right="537" w:firstLine="480"/>
        <w:jc w:val="both"/>
        <w:rPr>
          <w:sz w:val="24"/>
        </w:rPr>
      </w:pPr>
      <w:r>
        <w:rPr>
          <w:spacing w:val="-1"/>
          <w:sz w:val="24"/>
        </w:rPr>
        <w:t>在签订合同前，成交</w:t>
      </w:r>
      <w:r>
        <w:rPr>
          <w:rFonts w:hint="eastAsia"/>
          <w:spacing w:val="-1"/>
          <w:sz w:val="24"/>
        </w:rPr>
        <w:t>供应商</w:t>
      </w:r>
      <w:r>
        <w:rPr>
          <w:spacing w:val="-1"/>
          <w:sz w:val="24"/>
        </w:rPr>
        <w:t>应按照有关规定或者事先经过采购人书面认可的履</w:t>
      </w:r>
      <w:r>
        <w:rPr>
          <w:spacing w:val="-4"/>
          <w:sz w:val="24"/>
        </w:rPr>
        <w:t>约担保要求向采购人提交履约担保。除另有规定外，履约担保金额不超过成交合同金额</w:t>
      </w:r>
      <w:r>
        <w:rPr>
          <w:spacing w:val="-30"/>
          <w:sz w:val="24"/>
        </w:rPr>
        <w:t xml:space="preserve">的 </w:t>
      </w:r>
      <w:r>
        <w:rPr>
          <w:sz w:val="24"/>
        </w:rPr>
        <w:t>10%。</w:t>
      </w:r>
    </w:p>
    <w:p>
      <w:pPr>
        <w:pStyle w:val="29"/>
        <w:numPr>
          <w:ilvl w:val="1"/>
          <w:numId w:val="1"/>
        </w:numPr>
        <w:tabs>
          <w:tab w:val="left" w:pos="1339"/>
        </w:tabs>
        <w:spacing w:before="2" w:line="364" w:lineRule="auto"/>
        <w:ind w:left="438" w:right="536" w:firstLine="480"/>
        <w:jc w:val="both"/>
        <w:rPr>
          <w:sz w:val="24"/>
        </w:rPr>
      </w:pPr>
      <w:r>
        <w:rPr>
          <w:spacing w:val="-1"/>
          <w:sz w:val="24"/>
        </w:rPr>
        <w:t>成交</w:t>
      </w:r>
      <w:r>
        <w:rPr>
          <w:rFonts w:hint="eastAsia"/>
          <w:spacing w:val="-1"/>
          <w:sz w:val="24"/>
        </w:rPr>
        <w:t>供应商</w:t>
      </w:r>
      <w:r>
        <w:rPr>
          <w:spacing w:val="-1"/>
          <w:sz w:val="24"/>
        </w:rPr>
        <w:t xml:space="preserve">未按照要求提交履约担保的，视为放弃成交，其保证金不予退还， </w:t>
      </w:r>
      <w:r>
        <w:rPr>
          <w:sz w:val="24"/>
        </w:rPr>
        <w:t>给采购人造成的损失超过保证金的，成交</w:t>
      </w:r>
      <w:r>
        <w:rPr>
          <w:rFonts w:hint="eastAsia"/>
          <w:sz w:val="24"/>
        </w:rPr>
        <w:t>供应商</w:t>
      </w:r>
      <w:r>
        <w:rPr>
          <w:sz w:val="24"/>
        </w:rPr>
        <w:t>应当对超过部分予以赔偿。</w:t>
      </w:r>
    </w:p>
    <w:p>
      <w:pPr>
        <w:pStyle w:val="6"/>
        <w:numPr>
          <w:ilvl w:val="0"/>
          <w:numId w:val="1"/>
        </w:numPr>
        <w:tabs>
          <w:tab w:val="left" w:pos="1279"/>
        </w:tabs>
        <w:spacing w:before="52"/>
        <w:ind w:hanging="282"/>
      </w:pPr>
      <w:bookmarkStart w:id="62" w:name="9.采购代理服务费"/>
      <w:bookmarkEnd w:id="62"/>
      <w:bookmarkStart w:id="63" w:name="_bookmark11"/>
      <w:bookmarkEnd w:id="63"/>
      <w:bookmarkStart w:id="64" w:name="_Toc22547"/>
      <w:r>
        <w:rPr>
          <w:spacing w:val="-3"/>
        </w:rPr>
        <w:t>采购代理服务费</w:t>
      </w:r>
      <w:bookmarkEnd w:id="64"/>
    </w:p>
    <w:p>
      <w:pPr>
        <w:pStyle w:val="29"/>
        <w:numPr>
          <w:ilvl w:val="1"/>
          <w:numId w:val="1"/>
        </w:numPr>
        <w:tabs>
          <w:tab w:val="left" w:pos="1339"/>
        </w:tabs>
        <w:spacing w:before="214" w:line="364" w:lineRule="auto"/>
        <w:ind w:left="438" w:right="537" w:firstLine="480"/>
        <w:jc w:val="both"/>
        <w:rPr>
          <w:sz w:val="24"/>
        </w:rPr>
        <w:sectPr>
          <w:pgSz w:w="11910" w:h="16840"/>
          <w:pgMar w:top="1440" w:right="880" w:bottom="1200" w:left="980" w:header="0" w:footer="937" w:gutter="0"/>
          <w:cols w:space="720" w:num="1"/>
        </w:sectPr>
      </w:pPr>
      <w:r>
        <w:rPr>
          <w:rFonts w:hint="eastAsia"/>
          <w:b/>
          <w:bCs/>
          <w:sz w:val="24"/>
          <w:lang w:val="en-US"/>
        </w:rPr>
        <w:t>招标代理费：招标人委托中建安工程管理有限公司作为本项目的招标代理机构。招标代理服务费参考《国家计委关于印友&lt;招标代理服务收费管理暂行办法&gt;的通知》(计价格[2002] 1980 号)、《国家发展改革委办公厅&lt;关于招标代理服务收费有关问题的通知&gt;》(发改办价格[2003]857号)、《国家发展改革委办公厅&lt;关于降低部分建设项目收费标准规范收费行为等有关问题的通知〉》(发改价格[2011] 534号)计算下浮20%收取代理服务费；</w:t>
      </w:r>
      <w:r>
        <w:rPr>
          <w:sz w:val="24"/>
        </w:rPr>
        <w:t xml:space="preserve"> </w:t>
      </w:r>
    </w:p>
    <w:p>
      <w:pPr>
        <w:pStyle w:val="29"/>
        <w:numPr>
          <w:ilvl w:val="1"/>
          <w:numId w:val="1"/>
        </w:numPr>
        <w:tabs>
          <w:tab w:val="left" w:pos="1339"/>
        </w:tabs>
        <w:spacing w:before="40" w:line="364" w:lineRule="auto"/>
        <w:ind w:left="438" w:right="485" w:firstLine="480"/>
        <w:jc w:val="both"/>
        <w:rPr>
          <w:sz w:val="24"/>
        </w:rPr>
      </w:pPr>
      <w:r>
        <w:rPr>
          <w:rFonts w:hint="eastAsia"/>
          <w:b/>
          <w:bCs/>
          <w:sz w:val="24"/>
          <w:lang w:val="en-US"/>
        </w:rPr>
        <w:t>中标单位须在领取中标通知书时一次性付清招标代理服务费</w:t>
      </w:r>
      <w:r>
        <w:rPr>
          <w:b/>
          <w:sz w:val="24"/>
        </w:rPr>
        <w:t>。</w:t>
      </w:r>
      <w:bookmarkStart w:id="65" w:name="10.询价通知书"/>
      <w:bookmarkEnd w:id="65"/>
      <w:bookmarkStart w:id="66" w:name="_bookmark12"/>
      <w:bookmarkEnd w:id="66"/>
    </w:p>
    <w:p>
      <w:pPr>
        <w:pStyle w:val="29"/>
        <w:numPr>
          <w:ilvl w:val="2"/>
          <w:numId w:val="1"/>
        </w:numPr>
        <w:tabs>
          <w:tab w:val="left" w:pos="1699"/>
        </w:tabs>
        <w:spacing w:before="67" w:line="364" w:lineRule="auto"/>
        <w:ind w:right="536" w:firstLine="480"/>
        <w:rPr>
          <w:sz w:val="24"/>
        </w:rPr>
      </w:pPr>
      <w:r>
        <w:rPr>
          <w:spacing w:val="-10"/>
          <w:sz w:val="24"/>
        </w:rPr>
        <w:t xml:space="preserve">根据本章第 </w:t>
      </w:r>
      <w:r>
        <w:rPr>
          <w:sz w:val="24"/>
        </w:rPr>
        <w:t>10.2</w:t>
      </w:r>
      <w:r>
        <w:rPr>
          <w:spacing w:val="-9"/>
          <w:sz w:val="24"/>
        </w:rPr>
        <w:t xml:space="preserve"> 款对询价通知书所作的澄清和修改，构成询价通知书的组</w:t>
      </w:r>
      <w:r>
        <w:rPr>
          <w:sz w:val="24"/>
        </w:rPr>
        <w:t>成部分。</w:t>
      </w:r>
    </w:p>
    <w:p>
      <w:pPr>
        <w:pStyle w:val="29"/>
        <w:numPr>
          <w:ilvl w:val="2"/>
          <w:numId w:val="1"/>
        </w:numPr>
        <w:tabs>
          <w:tab w:val="left" w:pos="1699"/>
        </w:tabs>
        <w:spacing w:before="1" w:line="364" w:lineRule="auto"/>
        <w:ind w:right="417" w:firstLine="480"/>
        <w:rPr>
          <w:sz w:val="24"/>
        </w:rPr>
      </w:pPr>
      <w:r>
        <w:rPr>
          <w:spacing w:val="-16"/>
          <w:sz w:val="24"/>
        </w:rPr>
        <w:t>除非有特殊要求，询价通知书不单独提供项目所在地的自然环境、气候条件、</w:t>
      </w:r>
      <w:r>
        <w:rPr>
          <w:sz w:val="24"/>
        </w:rPr>
        <w:t>公用设施等情况，</w:t>
      </w:r>
      <w:r>
        <w:rPr>
          <w:rFonts w:hint="eastAsia"/>
          <w:sz w:val="24"/>
        </w:rPr>
        <w:t>供应商</w:t>
      </w:r>
      <w:r>
        <w:rPr>
          <w:sz w:val="24"/>
        </w:rPr>
        <w:t>被视为熟悉上述与履行合同有关的一切情况。</w:t>
      </w:r>
    </w:p>
    <w:p>
      <w:pPr>
        <w:pStyle w:val="29"/>
        <w:numPr>
          <w:ilvl w:val="1"/>
          <w:numId w:val="1"/>
        </w:numPr>
        <w:tabs>
          <w:tab w:val="left" w:pos="1459"/>
        </w:tabs>
        <w:spacing w:before="1"/>
        <w:ind w:left="1458" w:hanging="541"/>
        <w:rPr>
          <w:sz w:val="24"/>
        </w:rPr>
      </w:pPr>
      <w:r>
        <w:rPr>
          <w:sz w:val="24"/>
        </w:rPr>
        <w:t>询价通知书的澄清和修改</w:t>
      </w:r>
    </w:p>
    <w:p>
      <w:pPr>
        <w:pStyle w:val="29"/>
        <w:numPr>
          <w:ilvl w:val="2"/>
          <w:numId w:val="1"/>
        </w:numPr>
        <w:tabs>
          <w:tab w:val="left" w:pos="1699"/>
        </w:tabs>
        <w:spacing w:line="364" w:lineRule="auto"/>
        <w:ind w:right="537" w:firstLine="480"/>
        <w:jc w:val="both"/>
        <w:rPr>
          <w:sz w:val="24"/>
        </w:rPr>
      </w:pPr>
      <w:r>
        <w:rPr>
          <w:spacing w:val="-10"/>
          <w:sz w:val="24"/>
        </w:rPr>
        <w:t>递交响应文件截止之日前，采购人、采购代理机构可以对已发出的询价通知</w:t>
      </w:r>
      <w:r>
        <w:rPr>
          <w:spacing w:val="-5"/>
          <w:sz w:val="24"/>
        </w:rPr>
        <w:t>书进行必要的澄清或者修改，澄清或者修改的内容作为询价通知书的组成部分。澄清或</w:t>
      </w:r>
      <w:r>
        <w:rPr>
          <w:spacing w:val="-4"/>
          <w:sz w:val="24"/>
        </w:rPr>
        <w:t>者修改的内容可能影响响应文件编制的，采购人、采购代理机构应当在递交响应文件截</w:t>
      </w:r>
      <w:r>
        <w:rPr>
          <w:spacing w:val="-15"/>
          <w:sz w:val="24"/>
        </w:rPr>
        <w:t xml:space="preserve">止之日 </w:t>
      </w:r>
      <w:r>
        <w:rPr>
          <w:sz w:val="24"/>
        </w:rPr>
        <w:t>3</w:t>
      </w:r>
      <w:r>
        <w:rPr>
          <w:spacing w:val="-13"/>
          <w:sz w:val="24"/>
        </w:rPr>
        <w:t xml:space="preserve"> 个工作日前，以书面形式通知所有接收询价通知书的</w:t>
      </w:r>
      <w:r>
        <w:rPr>
          <w:rFonts w:hint="eastAsia"/>
          <w:spacing w:val="-13"/>
          <w:sz w:val="24"/>
        </w:rPr>
        <w:t>供应商</w:t>
      </w:r>
      <w:r>
        <w:rPr>
          <w:spacing w:val="-13"/>
          <w:sz w:val="24"/>
        </w:rPr>
        <w:t xml:space="preserve">，不足 </w:t>
      </w:r>
      <w:r>
        <w:rPr>
          <w:sz w:val="24"/>
        </w:rPr>
        <w:t>3</w:t>
      </w:r>
      <w:r>
        <w:rPr>
          <w:spacing w:val="-16"/>
          <w:sz w:val="24"/>
        </w:rPr>
        <w:t xml:space="preserve"> 个工作日</w:t>
      </w:r>
      <w:r>
        <w:rPr>
          <w:sz w:val="24"/>
        </w:rPr>
        <w:t>的，应当顺延递交响应文件截止之日。</w:t>
      </w:r>
    </w:p>
    <w:p>
      <w:pPr>
        <w:pStyle w:val="29"/>
        <w:numPr>
          <w:ilvl w:val="2"/>
          <w:numId w:val="1"/>
        </w:numPr>
        <w:tabs>
          <w:tab w:val="left" w:pos="1699"/>
        </w:tabs>
        <w:spacing w:before="3" w:line="364" w:lineRule="auto"/>
        <w:ind w:right="417" w:firstLine="480"/>
        <w:rPr>
          <w:sz w:val="24"/>
        </w:rPr>
      </w:pPr>
      <w:r>
        <w:rPr>
          <w:rFonts w:hint="eastAsia"/>
          <w:spacing w:val="-6"/>
          <w:sz w:val="24"/>
        </w:rPr>
        <w:t>供应商</w:t>
      </w:r>
      <w:r>
        <w:rPr>
          <w:spacing w:val="-6"/>
          <w:sz w:val="24"/>
        </w:rPr>
        <w:t>应仔细检查询价通知书是否齐全。如有残缺、遗漏或者不清楚的，应</w:t>
      </w:r>
      <w:r>
        <w:rPr>
          <w:spacing w:val="-16"/>
          <w:sz w:val="24"/>
        </w:rPr>
        <w:t>在</w:t>
      </w:r>
      <w:r>
        <w:rPr>
          <w:rFonts w:hint="eastAsia"/>
          <w:spacing w:val="-16"/>
          <w:sz w:val="24"/>
        </w:rPr>
        <w:t>供应商</w:t>
      </w:r>
      <w:r>
        <w:rPr>
          <w:spacing w:val="-16"/>
          <w:sz w:val="24"/>
        </w:rPr>
        <w:t>须知前附表规定的时间前，以加盖</w:t>
      </w:r>
      <w:r>
        <w:rPr>
          <w:rFonts w:hint="eastAsia"/>
          <w:spacing w:val="-16"/>
          <w:sz w:val="24"/>
        </w:rPr>
        <w:t>供应商</w:t>
      </w:r>
      <w:r>
        <w:rPr>
          <w:spacing w:val="-16"/>
          <w:sz w:val="24"/>
        </w:rPr>
        <w:t>单位公章的书面文件提出，采用信函、</w:t>
      </w:r>
      <w:r>
        <w:rPr>
          <w:spacing w:val="-3"/>
          <w:sz w:val="24"/>
        </w:rPr>
        <w:t>传真或者直接送达的形式通知采购代理机构，同时将电子版文件以电子邮件的形式发送</w:t>
      </w:r>
      <w:r>
        <w:rPr>
          <w:spacing w:val="-7"/>
          <w:sz w:val="24"/>
        </w:rPr>
        <w:t>至采购代理机构的电子信箱，否则，由此引起的损失由</w:t>
      </w:r>
      <w:r>
        <w:rPr>
          <w:rFonts w:hint="eastAsia"/>
          <w:spacing w:val="-7"/>
          <w:sz w:val="24"/>
        </w:rPr>
        <w:t>供应商</w:t>
      </w:r>
      <w:r>
        <w:rPr>
          <w:spacing w:val="-7"/>
          <w:sz w:val="24"/>
        </w:rPr>
        <w:t>自负。同时，</w:t>
      </w:r>
      <w:r>
        <w:rPr>
          <w:rFonts w:hint="eastAsia"/>
          <w:spacing w:val="-7"/>
          <w:sz w:val="24"/>
        </w:rPr>
        <w:t>供应商</w:t>
      </w:r>
      <w:r>
        <w:rPr>
          <w:spacing w:val="-7"/>
          <w:sz w:val="24"/>
        </w:rPr>
        <w:t>有义</w:t>
      </w:r>
      <w:r>
        <w:rPr>
          <w:spacing w:val="-9"/>
          <w:sz w:val="24"/>
        </w:rPr>
        <w:t>务对询价通知书的准确性进行复核，如发现有任何错误</w:t>
      </w:r>
      <w:r>
        <w:rPr>
          <w:sz w:val="24"/>
        </w:rPr>
        <w:t>（</w:t>
      </w:r>
      <w:r>
        <w:rPr>
          <w:spacing w:val="-2"/>
          <w:sz w:val="24"/>
        </w:rPr>
        <w:t>打印的错误、逻辑的错误</w:t>
      </w:r>
      <w:r>
        <w:rPr>
          <w:spacing w:val="-15"/>
          <w:sz w:val="24"/>
        </w:rPr>
        <w:t>）</w:t>
      </w:r>
      <w:r>
        <w:rPr>
          <w:sz w:val="24"/>
        </w:rPr>
        <w:t>或</w:t>
      </w:r>
      <w:r>
        <w:rPr>
          <w:spacing w:val="-5"/>
          <w:sz w:val="24"/>
        </w:rPr>
        <w:t>者前后矛盾的，应在规定提交答疑的时间内提交给采购人或采购代理机构，否则，</w:t>
      </w:r>
      <w:r>
        <w:rPr>
          <w:rFonts w:hint="eastAsia"/>
          <w:spacing w:val="-5"/>
          <w:sz w:val="24"/>
        </w:rPr>
        <w:t>供应商</w:t>
      </w:r>
      <w:r>
        <w:rPr>
          <w:spacing w:val="-5"/>
          <w:sz w:val="24"/>
        </w:rPr>
        <w:t>应无条件接受询价通知书所有条款。</w:t>
      </w:r>
    </w:p>
    <w:p>
      <w:pPr>
        <w:pStyle w:val="29"/>
        <w:numPr>
          <w:ilvl w:val="2"/>
          <w:numId w:val="1"/>
        </w:numPr>
        <w:tabs>
          <w:tab w:val="left" w:pos="1699"/>
        </w:tabs>
        <w:spacing w:before="4" w:line="364" w:lineRule="auto"/>
        <w:ind w:right="537" w:firstLine="480"/>
        <w:jc w:val="both"/>
        <w:rPr>
          <w:sz w:val="24"/>
        </w:rPr>
      </w:pPr>
      <w:r>
        <w:rPr>
          <w:spacing w:val="-6"/>
          <w:sz w:val="24"/>
        </w:rPr>
        <w:t>询价通知书的澄清或者修改文件在相关媒介上发布公告，方可作为询价通知</w:t>
      </w:r>
      <w:r>
        <w:rPr>
          <w:spacing w:val="-5"/>
          <w:sz w:val="24"/>
        </w:rPr>
        <w:t>书组成部分并具有法律效力，任何口头答复、通知无效。询价通知书的澄清或者修改在</w:t>
      </w:r>
      <w:r>
        <w:rPr>
          <w:sz w:val="24"/>
        </w:rPr>
        <w:t>同一内容的表述上不一致时，以最后发出的公告为准。</w:t>
      </w:r>
    </w:p>
    <w:p>
      <w:pPr>
        <w:pStyle w:val="29"/>
        <w:numPr>
          <w:ilvl w:val="2"/>
          <w:numId w:val="1"/>
        </w:numPr>
        <w:tabs>
          <w:tab w:val="left" w:pos="1699"/>
        </w:tabs>
        <w:spacing w:before="2" w:line="364" w:lineRule="auto"/>
        <w:ind w:right="537" w:firstLine="480"/>
        <w:jc w:val="both"/>
        <w:rPr>
          <w:sz w:val="24"/>
        </w:rPr>
      </w:pPr>
      <w:r>
        <w:rPr>
          <w:rFonts w:hint="eastAsia"/>
          <w:spacing w:val="-5"/>
          <w:sz w:val="24"/>
        </w:rPr>
        <w:t>供应商</w:t>
      </w:r>
      <w:r>
        <w:rPr>
          <w:spacing w:val="-5"/>
          <w:sz w:val="24"/>
        </w:rPr>
        <w:t>认为询价通知书存在歧视性条款或者不合理要求等需要澄清的，应在</w:t>
      </w:r>
      <w:r>
        <w:rPr>
          <w:spacing w:val="3"/>
          <w:sz w:val="24"/>
        </w:rPr>
        <w:t>规定时间内一次性全部提出。在规定时间未一次性提出或者对已澄清的条款再提异议者，即视为同意和接受相关条款。</w:t>
      </w:r>
    </w:p>
    <w:p>
      <w:pPr>
        <w:pStyle w:val="29"/>
        <w:numPr>
          <w:ilvl w:val="2"/>
          <w:numId w:val="1"/>
        </w:numPr>
        <w:tabs>
          <w:tab w:val="left" w:pos="1699"/>
        </w:tabs>
        <w:spacing w:before="1" w:line="364" w:lineRule="auto"/>
        <w:ind w:right="417" w:firstLine="480"/>
        <w:rPr>
          <w:sz w:val="24"/>
        </w:rPr>
      </w:pPr>
      <w:r>
        <w:rPr>
          <w:spacing w:val="-10"/>
          <w:sz w:val="24"/>
        </w:rPr>
        <w:t>从更正公告发布时间开始，</w:t>
      </w:r>
      <w:r>
        <w:rPr>
          <w:rFonts w:hint="eastAsia"/>
          <w:spacing w:val="-10"/>
          <w:sz w:val="24"/>
        </w:rPr>
        <w:t>供应商</w:t>
      </w:r>
      <w:r>
        <w:rPr>
          <w:spacing w:val="-10"/>
          <w:sz w:val="24"/>
        </w:rPr>
        <w:t>应在</w:t>
      </w:r>
      <w:r>
        <w:rPr>
          <w:rFonts w:hint="eastAsia"/>
          <w:spacing w:val="-10"/>
          <w:sz w:val="24"/>
        </w:rPr>
        <w:t>供应商</w:t>
      </w:r>
      <w:r>
        <w:rPr>
          <w:spacing w:val="-10"/>
          <w:sz w:val="24"/>
        </w:rPr>
        <w:t>须知前附表规定的时间内从相</w:t>
      </w:r>
      <w:r>
        <w:rPr>
          <w:spacing w:val="-18"/>
          <w:sz w:val="24"/>
        </w:rPr>
        <w:t>关媒介上下载或者从网上直接打印公告，加盖</w:t>
      </w:r>
      <w:r>
        <w:rPr>
          <w:rFonts w:hint="eastAsia"/>
          <w:spacing w:val="-18"/>
          <w:sz w:val="24"/>
        </w:rPr>
        <w:t>供应商</w:t>
      </w:r>
      <w:r>
        <w:rPr>
          <w:spacing w:val="-18"/>
          <w:sz w:val="24"/>
        </w:rPr>
        <w:t>单位公章以及确认日期，采用信函、</w:t>
      </w:r>
      <w:r>
        <w:rPr>
          <w:sz w:val="24"/>
        </w:rPr>
        <w:t>传真或者直接送达的形式通知采购代理机构。否则，即视为同意和接受该公告内容。</w:t>
      </w:r>
    </w:p>
    <w:p>
      <w:pPr>
        <w:pStyle w:val="29"/>
        <w:numPr>
          <w:ilvl w:val="1"/>
          <w:numId w:val="1"/>
        </w:numPr>
        <w:tabs>
          <w:tab w:val="left" w:pos="1459"/>
        </w:tabs>
        <w:spacing w:before="2" w:line="360" w:lineRule="auto"/>
        <w:ind w:left="1458" w:hanging="541"/>
        <w:rPr>
          <w:sz w:val="24"/>
        </w:rPr>
      </w:pPr>
      <w:r>
        <w:rPr>
          <w:sz w:val="24"/>
        </w:rPr>
        <w:t>延长开标时间</w:t>
      </w:r>
    </w:p>
    <w:p>
      <w:pPr>
        <w:pStyle w:val="29"/>
        <w:numPr>
          <w:ilvl w:val="2"/>
          <w:numId w:val="1"/>
        </w:numPr>
        <w:tabs>
          <w:tab w:val="left" w:pos="1699"/>
        </w:tabs>
        <w:spacing w:before="1" w:line="360" w:lineRule="auto"/>
        <w:ind w:right="417" w:firstLine="480"/>
        <w:rPr>
          <w:spacing w:val="-10"/>
          <w:sz w:val="24"/>
        </w:rPr>
      </w:pPr>
      <w:r>
        <w:rPr>
          <w:rFonts w:hint="eastAsia"/>
          <w:spacing w:val="-10"/>
          <w:sz w:val="24"/>
        </w:rPr>
        <w:t>采购人可以视采购具体情况，延长开标时间，但至少应当在询价通知书要求递交响应文件的截止时间 3 个工作日前，在相关媒介上发布更正公告，通知所有询价通知书收受人。</w:t>
      </w:r>
    </w:p>
    <w:p>
      <w:pPr>
        <w:pStyle w:val="6"/>
        <w:numPr>
          <w:ilvl w:val="0"/>
          <w:numId w:val="1"/>
        </w:numPr>
        <w:tabs>
          <w:tab w:val="left" w:pos="1420"/>
        </w:tabs>
        <w:spacing w:before="212"/>
        <w:ind w:left="1419" w:hanging="423"/>
      </w:pPr>
      <w:bookmarkStart w:id="67" w:name="11.响应文件的组成"/>
      <w:bookmarkEnd w:id="67"/>
      <w:bookmarkStart w:id="68" w:name="_bookmark13"/>
      <w:bookmarkEnd w:id="68"/>
      <w:r>
        <w:rPr>
          <w:spacing w:val="-3"/>
        </w:rPr>
        <w:t>响应文件的组成</w:t>
      </w:r>
    </w:p>
    <w:p>
      <w:pPr>
        <w:pStyle w:val="29"/>
        <w:numPr>
          <w:ilvl w:val="1"/>
          <w:numId w:val="1"/>
        </w:numPr>
        <w:tabs>
          <w:tab w:val="left" w:pos="1459"/>
        </w:tabs>
        <w:spacing w:before="214" w:line="364" w:lineRule="auto"/>
        <w:ind w:left="438" w:right="537" w:firstLine="480"/>
        <w:rPr>
          <w:sz w:val="24"/>
        </w:rPr>
      </w:pPr>
      <w:r>
        <w:rPr>
          <w:rFonts w:hint="eastAsia"/>
          <w:spacing w:val="-6"/>
          <w:sz w:val="24"/>
        </w:rPr>
        <w:t>供应商</w:t>
      </w:r>
      <w:r>
        <w:rPr>
          <w:spacing w:val="-6"/>
          <w:sz w:val="24"/>
        </w:rPr>
        <w:t>应按照询价通知书的要求以及格式编制响应文件，并保证其真实性、准</w:t>
      </w:r>
      <w:r>
        <w:rPr>
          <w:sz w:val="24"/>
        </w:rPr>
        <w:t>确性以及完整性，并按照询价通知书要求提交全部资料并</w:t>
      </w:r>
      <w:r>
        <w:rPr>
          <w:rFonts w:hint="eastAsia"/>
          <w:sz w:val="24"/>
        </w:rPr>
        <w:t>作出</w:t>
      </w:r>
      <w:r>
        <w:rPr>
          <w:sz w:val="24"/>
        </w:rPr>
        <w:t>实质性响应。</w:t>
      </w:r>
    </w:p>
    <w:p>
      <w:pPr>
        <w:pStyle w:val="29"/>
        <w:numPr>
          <w:ilvl w:val="1"/>
          <w:numId w:val="1"/>
        </w:numPr>
        <w:tabs>
          <w:tab w:val="left" w:pos="1459"/>
          <w:tab w:val="left" w:pos="4818"/>
        </w:tabs>
        <w:spacing w:before="1"/>
        <w:ind w:left="1458" w:hanging="541"/>
        <w:rPr>
          <w:sz w:val="24"/>
        </w:rPr>
      </w:pPr>
      <w:r>
        <w:rPr>
          <w:sz w:val="24"/>
        </w:rPr>
        <w:t>响应文件的组成详见“第六章</w:t>
      </w:r>
      <w:r>
        <w:rPr>
          <w:sz w:val="24"/>
        </w:rPr>
        <w:tab/>
      </w:r>
      <w:r>
        <w:rPr>
          <w:sz w:val="24"/>
        </w:rPr>
        <w:t>响应文件格式”</w:t>
      </w:r>
    </w:p>
    <w:p>
      <w:pPr>
        <w:pStyle w:val="6"/>
        <w:numPr>
          <w:ilvl w:val="0"/>
          <w:numId w:val="1"/>
        </w:numPr>
        <w:tabs>
          <w:tab w:val="left" w:pos="1420"/>
        </w:tabs>
        <w:spacing w:before="212"/>
        <w:ind w:left="1419" w:hanging="423"/>
      </w:pPr>
      <w:bookmarkStart w:id="69" w:name="_bookmark14"/>
      <w:bookmarkEnd w:id="69"/>
      <w:bookmarkStart w:id="70" w:name="12.响应报价"/>
      <w:bookmarkEnd w:id="70"/>
      <w:r>
        <w:rPr>
          <w:spacing w:val="-2"/>
        </w:rPr>
        <w:t>响应报价</w:t>
      </w:r>
    </w:p>
    <w:p>
      <w:pPr>
        <w:pStyle w:val="29"/>
        <w:numPr>
          <w:ilvl w:val="1"/>
          <w:numId w:val="1"/>
        </w:numPr>
        <w:tabs>
          <w:tab w:val="left" w:pos="1459"/>
        </w:tabs>
        <w:spacing w:before="214"/>
        <w:ind w:left="1458" w:hanging="541"/>
        <w:rPr>
          <w:sz w:val="24"/>
        </w:rPr>
      </w:pPr>
      <w:r>
        <w:rPr>
          <w:sz w:val="24"/>
        </w:rPr>
        <w:t>响应报价的范围：见</w:t>
      </w:r>
      <w:r>
        <w:rPr>
          <w:rFonts w:hint="eastAsia"/>
          <w:sz w:val="24"/>
        </w:rPr>
        <w:t>供应商</w:t>
      </w:r>
      <w:r>
        <w:rPr>
          <w:sz w:val="24"/>
        </w:rPr>
        <w:t>须知前附表。</w:t>
      </w:r>
    </w:p>
    <w:p>
      <w:pPr>
        <w:pStyle w:val="29"/>
        <w:numPr>
          <w:ilvl w:val="1"/>
          <w:numId w:val="1"/>
        </w:numPr>
        <w:tabs>
          <w:tab w:val="left" w:pos="1459"/>
        </w:tabs>
        <w:spacing w:before="160"/>
        <w:ind w:left="1458" w:hanging="541"/>
        <w:rPr>
          <w:sz w:val="24"/>
        </w:rPr>
      </w:pPr>
      <w:r>
        <w:rPr>
          <w:rFonts w:hint="eastAsia"/>
          <w:sz w:val="24"/>
        </w:rPr>
        <w:t>供应商</w:t>
      </w:r>
      <w:r>
        <w:rPr>
          <w:sz w:val="24"/>
        </w:rPr>
        <w:t>应对所投包中的货物进行报价，对每一包货物的报价必须全部报齐。</w:t>
      </w:r>
    </w:p>
    <w:p>
      <w:pPr>
        <w:pStyle w:val="29"/>
        <w:numPr>
          <w:ilvl w:val="1"/>
          <w:numId w:val="1"/>
        </w:numPr>
        <w:tabs>
          <w:tab w:val="left" w:pos="1459"/>
        </w:tabs>
        <w:ind w:left="1458" w:hanging="541"/>
        <w:rPr>
          <w:sz w:val="24"/>
        </w:rPr>
      </w:pPr>
      <w:r>
        <w:rPr>
          <w:sz w:val="24"/>
        </w:rPr>
        <w:t>响应报价的次数：见</w:t>
      </w:r>
      <w:r>
        <w:rPr>
          <w:rFonts w:hint="eastAsia"/>
          <w:sz w:val="24"/>
        </w:rPr>
        <w:t>供应商</w:t>
      </w:r>
      <w:r>
        <w:rPr>
          <w:sz w:val="24"/>
        </w:rPr>
        <w:t>须知前附表。</w:t>
      </w:r>
    </w:p>
    <w:p>
      <w:pPr>
        <w:pStyle w:val="29"/>
        <w:numPr>
          <w:ilvl w:val="1"/>
          <w:numId w:val="1"/>
        </w:numPr>
        <w:tabs>
          <w:tab w:val="left" w:pos="1459"/>
        </w:tabs>
        <w:spacing w:before="160"/>
        <w:ind w:left="1458" w:hanging="541"/>
        <w:rPr>
          <w:sz w:val="24"/>
        </w:rPr>
      </w:pPr>
      <w:r>
        <w:rPr>
          <w:rFonts w:hint="eastAsia"/>
          <w:sz w:val="24"/>
        </w:rPr>
        <w:t>供应商</w:t>
      </w:r>
      <w:r>
        <w:rPr>
          <w:sz w:val="24"/>
        </w:rPr>
        <w:t>不得以任何方式或者方法提供报价以外的任何附赠条款。</w:t>
      </w:r>
    </w:p>
    <w:p>
      <w:pPr>
        <w:pStyle w:val="29"/>
        <w:numPr>
          <w:ilvl w:val="1"/>
          <w:numId w:val="1"/>
        </w:numPr>
        <w:tabs>
          <w:tab w:val="left" w:pos="1459"/>
        </w:tabs>
        <w:spacing w:line="364" w:lineRule="auto"/>
        <w:ind w:left="438" w:right="537" w:firstLine="480"/>
        <w:rPr>
          <w:sz w:val="24"/>
        </w:rPr>
      </w:pPr>
      <w:r>
        <w:rPr>
          <w:rFonts w:hint="eastAsia"/>
          <w:spacing w:val="-7"/>
          <w:sz w:val="24"/>
        </w:rPr>
        <w:t>供应商</w:t>
      </w:r>
      <w:r>
        <w:rPr>
          <w:spacing w:val="-7"/>
          <w:sz w:val="24"/>
        </w:rPr>
        <w:t>应按照询价通知书中要求的内容填写报价，并由法定代表人或者被授权</w:t>
      </w:r>
      <w:r>
        <w:rPr>
          <w:sz w:val="24"/>
        </w:rPr>
        <w:t>代表签署。</w:t>
      </w:r>
    </w:p>
    <w:p>
      <w:pPr>
        <w:pStyle w:val="29"/>
        <w:numPr>
          <w:ilvl w:val="1"/>
          <w:numId w:val="1"/>
        </w:numPr>
        <w:tabs>
          <w:tab w:val="left" w:pos="1459"/>
        </w:tabs>
        <w:spacing w:before="1" w:line="364" w:lineRule="auto"/>
        <w:ind w:left="438" w:right="537" w:firstLine="480"/>
        <w:rPr>
          <w:sz w:val="24"/>
        </w:rPr>
      </w:pPr>
      <w:r>
        <w:rPr>
          <w:rFonts w:hint="eastAsia"/>
          <w:spacing w:val="-6"/>
          <w:sz w:val="24"/>
        </w:rPr>
        <w:t>供应商</w:t>
      </w:r>
      <w:r>
        <w:rPr>
          <w:spacing w:val="-6"/>
          <w:sz w:val="24"/>
        </w:rPr>
        <w:t>须按照附件格式表中的各单项明细逐项填写，以方便询价小组对各响应</w:t>
      </w:r>
      <w:r>
        <w:rPr>
          <w:sz w:val="24"/>
        </w:rPr>
        <w:t>文件进行比较。</w:t>
      </w:r>
    </w:p>
    <w:p>
      <w:pPr>
        <w:pStyle w:val="29"/>
        <w:numPr>
          <w:ilvl w:val="1"/>
          <w:numId w:val="1"/>
        </w:numPr>
        <w:tabs>
          <w:tab w:val="left" w:pos="1459"/>
        </w:tabs>
        <w:spacing w:before="1" w:line="360" w:lineRule="auto"/>
        <w:ind w:left="438" w:right="417" w:firstLine="480"/>
        <w:rPr>
          <w:sz w:val="24"/>
        </w:rPr>
      </w:pPr>
      <w:r>
        <w:rPr>
          <w:spacing w:val="-17"/>
          <w:sz w:val="24"/>
        </w:rPr>
        <w:t xml:space="preserve">响应文件中《报价一览表》内容与《分项报价明细表》内容不一致的， </w:t>
      </w:r>
      <w:r>
        <w:rPr>
          <w:spacing w:val="-8"/>
          <w:sz w:val="24"/>
        </w:rPr>
        <w:t>以《报价一览表》为准。大写金额和小写金额不一致的，以大写金额为准；总价金额与</w:t>
      </w:r>
      <w:r>
        <w:rPr>
          <w:spacing w:val="-18"/>
          <w:sz w:val="24"/>
        </w:rPr>
        <w:t xml:space="preserve">按照单价汇总金额不一致的，以单价金额计算结果为准；单价金额小数点有明显错位的， </w:t>
      </w:r>
      <w:r>
        <w:rPr>
          <w:spacing w:val="-6"/>
          <w:sz w:val="24"/>
        </w:rPr>
        <w:t>应以总价为准，并修改单价；对不同文字文本响应文件的解释发生异议的，以中文文本为准。按照以上原则对错误报价的修正，</w:t>
      </w:r>
      <w:r>
        <w:rPr>
          <w:rFonts w:hint="eastAsia"/>
          <w:spacing w:val="-6"/>
          <w:sz w:val="24"/>
        </w:rPr>
        <w:t>供应商</w:t>
      </w:r>
      <w:r>
        <w:rPr>
          <w:spacing w:val="-6"/>
          <w:sz w:val="24"/>
        </w:rPr>
        <w:t>应签字确认。</w:t>
      </w:r>
    </w:p>
    <w:p>
      <w:pPr>
        <w:pStyle w:val="29"/>
        <w:numPr>
          <w:ilvl w:val="1"/>
          <w:numId w:val="1"/>
        </w:numPr>
        <w:tabs>
          <w:tab w:val="left" w:pos="1459"/>
        </w:tabs>
        <w:spacing w:line="360" w:lineRule="auto"/>
        <w:ind w:left="438" w:right="537" w:firstLine="480"/>
        <w:rPr>
          <w:sz w:val="24"/>
        </w:rPr>
      </w:pPr>
      <w:r>
        <w:rPr>
          <w:rFonts w:hint="eastAsia"/>
          <w:sz w:val="24"/>
        </w:rPr>
        <w:t>供应商</w:t>
      </w:r>
      <w:r>
        <w:rPr>
          <w:sz w:val="24"/>
        </w:rPr>
        <w:t>的成交价格在合同执行中是固定不变的，不得以任何理由予以变更，不得出现任何包含价格调整的要求。</w:t>
      </w:r>
    </w:p>
    <w:p>
      <w:pPr>
        <w:pStyle w:val="29"/>
        <w:numPr>
          <w:ilvl w:val="1"/>
          <w:numId w:val="1"/>
        </w:numPr>
        <w:tabs>
          <w:tab w:val="left" w:pos="1459"/>
        </w:tabs>
        <w:spacing w:line="360" w:lineRule="auto"/>
        <w:ind w:left="438" w:right="537" w:firstLine="480"/>
        <w:rPr>
          <w:sz w:val="24"/>
        </w:rPr>
      </w:pPr>
      <w:r>
        <w:rPr>
          <w:sz w:val="24"/>
        </w:rPr>
        <w:t>采购人不接受未经中国海关报验放进入中国境内且产自关境外的货物报价。</w:t>
      </w:r>
    </w:p>
    <w:p>
      <w:pPr>
        <w:pStyle w:val="29"/>
        <w:numPr>
          <w:ilvl w:val="1"/>
          <w:numId w:val="1"/>
        </w:numPr>
        <w:tabs>
          <w:tab w:val="left" w:pos="1579"/>
        </w:tabs>
        <w:spacing w:before="1" w:line="360" w:lineRule="auto"/>
        <w:ind w:left="1578" w:hanging="661"/>
        <w:rPr>
          <w:sz w:val="24"/>
        </w:rPr>
      </w:pPr>
      <w:r>
        <w:rPr>
          <w:rFonts w:hint="eastAsia"/>
          <w:sz w:val="24"/>
        </w:rPr>
        <w:t>供应商</w:t>
      </w:r>
      <w:r>
        <w:rPr>
          <w:sz w:val="24"/>
        </w:rPr>
        <w:t>须知前附表未规定可以采购进口产品的，不允许进口产品参加报价。</w:t>
      </w:r>
    </w:p>
    <w:p>
      <w:pPr>
        <w:pStyle w:val="6"/>
        <w:numPr>
          <w:ilvl w:val="0"/>
          <w:numId w:val="1"/>
        </w:numPr>
        <w:tabs>
          <w:tab w:val="left" w:pos="1420"/>
        </w:tabs>
        <w:spacing w:before="211"/>
        <w:ind w:left="1419" w:hanging="423"/>
      </w:pPr>
      <w:bookmarkStart w:id="71" w:name="13.响应文件格式以及编制要求"/>
      <w:bookmarkEnd w:id="71"/>
      <w:bookmarkStart w:id="72" w:name="_bookmark15"/>
      <w:bookmarkEnd w:id="72"/>
      <w:r>
        <w:rPr>
          <w:spacing w:val="-3"/>
        </w:rPr>
        <w:t>响应文件格式以及编制要求</w:t>
      </w:r>
    </w:p>
    <w:p>
      <w:pPr>
        <w:pStyle w:val="29"/>
        <w:numPr>
          <w:ilvl w:val="1"/>
          <w:numId w:val="1"/>
        </w:numPr>
        <w:tabs>
          <w:tab w:val="left" w:pos="1459"/>
        </w:tabs>
        <w:spacing w:before="214"/>
        <w:ind w:left="1458" w:hanging="541"/>
        <w:rPr>
          <w:sz w:val="24"/>
        </w:rPr>
      </w:pPr>
      <w:r>
        <w:rPr>
          <w:sz w:val="24"/>
        </w:rPr>
        <w:t>响应文件应按所投包分别进行编制。</w:t>
      </w:r>
    </w:p>
    <w:p>
      <w:pPr>
        <w:pStyle w:val="29"/>
        <w:numPr>
          <w:ilvl w:val="1"/>
          <w:numId w:val="1"/>
        </w:numPr>
        <w:tabs>
          <w:tab w:val="left" w:pos="1459"/>
        </w:tabs>
        <w:ind w:left="1458" w:hanging="541"/>
        <w:rPr>
          <w:sz w:val="24"/>
        </w:rPr>
      </w:pPr>
      <w:r>
        <w:rPr>
          <w:sz w:val="24"/>
        </w:rPr>
        <w:t>响应文件编制装订：见</w:t>
      </w:r>
      <w:r>
        <w:rPr>
          <w:rFonts w:hint="eastAsia"/>
          <w:spacing w:val="-1"/>
          <w:sz w:val="24"/>
          <w:lang w:val="en-US"/>
        </w:rPr>
        <w:t>供应商</w:t>
      </w:r>
      <w:r>
        <w:rPr>
          <w:sz w:val="24"/>
        </w:rPr>
        <w:t>须知前附表。</w:t>
      </w:r>
    </w:p>
    <w:p>
      <w:pPr>
        <w:pStyle w:val="29"/>
        <w:numPr>
          <w:ilvl w:val="1"/>
          <w:numId w:val="1"/>
        </w:numPr>
        <w:tabs>
          <w:tab w:val="left" w:pos="1459"/>
        </w:tabs>
        <w:spacing w:before="160"/>
        <w:ind w:left="1458" w:hanging="541"/>
        <w:rPr>
          <w:sz w:val="24"/>
        </w:rPr>
      </w:pPr>
      <w:r>
        <w:rPr>
          <w:sz w:val="24"/>
        </w:rPr>
        <w:t>响应文件签署和盖章：见</w:t>
      </w:r>
      <w:r>
        <w:rPr>
          <w:rFonts w:hint="eastAsia"/>
          <w:spacing w:val="-1"/>
          <w:sz w:val="24"/>
          <w:lang w:val="en-US"/>
        </w:rPr>
        <w:t>供应商</w:t>
      </w:r>
      <w:r>
        <w:rPr>
          <w:sz w:val="24"/>
        </w:rPr>
        <w:t>须知前附表。</w:t>
      </w:r>
    </w:p>
    <w:p>
      <w:pPr>
        <w:pStyle w:val="29"/>
        <w:numPr>
          <w:ilvl w:val="1"/>
          <w:numId w:val="1"/>
        </w:numPr>
        <w:tabs>
          <w:tab w:val="left" w:pos="1459"/>
        </w:tabs>
        <w:ind w:left="1458" w:hanging="541"/>
        <w:rPr>
          <w:sz w:val="24"/>
        </w:rPr>
      </w:pPr>
      <w:r>
        <w:rPr>
          <w:rFonts w:hint="eastAsia"/>
          <w:spacing w:val="-1"/>
          <w:sz w:val="24"/>
          <w:lang w:val="en-US"/>
        </w:rPr>
        <w:t>供应商</w:t>
      </w:r>
      <w:r>
        <w:rPr>
          <w:spacing w:val="-6"/>
          <w:sz w:val="24"/>
        </w:rPr>
        <w:t>可对供货现场以及其范围环境进行考察，以获取有关编制响应文件和签</w:t>
      </w:r>
    </w:p>
    <w:p>
      <w:pPr>
        <w:rPr>
          <w:sz w:val="24"/>
        </w:rPr>
        <w:sectPr>
          <w:pgSz w:w="11910" w:h="16840"/>
          <w:pgMar w:top="1440" w:right="880" w:bottom="1200" w:left="980" w:header="0" w:footer="937" w:gutter="0"/>
          <w:cols w:space="720" w:num="1"/>
        </w:sectPr>
      </w:pPr>
    </w:p>
    <w:p>
      <w:pPr>
        <w:pStyle w:val="3"/>
        <w:spacing w:before="40"/>
      </w:pPr>
      <w:r>
        <w:t>署实施合同所需的各项资料，</w:t>
      </w:r>
      <w:r>
        <w:rPr>
          <w:rFonts w:hint="eastAsia"/>
          <w:spacing w:val="-1"/>
          <w:lang w:val="en-US"/>
        </w:rPr>
        <w:t>供应商</w:t>
      </w:r>
      <w:r>
        <w:t>应承担现场考察的费用、责任和风险。</w:t>
      </w:r>
    </w:p>
    <w:p>
      <w:pPr>
        <w:pStyle w:val="29"/>
        <w:numPr>
          <w:ilvl w:val="1"/>
          <w:numId w:val="1"/>
        </w:numPr>
        <w:tabs>
          <w:tab w:val="left" w:pos="1459"/>
        </w:tabs>
        <w:spacing w:line="364" w:lineRule="auto"/>
        <w:ind w:left="438" w:right="537" w:firstLine="480"/>
        <w:rPr>
          <w:sz w:val="24"/>
        </w:rPr>
      </w:pPr>
      <w:r>
        <w:rPr>
          <w:rFonts w:hint="eastAsia"/>
          <w:spacing w:val="-1"/>
          <w:sz w:val="24"/>
          <w:lang w:val="en-US"/>
        </w:rPr>
        <w:t>供应商</w:t>
      </w:r>
      <w:r>
        <w:rPr>
          <w:spacing w:val="-12"/>
          <w:sz w:val="24"/>
        </w:rPr>
        <w:t>编制响应文件时，应当如实在技术响应表和资信以及商务响应表中填写</w:t>
      </w:r>
      <w:r>
        <w:rPr>
          <w:sz w:val="24"/>
        </w:rPr>
        <w:t>响应情况。</w:t>
      </w:r>
    </w:p>
    <w:p>
      <w:pPr>
        <w:pStyle w:val="29"/>
        <w:numPr>
          <w:ilvl w:val="1"/>
          <w:numId w:val="1"/>
        </w:numPr>
        <w:tabs>
          <w:tab w:val="left" w:pos="1459"/>
        </w:tabs>
        <w:spacing w:before="1"/>
        <w:ind w:left="1458" w:hanging="541"/>
        <w:rPr>
          <w:sz w:val="24"/>
        </w:rPr>
      </w:pPr>
      <w:r>
        <w:rPr>
          <w:sz w:val="24"/>
        </w:rPr>
        <w:t>响应文件份数及要求：见</w:t>
      </w:r>
      <w:r>
        <w:rPr>
          <w:rFonts w:hint="eastAsia"/>
          <w:spacing w:val="-1"/>
          <w:sz w:val="24"/>
          <w:lang w:val="en-US"/>
        </w:rPr>
        <w:t>供应商</w:t>
      </w:r>
      <w:r>
        <w:rPr>
          <w:sz w:val="24"/>
        </w:rPr>
        <w:t>须知前附表。</w:t>
      </w:r>
    </w:p>
    <w:p>
      <w:pPr>
        <w:pStyle w:val="6"/>
        <w:numPr>
          <w:ilvl w:val="0"/>
          <w:numId w:val="1"/>
        </w:numPr>
        <w:tabs>
          <w:tab w:val="left" w:pos="1420"/>
        </w:tabs>
        <w:spacing w:before="212"/>
        <w:ind w:left="1419" w:hanging="423"/>
      </w:pPr>
      <w:bookmarkStart w:id="73" w:name="_bookmark16"/>
      <w:bookmarkEnd w:id="73"/>
      <w:bookmarkStart w:id="74" w:name="14.响应文件的密封和标记"/>
      <w:bookmarkEnd w:id="74"/>
      <w:r>
        <w:rPr>
          <w:spacing w:val="-3"/>
        </w:rPr>
        <w:t>响应文件的密封和标记</w:t>
      </w:r>
    </w:p>
    <w:p>
      <w:pPr>
        <w:pStyle w:val="3"/>
        <w:spacing w:before="214"/>
        <w:ind w:left="918"/>
      </w:pPr>
      <w:r>
        <w:t>见</w:t>
      </w:r>
      <w:r>
        <w:rPr>
          <w:rFonts w:hint="eastAsia"/>
          <w:spacing w:val="-1"/>
          <w:lang w:val="en-US"/>
        </w:rPr>
        <w:t>供应商</w:t>
      </w:r>
      <w:r>
        <w:t>须知前附表。</w:t>
      </w:r>
    </w:p>
    <w:p>
      <w:pPr>
        <w:pStyle w:val="6"/>
        <w:numPr>
          <w:ilvl w:val="0"/>
          <w:numId w:val="1"/>
        </w:numPr>
        <w:tabs>
          <w:tab w:val="left" w:pos="1420"/>
        </w:tabs>
        <w:spacing w:before="211"/>
        <w:ind w:left="1419" w:hanging="423"/>
      </w:pPr>
      <w:bookmarkStart w:id="75" w:name="_bookmark17"/>
      <w:bookmarkEnd w:id="75"/>
      <w:bookmarkStart w:id="76" w:name="15.响应文件的递交"/>
      <w:bookmarkEnd w:id="76"/>
      <w:r>
        <w:rPr>
          <w:spacing w:val="-3"/>
        </w:rPr>
        <w:t>响应文件的递交</w:t>
      </w:r>
    </w:p>
    <w:p>
      <w:pPr>
        <w:pStyle w:val="29"/>
        <w:numPr>
          <w:ilvl w:val="1"/>
          <w:numId w:val="1"/>
        </w:numPr>
        <w:tabs>
          <w:tab w:val="left" w:pos="1459"/>
        </w:tabs>
        <w:spacing w:before="214"/>
        <w:ind w:left="1458" w:hanging="541"/>
        <w:rPr>
          <w:sz w:val="24"/>
        </w:rPr>
      </w:pPr>
      <w:r>
        <w:rPr>
          <w:rFonts w:hint="eastAsia"/>
          <w:spacing w:val="-1"/>
          <w:sz w:val="24"/>
          <w:lang w:val="en-US"/>
        </w:rPr>
        <w:t>供应商</w:t>
      </w:r>
      <w:r>
        <w:rPr>
          <w:sz w:val="24"/>
        </w:rPr>
        <w:t>应在递交响应文件截止时间前递交响应文件。</w:t>
      </w:r>
    </w:p>
    <w:p>
      <w:pPr>
        <w:pStyle w:val="29"/>
        <w:numPr>
          <w:ilvl w:val="1"/>
          <w:numId w:val="1"/>
        </w:numPr>
        <w:tabs>
          <w:tab w:val="left" w:pos="1459"/>
        </w:tabs>
        <w:ind w:left="1458" w:hanging="541"/>
        <w:rPr>
          <w:sz w:val="24"/>
        </w:rPr>
      </w:pPr>
      <w:r>
        <w:rPr>
          <w:rFonts w:hint="eastAsia"/>
          <w:spacing w:val="-1"/>
          <w:sz w:val="24"/>
          <w:lang w:val="en-US"/>
        </w:rPr>
        <w:t>供应商</w:t>
      </w:r>
      <w:r>
        <w:rPr>
          <w:sz w:val="24"/>
        </w:rPr>
        <w:t>递交响应文件的时间、地点和要求：见</w:t>
      </w:r>
      <w:r>
        <w:rPr>
          <w:rFonts w:hint="eastAsia"/>
          <w:spacing w:val="-1"/>
          <w:sz w:val="24"/>
          <w:lang w:val="en-US"/>
        </w:rPr>
        <w:t>供应商</w:t>
      </w:r>
      <w:r>
        <w:rPr>
          <w:sz w:val="24"/>
        </w:rPr>
        <w:t>须知前附表。</w:t>
      </w:r>
    </w:p>
    <w:p>
      <w:pPr>
        <w:pStyle w:val="29"/>
        <w:numPr>
          <w:ilvl w:val="1"/>
          <w:numId w:val="1"/>
        </w:numPr>
        <w:tabs>
          <w:tab w:val="left" w:pos="1459"/>
        </w:tabs>
        <w:spacing w:before="160" w:line="364" w:lineRule="auto"/>
        <w:ind w:left="438" w:right="537" w:firstLine="480"/>
        <w:rPr>
          <w:sz w:val="24"/>
        </w:rPr>
      </w:pPr>
      <w:r>
        <w:rPr>
          <w:rFonts w:hint="eastAsia"/>
          <w:spacing w:val="-1"/>
          <w:sz w:val="24"/>
          <w:lang w:val="en-US"/>
        </w:rPr>
        <w:t>供应商</w:t>
      </w:r>
      <w:r>
        <w:rPr>
          <w:spacing w:val="-12"/>
          <w:sz w:val="24"/>
        </w:rPr>
        <w:t>有下列情况之一，采购人或者采购代理机构应当拒绝接收</w:t>
      </w:r>
      <w:r>
        <w:rPr>
          <w:rFonts w:hint="eastAsia"/>
          <w:spacing w:val="-12"/>
          <w:sz w:val="24"/>
        </w:rPr>
        <w:t>供应商</w:t>
      </w:r>
      <w:r>
        <w:rPr>
          <w:spacing w:val="-12"/>
          <w:sz w:val="24"/>
        </w:rPr>
        <w:t>的响应</w:t>
      </w:r>
      <w:r>
        <w:rPr>
          <w:sz w:val="24"/>
        </w:rPr>
        <w:t>文件：</w:t>
      </w:r>
    </w:p>
    <w:p>
      <w:pPr>
        <w:pStyle w:val="29"/>
        <w:numPr>
          <w:ilvl w:val="2"/>
          <w:numId w:val="1"/>
        </w:numPr>
        <w:tabs>
          <w:tab w:val="left" w:pos="1699"/>
        </w:tabs>
        <w:spacing w:before="2"/>
        <w:ind w:left="1698" w:hanging="781"/>
        <w:rPr>
          <w:sz w:val="24"/>
        </w:rPr>
      </w:pPr>
      <w:r>
        <w:rPr>
          <w:sz w:val="24"/>
        </w:rPr>
        <w:t>逾期送达的或者未送达指定地点的；</w:t>
      </w:r>
    </w:p>
    <w:p>
      <w:pPr>
        <w:pStyle w:val="29"/>
        <w:numPr>
          <w:ilvl w:val="2"/>
          <w:numId w:val="1"/>
        </w:numPr>
        <w:tabs>
          <w:tab w:val="left" w:pos="1699"/>
        </w:tabs>
        <w:spacing w:before="160"/>
        <w:ind w:left="1698" w:hanging="781"/>
        <w:rPr>
          <w:sz w:val="24"/>
        </w:rPr>
      </w:pPr>
      <w:r>
        <w:rPr>
          <w:sz w:val="24"/>
        </w:rPr>
        <w:t>响应文件未按询价通知书要求密封的；</w:t>
      </w:r>
    </w:p>
    <w:p>
      <w:pPr>
        <w:pStyle w:val="29"/>
        <w:numPr>
          <w:ilvl w:val="2"/>
          <w:numId w:val="1"/>
        </w:numPr>
        <w:tabs>
          <w:tab w:val="left" w:pos="1701"/>
        </w:tabs>
        <w:spacing w:line="364" w:lineRule="auto"/>
        <w:ind w:right="538" w:firstLine="480"/>
        <w:rPr>
          <w:sz w:val="24"/>
        </w:rPr>
      </w:pPr>
      <w:r>
        <w:rPr>
          <w:sz w:val="24"/>
        </w:rPr>
        <w:t>递交响应文件时法定代表人未出示法定代表人身份证明原件和本人身份证原件的；被授权代表未出示授权委托书原件和本人身份证原件的。</w:t>
      </w:r>
    </w:p>
    <w:p>
      <w:pPr>
        <w:pStyle w:val="29"/>
        <w:numPr>
          <w:ilvl w:val="1"/>
          <w:numId w:val="1"/>
        </w:numPr>
        <w:tabs>
          <w:tab w:val="left" w:pos="1459"/>
        </w:tabs>
        <w:spacing w:before="1" w:line="364" w:lineRule="auto"/>
        <w:ind w:left="438" w:right="537" w:firstLine="480"/>
        <w:rPr>
          <w:sz w:val="24"/>
        </w:rPr>
      </w:pPr>
      <w:r>
        <w:rPr>
          <w:spacing w:val="-7"/>
          <w:sz w:val="24"/>
        </w:rPr>
        <w:t>除</w:t>
      </w:r>
      <w:r>
        <w:rPr>
          <w:rFonts w:hint="eastAsia"/>
          <w:spacing w:val="-1"/>
          <w:sz w:val="24"/>
          <w:lang w:val="en-US"/>
        </w:rPr>
        <w:t>供应商</w:t>
      </w:r>
      <w:r>
        <w:rPr>
          <w:spacing w:val="-7"/>
          <w:sz w:val="24"/>
        </w:rPr>
        <w:t>须知前附表另有规定外，不论询价过程和结果如何，</w:t>
      </w:r>
      <w:r>
        <w:rPr>
          <w:rFonts w:hint="eastAsia"/>
          <w:spacing w:val="-1"/>
          <w:sz w:val="24"/>
          <w:lang w:val="en-US"/>
        </w:rPr>
        <w:t>供应商</w:t>
      </w:r>
      <w:r>
        <w:rPr>
          <w:spacing w:val="-7"/>
          <w:sz w:val="24"/>
        </w:rPr>
        <w:t>的响应文</w:t>
      </w:r>
      <w:r>
        <w:rPr>
          <w:sz w:val="24"/>
        </w:rPr>
        <w:t>件均不退还。</w:t>
      </w:r>
    </w:p>
    <w:p>
      <w:pPr>
        <w:pStyle w:val="6"/>
        <w:numPr>
          <w:ilvl w:val="0"/>
          <w:numId w:val="1"/>
        </w:numPr>
        <w:tabs>
          <w:tab w:val="left" w:pos="1420"/>
        </w:tabs>
        <w:spacing w:before="52"/>
        <w:ind w:left="1419" w:hanging="423"/>
      </w:pPr>
      <w:bookmarkStart w:id="77" w:name="16.响应文件的修改与撤回"/>
      <w:bookmarkEnd w:id="77"/>
      <w:bookmarkStart w:id="78" w:name="_bookmark18"/>
      <w:bookmarkEnd w:id="78"/>
      <w:r>
        <w:rPr>
          <w:spacing w:val="-3"/>
        </w:rPr>
        <w:t>响应文件的修改与撤回</w:t>
      </w:r>
    </w:p>
    <w:p>
      <w:pPr>
        <w:pStyle w:val="29"/>
        <w:numPr>
          <w:ilvl w:val="1"/>
          <w:numId w:val="1"/>
        </w:numPr>
        <w:tabs>
          <w:tab w:val="left" w:pos="1459"/>
        </w:tabs>
        <w:spacing w:before="214" w:line="364" w:lineRule="auto"/>
        <w:ind w:left="438" w:right="537" w:firstLine="480"/>
        <w:jc w:val="both"/>
        <w:rPr>
          <w:sz w:val="24"/>
        </w:rPr>
      </w:pPr>
      <w:r>
        <w:rPr>
          <w:rFonts w:hint="eastAsia"/>
          <w:spacing w:val="-1"/>
          <w:sz w:val="24"/>
          <w:lang w:val="en-US"/>
        </w:rPr>
        <w:t>供应商</w:t>
      </w:r>
      <w:r>
        <w:rPr>
          <w:spacing w:val="-7"/>
          <w:sz w:val="24"/>
        </w:rPr>
        <w:t>在询价通知书要求递交响应文件截止时间前，可以补充、修改、替代或</w:t>
      </w:r>
      <w:r>
        <w:rPr>
          <w:spacing w:val="-5"/>
          <w:sz w:val="24"/>
        </w:rPr>
        <w:t>者撤回已提交的响应文件，并书面形式通知采购人或者采购代理机构。补充、修改的内</w:t>
      </w:r>
      <w:r>
        <w:rPr>
          <w:sz w:val="24"/>
        </w:rPr>
        <w:t>容为响应文件的组成部分。</w:t>
      </w:r>
    </w:p>
    <w:p>
      <w:pPr>
        <w:pStyle w:val="29"/>
        <w:numPr>
          <w:ilvl w:val="1"/>
          <w:numId w:val="1"/>
        </w:numPr>
        <w:tabs>
          <w:tab w:val="left" w:pos="1459"/>
        </w:tabs>
        <w:spacing w:before="2" w:line="364" w:lineRule="auto"/>
        <w:ind w:left="438" w:right="531" w:firstLine="480"/>
        <w:jc w:val="both"/>
        <w:rPr>
          <w:sz w:val="24"/>
        </w:rPr>
      </w:pPr>
      <w:r>
        <w:rPr>
          <w:rFonts w:hint="eastAsia"/>
          <w:spacing w:val="-1"/>
          <w:sz w:val="24"/>
          <w:lang w:val="en-US"/>
        </w:rPr>
        <w:t>供应商</w:t>
      </w:r>
      <w:r>
        <w:rPr>
          <w:spacing w:val="-9"/>
          <w:sz w:val="24"/>
        </w:rPr>
        <w:t>对响应文件的补充、修改，应按照本询价通知书有关规定进行编制、密封、标记、盖章和递交，并在响应文件密封袋上，清楚标明“修改响应文件”或者“撤</w:t>
      </w:r>
      <w:r>
        <w:rPr>
          <w:sz w:val="24"/>
        </w:rPr>
        <w:t>回报价”字样。</w:t>
      </w:r>
    </w:p>
    <w:p>
      <w:pPr>
        <w:pStyle w:val="29"/>
        <w:numPr>
          <w:ilvl w:val="1"/>
          <w:numId w:val="1"/>
        </w:numPr>
        <w:tabs>
          <w:tab w:val="left" w:pos="1459"/>
        </w:tabs>
        <w:spacing w:before="2" w:line="364" w:lineRule="auto"/>
        <w:ind w:left="438" w:right="537" w:firstLine="480"/>
        <w:jc w:val="both"/>
        <w:rPr>
          <w:sz w:val="24"/>
        </w:rPr>
      </w:pPr>
      <w:r>
        <w:rPr>
          <w:spacing w:val="-5"/>
          <w:sz w:val="24"/>
        </w:rPr>
        <w:t>在递交响应文件截止时间后，</w:t>
      </w:r>
      <w:r>
        <w:rPr>
          <w:rFonts w:hint="eastAsia"/>
          <w:spacing w:val="-1"/>
          <w:sz w:val="24"/>
          <w:lang w:val="en-US"/>
        </w:rPr>
        <w:t>供应商</w:t>
      </w:r>
      <w:r>
        <w:rPr>
          <w:spacing w:val="-8"/>
          <w:sz w:val="24"/>
        </w:rPr>
        <w:t>不得补充、修改、替代或者撤回其响应文件。</w:t>
      </w:r>
    </w:p>
    <w:p>
      <w:pPr>
        <w:pStyle w:val="6"/>
        <w:numPr>
          <w:ilvl w:val="0"/>
          <w:numId w:val="1"/>
        </w:numPr>
        <w:tabs>
          <w:tab w:val="left" w:pos="1420"/>
        </w:tabs>
        <w:spacing w:before="53" w:line="360" w:lineRule="auto"/>
        <w:ind w:left="1419" w:hanging="423"/>
      </w:pPr>
      <w:bookmarkStart w:id="79" w:name="17.保证金"/>
      <w:bookmarkEnd w:id="79"/>
      <w:bookmarkStart w:id="80" w:name="_bookmark19"/>
      <w:bookmarkEnd w:id="80"/>
      <w:r>
        <w:rPr>
          <w:spacing w:val="-2"/>
        </w:rPr>
        <w:t>保证金</w:t>
      </w:r>
    </w:p>
    <w:p>
      <w:pPr>
        <w:pStyle w:val="29"/>
        <w:numPr>
          <w:ilvl w:val="1"/>
          <w:numId w:val="1"/>
        </w:numPr>
        <w:tabs>
          <w:tab w:val="left" w:pos="1459"/>
        </w:tabs>
        <w:spacing w:before="40" w:line="360" w:lineRule="auto"/>
        <w:ind w:left="1458" w:hanging="541"/>
        <w:jc w:val="both"/>
        <w:rPr>
          <w:sz w:val="24"/>
        </w:rPr>
      </w:pPr>
      <w:r>
        <w:rPr>
          <w:sz w:val="24"/>
        </w:rPr>
        <w:t>保证金的</w:t>
      </w:r>
      <w:r>
        <w:rPr>
          <w:rFonts w:hint="eastAsia"/>
          <w:sz w:val="24"/>
        </w:rPr>
        <w:t>缴纳</w:t>
      </w:r>
    </w:p>
    <w:p>
      <w:pPr>
        <w:pStyle w:val="29"/>
        <w:numPr>
          <w:ilvl w:val="2"/>
          <w:numId w:val="1"/>
        </w:numPr>
        <w:tabs>
          <w:tab w:val="left" w:pos="1699"/>
        </w:tabs>
        <w:ind w:left="1698" w:hanging="781"/>
        <w:jc w:val="both"/>
        <w:rPr>
          <w:sz w:val="24"/>
        </w:rPr>
      </w:pPr>
      <w:r>
        <w:rPr>
          <w:sz w:val="24"/>
        </w:rPr>
        <w:t>保证金的</w:t>
      </w:r>
      <w:r>
        <w:rPr>
          <w:rFonts w:hint="eastAsia"/>
          <w:sz w:val="24"/>
        </w:rPr>
        <w:t>缴纳</w:t>
      </w:r>
      <w:r>
        <w:rPr>
          <w:sz w:val="24"/>
        </w:rPr>
        <w:t>金额和形式：见</w:t>
      </w:r>
      <w:r>
        <w:rPr>
          <w:rFonts w:hint="eastAsia"/>
          <w:spacing w:val="-1"/>
          <w:sz w:val="24"/>
          <w:lang w:val="en-US"/>
        </w:rPr>
        <w:t>供应商</w:t>
      </w:r>
      <w:r>
        <w:rPr>
          <w:sz w:val="24"/>
        </w:rPr>
        <w:t>须知前附表。</w:t>
      </w:r>
    </w:p>
    <w:p>
      <w:pPr>
        <w:pStyle w:val="29"/>
        <w:numPr>
          <w:ilvl w:val="2"/>
          <w:numId w:val="1"/>
        </w:numPr>
        <w:tabs>
          <w:tab w:val="left" w:pos="1699"/>
        </w:tabs>
        <w:spacing w:before="160"/>
        <w:ind w:left="1698" w:hanging="781"/>
        <w:jc w:val="both"/>
        <w:rPr>
          <w:sz w:val="24"/>
        </w:rPr>
      </w:pPr>
      <w:r>
        <w:rPr>
          <w:sz w:val="24"/>
        </w:rPr>
        <w:t>保证金以到账时间为准。</w:t>
      </w:r>
    </w:p>
    <w:p>
      <w:pPr>
        <w:pStyle w:val="29"/>
        <w:numPr>
          <w:ilvl w:val="2"/>
          <w:numId w:val="1"/>
        </w:numPr>
        <w:tabs>
          <w:tab w:val="left" w:pos="1701"/>
        </w:tabs>
        <w:spacing w:line="364" w:lineRule="auto"/>
        <w:ind w:right="538" w:firstLine="480"/>
        <w:jc w:val="both"/>
        <w:rPr>
          <w:sz w:val="24"/>
        </w:rPr>
      </w:pPr>
      <w:r>
        <w:rPr>
          <w:rFonts w:hint="eastAsia"/>
          <w:spacing w:val="-1"/>
          <w:sz w:val="24"/>
          <w:lang w:val="en-US"/>
        </w:rPr>
        <w:t>供应商</w:t>
      </w:r>
      <w:r>
        <w:rPr>
          <w:sz w:val="24"/>
        </w:rPr>
        <w:t>为联合体的，联合体牵头人</w:t>
      </w:r>
      <w:r>
        <w:rPr>
          <w:rFonts w:hint="eastAsia"/>
          <w:sz w:val="24"/>
        </w:rPr>
        <w:t>缴纳</w:t>
      </w:r>
      <w:r>
        <w:rPr>
          <w:sz w:val="24"/>
        </w:rPr>
        <w:t>的保证金对联合体各方均具有约束力。</w:t>
      </w:r>
    </w:p>
    <w:p>
      <w:pPr>
        <w:pStyle w:val="29"/>
        <w:numPr>
          <w:ilvl w:val="1"/>
          <w:numId w:val="1"/>
        </w:numPr>
        <w:tabs>
          <w:tab w:val="left" w:pos="1459"/>
        </w:tabs>
        <w:spacing w:before="1"/>
        <w:ind w:left="1458" w:hanging="541"/>
        <w:jc w:val="both"/>
        <w:rPr>
          <w:sz w:val="24"/>
        </w:rPr>
      </w:pPr>
      <w:r>
        <w:rPr>
          <w:sz w:val="24"/>
        </w:rPr>
        <w:t>保证金的退还</w:t>
      </w:r>
    </w:p>
    <w:p>
      <w:pPr>
        <w:pStyle w:val="29"/>
        <w:numPr>
          <w:ilvl w:val="2"/>
          <w:numId w:val="1"/>
        </w:numPr>
        <w:tabs>
          <w:tab w:val="left" w:pos="1701"/>
        </w:tabs>
        <w:spacing w:before="160" w:line="364" w:lineRule="auto"/>
        <w:ind w:right="537" w:firstLine="480"/>
        <w:jc w:val="both"/>
        <w:rPr>
          <w:sz w:val="24"/>
        </w:rPr>
      </w:pPr>
      <w:r>
        <w:rPr>
          <w:rFonts w:hint="eastAsia"/>
          <w:spacing w:val="-1"/>
          <w:sz w:val="24"/>
          <w:lang w:val="en-US"/>
        </w:rPr>
        <w:t>供应商</w:t>
      </w:r>
      <w:r>
        <w:rPr>
          <w:sz w:val="24"/>
        </w:rPr>
        <w:t>在询价通知书要求递交响应文件截止时间前书面要求撤回响应文件</w:t>
      </w:r>
      <w:r>
        <w:rPr>
          <w:spacing w:val="-10"/>
          <w:sz w:val="24"/>
        </w:rPr>
        <w:t>的，采购人或者采购代理机构自收到</w:t>
      </w:r>
      <w:r>
        <w:rPr>
          <w:rFonts w:hint="eastAsia"/>
          <w:spacing w:val="-1"/>
          <w:sz w:val="24"/>
          <w:lang w:val="en-US"/>
        </w:rPr>
        <w:t>供应商</w:t>
      </w:r>
      <w:r>
        <w:rPr>
          <w:spacing w:val="-10"/>
          <w:sz w:val="24"/>
        </w:rPr>
        <w:t xml:space="preserve">书面撤回文件之日起 </w:t>
      </w:r>
      <w:r>
        <w:rPr>
          <w:sz w:val="24"/>
        </w:rPr>
        <w:t>5</w:t>
      </w:r>
      <w:r>
        <w:rPr>
          <w:spacing w:val="-9"/>
          <w:sz w:val="24"/>
        </w:rPr>
        <w:t xml:space="preserve"> 日内退还已收取的保</w:t>
      </w:r>
      <w:r>
        <w:rPr>
          <w:sz w:val="24"/>
        </w:rPr>
        <w:t>证金。</w:t>
      </w:r>
    </w:p>
    <w:p>
      <w:pPr>
        <w:pStyle w:val="29"/>
        <w:numPr>
          <w:ilvl w:val="2"/>
          <w:numId w:val="1"/>
        </w:numPr>
        <w:tabs>
          <w:tab w:val="left" w:pos="1699"/>
        </w:tabs>
        <w:spacing w:before="2" w:line="364" w:lineRule="auto"/>
        <w:ind w:right="425" w:firstLine="480"/>
        <w:jc w:val="both"/>
        <w:rPr>
          <w:sz w:val="24"/>
        </w:rPr>
      </w:pPr>
      <w:r>
        <w:rPr>
          <w:spacing w:val="-5"/>
          <w:sz w:val="24"/>
        </w:rPr>
        <w:t xml:space="preserve">采购代理机构在成交通知发出后 </w:t>
      </w:r>
      <w:r>
        <w:rPr>
          <w:sz w:val="24"/>
        </w:rPr>
        <w:t>5</w:t>
      </w:r>
      <w:r>
        <w:rPr>
          <w:spacing w:val="-9"/>
          <w:sz w:val="24"/>
        </w:rPr>
        <w:t xml:space="preserve"> 个工作日内退还未成交</w:t>
      </w:r>
      <w:r>
        <w:rPr>
          <w:rFonts w:hint="eastAsia"/>
          <w:spacing w:val="-1"/>
          <w:sz w:val="24"/>
          <w:lang w:val="en-US"/>
        </w:rPr>
        <w:t>供应商</w:t>
      </w:r>
      <w:r>
        <w:rPr>
          <w:spacing w:val="-9"/>
          <w:sz w:val="24"/>
        </w:rPr>
        <w:t xml:space="preserve">的保证金， </w:t>
      </w:r>
      <w:r>
        <w:rPr>
          <w:spacing w:val="-5"/>
          <w:sz w:val="24"/>
        </w:rPr>
        <w:t xml:space="preserve">在采购合同签订并备案后 </w:t>
      </w:r>
      <w:r>
        <w:rPr>
          <w:sz w:val="24"/>
        </w:rPr>
        <w:t>5</w:t>
      </w:r>
      <w:r>
        <w:rPr>
          <w:spacing w:val="-8"/>
          <w:sz w:val="24"/>
        </w:rPr>
        <w:t xml:space="preserve"> 个工作日内退还成交</w:t>
      </w:r>
      <w:r>
        <w:rPr>
          <w:rFonts w:hint="eastAsia"/>
          <w:spacing w:val="-1"/>
          <w:sz w:val="24"/>
          <w:lang w:val="en-US"/>
        </w:rPr>
        <w:t>供应商</w:t>
      </w:r>
      <w:r>
        <w:rPr>
          <w:spacing w:val="-8"/>
          <w:sz w:val="24"/>
        </w:rPr>
        <w:t>的保证金。</w:t>
      </w:r>
    </w:p>
    <w:p>
      <w:pPr>
        <w:pStyle w:val="29"/>
        <w:numPr>
          <w:ilvl w:val="1"/>
          <w:numId w:val="1"/>
        </w:numPr>
        <w:tabs>
          <w:tab w:val="left" w:pos="1459"/>
        </w:tabs>
        <w:spacing w:before="1"/>
        <w:ind w:left="1458" w:hanging="541"/>
        <w:jc w:val="both"/>
        <w:rPr>
          <w:sz w:val="24"/>
        </w:rPr>
      </w:pPr>
      <w:r>
        <w:rPr>
          <w:sz w:val="24"/>
        </w:rPr>
        <w:t>保证金的不予退还</w:t>
      </w:r>
    </w:p>
    <w:p>
      <w:pPr>
        <w:pStyle w:val="29"/>
        <w:numPr>
          <w:ilvl w:val="2"/>
          <w:numId w:val="1"/>
        </w:numPr>
        <w:tabs>
          <w:tab w:val="left" w:pos="1699"/>
        </w:tabs>
        <w:ind w:left="1698" w:hanging="781"/>
        <w:jc w:val="both"/>
        <w:rPr>
          <w:sz w:val="24"/>
        </w:rPr>
      </w:pPr>
      <w:r>
        <w:rPr>
          <w:rFonts w:hint="eastAsia"/>
          <w:spacing w:val="-1"/>
          <w:sz w:val="24"/>
          <w:lang w:val="en-US"/>
        </w:rPr>
        <w:t>供应商</w:t>
      </w:r>
      <w:r>
        <w:rPr>
          <w:sz w:val="24"/>
        </w:rPr>
        <w:t>有下列情形之一的，保证金将不予退还：</w:t>
      </w:r>
    </w:p>
    <w:p>
      <w:pPr>
        <w:pStyle w:val="29"/>
        <w:numPr>
          <w:ilvl w:val="0"/>
          <w:numId w:val="2"/>
        </w:numPr>
        <w:tabs>
          <w:tab w:val="left" w:pos="1520"/>
        </w:tabs>
        <w:ind w:hanging="602"/>
        <w:rPr>
          <w:sz w:val="24"/>
        </w:rPr>
      </w:pPr>
      <w:r>
        <w:rPr>
          <w:sz w:val="24"/>
        </w:rPr>
        <w:t>提供的有关资料不真实或者提供虚假材料的；</w:t>
      </w:r>
    </w:p>
    <w:p>
      <w:pPr>
        <w:pStyle w:val="29"/>
        <w:numPr>
          <w:ilvl w:val="0"/>
          <w:numId w:val="2"/>
        </w:numPr>
        <w:tabs>
          <w:tab w:val="left" w:pos="1520"/>
        </w:tabs>
        <w:spacing w:before="160"/>
        <w:ind w:hanging="602"/>
        <w:rPr>
          <w:sz w:val="24"/>
        </w:rPr>
      </w:pPr>
      <w:r>
        <w:rPr>
          <w:sz w:val="24"/>
        </w:rPr>
        <w:t>报价截止时间后</w:t>
      </w:r>
      <w:r>
        <w:rPr>
          <w:rFonts w:hint="eastAsia"/>
          <w:spacing w:val="-1"/>
          <w:sz w:val="24"/>
          <w:lang w:val="en-US"/>
        </w:rPr>
        <w:t>供应商</w:t>
      </w:r>
      <w:r>
        <w:rPr>
          <w:sz w:val="24"/>
        </w:rPr>
        <w:t>撤回全部或者部分响应文件的；</w:t>
      </w:r>
    </w:p>
    <w:p>
      <w:pPr>
        <w:pStyle w:val="29"/>
        <w:numPr>
          <w:ilvl w:val="0"/>
          <w:numId w:val="2"/>
        </w:numPr>
        <w:tabs>
          <w:tab w:val="left" w:pos="1520"/>
        </w:tabs>
        <w:spacing w:before="160"/>
        <w:ind w:hanging="602"/>
        <w:rPr>
          <w:sz w:val="24"/>
        </w:rPr>
      </w:pPr>
      <w:r>
        <w:rPr>
          <w:sz w:val="24"/>
        </w:rPr>
        <w:t>损害采购人或者采购代理机构合法权益的；</w:t>
      </w:r>
    </w:p>
    <w:p>
      <w:pPr>
        <w:pStyle w:val="29"/>
        <w:numPr>
          <w:ilvl w:val="0"/>
          <w:numId w:val="2"/>
        </w:numPr>
        <w:tabs>
          <w:tab w:val="left" w:pos="1520"/>
        </w:tabs>
        <w:ind w:hanging="602"/>
        <w:rPr>
          <w:sz w:val="24"/>
        </w:rPr>
      </w:pPr>
      <w:r>
        <w:rPr>
          <w:rFonts w:hint="eastAsia"/>
          <w:spacing w:val="-1"/>
          <w:sz w:val="24"/>
          <w:lang w:val="en-US"/>
        </w:rPr>
        <w:t>供应商</w:t>
      </w:r>
      <w:r>
        <w:rPr>
          <w:sz w:val="24"/>
        </w:rPr>
        <w:t>向采购代理机构、采购人、专家提供不正当利益的；</w:t>
      </w:r>
    </w:p>
    <w:p>
      <w:pPr>
        <w:pStyle w:val="29"/>
        <w:numPr>
          <w:ilvl w:val="0"/>
          <w:numId w:val="2"/>
        </w:numPr>
        <w:tabs>
          <w:tab w:val="left" w:pos="1520"/>
        </w:tabs>
        <w:spacing w:before="160"/>
        <w:ind w:hanging="602"/>
        <w:rPr>
          <w:sz w:val="24"/>
        </w:rPr>
      </w:pPr>
      <w:r>
        <w:rPr>
          <w:spacing w:val="-1"/>
          <w:sz w:val="24"/>
        </w:rPr>
        <w:t>经询价小组认定有故意哄抬报价、串标</w:t>
      </w:r>
      <w:r>
        <w:rPr>
          <w:rFonts w:hint="eastAsia"/>
          <w:spacing w:val="-1"/>
          <w:sz w:val="24"/>
        </w:rPr>
        <w:t>或者其他</w:t>
      </w:r>
      <w:r>
        <w:rPr>
          <w:spacing w:val="-1"/>
          <w:sz w:val="24"/>
        </w:rPr>
        <w:t>违法行为的</w:t>
      </w:r>
      <w:r>
        <w:rPr>
          <w:rFonts w:hint="eastAsia"/>
          <w:spacing w:val="-1"/>
          <w:sz w:val="24"/>
        </w:rPr>
        <w:t>；</w:t>
      </w:r>
    </w:p>
    <w:p>
      <w:pPr>
        <w:pStyle w:val="29"/>
        <w:numPr>
          <w:ilvl w:val="0"/>
          <w:numId w:val="2"/>
        </w:numPr>
        <w:tabs>
          <w:tab w:val="left" w:pos="1524"/>
        </w:tabs>
        <w:spacing w:line="364" w:lineRule="auto"/>
        <w:ind w:left="438" w:right="538" w:firstLine="480"/>
        <w:rPr>
          <w:sz w:val="24"/>
        </w:rPr>
      </w:pPr>
      <w:r>
        <w:rPr>
          <w:sz w:val="24"/>
        </w:rPr>
        <w:t>成交</w:t>
      </w:r>
      <w:r>
        <w:rPr>
          <w:rFonts w:hint="eastAsia"/>
          <w:spacing w:val="-1"/>
          <w:sz w:val="24"/>
          <w:lang w:val="en-US"/>
        </w:rPr>
        <w:t>供应商</w:t>
      </w:r>
      <w:r>
        <w:rPr>
          <w:sz w:val="24"/>
        </w:rPr>
        <w:t>未按照询价通知书规定签订合同或者未按照询价通知书规定提供履约保证金的；</w:t>
      </w:r>
    </w:p>
    <w:p>
      <w:pPr>
        <w:pStyle w:val="29"/>
        <w:numPr>
          <w:ilvl w:val="0"/>
          <w:numId w:val="2"/>
        </w:numPr>
        <w:tabs>
          <w:tab w:val="left" w:pos="1520"/>
        </w:tabs>
        <w:spacing w:before="1"/>
        <w:ind w:hanging="602"/>
        <w:rPr>
          <w:sz w:val="24"/>
        </w:rPr>
      </w:pPr>
      <w:r>
        <w:rPr>
          <w:sz w:val="24"/>
        </w:rPr>
        <w:t>法律、行政法规以及有关规定的</w:t>
      </w:r>
      <w:r>
        <w:rPr>
          <w:rFonts w:hint="eastAsia"/>
          <w:sz w:val="24"/>
        </w:rPr>
        <w:t>其他</w:t>
      </w:r>
      <w:r>
        <w:rPr>
          <w:sz w:val="24"/>
        </w:rPr>
        <w:t>情形。</w:t>
      </w:r>
    </w:p>
    <w:p>
      <w:pPr>
        <w:pStyle w:val="29"/>
        <w:numPr>
          <w:ilvl w:val="2"/>
          <w:numId w:val="1"/>
        </w:numPr>
        <w:tabs>
          <w:tab w:val="left" w:pos="1699"/>
        </w:tabs>
        <w:ind w:left="1698" w:hanging="781"/>
        <w:jc w:val="both"/>
        <w:rPr>
          <w:sz w:val="24"/>
        </w:rPr>
      </w:pPr>
      <w:r>
        <w:rPr>
          <w:sz w:val="24"/>
        </w:rPr>
        <w:t>不予退还的保证金应在规定时间内上缴国库。</w:t>
      </w:r>
    </w:p>
    <w:p>
      <w:pPr>
        <w:pStyle w:val="6"/>
        <w:numPr>
          <w:ilvl w:val="0"/>
          <w:numId w:val="1"/>
        </w:numPr>
        <w:tabs>
          <w:tab w:val="left" w:pos="1420"/>
        </w:tabs>
        <w:spacing w:before="211"/>
        <w:ind w:left="1419" w:hanging="423"/>
      </w:pPr>
      <w:bookmarkStart w:id="81" w:name="_bookmark20"/>
      <w:bookmarkEnd w:id="81"/>
      <w:bookmarkStart w:id="82" w:name="18.开标、评审、成交"/>
      <w:bookmarkEnd w:id="82"/>
      <w:r>
        <w:rPr>
          <w:spacing w:val="-3"/>
        </w:rPr>
        <w:t>开标、评审、成交</w:t>
      </w:r>
    </w:p>
    <w:p>
      <w:pPr>
        <w:pStyle w:val="29"/>
        <w:numPr>
          <w:ilvl w:val="1"/>
          <w:numId w:val="3"/>
        </w:numPr>
        <w:tabs>
          <w:tab w:val="left" w:pos="1520"/>
        </w:tabs>
        <w:spacing w:before="214"/>
        <w:ind w:hanging="602"/>
        <w:rPr>
          <w:sz w:val="24"/>
        </w:rPr>
      </w:pPr>
      <w:r>
        <w:rPr>
          <w:sz w:val="24"/>
        </w:rPr>
        <w:t>开标程序</w:t>
      </w:r>
    </w:p>
    <w:p>
      <w:pPr>
        <w:pStyle w:val="29"/>
        <w:numPr>
          <w:ilvl w:val="2"/>
          <w:numId w:val="3"/>
        </w:numPr>
        <w:tabs>
          <w:tab w:val="left" w:pos="1699"/>
        </w:tabs>
        <w:ind w:hanging="781"/>
        <w:jc w:val="both"/>
        <w:rPr>
          <w:sz w:val="24"/>
        </w:rPr>
      </w:pPr>
      <w:r>
        <w:rPr>
          <w:sz w:val="24"/>
        </w:rPr>
        <w:t>宣布开标纪律；</w:t>
      </w:r>
    </w:p>
    <w:p>
      <w:pPr>
        <w:pStyle w:val="29"/>
        <w:numPr>
          <w:ilvl w:val="2"/>
          <w:numId w:val="3"/>
        </w:numPr>
        <w:tabs>
          <w:tab w:val="left" w:pos="1699"/>
        </w:tabs>
        <w:spacing w:before="160"/>
        <w:ind w:hanging="781"/>
        <w:jc w:val="both"/>
        <w:rPr>
          <w:sz w:val="24"/>
        </w:rPr>
      </w:pPr>
      <w:r>
        <w:rPr>
          <w:sz w:val="24"/>
        </w:rPr>
        <w:t>宣布主持人、记录人等有关人员姓名；</w:t>
      </w:r>
    </w:p>
    <w:p>
      <w:pPr>
        <w:pStyle w:val="29"/>
        <w:numPr>
          <w:ilvl w:val="2"/>
          <w:numId w:val="3"/>
        </w:numPr>
        <w:tabs>
          <w:tab w:val="left" w:pos="1699"/>
        </w:tabs>
        <w:ind w:hanging="781"/>
        <w:rPr>
          <w:sz w:val="24"/>
        </w:rPr>
      </w:pPr>
      <w:r>
        <w:rPr>
          <w:sz w:val="24"/>
        </w:rPr>
        <w:t>公布在递交响应文件截止时间前递交响应文件的</w:t>
      </w:r>
      <w:r>
        <w:rPr>
          <w:rFonts w:hint="eastAsia"/>
          <w:sz w:val="24"/>
        </w:rPr>
        <w:t>供应商</w:t>
      </w:r>
      <w:r>
        <w:rPr>
          <w:sz w:val="24"/>
        </w:rPr>
        <w:t>名称及签到顺序；</w:t>
      </w:r>
    </w:p>
    <w:p>
      <w:pPr>
        <w:pStyle w:val="29"/>
        <w:numPr>
          <w:ilvl w:val="2"/>
          <w:numId w:val="3"/>
        </w:numPr>
        <w:tabs>
          <w:tab w:val="left" w:pos="1699"/>
        </w:tabs>
        <w:spacing w:before="160"/>
        <w:ind w:hanging="781"/>
        <w:rPr>
          <w:sz w:val="24"/>
        </w:rPr>
      </w:pPr>
      <w:r>
        <w:rPr>
          <w:rFonts w:hint="eastAsia"/>
          <w:spacing w:val="-1"/>
          <w:sz w:val="24"/>
          <w:lang w:val="en-US"/>
        </w:rPr>
        <w:t>供应商</w:t>
      </w:r>
      <w:r>
        <w:rPr>
          <w:sz w:val="24"/>
        </w:rPr>
        <w:t>相互检查响应文件密封情况，并签字确认；</w:t>
      </w:r>
    </w:p>
    <w:p>
      <w:pPr>
        <w:pStyle w:val="29"/>
        <w:numPr>
          <w:ilvl w:val="2"/>
          <w:numId w:val="3"/>
        </w:numPr>
        <w:tabs>
          <w:tab w:val="left" w:pos="1699"/>
        </w:tabs>
        <w:ind w:hanging="781"/>
        <w:rPr>
          <w:sz w:val="24"/>
        </w:rPr>
      </w:pPr>
      <w:r>
        <w:rPr>
          <w:spacing w:val="-9"/>
          <w:sz w:val="24"/>
        </w:rPr>
        <w:t>开启响应文件，按照签到顺序公布</w:t>
      </w:r>
      <w:r>
        <w:rPr>
          <w:rFonts w:hint="eastAsia"/>
          <w:spacing w:val="-1"/>
          <w:sz w:val="24"/>
          <w:lang w:val="en-US"/>
        </w:rPr>
        <w:t>供应商</w:t>
      </w:r>
      <w:r>
        <w:rPr>
          <w:spacing w:val="-9"/>
          <w:sz w:val="24"/>
        </w:rPr>
        <w:t>名称、响应报价等内容，并记录在</w:t>
      </w:r>
    </w:p>
    <w:p>
      <w:pPr>
        <w:rPr>
          <w:sz w:val="24"/>
        </w:rPr>
        <w:sectPr>
          <w:footerReference r:id="rId5" w:type="default"/>
          <w:pgSz w:w="11910" w:h="16840"/>
          <w:pgMar w:top="1440" w:right="880" w:bottom="1200" w:left="980" w:header="0" w:footer="1017" w:gutter="0"/>
          <w:cols w:space="720" w:num="1"/>
        </w:sectPr>
      </w:pPr>
    </w:p>
    <w:p>
      <w:pPr>
        <w:pStyle w:val="3"/>
        <w:spacing w:before="40"/>
      </w:pPr>
      <w:r>
        <w:t>案；</w:t>
      </w:r>
    </w:p>
    <w:p>
      <w:pPr>
        <w:pStyle w:val="29"/>
        <w:numPr>
          <w:ilvl w:val="2"/>
          <w:numId w:val="3"/>
        </w:numPr>
        <w:tabs>
          <w:tab w:val="left" w:pos="1699"/>
        </w:tabs>
        <w:spacing w:line="364" w:lineRule="auto"/>
        <w:ind w:left="438" w:right="537" w:firstLine="480"/>
        <w:rPr>
          <w:sz w:val="24"/>
        </w:rPr>
      </w:pPr>
      <w:r>
        <w:rPr>
          <w:rFonts w:hint="eastAsia"/>
          <w:spacing w:val="-1"/>
          <w:sz w:val="24"/>
          <w:lang w:val="en-US"/>
        </w:rPr>
        <w:t>供应商</w:t>
      </w:r>
      <w:r>
        <w:rPr>
          <w:spacing w:val="-4"/>
          <w:sz w:val="24"/>
        </w:rPr>
        <w:t>法定代表人</w:t>
      </w:r>
      <w:r>
        <w:rPr>
          <w:sz w:val="24"/>
        </w:rPr>
        <w:t>（或</w:t>
      </w:r>
      <w:r>
        <w:rPr>
          <w:rFonts w:hint="eastAsia"/>
          <w:sz w:val="24"/>
          <w:lang w:val="en-US"/>
        </w:rPr>
        <w:t>授权委托人</w:t>
      </w:r>
      <w:r>
        <w:rPr>
          <w:spacing w:val="-29"/>
          <w:sz w:val="24"/>
        </w:rPr>
        <w:t>）</w:t>
      </w:r>
      <w:r>
        <w:rPr>
          <w:spacing w:val="-9"/>
          <w:sz w:val="24"/>
        </w:rPr>
        <w:t>、采购人代表、记录人等有关人员在</w:t>
      </w:r>
      <w:r>
        <w:rPr>
          <w:sz w:val="24"/>
        </w:rPr>
        <w:t>开标记录上签字确认；</w:t>
      </w:r>
    </w:p>
    <w:p>
      <w:pPr>
        <w:pStyle w:val="29"/>
        <w:numPr>
          <w:ilvl w:val="2"/>
          <w:numId w:val="3"/>
        </w:numPr>
        <w:tabs>
          <w:tab w:val="left" w:pos="1699"/>
        </w:tabs>
        <w:spacing w:before="1" w:line="364" w:lineRule="auto"/>
        <w:ind w:left="918" w:right="7145" w:firstLine="0"/>
        <w:rPr>
          <w:sz w:val="24"/>
        </w:rPr>
      </w:pPr>
      <w:r>
        <w:rPr>
          <w:spacing w:val="-4"/>
          <w:sz w:val="24"/>
        </w:rPr>
        <w:t>开标结束。</w:t>
      </w:r>
      <w:r>
        <w:rPr>
          <w:sz w:val="24"/>
        </w:rPr>
        <w:t>18.2.开标</w:t>
      </w:r>
    </w:p>
    <w:p>
      <w:pPr>
        <w:pStyle w:val="29"/>
        <w:numPr>
          <w:ilvl w:val="2"/>
          <w:numId w:val="4"/>
        </w:numPr>
        <w:tabs>
          <w:tab w:val="left" w:pos="1699"/>
        </w:tabs>
        <w:spacing w:before="1" w:line="364" w:lineRule="auto"/>
        <w:ind w:right="425" w:firstLine="480"/>
        <w:rPr>
          <w:sz w:val="24"/>
        </w:rPr>
      </w:pPr>
      <w:r>
        <w:rPr>
          <w:spacing w:val="-1"/>
          <w:sz w:val="24"/>
        </w:rPr>
        <w:t xml:space="preserve">开标应当在询价通知书确定的递交响应文件截止时间的同一时间公开进行； </w:t>
      </w:r>
      <w:r>
        <w:rPr>
          <w:spacing w:val="-2"/>
          <w:sz w:val="24"/>
        </w:rPr>
        <w:t>采购代理机构按照本询价通知书规定的时间和地点组织召开开标会议。届时请</w:t>
      </w:r>
      <w:r>
        <w:rPr>
          <w:rFonts w:hint="eastAsia"/>
          <w:spacing w:val="-2"/>
          <w:sz w:val="24"/>
        </w:rPr>
        <w:t>供应商</w:t>
      </w:r>
      <w:r>
        <w:rPr>
          <w:spacing w:val="-2"/>
          <w:sz w:val="24"/>
        </w:rPr>
        <w:t>法定代表人或者被授权代表参加，参加开标会议的代表应签名报到。</w:t>
      </w:r>
    </w:p>
    <w:p>
      <w:pPr>
        <w:pStyle w:val="3"/>
        <w:spacing w:before="2" w:line="364" w:lineRule="auto"/>
        <w:ind w:right="537" w:firstLine="480"/>
        <w:jc w:val="both"/>
      </w:pPr>
      <w:r>
        <w:rPr>
          <w:spacing w:val="-6"/>
        </w:rPr>
        <w:t>递交响应文件时：法定代表人出示法定代表人身份证明原件和本人身份证原件、被</w:t>
      </w:r>
      <w:r>
        <w:rPr>
          <w:spacing w:val="-3"/>
        </w:rPr>
        <w:t>授权代表出示授权委托书原件和本人身份证原件以证明其出席。否则，代理机构对递交</w:t>
      </w:r>
      <w:r>
        <w:t>的响应文件将不予接收。</w:t>
      </w:r>
    </w:p>
    <w:p>
      <w:pPr>
        <w:pStyle w:val="29"/>
        <w:numPr>
          <w:ilvl w:val="2"/>
          <w:numId w:val="4"/>
        </w:numPr>
        <w:tabs>
          <w:tab w:val="left" w:pos="1699"/>
        </w:tabs>
        <w:spacing w:before="2" w:line="364" w:lineRule="auto"/>
        <w:ind w:right="537" w:firstLine="480"/>
        <w:jc w:val="both"/>
        <w:rPr>
          <w:sz w:val="24"/>
        </w:rPr>
      </w:pPr>
      <w:r>
        <w:rPr>
          <w:spacing w:val="-12"/>
          <w:sz w:val="24"/>
        </w:rPr>
        <w:t>检查响应文件密封情况，由</w:t>
      </w:r>
      <w:r>
        <w:rPr>
          <w:rFonts w:hint="eastAsia"/>
          <w:spacing w:val="-12"/>
          <w:sz w:val="24"/>
        </w:rPr>
        <w:t>供应商</w:t>
      </w:r>
      <w:r>
        <w:rPr>
          <w:spacing w:val="-12"/>
          <w:sz w:val="24"/>
        </w:rPr>
        <w:t>法定代表人或者被授权代表互相检查各</w:t>
      </w:r>
      <w:r>
        <w:rPr>
          <w:rFonts w:hint="eastAsia"/>
          <w:spacing w:val="-12"/>
          <w:sz w:val="24"/>
        </w:rPr>
        <w:t>供应商</w:t>
      </w:r>
      <w:r>
        <w:rPr>
          <w:spacing w:val="-6"/>
          <w:sz w:val="24"/>
        </w:rPr>
        <w:t>响应文件的密封情况，也可以由采购人或者采购代理机构委托的公证机构检查并公</w:t>
      </w:r>
      <w:r>
        <w:rPr>
          <w:spacing w:val="-8"/>
          <w:sz w:val="24"/>
        </w:rPr>
        <w:t>证，并请各</w:t>
      </w:r>
      <w:r>
        <w:rPr>
          <w:rFonts w:hint="eastAsia"/>
          <w:spacing w:val="-8"/>
          <w:sz w:val="24"/>
        </w:rPr>
        <w:t>供应商</w:t>
      </w:r>
      <w:r>
        <w:rPr>
          <w:spacing w:val="-8"/>
          <w:sz w:val="24"/>
        </w:rPr>
        <w:t>法定代表人或者被授权代表签字确认。</w:t>
      </w:r>
      <w:r>
        <w:rPr>
          <w:rFonts w:hint="eastAsia"/>
          <w:spacing w:val="-8"/>
          <w:sz w:val="24"/>
        </w:rPr>
        <w:t>供应商</w:t>
      </w:r>
      <w:r>
        <w:rPr>
          <w:spacing w:val="-8"/>
          <w:sz w:val="24"/>
        </w:rPr>
        <w:t>法定代表人或者被授权</w:t>
      </w:r>
      <w:r>
        <w:rPr>
          <w:spacing w:val="-3"/>
          <w:sz w:val="24"/>
        </w:rPr>
        <w:t>代表认为某个或者某些</w:t>
      </w:r>
      <w:r>
        <w:rPr>
          <w:rFonts w:hint="eastAsia"/>
          <w:spacing w:val="-3"/>
          <w:sz w:val="24"/>
        </w:rPr>
        <w:t>供应商</w:t>
      </w:r>
      <w:r>
        <w:rPr>
          <w:spacing w:val="-3"/>
          <w:sz w:val="24"/>
        </w:rPr>
        <w:t>的响应文件密封不符合规定的，应当面提出，采购代理机</w:t>
      </w:r>
      <w:r>
        <w:rPr>
          <w:spacing w:val="-7"/>
          <w:sz w:val="24"/>
        </w:rPr>
        <w:t>构现场记录，相关各方</w:t>
      </w:r>
      <w:r>
        <w:rPr>
          <w:rFonts w:hint="eastAsia"/>
          <w:spacing w:val="-7"/>
          <w:sz w:val="24"/>
        </w:rPr>
        <w:t>供应商</w:t>
      </w:r>
      <w:r>
        <w:rPr>
          <w:spacing w:val="-7"/>
          <w:sz w:val="24"/>
        </w:rPr>
        <w:t>法定代表人或者被授权代表签字确认无异议后，由采购代</w:t>
      </w:r>
      <w:r>
        <w:rPr>
          <w:sz w:val="24"/>
        </w:rPr>
        <w:t>理机构工作人员当众拆封，开启符合密封规定的响应文件。</w:t>
      </w:r>
    </w:p>
    <w:p>
      <w:pPr>
        <w:pStyle w:val="3"/>
        <w:spacing w:before="3" w:line="364" w:lineRule="auto"/>
        <w:ind w:right="485" w:firstLine="480"/>
        <w:jc w:val="both"/>
      </w:pPr>
      <w:r>
        <w:rPr>
          <w:spacing w:val="-2"/>
        </w:rPr>
        <w:t>若相关各方</w:t>
      </w:r>
      <w:r>
        <w:rPr>
          <w:rFonts w:hint="eastAsia"/>
          <w:spacing w:val="-2"/>
        </w:rPr>
        <w:t>供应商</w:t>
      </w:r>
      <w:r>
        <w:rPr>
          <w:spacing w:val="-2"/>
        </w:rPr>
        <w:t>法定代表人或者被授权代表签字确认有异议的，报现场监督人员</w:t>
      </w:r>
      <w:r>
        <w:rPr>
          <w:spacing w:val="-7"/>
        </w:rPr>
        <w:t>和询价小组处理，在处理决定未作出之前有异议各方的响应文件均不得开启；处理决定</w:t>
      </w:r>
      <w:r>
        <w:rPr>
          <w:spacing w:val="-10"/>
        </w:rPr>
        <w:t>认为响应文件符合或者不符合规定的，各方均应签字确认，拒绝签字的不影响处理决定</w:t>
      </w:r>
      <w:r>
        <w:rPr>
          <w:spacing w:val="-11"/>
        </w:rPr>
        <w:t xml:space="preserve">的执行；处理决定认为响应文件不符合规定的，按照响应无效处理。处理决定公布后， </w:t>
      </w:r>
      <w:r>
        <w:t>由采购代理机构工作人员当众拆封，开启符合密封规定的响应文件。</w:t>
      </w:r>
    </w:p>
    <w:p>
      <w:pPr>
        <w:pStyle w:val="3"/>
        <w:spacing w:before="3" w:line="364" w:lineRule="auto"/>
        <w:ind w:right="474" w:firstLine="480"/>
      </w:pPr>
      <w:r>
        <w:t>按照上述规定开启响应文件后，</w:t>
      </w:r>
      <w:r>
        <w:rPr>
          <w:rFonts w:hint="eastAsia"/>
        </w:rPr>
        <w:t>供应商</w:t>
      </w:r>
      <w:r>
        <w:t>再对响应文件的密封情况提出异议的，采购人或者采购代理机构不予受理。</w:t>
      </w:r>
    </w:p>
    <w:p>
      <w:pPr>
        <w:pStyle w:val="29"/>
        <w:numPr>
          <w:ilvl w:val="2"/>
          <w:numId w:val="4"/>
        </w:numPr>
        <w:tabs>
          <w:tab w:val="left" w:pos="1699"/>
        </w:tabs>
        <w:spacing w:before="2" w:line="364" w:lineRule="auto"/>
        <w:ind w:right="417" w:firstLine="480"/>
        <w:rPr>
          <w:sz w:val="24"/>
        </w:rPr>
      </w:pPr>
      <w:r>
        <w:rPr>
          <w:spacing w:val="-6"/>
          <w:sz w:val="24"/>
        </w:rPr>
        <w:t>开标由采购代理机构指定专人负责，开标记录由</w:t>
      </w:r>
      <w:r>
        <w:rPr>
          <w:rFonts w:hint="eastAsia"/>
          <w:spacing w:val="-6"/>
          <w:sz w:val="24"/>
        </w:rPr>
        <w:t>供应商</w:t>
      </w:r>
      <w:r>
        <w:rPr>
          <w:spacing w:val="-6"/>
          <w:sz w:val="24"/>
        </w:rPr>
        <w:t>法定代表人或</w:t>
      </w:r>
      <w:r>
        <w:rPr>
          <w:spacing w:val="-16"/>
          <w:sz w:val="24"/>
        </w:rPr>
        <w:t>者被授权代表、采购人代表、记录人等有关人员签字确认，采购代理机构负责存档备查。</w:t>
      </w:r>
    </w:p>
    <w:p>
      <w:pPr>
        <w:pStyle w:val="29"/>
        <w:numPr>
          <w:ilvl w:val="2"/>
          <w:numId w:val="4"/>
        </w:numPr>
        <w:tabs>
          <w:tab w:val="left" w:pos="1699"/>
        </w:tabs>
        <w:spacing w:before="40" w:line="364" w:lineRule="auto"/>
        <w:ind w:right="537" w:firstLine="480"/>
        <w:jc w:val="both"/>
        <w:rPr>
          <w:sz w:val="24"/>
        </w:rPr>
      </w:pPr>
      <w:r>
        <w:rPr>
          <w:rFonts w:hint="eastAsia"/>
          <w:spacing w:val="-9"/>
          <w:sz w:val="24"/>
        </w:rPr>
        <w:t>供应商</w:t>
      </w:r>
      <w:r>
        <w:rPr>
          <w:spacing w:val="-9"/>
          <w:sz w:val="24"/>
        </w:rPr>
        <w:t>对开标有异议的，应当在开标现场以书面形式提出，采购人或者采购</w:t>
      </w:r>
      <w:r>
        <w:rPr>
          <w:spacing w:val="-5"/>
          <w:sz w:val="24"/>
        </w:rPr>
        <w:t>代理机构应当场给予答复，并制作记录，</w:t>
      </w:r>
      <w:r>
        <w:rPr>
          <w:rFonts w:hint="eastAsia"/>
          <w:spacing w:val="-5"/>
          <w:sz w:val="24"/>
        </w:rPr>
        <w:t>供应商</w:t>
      </w:r>
      <w:r>
        <w:rPr>
          <w:spacing w:val="-5"/>
          <w:sz w:val="24"/>
        </w:rPr>
        <w:t>法定代表人或者被授权代表、采购人代</w:t>
      </w:r>
      <w:r>
        <w:rPr>
          <w:sz w:val="24"/>
        </w:rPr>
        <w:t>表、采购代理机构（包括公证机构人员）签字确认。</w:t>
      </w:r>
    </w:p>
    <w:p>
      <w:pPr>
        <w:pStyle w:val="29"/>
        <w:numPr>
          <w:ilvl w:val="1"/>
          <w:numId w:val="5"/>
        </w:numPr>
        <w:tabs>
          <w:tab w:val="left" w:pos="1520"/>
        </w:tabs>
        <w:spacing w:before="2"/>
        <w:ind w:hanging="602"/>
        <w:rPr>
          <w:sz w:val="24"/>
        </w:rPr>
      </w:pPr>
      <w:r>
        <w:rPr>
          <w:sz w:val="24"/>
        </w:rPr>
        <w:t>询价小组</w:t>
      </w:r>
    </w:p>
    <w:p>
      <w:pPr>
        <w:pStyle w:val="29"/>
        <w:numPr>
          <w:ilvl w:val="2"/>
          <w:numId w:val="5"/>
        </w:numPr>
        <w:tabs>
          <w:tab w:val="left" w:pos="1699"/>
        </w:tabs>
        <w:ind w:hanging="781"/>
        <w:jc w:val="both"/>
        <w:rPr>
          <w:sz w:val="24"/>
        </w:rPr>
      </w:pPr>
      <w:r>
        <w:rPr>
          <w:sz w:val="24"/>
        </w:rPr>
        <w:t>询价小组的组成</w:t>
      </w:r>
    </w:p>
    <w:p>
      <w:pPr>
        <w:pStyle w:val="3"/>
        <w:spacing w:before="160" w:line="364" w:lineRule="auto"/>
        <w:ind w:right="537" w:firstLine="480"/>
        <w:jc w:val="both"/>
      </w:pPr>
      <w:r>
        <w:rPr>
          <w:spacing w:val="-7"/>
        </w:rPr>
        <w:t>采购人按照《中华人民共和国政府采购法》以及有关规定组建询价小组。评审由依</w:t>
      </w:r>
      <w:r>
        <w:rPr>
          <w:spacing w:val="-5"/>
        </w:rPr>
        <w:t>法组建的询价小组负责。询价小组由采购人代表和评审专家组成，成员人数为三人以及</w:t>
      </w:r>
      <w:r>
        <w:rPr>
          <w:spacing w:val="-7"/>
        </w:rPr>
        <w:t>以上单数，其中采购人代表只限一人，技术、经济等方面的评审专家不得少于成员总数</w:t>
      </w:r>
      <w:r>
        <w:t>的三分之二。</w:t>
      </w:r>
    </w:p>
    <w:p>
      <w:pPr>
        <w:pStyle w:val="29"/>
        <w:numPr>
          <w:ilvl w:val="2"/>
          <w:numId w:val="5"/>
        </w:numPr>
        <w:tabs>
          <w:tab w:val="left" w:pos="1699"/>
        </w:tabs>
        <w:spacing w:before="3"/>
        <w:ind w:hanging="781"/>
        <w:jc w:val="both"/>
        <w:rPr>
          <w:sz w:val="24"/>
        </w:rPr>
      </w:pPr>
      <w:r>
        <w:rPr>
          <w:sz w:val="24"/>
        </w:rPr>
        <w:t>评审专家的抽取</w:t>
      </w:r>
    </w:p>
    <w:p>
      <w:pPr>
        <w:pStyle w:val="29"/>
        <w:numPr>
          <w:ilvl w:val="3"/>
          <w:numId w:val="5"/>
        </w:numPr>
        <w:tabs>
          <w:tab w:val="left" w:pos="1941"/>
        </w:tabs>
        <w:spacing w:before="160" w:line="364" w:lineRule="auto"/>
        <w:ind w:right="538" w:firstLine="480"/>
        <w:jc w:val="both"/>
        <w:rPr>
          <w:sz w:val="24"/>
        </w:rPr>
      </w:pPr>
      <w:r>
        <w:rPr>
          <w:sz w:val="24"/>
        </w:rPr>
        <w:t>采用随机抽取方式从政府采购监管部门依法设立的专家库中抽取评审专家。任何单位和个人都不得指定评审专家或干预评审专家的抽取工作。</w:t>
      </w:r>
    </w:p>
    <w:p>
      <w:pPr>
        <w:pStyle w:val="29"/>
        <w:numPr>
          <w:ilvl w:val="3"/>
          <w:numId w:val="5"/>
        </w:numPr>
        <w:tabs>
          <w:tab w:val="left" w:pos="1939"/>
        </w:tabs>
        <w:spacing w:before="1" w:line="364" w:lineRule="auto"/>
        <w:ind w:right="537" w:firstLine="480"/>
        <w:jc w:val="both"/>
        <w:rPr>
          <w:sz w:val="24"/>
        </w:rPr>
      </w:pPr>
      <w:r>
        <w:rPr>
          <w:spacing w:val="-6"/>
          <w:sz w:val="24"/>
        </w:rPr>
        <w:t>参加评审专家抽取的有关人员对被抽取的专家的姓名、单位和联系方式等</w:t>
      </w:r>
      <w:r>
        <w:rPr>
          <w:sz w:val="24"/>
        </w:rPr>
        <w:t>内容负有保密的义务。询价小组成员的名单在成交结果确定前必须严格保密。</w:t>
      </w:r>
    </w:p>
    <w:p>
      <w:pPr>
        <w:pStyle w:val="29"/>
        <w:numPr>
          <w:ilvl w:val="2"/>
          <w:numId w:val="5"/>
        </w:numPr>
        <w:tabs>
          <w:tab w:val="left" w:pos="1699"/>
        </w:tabs>
        <w:spacing w:before="1" w:line="364" w:lineRule="auto"/>
        <w:ind w:left="438" w:right="537" w:firstLine="480"/>
        <w:jc w:val="both"/>
        <w:rPr>
          <w:sz w:val="24"/>
        </w:rPr>
      </w:pPr>
      <w:r>
        <w:rPr>
          <w:spacing w:val="-6"/>
          <w:sz w:val="24"/>
        </w:rPr>
        <w:t>询价小组成员不得参加与自己有利害关系的评审活动，与自己有利害关系的</w:t>
      </w:r>
      <w:r>
        <w:rPr>
          <w:sz w:val="24"/>
        </w:rPr>
        <w:t>应当回避，已经进入的必须更换。</w:t>
      </w:r>
    </w:p>
    <w:p>
      <w:pPr>
        <w:pStyle w:val="29"/>
        <w:numPr>
          <w:ilvl w:val="2"/>
          <w:numId w:val="5"/>
        </w:numPr>
        <w:tabs>
          <w:tab w:val="left" w:pos="1699"/>
        </w:tabs>
        <w:spacing w:before="2" w:line="364" w:lineRule="auto"/>
        <w:ind w:left="438" w:right="537" w:firstLine="480"/>
        <w:jc w:val="both"/>
        <w:rPr>
          <w:sz w:val="24"/>
        </w:rPr>
      </w:pPr>
      <w:r>
        <w:rPr>
          <w:spacing w:val="-8"/>
          <w:sz w:val="24"/>
        </w:rPr>
        <w:t>询价小组负责对各响应文件进行评审、比较、评定，并按本询价通知书的规</w:t>
      </w:r>
      <w:r>
        <w:rPr>
          <w:sz w:val="24"/>
        </w:rPr>
        <w:t>定确定成交</w:t>
      </w:r>
      <w:r>
        <w:rPr>
          <w:rFonts w:hint="eastAsia"/>
          <w:sz w:val="24"/>
        </w:rPr>
        <w:t>供应商</w:t>
      </w:r>
      <w:r>
        <w:rPr>
          <w:sz w:val="24"/>
        </w:rPr>
        <w:t>或者推荐成交候选人。</w:t>
      </w:r>
    </w:p>
    <w:p>
      <w:pPr>
        <w:pStyle w:val="29"/>
        <w:numPr>
          <w:ilvl w:val="2"/>
          <w:numId w:val="5"/>
        </w:numPr>
        <w:tabs>
          <w:tab w:val="left" w:pos="1699"/>
        </w:tabs>
        <w:spacing w:before="1" w:line="364" w:lineRule="auto"/>
        <w:ind w:left="438" w:right="485" w:firstLine="480"/>
        <w:jc w:val="both"/>
        <w:rPr>
          <w:sz w:val="24"/>
        </w:rPr>
      </w:pPr>
      <w:r>
        <w:rPr>
          <w:spacing w:val="-5"/>
          <w:sz w:val="24"/>
        </w:rPr>
        <w:t>询价小组具有依据询价通知书进行独立评审的</w:t>
      </w:r>
      <w:r>
        <w:rPr>
          <w:rFonts w:hint="eastAsia"/>
          <w:spacing w:val="-5"/>
          <w:sz w:val="24"/>
        </w:rPr>
        <w:t>权利</w:t>
      </w:r>
      <w:r>
        <w:rPr>
          <w:spacing w:val="-5"/>
          <w:sz w:val="24"/>
        </w:rPr>
        <w:t>，且不受外界任何因素的</w:t>
      </w:r>
      <w:r>
        <w:rPr>
          <w:spacing w:val="-6"/>
          <w:sz w:val="24"/>
        </w:rPr>
        <w:t>干扰。询价小组成员必须独立、负责地提出评审意见，并对自己的评审意见承担责任。</w:t>
      </w:r>
      <w:r>
        <w:rPr>
          <w:spacing w:val="-2"/>
          <w:sz w:val="24"/>
        </w:rPr>
        <w:t>对评审结果有不同意见的询价小组成员应当以书面形式说明其不同意见和理由，评审报</w:t>
      </w:r>
      <w:r>
        <w:rPr>
          <w:spacing w:val="-7"/>
          <w:sz w:val="24"/>
        </w:rPr>
        <w:t>告应当注明不同意见。评审委员会成员拒绝评审或者拒绝在评审报告上签字并且又不书面说明其不同意见和理由的，视为同意评审结果。</w:t>
      </w:r>
    </w:p>
    <w:p>
      <w:pPr>
        <w:pStyle w:val="29"/>
        <w:numPr>
          <w:ilvl w:val="2"/>
          <w:numId w:val="5"/>
        </w:numPr>
        <w:tabs>
          <w:tab w:val="left" w:pos="1699"/>
        </w:tabs>
        <w:spacing w:before="3"/>
        <w:ind w:hanging="781"/>
        <w:jc w:val="both"/>
        <w:rPr>
          <w:sz w:val="24"/>
        </w:rPr>
      </w:pPr>
      <w:r>
        <w:rPr>
          <w:sz w:val="24"/>
        </w:rPr>
        <w:t>询价小组的职责：</w:t>
      </w:r>
    </w:p>
    <w:p>
      <w:pPr>
        <w:pStyle w:val="29"/>
        <w:numPr>
          <w:ilvl w:val="3"/>
          <w:numId w:val="5"/>
        </w:numPr>
        <w:tabs>
          <w:tab w:val="left" w:pos="1939"/>
        </w:tabs>
        <w:spacing w:before="160" w:line="364" w:lineRule="auto"/>
        <w:ind w:right="425" w:firstLine="480"/>
        <w:jc w:val="both"/>
        <w:rPr>
          <w:sz w:val="24"/>
        </w:rPr>
      </w:pPr>
      <w:r>
        <w:rPr>
          <w:spacing w:val="-1"/>
          <w:sz w:val="24"/>
        </w:rPr>
        <w:t xml:space="preserve">审查响应文件是否符合询价通知书要求，进行资格性审查和符合性审查， </w:t>
      </w:r>
      <w:r>
        <w:rPr>
          <w:sz w:val="24"/>
        </w:rPr>
        <w:t>并做出评价；</w:t>
      </w:r>
    </w:p>
    <w:p>
      <w:pPr>
        <w:pStyle w:val="29"/>
        <w:numPr>
          <w:ilvl w:val="3"/>
          <w:numId w:val="5"/>
        </w:numPr>
        <w:tabs>
          <w:tab w:val="left" w:pos="1939"/>
        </w:tabs>
        <w:spacing w:before="1"/>
        <w:ind w:left="1938" w:hanging="1021"/>
        <w:jc w:val="both"/>
        <w:rPr>
          <w:sz w:val="24"/>
        </w:rPr>
      </w:pPr>
      <w:r>
        <w:rPr>
          <w:sz w:val="24"/>
        </w:rPr>
        <w:t>要求</w:t>
      </w:r>
      <w:r>
        <w:rPr>
          <w:rFonts w:hint="eastAsia"/>
          <w:sz w:val="24"/>
        </w:rPr>
        <w:t>供应商</w:t>
      </w:r>
      <w:r>
        <w:rPr>
          <w:sz w:val="24"/>
        </w:rPr>
        <w:t>对响应文件有关事项</w:t>
      </w:r>
      <w:r>
        <w:rPr>
          <w:rFonts w:hint="eastAsia"/>
          <w:sz w:val="24"/>
        </w:rPr>
        <w:t>作出解释</w:t>
      </w:r>
      <w:r>
        <w:rPr>
          <w:sz w:val="24"/>
        </w:rPr>
        <w:t>或者澄清；</w:t>
      </w:r>
    </w:p>
    <w:p>
      <w:pPr>
        <w:pStyle w:val="29"/>
        <w:numPr>
          <w:ilvl w:val="3"/>
          <w:numId w:val="5"/>
        </w:numPr>
        <w:tabs>
          <w:tab w:val="left" w:pos="1939"/>
        </w:tabs>
        <w:spacing w:line="364" w:lineRule="auto"/>
        <w:ind w:right="537" w:firstLine="480"/>
        <w:jc w:val="both"/>
        <w:rPr>
          <w:sz w:val="24"/>
        </w:rPr>
      </w:pPr>
      <w:r>
        <w:rPr>
          <w:spacing w:val="-12"/>
          <w:sz w:val="24"/>
        </w:rPr>
        <w:t>推荐成交候选人名单，或者受采购人委托按照事先确定的办法直接确定成</w:t>
      </w:r>
      <w:r>
        <w:rPr>
          <w:sz w:val="24"/>
        </w:rPr>
        <w:t>交</w:t>
      </w:r>
      <w:r>
        <w:rPr>
          <w:rFonts w:hint="eastAsia"/>
          <w:sz w:val="24"/>
        </w:rPr>
        <w:t>供应商</w:t>
      </w:r>
      <w:r>
        <w:rPr>
          <w:sz w:val="24"/>
        </w:rPr>
        <w:t>；</w:t>
      </w:r>
    </w:p>
    <w:p>
      <w:pPr>
        <w:pStyle w:val="29"/>
        <w:numPr>
          <w:ilvl w:val="3"/>
          <w:numId w:val="5"/>
        </w:numPr>
        <w:tabs>
          <w:tab w:val="left" w:pos="1939"/>
        </w:tabs>
        <w:spacing w:before="1"/>
        <w:ind w:left="1938" w:hanging="1021"/>
        <w:jc w:val="both"/>
        <w:rPr>
          <w:sz w:val="24"/>
        </w:rPr>
      </w:pPr>
      <w:r>
        <w:rPr>
          <w:sz w:val="24"/>
        </w:rPr>
        <w:t>向采购人、采购代理机构或者有关部门报告非法干预评审工作的行为；</w:t>
      </w:r>
    </w:p>
    <w:p>
      <w:pPr>
        <w:pStyle w:val="29"/>
        <w:numPr>
          <w:ilvl w:val="3"/>
          <w:numId w:val="5"/>
        </w:numPr>
        <w:tabs>
          <w:tab w:val="left" w:pos="1939"/>
        </w:tabs>
        <w:spacing w:before="40"/>
        <w:ind w:left="1938" w:hanging="1021"/>
        <w:rPr>
          <w:sz w:val="24"/>
        </w:rPr>
      </w:pPr>
      <w:r>
        <w:rPr>
          <w:sz w:val="24"/>
        </w:rPr>
        <w:t>对围、串标等违法违规行为作出认定。</w:t>
      </w:r>
    </w:p>
    <w:p>
      <w:pPr>
        <w:pStyle w:val="29"/>
        <w:numPr>
          <w:ilvl w:val="2"/>
          <w:numId w:val="5"/>
        </w:numPr>
        <w:tabs>
          <w:tab w:val="left" w:pos="1699"/>
        </w:tabs>
        <w:ind w:hanging="781"/>
        <w:rPr>
          <w:sz w:val="24"/>
        </w:rPr>
      </w:pPr>
      <w:r>
        <w:rPr>
          <w:sz w:val="24"/>
        </w:rPr>
        <w:t>询价小组的义务：</w:t>
      </w:r>
    </w:p>
    <w:p>
      <w:pPr>
        <w:pStyle w:val="29"/>
        <w:numPr>
          <w:ilvl w:val="3"/>
          <w:numId w:val="5"/>
        </w:numPr>
        <w:tabs>
          <w:tab w:val="left" w:pos="1939"/>
        </w:tabs>
        <w:spacing w:before="160"/>
        <w:ind w:left="1938" w:hanging="1021"/>
        <w:rPr>
          <w:sz w:val="24"/>
        </w:rPr>
      </w:pPr>
      <w:r>
        <w:rPr>
          <w:sz w:val="24"/>
        </w:rPr>
        <w:t>遵纪守法，客观、公正、廉洁地履行职责；</w:t>
      </w:r>
    </w:p>
    <w:p>
      <w:pPr>
        <w:pStyle w:val="29"/>
        <w:numPr>
          <w:ilvl w:val="3"/>
          <w:numId w:val="5"/>
        </w:numPr>
        <w:tabs>
          <w:tab w:val="left" w:pos="1939"/>
        </w:tabs>
        <w:ind w:left="1938" w:hanging="1021"/>
        <w:rPr>
          <w:sz w:val="24"/>
        </w:rPr>
      </w:pPr>
      <w:r>
        <w:rPr>
          <w:sz w:val="24"/>
        </w:rPr>
        <w:t>提出真实、可靠的评审意见；</w:t>
      </w:r>
    </w:p>
    <w:p>
      <w:pPr>
        <w:pStyle w:val="29"/>
        <w:numPr>
          <w:ilvl w:val="3"/>
          <w:numId w:val="5"/>
        </w:numPr>
        <w:tabs>
          <w:tab w:val="left" w:pos="1939"/>
        </w:tabs>
        <w:spacing w:before="160"/>
        <w:ind w:left="1938" w:hanging="1021"/>
        <w:rPr>
          <w:sz w:val="24"/>
        </w:rPr>
      </w:pPr>
      <w:r>
        <w:rPr>
          <w:sz w:val="24"/>
        </w:rPr>
        <w:t>严格遵守评审纪律，不得向外界泄露评审情况；</w:t>
      </w:r>
    </w:p>
    <w:p>
      <w:pPr>
        <w:pStyle w:val="29"/>
        <w:numPr>
          <w:ilvl w:val="3"/>
          <w:numId w:val="5"/>
        </w:numPr>
        <w:tabs>
          <w:tab w:val="left" w:pos="1939"/>
        </w:tabs>
        <w:spacing w:line="364" w:lineRule="auto"/>
        <w:ind w:right="537" w:firstLine="480"/>
        <w:rPr>
          <w:sz w:val="24"/>
        </w:rPr>
      </w:pPr>
      <w:r>
        <w:rPr>
          <w:spacing w:val="-5"/>
          <w:sz w:val="24"/>
        </w:rPr>
        <w:t>发现</w:t>
      </w:r>
      <w:r>
        <w:rPr>
          <w:rFonts w:hint="eastAsia"/>
          <w:spacing w:val="-5"/>
          <w:sz w:val="24"/>
        </w:rPr>
        <w:t>供应商</w:t>
      </w:r>
      <w:r>
        <w:rPr>
          <w:spacing w:val="-5"/>
          <w:sz w:val="24"/>
        </w:rPr>
        <w:t>在政府采购活动中有不正当竞争或者恶意串通等违规行为，应</w:t>
      </w:r>
      <w:r>
        <w:rPr>
          <w:sz w:val="24"/>
        </w:rPr>
        <w:t>及时向监督部门报告并加以制止；</w:t>
      </w:r>
    </w:p>
    <w:p>
      <w:pPr>
        <w:pStyle w:val="29"/>
        <w:numPr>
          <w:ilvl w:val="3"/>
          <w:numId w:val="5"/>
        </w:numPr>
        <w:tabs>
          <w:tab w:val="left" w:pos="1939"/>
        </w:tabs>
        <w:spacing w:before="1" w:line="364" w:lineRule="auto"/>
        <w:ind w:right="537" w:firstLine="480"/>
        <w:rPr>
          <w:sz w:val="24"/>
        </w:rPr>
      </w:pPr>
      <w:r>
        <w:rPr>
          <w:spacing w:val="-6"/>
          <w:sz w:val="24"/>
        </w:rPr>
        <w:t>按照询价通知书规定的评审方法和评审标准进行评审，对评审意见承担个</w:t>
      </w:r>
      <w:r>
        <w:rPr>
          <w:sz w:val="24"/>
        </w:rPr>
        <w:t>人责任；</w:t>
      </w:r>
    </w:p>
    <w:p>
      <w:pPr>
        <w:pStyle w:val="29"/>
        <w:numPr>
          <w:ilvl w:val="3"/>
          <w:numId w:val="5"/>
        </w:numPr>
        <w:tabs>
          <w:tab w:val="left" w:pos="1939"/>
        </w:tabs>
        <w:spacing w:before="1"/>
        <w:ind w:left="1938" w:hanging="1021"/>
        <w:rPr>
          <w:sz w:val="24"/>
        </w:rPr>
      </w:pPr>
      <w:r>
        <w:rPr>
          <w:sz w:val="24"/>
        </w:rPr>
        <w:t>编写评审报告；</w:t>
      </w:r>
    </w:p>
    <w:p>
      <w:pPr>
        <w:pStyle w:val="29"/>
        <w:numPr>
          <w:ilvl w:val="3"/>
          <w:numId w:val="5"/>
        </w:numPr>
        <w:tabs>
          <w:tab w:val="left" w:pos="1939"/>
        </w:tabs>
        <w:ind w:left="1938" w:hanging="1021"/>
        <w:rPr>
          <w:sz w:val="24"/>
        </w:rPr>
      </w:pPr>
      <w:r>
        <w:rPr>
          <w:sz w:val="24"/>
        </w:rPr>
        <w:t>配合采购人或者采购代理机构答复</w:t>
      </w:r>
      <w:r>
        <w:rPr>
          <w:rFonts w:hint="eastAsia"/>
          <w:sz w:val="24"/>
        </w:rPr>
        <w:t>供应商</w:t>
      </w:r>
      <w:r>
        <w:rPr>
          <w:sz w:val="24"/>
        </w:rPr>
        <w:t>提出的质疑；</w:t>
      </w:r>
    </w:p>
    <w:p>
      <w:pPr>
        <w:pStyle w:val="29"/>
        <w:numPr>
          <w:ilvl w:val="3"/>
          <w:numId w:val="5"/>
        </w:numPr>
        <w:tabs>
          <w:tab w:val="left" w:pos="1939"/>
        </w:tabs>
        <w:spacing w:before="160"/>
        <w:ind w:left="1938" w:hanging="1021"/>
        <w:rPr>
          <w:sz w:val="24"/>
        </w:rPr>
      </w:pPr>
      <w:r>
        <w:rPr>
          <w:sz w:val="24"/>
        </w:rPr>
        <w:t>对评审过程和结果，以及采购人、</w:t>
      </w:r>
      <w:r>
        <w:rPr>
          <w:rFonts w:hint="eastAsia"/>
          <w:sz w:val="24"/>
        </w:rPr>
        <w:t>供应商</w:t>
      </w:r>
      <w:r>
        <w:rPr>
          <w:sz w:val="24"/>
        </w:rPr>
        <w:t>的商业秘密保密；</w:t>
      </w:r>
    </w:p>
    <w:p>
      <w:pPr>
        <w:pStyle w:val="29"/>
        <w:numPr>
          <w:ilvl w:val="3"/>
          <w:numId w:val="5"/>
        </w:numPr>
        <w:tabs>
          <w:tab w:val="left" w:pos="1939"/>
        </w:tabs>
        <w:ind w:left="1938" w:hanging="1021"/>
        <w:rPr>
          <w:sz w:val="24"/>
        </w:rPr>
      </w:pPr>
      <w:r>
        <w:rPr>
          <w:sz w:val="24"/>
        </w:rPr>
        <w:t>配合监管部门处理投诉；</w:t>
      </w:r>
    </w:p>
    <w:p>
      <w:pPr>
        <w:pStyle w:val="29"/>
        <w:numPr>
          <w:ilvl w:val="2"/>
          <w:numId w:val="5"/>
        </w:numPr>
        <w:tabs>
          <w:tab w:val="left" w:pos="1699"/>
        </w:tabs>
        <w:spacing w:before="160"/>
        <w:ind w:hanging="781"/>
        <w:rPr>
          <w:sz w:val="24"/>
        </w:rPr>
      </w:pPr>
      <w:r>
        <w:rPr>
          <w:sz w:val="24"/>
        </w:rPr>
        <w:t>询价小组成员有下列情形之一的，应当回避：</w:t>
      </w:r>
    </w:p>
    <w:p>
      <w:pPr>
        <w:pStyle w:val="29"/>
        <w:numPr>
          <w:ilvl w:val="3"/>
          <w:numId w:val="5"/>
        </w:numPr>
        <w:tabs>
          <w:tab w:val="left" w:pos="1939"/>
        </w:tabs>
        <w:ind w:left="1938" w:hanging="1021"/>
        <w:rPr>
          <w:sz w:val="24"/>
        </w:rPr>
      </w:pPr>
      <w:r>
        <w:rPr>
          <w:rFonts w:hint="eastAsia"/>
          <w:sz w:val="24"/>
        </w:rPr>
        <w:t>供应商</w:t>
      </w:r>
      <w:r>
        <w:rPr>
          <w:sz w:val="24"/>
        </w:rPr>
        <w:t>或者</w:t>
      </w:r>
      <w:r>
        <w:rPr>
          <w:rFonts w:hint="eastAsia"/>
          <w:sz w:val="24"/>
        </w:rPr>
        <w:t>供应商</w:t>
      </w:r>
      <w:r>
        <w:rPr>
          <w:sz w:val="24"/>
        </w:rPr>
        <w:t>主要负责人的近亲属；</w:t>
      </w:r>
    </w:p>
    <w:p>
      <w:pPr>
        <w:pStyle w:val="29"/>
        <w:numPr>
          <w:ilvl w:val="3"/>
          <w:numId w:val="5"/>
        </w:numPr>
        <w:tabs>
          <w:tab w:val="left" w:pos="1939"/>
        </w:tabs>
        <w:spacing w:before="160"/>
        <w:ind w:left="1938" w:hanging="1021"/>
        <w:rPr>
          <w:sz w:val="24"/>
        </w:rPr>
      </w:pPr>
      <w:r>
        <w:rPr>
          <w:sz w:val="24"/>
        </w:rPr>
        <w:t>项目主管部门或者行政监督部门的人员；</w:t>
      </w:r>
    </w:p>
    <w:p>
      <w:pPr>
        <w:pStyle w:val="29"/>
        <w:numPr>
          <w:ilvl w:val="3"/>
          <w:numId w:val="5"/>
        </w:numPr>
        <w:tabs>
          <w:tab w:val="left" w:pos="1939"/>
        </w:tabs>
        <w:ind w:left="1938" w:hanging="1021"/>
        <w:rPr>
          <w:sz w:val="24"/>
        </w:rPr>
      </w:pPr>
      <w:r>
        <w:rPr>
          <w:sz w:val="24"/>
        </w:rPr>
        <w:t>与</w:t>
      </w:r>
      <w:r>
        <w:rPr>
          <w:rFonts w:hint="eastAsia"/>
          <w:sz w:val="24"/>
        </w:rPr>
        <w:t>供应商</w:t>
      </w:r>
      <w:r>
        <w:rPr>
          <w:sz w:val="24"/>
        </w:rPr>
        <w:t>有经济利益关系；</w:t>
      </w:r>
    </w:p>
    <w:p>
      <w:pPr>
        <w:pStyle w:val="29"/>
        <w:numPr>
          <w:ilvl w:val="3"/>
          <w:numId w:val="5"/>
        </w:numPr>
        <w:tabs>
          <w:tab w:val="left" w:pos="1939"/>
        </w:tabs>
        <w:spacing w:before="160" w:line="364" w:lineRule="auto"/>
        <w:ind w:right="537" w:firstLine="480"/>
        <w:rPr>
          <w:sz w:val="24"/>
        </w:rPr>
      </w:pPr>
      <w:r>
        <w:rPr>
          <w:spacing w:val="-12"/>
          <w:sz w:val="24"/>
        </w:rPr>
        <w:t>曾因在采购、评审以及其他与政府采购有关系活动中从事违法行为而受到</w:t>
      </w:r>
      <w:r>
        <w:rPr>
          <w:sz w:val="24"/>
        </w:rPr>
        <w:t>行政处罚或者刑事处罚的；</w:t>
      </w:r>
    </w:p>
    <w:p>
      <w:pPr>
        <w:pStyle w:val="29"/>
        <w:numPr>
          <w:ilvl w:val="3"/>
          <w:numId w:val="5"/>
        </w:numPr>
        <w:tabs>
          <w:tab w:val="left" w:pos="1939"/>
        </w:tabs>
        <w:spacing w:before="1" w:line="364" w:lineRule="auto"/>
        <w:ind w:left="918" w:right="5225" w:firstLine="0"/>
        <w:rPr>
          <w:sz w:val="24"/>
        </w:rPr>
      </w:pPr>
      <w:r>
        <w:rPr>
          <w:spacing w:val="-2"/>
          <w:sz w:val="24"/>
        </w:rPr>
        <w:t>与</w:t>
      </w:r>
      <w:r>
        <w:rPr>
          <w:rFonts w:hint="eastAsia"/>
          <w:spacing w:val="-2"/>
          <w:sz w:val="24"/>
        </w:rPr>
        <w:t>供应商</w:t>
      </w:r>
      <w:r>
        <w:rPr>
          <w:spacing w:val="-2"/>
          <w:sz w:val="24"/>
        </w:rPr>
        <w:t>有其他利害关系。</w:t>
      </w:r>
      <w:r>
        <w:rPr>
          <w:sz w:val="24"/>
        </w:rPr>
        <w:t>18.4.评审程序</w:t>
      </w:r>
    </w:p>
    <w:p>
      <w:pPr>
        <w:pStyle w:val="29"/>
        <w:numPr>
          <w:ilvl w:val="2"/>
          <w:numId w:val="6"/>
        </w:numPr>
        <w:tabs>
          <w:tab w:val="left" w:pos="1699"/>
        </w:tabs>
        <w:spacing w:before="2"/>
        <w:ind w:hanging="781"/>
        <w:rPr>
          <w:sz w:val="24"/>
        </w:rPr>
      </w:pPr>
      <w:r>
        <w:rPr>
          <w:sz w:val="24"/>
        </w:rPr>
        <w:t>宣布评审纪律以及回避提示；</w:t>
      </w:r>
    </w:p>
    <w:p>
      <w:pPr>
        <w:pStyle w:val="29"/>
        <w:numPr>
          <w:ilvl w:val="2"/>
          <w:numId w:val="6"/>
        </w:numPr>
        <w:tabs>
          <w:tab w:val="left" w:pos="1699"/>
        </w:tabs>
        <w:spacing w:before="160"/>
        <w:ind w:hanging="781"/>
        <w:rPr>
          <w:sz w:val="24"/>
        </w:rPr>
      </w:pPr>
      <w:r>
        <w:rPr>
          <w:sz w:val="24"/>
        </w:rPr>
        <w:t>组织推荐询价小组组长；</w:t>
      </w:r>
    </w:p>
    <w:p>
      <w:pPr>
        <w:pStyle w:val="29"/>
        <w:numPr>
          <w:ilvl w:val="2"/>
          <w:numId w:val="6"/>
        </w:numPr>
        <w:tabs>
          <w:tab w:val="left" w:pos="1699"/>
        </w:tabs>
        <w:ind w:hanging="781"/>
        <w:rPr>
          <w:sz w:val="24"/>
        </w:rPr>
      </w:pPr>
      <w:r>
        <w:rPr>
          <w:sz w:val="24"/>
        </w:rPr>
        <w:t>资格性审查；</w:t>
      </w:r>
    </w:p>
    <w:p>
      <w:pPr>
        <w:pStyle w:val="29"/>
        <w:numPr>
          <w:ilvl w:val="2"/>
          <w:numId w:val="6"/>
        </w:numPr>
        <w:tabs>
          <w:tab w:val="left" w:pos="1699"/>
        </w:tabs>
        <w:spacing w:before="160"/>
        <w:ind w:hanging="781"/>
        <w:rPr>
          <w:sz w:val="24"/>
        </w:rPr>
      </w:pPr>
      <w:r>
        <w:rPr>
          <w:sz w:val="24"/>
        </w:rPr>
        <w:t>符合性审查；</w:t>
      </w:r>
    </w:p>
    <w:p>
      <w:pPr>
        <w:pStyle w:val="29"/>
        <w:numPr>
          <w:ilvl w:val="2"/>
          <w:numId w:val="6"/>
        </w:numPr>
        <w:tabs>
          <w:tab w:val="left" w:pos="1699"/>
        </w:tabs>
        <w:ind w:hanging="781"/>
        <w:rPr>
          <w:sz w:val="24"/>
        </w:rPr>
      </w:pPr>
      <w:r>
        <w:rPr>
          <w:sz w:val="24"/>
        </w:rPr>
        <w:t>技术评审；</w:t>
      </w:r>
    </w:p>
    <w:p>
      <w:pPr>
        <w:pStyle w:val="29"/>
        <w:numPr>
          <w:ilvl w:val="2"/>
          <w:numId w:val="6"/>
        </w:numPr>
        <w:tabs>
          <w:tab w:val="left" w:pos="1699"/>
        </w:tabs>
        <w:spacing w:before="160"/>
        <w:ind w:hanging="781"/>
        <w:rPr>
          <w:sz w:val="24"/>
        </w:rPr>
      </w:pPr>
      <w:r>
        <w:rPr>
          <w:sz w:val="24"/>
        </w:rPr>
        <w:t>澄清有关问题；</w:t>
      </w:r>
    </w:p>
    <w:p>
      <w:pPr>
        <w:pStyle w:val="29"/>
        <w:numPr>
          <w:ilvl w:val="2"/>
          <w:numId w:val="6"/>
        </w:numPr>
        <w:tabs>
          <w:tab w:val="left" w:pos="1699"/>
        </w:tabs>
        <w:ind w:hanging="781"/>
        <w:rPr>
          <w:sz w:val="24"/>
        </w:rPr>
      </w:pPr>
      <w:r>
        <w:rPr>
          <w:sz w:val="24"/>
        </w:rPr>
        <w:t>确定成交</w:t>
      </w:r>
      <w:r>
        <w:rPr>
          <w:rFonts w:hint="eastAsia"/>
          <w:sz w:val="24"/>
        </w:rPr>
        <w:t>供应商</w:t>
      </w:r>
      <w:r>
        <w:rPr>
          <w:sz w:val="24"/>
        </w:rPr>
        <w:t>或者推荐成交候选人名单；</w:t>
      </w:r>
    </w:p>
    <w:p>
      <w:pPr>
        <w:pStyle w:val="29"/>
        <w:numPr>
          <w:ilvl w:val="2"/>
          <w:numId w:val="6"/>
        </w:numPr>
        <w:tabs>
          <w:tab w:val="left" w:pos="1699"/>
        </w:tabs>
        <w:spacing w:before="160"/>
        <w:ind w:hanging="781"/>
        <w:rPr>
          <w:sz w:val="24"/>
        </w:rPr>
      </w:pPr>
      <w:r>
        <w:rPr>
          <w:sz w:val="24"/>
        </w:rPr>
        <w:t>编写评审报告；</w:t>
      </w:r>
    </w:p>
    <w:p>
      <w:pPr>
        <w:pStyle w:val="29"/>
        <w:numPr>
          <w:ilvl w:val="2"/>
          <w:numId w:val="6"/>
        </w:numPr>
        <w:tabs>
          <w:tab w:val="left" w:pos="1699"/>
        </w:tabs>
        <w:spacing w:before="160"/>
        <w:ind w:hanging="781"/>
        <w:rPr>
          <w:sz w:val="24"/>
        </w:rPr>
      </w:pPr>
      <w:r>
        <w:rPr>
          <w:sz w:val="24"/>
        </w:rPr>
        <w:t>宣布评审结果。</w:t>
      </w:r>
    </w:p>
    <w:p>
      <w:pPr>
        <w:pStyle w:val="29"/>
        <w:tabs>
          <w:tab w:val="left" w:pos="1699"/>
        </w:tabs>
        <w:spacing w:before="160"/>
        <w:ind w:left="917" w:firstLine="0"/>
        <w:rPr>
          <w:sz w:val="24"/>
        </w:rPr>
      </w:pPr>
      <w:r>
        <w:rPr>
          <w:rFonts w:hint="eastAsia"/>
          <w:sz w:val="24"/>
          <w:lang w:val="en-US"/>
        </w:rPr>
        <w:t>18.5</w:t>
      </w:r>
      <w:r>
        <w:rPr>
          <w:sz w:val="24"/>
        </w:rPr>
        <w:t>评审</w:t>
      </w:r>
    </w:p>
    <w:p>
      <w:pPr>
        <w:pStyle w:val="29"/>
        <w:numPr>
          <w:ilvl w:val="2"/>
          <w:numId w:val="7"/>
        </w:numPr>
        <w:tabs>
          <w:tab w:val="left" w:pos="1699"/>
        </w:tabs>
        <w:ind w:hanging="781"/>
        <w:rPr>
          <w:sz w:val="24"/>
        </w:rPr>
      </w:pPr>
      <w:r>
        <w:rPr>
          <w:sz w:val="24"/>
        </w:rPr>
        <w:t>资格性审查</w:t>
      </w:r>
    </w:p>
    <w:p>
      <w:pPr>
        <w:pStyle w:val="29"/>
        <w:numPr>
          <w:ilvl w:val="3"/>
          <w:numId w:val="7"/>
        </w:numPr>
        <w:tabs>
          <w:tab w:val="left" w:pos="1939"/>
        </w:tabs>
        <w:spacing w:before="160" w:line="364" w:lineRule="auto"/>
        <w:ind w:right="425" w:firstLine="480"/>
        <w:rPr>
          <w:sz w:val="24"/>
        </w:rPr>
      </w:pPr>
      <w:r>
        <w:rPr>
          <w:spacing w:val="-1"/>
          <w:sz w:val="24"/>
        </w:rPr>
        <w:t>询价小组依据法律法规和询价通知书的规定，对响应文件中的资格证明、</w:t>
      </w:r>
      <w:r>
        <w:rPr>
          <w:sz w:val="24"/>
        </w:rPr>
        <w:t>保证金等进行审查，以确定</w:t>
      </w:r>
      <w:r>
        <w:rPr>
          <w:rFonts w:hint="eastAsia"/>
          <w:sz w:val="24"/>
        </w:rPr>
        <w:t>供应商</w:t>
      </w:r>
      <w:r>
        <w:rPr>
          <w:sz w:val="24"/>
        </w:rPr>
        <w:t>是否具备报价资格。</w:t>
      </w:r>
    </w:p>
    <w:p>
      <w:pPr>
        <w:pStyle w:val="29"/>
        <w:numPr>
          <w:ilvl w:val="3"/>
          <w:numId w:val="7"/>
        </w:numPr>
        <w:tabs>
          <w:tab w:val="left" w:pos="1939"/>
        </w:tabs>
        <w:spacing w:before="2" w:line="364" w:lineRule="auto"/>
        <w:ind w:right="413" w:firstLine="480"/>
        <w:rPr>
          <w:sz w:val="24"/>
        </w:rPr>
      </w:pPr>
      <w:r>
        <w:rPr>
          <w:spacing w:val="-22"/>
          <w:sz w:val="24"/>
        </w:rPr>
        <w:t>采购人、采购代理机构通过“信用中国”网站</w:t>
      </w:r>
      <w:r>
        <w:rPr>
          <w:spacing w:val="-3"/>
          <w:sz w:val="24"/>
        </w:rPr>
        <w:t>（</w:t>
      </w:r>
      <w:r>
        <w:fldChar w:fldCharType="begin"/>
      </w:r>
      <w:r>
        <w:instrText xml:space="preserve"> HYPERLINK "http://www.creditchina.gov.cn/" \h </w:instrText>
      </w:r>
      <w:r>
        <w:fldChar w:fldCharType="separate"/>
      </w:r>
      <w:r>
        <w:rPr>
          <w:sz w:val="24"/>
        </w:rPr>
        <w:t>www.creditchina.gov.cn</w:t>
      </w:r>
      <w:r>
        <w:rPr>
          <w:sz w:val="24"/>
        </w:rPr>
        <w:fldChar w:fldCharType="end"/>
      </w:r>
      <w:r>
        <w:rPr>
          <w:spacing w:val="-118"/>
          <w:sz w:val="24"/>
        </w:rPr>
        <w:t>）</w:t>
      </w:r>
      <w:r>
        <w:rPr>
          <w:spacing w:val="-14"/>
          <w:sz w:val="24"/>
        </w:rPr>
        <w:t>、</w:t>
      </w:r>
      <w:r>
        <w:rPr>
          <w:sz w:val="24"/>
        </w:rPr>
        <w:t>中国政府采购网（</w:t>
      </w:r>
      <w:r>
        <w:fldChar w:fldCharType="begin"/>
      </w:r>
      <w:r>
        <w:instrText xml:space="preserve"> HYPERLINK "http://www.ccgp.gov.cn/" \h </w:instrText>
      </w:r>
      <w:r>
        <w:fldChar w:fldCharType="separate"/>
      </w:r>
      <w:r>
        <w:rPr>
          <w:sz w:val="24"/>
        </w:rPr>
        <w:t>www.ccgp.gov.cn</w:t>
      </w:r>
      <w:r>
        <w:rPr>
          <w:sz w:val="24"/>
        </w:rPr>
        <w:fldChar w:fldCharType="end"/>
      </w:r>
      <w:r>
        <w:rPr>
          <w:sz w:val="24"/>
        </w:rPr>
        <w:t>）查询</w:t>
      </w:r>
      <w:r>
        <w:rPr>
          <w:rFonts w:hint="eastAsia"/>
          <w:sz w:val="24"/>
        </w:rPr>
        <w:t>供应商</w:t>
      </w:r>
      <w:r>
        <w:rPr>
          <w:sz w:val="24"/>
        </w:rPr>
        <w:t>信用记录，查询时要将查询网页、内</w:t>
      </w:r>
      <w:r>
        <w:rPr>
          <w:spacing w:val="-5"/>
          <w:sz w:val="24"/>
        </w:rPr>
        <w:t>容进行截图或拍照，以作证据留存，截图或拍照内容要完整清晰，应包括网站网址、查</w:t>
      </w:r>
      <w:r>
        <w:rPr>
          <w:spacing w:val="-8"/>
          <w:sz w:val="24"/>
        </w:rPr>
        <w:t>询内容、电脑截屏时间。采购人或者采购代理机构应当对</w:t>
      </w:r>
      <w:r>
        <w:rPr>
          <w:rFonts w:hint="eastAsia"/>
          <w:spacing w:val="-8"/>
          <w:sz w:val="24"/>
        </w:rPr>
        <w:t>供应商</w:t>
      </w:r>
      <w:r>
        <w:rPr>
          <w:spacing w:val="-8"/>
          <w:sz w:val="24"/>
        </w:rPr>
        <w:t>信用记录进行甄别，对</w:t>
      </w:r>
      <w:r>
        <w:rPr>
          <w:spacing w:val="-11"/>
          <w:sz w:val="24"/>
        </w:rPr>
        <w:t>列入失信被执行人、重大税收违法案件当事人名单、政府采购严重违法失信行为记录名单及其他不符合《中华人民共和国政府采购法》第二十二条规定条件的</w:t>
      </w:r>
      <w:r>
        <w:rPr>
          <w:rFonts w:hint="eastAsia"/>
          <w:spacing w:val="-11"/>
          <w:sz w:val="24"/>
        </w:rPr>
        <w:t>供应商</w:t>
      </w:r>
      <w:r>
        <w:rPr>
          <w:spacing w:val="-11"/>
          <w:sz w:val="24"/>
        </w:rPr>
        <w:t>，应当拒</w:t>
      </w:r>
      <w:r>
        <w:rPr>
          <w:spacing w:val="-13"/>
          <w:sz w:val="24"/>
        </w:rPr>
        <w:t>绝其参加政府采购活动，其响应无效；两个以上的自然人、法人或者其他组织组成一个</w:t>
      </w:r>
      <w:r>
        <w:rPr>
          <w:spacing w:val="-10"/>
          <w:sz w:val="24"/>
        </w:rPr>
        <w:t>联合体，以一个</w:t>
      </w:r>
      <w:r>
        <w:rPr>
          <w:rFonts w:hint="eastAsia"/>
          <w:spacing w:val="-10"/>
          <w:sz w:val="24"/>
        </w:rPr>
        <w:t>供应商</w:t>
      </w:r>
      <w:r>
        <w:rPr>
          <w:spacing w:val="-10"/>
          <w:sz w:val="24"/>
        </w:rPr>
        <w:t>的身份共同参加政府采购活动的，应当对所有联合体成员进行信</w:t>
      </w:r>
      <w:r>
        <w:rPr>
          <w:spacing w:val="-11"/>
          <w:sz w:val="24"/>
        </w:rPr>
        <w:t>用记录查询，联合体成员存在不良信用记录的，视同联合体存在不良信用记录，其响应无效。</w:t>
      </w:r>
    </w:p>
    <w:p>
      <w:pPr>
        <w:pStyle w:val="3"/>
        <w:spacing w:before="6"/>
        <w:ind w:left="918"/>
      </w:pPr>
      <w:r>
        <w:t>信用信息查询记录及相关证据应当与其他采购文件一并保存。</w:t>
      </w:r>
    </w:p>
    <w:p>
      <w:pPr>
        <w:pStyle w:val="29"/>
        <w:numPr>
          <w:ilvl w:val="3"/>
          <w:numId w:val="7"/>
        </w:numPr>
        <w:tabs>
          <w:tab w:val="left" w:pos="1939"/>
        </w:tabs>
        <w:spacing w:before="160" w:line="364" w:lineRule="auto"/>
        <w:ind w:right="425" w:firstLine="480"/>
        <w:rPr>
          <w:sz w:val="24"/>
        </w:rPr>
      </w:pPr>
      <w:r>
        <w:rPr>
          <w:rFonts w:hint="eastAsia"/>
          <w:spacing w:val="-1"/>
          <w:sz w:val="24"/>
        </w:rPr>
        <w:t>供应商</w:t>
      </w:r>
      <w:r>
        <w:rPr>
          <w:spacing w:val="-1"/>
          <w:sz w:val="24"/>
        </w:rPr>
        <w:t xml:space="preserve">资格要求中，代理商须提供产品制造商针对本项目的唯一授权的， </w:t>
      </w:r>
      <w:r>
        <w:rPr>
          <w:spacing w:val="-3"/>
          <w:sz w:val="24"/>
        </w:rPr>
        <w:t>同一品牌同品目产品只允许一个</w:t>
      </w:r>
      <w:r>
        <w:rPr>
          <w:rFonts w:hint="eastAsia"/>
          <w:spacing w:val="-3"/>
          <w:sz w:val="24"/>
        </w:rPr>
        <w:t>供应商</w:t>
      </w:r>
      <w:r>
        <w:rPr>
          <w:spacing w:val="-3"/>
          <w:sz w:val="24"/>
        </w:rPr>
        <w:t>参加报价，产品制造商和代理商同时报价的，制</w:t>
      </w:r>
      <w:r>
        <w:rPr>
          <w:spacing w:val="-7"/>
          <w:sz w:val="24"/>
        </w:rPr>
        <w:t>造商响应有效，代理商响应无效；不同代理商代理同一品牌同品目产品报价的，按照各代理商提供《产品授权书》的时间先后顺序认定，先获得《产品授权书》的响应有效， 后获得《产品授权书》的响应无效，时间相同时由询价小组现场抽签决定。</w:t>
      </w:r>
    </w:p>
    <w:p>
      <w:pPr>
        <w:pStyle w:val="29"/>
        <w:numPr>
          <w:ilvl w:val="2"/>
          <w:numId w:val="7"/>
        </w:numPr>
        <w:tabs>
          <w:tab w:val="left" w:pos="1699"/>
        </w:tabs>
        <w:spacing w:before="3"/>
        <w:ind w:hanging="781"/>
        <w:rPr>
          <w:sz w:val="24"/>
        </w:rPr>
      </w:pPr>
      <w:r>
        <w:rPr>
          <w:sz w:val="24"/>
        </w:rPr>
        <w:t>符合性审查</w:t>
      </w:r>
    </w:p>
    <w:p>
      <w:pPr>
        <w:pStyle w:val="3"/>
        <w:spacing w:before="160" w:line="364" w:lineRule="auto"/>
        <w:ind w:right="474" w:firstLine="480"/>
      </w:pPr>
      <w:r>
        <w:t>询价小组依据询价通知书的规定，从响应文件的有效性、完整性和对询价通知书的响应程度进行审查，以确定是否对询价通知书的实质性要求</w:t>
      </w:r>
      <w:r>
        <w:rPr>
          <w:rFonts w:hint="eastAsia"/>
        </w:rPr>
        <w:t>做出</w:t>
      </w:r>
      <w:r>
        <w:t>响应。</w:t>
      </w:r>
    </w:p>
    <w:p>
      <w:pPr>
        <w:pStyle w:val="29"/>
        <w:numPr>
          <w:ilvl w:val="2"/>
          <w:numId w:val="7"/>
        </w:numPr>
        <w:tabs>
          <w:tab w:val="left" w:pos="1699"/>
        </w:tabs>
        <w:spacing w:before="2" w:line="364" w:lineRule="auto"/>
        <w:ind w:left="438" w:right="425" w:firstLine="480"/>
        <w:rPr>
          <w:sz w:val="24"/>
        </w:rPr>
      </w:pPr>
      <w:r>
        <w:rPr>
          <w:spacing w:val="-1"/>
          <w:sz w:val="24"/>
        </w:rPr>
        <w:t>在资格性和符合性审查同时，对属于不合格</w:t>
      </w:r>
      <w:r>
        <w:rPr>
          <w:rFonts w:hint="eastAsia"/>
          <w:spacing w:val="-1"/>
          <w:sz w:val="24"/>
        </w:rPr>
        <w:t>供应商</w:t>
      </w:r>
      <w:r>
        <w:rPr>
          <w:spacing w:val="-1"/>
          <w:sz w:val="24"/>
        </w:rPr>
        <w:t>或者响应无效的</w:t>
      </w:r>
      <w:r>
        <w:rPr>
          <w:rFonts w:hint="eastAsia"/>
          <w:spacing w:val="-1"/>
          <w:sz w:val="24"/>
        </w:rPr>
        <w:t>供应商</w:t>
      </w:r>
      <w:r>
        <w:rPr>
          <w:spacing w:val="-1"/>
          <w:sz w:val="24"/>
        </w:rPr>
        <w:t xml:space="preserve">， </w:t>
      </w:r>
      <w:r>
        <w:rPr>
          <w:sz w:val="24"/>
        </w:rPr>
        <w:t xml:space="preserve">询价小组必须提出不合格或者响应无效的事实依据，并出具不合格或者响应无效说明， </w:t>
      </w:r>
      <w:r>
        <w:rPr>
          <w:rFonts w:hint="eastAsia"/>
          <w:spacing w:val="-5"/>
          <w:sz w:val="24"/>
        </w:rPr>
        <w:t>供应商</w:t>
      </w:r>
      <w:r>
        <w:rPr>
          <w:spacing w:val="-5"/>
          <w:sz w:val="24"/>
        </w:rPr>
        <w:t>签字确认。</w:t>
      </w:r>
      <w:r>
        <w:rPr>
          <w:rFonts w:hint="eastAsia"/>
          <w:spacing w:val="-5"/>
          <w:sz w:val="24"/>
        </w:rPr>
        <w:t>供应商</w:t>
      </w:r>
      <w:r>
        <w:rPr>
          <w:spacing w:val="-5"/>
          <w:sz w:val="24"/>
        </w:rPr>
        <w:t>签字确认后询价小组全体成员签字。</w:t>
      </w:r>
      <w:r>
        <w:rPr>
          <w:rFonts w:hint="eastAsia"/>
          <w:spacing w:val="-5"/>
          <w:sz w:val="24"/>
        </w:rPr>
        <w:t>供应商</w:t>
      </w:r>
      <w:r>
        <w:rPr>
          <w:spacing w:val="-5"/>
          <w:sz w:val="24"/>
        </w:rPr>
        <w:t>拒绝签字确认的不影响询价小组</w:t>
      </w:r>
      <w:r>
        <w:rPr>
          <w:rFonts w:hint="eastAsia"/>
          <w:spacing w:val="-5"/>
          <w:sz w:val="24"/>
        </w:rPr>
        <w:t>作出</w:t>
      </w:r>
      <w:r>
        <w:rPr>
          <w:spacing w:val="-5"/>
          <w:sz w:val="24"/>
        </w:rPr>
        <w:t>的不合格或无效报价裁定。</w:t>
      </w:r>
    </w:p>
    <w:p>
      <w:pPr>
        <w:pStyle w:val="29"/>
        <w:numPr>
          <w:ilvl w:val="2"/>
          <w:numId w:val="7"/>
        </w:numPr>
        <w:tabs>
          <w:tab w:val="left" w:pos="1699"/>
        </w:tabs>
        <w:spacing w:before="2"/>
        <w:ind w:hanging="781"/>
        <w:rPr>
          <w:sz w:val="24"/>
        </w:rPr>
      </w:pPr>
      <w:r>
        <w:rPr>
          <w:sz w:val="24"/>
        </w:rPr>
        <w:t>技术评审</w:t>
      </w:r>
    </w:p>
    <w:p>
      <w:pPr>
        <w:pStyle w:val="3"/>
        <w:spacing w:before="161" w:line="364" w:lineRule="auto"/>
        <w:ind w:right="417" w:firstLine="480"/>
      </w:pPr>
      <w:r>
        <w:rPr>
          <w:spacing w:val="-4"/>
        </w:rPr>
        <w:t>按照询价通知书要求，审查</w:t>
      </w:r>
      <w:r>
        <w:rPr>
          <w:rFonts w:hint="eastAsia"/>
          <w:spacing w:val="-4"/>
        </w:rPr>
        <w:t>供应商</w:t>
      </w:r>
      <w:r>
        <w:rPr>
          <w:spacing w:val="-4"/>
        </w:rPr>
        <w:t>所投货物和服务的规格、质量、数量及服务要求</w:t>
      </w:r>
      <w:r>
        <w:rPr>
          <w:spacing w:val="-15"/>
        </w:rPr>
        <w:t>等技术要求和参数，并记录实质性响应、技术偏离等事项，进行技术部分的符合性审查。</w:t>
      </w:r>
    </w:p>
    <w:p>
      <w:pPr>
        <w:pStyle w:val="29"/>
        <w:numPr>
          <w:ilvl w:val="1"/>
          <w:numId w:val="7"/>
        </w:numPr>
        <w:tabs>
          <w:tab w:val="left" w:pos="1520"/>
        </w:tabs>
        <w:spacing w:before="40"/>
        <w:ind w:hanging="602"/>
        <w:rPr>
          <w:sz w:val="24"/>
        </w:rPr>
      </w:pPr>
      <w:r>
        <w:rPr>
          <w:sz w:val="24"/>
        </w:rPr>
        <w:t>澄清有关问题</w:t>
      </w:r>
    </w:p>
    <w:p>
      <w:pPr>
        <w:pStyle w:val="29"/>
        <w:numPr>
          <w:ilvl w:val="2"/>
          <w:numId w:val="7"/>
        </w:numPr>
        <w:tabs>
          <w:tab w:val="left" w:pos="1699"/>
        </w:tabs>
        <w:spacing w:line="364" w:lineRule="auto"/>
        <w:ind w:left="438" w:right="417" w:firstLine="480"/>
        <w:rPr>
          <w:sz w:val="24"/>
        </w:rPr>
      </w:pPr>
      <w:r>
        <w:rPr>
          <w:spacing w:val="-10"/>
          <w:sz w:val="24"/>
        </w:rPr>
        <w:t>对响应文件中含义不明确、同类问题表述不一致或者有明显文字和计算错误的内容，询价小组应以书面形式要求</w:t>
      </w:r>
      <w:r>
        <w:rPr>
          <w:rFonts w:hint="eastAsia"/>
          <w:spacing w:val="-10"/>
          <w:sz w:val="24"/>
        </w:rPr>
        <w:t>供应商作出</w:t>
      </w:r>
      <w:r>
        <w:rPr>
          <w:spacing w:val="-10"/>
          <w:sz w:val="24"/>
        </w:rPr>
        <w:t>必要的澄清、承诺、说明或者纠正。</w:t>
      </w:r>
      <w:r>
        <w:rPr>
          <w:rFonts w:hint="eastAsia"/>
          <w:spacing w:val="-10"/>
          <w:sz w:val="24"/>
        </w:rPr>
        <w:t>供应商</w:t>
      </w:r>
      <w:r>
        <w:rPr>
          <w:spacing w:val="-17"/>
          <w:sz w:val="24"/>
        </w:rPr>
        <w:t xml:space="preserve">的澄清、承诺、说明或者纠正应采取书面形式，由法定代表人或者被授权代表签字， </w:t>
      </w:r>
      <w:r>
        <w:rPr>
          <w:sz w:val="24"/>
        </w:rPr>
        <w:t>并不得超出响应文件的范围或者改变响应文件的实质性内容。</w:t>
      </w:r>
    </w:p>
    <w:p>
      <w:pPr>
        <w:pStyle w:val="29"/>
        <w:numPr>
          <w:ilvl w:val="2"/>
          <w:numId w:val="7"/>
        </w:numPr>
        <w:tabs>
          <w:tab w:val="left" w:pos="1699"/>
        </w:tabs>
        <w:spacing w:before="2" w:line="364" w:lineRule="auto"/>
        <w:ind w:left="438" w:right="537" w:firstLine="480"/>
        <w:jc w:val="both"/>
        <w:rPr>
          <w:sz w:val="24"/>
        </w:rPr>
      </w:pPr>
      <w:r>
        <w:rPr>
          <w:spacing w:val="-5"/>
          <w:sz w:val="24"/>
        </w:rPr>
        <w:t>询价小组判断响应文件的响应性仅基于响应文件本身而不靠外部因素。未响</w:t>
      </w:r>
      <w:r>
        <w:rPr>
          <w:spacing w:val="-6"/>
          <w:sz w:val="24"/>
        </w:rPr>
        <w:t>应实质性条款的，询价小组有权确定其响应无效，</w:t>
      </w:r>
      <w:r>
        <w:rPr>
          <w:rFonts w:hint="eastAsia"/>
          <w:spacing w:val="-6"/>
          <w:sz w:val="24"/>
        </w:rPr>
        <w:t>供应商</w:t>
      </w:r>
      <w:r>
        <w:rPr>
          <w:spacing w:val="-6"/>
          <w:sz w:val="24"/>
        </w:rPr>
        <w:t>不能通过修正、撤销或者澄清</w:t>
      </w:r>
      <w:r>
        <w:rPr>
          <w:sz w:val="24"/>
        </w:rPr>
        <w:t>不符之处而使其报价成为实质性响应的报价。</w:t>
      </w:r>
    </w:p>
    <w:p>
      <w:pPr>
        <w:pStyle w:val="29"/>
        <w:numPr>
          <w:ilvl w:val="2"/>
          <w:numId w:val="7"/>
        </w:numPr>
        <w:tabs>
          <w:tab w:val="left" w:pos="1699"/>
        </w:tabs>
        <w:spacing w:before="2" w:line="364" w:lineRule="auto"/>
        <w:ind w:left="438" w:right="537" w:firstLine="480"/>
        <w:jc w:val="both"/>
        <w:rPr>
          <w:sz w:val="24"/>
        </w:rPr>
      </w:pPr>
      <w:r>
        <w:rPr>
          <w:spacing w:val="-5"/>
          <w:sz w:val="24"/>
        </w:rPr>
        <w:t>询价小组可以允许</w:t>
      </w:r>
      <w:r>
        <w:rPr>
          <w:rFonts w:hint="eastAsia"/>
          <w:spacing w:val="-5"/>
          <w:sz w:val="24"/>
        </w:rPr>
        <w:t>供应商</w:t>
      </w:r>
      <w:r>
        <w:rPr>
          <w:spacing w:val="-5"/>
          <w:sz w:val="24"/>
        </w:rPr>
        <w:t>修改或者澄清其响应文件中不构成实质偏离的、微</w:t>
      </w:r>
      <w:r>
        <w:rPr>
          <w:sz w:val="24"/>
        </w:rPr>
        <w:t>小的、非正规的不一致或者不规则的地方。</w:t>
      </w:r>
    </w:p>
    <w:p>
      <w:pPr>
        <w:pStyle w:val="29"/>
        <w:numPr>
          <w:ilvl w:val="1"/>
          <w:numId w:val="7"/>
        </w:numPr>
        <w:tabs>
          <w:tab w:val="left" w:pos="1520"/>
        </w:tabs>
        <w:spacing w:before="1"/>
        <w:ind w:hanging="602"/>
        <w:rPr>
          <w:sz w:val="24"/>
        </w:rPr>
      </w:pPr>
      <w:r>
        <w:rPr>
          <w:sz w:val="24"/>
        </w:rPr>
        <w:t>成交</w:t>
      </w:r>
    </w:p>
    <w:p>
      <w:pPr>
        <w:pStyle w:val="29"/>
        <w:numPr>
          <w:ilvl w:val="2"/>
          <w:numId w:val="7"/>
        </w:numPr>
        <w:tabs>
          <w:tab w:val="left" w:pos="1699"/>
        </w:tabs>
        <w:spacing w:line="364" w:lineRule="auto"/>
        <w:ind w:left="438" w:right="485" w:firstLine="480"/>
        <w:jc w:val="both"/>
        <w:rPr>
          <w:sz w:val="24"/>
        </w:rPr>
      </w:pPr>
      <w:r>
        <w:rPr>
          <w:spacing w:val="-9"/>
          <w:sz w:val="24"/>
        </w:rPr>
        <w:t>本次采购采用最低评标价法，是指以价格为主要因素确定成交</w:t>
      </w:r>
      <w:r>
        <w:rPr>
          <w:rFonts w:hint="eastAsia"/>
          <w:spacing w:val="-9"/>
          <w:sz w:val="24"/>
        </w:rPr>
        <w:t>供应商</w:t>
      </w:r>
      <w:r>
        <w:rPr>
          <w:spacing w:val="-9"/>
          <w:sz w:val="24"/>
        </w:rPr>
        <w:t>的评审</w:t>
      </w:r>
      <w:r>
        <w:rPr>
          <w:spacing w:val="-10"/>
          <w:sz w:val="24"/>
        </w:rPr>
        <w:t xml:space="preserve">方法。即在全部满足询价通知书实质性要求，且采购需求、质量和服务相等的前提下， </w:t>
      </w:r>
      <w:r>
        <w:rPr>
          <w:spacing w:val="-3"/>
          <w:sz w:val="24"/>
        </w:rPr>
        <w:t>依据统一的价格要素评定最低报价，按最终报价由低到高的顺序排序，确定成交</w:t>
      </w:r>
      <w:r>
        <w:rPr>
          <w:rFonts w:hint="eastAsia"/>
          <w:spacing w:val="-3"/>
          <w:sz w:val="24"/>
        </w:rPr>
        <w:t>供应商</w:t>
      </w:r>
      <w:r>
        <w:rPr>
          <w:spacing w:val="-3"/>
          <w:sz w:val="24"/>
        </w:rPr>
        <w:t>或推荐成交候选人的评审方法。</w:t>
      </w:r>
    </w:p>
    <w:p>
      <w:pPr>
        <w:pStyle w:val="29"/>
        <w:numPr>
          <w:ilvl w:val="2"/>
          <w:numId w:val="7"/>
        </w:numPr>
        <w:tabs>
          <w:tab w:val="left" w:pos="1699"/>
        </w:tabs>
        <w:spacing w:before="2" w:line="364" w:lineRule="auto"/>
        <w:ind w:left="438" w:right="537" w:firstLine="480"/>
        <w:jc w:val="both"/>
        <w:rPr>
          <w:sz w:val="24"/>
        </w:rPr>
      </w:pPr>
      <w:r>
        <w:rPr>
          <w:spacing w:val="-8"/>
          <w:sz w:val="24"/>
        </w:rPr>
        <w:t>采购人授权询价小组确定成交</w:t>
      </w:r>
      <w:r>
        <w:rPr>
          <w:rFonts w:hint="eastAsia"/>
          <w:spacing w:val="-8"/>
          <w:sz w:val="24"/>
        </w:rPr>
        <w:t>供应商</w:t>
      </w:r>
      <w:r>
        <w:rPr>
          <w:spacing w:val="-8"/>
          <w:sz w:val="24"/>
        </w:rPr>
        <w:t>的，报价结束后，询价小组按照上述的</w:t>
      </w:r>
      <w:r>
        <w:rPr>
          <w:spacing w:val="-7"/>
          <w:sz w:val="24"/>
        </w:rPr>
        <w:t>规定，对</w:t>
      </w:r>
      <w:r>
        <w:rPr>
          <w:rFonts w:hint="eastAsia"/>
          <w:spacing w:val="-7"/>
          <w:sz w:val="24"/>
        </w:rPr>
        <w:t>供应商</w:t>
      </w:r>
      <w:r>
        <w:rPr>
          <w:spacing w:val="-7"/>
          <w:sz w:val="24"/>
        </w:rPr>
        <w:t>进行排序并确定排序第一的为成交</w:t>
      </w:r>
      <w:r>
        <w:rPr>
          <w:rFonts w:hint="eastAsia"/>
          <w:spacing w:val="-7"/>
          <w:sz w:val="24"/>
        </w:rPr>
        <w:t>供应商</w:t>
      </w:r>
      <w:r>
        <w:rPr>
          <w:spacing w:val="-7"/>
          <w:sz w:val="24"/>
        </w:rPr>
        <w:t>；若</w:t>
      </w:r>
      <w:r>
        <w:rPr>
          <w:rFonts w:hint="eastAsia"/>
          <w:spacing w:val="-7"/>
          <w:sz w:val="24"/>
        </w:rPr>
        <w:t>供应商</w:t>
      </w:r>
      <w:r>
        <w:rPr>
          <w:spacing w:val="-7"/>
          <w:sz w:val="24"/>
        </w:rPr>
        <w:t>报价相同时，由询</w:t>
      </w:r>
      <w:r>
        <w:rPr>
          <w:sz w:val="24"/>
        </w:rPr>
        <w:t>价小组依据各</w:t>
      </w:r>
      <w:r>
        <w:rPr>
          <w:rFonts w:hint="eastAsia"/>
          <w:sz w:val="24"/>
        </w:rPr>
        <w:t>供应商</w:t>
      </w:r>
      <w:r>
        <w:rPr>
          <w:sz w:val="24"/>
        </w:rPr>
        <w:t>提供的货物技术指标优劣确定成交</w:t>
      </w:r>
      <w:r>
        <w:rPr>
          <w:rFonts w:hint="eastAsia"/>
          <w:sz w:val="24"/>
        </w:rPr>
        <w:t>供应商</w:t>
      </w:r>
      <w:r>
        <w:rPr>
          <w:sz w:val="24"/>
        </w:rPr>
        <w:t>。</w:t>
      </w:r>
    </w:p>
    <w:p>
      <w:pPr>
        <w:pStyle w:val="29"/>
        <w:numPr>
          <w:ilvl w:val="2"/>
          <w:numId w:val="7"/>
        </w:numPr>
        <w:tabs>
          <w:tab w:val="left" w:pos="1699"/>
        </w:tabs>
        <w:spacing w:before="2" w:line="364" w:lineRule="auto"/>
        <w:ind w:left="438" w:right="417" w:firstLine="480"/>
        <w:rPr>
          <w:sz w:val="24"/>
        </w:rPr>
      </w:pPr>
      <w:r>
        <w:rPr>
          <w:spacing w:val="-7"/>
          <w:sz w:val="24"/>
        </w:rPr>
        <w:t>询价通知书规定推荐成交候选人的，成交候选人数量应当根据采购需要并在</w:t>
      </w:r>
      <w:r>
        <w:rPr>
          <w:spacing w:val="-10"/>
          <w:sz w:val="24"/>
        </w:rPr>
        <w:t>采购活动开始前确定，由询价小组按照上述规定的评审办法确定各</w:t>
      </w:r>
      <w:r>
        <w:rPr>
          <w:rFonts w:hint="eastAsia"/>
          <w:spacing w:val="-10"/>
          <w:sz w:val="24"/>
        </w:rPr>
        <w:t>供应商</w:t>
      </w:r>
      <w:r>
        <w:rPr>
          <w:spacing w:val="-10"/>
          <w:sz w:val="24"/>
        </w:rPr>
        <w:t>排列顺序，依</w:t>
      </w:r>
      <w:r>
        <w:rPr>
          <w:spacing w:val="-20"/>
          <w:sz w:val="24"/>
        </w:rPr>
        <w:t xml:space="preserve">照顺序推荐成交候选人，并出具评审报告，采购人应当在收到评审报告后 </w:t>
      </w:r>
      <w:r>
        <w:rPr>
          <w:sz w:val="24"/>
        </w:rPr>
        <w:t>5</w:t>
      </w:r>
      <w:r>
        <w:rPr>
          <w:spacing w:val="-12"/>
          <w:sz w:val="24"/>
        </w:rPr>
        <w:t xml:space="preserve"> 个工作日内， </w:t>
      </w:r>
      <w:r>
        <w:rPr>
          <w:spacing w:val="-4"/>
          <w:sz w:val="24"/>
        </w:rPr>
        <w:t>从评审报告提出的成交候选人中，根据质量和服务均能满足询价通知书实质性响应要求且报价最低的原则确定成交</w:t>
      </w:r>
      <w:r>
        <w:rPr>
          <w:rFonts w:hint="eastAsia"/>
          <w:spacing w:val="-4"/>
          <w:sz w:val="24"/>
        </w:rPr>
        <w:t>供应商</w:t>
      </w:r>
      <w:r>
        <w:rPr>
          <w:spacing w:val="-4"/>
          <w:sz w:val="24"/>
        </w:rPr>
        <w:t>。</w:t>
      </w:r>
    </w:p>
    <w:p>
      <w:pPr>
        <w:pStyle w:val="29"/>
        <w:numPr>
          <w:ilvl w:val="2"/>
          <w:numId w:val="7"/>
        </w:numPr>
        <w:tabs>
          <w:tab w:val="left" w:pos="1701"/>
        </w:tabs>
        <w:spacing w:before="3" w:line="364" w:lineRule="auto"/>
        <w:ind w:left="438" w:right="537" w:firstLine="480"/>
        <w:jc w:val="both"/>
        <w:rPr>
          <w:sz w:val="24"/>
        </w:rPr>
      </w:pPr>
      <w:r>
        <w:rPr>
          <w:sz w:val="24"/>
        </w:rPr>
        <w:t>按照有关规定成交</w:t>
      </w:r>
      <w:r>
        <w:rPr>
          <w:rFonts w:hint="eastAsia"/>
          <w:sz w:val="24"/>
        </w:rPr>
        <w:t>供应商</w:t>
      </w:r>
      <w:r>
        <w:rPr>
          <w:sz w:val="24"/>
        </w:rPr>
        <w:t>因不可抗力或者自身原因不能履行政府采购合同</w:t>
      </w:r>
      <w:r>
        <w:rPr>
          <w:spacing w:val="-7"/>
          <w:sz w:val="24"/>
        </w:rPr>
        <w:t>的，报经同级财政部门同意后，可顺延排序第二的</w:t>
      </w:r>
      <w:r>
        <w:rPr>
          <w:rFonts w:hint="eastAsia"/>
          <w:spacing w:val="-7"/>
          <w:sz w:val="24"/>
        </w:rPr>
        <w:t>供应商</w:t>
      </w:r>
      <w:r>
        <w:rPr>
          <w:spacing w:val="-7"/>
          <w:sz w:val="24"/>
        </w:rPr>
        <w:t>成交；或者报同级财政部门同</w:t>
      </w:r>
      <w:r>
        <w:rPr>
          <w:sz w:val="24"/>
        </w:rPr>
        <w:t>意后，做废标处理，由采购人依法重新组织采购。</w:t>
      </w:r>
    </w:p>
    <w:p>
      <w:pPr>
        <w:pStyle w:val="29"/>
        <w:numPr>
          <w:ilvl w:val="2"/>
          <w:numId w:val="7"/>
        </w:numPr>
        <w:tabs>
          <w:tab w:val="left" w:pos="1699"/>
        </w:tabs>
        <w:spacing w:before="2"/>
        <w:ind w:hanging="781"/>
        <w:jc w:val="both"/>
        <w:rPr>
          <w:sz w:val="24"/>
        </w:rPr>
      </w:pPr>
      <w:r>
        <w:rPr>
          <w:sz w:val="24"/>
        </w:rPr>
        <w:t>询价结果应通知所有参加询价的</w:t>
      </w:r>
      <w:r>
        <w:rPr>
          <w:rFonts w:hint="eastAsia"/>
          <w:sz w:val="24"/>
        </w:rPr>
        <w:t>供应商</w:t>
      </w:r>
      <w:r>
        <w:rPr>
          <w:sz w:val="24"/>
        </w:rPr>
        <w:t>。</w:t>
      </w:r>
    </w:p>
    <w:p>
      <w:pPr>
        <w:pStyle w:val="29"/>
        <w:numPr>
          <w:ilvl w:val="2"/>
          <w:numId w:val="7"/>
        </w:numPr>
        <w:tabs>
          <w:tab w:val="left" w:pos="1699"/>
        </w:tabs>
        <w:spacing w:before="160"/>
        <w:ind w:hanging="781"/>
        <w:jc w:val="both"/>
        <w:rPr>
          <w:sz w:val="24"/>
        </w:rPr>
      </w:pPr>
      <w:r>
        <w:rPr>
          <w:sz w:val="24"/>
        </w:rPr>
        <w:t>优先成交</w:t>
      </w:r>
    </w:p>
    <w:p>
      <w:pPr>
        <w:pStyle w:val="3"/>
        <w:spacing w:before="161"/>
        <w:ind w:left="918"/>
      </w:pPr>
      <w:r>
        <w:t>有下列情况之一的，询价小组必须给予优先成交：</w:t>
      </w:r>
    </w:p>
    <w:p>
      <w:pPr>
        <w:pStyle w:val="29"/>
        <w:numPr>
          <w:ilvl w:val="3"/>
          <w:numId w:val="7"/>
        </w:numPr>
        <w:tabs>
          <w:tab w:val="left" w:pos="1939"/>
        </w:tabs>
        <w:spacing w:before="160" w:line="360" w:lineRule="auto"/>
        <w:ind w:left="1938" w:hanging="1021"/>
        <w:rPr>
          <w:sz w:val="24"/>
        </w:rPr>
      </w:pPr>
      <w:r>
        <w:rPr>
          <w:rFonts w:hint="eastAsia"/>
          <w:lang w:val="en-US"/>
        </w:rPr>
        <w:t>根据《政府采购促进中小企业发展管理办法》（财库[2020]46号）的规定</w:t>
      </w:r>
      <w:r>
        <w:rPr>
          <w:spacing w:val="-2"/>
          <w:sz w:val="24"/>
        </w:rPr>
        <w:t>，</w:t>
      </w:r>
      <w:r>
        <w:rPr>
          <w:rFonts w:hint="eastAsia"/>
          <w:spacing w:val="-2"/>
          <w:sz w:val="24"/>
        </w:rPr>
        <w:t>供应商</w:t>
      </w:r>
    </w:p>
    <w:p>
      <w:pPr>
        <w:spacing w:line="360" w:lineRule="auto"/>
        <w:ind w:left="440" w:leftChars="200"/>
      </w:pPr>
      <w:r>
        <w:rPr>
          <w:spacing w:val="-4"/>
        </w:rPr>
        <w:t>属小型或微型企业并以其自身产品和服务报价，或者提供其他小微企业制造的货物，在</w:t>
      </w:r>
      <w:r>
        <w:rPr>
          <w:spacing w:val="-9"/>
        </w:rPr>
        <w:t xml:space="preserve">满足采购需求且质量和服务相等的情况下，其报价再给予 </w:t>
      </w:r>
      <w:r>
        <w:t>6%</w:t>
      </w:r>
      <w:r>
        <w:rPr>
          <w:spacing w:val="-2"/>
        </w:rPr>
        <w:t>的价格扣除后价格最低或与</w:t>
      </w:r>
      <w:r>
        <w:rPr>
          <w:spacing w:val="-7"/>
        </w:rPr>
        <w:t>最低价相同的，须提供《中小企业声明函》并对声明函的真实性负责，否则不予价格扣</w:t>
      </w:r>
      <w:r>
        <w:t>除。</w:t>
      </w:r>
    </w:p>
    <w:p>
      <w:pPr>
        <w:pStyle w:val="29"/>
        <w:numPr>
          <w:ilvl w:val="3"/>
          <w:numId w:val="7"/>
        </w:numPr>
        <w:tabs>
          <w:tab w:val="left" w:pos="1939"/>
        </w:tabs>
        <w:spacing w:before="3" w:line="364" w:lineRule="auto"/>
        <w:ind w:right="485" w:firstLine="480"/>
        <w:jc w:val="both"/>
        <w:rPr>
          <w:sz w:val="24"/>
        </w:rPr>
      </w:pPr>
      <w:r>
        <w:rPr>
          <w:spacing w:val="-11"/>
          <w:sz w:val="24"/>
        </w:rPr>
        <w:t>根据财政部、国家发展改革委、省财政厅有关规定，报价</w:t>
      </w:r>
      <w:r>
        <w:rPr>
          <w:rFonts w:hint="eastAsia"/>
          <w:spacing w:val="-11"/>
          <w:sz w:val="24"/>
        </w:rPr>
        <w:t>供应商</w:t>
      </w:r>
      <w:r>
        <w:rPr>
          <w:spacing w:val="-11"/>
          <w:sz w:val="24"/>
        </w:rPr>
        <w:t>所投产品</w:t>
      </w:r>
      <w:r>
        <w:rPr>
          <w:spacing w:val="-12"/>
          <w:sz w:val="24"/>
        </w:rPr>
        <w:t xml:space="preserve">为政府优先采购节能产品、环保产品的，须提供最新发布的“节能产品政府采购清单” </w:t>
      </w:r>
      <w:r>
        <w:rPr>
          <w:spacing w:val="-7"/>
          <w:sz w:val="24"/>
        </w:rPr>
        <w:t>或“环境标志产品政府采购清单”，在满足采购需求且质量和服务相等的情况下，其报</w:t>
      </w:r>
      <w:r>
        <w:rPr>
          <w:spacing w:val="-10"/>
          <w:sz w:val="24"/>
        </w:rPr>
        <w:t xml:space="preserve">价中的节能产品、环保产品价格再给予 </w:t>
      </w:r>
      <w:r>
        <w:rPr>
          <w:sz w:val="24"/>
        </w:rPr>
        <w:t>6%的价格扣除后价格最低或与最低价相同的。</w:t>
      </w:r>
    </w:p>
    <w:p>
      <w:pPr>
        <w:pStyle w:val="3"/>
        <w:spacing w:before="2" w:line="364" w:lineRule="auto"/>
        <w:ind w:left="918" w:right="5345"/>
        <w:jc w:val="both"/>
      </w:pPr>
      <w:r>
        <w:rPr>
          <w:spacing w:val="-5"/>
        </w:rPr>
        <w:t xml:space="preserve">以上两项政策价格扣除不超过 </w:t>
      </w:r>
      <w:r>
        <w:t>10%</w:t>
      </w:r>
      <w:r>
        <w:rPr>
          <w:spacing w:val="-17"/>
        </w:rPr>
        <w:t>。</w:t>
      </w:r>
      <w:r>
        <w:t>18.8.成交公告以及成交通知书</w:t>
      </w:r>
    </w:p>
    <w:p>
      <w:pPr>
        <w:pStyle w:val="29"/>
        <w:numPr>
          <w:ilvl w:val="2"/>
          <w:numId w:val="8"/>
        </w:numPr>
        <w:tabs>
          <w:tab w:val="left" w:pos="1699"/>
        </w:tabs>
        <w:spacing w:before="1" w:line="364" w:lineRule="auto"/>
        <w:ind w:right="537" w:firstLine="480"/>
        <w:jc w:val="both"/>
        <w:rPr>
          <w:sz w:val="24"/>
        </w:rPr>
      </w:pPr>
      <w:r>
        <w:rPr>
          <w:spacing w:val="-3"/>
          <w:sz w:val="24"/>
        </w:rPr>
        <w:t>采购人或者采购代理机构应当自成交</w:t>
      </w:r>
      <w:r>
        <w:rPr>
          <w:rFonts w:hint="eastAsia"/>
          <w:spacing w:val="-3"/>
          <w:sz w:val="24"/>
        </w:rPr>
        <w:t>供应商</w:t>
      </w:r>
      <w:r>
        <w:rPr>
          <w:spacing w:val="-3"/>
          <w:sz w:val="24"/>
        </w:rPr>
        <w:t xml:space="preserve">确定之日起 </w:t>
      </w:r>
      <w:r>
        <w:rPr>
          <w:sz w:val="24"/>
        </w:rPr>
        <w:t>2</w:t>
      </w:r>
      <w:r>
        <w:rPr>
          <w:spacing w:val="-22"/>
          <w:sz w:val="24"/>
        </w:rPr>
        <w:t xml:space="preserve"> 个工作日内，发出</w:t>
      </w:r>
      <w:r>
        <w:rPr>
          <w:spacing w:val="-4"/>
          <w:sz w:val="24"/>
        </w:rPr>
        <w:t>成交通知书，并在相关媒介公告成交结果</w:t>
      </w:r>
      <w:r>
        <w:rPr>
          <w:sz w:val="24"/>
        </w:rPr>
        <w:t>（</w:t>
      </w:r>
      <w:r>
        <w:rPr>
          <w:spacing w:val="-10"/>
          <w:sz w:val="24"/>
        </w:rPr>
        <w:t xml:space="preserve">公告期限为 </w:t>
      </w:r>
      <w:r>
        <w:rPr>
          <w:sz w:val="24"/>
        </w:rPr>
        <w:t>1</w:t>
      </w:r>
      <w:r>
        <w:rPr>
          <w:spacing w:val="-12"/>
          <w:sz w:val="24"/>
        </w:rPr>
        <w:t xml:space="preserve"> 个工作日</w:t>
      </w:r>
      <w:r>
        <w:rPr>
          <w:spacing w:val="-14"/>
          <w:sz w:val="24"/>
        </w:rPr>
        <w:t>）</w:t>
      </w:r>
      <w:r>
        <w:rPr>
          <w:spacing w:val="-6"/>
          <w:sz w:val="24"/>
        </w:rPr>
        <w:t>，</w:t>
      </w:r>
      <w:r>
        <w:rPr>
          <w:spacing w:val="-9"/>
          <w:sz w:val="24"/>
          <w:szCs w:val="24"/>
        </w:rPr>
        <w:t>询价</w:t>
      </w:r>
      <w:r>
        <w:rPr>
          <w:spacing w:val="-6"/>
          <w:sz w:val="24"/>
        </w:rPr>
        <w:t>通知书随成</w:t>
      </w:r>
      <w:r>
        <w:rPr>
          <w:sz w:val="24"/>
        </w:rPr>
        <w:t>交结果同时公告。</w:t>
      </w:r>
    </w:p>
    <w:p>
      <w:pPr>
        <w:pStyle w:val="29"/>
        <w:numPr>
          <w:ilvl w:val="2"/>
          <w:numId w:val="8"/>
        </w:numPr>
        <w:tabs>
          <w:tab w:val="left" w:pos="1701"/>
        </w:tabs>
        <w:spacing w:before="2" w:line="364" w:lineRule="auto"/>
        <w:ind w:right="485" w:firstLine="480"/>
        <w:jc w:val="both"/>
        <w:rPr>
          <w:sz w:val="24"/>
        </w:rPr>
      </w:pPr>
      <w:r>
        <w:rPr>
          <w:sz w:val="24"/>
        </w:rPr>
        <w:t>采购人或采购代理机构不按照规定发布成交公告或者发布成交公告后不签</w:t>
      </w:r>
      <w:r>
        <w:rPr>
          <w:spacing w:val="-1"/>
          <w:sz w:val="24"/>
        </w:rPr>
        <w:t>发成交通知书的，应当承担法律责任，给成交</w:t>
      </w:r>
      <w:r>
        <w:rPr>
          <w:rFonts w:hint="eastAsia"/>
          <w:spacing w:val="-1"/>
          <w:sz w:val="24"/>
        </w:rPr>
        <w:t>供应商</w:t>
      </w:r>
      <w:r>
        <w:rPr>
          <w:spacing w:val="-1"/>
          <w:sz w:val="24"/>
        </w:rPr>
        <w:t>造成经济损失的应承担赔偿责任。</w:t>
      </w:r>
    </w:p>
    <w:p>
      <w:pPr>
        <w:pStyle w:val="29"/>
        <w:numPr>
          <w:ilvl w:val="2"/>
          <w:numId w:val="8"/>
        </w:numPr>
        <w:tabs>
          <w:tab w:val="left" w:pos="1699"/>
        </w:tabs>
        <w:spacing w:before="1" w:line="364" w:lineRule="auto"/>
        <w:ind w:right="537" w:firstLine="480"/>
        <w:jc w:val="both"/>
        <w:rPr>
          <w:sz w:val="24"/>
        </w:rPr>
      </w:pPr>
      <w:r>
        <w:rPr>
          <w:spacing w:val="-6"/>
          <w:sz w:val="24"/>
        </w:rPr>
        <w:t>成交通知书对采购人和成交</w:t>
      </w:r>
      <w:r>
        <w:rPr>
          <w:rFonts w:hint="eastAsia"/>
          <w:spacing w:val="-6"/>
          <w:sz w:val="24"/>
        </w:rPr>
        <w:t>供应商</w:t>
      </w:r>
      <w:r>
        <w:rPr>
          <w:spacing w:val="-6"/>
          <w:sz w:val="24"/>
        </w:rPr>
        <w:t>都具有法律效力。成交通知书发出后，采</w:t>
      </w:r>
      <w:r>
        <w:rPr>
          <w:sz w:val="24"/>
        </w:rPr>
        <w:t>购人改变成交结果的，或者成交</w:t>
      </w:r>
      <w:r>
        <w:rPr>
          <w:rFonts w:hint="eastAsia"/>
          <w:sz w:val="24"/>
        </w:rPr>
        <w:t>供应商</w:t>
      </w:r>
      <w:r>
        <w:rPr>
          <w:sz w:val="24"/>
        </w:rPr>
        <w:t>放弃成交，应当依法承担法律责任。</w:t>
      </w:r>
    </w:p>
    <w:p>
      <w:pPr>
        <w:pStyle w:val="29"/>
        <w:numPr>
          <w:ilvl w:val="1"/>
          <w:numId w:val="9"/>
        </w:numPr>
        <w:tabs>
          <w:tab w:val="left" w:pos="1520"/>
        </w:tabs>
        <w:spacing w:before="1"/>
        <w:ind w:hanging="602"/>
        <w:rPr>
          <w:sz w:val="24"/>
        </w:rPr>
      </w:pPr>
      <w:r>
        <w:rPr>
          <w:sz w:val="24"/>
        </w:rPr>
        <w:t>响应无效</w:t>
      </w:r>
    </w:p>
    <w:p>
      <w:pPr>
        <w:pStyle w:val="3"/>
        <w:spacing w:before="161"/>
        <w:ind w:left="918"/>
      </w:pPr>
      <w:r>
        <w:t>出现下列情形之一的，响应无效：</w:t>
      </w:r>
    </w:p>
    <w:p>
      <w:pPr>
        <w:pStyle w:val="29"/>
        <w:numPr>
          <w:ilvl w:val="2"/>
          <w:numId w:val="9"/>
        </w:numPr>
        <w:tabs>
          <w:tab w:val="left" w:pos="1699"/>
        </w:tabs>
        <w:ind w:hanging="781"/>
        <w:rPr>
          <w:sz w:val="24"/>
        </w:rPr>
      </w:pPr>
      <w:r>
        <w:rPr>
          <w:sz w:val="24"/>
        </w:rPr>
        <w:t>响应报价高于</w:t>
      </w:r>
      <w:r>
        <w:rPr>
          <w:rFonts w:hint="eastAsia"/>
          <w:sz w:val="24"/>
          <w:lang w:val="en-US"/>
        </w:rPr>
        <w:t>控制价</w:t>
      </w:r>
      <w:r>
        <w:rPr>
          <w:sz w:val="24"/>
        </w:rPr>
        <w:t>的；</w:t>
      </w:r>
    </w:p>
    <w:p>
      <w:pPr>
        <w:pStyle w:val="29"/>
        <w:numPr>
          <w:ilvl w:val="2"/>
          <w:numId w:val="9"/>
        </w:numPr>
        <w:tabs>
          <w:tab w:val="left" w:pos="1699"/>
        </w:tabs>
        <w:spacing w:before="160"/>
        <w:ind w:hanging="781"/>
        <w:rPr>
          <w:sz w:val="24"/>
        </w:rPr>
      </w:pPr>
      <w:r>
        <w:rPr>
          <w:sz w:val="24"/>
        </w:rPr>
        <w:t>对“★”条款未</w:t>
      </w:r>
      <w:r>
        <w:rPr>
          <w:rFonts w:hint="eastAsia"/>
          <w:sz w:val="24"/>
        </w:rPr>
        <w:t>作出</w:t>
      </w:r>
      <w:r>
        <w:rPr>
          <w:sz w:val="24"/>
        </w:rPr>
        <w:t>实质性响应或者发生负偏离的；</w:t>
      </w:r>
    </w:p>
    <w:p>
      <w:pPr>
        <w:pStyle w:val="29"/>
        <w:numPr>
          <w:ilvl w:val="2"/>
          <w:numId w:val="9"/>
        </w:numPr>
        <w:tabs>
          <w:tab w:val="left" w:pos="1699"/>
        </w:tabs>
        <w:spacing w:before="160"/>
        <w:ind w:hanging="781"/>
        <w:rPr>
          <w:sz w:val="24"/>
        </w:rPr>
      </w:pPr>
      <w:r>
        <w:rPr>
          <w:sz w:val="24"/>
        </w:rPr>
        <w:t>应提供而未提供带“▲”标注的政府强制采购节能产品的；</w:t>
      </w:r>
    </w:p>
    <w:p>
      <w:pPr>
        <w:pStyle w:val="29"/>
        <w:numPr>
          <w:ilvl w:val="2"/>
          <w:numId w:val="9"/>
        </w:numPr>
        <w:tabs>
          <w:tab w:val="left" w:pos="1699"/>
        </w:tabs>
        <w:ind w:hanging="781"/>
        <w:rPr>
          <w:sz w:val="24"/>
        </w:rPr>
      </w:pPr>
      <w:r>
        <w:rPr>
          <w:sz w:val="24"/>
        </w:rPr>
        <w:t>对允许偏离的非实质性条款，偏离询价通知书规定的偏离范围和幅度的；</w:t>
      </w:r>
    </w:p>
    <w:p>
      <w:pPr>
        <w:pStyle w:val="29"/>
        <w:numPr>
          <w:ilvl w:val="2"/>
          <w:numId w:val="9"/>
        </w:numPr>
        <w:tabs>
          <w:tab w:val="left" w:pos="1699"/>
        </w:tabs>
        <w:spacing w:before="160" w:line="364" w:lineRule="auto"/>
        <w:ind w:left="438" w:right="537" w:firstLine="480"/>
        <w:rPr>
          <w:sz w:val="24"/>
        </w:rPr>
      </w:pPr>
      <w:r>
        <w:rPr>
          <w:spacing w:val="-7"/>
          <w:sz w:val="24"/>
        </w:rPr>
        <w:t>不按照询价通知书规定报价、没有分项报价、拒绝报价、有多个报价</w:t>
      </w:r>
      <w:r>
        <w:rPr>
          <w:spacing w:val="-3"/>
          <w:sz w:val="24"/>
        </w:rPr>
        <w:t>（</w:t>
      </w:r>
      <w:r>
        <w:rPr>
          <w:spacing w:val="-8"/>
          <w:sz w:val="24"/>
        </w:rPr>
        <w:t>询价</w:t>
      </w:r>
      <w:r>
        <w:rPr>
          <w:sz w:val="24"/>
        </w:rPr>
        <w:t>通知书另有规定的除外）、有选择性报价、附有条件的报价或者拒绝修正报价的；</w:t>
      </w:r>
    </w:p>
    <w:p>
      <w:pPr>
        <w:pStyle w:val="29"/>
        <w:numPr>
          <w:ilvl w:val="2"/>
          <w:numId w:val="9"/>
        </w:numPr>
        <w:tabs>
          <w:tab w:val="left" w:pos="1699"/>
        </w:tabs>
        <w:spacing w:before="2"/>
        <w:ind w:hanging="781"/>
        <w:rPr>
          <w:sz w:val="24"/>
        </w:rPr>
      </w:pPr>
      <w:r>
        <w:rPr>
          <w:sz w:val="24"/>
        </w:rPr>
        <w:t>响应文件正副本未区分或者内容严重不一致的；</w:t>
      </w:r>
    </w:p>
    <w:p>
      <w:pPr>
        <w:pStyle w:val="29"/>
        <w:numPr>
          <w:ilvl w:val="2"/>
          <w:numId w:val="9"/>
        </w:numPr>
        <w:tabs>
          <w:tab w:val="left" w:pos="1699"/>
        </w:tabs>
        <w:spacing w:before="160"/>
        <w:ind w:hanging="781"/>
        <w:rPr>
          <w:sz w:val="24"/>
        </w:rPr>
      </w:pPr>
      <w:r>
        <w:rPr>
          <w:rFonts w:hint="eastAsia"/>
          <w:sz w:val="24"/>
        </w:rPr>
        <w:t>供应商</w:t>
      </w:r>
      <w:r>
        <w:rPr>
          <w:sz w:val="24"/>
        </w:rPr>
        <w:t>未按询价通知书要求</w:t>
      </w:r>
      <w:r>
        <w:rPr>
          <w:rFonts w:hint="eastAsia"/>
          <w:sz w:val="24"/>
        </w:rPr>
        <w:t>缴纳保证金</w:t>
      </w:r>
      <w:r>
        <w:rPr>
          <w:sz w:val="24"/>
        </w:rPr>
        <w:t>的；</w:t>
      </w:r>
    </w:p>
    <w:p>
      <w:pPr>
        <w:pStyle w:val="29"/>
        <w:numPr>
          <w:ilvl w:val="2"/>
          <w:numId w:val="9"/>
        </w:numPr>
        <w:tabs>
          <w:tab w:val="left" w:pos="1699"/>
        </w:tabs>
        <w:ind w:hanging="781"/>
        <w:rPr>
          <w:sz w:val="24"/>
        </w:rPr>
      </w:pPr>
      <w:r>
        <w:rPr>
          <w:sz w:val="24"/>
        </w:rPr>
        <w:t>报价有效期不满足询价通知书要求的；</w:t>
      </w:r>
    </w:p>
    <w:p>
      <w:pPr>
        <w:pStyle w:val="29"/>
        <w:numPr>
          <w:ilvl w:val="2"/>
          <w:numId w:val="9"/>
        </w:numPr>
        <w:tabs>
          <w:tab w:val="left" w:pos="1699"/>
        </w:tabs>
        <w:spacing w:before="160"/>
        <w:ind w:hanging="781"/>
        <w:rPr>
          <w:sz w:val="24"/>
        </w:rPr>
      </w:pPr>
      <w:r>
        <w:rPr>
          <w:sz w:val="24"/>
        </w:rPr>
        <w:t>超出营业执照经营范围的；</w:t>
      </w:r>
    </w:p>
    <w:p>
      <w:pPr>
        <w:pStyle w:val="29"/>
        <w:numPr>
          <w:ilvl w:val="2"/>
          <w:numId w:val="9"/>
        </w:numPr>
        <w:tabs>
          <w:tab w:val="left" w:pos="1819"/>
        </w:tabs>
        <w:ind w:left="1818" w:hanging="901"/>
        <w:rPr>
          <w:sz w:val="24"/>
        </w:rPr>
      </w:pPr>
      <w:r>
        <w:rPr>
          <w:spacing w:val="-12"/>
          <w:sz w:val="24"/>
        </w:rPr>
        <w:t xml:space="preserve">询价小组 </w:t>
      </w:r>
      <w:r>
        <w:rPr>
          <w:sz w:val="24"/>
        </w:rPr>
        <w:t>2/3</w:t>
      </w:r>
      <w:r>
        <w:rPr>
          <w:spacing w:val="-8"/>
          <w:sz w:val="24"/>
        </w:rPr>
        <w:t xml:space="preserve"> 及以上成员认定报价方案技术含量低、偏离范围超出允许幅</w:t>
      </w:r>
    </w:p>
    <w:p>
      <w:pPr>
        <w:pStyle w:val="3"/>
        <w:spacing w:before="40"/>
      </w:pPr>
      <w:r>
        <w:t>度、不符合询价通知书要求的；</w:t>
      </w:r>
    </w:p>
    <w:p>
      <w:pPr>
        <w:pStyle w:val="29"/>
        <w:numPr>
          <w:ilvl w:val="2"/>
          <w:numId w:val="9"/>
        </w:numPr>
        <w:tabs>
          <w:tab w:val="left" w:pos="1819"/>
        </w:tabs>
        <w:ind w:left="1818" w:hanging="901"/>
        <w:rPr>
          <w:sz w:val="24"/>
        </w:rPr>
      </w:pPr>
      <w:r>
        <w:rPr>
          <w:sz w:val="24"/>
        </w:rPr>
        <w:t>询价小组判定</w:t>
      </w:r>
      <w:r>
        <w:rPr>
          <w:rFonts w:hint="eastAsia"/>
          <w:sz w:val="24"/>
        </w:rPr>
        <w:t>供应商</w:t>
      </w:r>
      <w:r>
        <w:rPr>
          <w:sz w:val="24"/>
        </w:rPr>
        <w:t>涂改证明材料或者提供虚假材料和承诺的；</w:t>
      </w:r>
    </w:p>
    <w:p>
      <w:pPr>
        <w:pStyle w:val="29"/>
        <w:numPr>
          <w:ilvl w:val="2"/>
          <w:numId w:val="9"/>
        </w:numPr>
        <w:tabs>
          <w:tab w:val="left" w:pos="1819"/>
        </w:tabs>
        <w:spacing w:before="160"/>
        <w:ind w:left="1818" w:hanging="901"/>
        <w:rPr>
          <w:sz w:val="24"/>
        </w:rPr>
      </w:pPr>
      <w:r>
        <w:rPr>
          <w:sz w:val="24"/>
        </w:rPr>
        <w:t>未按询价通知书规定编制、签署、盖章、装订和密封响应文件的；</w:t>
      </w:r>
    </w:p>
    <w:p>
      <w:pPr>
        <w:pStyle w:val="29"/>
        <w:numPr>
          <w:ilvl w:val="2"/>
          <w:numId w:val="9"/>
        </w:numPr>
        <w:tabs>
          <w:tab w:val="left" w:pos="1819"/>
        </w:tabs>
        <w:ind w:left="1818" w:hanging="901"/>
        <w:rPr>
          <w:sz w:val="24"/>
        </w:rPr>
      </w:pPr>
      <w:r>
        <w:rPr>
          <w:sz w:val="24"/>
        </w:rPr>
        <w:t>代理商未按询价通知书要求提供产品制造商针对本项目的唯一授权的；</w:t>
      </w:r>
    </w:p>
    <w:p>
      <w:pPr>
        <w:pStyle w:val="29"/>
        <w:numPr>
          <w:ilvl w:val="2"/>
          <w:numId w:val="9"/>
        </w:numPr>
        <w:tabs>
          <w:tab w:val="left" w:pos="1819"/>
        </w:tabs>
        <w:spacing w:before="160" w:line="364" w:lineRule="auto"/>
        <w:ind w:left="438" w:right="536" w:firstLine="480"/>
        <w:rPr>
          <w:sz w:val="24"/>
        </w:rPr>
      </w:pPr>
      <w:r>
        <w:rPr>
          <w:spacing w:val="-6"/>
          <w:sz w:val="24"/>
        </w:rPr>
        <w:t xml:space="preserve">询价通知书第三章第 </w:t>
      </w:r>
      <w:r>
        <w:rPr>
          <w:sz w:val="24"/>
        </w:rPr>
        <w:t>1</w:t>
      </w:r>
      <w:r>
        <w:rPr>
          <w:spacing w:val="-9"/>
          <w:sz w:val="24"/>
        </w:rPr>
        <w:t xml:space="preserve"> 条规定</w:t>
      </w:r>
      <w:r>
        <w:rPr>
          <w:rFonts w:hint="eastAsia"/>
          <w:spacing w:val="-9"/>
          <w:sz w:val="24"/>
        </w:rPr>
        <w:t>供应商</w:t>
      </w:r>
      <w:r>
        <w:rPr>
          <w:spacing w:val="-9"/>
          <w:sz w:val="24"/>
        </w:rPr>
        <w:t>应当提交的资格、资信等证明文件未</w:t>
      </w:r>
      <w:r>
        <w:rPr>
          <w:sz w:val="24"/>
        </w:rPr>
        <w:t>提供、提供不齐全或者复印件未装订于响应文件中的；</w:t>
      </w:r>
    </w:p>
    <w:p>
      <w:pPr>
        <w:pStyle w:val="29"/>
        <w:numPr>
          <w:ilvl w:val="2"/>
          <w:numId w:val="9"/>
        </w:numPr>
        <w:tabs>
          <w:tab w:val="left" w:pos="1819"/>
        </w:tabs>
        <w:spacing w:before="1"/>
        <w:ind w:left="1818" w:hanging="901"/>
        <w:rPr>
          <w:sz w:val="24"/>
        </w:rPr>
      </w:pPr>
      <w:r>
        <w:rPr>
          <w:sz w:val="24"/>
        </w:rPr>
        <w:t>资格、资信等证明文件可以为复印件的，复印件未加盖单位公章的；</w:t>
      </w:r>
    </w:p>
    <w:p>
      <w:pPr>
        <w:pStyle w:val="29"/>
        <w:numPr>
          <w:ilvl w:val="2"/>
          <w:numId w:val="9"/>
        </w:numPr>
        <w:tabs>
          <w:tab w:val="left" w:pos="1819"/>
        </w:tabs>
        <w:ind w:left="1818" w:hanging="901"/>
        <w:rPr>
          <w:sz w:val="24"/>
        </w:rPr>
      </w:pPr>
      <w:r>
        <w:rPr>
          <w:sz w:val="24"/>
        </w:rPr>
        <w:t>不符合</w:t>
      </w:r>
      <w:r>
        <w:rPr>
          <w:rFonts w:hint="eastAsia"/>
          <w:sz w:val="24"/>
        </w:rPr>
        <w:t>法律法规</w:t>
      </w:r>
      <w:r>
        <w:rPr>
          <w:sz w:val="24"/>
        </w:rPr>
        <w:t>和询价通知书中规定的其他要求的。</w:t>
      </w:r>
    </w:p>
    <w:p>
      <w:pPr>
        <w:pStyle w:val="3"/>
        <w:spacing w:before="160" w:line="364" w:lineRule="auto"/>
        <w:ind w:right="417" w:firstLine="480"/>
      </w:pPr>
      <w:r>
        <w:rPr>
          <w:spacing w:val="-5"/>
        </w:rPr>
        <w:t>对响应无效的认定，必须经询价小组集体</w:t>
      </w:r>
      <w:r>
        <w:rPr>
          <w:rFonts w:hint="eastAsia"/>
          <w:spacing w:val="-5"/>
        </w:rPr>
        <w:t>作出决定</w:t>
      </w:r>
      <w:r>
        <w:rPr>
          <w:spacing w:val="-5"/>
        </w:rPr>
        <w:t>并出具响应无效的事实依据，由</w:t>
      </w:r>
      <w:r>
        <w:rPr>
          <w:rFonts w:hint="eastAsia"/>
          <w:spacing w:val="-14"/>
        </w:rPr>
        <w:t>供应商</w:t>
      </w:r>
      <w:r>
        <w:rPr>
          <w:spacing w:val="-14"/>
        </w:rPr>
        <w:t>法定代表人或者被授权代表签字确认，拒绝签字的，不影响询价小组</w:t>
      </w:r>
      <w:r>
        <w:rPr>
          <w:rFonts w:hint="eastAsia"/>
          <w:spacing w:val="-14"/>
        </w:rPr>
        <w:t>作出的决定</w:t>
      </w:r>
      <w:r>
        <w:rPr>
          <w:spacing w:val="-14"/>
        </w:rPr>
        <w:t>。</w:t>
      </w:r>
    </w:p>
    <w:p>
      <w:pPr>
        <w:pStyle w:val="29"/>
        <w:numPr>
          <w:ilvl w:val="1"/>
          <w:numId w:val="9"/>
        </w:numPr>
        <w:tabs>
          <w:tab w:val="left" w:pos="1640"/>
        </w:tabs>
        <w:spacing w:before="2"/>
        <w:ind w:left="1639" w:hanging="722"/>
        <w:rPr>
          <w:sz w:val="24"/>
        </w:rPr>
      </w:pPr>
      <w:r>
        <w:rPr>
          <w:sz w:val="24"/>
        </w:rPr>
        <w:t>废标</w:t>
      </w:r>
    </w:p>
    <w:p>
      <w:pPr>
        <w:pStyle w:val="29"/>
        <w:numPr>
          <w:ilvl w:val="2"/>
          <w:numId w:val="9"/>
        </w:numPr>
        <w:tabs>
          <w:tab w:val="left" w:pos="1819"/>
        </w:tabs>
        <w:spacing w:before="160"/>
        <w:ind w:left="1818" w:hanging="901"/>
        <w:rPr>
          <w:sz w:val="24"/>
        </w:rPr>
      </w:pPr>
      <w:r>
        <w:rPr>
          <w:sz w:val="24"/>
        </w:rPr>
        <w:t>出现下列情形之一的，应予废标：</w:t>
      </w:r>
    </w:p>
    <w:p>
      <w:pPr>
        <w:pStyle w:val="29"/>
        <w:numPr>
          <w:ilvl w:val="3"/>
          <w:numId w:val="9"/>
        </w:numPr>
        <w:tabs>
          <w:tab w:val="left" w:pos="2059"/>
        </w:tabs>
        <w:spacing w:line="364" w:lineRule="auto"/>
        <w:ind w:right="536" w:firstLine="480"/>
        <w:rPr>
          <w:sz w:val="24"/>
        </w:rPr>
      </w:pPr>
      <w:r>
        <w:rPr>
          <w:spacing w:val="-3"/>
          <w:sz w:val="24"/>
        </w:rPr>
        <w:t>在报价截止时间结束后参加询价的</w:t>
      </w:r>
      <w:r>
        <w:rPr>
          <w:rFonts w:hint="eastAsia"/>
          <w:spacing w:val="-3"/>
          <w:sz w:val="24"/>
        </w:rPr>
        <w:t>供应商</w:t>
      </w:r>
      <w:r>
        <w:rPr>
          <w:spacing w:val="-3"/>
          <w:sz w:val="24"/>
        </w:rPr>
        <w:t xml:space="preserve">不足 </w:t>
      </w:r>
      <w:r>
        <w:rPr>
          <w:sz w:val="24"/>
        </w:rPr>
        <w:t>3</w:t>
      </w:r>
      <w:r>
        <w:rPr>
          <w:spacing w:val="-9"/>
          <w:sz w:val="24"/>
        </w:rPr>
        <w:t xml:space="preserve"> 家，符合询价通知书规</w:t>
      </w:r>
      <w:r>
        <w:rPr>
          <w:spacing w:val="-6"/>
          <w:sz w:val="24"/>
        </w:rPr>
        <w:t>定条件的</w:t>
      </w:r>
      <w:r>
        <w:rPr>
          <w:rFonts w:hint="eastAsia"/>
          <w:spacing w:val="-6"/>
          <w:sz w:val="24"/>
        </w:rPr>
        <w:t>供应商</w:t>
      </w:r>
      <w:r>
        <w:rPr>
          <w:spacing w:val="-6"/>
          <w:sz w:val="24"/>
        </w:rPr>
        <w:t xml:space="preserve">不足 </w:t>
      </w:r>
      <w:r>
        <w:rPr>
          <w:sz w:val="24"/>
        </w:rPr>
        <w:t>3</w:t>
      </w:r>
      <w:r>
        <w:rPr>
          <w:spacing w:val="-11"/>
          <w:sz w:val="24"/>
        </w:rPr>
        <w:t xml:space="preserve"> 家或者对询价通知书作实质性响应的</w:t>
      </w:r>
      <w:r>
        <w:rPr>
          <w:rFonts w:hint="eastAsia"/>
          <w:spacing w:val="-11"/>
          <w:sz w:val="24"/>
        </w:rPr>
        <w:t>供应商</w:t>
      </w:r>
      <w:r>
        <w:rPr>
          <w:spacing w:val="-11"/>
          <w:sz w:val="24"/>
        </w:rPr>
        <w:t xml:space="preserve">不足 </w:t>
      </w:r>
      <w:r>
        <w:rPr>
          <w:sz w:val="24"/>
        </w:rPr>
        <w:t>3</w:t>
      </w:r>
      <w:r>
        <w:rPr>
          <w:spacing w:val="-15"/>
          <w:sz w:val="24"/>
        </w:rPr>
        <w:t xml:space="preserve"> 家的；</w:t>
      </w:r>
    </w:p>
    <w:p>
      <w:pPr>
        <w:pStyle w:val="29"/>
        <w:numPr>
          <w:ilvl w:val="3"/>
          <w:numId w:val="9"/>
        </w:numPr>
        <w:tabs>
          <w:tab w:val="left" w:pos="2059"/>
        </w:tabs>
        <w:spacing w:before="1"/>
        <w:ind w:left="2058" w:hanging="1141"/>
        <w:rPr>
          <w:sz w:val="24"/>
        </w:rPr>
      </w:pPr>
      <w:r>
        <w:rPr>
          <w:sz w:val="24"/>
        </w:rPr>
        <w:t>出现影响采购公正的违法违规行为的；</w:t>
      </w:r>
    </w:p>
    <w:p>
      <w:pPr>
        <w:pStyle w:val="29"/>
        <w:numPr>
          <w:ilvl w:val="3"/>
          <w:numId w:val="9"/>
        </w:numPr>
        <w:tabs>
          <w:tab w:val="left" w:pos="2059"/>
        </w:tabs>
        <w:spacing w:before="160"/>
        <w:ind w:left="2058" w:hanging="1141"/>
        <w:rPr>
          <w:sz w:val="24"/>
        </w:rPr>
      </w:pPr>
      <w:r>
        <w:rPr>
          <w:rFonts w:hint="eastAsia"/>
          <w:sz w:val="24"/>
        </w:rPr>
        <w:t>供应商</w:t>
      </w:r>
      <w:r>
        <w:rPr>
          <w:sz w:val="24"/>
        </w:rPr>
        <w:t>的报价均超过采购预算的；</w:t>
      </w:r>
    </w:p>
    <w:p>
      <w:pPr>
        <w:pStyle w:val="29"/>
        <w:numPr>
          <w:ilvl w:val="3"/>
          <w:numId w:val="9"/>
        </w:numPr>
        <w:tabs>
          <w:tab w:val="left" w:pos="2059"/>
        </w:tabs>
        <w:ind w:left="2058" w:hanging="1141"/>
        <w:rPr>
          <w:sz w:val="24"/>
        </w:rPr>
      </w:pPr>
      <w:r>
        <w:rPr>
          <w:sz w:val="24"/>
        </w:rPr>
        <w:t>因重大变故，采购任务取消的；</w:t>
      </w:r>
    </w:p>
    <w:p>
      <w:pPr>
        <w:pStyle w:val="29"/>
        <w:numPr>
          <w:ilvl w:val="3"/>
          <w:numId w:val="9"/>
        </w:numPr>
        <w:tabs>
          <w:tab w:val="left" w:pos="2059"/>
        </w:tabs>
        <w:spacing w:before="160"/>
        <w:ind w:left="2058" w:hanging="1141"/>
        <w:rPr>
          <w:sz w:val="24"/>
        </w:rPr>
      </w:pPr>
      <w:r>
        <w:rPr>
          <w:sz w:val="24"/>
        </w:rPr>
        <w:t>法律、法规以及询价通知书规定的其他废标情形。</w:t>
      </w:r>
    </w:p>
    <w:p>
      <w:pPr>
        <w:pStyle w:val="29"/>
        <w:numPr>
          <w:ilvl w:val="2"/>
          <w:numId w:val="9"/>
        </w:numPr>
        <w:tabs>
          <w:tab w:val="left" w:pos="1819"/>
        </w:tabs>
        <w:spacing w:line="364" w:lineRule="auto"/>
        <w:ind w:left="918" w:right="1025" w:firstLine="0"/>
        <w:rPr>
          <w:sz w:val="24"/>
        </w:rPr>
      </w:pPr>
      <w:r>
        <w:rPr>
          <w:spacing w:val="-1"/>
          <w:sz w:val="24"/>
        </w:rPr>
        <w:t>废标后，采购人或者采购代理机构应当将废标理由通知所有</w:t>
      </w:r>
      <w:r>
        <w:rPr>
          <w:rFonts w:hint="eastAsia"/>
          <w:spacing w:val="-1"/>
          <w:sz w:val="24"/>
        </w:rPr>
        <w:t>供应商</w:t>
      </w:r>
      <w:r>
        <w:rPr>
          <w:spacing w:val="-1"/>
          <w:sz w:val="24"/>
        </w:rPr>
        <w:t>。</w:t>
      </w:r>
      <w:r>
        <w:rPr>
          <w:sz w:val="24"/>
        </w:rPr>
        <w:t>18.11.特殊情况处置程序</w:t>
      </w:r>
    </w:p>
    <w:p>
      <w:pPr>
        <w:pStyle w:val="29"/>
        <w:numPr>
          <w:ilvl w:val="2"/>
          <w:numId w:val="10"/>
        </w:numPr>
        <w:tabs>
          <w:tab w:val="left" w:pos="1819"/>
        </w:tabs>
        <w:spacing w:before="1"/>
        <w:ind w:hanging="901"/>
        <w:rPr>
          <w:sz w:val="24"/>
        </w:rPr>
      </w:pPr>
      <w:r>
        <w:rPr>
          <w:sz w:val="24"/>
        </w:rPr>
        <w:t>询价小组成员的更换</w:t>
      </w:r>
    </w:p>
    <w:p>
      <w:pPr>
        <w:pStyle w:val="29"/>
        <w:numPr>
          <w:ilvl w:val="3"/>
          <w:numId w:val="10"/>
        </w:numPr>
        <w:tabs>
          <w:tab w:val="left" w:pos="2059"/>
        </w:tabs>
        <w:spacing w:line="364" w:lineRule="auto"/>
        <w:ind w:right="417" w:firstLine="480"/>
        <w:rPr>
          <w:sz w:val="24"/>
        </w:rPr>
      </w:pPr>
      <w:r>
        <w:rPr>
          <w:spacing w:val="-7"/>
          <w:sz w:val="24"/>
        </w:rPr>
        <w:t>询价小组应当执行连续评审的原则，按照询价通知书规定的程序、内容、</w:t>
      </w:r>
      <w:r>
        <w:rPr>
          <w:spacing w:val="-6"/>
          <w:sz w:val="24"/>
        </w:rPr>
        <w:t>方法、标准完成全部评审工作。出现评审专家临时缺席、回避等情形导致评审现场专家</w:t>
      </w:r>
      <w:r>
        <w:rPr>
          <w:spacing w:val="-9"/>
          <w:sz w:val="24"/>
        </w:rPr>
        <w:t>数量不符合法定标准的，采购人或者采购代理机构要按照有关程序及时补抽专家，继续</w:t>
      </w:r>
      <w:r>
        <w:rPr>
          <w:spacing w:val="-10"/>
          <w:sz w:val="24"/>
        </w:rPr>
        <w:t>组织评审。如无法及时补齐专家，则要立即停止评审工作，封存询价通知书和所有响应文件，择期重新组建询价小组进行评审。</w:t>
      </w:r>
    </w:p>
    <w:p>
      <w:pPr>
        <w:pStyle w:val="29"/>
        <w:numPr>
          <w:ilvl w:val="3"/>
          <w:numId w:val="10"/>
        </w:numPr>
        <w:tabs>
          <w:tab w:val="left" w:pos="2059"/>
        </w:tabs>
        <w:spacing w:before="3" w:line="364" w:lineRule="auto"/>
        <w:ind w:right="537" w:firstLine="480"/>
        <w:jc w:val="both"/>
        <w:rPr>
          <w:sz w:val="24"/>
        </w:rPr>
      </w:pPr>
      <w:r>
        <w:rPr>
          <w:spacing w:val="-1"/>
          <w:sz w:val="24"/>
        </w:rPr>
        <w:t>退出询价小组的成员，其已完成的评审行为无效。由采购人向监督人员</w:t>
      </w:r>
      <w:r>
        <w:rPr>
          <w:spacing w:val="-4"/>
          <w:sz w:val="24"/>
        </w:rPr>
        <w:t>提出更换询价小组成员意见并获准后，根据本询价通知书规定的询价小组成员产生方式</w:t>
      </w:r>
      <w:r>
        <w:rPr>
          <w:sz w:val="24"/>
        </w:rPr>
        <w:t>另行确定替代者进行评审。</w:t>
      </w:r>
    </w:p>
    <w:p>
      <w:pPr>
        <w:pStyle w:val="29"/>
        <w:numPr>
          <w:ilvl w:val="2"/>
          <w:numId w:val="10"/>
        </w:numPr>
        <w:tabs>
          <w:tab w:val="left" w:pos="1819"/>
        </w:tabs>
        <w:spacing w:before="1"/>
        <w:ind w:hanging="901"/>
        <w:jc w:val="both"/>
        <w:rPr>
          <w:sz w:val="24"/>
        </w:rPr>
      </w:pPr>
      <w:r>
        <w:rPr>
          <w:sz w:val="24"/>
        </w:rPr>
        <w:t>记名投票</w:t>
      </w:r>
    </w:p>
    <w:p>
      <w:pPr>
        <w:pStyle w:val="3"/>
        <w:spacing w:before="40" w:line="364" w:lineRule="auto"/>
        <w:ind w:right="480" w:firstLine="480"/>
      </w:pPr>
      <w:r>
        <w:t>在评审过程中，询价小组发生分歧或者评审结论有异议需表决的，按照少数服从多数的原则，由询价小组全体成员以记名投票方式表决。</w:t>
      </w:r>
    </w:p>
    <w:p>
      <w:pPr>
        <w:pStyle w:val="29"/>
        <w:numPr>
          <w:ilvl w:val="2"/>
          <w:numId w:val="10"/>
        </w:numPr>
        <w:tabs>
          <w:tab w:val="left" w:pos="1819"/>
        </w:tabs>
        <w:spacing w:before="2"/>
        <w:ind w:hanging="901"/>
        <w:rPr>
          <w:sz w:val="24"/>
        </w:rPr>
      </w:pPr>
      <w:r>
        <w:rPr>
          <w:sz w:val="24"/>
        </w:rPr>
        <w:t>延期开标</w:t>
      </w:r>
    </w:p>
    <w:p>
      <w:pPr>
        <w:pStyle w:val="3"/>
        <w:spacing w:before="160" w:line="364" w:lineRule="auto"/>
        <w:ind w:right="474" w:firstLine="480"/>
      </w:pPr>
      <w:r>
        <w:t>因特殊情况需要推迟开标时间的，采购人或者采购代理机构必须提前报监督部门审批，经批准后按规定提前告知所有参加询价的</w:t>
      </w:r>
      <w:r>
        <w:rPr>
          <w:rFonts w:hint="eastAsia"/>
        </w:rPr>
        <w:t>供应商</w:t>
      </w:r>
      <w:r>
        <w:t>，否则必须按时开标。</w:t>
      </w:r>
    </w:p>
    <w:p>
      <w:pPr>
        <w:pStyle w:val="29"/>
        <w:numPr>
          <w:ilvl w:val="1"/>
          <w:numId w:val="11"/>
        </w:numPr>
        <w:tabs>
          <w:tab w:val="left" w:pos="1640"/>
        </w:tabs>
        <w:spacing w:before="1"/>
        <w:ind w:hanging="722"/>
        <w:rPr>
          <w:sz w:val="24"/>
        </w:rPr>
      </w:pPr>
      <w:r>
        <w:rPr>
          <w:sz w:val="24"/>
        </w:rPr>
        <w:t>违法违规情形</w:t>
      </w:r>
    </w:p>
    <w:p>
      <w:pPr>
        <w:pStyle w:val="29"/>
        <w:numPr>
          <w:ilvl w:val="2"/>
          <w:numId w:val="11"/>
        </w:numPr>
        <w:tabs>
          <w:tab w:val="left" w:pos="1819"/>
        </w:tabs>
        <w:ind w:hanging="901"/>
        <w:rPr>
          <w:sz w:val="24"/>
        </w:rPr>
      </w:pPr>
      <w:r>
        <w:rPr>
          <w:sz w:val="24"/>
        </w:rPr>
        <w:t>有下列情形之一的，属于</w:t>
      </w:r>
      <w:r>
        <w:rPr>
          <w:rFonts w:hint="eastAsia"/>
          <w:sz w:val="24"/>
        </w:rPr>
        <w:t>供应商</w:t>
      </w:r>
      <w:r>
        <w:rPr>
          <w:sz w:val="24"/>
        </w:rPr>
        <w:t>相互串通报价：</w:t>
      </w:r>
    </w:p>
    <w:p>
      <w:pPr>
        <w:pStyle w:val="29"/>
        <w:numPr>
          <w:ilvl w:val="3"/>
          <w:numId w:val="11"/>
        </w:numPr>
        <w:tabs>
          <w:tab w:val="left" w:pos="2059"/>
        </w:tabs>
        <w:spacing w:before="160"/>
        <w:ind w:hanging="1141"/>
        <w:rPr>
          <w:sz w:val="24"/>
        </w:rPr>
      </w:pPr>
      <w:r>
        <w:rPr>
          <w:rFonts w:hint="eastAsia"/>
          <w:sz w:val="24"/>
        </w:rPr>
        <w:t>供应商</w:t>
      </w:r>
      <w:r>
        <w:rPr>
          <w:sz w:val="24"/>
        </w:rPr>
        <w:t>之间协商报价等响应文件的实质性内容；</w:t>
      </w:r>
    </w:p>
    <w:p>
      <w:pPr>
        <w:pStyle w:val="29"/>
        <w:numPr>
          <w:ilvl w:val="3"/>
          <w:numId w:val="11"/>
        </w:numPr>
        <w:tabs>
          <w:tab w:val="left" w:pos="2059"/>
        </w:tabs>
        <w:ind w:hanging="1141"/>
        <w:rPr>
          <w:sz w:val="24"/>
        </w:rPr>
      </w:pPr>
      <w:r>
        <w:rPr>
          <w:rFonts w:hint="eastAsia"/>
          <w:sz w:val="24"/>
        </w:rPr>
        <w:t>供应商</w:t>
      </w:r>
      <w:r>
        <w:rPr>
          <w:sz w:val="24"/>
        </w:rPr>
        <w:t>之间约定成交</w:t>
      </w:r>
      <w:r>
        <w:rPr>
          <w:rFonts w:hint="eastAsia"/>
          <w:sz w:val="24"/>
        </w:rPr>
        <w:t>供应商</w:t>
      </w:r>
      <w:r>
        <w:rPr>
          <w:sz w:val="24"/>
        </w:rPr>
        <w:t>；</w:t>
      </w:r>
    </w:p>
    <w:p>
      <w:pPr>
        <w:pStyle w:val="29"/>
        <w:numPr>
          <w:ilvl w:val="3"/>
          <w:numId w:val="11"/>
        </w:numPr>
        <w:tabs>
          <w:tab w:val="left" w:pos="2059"/>
        </w:tabs>
        <w:spacing w:before="160"/>
        <w:ind w:hanging="1141"/>
        <w:rPr>
          <w:sz w:val="24"/>
        </w:rPr>
      </w:pPr>
      <w:r>
        <w:rPr>
          <w:rFonts w:hint="eastAsia"/>
          <w:sz w:val="24"/>
        </w:rPr>
        <w:t>供应商</w:t>
      </w:r>
      <w:r>
        <w:rPr>
          <w:sz w:val="24"/>
        </w:rPr>
        <w:t>之间约定部分</w:t>
      </w:r>
      <w:r>
        <w:rPr>
          <w:rFonts w:hint="eastAsia"/>
          <w:sz w:val="24"/>
        </w:rPr>
        <w:t>供应商</w:t>
      </w:r>
      <w:r>
        <w:rPr>
          <w:sz w:val="24"/>
        </w:rPr>
        <w:t>放弃报价或者成交；</w:t>
      </w:r>
    </w:p>
    <w:p>
      <w:pPr>
        <w:pStyle w:val="29"/>
        <w:numPr>
          <w:ilvl w:val="3"/>
          <w:numId w:val="11"/>
        </w:numPr>
        <w:tabs>
          <w:tab w:val="left" w:pos="2059"/>
        </w:tabs>
        <w:spacing w:line="364" w:lineRule="auto"/>
        <w:ind w:left="438" w:right="536" w:firstLine="480"/>
        <w:rPr>
          <w:sz w:val="24"/>
        </w:rPr>
      </w:pPr>
      <w:r>
        <w:rPr>
          <w:spacing w:val="-1"/>
          <w:sz w:val="24"/>
        </w:rPr>
        <w:t>属于同一集团、协会、商会等组织成员的</w:t>
      </w:r>
      <w:r>
        <w:rPr>
          <w:rFonts w:hint="eastAsia"/>
          <w:spacing w:val="-1"/>
          <w:sz w:val="24"/>
        </w:rPr>
        <w:t>供应商</w:t>
      </w:r>
      <w:r>
        <w:rPr>
          <w:spacing w:val="-1"/>
          <w:sz w:val="24"/>
        </w:rPr>
        <w:t>按照该组织要求协同报</w:t>
      </w:r>
      <w:r>
        <w:rPr>
          <w:sz w:val="24"/>
        </w:rPr>
        <w:t>价；</w:t>
      </w:r>
    </w:p>
    <w:p>
      <w:pPr>
        <w:pStyle w:val="29"/>
        <w:numPr>
          <w:ilvl w:val="3"/>
          <w:numId w:val="11"/>
        </w:numPr>
        <w:tabs>
          <w:tab w:val="left" w:pos="2059"/>
        </w:tabs>
        <w:spacing w:before="1"/>
        <w:ind w:hanging="1141"/>
        <w:rPr>
          <w:sz w:val="24"/>
        </w:rPr>
      </w:pPr>
      <w:r>
        <w:rPr>
          <w:rFonts w:hint="eastAsia"/>
          <w:sz w:val="24"/>
        </w:rPr>
        <w:t>供应商</w:t>
      </w:r>
      <w:r>
        <w:rPr>
          <w:sz w:val="24"/>
        </w:rPr>
        <w:t>之间为谋取成交或者排斥特定</w:t>
      </w:r>
      <w:r>
        <w:rPr>
          <w:rFonts w:hint="eastAsia"/>
          <w:sz w:val="24"/>
        </w:rPr>
        <w:t>供应商</w:t>
      </w:r>
      <w:r>
        <w:rPr>
          <w:sz w:val="24"/>
        </w:rPr>
        <w:t>而采取的其他联合行动。</w:t>
      </w:r>
    </w:p>
    <w:p>
      <w:pPr>
        <w:pStyle w:val="29"/>
        <w:numPr>
          <w:ilvl w:val="2"/>
          <w:numId w:val="11"/>
        </w:numPr>
        <w:tabs>
          <w:tab w:val="left" w:pos="1819"/>
        </w:tabs>
        <w:spacing w:before="160" w:line="364" w:lineRule="auto"/>
        <w:ind w:left="438" w:right="536" w:firstLine="480"/>
        <w:rPr>
          <w:sz w:val="24"/>
        </w:rPr>
      </w:pPr>
      <w:r>
        <w:rPr>
          <w:spacing w:val="-1"/>
          <w:sz w:val="24"/>
        </w:rPr>
        <w:t>有下列情形之一的，视为</w:t>
      </w:r>
      <w:r>
        <w:rPr>
          <w:rFonts w:hint="eastAsia"/>
          <w:spacing w:val="-1"/>
          <w:sz w:val="24"/>
        </w:rPr>
        <w:t>供应商</w:t>
      </w:r>
      <w:r>
        <w:rPr>
          <w:spacing w:val="-1"/>
          <w:sz w:val="24"/>
        </w:rPr>
        <w:t>相互串通报价，询价小组应当出具违法违</w:t>
      </w:r>
      <w:r>
        <w:rPr>
          <w:sz w:val="24"/>
        </w:rPr>
        <w:t>规认定意见并作响应无效处理：</w:t>
      </w:r>
    </w:p>
    <w:p>
      <w:pPr>
        <w:pStyle w:val="29"/>
        <w:numPr>
          <w:ilvl w:val="3"/>
          <w:numId w:val="11"/>
        </w:numPr>
        <w:tabs>
          <w:tab w:val="left" w:pos="2059"/>
        </w:tabs>
        <w:spacing w:before="2"/>
        <w:ind w:hanging="1141"/>
        <w:rPr>
          <w:sz w:val="24"/>
        </w:rPr>
      </w:pPr>
      <w:r>
        <w:rPr>
          <w:sz w:val="24"/>
        </w:rPr>
        <w:t>不同</w:t>
      </w:r>
      <w:r>
        <w:rPr>
          <w:rFonts w:hint="eastAsia"/>
          <w:sz w:val="24"/>
        </w:rPr>
        <w:t>供应商</w:t>
      </w:r>
      <w:r>
        <w:rPr>
          <w:sz w:val="24"/>
        </w:rPr>
        <w:t>的响应文件由同一单位或者个人编制；</w:t>
      </w:r>
    </w:p>
    <w:p>
      <w:pPr>
        <w:pStyle w:val="29"/>
        <w:numPr>
          <w:ilvl w:val="3"/>
          <w:numId w:val="11"/>
        </w:numPr>
        <w:tabs>
          <w:tab w:val="left" w:pos="2059"/>
        </w:tabs>
        <w:spacing w:before="160"/>
        <w:ind w:hanging="1141"/>
        <w:rPr>
          <w:sz w:val="24"/>
        </w:rPr>
      </w:pPr>
      <w:r>
        <w:rPr>
          <w:sz w:val="24"/>
        </w:rPr>
        <w:t>不同</w:t>
      </w:r>
      <w:r>
        <w:rPr>
          <w:rFonts w:hint="eastAsia"/>
          <w:sz w:val="24"/>
        </w:rPr>
        <w:t>供应商</w:t>
      </w:r>
      <w:r>
        <w:rPr>
          <w:sz w:val="24"/>
        </w:rPr>
        <w:t>委托同一单位或者个人办理报价事宜；</w:t>
      </w:r>
    </w:p>
    <w:p>
      <w:pPr>
        <w:pStyle w:val="29"/>
        <w:numPr>
          <w:ilvl w:val="3"/>
          <w:numId w:val="11"/>
        </w:numPr>
        <w:tabs>
          <w:tab w:val="left" w:pos="2059"/>
        </w:tabs>
        <w:ind w:hanging="1141"/>
        <w:rPr>
          <w:sz w:val="24"/>
        </w:rPr>
      </w:pPr>
      <w:r>
        <w:rPr>
          <w:sz w:val="24"/>
        </w:rPr>
        <w:t>不同</w:t>
      </w:r>
      <w:r>
        <w:rPr>
          <w:rFonts w:hint="eastAsia"/>
          <w:sz w:val="24"/>
        </w:rPr>
        <w:t>供应商</w:t>
      </w:r>
      <w:r>
        <w:rPr>
          <w:sz w:val="24"/>
        </w:rPr>
        <w:t>的响应文件载明的项目管理成员为同一人；</w:t>
      </w:r>
    </w:p>
    <w:p>
      <w:pPr>
        <w:pStyle w:val="29"/>
        <w:numPr>
          <w:ilvl w:val="3"/>
          <w:numId w:val="11"/>
        </w:numPr>
        <w:tabs>
          <w:tab w:val="left" w:pos="2059"/>
        </w:tabs>
        <w:spacing w:before="160"/>
        <w:ind w:hanging="1141"/>
        <w:rPr>
          <w:sz w:val="24"/>
        </w:rPr>
      </w:pPr>
      <w:r>
        <w:rPr>
          <w:sz w:val="24"/>
        </w:rPr>
        <w:t>不同</w:t>
      </w:r>
      <w:r>
        <w:rPr>
          <w:rFonts w:hint="eastAsia"/>
          <w:sz w:val="24"/>
        </w:rPr>
        <w:t>供应商</w:t>
      </w:r>
      <w:r>
        <w:rPr>
          <w:sz w:val="24"/>
        </w:rPr>
        <w:t>的响应文件异常一致或者报价呈规律性差异；</w:t>
      </w:r>
    </w:p>
    <w:p>
      <w:pPr>
        <w:pStyle w:val="29"/>
        <w:numPr>
          <w:ilvl w:val="3"/>
          <w:numId w:val="11"/>
        </w:numPr>
        <w:tabs>
          <w:tab w:val="left" w:pos="2059"/>
        </w:tabs>
        <w:ind w:hanging="1141"/>
        <w:rPr>
          <w:sz w:val="24"/>
        </w:rPr>
      </w:pPr>
      <w:r>
        <w:rPr>
          <w:sz w:val="24"/>
        </w:rPr>
        <w:t>不同</w:t>
      </w:r>
      <w:r>
        <w:rPr>
          <w:rFonts w:hint="eastAsia"/>
          <w:sz w:val="24"/>
        </w:rPr>
        <w:t>供应商</w:t>
      </w:r>
      <w:r>
        <w:rPr>
          <w:sz w:val="24"/>
        </w:rPr>
        <w:t>的响应文件相互混装；</w:t>
      </w:r>
    </w:p>
    <w:p>
      <w:pPr>
        <w:pStyle w:val="29"/>
        <w:numPr>
          <w:ilvl w:val="3"/>
          <w:numId w:val="11"/>
        </w:numPr>
        <w:tabs>
          <w:tab w:val="left" w:pos="2059"/>
        </w:tabs>
        <w:spacing w:before="160"/>
        <w:ind w:hanging="1141"/>
        <w:rPr>
          <w:sz w:val="24"/>
        </w:rPr>
      </w:pPr>
      <w:r>
        <w:rPr>
          <w:sz w:val="24"/>
        </w:rPr>
        <w:t>不同</w:t>
      </w:r>
      <w:r>
        <w:rPr>
          <w:rFonts w:hint="eastAsia"/>
          <w:sz w:val="24"/>
        </w:rPr>
        <w:t>供应商</w:t>
      </w:r>
      <w:r>
        <w:rPr>
          <w:sz w:val="24"/>
        </w:rPr>
        <w:t>的保证金从同一单位或者个人的账户转出。</w:t>
      </w:r>
    </w:p>
    <w:p>
      <w:pPr>
        <w:pStyle w:val="29"/>
        <w:numPr>
          <w:ilvl w:val="2"/>
          <w:numId w:val="11"/>
        </w:numPr>
        <w:tabs>
          <w:tab w:val="left" w:pos="1819"/>
        </w:tabs>
        <w:ind w:hanging="901"/>
        <w:rPr>
          <w:sz w:val="24"/>
        </w:rPr>
      </w:pPr>
      <w:r>
        <w:rPr>
          <w:sz w:val="24"/>
        </w:rPr>
        <w:t>有下列情形之一的，属于采购人与</w:t>
      </w:r>
      <w:r>
        <w:rPr>
          <w:rFonts w:hint="eastAsia"/>
          <w:sz w:val="24"/>
        </w:rPr>
        <w:t>供应商</w:t>
      </w:r>
      <w:r>
        <w:rPr>
          <w:sz w:val="24"/>
        </w:rPr>
        <w:t>串通报价：</w:t>
      </w:r>
    </w:p>
    <w:p>
      <w:pPr>
        <w:pStyle w:val="29"/>
        <w:numPr>
          <w:ilvl w:val="3"/>
          <w:numId w:val="11"/>
        </w:numPr>
        <w:tabs>
          <w:tab w:val="left" w:pos="2059"/>
        </w:tabs>
        <w:spacing w:before="160"/>
        <w:ind w:hanging="1141"/>
        <w:rPr>
          <w:sz w:val="24"/>
        </w:rPr>
      </w:pPr>
      <w:r>
        <w:rPr>
          <w:sz w:val="24"/>
        </w:rPr>
        <w:t>采购人在开标前开启响应文件并将有关信息泄露给其他</w:t>
      </w:r>
      <w:r>
        <w:rPr>
          <w:rFonts w:hint="eastAsia"/>
          <w:sz w:val="24"/>
        </w:rPr>
        <w:t>供应商</w:t>
      </w:r>
      <w:r>
        <w:rPr>
          <w:sz w:val="24"/>
        </w:rPr>
        <w:t>；</w:t>
      </w:r>
    </w:p>
    <w:p>
      <w:pPr>
        <w:pStyle w:val="29"/>
        <w:numPr>
          <w:ilvl w:val="3"/>
          <w:numId w:val="11"/>
        </w:numPr>
        <w:tabs>
          <w:tab w:val="left" w:pos="2059"/>
        </w:tabs>
        <w:ind w:hanging="1141"/>
        <w:rPr>
          <w:sz w:val="24"/>
        </w:rPr>
      </w:pPr>
      <w:r>
        <w:rPr>
          <w:sz w:val="24"/>
        </w:rPr>
        <w:t>采购人直接或者间接向</w:t>
      </w:r>
      <w:r>
        <w:rPr>
          <w:rFonts w:hint="eastAsia"/>
          <w:sz w:val="24"/>
        </w:rPr>
        <w:t>供应商</w:t>
      </w:r>
      <w:r>
        <w:rPr>
          <w:sz w:val="24"/>
        </w:rPr>
        <w:t>泄露标底、询价小组成员等信息；</w:t>
      </w:r>
    </w:p>
    <w:p>
      <w:pPr>
        <w:pStyle w:val="29"/>
        <w:numPr>
          <w:ilvl w:val="3"/>
          <w:numId w:val="11"/>
        </w:numPr>
        <w:tabs>
          <w:tab w:val="left" w:pos="2059"/>
        </w:tabs>
        <w:spacing w:before="160"/>
        <w:ind w:hanging="1141"/>
        <w:rPr>
          <w:sz w:val="24"/>
        </w:rPr>
      </w:pPr>
      <w:r>
        <w:rPr>
          <w:sz w:val="24"/>
        </w:rPr>
        <w:t>采购人明示或者暗示</w:t>
      </w:r>
      <w:r>
        <w:rPr>
          <w:rFonts w:hint="eastAsia"/>
          <w:sz w:val="24"/>
        </w:rPr>
        <w:t>供应商</w:t>
      </w:r>
      <w:r>
        <w:rPr>
          <w:sz w:val="24"/>
        </w:rPr>
        <w:t>压低或者抬高报价；</w:t>
      </w:r>
    </w:p>
    <w:p>
      <w:pPr>
        <w:pStyle w:val="29"/>
        <w:numPr>
          <w:ilvl w:val="3"/>
          <w:numId w:val="11"/>
        </w:numPr>
        <w:tabs>
          <w:tab w:val="left" w:pos="2059"/>
        </w:tabs>
        <w:ind w:hanging="1141"/>
        <w:rPr>
          <w:sz w:val="24"/>
        </w:rPr>
      </w:pPr>
      <w:r>
        <w:rPr>
          <w:sz w:val="24"/>
        </w:rPr>
        <w:t>采购人授意</w:t>
      </w:r>
      <w:r>
        <w:rPr>
          <w:rFonts w:hint="eastAsia"/>
          <w:sz w:val="24"/>
        </w:rPr>
        <w:t>供应商</w:t>
      </w:r>
      <w:r>
        <w:rPr>
          <w:sz w:val="24"/>
        </w:rPr>
        <w:t>撤换、修改响应文件；</w:t>
      </w:r>
    </w:p>
    <w:p>
      <w:pPr>
        <w:pStyle w:val="29"/>
        <w:numPr>
          <w:ilvl w:val="3"/>
          <w:numId w:val="11"/>
        </w:numPr>
        <w:tabs>
          <w:tab w:val="left" w:pos="2059"/>
        </w:tabs>
        <w:spacing w:before="160"/>
        <w:ind w:hanging="1141"/>
        <w:rPr>
          <w:sz w:val="24"/>
        </w:rPr>
      </w:pPr>
      <w:r>
        <w:rPr>
          <w:sz w:val="24"/>
        </w:rPr>
        <w:t>采购人明示或者暗示</w:t>
      </w:r>
      <w:r>
        <w:rPr>
          <w:rFonts w:hint="eastAsia"/>
          <w:sz w:val="24"/>
        </w:rPr>
        <w:t>供应商</w:t>
      </w:r>
      <w:r>
        <w:rPr>
          <w:sz w:val="24"/>
        </w:rPr>
        <w:t>为特定</w:t>
      </w:r>
      <w:r>
        <w:rPr>
          <w:rFonts w:hint="eastAsia"/>
          <w:sz w:val="24"/>
        </w:rPr>
        <w:t>供应商</w:t>
      </w:r>
      <w:r>
        <w:rPr>
          <w:sz w:val="24"/>
        </w:rPr>
        <w:t>成交提供方便；</w:t>
      </w:r>
    </w:p>
    <w:p>
      <w:pPr>
        <w:pStyle w:val="29"/>
        <w:numPr>
          <w:ilvl w:val="3"/>
          <w:numId w:val="11"/>
        </w:numPr>
        <w:tabs>
          <w:tab w:val="left" w:pos="2059"/>
        </w:tabs>
        <w:ind w:hanging="1141"/>
        <w:rPr>
          <w:sz w:val="24"/>
        </w:rPr>
      </w:pPr>
      <w:r>
        <w:rPr>
          <w:sz w:val="24"/>
        </w:rPr>
        <w:t>采购人与</w:t>
      </w:r>
      <w:r>
        <w:rPr>
          <w:rFonts w:hint="eastAsia"/>
          <w:sz w:val="24"/>
        </w:rPr>
        <w:t>供应商</w:t>
      </w:r>
      <w:r>
        <w:rPr>
          <w:sz w:val="24"/>
        </w:rPr>
        <w:t>为谋求特定</w:t>
      </w:r>
      <w:r>
        <w:rPr>
          <w:rFonts w:hint="eastAsia"/>
          <w:sz w:val="24"/>
        </w:rPr>
        <w:t>供应商</w:t>
      </w:r>
      <w:r>
        <w:rPr>
          <w:sz w:val="24"/>
        </w:rPr>
        <w:t>成交而采取的其他串通行为。</w:t>
      </w:r>
    </w:p>
    <w:p>
      <w:pPr>
        <w:pStyle w:val="3"/>
        <w:spacing w:before="160" w:line="364" w:lineRule="auto"/>
        <w:ind w:right="537" w:firstLine="480"/>
      </w:pPr>
      <w:r>
        <w:rPr>
          <w:spacing w:val="-7"/>
        </w:rPr>
        <w:t>在开标、评审过程中发现以上违法违规情形的，首先由询价小组作出认定，对认定</w:t>
      </w:r>
      <w:r>
        <w:t>确有以上违法违规情形的</w:t>
      </w:r>
      <w:r>
        <w:rPr>
          <w:rFonts w:hint="eastAsia"/>
        </w:rPr>
        <w:t>供应商</w:t>
      </w:r>
      <w:r>
        <w:t>，按无效报价处理，再进入正常评审程序。</w:t>
      </w:r>
    </w:p>
    <w:p>
      <w:pPr>
        <w:pStyle w:val="29"/>
        <w:numPr>
          <w:ilvl w:val="1"/>
          <w:numId w:val="11"/>
        </w:numPr>
        <w:tabs>
          <w:tab w:val="left" w:pos="1640"/>
        </w:tabs>
        <w:spacing w:before="40"/>
        <w:ind w:hanging="722"/>
        <w:rPr>
          <w:sz w:val="24"/>
        </w:rPr>
      </w:pPr>
      <w:r>
        <w:rPr>
          <w:sz w:val="24"/>
        </w:rPr>
        <w:t>违规处理</w:t>
      </w:r>
    </w:p>
    <w:p>
      <w:pPr>
        <w:pStyle w:val="3"/>
        <w:spacing w:before="161" w:line="364" w:lineRule="auto"/>
        <w:ind w:right="474" w:firstLine="480"/>
      </w:pPr>
      <w:r>
        <w:rPr>
          <w:rFonts w:hint="eastAsia"/>
        </w:rPr>
        <w:t>供应商</w:t>
      </w:r>
      <w:r>
        <w:t>有下列情形之一的，列入不良行为记录名单，在一至三年内禁止参加政府采购活动：</w:t>
      </w:r>
    </w:p>
    <w:p>
      <w:pPr>
        <w:pStyle w:val="29"/>
        <w:numPr>
          <w:ilvl w:val="2"/>
          <w:numId w:val="11"/>
        </w:numPr>
        <w:tabs>
          <w:tab w:val="left" w:pos="1819"/>
        </w:tabs>
        <w:spacing w:before="1"/>
        <w:ind w:hanging="901"/>
        <w:rPr>
          <w:sz w:val="24"/>
        </w:rPr>
      </w:pPr>
      <w:r>
        <w:rPr>
          <w:sz w:val="24"/>
        </w:rPr>
        <w:t>提供虚假报价材料谋取成交、成交的；</w:t>
      </w:r>
    </w:p>
    <w:p>
      <w:pPr>
        <w:pStyle w:val="29"/>
        <w:numPr>
          <w:ilvl w:val="2"/>
          <w:numId w:val="11"/>
        </w:numPr>
        <w:tabs>
          <w:tab w:val="left" w:pos="1819"/>
        </w:tabs>
        <w:ind w:hanging="901"/>
        <w:rPr>
          <w:sz w:val="24"/>
        </w:rPr>
      </w:pPr>
      <w:r>
        <w:rPr>
          <w:sz w:val="24"/>
        </w:rPr>
        <w:t>采取不正当手段诋毁、排挤其他</w:t>
      </w:r>
      <w:r>
        <w:rPr>
          <w:rFonts w:hint="eastAsia"/>
          <w:sz w:val="24"/>
        </w:rPr>
        <w:t>供应商</w:t>
      </w:r>
      <w:r>
        <w:rPr>
          <w:sz w:val="24"/>
        </w:rPr>
        <w:t>的；</w:t>
      </w:r>
    </w:p>
    <w:p>
      <w:pPr>
        <w:pStyle w:val="29"/>
        <w:numPr>
          <w:ilvl w:val="2"/>
          <w:numId w:val="11"/>
        </w:numPr>
        <w:tabs>
          <w:tab w:val="left" w:pos="1819"/>
        </w:tabs>
        <w:spacing w:before="160"/>
        <w:ind w:hanging="901"/>
        <w:rPr>
          <w:sz w:val="24"/>
        </w:rPr>
      </w:pPr>
      <w:r>
        <w:rPr>
          <w:sz w:val="24"/>
        </w:rPr>
        <w:t>与采购人、其他</w:t>
      </w:r>
      <w:r>
        <w:rPr>
          <w:rFonts w:hint="eastAsia"/>
          <w:sz w:val="24"/>
        </w:rPr>
        <w:t>供应商</w:t>
      </w:r>
      <w:r>
        <w:rPr>
          <w:sz w:val="24"/>
        </w:rPr>
        <w:t>或者采购代理机构恶意串通的；</w:t>
      </w:r>
    </w:p>
    <w:p>
      <w:pPr>
        <w:pStyle w:val="29"/>
        <w:numPr>
          <w:ilvl w:val="2"/>
          <w:numId w:val="11"/>
        </w:numPr>
        <w:tabs>
          <w:tab w:val="left" w:pos="1819"/>
        </w:tabs>
        <w:spacing w:before="160"/>
        <w:ind w:hanging="901"/>
        <w:rPr>
          <w:sz w:val="24"/>
        </w:rPr>
      </w:pPr>
      <w:r>
        <w:rPr>
          <w:sz w:val="24"/>
        </w:rPr>
        <w:t>向采购人、采购代理机构行贿或者提供其他不正当利益的；</w:t>
      </w:r>
    </w:p>
    <w:p>
      <w:pPr>
        <w:pStyle w:val="29"/>
        <w:numPr>
          <w:ilvl w:val="2"/>
          <w:numId w:val="11"/>
        </w:numPr>
        <w:tabs>
          <w:tab w:val="left" w:pos="1819"/>
        </w:tabs>
        <w:ind w:hanging="901"/>
        <w:rPr>
          <w:sz w:val="24"/>
        </w:rPr>
      </w:pPr>
      <w:r>
        <w:rPr>
          <w:sz w:val="24"/>
        </w:rPr>
        <w:t>拒绝有关部门监督检查或者提供虚假情况的；</w:t>
      </w:r>
    </w:p>
    <w:p>
      <w:pPr>
        <w:pStyle w:val="29"/>
        <w:numPr>
          <w:ilvl w:val="2"/>
          <w:numId w:val="11"/>
        </w:numPr>
        <w:tabs>
          <w:tab w:val="left" w:pos="1819"/>
        </w:tabs>
        <w:spacing w:before="160"/>
        <w:ind w:hanging="901"/>
        <w:rPr>
          <w:sz w:val="24"/>
        </w:rPr>
      </w:pPr>
      <w:r>
        <w:rPr>
          <w:sz w:val="24"/>
        </w:rPr>
        <w:t>一年内累计三次以上投诉均查无实据，并带有明显故意行为的；</w:t>
      </w:r>
    </w:p>
    <w:p>
      <w:pPr>
        <w:pStyle w:val="29"/>
        <w:numPr>
          <w:ilvl w:val="2"/>
          <w:numId w:val="11"/>
        </w:numPr>
        <w:tabs>
          <w:tab w:val="left" w:pos="1819"/>
        </w:tabs>
        <w:ind w:hanging="901"/>
        <w:jc w:val="both"/>
        <w:rPr>
          <w:sz w:val="24"/>
        </w:rPr>
      </w:pPr>
      <w:r>
        <w:rPr>
          <w:sz w:val="24"/>
        </w:rPr>
        <w:t>捏造事实或者提供虚假投诉材料的；</w:t>
      </w:r>
    </w:p>
    <w:p>
      <w:pPr>
        <w:pStyle w:val="29"/>
        <w:numPr>
          <w:ilvl w:val="2"/>
          <w:numId w:val="11"/>
        </w:numPr>
        <w:tabs>
          <w:tab w:val="left" w:pos="1819"/>
        </w:tabs>
        <w:spacing w:line="364" w:lineRule="auto"/>
        <w:ind w:left="438" w:right="536" w:firstLine="480"/>
        <w:jc w:val="both"/>
        <w:rPr>
          <w:sz w:val="24"/>
        </w:rPr>
      </w:pPr>
      <w:r>
        <w:rPr>
          <w:spacing w:val="-1"/>
          <w:sz w:val="24"/>
        </w:rPr>
        <w:t>不按照规定程序以及正常途径质疑、投诉，采用匿名信、匿名电话、发短</w:t>
      </w:r>
      <w:r>
        <w:rPr>
          <w:sz w:val="24"/>
        </w:rPr>
        <w:t>信息等手段，威胁、恫吓、辱骂、恶意中伤其他相关当事人的；</w:t>
      </w:r>
    </w:p>
    <w:p>
      <w:pPr>
        <w:pStyle w:val="29"/>
        <w:numPr>
          <w:ilvl w:val="2"/>
          <w:numId w:val="11"/>
        </w:numPr>
        <w:tabs>
          <w:tab w:val="left" w:pos="1819"/>
        </w:tabs>
        <w:spacing w:before="1" w:line="364" w:lineRule="auto"/>
        <w:ind w:left="918" w:right="3425" w:firstLine="0"/>
        <w:jc w:val="both"/>
        <w:rPr>
          <w:sz w:val="24"/>
        </w:rPr>
      </w:pPr>
      <w:r>
        <w:rPr>
          <w:spacing w:val="-1"/>
          <w:sz w:val="24"/>
        </w:rPr>
        <w:t>法律、法规和询价通知书中规定的其他情形。</w:t>
      </w:r>
      <w:r>
        <w:rPr>
          <w:sz w:val="24"/>
        </w:rPr>
        <w:t>18.14.关于成交</w:t>
      </w:r>
      <w:r>
        <w:rPr>
          <w:rFonts w:hint="eastAsia"/>
          <w:sz w:val="24"/>
        </w:rPr>
        <w:t>供应商</w:t>
      </w:r>
      <w:r>
        <w:rPr>
          <w:sz w:val="24"/>
        </w:rPr>
        <w:t>瑕疵滞后发现的处理规则</w:t>
      </w:r>
    </w:p>
    <w:p>
      <w:pPr>
        <w:pStyle w:val="29"/>
        <w:numPr>
          <w:ilvl w:val="2"/>
          <w:numId w:val="12"/>
        </w:numPr>
        <w:tabs>
          <w:tab w:val="left" w:pos="1819"/>
        </w:tabs>
        <w:spacing w:before="1" w:line="364" w:lineRule="auto"/>
        <w:ind w:right="537" w:firstLine="480"/>
        <w:jc w:val="both"/>
        <w:rPr>
          <w:sz w:val="24"/>
        </w:rPr>
      </w:pPr>
      <w:r>
        <w:rPr>
          <w:spacing w:val="-1"/>
          <w:sz w:val="24"/>
        </w:rPr>
        <w:t>无论基于何种原因，本应作无效、废标处理的情形即便未被及时发现而使</w:t>
      </w:r>
      <w:r>
        <w:rPr>
          <w:spacing w:val="-5"/>
          <w:sz w:val="24"/>
        </w:rPr>
        <w:t>该</w:t>
      </w:r>
      <w:r>
        <w:rPr>
          <w:rFonts w:hint="eastAsia"/>
          <w:spacing w:val="-5"/>
          <w:sz w:val="24"/>
        </w:rPr>
        <w:t>供应商</w:t>
      </w:r>
      <w:r>
        <w:rPr>
          <w:spacing w:val="-5"/>
          <w:sz w:val="24"/>
        </w:rPr>
        <w:t>进入初审、详细评审</w:t>
      </w:r>
      <w:r>
        <w:rPr>
          <w:rFonts w:hint="eastAsia"/>
          <w:spacing w:val="-5"/>
          <w:sz w:val="24"/>
        </w:rPr>
        <w:t>或者其他</w:t>
      </w:r>
      <w:r>
        <w:rPr>
          <w:spacing w:val="-5"/>
          <w:sz w:val="24"/>
        </w:rPr>
        <w:t>后续程序，包括已经签约的情形，一旦在任何时</w:t>
      </w:r>
      <w:r>
        <w:rPr>
          <w:spacing w:val="-6"/>
          <w:sz w:val="24"/>
        </w:rPr>
        <w:t>间被发现存在上述情形，询价小组均有权随时视情形决定是否取消该</w:t>
      </w:r>
      <w:r>
        <w:rPr>
          <w:rFonts w:hint="eastAsia"/>
          <w:spacing w:val="-6"/>
          <w:sz w:val="24"/>
        </w:rPr>
        <w:t>供应商</w:t>
      </w:r>
      <w:r>
        <w:rPr>
          <w:spacing w:val="-6"/>
          <w:sz w:val="24"/>
        </w:rPr>
        <w:t>的此前评审</w:t>
      </w:r>
      <w:r>
        <w:rPr>
          <w:spacing w:val="-8"/>
          <w:sz w:val="24"/>
        </w:rPr>
        <w:t>结果，或者随时视情形决定该响应无效，并有权决定采取相应的补救、纠正措施；若通</w:t>
      </w:r>
      <w:r>
        <w:rPr>
          <w:spacing w:val="-7"/>
          <w:sz w:val="24"/>
        </w:rPr>
        <w:t>过补救、纠正措施能够满足询价通知书或者采购人要求，询价小组可以维持既定结果并</w:t>
      </w:r>
      <w:r>
        <w:rPr>
          <w:spacing w:val="-5"/>
          <w:sz w:val="24"/>
        </w:rPr>
        <w:t>要求成交人出具补救、纠正措施等承诺，由此产生的一切费用由成交人承担；若通过补</w:t>
      </w:r>
      <w:r>
        <w:rPr>
          <w:spacing w:val="-8"/>
          <w:sz w:val="24"/>
        </w:rPr>
        <w:t>救、纠正措施仍不能够满足询价通知书或者采购人要求，询价小组应出具取消该</w:t>
      </w:r>
      <w:r>
        <w:rPr>
          <w:rFonts w:hint="eastAsia"/>
          <w:spacing w:val="-8"/>
          <w:sz w:val="24"/>
        </w:rPr>
        <w:t>供应商</w:t>
      </w:r>
      <w:r>
        <w:rPr>
          <w:sz w:val="24"/>
        </w:rPr>
        <w:t>的此前评议结果的复审结论，并予以废标，由此产生的一切损失均由成交人承担。</w:t>
      </w:r>
    </w:p>
    <w:p>
      <w:pPr>
        <w:pStyle w:val="3"/>
        <w:spacing w:before="5" w:line="364" w:lineRule="auto"/>
        <w:ind w:right="537" w:firstLine="480"/>
        <w:jc w:val="both"/>
      </w:pPr>
      <w:r>
        <w:rPr>
          <w:spacing w:val="-4"/>
        </w:rPr>
        <w:t>询价小组认定成交人响应无效、废标或者成交人的此前评审结果被取消的，询价通知书规定由询价小组直接确定成交人的，应予以废标，由采购人依法重新组织采购；询价通知书规定由询价小组推荐成交候选人的，由采购人从推荐成交候选人名单中按顺序</w:t>
      </w:r>
      <w:r>
        <w:rPr>
          <w:spacing w:val="-8"/>
        </w:rPr>
        <w:t xml:space="preserve">重新确定成交人，但应符合本章第 </w:t>
      </w:r>
      <w:r>
        <w:t>7.4</w:t>
      </w:r>
      <w:r>
        <w:rPr>
          <w:spacing w:val="-11"/>
        </w:rPr>
        <w:t xml:space="preserve"> 款规定。出现上述情形的一切损失均由取消成交</w:t>
      </w:r>
      <w:r>
        <w:t>资格的</w:t>
      </w:r>
      <w:r>
        <w:rPr>
          <w:rFonts w:hint="eastAsia"/>
        </w:rPr>
        <w:t>供应商</w:t>
      </w:r>
      <w:r>
        <w:t>承担。</w:t>
      </w:r>
    </w:p>
    <w:p>
      <w:pPr>
        <w:pStyle w:val="29"/>
        <w:numPr>
          <w:ilvl w:val="2"/>
          <w:numId w:val="12"/>
        </w:numPr>
        <w:tabs>
          <w:tab w:val="left" w:pos="1819"/>
        </w:tabs>
        <w:spacing w:before="3" w:line="364" w:lineRule="auto"/>
        <w:ind w:right="537" w:firstLine="480"/>
        <w:jc w:val="both"/>
        <w:rPr>
          <w:sz w:val="24"/>
        </w:rPr>
      </w:pPr>
      <w:r>
        <w:rPr>
          <w:spacing w:val="-1"/>
          <w:sz w:val="24"/>
        </w:rPr>
        <w:t>若已经超过质疑期限而没有被发现，签署了相关的合同之后才发现存在上</w:t>
      </w:r>
      <w:r>
        <w:rPr>
          <w:spacing w:val="-7"/>
          <w:sz w:val="24"/>
        </w:rPr>
        <w:t>述情形，经询价小组再行审查认为其在技术、必要资质等方面并不存在问题而仅属于商</w:t>
      </w:r>
      <w:r>
        <w:rPr>
          <w:spacing w:val="-6"/>
          <w:sz w:val="24"/>
        </w:rPr>
        <w:t>务方面存在瑕疵的问题，若取消该</w:t>
      </w:r>
      <w:r>
        <w:rPr>
          <w:rFonts w:hint="eastAsia"/>
          <w:spacing w:val="-6"/>
          <w:sz w:val="24"/>
        </w:rPr>
        <w:t>供应商</w:t>
      </w:r>
      <w:r>
        <w:rPr>
          <w:spacing w:val="-6"/>
          <w:sz w:val="24"/>
        </w:rPr>
        <w:t>的此前评议结果或者采取类似的处理措施将对</w:t>
      </w:r>
    </w:p>
    <w:p>
      <w:pPr>
        <w:pStyle w:val="3"/>
        <w:spacing w:before="40" w:line="364" w:lineRule="auto"/>
        <w:ind w:right="417"/>
      </w:pPr>
      <w:r>
        <w:rPr>
          <w:spacing w:val="-2"/>
        </w:rPr>
        <w:t>本次采购更为不利的情形</w:t>
      </w:r>
      <w:r>
        <w:t>（</w:t>
      </w:r>
      <w:r>
        <w:rPr>
          <w:spacing w:val="-6"/>
        </w:rPr>
        <w:t>包括：予以无效报价、废标或者采取类似的处理措施将使本</w:t>
      </w:r>
      <w:r>
        <w:rPr>
          <w:spacing w:val="-11"/>
        </w:rPr>
        <w:t>次采购成本大幅上升、延误期限以至可能给采购人造成较大损失的</w:t>
      </w:r>
      <w:r>
        <w:rPr>
          <w:spacing w:val="-57"/>
        </w:rPr>
        <w:t>）</w:t>
      </w:r>
      <w:r>
        <w:rPr>
          <w:spacing w:val="-9"/>
        </w:rPr>
        <w:t xml:space="preserve">，维持成交结果的， </w:t>
      </w:r>
      <w:r>
        <w:rPr>
          <w:spacing w:val="-2"/>
        </w:rPr>
        <w:t>采购人必须出具维持成交结果以及是否要求提供特别担保金的书面意见，询价小组可以</w:t>
      </w:r>
      <w:r>
        <w:rPr>
          <w:spacing w:val="3"/>
        </w:rPr>
        <w:t>维持既定结果并要求成交</w:t>
      </w:r>
      <w:r>
        <w:rPr>
          <w:rFonts w:hint="eastAsia"/>
          <w:spacing w:val="3"/>
        </w:rPr>
        <w:t>供应商</w:t>
      </w:r>
      <w:r>
        <w:rPr>
          <w:spacing w:val="3"/>
        </w:rPr>
        <w:t>出具提供特别担保金承诺，以承担可能产生的赔偿责</w:t>
      </w:r>
      <w:r>
        <w:rPr>
          <w:spacing w:val="-7"/>
        </w:rPr>
        <w:t>任；若成交</w:t>
      </w:r>
      <w:r>
        <w:rPr>
          <w:rFonts w:hint="eastAsia"/>
          <w:spacing w:val="-7"/>
        </w:rPr>
        <w:t>供应商</w:t>
      </w:r>
      <w:r>
        <w:rPr>
          <w:spacing w:val="-7"/>
        </w:rPr>
        <w:t>拒绝提供特别担保金、实际提供的担保金额不足或者采购人不同意维</w:t>
      </w:r>
      <w:r>
        <w:rPr>
          <w:spacing w:val="-10"/>
        </w:rPr>
        <w:t>持成交结果的，询价小组应当决定取消成交</w:t>
      </w:r>
      <w:r>
        <w:rPr>
          <w:rFonts w:hint="eastAsia"/>
          <w:spacing w:val="-10"/>
        </w:rPr>
        <w:t>供应商</w:t>
      </w:r>
      <w:r>
        <w:rPr>
          <w:spacing w:val="-10"/>
        </w:rPr>
        <w:t>的此前评议结果或者采取类似的处理措施，由此产生的一切损失均由成交</w:t>
      </w:r>
      <w:r>
        <w:rPr>
          <w:rFonts w:hint="eastAsia"/>
          <w:spacing w:val="-10"/>
        </w:rPr>
        <w:t>供应商</w:t>
      </w:r>
      <w:r>
        <w:rPr>
          <w:spacing w:val="-10"/>
        </w:rPr>
        <w:t>承担。</w:t>
      </w:r>
    </w:p>
    <w:p>
      <w:pPr>
        <w:pStyle w:val="6"/>
        <w:numPr>
          <w:ilvl w:val="0"/>
          <w:numId w:val="1"/>
        </w:numPr>
        <w:tabs>
          <w:tab w:val="left" w:pos="1420"/>
        </w:tabs>
        <w:spacing w:before="56"/>
        <w:ind w:left="1419" w:hanging="423"/>
      </w:pPr>
      <w:bookmarkStart w:id="83" w:name="19.质疑"/>
      <w:bookmarkEnd w:id="83"/>
      <w:bookmarkStart w:id="84" w:name="_bookmark21"/>
      <w:bookmarkEnd w:id="84"/>
      <w:r>
        <w:t>质疑</w:t>
      </w:r>
    </w:p>
    <w:p>
      <w:pPr>
        <w:pStyle w:val="29"/>
        <w:numPr>
          <w:ilvl w:val="1"/>
          <w:numId w:val="1"/>
        </w:numPr>
        <w:tabs>
          <w:tab w:val="left" w:pos="1459"/>
        </w:tabs>
        <w:spacing w:before="214" w:line="364" w:lineRule="auto"/>
        <w:ind w:left="438" w:right="537" w:firstLine="480"/>
        <w:jc w:val="both"/>
        <w:rPr>
          <w:sz w:val="24"/>
        </w:rPr>
      </w:pPr>
      <w:r>
        <w:rPr>
          <w:spacing w:val="-7"/>
          <w:sz w:val="24"/>
        </w:rPr>
        <w:t>参加本次政府采购活动的</w:t>
      </w:r>
      <w:r>
        <w:rPr>
          <w:rFonts w:hint="eastAsia"/>
          <w:spacing w:val="-7"/>
          <w:sz w:val="24"/>
        </w:rPr>
        <w:t>供应商</w:t>
      </w:r>
      <w:r>
        <w:rPr>
          <w:spacing w:val="-7"/>
          <w:sz w:val="24"/>
        </w:rPr>
        <w:t>认为询价通知书、询价过程和成交结果使自己</w:t>
      </w:r>
      <w:r>
        <w:rPr>
          <w:spacing w:val="-6"/>
          <w:sz w:val="24"/>
        </w:rPr>
        <w:t xml:space="preserve">的权益受到损害的，可以在知道或者应知道其权益受到损害之日起 </w:t>
      </w:r>
      <w:r>
        <w:rPr>
          <w:sz w:val="24"/>
        </w:rPr>
        <w:t>7</w:t>
      </w:r>
      <w:r>
        <w:rPr>
          <w:spacing w:val="-12"/>
          <w:sz w:val="24"/>
        </w:rPr>
        <w:t xml:space="preserve"> 个工作日内，以书</w:t>
      </w:r>
      <w:r>
        <w:rPr>
          <w:sz w:val="24"/>
        </w:rPr>
        <w:t>面形式向采购人或者采购代理机构提出质疑。</w:t>
      </w:r>
    </w:p>
    <w:p>
      <w:pPr>
        <w:pStyle w:val="29"/>
        <w:numPr>
          <w:ilvl w:val="1"/>
          <w:numId w:val="1"/>
        </w:numPr>
        <w:tabs>
          <w:tab w:val="left" w:pos="1459"/>
        </w:tabs>
        <w:spacing w:before="2"/>
        <w:ind w:left="1458" w:hanging="541"/>
        <w:jc w:val="both"/>
        <w:rPr>
          <w:sz w:val="24"/>
        </w:rPr>
      </w:pPr>
      <w:r>
        <w:rPr>
          <w:sz w:val="24"/>
        </w:rPr>
        <w:t>质疑书内容应包括以下主要内容：</w:t>
      </w:r>
    </w:p>
    <w:p>
      <w:pPr>
        <w:pStyle w:val="29"/>
        <w:numPr>
          <w:ilvl w:val="2"/>
          <w:numId w:val="1"/>
        </w:numPr>
        <w:tabs>
          <w:tab w:val="left" w:pos="1699"/>
        </w:tabs>
        <w:spacing w:before="160"/>
        <w:ind w:left="1698" w:hanging="781"/>
        <w:jc w:val="both"/>
        <w:rPr>
          <w:sz w:val="24"/>
        </w:rPr>
      </w:pPr>
      <w:r>
        <w:rPr>
          <w:sz w:val="24"/>
        </w:rPr>
        <w:t>质疑人的名称、地址、电话等；</w:t>
      </w:r>
    </w:p>
    <w:p>
      <w:pPr>
        <w:pStyle w:val="29"/>
        <w:numPr>
          <w:ilvl w:val="2"/>
          <w:numId w:val="1"/>
        </w:numPr>
        <w:tabs>
          <w:tab w:val="left" w:pos="1699"/>
        </w:tabs>
        <w:ind w:left="1698" w:hanging="781"/>
        <w:jc w:val="both"/>
        <w:rPr>
          <w:sz w:val="24"/>
        </w:rPr>
      </w:pPr>
      <w:r>
        <w:rPr>
          <w:sz w:val="24"/>
        </w:rPr>
        <w:t>具体的质疑事项、证据以及法律、法规依据；</w:t>
      </w:r>
    </w:p>
    <w:p>
      <w:pPr>
        <w:pStyle w:val="29"/>
        <w:numPr>
          <w:ilvl w:val="2"/>
          <w:numId w:val="1"/>
        </w:numPr>
        <w:tabs>
          <w:tab w:val="left" w:pos="1699"/>
        </w:tabs>
        <w:spacing w:before="160"/>
        <w:ind w:left="1698" w:hanging="781"/>
        <w:jc w:val="both"/>
        <w:rPr>
          <w:sz w:val="24"/>
        </w:rPr>
      </w:pPr>
      <w:r>
        <w:rPr>
          <w:sz w:val="24"/>
        </w:rPr>
        <w:t>提出质疑的日期。</w:t>
      </w:r>
    </w:p>
    <w:p>
      <w:pPr>
        <w:pStyle w:val="29"/>
        <w:numPr>
          <w:ilvl w:val="1"/>
          <w:numId w:val="1"/>
        </w:numPr>
        <w:tabs>
          <w:tab w:val="left" w:pos="1459"/>
        </w:tabs>
        <w:spacing w:line="364" w:lineRule="auto"/>
        <w:ind w:left="438" w:right="537" w:firstLine="480"/>
        <w:jc w:val="both"/>
        <w:rPr>
          <w:sz w:val="24"/>
        </w:rPr>
      </w:pPr>
      <w:r>
        <w:rPr>
          <w:spacing w:val="-12"/>
          <w:sz w:val="24"/>
        </w:rPr>
        <w:t>质疑书应当署名，一式</w:t>
      </w:r>
      <w:r>
        <w:rPr>
          <w:rFonts w:hint="eastAsia"/>
          <w:spacing w:val="-12"/>
          <w:sz w:val="24"/>
        </w:rPr>
        <w:t>三</w:t>
      </w:r>
      <w:r>
        <w:rPr>
          <w:spacing w:val="-12"/>
          <w:sz w:val="24"/>
        </w:rPr>
        <w:t>份。由法定代表人或者主要负责人签字并加盖公章后</w:t>
      </w:r>
      <w:r>
        <w:rPr>
          <w:spacing w:val="-7"/>
          <w:sz w:val="24"/>
        </w:rPr>
        <w:t>生效。代理人办理质疑事务时，还应当提交授权委托书，授权委托书应当载明代理的具</w:t>
      </w:r>
      <w:r>
        <w:rPr>
          <w:sz w:val="24"/>
        </w:rPr>
        <w:t>体权限和事项。否则采购人或者采购代理机构不予受理。</w:t>
      </w:r>
    </w:p>
    <w:p>
      <w:pPr>
        <w:pStyle w:val="29"/>
        <w:numPr>
          <w:ilvl w:val="1"/>
          <w:numId w:val="1"/>
        </w:numPr>
        <w:tabs>
          <w:tab w:val="left" w:pos="1459"/>
        </w:tabs>
        <w:spacing w:before="1" w:line="364" w:lineRule="auto"/>
        <w:ind w:left="438" w:right="537" w:firstLine="480"/>
        <w:jc w:val="both"/>
        <w:rPr>
          <w:sz w:val="24"/>
        </w:rPr>
      </w:pPr>
      <w:r>
        <w:rPr>
          <w:spacing w:val="-11"/>
          <w:sz w:val="24"/>
        </w:rPr>
        <w:t>除书面形式外，其他任何方式的质疑，采购人或者采购代理机构均不予接受和</w:t>
      </w:r>
      <w:r>
        <w:rPr>
          <w:sz w:val="24"/>
        </w:rPr>
        <w:t>回复。</w:t>
      </w:r>
    </w:p>
    <w:p>
      <w:pPr>
        <w:pStyle w:val="29"/>
        <w:numPr>
          <w:ilvl w:val="1"/>
          <w:numId w:val="1"/>
        </w:numPr>
        <w:tabs>
          <w:tab w:val="left" w:pos="1459"/>
        </w:tabs>
        <w:spacing w:before="2" w:line="364" w:lineRule="auto"/>
        <w:ind w:left="438" w:right="537" w:firstLine="480"/>
        <w:jc w:val="both"/>
        <w:rPr>
          <w:sz w:val="24"/>
        </w:rPr>
      </w:pPr>
      <w:r>
        <w:rPr>
          <w:spacing w:val="-4"/>
          <w:sz w:val="24"/>
        </w:rPr>
        <w:t xml:space="preserve">采购人或者采购代理机构在收到质疑书后 </w:t>
      </w:r>
      <w:r>
        <w:rPr>
          <w:sz w:val="24"/>
        </w:rPr>
        <w:t>7</w:t>
      </w:r>
      <w:r>
        <w:rPr>
          <w:spacing w:val="-15"/>
          <w:sz w:val="24"/>
        </w:rPr>
        <w:t xml:space="preserve"> 个工作日内</w:t>
      </w:r>
      <w:r>
        <w:rPr>
          <w:rFonts w:hint="eastAsia"/>
          <w:spacing w:val="-15"/>
          <w:sz w:val="24"/>
        </w:rPr>
        <w:t>作出</w:t>
      </w:r>
      <w:r>
        <w:rPr>
          <w:spacing w:val="-15"/>
          <w:sz w:val="24"/>
        </w:rPr>
        <w:t>书面答复，并以书</w:t>
      </w:r>
      <w:r>
        <w:rPr>
          <w:sz w:val="24"/>
        </w:rPr>
        <w:t>面形式通知质疑人和其他有关</w:t>
      </w:r>
      <w:r>
        <w:rPr>
          <w:rFonts w:hint="eastAsia"/>
          <w:sz w:val="24"/>
        </w:rPr>
        <w:t>供应商</w:t>
      </w:r>
      <w:r>
        <w:rPr>
          <w:sz w:val="24"/>
        </w:rPr>
        <w:t>，但答复不得涉及商业秘密。</w:t>
      </w:r>
    </w:p>
    <w:p>
      <w:pPr>
        <w:pStyle w:val="29"/>
        <w:numPr>
          <w:ilvl w:val="1"/>
          <w:numId w:val="1"/>
        </w:numPr>
        <w:tabs>
          <w:tab w:val="left" w:pos="1459"/>
        </w:tabs>
        <w:spacing w:before="1" w:line="364" w:lineRule="auto"/>
        <w:ind w:left="438" w:right="537" w:firstLine="480"/>
        <w:jc w:val="both"/>
        <w:rPr>
          <w:sz w:val="24"/>
        </w:rPr>
      </w:pPr>
      <w:r>
        <w:rPr>
          <w:spacing w:val="-10"/>
          <w:sz w:val="24"/>
        </w:rPr>
        <w:t>质疑人对采购人、采购代理机构的答复不满意或者采购人、采购代理机构未在</w:t>
      </w:r>
      <w:r>
        <w:rPr>
          <w:spacing w:val="-3"/>
          <w:sz w:val="24"/>
        </w:rPr>
        <w:t>规定的时间内</w:t>
      </w:r>
      <w:r>
        <w:rPr>
          <w:rFonts w:hint="eastAsia"/>
          <w:spacing w:val="-3"/>
          <w:sz w:val="24"/>
        </w:rPr>
        <w:t>作出</w:t>
      </w:r>
      <w:r>
        <w:rPr>
          <w:spacing w:val="-3"/>
          <w:sz w:val="24"/>
        </w:rPr>
        <w:t xml:space="preserve">答复的，可以在答复期满后 </w:t>
      </w:r>
      <w:r>
        <w:rPr>
          <w:sz w:val="24"/>
        </w:rPr>
        <w:t>15</w:t>
      </w:r>
      <w:r>
        <w:rPr>
          <w:spacing w:val="-8"/>
          <w:sz w:val="24"/>
        </w:rPr>
        <w:t xml:space="preserve"> 个工作日内向同级监管部门投诉。</w:t>
      </w:r>
    </w:p>
    <w:p>
      <w:pPr>
        <w:pStyle w:val="6"/>
        <w:numPr>
          <w:ilvl w:val="0"/>
          <w:numId w:val="1"/>
        </w:numPr>
        <w:tabs>
          <w:tab w:val="left" w:pos="1420"/>
        </w:tabs>
        <w:spacing w:before="52"/>
        <w:ind w:left="1419" w:hanging="423"/>
      </w:pPr>
      <w:bookmarkStart w:id="85" w:name="_bookmark22"/>
      <w:bookmarkEnd w:id="85"/>
      <w:bookmarkStart w:id="86" w:name="20.投诉"/>
      <w:bookmarkEnd w:id="86"/>
      <w:r>
        <w:t>投诉</w:t>
      </w:r>
    </w:p>
    <w:p>
      <w:pPr>
        <w:pStyle w:val="29"/>
        <w:numPr>
          <w:ilvl w:val="1"/>
          <w:numId w:val="1"/>
        </w:numPr>
        <w:tabs>
          <w:tab w:val="left" w:pos="1459"/>
        </w:tabs>
        <w:spacing w:before="214"/>
        <w:ind w:left="1458" w:hanging="541"/>
        <w:rPr>
          <w:sz w:val="24"/>
        </w:rPr>
      </w:pPr>
      <w:r>
        <w:rPr>
          <w:spacing w:val="-18"/>
          <w:sz w:val="24"/>
        </w:rPr>
        <w:t>按照《中华人民共和国政府采购法》、财政部《政府采购</w:t>
      </w:r>
      <w:r>
        <w:rPr>
          <w:rFonts w:hint="eastAsia"/>
          <w:spacing w:val="-18"/>
          <w:sz w:val="24"/>
        </w:rPr>
        <w:t>供应商</w:t>
      </w:r>
      <w:r>
        <w:rPr>
          <w:spacing w:val="-18"/>
          <w:sz w:val="24"/>
        </w:rPr>
        <w:t>投诉处理办法》</w:t>
      </w:r>
    </w:p>
    <w:p>
      <w:pPr>
        <w:pStyle w:val="3"/>
        <w:spacing w:before="161"/>
      </w:pPr>
      <w:r>
        <w:t>（</w:t>
      </w:r>
      <w:r>
        <w:rPr>
          <w:spacing w:val="-17"/>
        </w:rPr>
        <w:t xml:space="preserve">第 </w:t>
      </w:r>
      <w:r>
        <w:t>20</w:t>
      </w:r>
      <w:r>
        <w:rPr>
          <w:spacing w:val="-10"/>
        </w:rPr>
        <w:t xml:space="preserve"> 号令</w:t>
      </w:r>
      <w:r>
        <w:t>）和财政部《关于加强政府采购</w:t>
      </w:r>
      <w:r>
        <w:rPr>
          <w:rFonts w:hint="eastAsia"/>
        </w:rPr>
        <w:t>供应商</w:t>
      </w:r>
      <w:r>
        <w:t>投诉受理审查工作的通知》（财库</w:t>
      </w:r>
    </w:p>
    <w:p>
      <w:pPr>
        <w:pStyle w:val="3"/>
        <w:spacing w:before="160" w:line="364" w:lineRule="auto"/>
        <w:ind w:right="537"/>
      </w:pPr>
      <w:r>
        <w:t>〔2007〕1</w:t>
      </w:r>
      <w:r>
        <w:rPr>
          <w:spacing w:val="-28"/>
        </w:rPr>
        <w:t xml:space="preserve"> 号</w:t>
      </w:r>
      <w:r>
        <w:t>）</w:t>
      </w:r>
      <w:r>
        <w:rPr>
          <w:spacing w:val="-1"/>
        </w:rPr>
        <w:t>文件以及相关的法律、法规及规定，质疑人对采购人、采购代理机构的</w:t>
      </w:r>
      <w:r>
        <w:rPr>
          <w:spacing w:val="-5"/>
        </w:rPr>
        <w:t>答复不满意或者采购人、采购代理机构未在规定的时间内</w:t>
      </w:r>
      <w:r>
        <w:rPr>
          <w:rFonts w:hint="eastAsia"/>
          <w:spacing w:val="-5"/>
        </w:rPr>
        <w:t>作出</w:t>
      </w:r>
      <w:r>
        <w:rPr>
          <w:spacing w:val="-5"/>
        </w:rPr>
        <w:t>答复的，可以在答复期满</w:t>
      </w:r>
    </w:p>
    <w:p>
      <w:pPr>
        <w:pStyle w:val="3"/>
        <w:spacing w:before="40"/>
      </w:pPr>
      <w:bookmarkStart w:id="87" w:name="第三章__采购需求"/>
      <w:bookmarkEnd w:id="87"/>
      <w:r>
        <w:t>后 15 个工作日内向同级监管部门投诉。</w:t>
      </w:r>
    </w:p>
    <w:p>
      <w:pPr>
        <w:pStyle w:val="29"/>
        <w:numPr>
          <w:ilvl w:val="1"/>
          <w:numId w:val="1"/>
        </w:numPr>
        <w:tabs>
          <w:tab w:val="left" w:pos="1459"/>
        </w:tabs>
        <w:ind w:left="1458" w:hanging="541"/>
        <w:rPr>
          <w:sz w:val="24"/>
        </w:rPr>
      </w:pPr>
      <w:r>
        <w:rPr>
          <w:sz w:val="24"/>
        </w:rPr>
        <w:t>投诉人提起投诉应符合下列条件：</w:t>
      </w:r>
    </w:p>
    <w:p>
      <w:pPr>
        <w:pStyle w:val="29"/>
        <w:numPr>
          <w:ilvl w:val="2"/>
          <w:numId w:val="1"/>
        </w:numPr>
        <w:tabs>
          <w:tab w:val="left" w:pos="1699"/>
        </w:tabs>
        <w:spacing w:before="160"/>
        <w:ind w:left="1698" w:hanging="781"/>
        <w:rPr>
          <w:sz w:val="24"/>
        </w:rPr>
      </w:pPr>
      <w:r>
        <w:rPr>
          <w:sz w:val="24"/>
        </w:rPr>
        <w:t>投诉人是参与所投诉政府采购活动的</w:t>
      </w:r>
      <w:r>
        <w:rPr>
          <w:rFonts w:hint="eastAsia"/>
          <w:sz w:val="24"/>
        </w:rPr>
        <w:t>供应商</w:t>
      </w:r>
      <w:r>
        <w:rPr>
          <w:sz w:val="24"/>
        </w:rPr>
        <w:t>；</w:t>
      </w:r>
    </w:p>
    <w:p>
      <w:pPr>
        <w:pStyle w:val="29"/>
        <w:numPr>
          <w:ilvl w:val="2"/>
          <w:numId w:val="1"/>
        </w:numPr>
        <w:tabs>
          <w:tab w:val="left" w:pos="1699"/>
        </w:tabs>
        <w:ind w:left="1698" w:hanging="781"/>
        <w:rPr>
          <w:sz w:val="24"/>
        </w:rPr>
      </w:pPr>
      <w:r>
        <w:rPr>
          <w:sz w:val="24"/>
        </w:rPr>
        <w:t>提起投诉前已依法进行质疑；</w:t>
      </w:r>
    </w:p>
    <w:p>
      <w:pPr>
        <w:pStyle w:val="29"/>
        <w:numPr>
          <w:ilvl w:val="2"/>
          <w:numId w:val="1"/>
        </w:numPr>
        <w:tabs>
          <w:tab w:val="left" w:pos="1699"/>
        </w:tabs>
        <w:spacing w:before="160" w:line="364" w:lineRule="auto"/>
        <w:ind w:right="537" w:firstLine="480"/>
        <w:rPr>
          <w:sz w:val="24"/>
        </w:rPr>
      </w:pPr>
      <w:r>
        <w:rPr>
          <w:sz w:val="24"/>
        </w:rPr>
        <w:t>投诉书内容符合财政部《政府采购</w:t>
      </w:r>
      <w:r>
        <w:rPr>
          <w:rFonts w:hint="eastAsia"/>
          <w:sz w:val="24"/>
        </w:rPr>
        <w:t>供应商</w:t>
      </w:r>
      <w:r>
        <w:rPr>
          <w:sz w:val="24"/>
        </w:rPr>
        <w:t>投诉处理办法》（</w:t>
      </w:r>
      <w:r>
        <w:rPr>
          <w:spacing w:val="-29"/>
          <w:sz w:val="24"/>
        </w:rPr>
        <w:t xml:space="preserve">第 </w:t>
      </w:r>
      <w:r>
        <w:rPr>
          <w:sz w:val="24"/>
        </w:rPr>
        <w:t>20</w:t>
      </w:r>
      <w:r>
        <w:rPr>
          <w:spacing w:val="-19"/>
          <w:sz w:val="24"/>
        </w:rPr>
        <w:t xml:space="preserve"> 号令</w:t>
      </w:r>
      <w:r>
        <w:rPr>
          <w:sz w:val="24"/>
        </w:rPr>
        <w:t>）</w:t>
      </w:r>
      <w:r>
        <w:rPr>
          <w:spacing w:val="-17"/>
          <w:sz w:val="24"/>
        </w:rPr>
        <w:t>规</w:t>
      </w:r>
      <w:r>
        <w:rPr>
          <w:sz w:val="24"/>
        </w:rPr>
        <w:t>定；</w:t>
      </w:r>
    </w:p>
    <w:p>
      <w:pPr>
        <w:pStyle w:val="29"/>
        <w:numPr>
          <w:ilvl w:val="2"/>
          <w:numId w:val="1"/>
        </w:numPr>
        <w:tabs>
          <w:tab w:val="left" w:pos="1699"/>
        </w:tabs>
        <w:spacing w:before="1"/>
        <w:ind w:left="1698" w:hanging="781"/>
        <w:rPr>
          <w:sz w:val="24"/>
        </w:rPr>
      </w:pPr>
      <w:r>
        <w:rPr>
          <w:sz w:val="24"/>
        </w:rPr>
        <w:t>在投诉有效期限内提起投诉；</w:t>
      </w:r>
    </w:p>
    <w:p>
      <w:pPr>
        <w:pStyle w:val="29"/>
        <w:numPr>
          <w:ilvl w:val="2"/>
          <w:numId w:val="1"/>
        </w:numPr>
        <w:tabs>
          <w:tab w:val="left" w:pos="1699"/>
        </w:tabs>
        <w:ind w:left="1698" w:hanging="781"/>
        <w:rPr>
          <w:sz w:val="24"/>
        </w:rPr>
      </w:pPr>
      <w:r>
        <w:rPr>
          <w:sz w:val="24"/>
        </w:rPr>
        <w:t>属于本财政部门管辖；</w:t>
      </w:r>
    </w:p>
    <w:p>
      <w:pPr>
        <w:pStyle w:val="29"/>
        <w:numPr>
          <w:ilvl w:val="2"/>
          <w:numId w:val="1"/>
        </w:numPr>
        <w:tabs>
          <w:tab w:val="left" w:pos="1699"/>
        </w:tabs>
        <w:spacing w:before="160"/>
        <w:ind w:left="1698" w:hanging="781"/>
        <w:rPr>
          <w:sz w:val="24"/>
        </w:rPr>
      </w:pPr>
      <w:r>
        <w:rPr>
          <w:sz w:val="24"/>
        </w:rPr>
        <w:t>同一投诉事项未经财政部门投诉处理；</w:t>
      </w:r>
    </w:p>
    <w:p>
      <w:pPr>
        <w:pStyle w:val="29"/>
        <w:numPr>
          <w:ilvl w:val="2"/>
          <w:numId w:val="1"/>
        </w:numPr>
        <w:tabs>
          <w:tab w:val="left" w:pos="1699"/>
        </w:tabs>
        <w:ind w:left="1698" w:hanging="781"/>
        <w:rPr>
          <w:sz w:val="24"/>
        </w:rPr>
      </w:pPr>
      <w:r>
        <w:rPr>
          <w:sz w:val="24"/>
        </w:rPr>
        <w:t>法律法规规定的其他条件。</w:t>
      </w:r>
    </w:p>
    <w:p>
      <w:pPr>
        <w:pStyle w:val="29"/>
        <w:numPr>
          <w:ilvl w:val="1"/>
          <w:numId w:val="1"/>
        </w:numPr>
        <w:tabs>
          <w:tab w:val="left" w:pos="1459"/>
        </w:tabs>
        <w:spacing w:line="364" w:lineRule="auto"/>
        <w:ind w:left="438" w:right="537" w:firstLine="480"/>
        <w:rPr>
          <w:sz w:val="24"/>
        </w:rPr>
      </w:pPr>
      <w:r>
        <w:rPr>
          <w:spacing w:val="-11"/>
          <w:sz w:val="24"/>
        </w:rPr>
        <w:t>投诉人投诉时，应当提交投诉书，并按照被投诉采购人、采购代理机构和与投</w:t>
      </w:r>
      <w:r>
        <w:rPr>
          <w:sz w:val="24"/>
        </w:rPr>
        <w:t>诉事项有关的</w:t>
      </w:r>
      <w:r>
        <w:rPr>
          <w:rFonts w:hint="eastAsia"/>
          <w:sz w:val="24"/>
        </w:rPr>
        <w:t>供应商</w:t>
      </w:r>
      <w:r>
        <w:rPr>
          <w:sz w:val="24"/>
        </w:rPr>
        <w:t>数量提供投诉书的副本。</w:t>
      </w:r>
    </w:p>
    <w:p>
      <w:pPr>
        <w:pStyle w:val="29"/>
        <w:numPr>
          <w:ilvl w:val="1"/>
          <w:numId w:val="1"/>
        </w:numPr>
        <w:tabs>
          <w:tab w:val="left" w:pos="1459"/>
        </w:tabs>
        <w:spacing w:before="1"/>
        <w:ind w:left="1458" w:hanging="541"/>
        <w:rPr>
          <w:sz w:val="24"/>
        </w:rPr>
      </w:pPr>
      <w:r>
        <w:rPr>
          <w:sz w:val="24"/>
        </w:rPr>
        <w:t>投诉书应当包括以下主要内容：</w:t>
      </w:r>
    </w:p>
    <w:p>
      <w:pPr>
        <w:pStyle w:val="29"/>
        <w:numPr>
          <w:ilvl w:val="2"/>
          <w:numId w:val="1"/>
        </w:numPr>
        <w:tabs>
          <w:tab w:val="left" w:pos="1699"/>
        </w:tabs>
        <w:spacing w:before="160"/>
        <w:ind w:left="1698" w:hanging="781"/>
        <w:rPr>
          <w:sz w:val="24"/>
        </w:rPr>
      </w:pPr>
      <w:r>
        <w:rPr>
          <w:sz w:val="24"/>
        </w:rPr>
        <w:t>投诉人和被投诉人的名称、地址、电话等；</w:t>
      </w:r>
    </w:p>
    <w:p>
      <w:pPr>
        <w:pStyle w:val="29"/>
        <w:numPr>
          <w:ilvl w:val="2"/>
          <w:numId w:val="1"/>
        </w:numPr>
        <w:tabs>
          <w:tab w:val="left" w:pos="1699"/>
        </w:tabs>
        <w:ind w:left="1698" w:hanging="781"/>
        <w:rPr>
          <w:sz w:val="24"/>
        </w:rPr>
      </w:pPr>
      <w:r>
        <w:rPr>
          <w:sz w:val="24"/>
        </w:rPr>
        <w:t>具体的投诉事宜以及事实依据；</w:t>
      </w:r>
    </w:p>
    <w:p>
      <w:pPr>
        <w:pStyle w:val="29"/>
        <w:numPr>
          <w:ilvl w:val="2"/>
          <w:numId w:val="1"/>
        </w:numPr>
        <w:tabs>
          <w:tab w:val="left" w:pos="1699"/>
        </w:tabs>
        <w:spacing w:before="160"/>
        <w:ind w:left="1698" w:hanging="781"/>
        <w:rPr>
          <w:sz w:val="24"/>
        </w:rPr>
      </w:pPr>
      <w:r>
        <w:rPr>
          <w:sz w:val="24"/>
        </w:rPr>
        <w:t>质疑书和质疑答复情况以及相关证明材料；</w:t>
      </w:r>
    </w:p>
    <w:p>
      <w:pPr>
        <w:pStyle w:val="29"/>
        <w:numPr>
          <w:ilvl w:val="2"/>
          <w:numId w:val="1"/>
        </w:numPr>
        <w:tabs>
          <w:tab w:val="left" w:pos="1699"/>
        </w:tabs>
        <w:ind w:left="1698" w:hanging="781"/>
        <w:jc w:val="both"/>
        <w:rPr>
          <w:sz w:val="24"/>
        </w:rPr>
      </w:pPr>
      <w:r>
        <w:rPr>
          <w:sz w:val="24"/>
        </w:rPr>
        <w:t>提起投诉的日期。</w:t>
      </w:r>
    </w:p>
    <w:p>
      <w:pPr>
        <w:pStyle w:val="29"/>
        <w:numPr>
          <w:ilvl w:val="1"/>
          <w:numId w:val="1"/>
        </w:numPr>
        <w:tabs>
          <w:tab w:val="left" w:pos="1459"/>
        </w:tabs>
        <w:spacing w:before="160" w:line="364" w:lineRule="auto"/>
        <w:ind w:left="438" w:right="537" w:firstLine="480"/>
        <w:jc w:val="both"/>
        <w:rPr>
          <w:sz w:val="24"/>
        </w:rPr>
      </w:pPr>
      <w:r>
        <w:rPr>
          <w:spacing w:val="-10"/>
          <w:sz w:val="24"/>
        </w:rPr>
        <w:t>投诉书应当署名。投诉人为自然人的，应当由本人签字；投诉人为法人或者其</w:t>
      </w:r>
      <w:r>
        <w:rPr>
          <w:sz w:val="24"/>
        </w:rPr>
        <w:t>他组织的，应当由法定代表人或者主要负责人签字盖章并加盖公章。</w:t>
      </w:r>
    </w:p>
    <w:p>
      <w:pPr>
        <w:pStyle w:val="29"/>
        <w:numPr>
          <w:ilvl w:val="1"/>
          <w:numId w:val="1"/>
        </w:numPr>
        <w:tabs>
          <w:tab w:val="left" w:pos="1459"/>
        </w:tabs>
        <w:spacing w:before="1" w:line="364" w:lineRule="auto"/>
        <w:ind w:left="438" w:right="537" w:firstLine="480"/>
        <w:jc w:val="both"/>
        <w:rPr>
          <w:sz w:val="24"/>
        </w:rPr>
      </w:pPr>
      <w:r>
        <w:rPr>
          <w:spacing w:val="-7"/>
          <w:sz w:val="24"/>
        </w:rPr>
        <w:t>投诉人可以委托代理人办理投诉事务。代理人办理投诉事务时，除提交投诉书</w:t>
      </w:r>
      <w:r>
        <w:rPr>
          <w:spacing w:val="-8"/>
          <w:sz w:val="24"/>
        </w:rPr>
        <w:t>外，还应当向同级监管部门提交投诉人的授权委托书，授权委托书应当载明委托代理的</w:t>
      </w:r>
      <w:r>
        <w:rPr>
          <w:sz w:val="24"/>
        </w:rPr>
        <w:t>具体权限和事项。</w:t>
      </w:r>
    </w:p>
    <w:p>
      <w:pPr>
        <w:pStyle w:val="29"/>
        <w:numPr>
          <w:ilvl w:val="1"/>
          <w:numId w:val="1"/>
        </w:numPr>
        <w:tabs>
          <w:tab w:val="left" w:pos="1459"/>
        </w:tabs>
        <w:spacing w:before="2"/>
        <w:ind w:left="1458" w:hanging="541"/>
        <w:jc w:val="both"/>
        <w:rPr>
          <w:sz w:val="24"/>
        </w:rPr>
      </w:pPr>
      <w:r>
        <w:rPr>
          <w:sz w:val="24"/>
        </w:rPr>
        <w:t>投诉人不符合上述规定提起的投诉，监管部门不予受理。</w:t>
      </w:r>
    </w:p>
    <w:p>
      <w:pPr>
        <w:pStyle w:val="6"/>
        <w:numPr>
          <w:ilvl w:val="0"/>
          <w:numId w:val="1"/>
        </w:numPr>
        <w:tabs>
          <w:tab w:val="left" w:pos="1420"/>
        </w:tabs>
        <w:spacing w:before="212"/>
        <w:ind w:left="1419" w:hanging="423"/>
      </w:pPr>
      <w:bookmarkStart w:id="88" w:name="21.其他需补充的内容"/>
      <w:bookmarkEnd w:id="88"/>
      <w:bookmarkStart w:id="89" w:name="_bookmark23"/>
      <w:bookmarkEnd w:id="89"/>
      <w:r>
        <w:rPr>
          <w:spacing w:val="-3"/>
        </w:rPr>
        <w:t>其他需补充的内容</w:t>
      </w:r>
    </w:p>
    <w:p>
      <w:pPr>
        <w:pStyle w:val="3"/>
        <w:spacing w:before="137"/>
      </w:pPr>
      <w:r>
        <w:t>其他需补充的内容：见</w:t>
      </w:r>
      <w:r>
        <w:rPr>
          <w:rFonts w:hint="eastAsia"/>
        </w:rPr>
        <w:t>供应商</w:t>
      </w:r>
      <w:r>
        <w:t>须知前附表。</w:t>
      </w:r>
    </w:p>
    <w:p/>
    <w:p>
      <w:pPr>
        <w:pStyle w:val="21"/>
        <w:ind w:left="440" w:firstLine="440"/>
      </w:pPr>
    </w:p>
    <w:p>
      <w:pPr>
        <w:pStyle w:val="21"/>
        <w:ind w:left="440" w:firstLine="440"/>
      </w:pPr>
    </w:p>
    <w:p>
      <w:pPr>
        <w:pStyle w:val="21"/>
        <w:ind w:left="440" w:firstLine="440"/>
      </w:pPr>
    </w:p>
    <w:p>
      <w:pPr>
        <w:pStyle w:val="21"/>
        <w:ind w:left="440" w:firstLine="440"/>
      </w:pPr>
    </w:p>
    <w:p>
      <w:pPr>
        <w:pStyle w:val="21"/>
        <w:ind w:left="440" w:firstLine="440"/>
      </w:pPr>
    </w:p>
    <w:p>
      <w:pPr>
        <w:pStyle w:val="21"/>
        <w:ind w:left="440" w:firstLine="440"/>
      </w:pPr>
    </w:p>
    <w:p>
      <w:pPr>
        <w:pStyle w:val="27"/>
        <w:rPr>
          <w:rFonts w:ascii="仿宋" w:hAnsi="仿宋" w:eastAsia="仿宋" w:cs="仿宋"/>
          <w:sz w:val="24"/>
        </w:rPr>
      </w:pPr>
    </w:p>
    <w:p>
      <w:pPr>
        <w:pStyle w:val="27"/>
        <w:rPr>
          <w:rFonts w:ascii="仿宋" w:hAnsi="仿宋" w:eastAsia="仿宋" w:cs="仿宋"/>
          <w:sz w:val="24"/>
        </w:rPr>
      </w:pPr>
    </w:p>
    <w:p>
      <w:pPr>
        <w:pStyle w:val="27"/>
        <w:rPr>
          <w:rFonts w:ascii="仿宋" w:hAnsi="仿宋" w:eastAsia="仿宋" w:cs="仿宋"/>
          <w:sz w:val="24"/>
        </w:rPr>
      </w:pPr>
    </w:p>
    <w:p>
      <w:pPr>
        <w:pStyle w:val="27"/>
        <w:rPr>
          <w:rFonts w:ascii="仿宋" w:hAnsi="仿宋" w:eastAsia="仿宋" w:cs="仿宋"/>
          <w:sz w:val="24"/>
        </w:rPr>
      </w:pPr>
    </w:p>
    <w:p>
      <w:pPr>
        <w:pStyle w:val="27"/>
        <w:rPr>
          <w:rFonts w:ascii="仿宋" w:hAnsi="仿宋" w:eastAsia="仿宋" w:cs="仿宋"/>
          <w:sz w:val="24"/>
        </w:rPr>
      </w:pPr>
    </w:p>
    <w:p>
      <w:pPr>
        <w:pStyle w:val="27"/>
        <w:rPr>
          <w:rFonts w:ascii="仿宋" w:hAnsi="仿宋" w:eastAsia="仿宋" w:cs="仿宋"/>
          <w:sz w:val="24"/>
        </w:rPr>
      </w:pPr>
    </w:p>
    <w:p>
      <w:pPr>
        <w:pStyle w:val="27"/>
        <w:rPr>
          <w:rFonts w:ascii="仿宋" w:hAnsi="仿宋" w:eastAsia="仿宋" w:cs="仿宋"/>
          <w:sz w:val="24"/>
        </w:rPr>
      </w:pPr>
    </w:p>
    <w:p>
      <w:pPr>
        <w:pStyle w:val="27"/>
        <w:rPr>
          <w:rFonts w:ascii="仿宋" w:hAnsi="仿宋" w:eastAsia="仿宋" w:cs="仿宋"/>
          <w:sz w:val="24"/>
        </w:rPr>
      </w:pPr>
    </w:p>
    <w:p>
      <w:pPr>
        <w:pStyle w:val="27"/>
        <w:rPr>
          <w:rFonts w:ascii="仿宋" w:hAnsi="仿宋" w:eastAsia="仿宋" w:cs="仿宋"/>
          <w:sz w:val="24"/>
        </w:rPr>
      </w:pPr>
      <w:r>
        <w:rPr>
          <w:rFonts w:hint="eastAsia" w:ascii="仿宋" w:hAnsi="仿宋" w:eastAsia="仿宋" w:cs="仿宋"/>
          <w:sz w:val="24"/>
        </w:rPr>
        <w:t>附件：</w:t>
      </w:r>
    </w:p>
    <w:p>
      <w:pPr>
        <w:jc w:val="center"/>
        <w:rPr>
          <w:b/>
          <w:bCs/>
          <w:sz w:val="32"/>
          <w:szCs w:val="32"/>
        </w:rPr>
      </w:pPr>
      <w:r>
        <w:rPr>
          <w:rFonts w:hint="eastAsia"/>
          <w:b/>
          <w:bCs/>
          <w:sz w:val="32"/>
          <w:szCs w:val="32"/>
        </w:rPr>
        <w:t>质疑函范本</w:t>
      </w:r>
    </w:p>
    <w:p>
      <w:pPr>
        <w:adjustRightInd w:val="0"/>
        <w:snapToGrid w:val="0"/>
        <w:spacing w:beforeLines="100" w:line="360" w:lineRule="auto"/>
        <w:rPr>
          <w:bCs/>
          <w:sz w:val="24"/>
          <w:szCs w:val="24"/>
        </w:rPr>
      </w:pPr>
    </w:p>
    <w:p>
      <w:pPr>
        <w:adjustRightInd w:val="0"/>
        <w:snapToGrid w:val="0"/>
        <w:spacing w:beforeLines="100" w:line="360" w:lineRule="auto"/>
        <w:rPr>
          <w:bCs/>
          <w:sz w:val="24"/>
          <w:szCs w:val="24"/>
        </w:rPr>
      </w:pPr>
      <w:r>
        <w:rPr>
          <w:rFonts w:hint="eastAsia"/>
          <w:bCs/>
          <w:sz w:val="24"/>
          <w:szCs w:val="24"/>
        </w:rPr>
        <w:t>一、质疑供应商基本信息</w:t>
      </w:r>
    </w:p>
    <w:p>
      <w:pPr>
        <w:adjustRightInd w:val="0"/>
        <w:snapToGrid w:val="0"/>
        <w:spacing w:line="360" w:lineRule="auto"/>
        <w:rPr>
          <w:sz w:val="24"/>
          <w:szCs w:val="24"/>
          <w:u w:val="dotted"/>
        </w:rPr>
      </w:pPr>
      <w:r>
        <w:rPr>
          <w:rFonts w:hint="eastAsia"/>
          <w:sz w:val="24"/>
          <w:szCs w:val="24"/>
        </w:rPr>
        <w:t>质疑供应商：</w:t>
      </w:r>
    </w:p>
    <w:p>
      <w:pPr>
        <w:adjustRightInd w:val="0"/>
        <w:snapToGrid w:val="0"/>
        <w:spacing w:line="360" w:lineRule="auto"/>
        <w:rPr>
          <w:sz w:val="24"/>
          <w:szCs w:val="24"/>
        </w:rPr>
      </w:pPr>
      <w:r>
        <w:rPr>
          <w:rFonts w:hint="eastAsia"/>
          <w:sz w:val="24"/>
          <w:szCs w:val="24"/>
        </w:rPr>
        <w:t>地址：邮编：</w:t>
      </w:r>
    </w:p>
    <w:p>
      <w:pPr>
        <w:adjustRightInd w:val="0"/>
        <w:snapToGrid w:val="0"/>
        <w:spacing w:line="360" w:lineRule="auto"/>
        <w:rPr>
          <w:sz w:val="24"/>
          <w:szCs w:val="24"/>
        </w:rPr>
      </w:pPr>
      <w:r>
        <w:rPr>
          <w:rFonts w:hint="eastAsia"/>
          <w:sz w:val="24"/>
          <w:szCs w:val="24"/>
        </w:rPr>
        <w:t>联系人：联系电话：</w:t>
      </w:r>
    </w:p>
    <w:p>
      <w:pPr>
        <w:adjustRightInd w:val="0"/>
        <w:snapToGrid w:val="0"/>
        <w:spacing w:line="360" w:lineRule="auto"/>
        <w:rPr>
          <w:sz w:val="24"/>
          <w:szCs w:val="24"/>
          <w:u w:val="dotted"/>
        </w:rPr>
      </w:pPr>
      <w:r>
        <w:rPr>
          <w:rFonts w:hint="eastAsia"/>
          <w:sz w:val="24"/>
          <w:szCs w:val="24"/>
        </w:rPr>
        <w:t>授权代表：</w:t>
      </w:r>
    </w:p>
    <w:p>
      <w:pPr>
        <w:adjustRightInd w:val="0"/>
        <w:snapToGrid w:val="0"/>
        <w:spacing w:line="360" w:lineRule="auto"/>
        <w:rPr>
          <w:sz w:val="24"/>
          <w:szCs w:val="24"/>
        </w:rPr>
      </w:pPr>
      <w:r>
        <w:rPr>
          <w:rFonts w:hint="eastAsia"/>
          <w:sz w:val="24"/>
          <w:szCs w:val="24"/>
        </w:rPr>
        <w:t>联系电话：</w:t>
      </w:r>
    </w:p>
    <w:p>
      <w:pPr>
        <w:adjustRightInd w:val="0"/>
        <w:snapToGrid w:val="0"/>
        <w:spacing w:line="360" w:lineRule="auto"/>
        <w:rPr>
          <w:sz w:val="24"/>
          <w:szCs w:val="24"/>
        </w:rPr>
      </w:pPr>
      <w:r>
        <w:rPr>
          <w:rFonts w:hint="eastAsia"/>
          <w:sz w:val="24"/>
          <w:szCs w:val="24"/>
        </w:rPr>
        <w:t>地址： 邮编：</w:t>
      </w:r>
    </w:p>
    <w:p>
      <w:pPr>
        <w:adjustRightInd w:val="0"/>
        <w:snapToGrid w:val="0"/>
        <w:spacing w:line="360" w:lineRule="auto"/>
        <w:rPr>
          <w:bCs/>
          <w:sz w:val="24"/>
          <w:szCs w:val="24"/>
        </w:rPr>
      </w:pPr>
      <w:r>
        <w:rPr>
          <w:rFonts w:hint="eastAsia"/>
          <w:bCs/>
          <w:sz w:val="24"/>
          <w:szCs w:val="24"/>
        </w:rPr>
        <w:t>二、质疑项目基本情况</w:t>
      </w:r>
    </w:p>
    <w:p>
      <w:pPr>
        <w:adjustRightInd w:val="0"/>
        <w:snapToGrid w:val="0"/>
        <w:spacing w:line="360" w:lineRule="auto"/>
        <w:rPr>
          <w:sz w:val="24"/>
          <w:szCs w:val="24"/>
        </w:rPr>
      </w:pPr>
      <w:r>
        <w:rPr>
          <w:rFonts w:hint="eastAsia"/>
          <w:sz w:val="24"/>
          <w:szCs w:val="24"/>
        </w:rPr>
        <w:t>质疑项目的名称：</w:t>
      </w:r>
    </w:p>
    <w:p>
      <w:pPr>
        <w:adjustRightInd w:val="0"/>
        <w:snapToGrid w:val="0"/>
        <w:spacing w:line="360" w:lineRule="auto"/>
        <w:rPr>
          <w:sz w:val="24"/>
          <w:szCs w:val="24"/>
        </w:rPr>
      </w:pPr>
      <w:r>
        <w:rPr>
          <w:rFonts w:hint="eastAsia"/>
          <w:sz w:val="24"/>
          <w:szCs w:val="24"/>
        </w:rPr>
        <w:t>质疑项目的编号：包号：</w:t>
      </w:r>
    </w:p>
    <w:p>
      <w:pPr>
        <w:adjustRightInd w:val="0"/>
        <w:snapToGrid w:val="0"/>
        <w:spacing w:line="360" w:lineRule="auto"/>
        <w:rPr>
          <w:sz w:val="24"/>
          <w:szCs w:val="24"/>
          <w:u w:val="dotted"/>
        </w:rPr>
      </w:pPr>
      <w:r>
        <w:rPr>
          <w:rFonts w:hint="eastAsia"/>
          <w:sz w:val="24"/>
          <w:szCs w:val="24"/>
        </w:rPr>
        <w:t>采购人名称：</w:t>
      </w:r>
    </w:p>
    <w:p>
      <w:pPr>
        <w:adjustRightInd w:val="0"/>
        <w:snapToGrid w:val="0"/>
        <w:spacing w:line="360" w:lineRule="auto"/>
        <w:rPr>
          <w:sz w:val="24"/>
          <w:szCs w:val="24"/>
        </w:rPr>
      </w:pPr>
      <w:r>
        <w:rPr>
          <w:rFonts w:hint="eastAsia"/>
          <w:sz w:val="24"/>
          <w:szCs w:val="24"/>
        </w:rPr>
        <w:t>采购文件获取日期：</w:t>
      </w:r>
    </w:p>
    <w:p>
      <w:pPr>
        <w:adjustRightInd w:val="0"/>
        <w:snapToGrid w:val="0"/>
        <w:spacing w:line="360" w:lineRule="auto"/>
        <w:rPr>
          <w:bCs/>
          <w:sz w:val="24"/>
          <w:szCs w:val="24"/>
        </w:rPr>
      </w:pPr>
      <w:r>
        <w:rPr>
          <w:rFonts w:hint="eastAsia"/>
          <w:bCs/>
          <w:sz w:val="24"/>
          <w:szCs w:val="24"/>
        </w:rPr>
        <w:t>三、质疑事项具体内容</w:t>
      </w:r>
    </w:p>
    <w:p>
      <w:pPr>
        <w:adjustRightInd w:val="0"/>
        <w:snapToGrid w:val="0"/>
        <w:spacing w:line="360" w:lineRule="auto"/>
        <w:rPr>
          <w:sz w:val="24"/>
          <w:szCs w:val="24"/>
          <w:u w:val="dotted"/>
        </w:rPr>
      </w:pPr>
      <w:r>
        <w:rPr>
          <w:rFonts w:hint="eastAsia"/>
          <w:sz w:val="24"/>
          <w:szCs w:val="24"/>
        </w:rPr>
        <w:t>质疑事项1：</w:t>
      </w:r>
    </w:p>
    <w:p>
      <w:pPr>
        <w:adjustRightInd w:val="0"/>
        <w:snapToGrid w:val="0"/>
        <w:spacing w:line="360" w:lineRule="auto"/>
        <w:rPr>
          <w:sz w:val="24"/>
          <w:szCs w:val="24"/>
          <w:u w:val="dotted"/>
        </w:rPr>
      </w:pPr>
      <w:r>
        <w:rPr>
          <w:rFonts w:hint="eastAsia"/>
          <w:sz w:val="24"/>
          <w:szCs w:val="24"/>
        </w:rPr>
        <w:t>事实依据：</w:t>
      </w:r>
    </w:p>
    <w:p>
      <w:pPr>
        <w:adjustRightInd w:val="0"/>
        <w:snapToGrid w:val="0"/>
        <w:spacing w:line="360" w:lineRule="auto"/>
        <w:rPr>
          <w:sz w:val="24"/>
          <w:szCs w:val="24"/>
        </w:rPr>
      </w:pPr>
    </w:p>
    <w:p>
      <w:pPr>
        <w:adjustRightInd w:val="0"/>
        <w:snapToGrid w:val="0"/>
        <w:spacing w:line="360" w:lineRule="auto"/>
        <w:rPr>
          <w:sz w:val="24"/>
          <w:szCs w:val="24"/>
          <w:u w:val="dotted"/>
        </w:rPr>
      </w:pPr>
      <w:r>
        <w:rPr>
          <w:rFonts w:hint="eastAsia"/>
          <w:sz w:val="24"/>
          <w:szCs w:val="24"/>
        </w:rPr>
        <w:t>法律依据：</w:t>
      </w:r>
    </w:p>
    <w:p>
      <w:pPr>
        <w:adjustRightInd w:val="0"/>
        <w:snapToGrid w:val="0"/>
        <w:spacing w:line="360" w:lineRule="auto"/>
        <w:rPr>
          <w:sz w:val="24"/>
          <w:szCs w:val="24"/>
          <w:u w:val="dotted"/>
        </w:rPr>
      </w:pPr>
    </w:p>
    <w:p>
      <w:pPr>
        <w:adjustRightInd w:val="0"/>
        <w:snapToGrid w:val="0"/>
        <w:spacing w:line="360" w:lineRule="auto"/>
        <w:rPr>
          <w:sz w:val="24"/>
          <w:szCs w:val="24"/>
          <w:u w:val="dotted"/>
        </w:rPr>
      </w:pPr>
      <w:r>
        <w:rPr>
          <w:rFonts w:hint="eastAsia"/>
          <w:sz w:val="24"/>
          <w:szCs w:val="24"/>
        </w:rPr>
        <w:t>质疑事项2</w:t>
      </w:r>
    </w:p>
    <w:p>
      <w:pPr>
        <w:adjustRightInd w:val="0"/>
        <w:snapToGrid w:val="0"/>
        <w:spacing w:line="360" w:lineRule="auto"/>
        <w:rPr>
          <w:sz w:val="24"/>
          <w:szCs w:val="24"/>
        </w:rPr>
      </w:pPr>
      <w:r>
        <w:rPr>
          <w:rFonts w:hint="eastAsia"/>
          <w:sz w:val="24"/>
          <w:szCs w:val="24"/>
        </w:rPr>
        <w:t>……</w:t>
      </w:r>
    </w:p>
    <w:p>
      <w:pPr>
        <w:adjustRightInd w:val="0"/>
        <w:snapToGrid w:val="0"/>
        <w:spacing w:line="360" w:lineRule="auto"/>
        <w:rPr>
          <w:bCs/>
          <w:sz w:val="24"/>
          <w:szCs w:val="24"/>
        </w:rPr>
      </w:pPr>
      <w:r>
        <w:rPr>
          <w:rFonts w:hint="eastAsia"/>
          <w:bCs/>
          <w:sz w:val="24"/>
          <w:szCs w:val="24"/>
        </w:rPr>
        <w:t>四、与质疑事项相关的质疑请求</w:t>
      </w:r>
    </w:p>
    <w:p>
      <w:pPr>
        <w:adjustRightInd w:val="0"/>
        <w:snapToGrid w:val="0"/>
        <w:spacing w:line="360" w:lineRule="auto"/>
        <w:rPr>
          <w:sz w:val="24"/>
          <w:szCs w:val="24"/>
          <w:u w:val="dotted"/>
        </w:rPr>
      </w:pPr>
      <w:r>
        <w:rPr>
          <w:rFonts w:hint="eastAsia"/>
          <w:sz w:val="24"/>
          <w:szCs w:val="24"/>
        </w:rPr>
        <w:t>请求：</w:t>
      </w:r>
    </w:p>
    <w:p>
      <w:pPr>
        <w:rPr>
          <w:sz w:val="24"/>
          <w:szCs w:val="24"/>
        </w:rPr>
      </w:pPr>
    </w:p>
    <w:p>
      <w:pPr>
        <w:rPr>
          <w:sz w:val="24"/>
          <w:szCs w:val="24"/>
          <w:lang w:val="en-US"/>
        </w:rPr>
      </w:pPr>
      <w:r>
        <w:rPr>
          <w:rFonts w:hint="eastAsia"/>
          <w:sz w:val="24"/>
          <w:szCs w:val="24"/>
        </w:rPr>
        <w:t xml:space="preserve"> 公章： 签章： </w:t>
      </w:r>
    </w:p>
    <w:p>
      <w:pPr>
        <w:ind w:firstLine="4080" w:firstLineChars="1700"/>
        <w:jc w:val="both"/>
        <w:rPr>
          <w:sz w:val="24"/>
          <w:szCs w:val="24"/>
        </w:rPr>
      </w:pPr>
    </w:p>
    <w:p>
      <w:pPr>
        <w:rPr>
          <w:sz w:val="24"/>
          <w:szCs w:val="24"/>
        </w:rPr>
      </w:pPr>
      <w:r>
        <w:rPr>
          <w:rFonts w:hint="eastAsia"/>
          <w:sz w:val="24"/>
          <w:szCs w:val="24"/>
        </w:rPr>
        <w:t xml:space="preserve">日期： </w:t>
      </w:r>
    </w:p>
    <w:p>
      <w:pPr>
        <w:jc w:val="center"/>
        <w:rPr>
          <w:rFonts w:ascii="宋体" w:hAnsi="宋体" w:eastAsia="宋体" w:cs="宋体"/>
          <w:b/>
          <w:sz w:val="24"/>
          <w:szCs w:val="24"/>
        </w:rPr>
      </w:pPr>
    </w:p>
    <w:p>
      <w:pPr>
        <w:spacing w:line="400" w:lineRule="exact"/>
        <w:rPr>
          <w:b/>
          <w:sz w:val="24"/>
          <w:szCs w:val="24"/>
        </w:rPr>
      </w:pPr>
    </w:p>
    <w:p>
      <w:pPr>
        <w:spacing w:line="400" w:lineRule="exact"/>
        <w:rPr>
          <w:b/>
          <w:sz w:val="24"/>
          <w:szCs w:val="24"/>
        </w:rPr>
      </w:pPr>
      <w:r>
        <w:rPr>
          <w:rFonts w:hint="eastAsia"/>
          <w:b/>
          <w:sz w:val="24"/>
          <w:szCs w:val="24"/>
        </w:rPr>
        <w:t>质疑函制作说明：</w:t>
      </w:r>
    </w:p>
    <w:p>
      <w:pPr>
        <w:widowControl/>
        <w:spacing w:line="400" w:lineRule="exact"/>
        <w:ind w:firstLine="480" w:firstLineChars="200"/>
        <w:rPr>
          <w:sz w:val="24"/>
          <w:szCs w:val="24"/>
        </w:rPr>
      </w:pPr>
      <w:r>
        <w:rPr>
          <w:rFonts w:hint="eastAsia"/>
          <w:sz w:val="24"/>
          <w:szCs w:val="24"/>
        </w:rPr>
        <w:t>1.供应商提出质疑时，应提交质疑函和必要的证明材料。</w:t>
      </w:r>
    </w:p>
    <w:p>
      <w:pPr>
        <w:widowControl/>
        <w:spacing w:line="400" w:lineRule="exact"/>
        <w:ind w:firstLine="480" w:firstLineChars="200"/>
        <w:rPr>
          <w:sz w:val="24"/>
          <w:szCs w:val="24"/>
        </w:rPr>
      </w:pPr>
      <w:r>
        <w:rPr>
          <w:rFonts w:hint="eastAsia"/>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widowControl/>
        <w:spacing w:line="400" w:lineRule="exact"/>
        <w:ind w:firstLine="480" w:firstLineChars="200"/>
        <w:rPr>
          <w:sz w:val="24"/>
          <w:szCs w:val="24"/>
        </w:rPr>
      </w:pPr>
      <w:r>
        <w:rPr>
          <w:rFonts w:hint="eastAsia"/>
          <w:sz w:val="24"/>
          <w:szCs w:val="24"/>
        </w:rPr>
        <w:t>3.质疑供应商若对项目的某一分包进行质疑，质疑函中应列明具体分包号。</w:t>
      </w:r>
    </w:p>
    <w:p>
      <w:pPr>
        <w:widowControl/>
        <w:spacing w:line="400" w:lineRule="exact"/>
        <w:ind w:firstLine="480" w:firstLineChars="200"/>
        <w:rPr>
          <w:sz w:val="24"/>
          <w:szCs w:val="24"/>
        </w:rPr>
      </w:pPr>
      <w:r>
        <w:rPr>
          <w:rFonts w:hint="eastAsia"/>
          <w:sz w:val="24"/>
          <w:szCs w:val="24"/>
        </w:rPr>
        <w:t>4.质疑函的质疑事项应具体、明确，并有必要的事实依据和法律依据。</w:t>
      </w:r>
    </w:p>
    <w:p>
      <w:pPr>
        <w:widowControl/>
        <w:spacing w:line="400" w:lineRule="exact"/>
        <w:ind w:firstLine="480" w:firstLineChars="200"/>
        <w:rPr>
          <w:sz w:val="24"/>
          <w:szCs w:val="24"/>
        </w:rPr>
      </w:pPr>
      <w:r>
        <w:rPr>
          <w:rFonts w:hint="eastAsia"/>
          <w:sz w:val="24"/>
          <w:szCs w:val="24"/>
        </w:rPr>
        <w:t>5.质疑函的质疑请求应与质疑事项相关。</w:t>
      </w:r>
    </w:p>
    <w:p>
      <w:pPr>
        <w:widowControl/>
        <w:spacing w:line="400" w:lineRule="exact"/>
        <w:ind w:firstLine="480" w:firstLineChars="200"/>
        <w:rPr>
          <w:sz w:val="24"/>
          <w:szCs w:val="24"/>
        </w:rPr>
      </w:pPr>
      <w:r>
        <w:rPr>
          <w:rFonts w:hint="eastAsia"/>
          <w:sz w:val="24"/>
          <w:szCs w:val="24"/>
        </w:rPr>
        <w:t>6.质疑供应商为自然人的，质疑函应由本人签字；质疑供应商为法人或者其他组织的，质疑函应由法定代表人、主要负责人，或者其授权代表签字或者盖章，并加盖公章。</w:t>
      </w:r>
    </w:p>
    <w:p>
      <w:pPr>
        <w:pStyle w:val="21"/>
        <w:ind w:left="440" w:firstLine="440"/>
        <w:sectPr>
          <w:footerReference r:id="rId6" w:type="default"/>
          <w:pgSz w:w="11910" w:h="16840"/>
          <w:pgMar w:top="1440" w:right="880" w:bottom="1200" w:left="980" w:header="0" w:footer="937" w:gutter="0"/>
          <w:cols w:space="720" w:num="1"/>
        </w:sectPr>
      </w:pPr>
    </w:p>
    <w:p>
      <w:pPr>
        <w:pStyle w:val="5"/>
        <w:pageBreakBefore/>
        <w:widowControl/>
        <w:tabs>
          <w:tab w:val="left" w:pos="1279"/>
        </w:tabs>
        <w:ind w:right="102"/>
        <w:rPr>
          <w:lang w:val="en-US"/>
        </w:rPr>
      </w:pPr>
      <w:bookmarkStart w:id="90" w:name="_Toc10408"/>
      <w:r>
        <w:rPr>
          <w:rFonts w:hint="eastAsia" w:ascii="仿宋" w:hAnsi="仿宋" w:eastAsia="仿宋" w:cs="仿宋"/>
          <w:b/>
          <w:bCs/>
          <w:lang w:val="en-US"/>
        </w:rPr>
        <w:t xml:space="preserve">第三章 </w:t>
      </w:r>
      <w:r>
        <w:rPr>
          <w:rFonts w:hint="eastAsia" w:ascii="仿宋" w:hAnsi="仿宋" w:eastAsia="仿宋" w:cs="仿宋"/>
          <w:b/>
          <w:bCs/>
        </w:rPr>
        <w:t>采购需求</w:t>
      </w:r>
      <w:bookmarkEnd w:id="90"/>
      <w:bookmarkStart w:id="91" w:name="1.相关要求"/>
      <w:bookmarkEnd w:id="91"/>
      <w:bookmarkStart w:id="92" w:name="_bookmark25"/>
      <w:bookmarkEnd w:id="92"/>
      <w:bookmarkStart w:id="93" w:name="第四章__评审办法"/>
      <w:bookmarkEnd w:id="93"/>
      <w:bookmarkStart w:id="94" w:name="_Toc11109"/>
    </w:p>
    <w:tbl>
      <w:tblPr>
        <w:tblStyle w:val="22"/>
        <w:tblpPr w:leftFromText="180" w:rightFromText="180" w:vertAnchor="text" w:horzAnchor="page" w:tblpX="1123" w:tblpY="3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3027"/>
        <w:gridCol w:w="6319"/>
        <w:gridCol w:w="1745"/>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pPr>
              <w:spacing w:line="300" w:lineRule="auto"/>
              <w:jc w:val="center"/>
              <w:rPr>
                <w:color w:val="000000"/>
                <w:sz w:val="24"/>
              </w:rPr>
            </w:pPr>
            <w:r>
              <w:rPr>
                <w:rFonts w:hint="eastAsia"/>
                <w:color w:val="000000"/>
                <w:sz w:val="24"/>
              </w:rPr>
              <w:t>序号</w:t>
            </w:r>
          </w:p>
        </w:tc>
        <w:tc>
          <w:tcPr>
            <w:tcW w:w="3027" w:type="dxa"/>
            <w:vAlign w:val="center"/>
          </w:tcPr>
          <w:p>
            <w:pPr>
              <w:spacing w:line="300" w:lineRule="auto"/>
              <w:jc w:val="center"/>
              <w:rPr>
                <w:color w:val="000000"/>
                <w:sz w:val="24"/>
              </w:rPr>
            </w:pPr>
            <w:r>
              <w:rPr>
                <w:rFonts w:hint="eastAsia"/>
                <w:color w:val="000000"/>
                <w:sz w:val="24"/>
              </w:rPr>
              <w:t>类别</w:t>
            </w:r>
          </w:p>
        </w:tc>
        <w:tc>
          <w:tcPr>
            <w:tcW w:w="6314" w:type="dxa"/>
            <w:vAlign w:val="center"/>
          </w:tcPr>
          <w:p>
            <w:pPr>
              <w:spacing w:line="300" w:lineRule="auto"/>
              <w:jc w:val="center"/>
              <w:rPr>
                <w:color w:val="000000"/>
                <w:sz w:val="24"/>
              </w:rPr>
            </w:pPr>
            <w:r>
              <w:rPr>
                <w:rFonts w:hint="eastAsia"/>
                <w:color w:val="000000"/>
                <w:sz w:val="24"/>
              </w:rPr>
              <w:t>招标参数</w:t>
            </w:r>
          </w:p>
        </w:tc>
        <w:tc>
          <w:tcPr>
            <w:tcW w:w="1745" w:type="dxa"/>
            <w:vAlign w:val="center"/>
          </w:tcPr>
          <w:p>
            <w:pPr>
              <w:spacing w:line="300" w:lineRule="auto"/>
              <w:jc w:val="center"/>
              <w:rPr>
                <w:color w:val="000000"/>
                <w:sz w:val="24"/>
              </w:rPr>
            </w:pPr>
            <w:r>
              <w:rPr>
                <w:rFonts w:hint="eastAsia"/>
                <w:color w:val="000000"/>
                <w:sz w:val="24"/>
              </w:rPr>
              <w:t>数量</w:t>
            </w:r>
          </w:p>
        </w:tc>
        <w:tc>
          <w:tcPr>
            <w:tcW w:w="1548" w:type="dxa"/>
            <w:vAlign w:val="center"/>
          </w:tcPr>
          <w:p>
            <w:pPr>
              <w:spacing w:line="300" w:lineRule="auto"/>
              <w:jc w:val="center"/>
              <w:rPr>
                <w:color w:val="000000"/>
                <w:sz w:val="24"/>
              </w:rPr>
            </w:pPr>
            <w:r>
              <w:rPr>
                <w:rFonts w:hint="eastAsia"/>
                <w:color w:val="000000"/>
                <w:sz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pPr>
              <w:widowControl/>
              <w:jc w:val="center"/>
              <w:rPr>
                <w:color w:val="000000"/>
                <w:sz w:val="24"/>
              </w:rPr>
            </w:pPr>
            <w:r>
              <w:rPr>
                <w:rFonts w:hint="eastAsia"/>
                <w:color w:val="000000"/>
                <w:sz w:val="24"/>
              </w:rPr>
              <w:t>1</w:t>
            </w:r>
          </w:p>
        </w:tc>
        <w:tc>
          <w:tcPr>
            <w:tcW w:w="3027" w:type="dxa"/>
            <w:vAlign w:val="center"/>
          </w:tcPr>
          <w:p>
            <w:pPr>
              <w:spacing w:line="300" w:lineRule="auto"/>
              <w:ind w:left="1680" w:hanging="1680" w:hangingChars="700"/>
              <w:jc w:val="center"/>
              <w:rPr>
                <w:color w:val="000000"/>
                <w:sz w:val="24"/>
              </w:rPr>
            </w:pPr>
            <w:r>
              <w:rPr>
                <w:rFonts w:hint="eastAsia"/>
                <w:color w:val="000000"/>
                <w:sz w:val="24"/>
              </w:rPr>
              <w:t>中文语音识别转写引擎</w:t>
            </w:r>
          </w:p>
        </w:tc>
        <w:tc>
          <w:tcPr>
            <w:tcW w:w="6319" w:type="dxa"/>
            <w:vAlign w:val="center"/>
          </w:tcPr>
          <w:p>
            <w:pPr>
              <w:spacing w:line="300" w:lineRule="auto"/>
              <w:rPr>
                <w:color w:val="000000"/>
                <w:sz w:val="24"/>
              </w:rPr>
            </w:pPr>
            <w:r>
              <w:rPr>
                <w:rFonts w:hint="eastAsia"/>
                <w:color w:val="000000"/>
                <w:sz w:val="24"/>
              </w:rPr>
              <w:t>1、</w:t>
            </w:r>
            <w:r>
              <w:rPr>
                <w:rFonts w:hint="eastAsia"/>
                <w:color w:val="000000"/>
                <w:sz w:val="24"/>
              </w:rPr>
              <w:tab/>
            </w:r>
            <w:r>
              <w:rPr>
                <w:rFonts w:hint="eastAsia"/>
                <w:color w:val="000000"/>
                <w:sz w:val="24"/>
              </w:rPr>
              <w:t>安装在便携式主机中的离线语音转写引擎，支持在保障安全的离线场景下将接收的语音实时转与成文字。</w:t>
            </w:r>
          </w:p>
          <w:p>
            <w:pPr>
              <w:spacing w:line="300" w:lineRule="auto"/>
              <w:rPr>
                <w:color w:val="000000"/>
                <w:sz w:val="24"/>
              </w:rPr>
            </w:pPr>
            <w:r>
              <w:rPr>
                <w:rFonts w:hint="eastAsia"/>
                <w:color w:val="000000"/>
                <w:sz w:val="24"/>
              </w:rPr>
              <w:t>2、</w:t>
            </w:r>
            <w:r>
              <w:rPr>
                <w:rFonts w:hint="eastAsia"/>
                <w:color w:val="000000"/>
                <w:sz w:val="24"/>
              </w:rPr>
              <w:tab/>
            </w:r>
            <w:r>
              <w:rPr>
                <w:rFonts w:hint="eastAsia"/>
                <w:color w:val="000000"/>
                <w:sz w:val="24"/>
              </w:rPr>
              <w:t>★应标产品所用的核心语音识别引擎，其普通话转写指标：清晰普通话中文语音实时转写正确率≥9</w:t>
            </w:r>
            <w:r>
              <w:rPr>
                <w:rFonts w:hint="eastAsia"/>
                <w:color w:val="000000"/>
                <w:sz w:val="24"/>
                <w:lang w:val="en-US"/>
              </w:rPr>
              <w:t>5</w:t>
            </w:r>
            <w:r>
              <w:rPr>
                <w:rFonts w:hint="eastAsia"/>
                <w:color w:val="000000"/>
                <w:sz w:val="24"/>
              </w:rPr>
              <w:t xml:space="preserve">% </w:t>
            </w:r>
            <w:r>
              <w:rPr>
                <w:rFonts w:hint="eastAsia"/>
                <w:color w:val="000000"/>
                <w:sz w:val="24"/>
                <w:lang w:val="en-US"/>
              </w:rPr>
              <w:t>；</w:t>
            </w:r>
          </w:p>
          <w:p>
            <w:pPr>
              <w:spacing w:line="300" w:lineRule="auto"/>
              <w:rPr>
                <w:color w:val="000000"/>
                <w:sz w:val="24"/>
                <w:highlight w:val="yellow"/>
              </w:rPr>
            </w:pPr>
            <w:r>
              <w:rPr>
                <w:rFonts w:hint="eastAsia"/>
                <w:color w:val="000000"/>
                <w:sz w:val="24"/>
              </w:rPr>
              <w:t>3、</w:t>
            </w:r>
            <w:r>
              <w:rPr>
                <w:rFonts w:hint="eastAsia"/>
                <w:color w:val="000000"/>
                <w:sz w:val="24"/>
              </w:rPr>
              <w:tab/>
            </w:r>
            <w:r>
              <w:rPr>
                <w:rFonts w:hint="eastAsia"/>
                <w:color w:val="000000"/>
                <w:sz w:val="24"/>
              </w:rPr>
              <w:t>★转写效率指标:实时语音平均转写速度≤200毫秒；</w:t>
            </w:r>
          </w:p>
          <w:p>
            <w:pPr>
              <w:spacing w:line="300" w:lineRule="auto"/>
              <w:rPr>
                <w:color w:val="000000"/>
                <w:sz w:val="24"/>
              </w:rPr>
            </w:pPr>
            <w:r>
              <w:rPr>
                <w:rFonts w:hint="eastAsia"/>
                <w:color w:val="000000"/>
                <w:sz w:val="24"/>
              </w:rPr>
              <w:t>4、</w:t>
            </w:r>
            <w:r>
              <w:rPr>
                <w:rFonts w:hint="eastAsia"/>
                <w:color w:val="000000"/>
                <w:sz w:val="24"/>
              </w:rPr>
              <w:tab/>
            </w:r>
            <w:r>
              <w:rPr>
                <w:rFonts w:hint="eastAsia"/>
                <w:color w:val="000000"/>
                <w:sz w:val="24"/>
              </w:rPr>
              <w:t>专利及软件著作权认证:要求所投产品制造商提供</w:t>
            </w:r>
            <w:r>
              <w:rPr>
                <w:rFonts w:hint="eastAsia"/>
                <w:color w:val="000000"/>
                <w:sz w:val="24"/>
                <w:lang w:val="en-US"/>
              </w:rPr>
              <w:t>相关</w:t>
            </w:r>
            <w:r>
              <w:rPr>
                <w:rFonts w:hint="eastAsia"/>
                <w:color w:val="000000"/>
                <w:sz w:val="24"/>
              </w:rPr>
              <w:t>专利和软件著作权；</w:t>
            </w:r>
          </w:p>
        </w:tc>
        <w:tc>
          <w:tcPr>
            <w:tcW w:w="1745" w:type="dxa"/>
            <w:vAlign w:val="center"/>
          </w:tcPr>
          <w:p>
            <w:pPr>
              <w:spacing w:line="300" w:lineRule="auto"/>
              <w:ind w:left="1680" w:hanging="1680" w:hangingChars="700"/>
              <w:jc w:val="center"/>
              <w:rPr>
                <w:color w:val="000000"/>
                <w:sz w:val="24"/>
              </w:rPr>
            </w:pPr>
            <w:r>
              <w:rPr>
                <w:rFonts w:hint="eastAsia"/>
                <w:color w:val="000000"/>
                <w:sz w:val="24"/>
              </w:rPr>
              <w:t>3</w:t>
            </w:r>
          </w:p>
        </w:tc>
        <w:tc>
          <w:tcPr>
            <w:tcW w:w="1543" w:type="dxa"/>
            <w:vAlign w:val="center"/>
          </w:tcPr>
          <w:p>
            <w:pPr>
              <w:spacing w:line="300" w:lineRule="auto"/>
              <w:ind w:left="1680" w:hanging="1680" w:hangingChars="700"/>
              <w:jc w:val="center"/>
              <w:rPr>
                <w:color w:val="000000"/>
                <w:sz w:val="24"/>
              </w:rPr>
            </w:pPr>
            <w:r>
              <w:rPr>
                <w:rFonts w:hint="eastAsia"/>
                <w:color w:val="00000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pPr>
              <w:widowControl/>
              <w:jc w:val="center"/>
              <w:rPr>
                <w:color w:val="000000"/>
                <w:sz w:val="24"/>
              </w:rPr>
            </w:pPr>
            <w:r>
              <w:rPr>
                <w:rFonts w:hint="eastAsia"/>
                <w:color w:val="000000"/>
                <w:sz w:val="24"/>
              </w:rPr>
              <w:t>2</w:t>
            </w:r>
          </w:p>
        </w:tc>
        <w:tc>
          <w:tcPr>
            <w:tcW w:w="3027" w:type="dxa"/>
            <w:vAlign w:val="center"/>
          </w:tcPr>
          <w:p>
            <w:pPr>
              <w:spacing w:line="300" w:lineRule="auto"/>
              <w:ind w:left="1680" w:hanging="1680" w:hangingChars="700"/>
              <w:jc w:val="center"/>
              <w:rPr>
                <w:color w:val="000000"/>
                <w:sz w:val="24"/>
              </w:rPr>
            </w:pPr>
            <w:r>
              <w:rPr>
                <w:rFonts w:hint="eastAsia"/>
                <w:color w:val="000000"/>
                <w:sz w:val="24"/>
              </w:rPr>
              <w:t>应用终端软件</w:t>
            </w:r>
          </w:p>
        </w:tc>
        <w:tc>
          <w:tcPr>
            <w:tcW w:w="6319" w:type="dxa"/>
            <w:vAlign w:val="center"/>
          </w:tcPr>
          <w:p>
            <w:pPr>
              <w:spacing w:line="300" w:lineRule="auto"/>
              <w:rPr>
                <w:sz w:val="24"/>
              </w:rPr>
            </w:pPr>
            <w:r>
              <w:rPr>
                <w:rFonts w:hint="eastAsia"/>
                <w:color w:val="000000"/>
                <w:sz w:val="24"/>
              </w:rPr>
              <w:t>1、安装在便携式主机中的客户端软件，提供人机交互入口，具备</w:t>
            </w:r>
            <w:r>
              <w:rPr>
                <w:rFonts w:hint="eastAsia"/>
                <w:sz w:val="24"/>
              </w:rPr>
              <w:t>实时语音转写、历史音频转写、会议管理几大核心功能。</w:t>
            </w:r>
          </w:p>
          <w:p>
            <w:pPr>
              <w:spacing w:line="300" w:lineRule="auto"/>
              <w:rPr>
                <w:sz w:val="24"/>
              </w:rPr>
            </w:pPr>
            <w:r>
              <w:rPr>
                <w:rFonts w:hint="eastAsia"/>
                <w:sz w:val="24"/>
              </w:rPr>
              <w:t>2、应用终端软件功能要求【提供应标产品对应下述各功能点的界面截图】</w:t>
            </w:r>
          </w:p>
          <w:p>
            <w:pPr>
              <w:spacing w:line="300" w:lineRule="auto"/>
              <w:rPr>
                <w:sz w:val="24"/>
              </w:rPr>
            </w:pPr>
            <w:r>
              <w:rPr>
                <w:rFonts w:hint="eastAsia"/>
                <w:sz w:val="24"/>
              </w:rPr>
              <w:t>1）★实时语音、</w:t>
            </w:r>
            <w:r>
              <w:rPr>
                <w:rFonts w:hint="eastAsia"/>
                <w:sz w:val="24"/>
                <w:lang w:val="en-US"/>
              </w:rPr>
              <w:t>历史音频</w:t>
            </w:r>
            <w:r>
              <w:rPr>
                <w:rFonts w:hint="eastAsia"/>
                <w:sz w:val="24"/>
              </w:rPr>
              <w:t>转写：</w:t>
            </w:r>
            <w:r>
              <w:rPr>
                <w:rFonts w:hint="eastAsia"/>
                <w:sz w:val="24"/>
                <w:lang w:val="en-US"/>
              </w:rPr>
              <w:t>①</w:t>
            </w:r>
            <w:r>
              <w:rPr>
                <w:rFonts w:hint="eastAsia"/>
                <w:sz w:val="24"/>
              </w:rPr>
              <w:t>实时语音实时语音：系统能够通过专业麦克风对全程进行高保真录音，并针对连续中文语音流进行实时语音转写识别，并进行转写结果文本内容的输出；</w:t>
            </w:r>
            <w:r>
              <w:rPr>
                <w:rFonts w:hint="eastAsia"/>
                <w:sz w:val="24"/>
                <w:lang w:val="en-US"/>
              </w:rPr>
              <w:t>②</w:t>
            </w:r>
            <w:r>
              <w:rPr>
                <w:rFonts w:hint="eastAsia"/>
                <w:sz w:val="24"/>
              </w:rPr>
              <w:t>历史音频转写:支持导入历史音频并快速离线转写，1小时音频要求在10分钟内转写完成,要求支持</w:t>
            </w:r>
          </w:p>
          <w:p>
            <w:pPr>
              <w:spacing w:line="300" w:lineRule="auto"/>
              <w:rPr>
                <w:sz w:val="24"/>
              </w:rPr>
            </w:pPr>
            <w:r>
              <w:rPr>
                <w:rFonts w:hint="eastAsia"/>
                <w:sz w:val="24"/>
              </w:rPr>
              <w:t>mp3\wav\pcm\wma\mp4\avi 等格式的音频；</w:t>
            </w:r>
          </w:p>
          <w:p>
            <w:pPr>
              <w:spacing w:line="300" w:lineRule="auto"/>
              <w:rPr>
                <w:sz w:val="24"/>
                <w:highlight w:val="yellow"/>
              </w:rPr>
            </w:pPr>
            <w:r>
              <w:rPr>
                <w:rFonts w:hint="eastAsia"/>
                <w:sz w:val="24"/>
                <w:lang w:val="en-US"/>
              </w:rPr>
              <w:t>2</w:t>
            </w:r>
            <w:r>
              <w:rPr>
                <w:rFonts w:hint="eastAsia"/>
                <w:sz w:val="24"/>
              </w:rPr>
              <w:t>）★内容编辑：支持在实时语音转写过程</w:t>
            </w:r>
            <w:r>
              <w:rPr>
                <w:rFonts w:hint="eastAsia"/>
                <w:sz w:val="24"/>
                <w:lang w:val="en-US"/>
              </w:rPr>
              <w:t>后</w:t>
            </w:r>
            <w:r>
              <w:rPr>
                <w:rFonts w:hint="eastAsia"/>
                <w:sz w:val="24"/>
              </w:rPr>
              <w:t>对转写结果进行编辑修改；会议结束后，应支持一键使用</w:t>
            </w:r>
            <w:r>
              <w:rPr>
                <w:rFonts w:hint="eastAsia"/>
                <w:sz w:val="24"/>
                <w:lang w:val="en-US"/>
              </w:rPr>
              <w:t>系统自带</w:t>
            </w:r>
            <w:r>
              <w:rPr>
                <w:rFonts w:hint="eastAsia"/>
                <w:sz w:val="24"/>
              </w:rPr>
              <w:t>编辑器打开当前页面内容，方便进行后续编辑处理;</w:t>
            </w:r>
          </w:p>
          <w:p>
            <w:pPr>
              <w:spacing w:line="300" w:lineRule="auto"/>
              <w:rPr>
                <w:sz w:val="24"/>
              </w:rPr>
            </w:pPr>
            <w:r>
              <w:rPr>
                <w:rFonts w:hint="eastAsia"/>
                <w:sz w:val="24"/>
                <w:lang w:val="en-US"/>
              </w:rPr>
              <w:t>3</w:t>
            </w:r>
            <w:r>
              <w:rPr>
                <w:rFonts w:hint="eastAsia"/>
                <w:sz w:val="24"/>
              </w:rPr>
              <w:t>）★音频回放：会议过程中系统录制的音频可按顺序播放，方便会议记录人员边听边编辑；</w:t>
            </w:r>
          </w:p>
          <w:p>
            <w:pPr>
              <w:spacing w:line="300" w:lineRule="auto"/>
              <w:rPr>
                <w:sz w:val="24"/>
              </w:rPr>
            </w:pPr>
            <w:r>
              <w:rPr>
                <w:rFonts w:hint="eastAsia"/>
                <w:sz w:val="24"/>
                <w:lang w:val="en-US"/>
              </w:rPr>
              <w:t>4</w:t>
            </w:r>
            <w:r>
              <w:rPr>
                <w:rFonts w:hint="eastAsia"/>
                <w:sz w:val="24"/>
              </w:rPr>
              <w:t>）音字对照:支持根据选择原始结果或编辑结果播放文本对应的音频；</w:t>
            </w:r>
          </w:p>
          <w:p>
            <w:pPr>
              <w:spacing w:line="300" w:lineRule="auto"/>
              <w:rPr>
                <w:sz w:val="24"/>
              </w:rPr>
            </w:pPr>
            <w:r>
              <w:rPr>
                <w:rFonts w:hint="eastAsia"/>
                <w:sz w:val="24"/>
                <w:lang w:val="en-US"/>
              </w:rPr>
              <w:t>5</w:t>
            </w:r>
            <w:r>
              <w:rPr>
                <w:rFonts w:hint="eastAsia"/>
                <w:sz w:val="24"/>
              </w:rPr>
              <w:t>）★手动角色分离:如果在新建会议时添加了发言人姓名，则在会议过程中按发言人对应的快捷键或者点击发言人姓名均可进行角色区分；</w:t>
            </w:r>
          </w:p>
          <w:p>
            <w:pPr>
              <w:spacing w:line="300" w:lineRule="auto"/>
              <w:rPr>
                <w:sz w:val="24"/>
              </w:rPr>
            </w:pPr>
            <w:r>
              <w:rPr>
                <w:rFonts w:hint="eastAsia"/>
                <w:sz w:val="24"/>
                <w:lang w:val="en-US"/>
              </w:rPr>
              <w:t>6</w:t>
            </w:r>
            <w:r>
              <w:rPr>
                <w:rFonts w:hint="eastAsia"/>
                <w:sz w:val="24"/>
              </w:rPr>
              <w:t>）</w:t>
            </w:r>
            <w:r>
              <w:rPr>
                <w:rFonts w:hint="eastAsia"/>
                <w:sz w:val="24"/>
              </w:rPr>
              <w:tab/>
            </w:r>
            <w:r>
              <w:rPr>
                <w:rFonts w:hint="eastAsia"/>
                <w:sz w:val="24"/>
              </w:rPr>
              <w:t>★重点内容标记：支持在会议进行中、暂停时和结束时，通过选中文本来进行重点 内容的标记；</w:t>
            </w:r>
          </w:p>
          <w:p>
            <w:pPr>
              <w:spacing w:line="300" w:lineRule="auto"/>
              <w:rPr>
                <w:sz w:val="24"/>
              </w:rPr>
            </w:pPr>
            <w:r>
              <w:rPr>
                <w:rFonts w:hint="eastAsia"/>
                <w:sz w:val="24"/>
                <w:lang w:val="en-US"/>
              </w:rPr>
              <w:t>7</w:t>
            </w:r>
            <w:r>
              <w:rPr>
                <w:rFonts w:hint="eastAsia"/>
                <w:sz w:val="24"/>
              </w:rPr>
              <w:t>）声纹识别及声纹库管理: 实时会议语音转写产品应支持对说话人声纹特征进行提取分析，可根据声纹实现不同说话人的发言内容区分，进行说话人姓名展示；实时会议应支持离线声纹识别。并提供声纹注册，及已注册声纹库删除、重命名、导入声纹库等功能；历史音频转写后,通过打开声纹分离开关, 转写后的文本自动进行声纹分离。</w:t>
            </w:r>
          </w:p>
          <w:p>
            <w:pPr>
              <w:spacing w:line="300" w:lineRule="auto"/>
              <w:rPr>
                <w:sz w:val="24"/>
              </w:rPr>
            </w:pPr>
            <w:r>
              <w:rPr>
                <w:rFonts w:hint="eastAsia"/>
                <w:sz w:val="24"/>
                <w:lang w:val="en-US"/>
              </w:rPr>
              <w:t>8</w:t>
            </w:r>
            <w:r>
              <w:rPr>
                <w:rFonts w:hint="eastAsia"/>
                <w:sz w:val="24"/>
              </w:rPr>
              <w:t>）时间标记：系统应支持按固定时间</w:t>
            </w:r>
            <w:r>
              <w:rPr>
                <w:rFonts w:hint="eastAsia"/>
                <w:sz w:val="24"/>
                <w:lang w:val="en-US"/>
              </w:rPr>
              <w:t>或自定义时间</w:t>
            </w:r>
            <w:r>
              <w:rPr>
                <w:rFonts w:hint="eastAsia"/>
                <w:sz w:val="24"/>
              </w:rPr>
              <w:t>打时间标记；</w:t>
            </w:r>
          </w:p>
          <w:p>
            <w:pPr>
              <w:spacing w:line="300" w:lineRule="auto"/>
              <w:rPr>
                <w:sz w:val="24"/>
              </w:rPr>
            </w:pPr>
            <w:r>
              <w:rPr>
                <w:rFonts w:hint="eastAsia"/>
                <w:sz w:val="24"/>
                <w:lang w:val="en-US"/>
              </w:rPr>
              <w:t>9</w:t>
            </w:r>
            <w:r>
              <w:rPr>
                <w:rFonts w:hint="eastAsia"/>
                <w:sz w:val="24"/>
              </w:rPr>
              <w:t>）★结果导出：应支持随需选择导出编辑后的文本、重点标记文本、全程音频文件或某一角色的转写文本；</w:t>
            </w:r>
          </w:p>
          <w:p>
            <w:pPr>
              <w:spacing w:line="300" w:lineRule="auto"/>
              <w:rPr>
                <w:sz w:val="24"/>
              </w:rPr>
            </w:pPr>
            <w:r>
              <w:rPr>
                <w:rFonts w:hint="eastAsia"/>
                <w:sz w:val="24"/>
                <w:lang w:val="en-US"/>
              </w:rPr>
              <w:t>10</w:t>
            </w:r>
            <w:r>
              <w:rPr>
                <w:rFonts w:hint="eastAsia"/>
                <w:sz w:val="24"/>
              </w:rPr>
              <w:t>）★关键词优化:应支持将特定词录入系统，提升该类词汇的识别准确率；</w:t>
            </w:r>
          </w:p>
          <w:p>
            <w:pPr>
              <w:spacing w:line="300" w:lineRule="auto"/>
              <w:rPr>
                <w:sz w:val="24"/>
              </w:rPr>
            </w:pPr>
            <w:r>
              <w:rPr>
                <w:rFonts w:hint="eastAsia"/>
                <w:sz w:val="24"/>
                <w:lang w:val="en-US"/>
              </w:rPr>
              <w:t>11</w:t>
            </w:r>
            <w:r>
              <w:rPr>
                <w:rFonts w:hint="eastAsia"/>
                <w:sz w:val="24"/>
              </w:rPr>
              <w:t>）★禁忌词屏蔽:可自定义禁忌词,并能将此类词语以其他文字或符号替代的方式展示在转写文本中；</w:t>
            </w:r>
          </w:p>
          <w:p>
            <w:pPr>
              <w:spacing w:line="300" w:lineRule="auto"/>
              <w:rPr>
                <w:sz w:val="24"/>
              </w:rPr>
            </w:pPr>
            <w:r>
              <w:rPr>
                <w:rFonts w:hint="eastAsia"/>
                <w:sz w:val="24"/>
                <w:lang w:val="en-US"/>
              </w:rPr>
              <w:t>12</w:t>
            </w:r>
            <w:r>
              <w:rPr>
                <w:rFonts w:hint="eastAsia"/>
                <w:sz w:val="24"/>
              </w:rPr>
              <w:t>）篇章级优化:系统应支持用户导入现 有的文本材料（应最少支持PPT、PPTX、 doc、docx、TXT格式文件）进行批量优化，提升识别转写过程中的涉及到的专业 词汇的识别准确率；</w:t>
            </w:r>
          </w:p>
          <w:p>
            <w:pPr>
              <w:spacing w:line="300" w:lineRule="auto"/>
              <w:rPr>
                <w:sz w:val="24"/>
              </w:rPr>
            </w:pPr>
            <w:r>
              <w:rPr>
                <w:rFonts w:hint="eastAsia"/>
                <w:sz w:val="24"/>
                <w:lang w:val="en-US"/>
              </w:rPr>
              <w:t>13</w:t>
            </w:r>
            <w:r>
              <w:rPr>
                <w:rFonts w:hint="eastAsia"/>
                <w:sz w:val="24"/>
              </w:rPr>
              <w:t>）自动分段：应支持通过分析采集的语 音数据,利用自然语言理解技术，自动进行上下文语义理解,或根据停顿时长等实现转写文本的自动分段,提升转写文本结果的可阅读性，系统应提供VAD+关键词、 VAD+字数、智能语义、关键词四种自动分段设置方式；</w:t>
            </w:r>
          </w:p>
          <w:p>
            <w:pPr>
              <w:spacing w:line="300" w:lineRule="auto"/>
              <w:rPr>
                <w:sz w:val="24"/>
              </w:rPr>
            </w:pPr>
            <w:r>
              <w:rPr>
                <w:rFonts w:hint="eastAsia"/>
                <w:sz w:val="24"/>
                <w:lang w:val="en-US"/>
              </w:rPr>
              <w:t>14</w:t>
            </w:r>
            <w:r>
              <w:rPr>
                <w:rFonts w:hint="eastAsia"/>
                <w:sz w:val="24"/>
              </w:rPr>
              <w:t>）★会议管理:支持所有实时录制的会议 数据和本地上传的数据系统以列表形式进行记录保存,并且可以根据名称等信息快速检索；</w:t>
            </w:r>
          </w:p>
          <w:p>
            <w:pPr>
              <w:spacing w:line="300" w:lineRule="auto"/>
              <w:rPr>
                <w:sz w:val="24"/>
              </w:rPr>
            </w:pPr>
            <w:r>
              <w:rPr>
                <w:rFonts w:hint="eastAsia"/>
                <w:sz w:val="24"/>
                <w:lang w:val="en-US"/>
              </w:rPr>
              <w:t>15</w:t>
            </w:r>
            <w:r>
              <w:rPr>
                <w:rFonts w:hint="eastAsia"/>
                <w:sz w:val="24"/>
              </w:rPr>
              <w:t>）★会议记录模板：系统应提供默认的模板及支持用户自定义模板，便于满足不同类型会议的不同记录模板需求；使用系统 模板时，支持在模板不同位置插入语音转写；</w:t>
            </w:r>
          </w:p>
          <w:p>
            <w:pPr>
              <w:spacing w:line="300" w:lineRule="auto"/>
              <w:rPr>
                <w:sz w:val="24"/>
              </w:rPr>
            </w:pPr>
            <w:r>
              <w:rPr>
                <w:rFonts w:hint="eastAsia"/>
                <w:sz w:val="24"/>
                <w:lang w:val="en-US"/>
              </w:rPr>
              <w:t>16</w:t>
            </w:r>
            <w:r>
              <w:rPr>
                <w:rFonts w:hint="eastAsia"/>
                <w:sz w:val="24"/>
              </w:rPr>
              <w:t>）智能优化:系统在识别错误的人名、地名等专业术语并手动进行修改后,系统应支持根据一定的规则判断后自动将修改后的关键词自动提取并添加的智能优化列表中，并自动进行效果优化,当后续会议中再出现此关键词时即可有效提升识别效果；</w:t>
            </w:r>
          </w:p>
          <w:p>
            <w:pPr>
              <w:spacing w:line="300" w:lineRule="auto"/>
              <w:rPr>
                <w:sz w:val="24"/>
              </w:rPr>
            </w:pPr>
            <w:r>
              <w:rPr>
                <w:rFonts w:hint="eastAsia"/>
                <w:sz w:val="24"/>
                <w:lang w:val="en-US"/>
              </w:rPr>
              <w:t>17</w:t>
            </w:r>
            <w:r>
              <w:rPr>
                <w:rFonts w:hint="eastAsia"/>
                <w:sz w:val="24"/>
              </w:rPr>
              <w:t>）★标记结果分条导出：对于会议过程中重点标记的内容应支持导出文本,也可以分别导出对应的文本及音频文件。</w:t>
            </w:r>
          </w:p>
        </w:tc>
        <w:tc>
          <w:tcPr>
            <w:tcW w:w="1745" w:type="dxa"/>
            <w:vAlign w:val="center"/>
          </w:tcPr>
          <w:p>
            <w:pPr>
              <w:spacing w:line="300" w:lineRule="auto"/>
              <w:ind w:left="1680" w:hanging="1680" w:hangingChars="700"/>
              <w:jc w:val="center"/>
              <w:rPr>
                <w:color w:val="000000"/>
                <w:sz w:val="24"/>
              </w:rPr>
            </w:pPr>
            <w:r>
              <w:rPr>
                <w:rFonts w:hint="eastAsia"/>
                <w:color w:val="000000"/>
                <w:sz w:val="24"/>
              </w:rPr>
              <w:t>3</w:t>
            </w:r>
          </w:p>
        </w:tc>
        <w:tc>
          <w:tcPr>
            <w:tcW w:w="1543" w:type="dxa"/>
            <w:vAlign w:val="center"/>
          </w:tcPr>
          <w:p>
            <w:pPr>
              <w:spacing w:line="300" w:lineRule="auto"/>
              <w:ind w:left="1680" w:hanging="1680" w:hangingChars="700"/>
              <w:jc w:val="center"/>
              <w:rPr>
                <w:color w:val="000000"/>
                <w:sz w:val="24"/>
              </w:rPr>
            </w:pPr>
            <w:r>
              <w:rPr>
                <w:rFonts w:hint="eastAsia"/>
                <w:color w:val="00000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pPr>
              <w:widowControl/>
              <w:jc w:val="center"/>
              <w:rPr>
                <w:color w:val="000000"/>
                <w:sz w:val="24"/>
              </w:rPr>
            </w:pPr>
            <w:r>
              <w:rPr>
                <w:rFonts w:hint="eastAsia"/>
                <w:color w:val="000000"/>
                <w:sz w:val="24"/>
              </w:rPr>
              <w:t>3</w:t>
            </w:r>
          </w:p>
        </w:tc>
        <w:tc>
          <w:tcPr>
            <w:tcW w:w="3027" w:type="dxa"/>
            <w:vAlign w:val="center"/>
          </w:tcPr>
          <w:p>
            <w:pPr>
              <w:spacing w:line="300" w:lineRule="auto"/>
              <w:ind w:left="1680" w:hanging="1680" w:hangingChars="700"/>
              <w:jc w:val="center"/>
              <w:rPr>
                <w:color w:val="000000"/>
                <w:sz w:val="24"/>
              </w:rPr>
            </w:pPr>
            <w:r>
              <w:rPr>
                <w:rFonts w:hint="eastAsia"/>
                <w:color w:val="000000"/>
                <w:sz w:val="24"/>
              </w:rPr>
              <w:t>展板端软件</w:t>
            </w:r>
          </w:p>
        </w:tc>
        <w:tc>
          <w:tcPr>
            <w:tcW w:w="6319" w:type="dxa"/>
            <w:vAlign w:val="center"/>
          </w:tcPr>
          <w:p>
            <w:pPr>
              <w:spacing w:line="300" w:lineRule="auto"/>
              <w:rPr>
                <w:color w:val="000000"/>
                <w:sz w:val="24"/>
              </w:rPr>
            </w:pPr>
            <w:r>
              <w:rPr>
                <w:rFonts w:hint="eastAsia"/>
                <w:color w:val="000000"/>
                <w:sz w:val="24"/>
              </w:rPr>
              <w:t>1、</w:t>
            </w:r>
            <w:r>
              <w:rPr>
                <w:rFonts w:hint="eastAsia"/>
                <w:color w:val="000000"/>
                <w:sz w:val="24"/>
              </w:rPr>
              <w:tab/>
            </w:r>
            <w:r>
              <w:rPr>
                <w:rFonts w:hint="eastAsia"/>
                <w:color w:val="000000"/>
                <w:sz w:val="24"/>
              </w:rPr>
              <w:t>部署在便携式主机的客户端软件， 提供人机交互入口，可以将转写结果进行投屏的实时分享和设置；</w:t>
            </w:r>
          </w:p>
          <w:p>
            <w:pPr>
              <w:spacing w:line="300" w:lineRule="auto"/>
              <w:rPr>
                <w:color w:val="000000"/>
                <w:sz w:val="24"/>
              </w:rPr>
            </w:pPr>
            <w:r>
              <w:rPr>
                <w:rFonts w:hint="eastAsia"/>
                <w:color w:val="000000"/>
                <w:sz w:val="24"/>
              </w:rPr>
              <w:t>2、</w:t>
            </w:r>
            <w:r>
              <w:rPr>
                <w:rFonts w:hint="eastAsia"/>
                <w:color w:val="000000"/>
                <w:sz w:val="24"/>
              </w:rPr>
              <w:tab/>
            </w:r>
            <w:r>
              <w:rPr>
                <w:rFonts w:hint="eastAsia"/>
                <w:color w:val="000000"/>
                <w:sz w:val="24"/>
              </w:rPr>
              <w:t>功能要求如下:［提供应标产品 对应下述各功能点的界面截图］</w:t>
            </w:r>
          </w:p>
          <w:p>
            <w:pPr>
              <w:spacing w:line="300" w:lineRule="auto"/>
              <w:rPr>
                <w:color w:val="000000"/>
                <w:sz w:val="24"/>
              </w:rPr>
            </w:pPr>
            <w:r>
              <w:rPr>
                <w:rFonts w:hint="eastAsia"/>
                <w:color w:val="000000"/>
                <w:sz w:val="24"/>
              </w:rPr>
              <w:t>1）★自定义设置：应支持对转写结果的字体、字号、中间结果颜色、最终结果颜色以及页面的背景、logo。、翻页效果、默认页进行自定义设置；除此以外还应支持对字幕的行数、底色等进行设置。</w:t>
            </w:r>
          </w:p>
          <w:p>
            <w:pPr>
              <w:spacing w:line="300" w:lineRule="auto"/>
              <w:rPr>
                <w:color w:val="000000"/>
                <w:sz w:val="24"/>
              </w:rPr>
            </w:pPr>
            <w:r>
              <w:rPr>
                <w:rFonts w:hint="eastAsia"/>
                <w:color w:val="000000"/>
                <w:sz w:val="24"/>
              </w:rPr>
              <w:t>2 ）★实时上屏：应支持实时会议过程中，可以把会议内容以文本或字幕条的形式实时展示在连接的大屏幕上；同时利用设备自带视频采集卡或外接USB识别采集，均可实现外接视频信号与字幕叠加功能，并可实时上屏展示。</w:t>
            </w:r>
          </w:p>
          <w:p>
            <w:pPr>
              <w:spacing w:line="300" w:lineRule="auto"/>
              <w:rPr>
                <w:color w:val="000000"/>
                <w:sz w:val="24"/>
              </w:rPr>
            </w:pPr>
            <w:r>
              <w:rPr>
                <w:rFonts w:hint="eastAsia"/>
                <w:color w:val="000000"/>
                <w:sz w:val="24"/>
              </w:rPr>
              <w:t>3）</w:t>
            </w:r>
            <w:r>
              <w:rPr>
                <w:rFonts w:hint="eastAsia"/>
                <w:sz w:val="24"/>
              </w:rPr>
              <w:t>★</w:t>
            </w:r>
            <w:r>
              <w:rPr>
                <w:rFonts w:hint="eastAsia"/>
                <w:color w:val="000000"/>
                <w:sz w:val="24"/>
              </w:rPr>
              <w:t>语义分段:展板</w:t>
            </w:r>
            <w:r>
              <w:rPr>
                <w:rFonts w:hint="eastAsia"/>
                <w:color w:val="000000"/>
                <w:sz w:val="24"/>
                <w:lang w:val="en-US"/>
              </w:rPr>
              <w:t>显示</w:t>
            </w:r>
            <w:r>
              <w:rPr>
                <w:rFonts w:hint="eastAsia"/>
                <w:color w:val="000000"/>
                <w:sz w:val="24"/>
              </w:rPr>
              <w:t>结果应支持根据主控端的设置对转写结果进行自动的分段展示；</w:t>
            </w:r>
          </w:p>
          <w:p>
            <w:pPr>
              <w:spacing w:line="300" w:lineRule="auto"/>
              <w:rPr>
                <w:color w:val="000000"/>
                <w:sz w:val="24"/>
              </w:rPr>
            </w:pPr>
            <w:r>
              <w:rPr>
                <w:rFonts w:hint="eastAsia"/>
                <w:color w:val="000000"/>
                <w:sz w:val="24"/>
                <w:lang w:val="en-US"/>
              </w:rPr>
              <w:t>4</w:t>
            </w:r>
            <w:r>
              <w:rPr>
                <w:rFonts w:hint="eastAsia"/>
                <w:color w:val="000000"/>
                <w:sz w:val="24"/>
              </w:rPr>
              <w:t>）</w:t>
            </w:r>
            <w:r>
              <w:rPr>
                <w:rFonts w:hint="eastAsia"/>
                <w:sz w:val="24"/>
              </w:rPr>
              <w:t>★</w:t>
            </w:r>
            <w:r>
              <w:rPr>
                <w:rFonts w:hint="eastAsia"/>
                <w:color w:val="000000"/>
                <w:sz w:val="24"/>
              </w:rPr>
              <w:tab/>
            </w:r>
            <w:r>
              <w:rPr>
                <w:rFonts w:hint="eastAsia"/>
                <w:color w:val="000000"/>
                <w:sz w:val="24"/>
              </w:rPr>
              <w:t>展板配对:可以通过配对码去与主控电脑端配对，接收该主控端所在会议的转写结果，并支持多个展板端显示相 同会议的结果；</w:t>
            </w:r>
          </w:p>
          <w:p>
            <w:pPr>
              <w:spacing w:line="300" w:lineRule="auto"/>
              <w:rPr>
                <w:color w:val="000000"/>
                <w:sz w:val="24"/>
              </w:rPr>
            </w:pPr>
            <w:r>
              <w:rPr>
                <w:rFonts w:hint="eastAsia"/>
                <w:color w:val="000000"/>
                <w:sz w:val="24"/>
                <w:lang w:val="en-US"/>
              </w:rPr>
              <w:t>5</w:t>
            </w:r>
            <w:r>
              <w:rPr>
                <w:rFonts w:hint="eastAsia"/>
                <w:color w:val="000000"/>
                <w:sz w:val="24"/>
              </w:rPr>
              <w:t>）</w:t>
            </w:r>
            <w:r>
              <w:rPr>
                <w:rFonts w:hint="eastAsia"/>
                <w:sz w:val="24"/>
              </w:rPr>
              <w:t>★</w:t>
            </w:r>
            <w:r>
              <w:rPr>
                <w:rFonts w:hint="eastAsia"/>
                <w:color w:val="000000"/>
                <w:sz w:val="24"/>
              </w:rPr>
              <w:tab/>
            </w:r>
            <w:r>
              <w:rPr>
                <w:rFonts w:hint="eastAsia"/>
                <w:color w:val="000000"/>
                <w:sz w:val="24"/>
              </w:rPr>
              <w:t>上屏后台修改：应提供上屏后台修改功能，可对展板端结果进行纠正。如果在转写过程中出现明显错误或不适宜展示的词语，能够提供快速修改机制或清屏操作；</w:t>
            </w:r>
          </w:p>
        </w:tc>
        <w:tc>
          <w:tcPr>
            <w:tcW w:w="1745" w:type="dxa"/>
            <w:vAlign w:val="center"/>
          </w:tcPr>
          <w:p>
            <w:pPr>
              <w:spacing w:line="300" w:lineRule="auto"/>
              <w:ind w:left="1680" w:hanging="1680" w:hangingChars="700"/>
              <w:jc w:val="center"/>
              <w:rPr>
                <w:color w:val="000000"/>
                <w:sz w:val="24"/>
              </w:rPr>
            </w:pPr>
            <w:r>
              <w:rPr>
                <w:rFonts w:hint="eastAsia"/>
                <w:color w:val="000000"/>
                <w:sz w:val="24"/>
              </w:rPr>
              <w:t>3</w:t>
            </w:r>
          </w:p>
        </w:tc>
        <w:tc>
          <w:tcPr>
            <w:tcW w:w="1543" w:type="dxa"/>
            <w:vAlign w:val="center"/>
          </w:tcPr>
          <w:p>
            <w:pPr>
              <w:spacing w:line="300" w:lineRule="auto"/>
              <w:ind w:left="1680" w:hanging="1680" w:hangingChars="700"/>
              <w:jc w:val="center"/>
              <w:rPr>
                <w:color w:val="000000"/>
                <w:sz w:val="24"/>
              </w:rPr>
            </w:pPr>
            <w:r>
              <w:rPr>
                <w:rFonts w:hint="eastAsia"/>
                <w:color w:val="00000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pPr>
              <w:widowControl/>
              <w:jc w:val="center"/>
              <w:rPr>
                <w:color w:val="000000"/>
                <w:sz w:val="24"/>
              </w:rPr>
            </w:pPr>
            <w:r>
              <w:rPr>
                <w:rFonts w:hint="eastAsia"/>
                <w:color w:val="000000"/>
                <w:sz w:val="24"/>
              </w:rPr>
              <w:t>4</w:t>
            </w:r>
          </w:p>
        </w:tc>
        <w:tc>
          <w:tcPr>
            <w:tcW w:w="3027" w:type="dxa"/>
            <w:vAlign w:val="center"/>
          </w:tcPr>
          <w:p>
            <w:pPr>
              <w:spacing w:line="300" w:lineRule="auto"/>
              <w:ind w:left="1680" w:hanging="1680" w:hangingChars="700"/>
              <w:jc w:val="center"/>
              <w:rPr>
                <w:color w:val="000000"/>
                <w:sz w:val="24"/>
              </w:rPr>
            </w:pPr>
            <w:r>
              <w:rPr>
                <w:rFonts w:hint="eastAsia"/>
                <w:color w:val="000000"/>
                <w:sz w:val="24"/>
              </w:rPr>
              <w:t>便携式智能会议主机</w:t>
            </w:r>
          </w:p>
        </w:tc>
        <w:tc>
          <w:tcPr>
            <w:tcW w:w="6319" w:type="dxa"/>
            <w:vAlign w:val="center"/>
          </w:tcPr>
          <w:p>
            <w:pPr>
              <w:spacing w:line="300" w:lineRule="auto"/>
              <w:rPr>
                <w:color w:val="000000"/>
                <w:sz w:val="24"/>
              </w:rPr>
            </w:pPr>
            <w:r>
              <w:rPr>
                <w:rFonts w:hint="eastAsia"/>
                <w:color w:val="000000"/>
                <w:sz w:val="24"/>
              </w:rPr>
              <w:t xml:space="preserve">CPU :不低于四核心八线程； </w:t>
            </w:r>
          </w:p>
          <w:p>
            <w:pPr>
              <w:spacing w:line="300" w:lineRule="auto"/>
              <w:rPr>
                <w:color w:val="000000"/>
                <w:sz w:val="24"/>
              </w:rPr>
            </w:pPr>
            <w:r>
              <w:rPr>
                <w:rFonts w:hint="eastAsia"/>
                <w:color w:val="000000"/>
                <w:sz w:val="24"/>
              </w:rPr>
              <w:t>内存：不低于32G ;</w:t>
            </w:r>
          </w:p>
          <w:p>
            <w:pPr>
              <w:spacing w:line="300" w:lineRule="auto"/>
              <w:rPr>
                <w:color w:val="000000"/>
                <w:sz w:val="24"/>
              </w:rPr>
            </w:pPr>
            <w:r>
              <w:rPr>
                <w:rFonts w:hint="eastAsia"/>
                <w:color w:val="000000"/>
                <w:sz w:val="24"/>
              </w:rPr>
              <w:t>硬盘:不低于256G SSD ;</w:t>
            </w:r>
          </w:p>
          <w:p>
            <w:pPr>
              <w:spacing w:line="300" w:lineRule="auto"/>
              <w:rPr>
                <w:color w:val="000000"/>
                <w:sz w:val="24"/>
              </w:rPr>
            </w:pPr>
            <w:r>
              <w:rPr>
                <w:rFonts w:hint="eastAsia"/>
                <w:color w:val="000000"/>
                <w:sz w:val="24"/>
              </w:rPr>
              <w:t>噪作系统WindowslO 64位</w:t>
            </w:r>
          </w:p>
          <w:p>
            <w:pPr>
              <w:spacing w:line="300" w:lineRule="auto"/>
              <w:rPr>
                <w:color w:val="000000"/>
                <w:sz w:val="24"/>
              </w:rPr>
            </w:pPr>
            <w:r>
              <w:rPr>
                <w:rFonts w:hint="eastAsia"/>
                <w:color w:val="000000"/>
                <w:sz w:val="24"/>
              </w:rPr>
              <w:t>无蓝牙和无线网卡设备；</w:t>
            </w:r>
          </w:p>
          <w:p>
            <w:pPr>
              <w:spacing w:line="300" w:lineRule="auto"/>
              <w:rPr>
                <w:color w:val="000000"/>
                <w:sz w:val="24"/>
              </w:rPr>
            </w:pPr>
            <w:r>
              <w:rPr>
                <w:rFonts w:hint="eastAsia"/>
                <w:color w:val="000000"/>
                <w:sz w:val="24"/>
              </w:rPr>
              <w:t>内置声卡，支持1路卡农、1路大三芯</w:t>
            </w:r>
          </w:p>
          <w:p>
            <w:pPr>
              <w:spacing w:line="300" w:lineRule="auto"/>
              <w:rPr>
                <w:color w:val="000000"/>
                <w:sz w:val="24"/>
              </w:rPr>
            </w:pPr>
            <w:r>
              <w:rPr>
                <w:rFonts w:hint="eastAsia"/>
                <w:color w:val="000000"/>
                <w:sz w:val="24"/>
              </w:rPr>
              <w:t>（6.35）和1路3.5音频输入;</w:t>
            </w:r>
          </w:p>
          <w:p>
            <w:pPr>
              <w:spacing w:line="300" w:lineRule="auto"/>
              <w:rPr>
                <w:sz w:val="24"/>
              </w:rPr>
            </w:pPr>
            <w:r>
              <w:rPr>
                <w:rFonts w:hint="eastAsia"/>
                <w:color w:val="000000"/>
                <w:sz w:val="24"/>
              </w:rPr>
              <w:t>内置视频采集卡，支持1路视频输入，接口支持 HDMI/SDI/VGA/DVI 输入, 支持1路HDMI输岀；</w:t>
            </w:r>
          </w:p>
        </w:tc>
        <w:tc>
          <w:tcPr>
            <w:tcW w:w="1745" w:type="dxa"/>
            <w:vAlign w:val="center"/>
          </w:tcPr>
          <w:p>
            <w:pPr>
              <w:spacing w:line="300" w:lineRule="auto"/>
              <w:ind w:left="1680" w:hanging="1680" w:hangingChars="700"/>
              <w:jc w:val="center"/>
              <w:rPr>
                <w:color w:val="000000"/>
                <w:sz w:val="24"/>
              </w:rPr>
            </w:pPr>
            <w:r>
              <w:rPr>
                <w:rFonts w:hint="eastAsia"/>
                <w:color w:val="000000"/>
                <w:sz w:val="24"/>
              </w:rPr>
              <w:t>3</w:t>
            </w:r>
          </w:p>
        </w:tc>
        <w:tc>
          <w:tcPr>
            <w:tcW w:w="1543" w:type="dxa"/>
            <w:vAlign w:val="center"/>
          </w:tcPr>
          <w:p>
            <w:pPr>
              <w:spacing w:line="300" w:lineRule="auto"/>
              <w:ind w:left="1680" w:hanging="1680" w:hangingChars="700"/>
              <w:jc w:val="center"/>
              <w:rPr>
                <w:color w:val="000000"/>
                <w:sz w:val="24"/>
              </w:rPr>
            </w:pPr>
            <w:r>
              <w:rPr>
                <w:rFonts w:hint="eastAsia"/>
                <w:color w:val="000000"/>
                <w:sz w:val="24"/>
              </w:rPr>
              <w:t>台</w:t>
            </w:r>
          </w:p>
        </w:tc>
      </w:tr>
    </w:tbl>
    <w:p/>
    <w:p>
      <w:pPr>
        <w:pStyle w:val="21"/>
        <w:ind w:left="440" w:firstLine="440"/>
        <w:rPr>
          <w:lang w:val="en-US"/>
        </w:rPr>
      </w:pPr>
    </w:p>
    <w:p>
      <w:pPr>
        <w:pStyle w:val="21"/>
        <w:ind w:left="440" w:firstLine="440"/>
        <w:rPr>
          <w:lang w:val="en-US"/>
        </w:rPr>
      </w:pPr>
    </w:p>
    <w:p>
      <w:pPr>
        <w:pStyle w:val="21"/>
        <w:ind w:left="440" w:firstLine="440"/>
        <w:rPr>
          <w:lang w:val="en-US"/>
        </w:rPr>
      </w:pPr>
    </w:p>
    <w:p>
      <w:pPr>
        <w:pStyle w:val="21"/>
        <w:ind w:left="440" w:firstLine="440"/>
        <w:rPr>
          <w:lang w:val="en-US"/>
        </w:rPr>
      </w:pPr>
    </w:p>
    <w:p>
      <w:pPr>
        <w:pStyle w:val="21"/>
        <w:ind w:left="440" w:firstLine="440"/>
        <w:rPr>
          <w:lang w:val="en-US"/>
        </w:rPr>
      </w:pPr>
    </w:p>
    <w:p>
      <w:pPr>
        <w:pStyle w:val="21"/>
        <w:ind w:left="440" w:firstLine="440"/>
        <w:rPr>
          <w:lang w:val="en-US"/>
        </w:rPr>
      </w:pPr>
    </w:p>
    <w:p>
      <w:pPr>
        <w:spacing w:line="400" w:lineRule="exact"/>
        <w:rPr>
          <w:b/>
          <w:color w:val="000000"/>
          <w:sz w:val="24"/>
        </w:rPr>
      </w:pPr>
      <w:r>
        <w:rPr>
          <w:rFonts w:hint="eastAsia"/>
          <w:b/>
          <w:color w:val="000000"/>
          <w:sz w:val="24"/>
        </w:rPr>
        <w:t>一、重要提示</w:t>
      </w:r>
    </w:p>
    <w:p>
      <w:pPr>
        <w:spacing w:line="400" w:lineRule="exact"/>
        <w:ind w:firstLine="482" w:firstLineChars="200"/>
        <w:rPr>
          <w:b/>
          <w:color w:val="000000"/>
          <w:sz w:val="24"/>
        </w:rPr>
      </w:pPr>
      <w:r>
        <w:rPr>
          <w:rFonts w:hint="eastAsia"/>
          <w:b/>
          <w:color w:val="000000"/>
          <w:sz w:val="24"/>
        </w:rPr>
        <w:t xml:space="preserve">1、上述各合同包所列的参数，如有品牌描述或指向某品牌的指标描述均为推荐品牌和参考指标。投标人在应标过程中应充分考虑用户的客观实际需求，投标人所投标产品须为市场上知名品牌，所投产品品牌可在推荐品牌中选用，也可选用推荐之外的品牌，但所投产品参数指标必须“优于或等同于”本招标文件中的参数指标要求。  </w:t>
      </w:r>
    </w:p>
    <w:p>
      <w:pPr>
        <w:spacing w:line="400" w:lineRule="exact"/>
        <w:ind w:firstLine="482" w:firstLineChars="200"/>
        <w:rPr>
          <w:b/>
          <w:color w:val="000000"/>
          <w:sz w:val="24"/>
        </w:rPr>
      </w:pPr>
      <w:r>
        <w:rPr>
          <w:rFonts w:hint="eastAsia"/>
          <w:b/>
          <w:color w:val="000000"/>
          <w:kern w:val="1"/>
          <w:sz w:val="24"/>
        </w:rPr>
        <w:t>2、上述产品要求投标单位对上报的每项投标产品中注明品牌、型号、产地及相关的技术参数；投标文件中及交货时提供相关产品说明书和合格证及产品检测报告等相关资料；</w:t>
      </w:r>
      <w:r>
        <w:rPr>
          <w:rFonts w:hint="eastAsia"/>
          <w:b/>
          <w:color w:val="000000"/>
          <w:sz w:val="24"/>
        </w:rPr>
        <w:t xml:space="preserve"> </w:t>
      </w:r>
    </w:p>
    <w:p>
      <w:pPr>
        <w:spacing w:line="460" w:lineRule="exact"/>
        <w:ind w:firstLine="482" w:firstLineChars="200"/>
        <w:rPr>
          <w:b/>
          <w:color w:val="000000"/>
          <w:sz w:val="24"/>
        </w:rPr>
      </w:pPr>
      <w:r>
        <w:rPr>
          <w:rFonts w:hint="eastAsia"/>
          <w:b/>
          <w:color w:val="000000"/>
          <w:sz w:val="24"/>
        </w:rPr>
        <w:t>3、技术参数中如有“</w:t>
      </w:r>
      <w:r>
        <w:rPr>
          <w:rFonts w:hint="eastAsia"/>
          <w:b/>
          <w:bCs/>
          <w:color w:val="000000"/>
          <w:sz w:val="24"/>
        </w:rPr>
        <w:t>★</w:t>
      </w:r>
      <w:r>
        <w:rPr>
          <w:rFonts w:hint="eastAsia"/>
          <w:b/>
          <w:color w:val="000000"/>
          <w:sz w:val="24"/>
        </w:rPr>
        <w:t>”项、 “</w:t>
      </w:r>
      <w:r>
        <w:rPr>
          <w:sz w:val="24"/>
        </w:rPr>
        <w:t>▲</w:t>
      </w:r>
      <w:r>
        <w:rPr>
          <w:rFonts w:hint="eastAsia"/>
          <w:b/>
          <w:color w:val="000000"/>
          <w:sz w:val="24"/>
        </w:rPr>
        <w:t>”标为重要参数，若参数指标出现负偏离的</w:t>
      </w:r>
      <w:r>
        <w:rPr>
          <w:rFonts w:hint="eastAsia"/>
          <w:b/>
          <w:color w:val="000000"/>
          <w:sz w:val="24"/>
          <w:lang w:val="en-US"/>
        </w:rPr>
        <w:t>做扣分</w:t>
      </w:r>
      <w:r>
        <w:rPr>
          <w:rFonts w:hint="eastAsia"/>
          <w:b/>
          <w:color w:val="000000"/>
          <w:sz w:val="24"/>
        </w:rPr>
        <w:t xml:space="preserve">处理；投标文件中投标参数直接复制、粘贴招标文件参数者视为无效投标。 </w:t>
      </w:r>
    </w:p>
    <w:p>
      <w:pPr>
        <w:spacing w:line="460" w:lineRule="exact"/>
        <w:ind w:firstLine="482" w:firstLineChars="200"/>
        <w:rPr>
          <w:b/>
          <w:color w:val="000000"/>
          <w:sz w:val="24"/>
        </w:rPr>
      </w:pPr>
      <w:r>
        <w:rPr>
          <w:rFonts w:hint="eastAsia"/>
          <w:b/>
          <w:color w:val="000000"/>
          <w:sz w:val="24"/>
        </w:rPr>
        <w:t>4、本次招标设备应具备自主知识产权，或经合法授权的知识产权。投标单位对提供的设备版权负责，因招标引发的版权纠纷由参投单位自行解决。</w:t>
      </w:r>
    </w:p>
    <w:p>
      <w:pPr>
        <w:spacing w:line="460" w:lineRule="exact"/>
        <w:ind w:firstLine="482" w:firstLineChars="200"/>
        <w:rPr>
          <w:b/>
          <w:color w:val="000000"/>
          <w:sz w:val="24"/>
        </w:rPr>
      </w:pPr>
      <w:r>
        <w:rPr>
          <w:rFonts w:hint="eastAsia"/>
          <w:b/>
          <w:color w:val="000000"/>
          <w:sz w:val="24"/>
        </w:rPr>
        <w:t>5、参数及采购需求表中要求附证明材料或方案的，投标人必须按照要求逐条响应并提供，如招标文件中未提供格式的投标人可自行拟定格式，未提供者视为不响应招标要求，投标将被拒绝。</w:t>
      </w:r>
    </w:p>
    <w:p>
      <w:pPr>
        <w:spacing w:line="360" w:lineRule="auto"/>
        <w:rPr>
          <w:b/>
          <w:color w:val="000000"/>
          <w:sz w:val="24"/>
        </w:rPr>
      </w:pPr>
      <w:r>
        <w:rPr>
          <w:rFonts w:hint="eastAsia"/>
          <w:b/>
          <w:color w:val="000000"/>
          <w:sz w:val="24"/>
        </w:rPr>
        <w:t>二、售后服务及培训</w:t>
      </w:r>
    </w:p>
    <w:p>
      <w:pPr>
        <w:spacing w:line="360" w:lineRule="auto"/>
        <w:ind w:firstLine="480" w:firstLineChars="200"/>
        <w:rPr>
          <w:color w:val="000000"/>
          <w:sz w:val="24"/>
        </w:rPr>
      </w:pPr>
      <w:r>
        <w:rPr>
          <w:rFonts w:hint="eastAsia"/>
          <w:color w:val="000000"/>
          <w:sz w:val="24"/>
        </w:rPr>
        <w:t>1、售后服务。</w:t>
      </w:r>
    </w:p>
    <w:p>
      <w:pPr>
        <w:spacing w:line="360" w:lineRule="auto"/>
        <w:ind w:firstLine="480" w:firstLineChars="200"/>
        <w:rPr>
          <w:color w:val="000000"/>
          <w:sz w:val="24"/>
        </w:rPr>
      </w:pPr>
      <w:r>
        <w:rPr>
          <w:rFonts w:hint="eastAsia"/>
          <w:color w:val="000000"/>
          <w:sz w:val="24"/>
        </w:rPr>
        <w:t>1）具备完善的、一流的售后服务体系；能够提供本地化的、一站式的、快速响应的服务；具备专家级的售后维护工程师；具备一流的培训教育体系；具备备件库，设备发生故障时能够立即更换；保修期过后，也能提供良好的售后服务和合理的收费标准。提供售后服务具体名单及联系方式。</w:t>
      </w:r>
    </w:p>
    <w:p>
      <w:pPr>
        <w:spacing w:line="360" w:lineRule="auto"/>
        <w:ind w:firstLine="480" w:firstLineChars="200"/>
        <w:rPr>
          <w:color w:val="000000"/>
          <w:sz w:val="24"/>
        </w:rPr>
      </w:pPr>
      <w:r>
        <w:rPr>
          <w:rFonts w:hint="eastAsia"/>
          <w:color w:val="000000"/>
          <w:sz w:val="24"/>
        </w:rPr>
        <w:t>2）售后服务要求：投标方应具备原厂本地化服务能力。</w:t>
      </w:r>
    </w:p>
    <w:p>
      <w:pPr>
        <w:spacing w:line="360" w:lineRule="auto"/>
        <w:ind w:firstLine="480" w:firstLineChars="200"/>
        <w:rPr>
          <w:color w:val="000000"/>
          <w:sz w:val="24"/>
        </w:rPr>
      </w:pPr>
      <w:r>
        <w:rPr>
          <w:rFonts w:hint="eastAsia"/>
          <w:color w:val="000000"/>
          <w:sz w:val="24"/>
        </w:rPr>
        <w:t>3）故障响应要求：提供7×24小时服务，当系统发生重大故障时，可在30分钟内响应；需现场解决的问题，24小时内到达故障现场。</w:t>
      </w:r>
    </w:p>
    <w:p>
      <w:pPr>
        <w:spacing w:line="360" w:lineRule="auto"/>
        <w:ind w:firstLine="480" w:firstLineChars="200"/>
        <w:rPr>
          <w:color w:val="000000"/>
          <w:sz w:val="24"/>
        </w:rPr>
      </w:pPr>
      <w:r>
        <w:rPr>
          <w:rFonts w:hint="eastAsia"/>
          <w:color w:val="000000"/>
          <w:sz w:val="24"/>
        </w:rPr>
        <w:t>2.培训及服务要求</w:t>
      </w:r>
    </w:p>
    <w:p>
      <w:pPr>
        <w:spacing w:line="360" w:lineRule="auto"/>
        <w:ind w:firstLine="480" w:firstLineChars="200"/>
        <w:rPr>
          <w:color w:val="000000"/>
          <w:sz w:val="24"/>
        </w:rPr>
      </w:pPr>
      <w:r>
        <w:rPr>
          <w:rFonts w:hint="eastAsia"/>
          <w:color w:val="000000"/>
          <w:sz w:val="24"/>
        </w:rPr>
        <w:t>安装完完成后，技术培训应免费提供现场培训，为业主提供为期不少于3天的免费培训和技术资询；向培训人员提供有关主要设备、软件的技术资料和系统操作使用说明书，系统操作及管理人员的培训人数由甲方指定，确保相关人员正确使用该系统。</w:t>
      </w:r>
    </w:p>
    <w:p>
      <w:pPr>
        <w:pStyle w:val="21"/>
        <w:ind w:left="440" w:firstLine="440"/>
        <w:rPr>
          <w:lang w:val="en-US"/>
        </w:rPr>
        <w:sectPr>
          <w:headerReference r:id="rId7" w:type="default"/>
          <w:footerReference r:id="rId8" w:type="default"/>
          <w:pgSz w:w="16838" w:h="11906" w:orient="landscape"/>
          <w:pgMar w:top="1080" w:right="1440" w:bottom="1080" w:left="1440" w:header="851" w:footer="992" w:gutter="0"/>
          <w:cols w:space="720" w:num="1"/>
          <w:docGrid w:linePitch="312" w:charSpace="0"/>
        </w:sectPr>
      </w:pPr>
    </w:p>
    <w:p>
      <w:pPr>
        <w:pStyle w:val="5"/>
        <w:tabs>
          <w:tab w:val="left" w:pos="1279"/>
        </w:tabs>
        <w:rPr>
          <w:sz w:val="20"/>
        </w:rPr>
      </w:pPr>
      <w:r>
        <w:rPr>
          <w:rFonts w:hint="eastAsia" w:ascii="仿宋" w:hAnsi="仿宋" w:eastAsia="仿宋" w:cs="仿宋"/>
          <w:b/>
          <w:bCs/>
        </w:rPr>
        <w:t>第四章</w:t>
      </w:r>
      <w:r>
        <w:rPr>
          <w:rFonts w:hint="eastAsia" w:ascii="仿宋" w:hAnsi="仿宋" w:eastAsia="仿宋" w:cs="仿宋"/>
          <w:b/>
          <w:bCs/>
        </w:rPr>
        <w:tab/>
      </w:r>
      <w:r>
        <w:rPr>
          <w:rFonts w:hint="eastAsia" w:ascii="仿宋" w:hAnsi="仿宋" w:eastAsia="仿宋" w:cs="仿宋"/>
          <w:b/>
          <w:bCs/>
        </w:rPr>
        <w:t>评审办法</w:t>
      </w:r>
      <w:bookmarkEnd w:id="94"/>
    </w:p>
    <w:p>
      <w:pPr>
        <w:pStyle w:val="6"/>
        <w:spacing w:before="202"/>
        <w:ind w:left="997"/>
      </w:pPr>
      <w:bookmarkStart w:id="95" w:name="1.评审附表"/>
      <w:bookmarkEnd w:id="95"/>
      <w:r>
        <w:t>1.评审附表</w:t>
      </w:r>
    </w:p>
    <w:p>
      <w:pPr>
        <w:pStyle w:val="3"/>
        <w:spacing w:before="3"/>
        <w:ind w:left="0"/>
        <w:rPr>
          <w:rFonts w:ascii="楷体"/>
          <w:sz w:val="12"/>
        </w:rPr>
      </w:pPr>
    </w:p>
    <w:tbl>
      <w:tblPr>
        <w:tblStyle w:val="22"/>
        <w:tblW w:w="0" w:type="auto"/>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7"/>
        <w:gridCol w:w="1247"/>
        <w:gridCol w:w="75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2494" w:type="dxa"/>
            <w:gridSpan w:val="2"/>
            <w:vAlign w:val="center"/>
          </w:tcPr>
          <w:p>
            <w:pPr>
              <w:jc w:val="center"/>
              <w:rPr>
                <w:b/>
                <w:bCs/>
              </w:rPr>
            </w:pPr>
            <w:r>
              <w:rPr>
                <w:b/>
                <w:bCs/>
              </w:rPr>
              <w:t>条款号</w:t>
            </w:r>
          </w:p>
        </w:tc>
        <w:tc>
          <w:tcPr>
            <w:tcW w:w="7556" w:type="dxa"/>
            <w:vAlign w:val="center"/>
          </w:tcPr>
          <w:p>
            <w:pPr>
              <w:jc w:val="center"/>
              <w:rPr>
                <w:b/>
                <w:bCs/>
              </w:rPr>
            </w:pPr>
            <w:r>
              <w:rPr>
                <w:b/>
                <w:bCs/>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47" w:type="dxa"/>
            <w:vMerge w:val="restart"/>
            <w:vAlign w:val="center"/>
          </w:tcPr>
          <w:p>
            <w:pPr>
              <w:jc w:val="center"/>
              <w:rPr>
                <w:b/>
                <w:bCs/>
              </w:rPr>
            </w:pPr>
            <w:r>
              <w:rPr>
                <w:b/>
                <w:bCs/>
                <w:sz w:val="24"/>
              </w:rPr>
              <w:t>2.2.1</w:t>
            </w:r>
          </w:p>
        </w:tc>
        <w:tc>
          <w:tcPr>
            <w:tcW w:w="1247" w:type="dxa"/>
            <w:vMerge w:val="restart"/>
            <w:vAlign w:val="center"/>
          </w:tcPr>
          <w:p>
            <w:pPr>
              <w:pStyle w:val="30"/>
              <w:jc w:val="both"/>
              <w:rPr>
                <w:b/>
                <w:bCs/>
                <w:sz w:val="24"/>
              </w:rPr>
            </w:pPr>
            <w:r>
              <w:rPr>
                <w:b/>
                <w:bCs/>
                <w:sz w:val="24"/>
              </w:rPr>
              <w:t>资格性审查</w:t>
            </w:r>
          </w:p>
        </w:tc>
        <w:tc>
          <w:tcPr>
            <w:tcW w:w="7556" w:type="dxa"/>
          </w:tcPr>
          <w:p>
            <w:pPr>
              <w:pStyle w:val="30"/>
              <w:tabs>
                <w:tab w:val="left" w:pos="351"/>
              </w:tabs>
              <w:spacing w:before="4" w:line="295" w:lineRule="auto"/>
              <w:ind w:right="-29"/>
              <w:rPr>
                <w:sz w:val="24"/>
              </w:rPr>
            </w:pPr>
            <w:r>
              <w:rPr>
                <w:rFonts w:hint="eastAsia"/>
                <w:sz w:val="24"/>
                <w:lang w:val="en-US"/>
              </w:rPr>
              <w:t>有效的营业执照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1247" w:type="dxa"/>
            <w:vMerge w:val="continue"/>
          </w:tcPr>
          <w:p>
            <w:pPr>
              <w:rPr>
                <w:b/>
                <w:bCs/>
                <w:sz w:val="2"/>
                <w:szCs w:val="2"/>
              </w:rPr>
            </w:pPr>
          </w:p>
        </w:tc>
        <w:tc>
          <w:tcPr>
            <w:tcW w:w="1247" w:type="dxa"/>
            <w:vMerge w:val="continue"/>
          </w:tcPr>
          <w:p>
            <w:pPr>
              <w:rPr>
                <w:b/>
                <w:bCs/>
                <w:sz w:val="2"/>
                <w:szCs w:val="2"/>
              </w:rPr>
            </w:pPr>
          </w:p>
        </w:tc>
        <w:tc>
          <w:tcPr>
            <w:tcW w:w="7556" w:type="dxa"/>
          </w:tcPr>
          <w:p>
            <w:pPr>
              <w:pStyle w:val="30"/>
              <w:spacing w:before="166"/>
              <w:rPr>
                <w:sz w:val="24"/>
              </w:rPr>
            </w:pPr>
            <w:r>
              <w:rPr>
                <w:rFonts w:hint="eastAsia"/>
                <w:sz w:val="24"/>
                <w:lang w:val="en-US"/>
              </w:rPr>
              <w:t>法人身份证明，授权委托人提供法人授权委托书及身份证原件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247" w:type="dxa"/>
            <w:vMerge w:val="continue"/>
          </w:tcPr>
          <w:p>
            <w:pPr>
              <w:pStyle w:val="30"/>
              <w:spacing w:before="1"/>
              <w:ind w:left="392"/>
              <w:rPr>
                <w:b/>
                <w:bCs/>
                <w:sz w:val="24"/>
              </w:rPr>
            </w:pPr>
          </w:p>
        </w:tc>
        <w:tc>
          <w:tcPr>
            <w:tcW w:w="1247" w:type="dxa"/>
            <w:vMerge w:val="continue"/>
          </w:tcPr>
          <w:p>
            <w:pPr>
              <w:pStyle w:val="30"/>
              <w:spacing w:before="1"/>
              <w:ind w:left="261"/>
              <w:rPr>
                <w:b/>
                <w:bCs/>
                <w:sz w:val="24"/>
              </w:rPr>
            </w:pPr>
          </w:p>
        </w:tc>
        <w:tc>
          <w:tcPr>
            <w:tcW w:w="7556" w:type="dxa"/>
          </w:tcPr>
          <w:p>
            <w:pPr>
              <w:pStyle w:val="30"/>
              <w:spacing w:before="166"/>
              <w:ind w:left="108"/>
              <w:rPr>
                <w:sz w:val="24"/>
              </w:rPr>
            </w:pPr>
            <w:r>
              <w:rPr>
                <w:rFonts w:hint="eastAsia"/>
                <w:bCs/>
                <w:sz w:val="24"/>
                <w:lang w:val="en-US"/>
              </w:rPr>
              <w:t>投标单位反商业贿赂承诺书【（1）投标人廉洁承诺书、（2）诚信承诺书、（3）保密协议】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247" w:type="dxa"/>
            <w:vMerge w:val="continue"/>
          </w:tcPr>
          <w:p>
            <w:pPr>
              <w:pStyle w:val="30"/>
              <w:spacing w:before="1"/>
              <w:ind w:left="392"/>
              <w:rPr>
                <w:b/>
                <w:bCs/>
                <w:sz w:val="24"/>
              </w:rPr>
            </w:pPr>
          </w:p>
        </w:tc>
        <w:tc>
          <w:tcPr>
            <w:tcW w:w="1247" w:type="dxa"/>
            <w:vMerge w:val="continue"/>
          </w:tcPr>
          <w:p>
            <w:pPr>
              <w:pStyle w:val="30"/>
              <w:spacing w:before="1"/>
              <w:ind w:left="261"/>
              <w:rPr>
                <w:b/>
                <w:bCs/>
                <w:sz w:val="24"/>
              </w:rPr>
            </w:pPr>
          </w:p>
        </w:tc>
        <w:tc>
          <w:tcPr>
            <w:tcW w:w="7556" w:type="dxa"/>
          </w:tcPr>
          <w:p>
            <w:pPr>
              <w:pStyle w:val="30"/>
              <w:spacing w:before="166"/>
              <w:ind w:left="108"/>
              <w:rPr>
                <w:sz w:val="24"/>
              </w:rPr>
            </w:pPr>
            <w:r>
              <w:rPr>
                <w:rFonts w:hint="eastAsia"/>
                <w:sz w:val="24"/>
              </w:rPr>
              <w:t>投标保证金缴纳凭证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247" w:type="dxa"/>
            <w:vMerge w:val="restart"/>
          </w:tcPr>
          <w:p>
            <w:pPr>
              <w:pStyle w:val="30"/>
              <w:rPr>
                <w:rFonts w:ascii="楷体"/>
                <w:b/>
                <w:bCs/>
                <w:sz w:val="24"/>
              </w:rPr>
            </w:pPr>
          </w:p>
          <w:p>
            <w:pPr>
              <w:pStyle w:val="30"/>
              <w:rPr>
                <w:rFonts w:ascii="楷体"/>
                <w:b/>
                <w:bCs/>
                <w:sz w:val="24"/>
              </w:rPr>
            </w:pPr>
          </w:p>
          <w:p>
            <w:pPr>
              <w:pStyle w:val="30"/>
              <w:rPr>
                <w:rFonts w:ascii="楷体"/>
                <w:b/>
                <w:bCs/>
                <w:sz w:val="24"/>
              </w:rPr>
            </w:pPr>
          </w:p>
          <w:p>
            <w:pPr>
              <w:pStyle w:val="30"/>
              <w:rPr>
                <w:rFonts w:ascii="楷体"/>
                <w:b/>
                <w:bCs/>
                <w:sz w:val="24"/>
              </w:rPr>
            </w:pPr>
          </w:p>
          <w:p>
            <w:pPr>
              <w:pStyle w:val="30"/>
              <w:rPr>
                <w:rFonts w:ascii="楷体"/>
                <w:b/>
                <w:bCs/>
                <w:sz w:val="24"/>
              </w:rPr>
            </w:pPr>
          </w:p>
          <w:p>
            <w:pPr>
              <w:pStyle w:val="30"/>
              <w:spacing w:before="4"/>
              <w:rPr>
                <w:rFonts w:ascii="楷体"/>
                <w:b/>
                <w:bCs/>
                <w:sz w:val="23"/>
              </w:rPr>
            </w:pPr>
          </w:p>
          <w:p>
            <w:pPr>
              <w:pStyle w:val="30"/>
              <w:spacing w:before="1"/>
              <w:ind w:left="392"/>
              <w:rPr>
                <w:b/>
                <w:bCs/>
                <w:sz w:val="24"/>
              </w:rPr>
            </w:pPr>
            <w:r>
              <w:rPr>
                <w:b/>
                <w:bCs/>
                <w:sz w:val="24"/>
              </w:rPr>
              <w:t>2.2.2</w:t>
            </w:r>
          </w:p>
        </w:tc>
        <w:tc>
          <w:tcPr>
            <w:tcW w:w="1247" w:type="dxa"/>
            <w:vMerge w:val="restart"/>
          </w:tcPr>
          <w:p>
            <w:pPr>
              <w:pStyle w:val="30"/>
              <w:rPr>
                <w:rFonts w:ascii="楷体"/>
                <w:b/>
                <w:bCs/>
                <w:sz w:val="24"/>
              </w:rPr>
            </w:pPr>
          </w:p>
          <w:p>
            <w:pPr>
              <w:pStyle w:val="30"/>
              <w:rPr>
                <w:rFonts w:ascii="楷体"/>
                <w:b/>
                <w:bCs/>
                <w:sz w:val="24"/>
              </w:rPr>
            </w:pPr>
          </w:p>
          <w:p>
            <w:pPr>
              <w:pStyle w:val="30"/>
              <w:rPr>
                <w:rFonts w:ascii="楷体"/>
                <w:b/>
                <w:bCs/>
                <w:sz w:val="24"/>
              </w:rPr>
            </w:pPr>
          </w:p>
          <w:p>
            <w:pPr>
              <w:pStyle w:val="30"/>
              <w:rPr>
                <w:rFonts w:ascii="楷体"/>
                <w:b/>
                <w:bCs/>
                <w:sz w:val="24"/>
              </w:rPr>
            </w:pPr>
          </w:p>
          <w:p>
            <w:pPr>
              <w:pStyle w:val="30"/>
              <w:rPr>
                <w:rFonts w:ascii="楷体"/>
                <w:b/>
                <w:bCs/>
                <w:sz w:val="24"/>
              </w:rPr>
            </w:pPr>
          </w:p>
          <w:p>
            <w:pPr>
              <w:pStyle w:val="30"/>
              <w:spacing w:before="4"/>
              <w:rPr>
                <w:rFonts w:ascii="楷体"/>
                <w:b/>
                <w:bCs/>
                <w:sz w:val="23"/>
              </w:rPr>
            </w:pPr>
          </w:p>
          <w:p>
            <w:pPr>
              <w:pStyle w:val="30"/>
              <w:spacing w:before="1"/>
              <w:rPr>
                <w:b/>
                <w:bCs/>
                <w:sz w:val="24"/>
              </w:rPr>
            </w:pPr>
            <w:r>
              <w:rPr>
                <w:b/>
                <w:bCs/>
                <w:sz w:val="24"/>
              </w:rPr>
              <w:t>符合性审查</w:t>
            </w:r>
          </w:p>
        </w:tc>
        <w:tc>
          <w:tcPr>
            <w:tcW w:w="7556" w:type="dxa"/>
          </w:tcPr>
          <w:p>
            <w:pPr>
              <w:pStyle w:val="30"/>
              <w:spacing w:before="166"/>
              <w:ind w:left="108"/>
              <w:rPr>
                <w:sz w:val="24"/>
              </w:rPr>
            </w:pPr>
            <w:r>
              <w:rPr>
                <w:sz w:val="24"/>
              </w:rPr>
              <w:t>响应文件格式符合询价通知书要求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1247" w:type="dxa"/>
            <w:vMerge w:val="continue"/>
          </w:tcPr>
          <w:p>
            <w:pPr>
              <w:rPr>
                <w:sz w:val="2"/>
                <w:szCs w:val="2"/>
              </w:rPr>
            </w:pPr>
          </w:p>
        </w:tc>
        <w:tc>
          <w:tcPr>
            <w:tcW w:w="1247" w:type="dxa"/>
            <w:vMerge w:val="continue"/>
          </w:tcPr>
          <w:p>
            <w:pPr>
              <w:rPr>
                <w:sz w:val="2"/>
                <w:szCs w:val="2"/>
              </w:rPr>
            </w:pPr>
          </w:p>
        </w:tc>
        <w:tc>
          <w:tcPr>
            <w:tcW w:w="7556" w:type="dxa"/>
          </w:tcPr>
          <w:p>
            <w:pPr>
              <w:pStyle w:val="30"/>
              <w:spacing w:before="166"/>
              <w:ind w:left="108"/>
              <w:rPr>
                <w:sz w:val="24"/>
              </w:rPr>
            </w:pPr>
            <w:r>
              <w:rPr>
                <w:sz w:val="24"/>
              </w:rPr>
              <w:t>响应文件的签名盖章询价通知书要求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1247" w:type="dxa"/>
            <w:vMerge w:val="continue"/>
          </w:tcPr>
          <w:p>
            <w:pPr>
              <w:rPr>
                <w:sz w:val="2"/>
                <w:szCs w:val="2"/>
              </w:rPr>
            </w:pPr>
          </w:p>
        </w:tc>
        <w:tc>
          <w:tcPr>
            <w:tcW w:w="1247" w:type="dxa"/>
            <w:vMerge w:val="continue"/>
          </w:tcPr>
          <w:p>
            <w:pPr>
              <w:rPr>
                <w:sz w:val="2"/>
                <w:szCs w:val="2"/>
              </w:rPr>
            </w:pPr>
          </w:p>
        </w:tc>
        <w:tc>
          <w:tcPr>
            <w:tcW w:w="7556" w:type="dxa"/>
          </w:tcPr>
          <w:p>
            <w:pPr>
              <w:pStyle w:val="30"/>
              <w:spacing w:before="166"/>
              <w:ind w:left="108"/>
              <w:rPr>
                <w:sz w:val="24"/>
              </w:rPr>
            </w:pPr>
            <w:r>
              <w:rPr>
                <w:sz w:val="24"/>
              </w:rPr>
              <w:t>投标有效期符合询价通知书要求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1247" w:type="dxa"/>
            <w:vMerge w:val="continue"/>
          </w:tcPr>
          <w:p>
            <w:pPr>
              <w:rPr>
                <w:sz w:val="2"/>
                <w:szCs w:val="2"/>
              </w:rPr>
            </w:pPr>
          </w:p>
        </w:tc>
        <w:tc>
          <w:tcPr>
            <w:tcW w:w="1247" w:type="dxa"/>
            <w:vMerge w:val="continue"/>
          </w:tcPr>
          <w:p>
            <w:pPr>
              <w:rPr>
                <w:sz w:val="2"/>
                <w:szCs w:val="2"/>
              </w:rPr>
            </w:pPr>
          </w:p>
        </w:tc>
        <w:tc>
          <w:tcPr>
            <w:tcW w:w="7556" w:type="dxa"/>
          </w:tcPr>
          <w:p>
            <w:pPr>
              <w:pStyle w:val="30"/>
              <w:spacing w:before="166"/>
              <w:ind w:left="108"/>
              <w:rPr>
                <w:sz w:val="24"/>
              </w:rPr>
            </w:pPr>
            <w:r>
              <w:rPr>
                <w:sz w:val="24"/>
              </w:rPr>
              <w:t>交货期符合询价通知书要求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247" w:type="dxa"/>
            <w:vMerge w:val="continue"/>
          </w:tcPr>
          <w:p>
            <w:pPr>
              <w:rPr>
                <w:sz w:val="2"/>
                <w:szCs w:val="2"/>
              </w:rPr>
            </w:pPr>
          </w:p>
        </w:tc>
        <w:tc>
          <w:tcPr>
            <w:tcW w:w="1247" w:type="dxa"/>
            <w:vMerge w:val="continue"/>
          </w:tcPr>
          <w:p>
            <w:pPr>
              <w:rPr>
                <w:sz w:val="2"/>
                <w:szCs w:val="2"/>
              </w:rPr>
            </w:pPr>
          </w:p>
        </w:tc>
        <w:tc>
          <w:tcPr>
            <w:tcW w:w="7556" w:type="dxa"/>
          </w:tcPr>
          <w:p>
            <w:pPr>
              <w:pStyle w:val="30"/>
              <w:spacing w:before="168"/>
              <w:ind w:left="108"/>
              <w:rPr>
                <w:sz w:val="24"/>
              </w:rPr>
            </w:pPr>
            <w:r>
              <w:rPr>
                <w:sz w:val="24"/>
              </w:rPr>
              <w:t>货物质量符合询价通知书要求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1247" w:type="dxa"/>
            <w:vMerge w:val="continue"/>
          </w:tcPr>
          <w:p>
            <w:pPr>
              <w:rPr>
                <w:sz w:val="2"/>
                <w:szCs w:val="2"/>
              </w:rPr>
            </w:pPr>
          </w:p>
        </w:tc>
        <w:tc>
          <w:tcPr>
            <w:tcW w:w="1247" w:type="dxa"/>
            <w:vMerge w:val="continue"/>
          </w:tcPr>
          <w:p>
            <w:pPr>
              <w:rPr>
                <w:sz w:val="2"/>
                <w:szCs w:val="2"/>
              </w:rPr>
            </w:pPr>
          </w:p>
        </w:tc>
        <w:tc>
          <w:tcPr>
            <w:tcW w:w="7556" w:type="dxa"/>
          </w:tcPr>
          <w:p>
            <w:pPr>
              <w:pStyle w:val="30"/>
              <w:spacing w:before="168"/>
              <w:ind w:left="108"/>
              <w:rPr>
                <w:sz w:val="24"/>
              </w:rPr>
            </w:pPr>
            <w:r>
              <w:rPr>
                <w:sz w:val="24"/>
              </w:rPr>
              <w:t>按照询价通知书规定报价只有一个有效报价且没有漏项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1247" w:type="dxa"/>
            <w:vMerge w:val="continue"/>
          </w:tcPr>
          <w:p>
            <w:pPr>
              <w:rPr>
                <w:sz w:val="2"/>
                <w:szCs w:val="2"/>
              </w:rPr>
            </w:pPr>
          </w:p>
        </w:tc>
        <w:tc>
          <w:tcPr>
            <w:tcW w:w="1247" w:type="dxa"/>
            <w:vMerge w:val="continue"/>
          </w:tcPr>
          <w:p>
            <w:pPr>
              <w:rPr>
                <w:sz w:val="2"/>
                <w:szCs w:val="2"/>
              </w:rPr>
            </w:pPr>
          </w:p>
        </w:tc>
        <w:tc>
          <w:tcPr>
            <w:tcW w:w="7556" w:type="dxa"/>
          </w:tcPr>
          <w:p>
            <w:pPr>
              <w:pStyle w:val="30"/>
              <w:spacing w:before="168"/>
              <w:ind w:left="108"/>
              <w:rPr>
                <w:sz w:val="24"/>
              </w:rPr>
            </w:pPr>
            <w:r>
              <w:rPr>
                <w:sz w:val="24"/>
              </w:rPr>
              <w:t>满足询价通知书实质性要求的其他情形</w:t>
            </w:r>
          </w:p>
        </w:tc>
      </w:tr>
    </w:tbl>
    <w:p>
      <w:pPr>
        <w:pStyle w:val="29"/>
        <w:tabs>
          <w:tab w:val="left" w:pos="1524"/>
        </w:tabs>
        <w:spacing w:before="2" w:line="312" w:lineRule="auto"/>
        <w:ind w:left="0" w:right="538" w:firstLine="720" w:firstLineChars="300"/>
        <w:rPr>
          <w:sz w:val="24"/>
        </w:rPr>
      </w:pPr>
      <w:bookmarkStart w:id="96" w:name="3.政策扶持以及计算方法"/>
      <w:bookmarkEnd w:id="96"/>
      <w:r>
        <w:rPr>
          <w:sz w:val="24"/>
        </w:rPr>
        <w:t>说明：</w:t>
      </w:r>
      <w:r>
        <w:rPr>
          <w:rFonts w:hint="eastAsia"/>
          <w:sz w:val="24"/>
        </w:rPr>
        <w:t>（1）供应商</w:t>
      </w:r>
      <w:r>
        <w:rPr>
          <w:sz w:val="24"/>
        </w:rPr>
        <w:t>所提供的材料或者填写的内容必须真实、可靠，如有虚假或隐瞒，一经查实将导致投标被拒绝，并按照《中华人民共和国政府采购法》第七十七条第一款“提供虚假材料谋取中标、成交的”进行处罚，给采购人造成损失的应承担赔偿责任。</w:t>
      </w:r>
    </w:p>
    <w:p>
      <w:pPr>
        <w:pStyle w:val="29"/>
        <w:tabs>
          <w:tab w:val="left" w:pos="1524"/>
        </w:tabs>
        <w:spacing w:before="2" w:line="312" w:lineRule="auto"/>
        <w:ind w:left="0" w:right="538" w:firstLine="720" w:firstLineChars="300"/>
        <w:rPr>
          <w:sz w:val="24"/>
        </w:rPr>
      </w:pPr>
      <w:r>
        <w:rPr>
          <w:rFonts w:hint="eastAsia"/>
          <w:sz w:val="24"/>
        </w:rPr>
        <w:t>（2）</w:t>
      </w:r>
      <w:r>
        <w:rPr>
          <w:sz w:val="24"/>
        </w:rPr>
        <w:t>以上评标标准中要求</w:t>
      </w:r>
      <w:r>
        <w:rPr>
          <w:rFonts w:hint="eastAsia"/>
          <w:sz w:val="24"/>
        </w:rPr>
        <w:t>供应商</w:t>
      </w:r>
      <w:r>
        <w:rPr>
          <w:sz w:val="24"/>
        </w:rPr>
        <w:t>提交相关证明材料原件（或复印件）的，未装订在响应文件中的不得分。</w:t>
      </w:r>
    </w:p>
    <w:p>
      <w:pPr>
        <w:pStyle w:val="29"/>
        <w:tabs>
          <w:tab w:val="left" w:pos="1524"/>
        </w:tabs>
        <w:spacing w:before="2" w:line="312" w:lineRule="auto"/>
        <w:ind w:left="0" w:right="538" w:firstLine="720" w:firstLineChars="300"/>
        <w:rPr>
          <w:sz w:val="24"/>
        </w:rPr>
      </w:pPr>
      <w:r>
        <w:rPr>
          <w:rFonts w:hint="eastAsia"/>
          <w:sz w:val="24"/>
        </w:rPr>
        <w:t>（</w:t>
      </w:r>
      <w:r>
        <w:rPr>
          <w:rFonts w:hint="eastAsia"/>
          <w:sz w:val="24"/>
          <w:lang w:val="en-US"/>
        </w:rPr>
        <w:t>3</w:t>
      </w:r>
      <w:r>
        <w:rPr>
          <w:rFonts w:hint="eastAsia"/>
          <w:sz w:val="24"/>
        </w:rPr>
        <w:t>）</w:t>
      </w:r>
      <w:r>
        <w:rPr>
          <w:sz w:val="24"/>
        </w:rPr>
        <w:t>投标单位以联合体的身份参与政府采购项目的，以商务部分加分最多的一家投标单位的加分为商务部分的加分。</w:t>
      </w:r>
    </w:p>
    <w:p>
      <w:pPr>
        <w:pStyle w:val="6"/>
        <w:numPr>
          <w:ilvl w:val="0"/>
          <w:numId w:val="13"/>
        </w:numPr>
        <w:tabs>
          <w:tab w:val="left" w:pos="1281"/>
        </w:tabs>
      </w:pPr>
      <w:r>
        <w:rPr>
          <w:spacing w:val="-2"/>
        </w:rPr>
        <w:t>评审方法</w:t>
      </w:r>
    </w:p>
    <w:p>
      <w:pPr>
        <w:pStyle w:val="3"/>
        <w:spacing w:before="236" w:line="364" w:lineRule="auto"/>
        <w:ind w:right="537" w:firstLine="480"/>
        <w:jc w:val="both"/>
      </w:pPr>
      <w:r>
        <w:t>采用的评审方式</w:t>
      </w:r>
      <w:r>
        <w:rPr>
          <w:rFonts w:hint="eastAsia"/>
        </w:rPr>
        <w:t>：</w:t>
      </w:r>
      <w:r>
        <w:t>最低评标价法，是指以价格为主要因素确定成交</w:t>
      </w:r>
      <w:r>
        <w:rPr>
          <w:rFonts w:hint="eastAsia"/>
        </w:rPr>
        <w:t>供应商</w:t>
      </w:r>
      <w:r>
        <w:t>的评审方</w:t>
      </w:r>
      <w:r>
        <w:rPr>
          <w:spacing w:val="-8"/>
        </w:rPr>
        <w:t>法。即在全部满足询价通知书实质性要求，且采购需求、质量和服务相等的前提下，依</w:t>
      </w:r>
      <w:r>
        <w:rPr>
          <w:spacing w:val="-4"/>
        </w:rPr>
        <w:t>据统一的价格要素评定最低报价，按最终报价由低到高的顺序排序，确定成交</w:t>
      </w:r>
      <w:r>
        <w:rPr>
          <w:rFonts w:hint="eastAsia"/>
          <w:spacing w:val="-4"/>
        </w:rPr>
        <w:t>供应商</w:t>
      </w:r>
      <w:r>
        <w:rPr>
          <w:spacing w:val="-4"/>
        </w:rPr>
        <w:t>或</w:t>
      </w:r>
      <w:r>
        <w:t>推荐成交候选人的评审方法。</w:t>
      </w:r>
    </w:p>
    <w:p>
      <w:pPr>
        <w:pStyle w:val="6"/>
        <w:numPr>
          <w:ilvl w:val="0"/>
          <w:numId w:val="13"/>
        </w:numPr>
        <w:tabs>
          <w:tab w:val="left" w:pos="1281"/>
        </w:tabs>
      </w:pPr>
      <w:r>
        <w:rPr>
          <w:spacing w:val="-2"/>
        </w:rPr>
        <w:t>评审标准</w:t>
      </w:r>
    </w:p>
    <w:p>
      <w:pPr>
        <w:pStyle w:val="29"/>
        <w:numPr>
          <w:ilvl w:val="1"/>
          <w:numId w:val="13"/>
        </w:numPr>
        <w:tabs>
          <w:tab w:val="left" w:pos="1339"/>
        </w:tabs>
        <w:spacing w:before="238"/>
        <w:ind w:hanging="421"/>
        <w:jc w:val="both"/>
        <w:rPr>
          <w:sz w:val="24"/>
        </w:rPr>
      </w:pPr>
      <w:r>
        <w:rPr>
          <w:sz w:val="24"/>
        </w:rPr>
        <w:t>初步评审标准</w:t>
      </w:r>
    </w:p>
    <w:p>
      <w:pPr>
        <w:pStyle w:val="29"/>
        <w:numPr>
          <w:ilvl w:val="2"/>
          <w:numId w:val="13"/>
        </w:numPr>
        <w:tabs>
          <w:tab w:val="left" w:pos="1579"/>
        </w:tabs>
        <w:ind w:hanging="661"/>
        <w:jc w:val="both"/>
        <w:rPr>
          <w:sz w:val="24"/>
        </w:rPr>
      </w:pPr>
      <w:r>
        <w:rPr>
          <w:sz w:val="24"/>
        </w:rPr>
        <w:t>资格性审查：评</w:t>
      </w:r>
      <w:r>
        <w:rPr>
          <w:rFonts w:hint="eastAsia"/>
          <w:sz w:val="24"/>
          <w:lang w:val="en-US"/>
        </w:rPr>
        <w:t>审</w:t>
      </w:r>
      <w:r>
        <w:rPr>
          <w:sz w:val="24"/>
        </w:rPr>
        <w:t>办法前附表</w:t>
      </w:r>
    </w:p>
    <w:p>
      <w:pPr>
        <w:pStyle w:val="29"/>
        <w:numPr>
          <w:ilvl w:val="2"/>
          <w:numId w:val="13"/>
        </w:numPr>
        <w:tabs>
          <w:tab w:val="left" w:pos="1579"/>
        </w:tabs>
        <w:spacing w:before="160"/>
        <w:ind w:hanging="661"/>
        <w:jc w:val="both"/>
        <w:rPr>
          <w:sz w:val="24"/>
        </w:rPr>
      </w:pPr>
      <w:r>
        <w:rPr>
          <w:sz w:val="24"/>
        </w:rPr>
        <w:t>符合性审查：评</w:t>
      </w:r>
      <w:r>
        <w:rPr>
          <w:rFonts w:hint="eastAsia"/>
          <w:sz w:val="24"/>
          <w:lang w:val="en-US"/>
        </w:rPr>
        <w:t>审</w:t>
      </w:r>
      <w:r>
        <w:rPr>
          <w:sz w:val="24"/>
        </w:rPr>
        <w:t>办法前附表</w:t>
      </w:r>
    </w:p>
    <w:p>
      <w:pPr>
        <w:pStyle w:val="6"/>
        <w:numPr>
          <w:ilvl w:val="0"/>
          <w:numId w:val="13"/>
        </w:numPr>
        <w:tabs>
          <w:tab w:val="left" w:pos="1281"/>
        </w:tabs>
      </w:pPr>
      <w:r>
        <w:rPr>
          <w:spacing w:val="-2"/>
        </w:rPr>
        <w:t>评审程序</w:t>
      </w:r>
    </w:p>
    <w:p>
      <w:pPr>
        <w:pStyle w:val="29"/>
        <w:numPr>
          <w:ilvl w:val="1"/>
          <w:numId w:val="13"/>
        </w:numPr>
        <w:tabs>
          <w:tab w:val="left" w:pos="1339"/>
        </w:tabs>
        <w:spacing w:before="238"/>
        <w:ind w:hanging="421"/>
        <w:jc w:val="both"/>
        <w:rPr>
          <w:sz w:val="24"/>
        </w:rPr>
      </w:pPr>
      <w:r>
        <w:rPr>
          <w:sz w:val="24"/>
        </w:rPr>
        <w:t>初步评审</w:t>
      </w:r>
    </w:p>
    <w:p>
      <w:pPr>
        <w:pStyle w:val="29"/>
        <w:numPr>
          <w:ilvl w:val="2"/>
          <w:numId w:val="13"/>
        </w:numPr>
        <w:tabs>
          <w:tab w:val="left" w:pos="1579"/>
        </w:tabs>
        <w:spacing w:before="160" w:line="364" w:lineRule="auto"/>
        <w:ind w:left="438" w:right="537" w:firstLine="480"/>
        <w:jc w:val="both"/>
        <w:rPr>
          <w:sz w:val="24"/>
        </w:rPr>
      </w:pPr>
      <w:r>
        <w:rPr>
          <w:spacing w:val="-10"/>
          <w:sz w:val="24"/>
        </w:rPr>
        <w:t>询价小组可以要求</w:t>
      </w:r>
      <w:r>
        <w:rPr>
          <w:rFonts w:hint="eastAsia"/>
          <w:spacing w:val="-10"/>
          <w:sz w:val="24"/>
        </w:rPr>
        <w:t>供应商</w:t>
      </w:r>
      <w:r>
        <w:rPr>
          <w:spacing w:val="-10"/>
          <w:sz w:val="24"/>
        </w:rPr>
        <w:t>提交第二章“</w:t>
      </w:r>
      <w:r>
        <w:rPr>
          <w:rFonts w:hint="eastAsia"/>
          <w:spacing w:val="-10"/>
          <w:sz w:val="24"/>
        </w:rPr>
        <w:t>供应商</w:t>
      </w:r>
      <w:r>
        <w:rPr>
          <w:spacing w:val="-10"/>
          <w:sz w:val="24"/>
        </w:rPr>
        <w:t>须知”第</w:t>
      </w:r>
      <w:r>
        <w:rPr>
          <w:rFonts w:hint="eastAsia"/>
          <w:spacing w:val="-10"/>
          <w:sz w:val="24"/>
        </w:rPr>
        <w:t>3</w:t>
      </w:r>
      <w:r>
        <w:rPr>
          <w:spacing w:val="-10"/>
          <w:sz w:val="24"/>
        </w:rPr>
        <w:t xml:space="preserve"> 项规定的有关证</w:t>
      </w:r>
      <w:r>
        <w:rPr>
          <w:spacing w:val="-9"/>
          <w:sz w:val="24"/>
        </w:rPr>
        <w:t xml:space="preserve">明和证件的原件，以便核验。询价小组依据本章第 </w:t>
      </w:r>
      <w:r>
        <w:rPr>
          <w:sz w:val="24"/>
        </w:rPr>
        <w:t>2.1</w:t>
      </w:r>
      <w:r>
        <w:rPr>
          <w:spacing w:val="-9"/>
          <w:sz w:val="24"/>
        </w:rPr>
        <w:t xml:space="preserve"> 款规定的标准对响应文件进行初</w:t>
      </w:r>
      <w:r>
        <w:rPr>
          <w:sz w:val="24"/>
        </w:rPr>
        <w:t>步评审。有一项不符合评审标准的，作废标处理。</w:t>
      </w:r>
    </w:p>
    <w:p>
      <w:pPr>
        <w:pStyle w:val="29"/>
        <w:numPr>
          <w:ilvl w:val="2"/>
          <w:numId w:val="13"/>
        </w:numPr>
        <w:tabs>
          <w:tab w:val="left" w:pos="1579"/>
        </w:tabs>
        <w:spacing w:before="2"/>
        <w:ind w:hanging="661"/>
        <w:jc w:val="both"/>
        <w:rPr>
          <w:sz w:val="24"/>
        </w:rPr>
      </w:pPr>
      <w:r>
        <w:rPr>
          <w:rFonts w:hint="eastAsia"/>
          <w:sz w:val="24"/>
        </w:rPr>
        <w:t>供应商</w:t>
      </w:r>
      <w:r>
        <w:rPr>
          <w:sz w:val="24"/>
        </w:rPr>
        <w:t>有以下情形之一的，其投标作废标处理：</w:t>
      </w:r>
    </w:p>
    <w:p>
      <w:pPr>
        <w:pStyle w:val="29"/>
        <w:numPr>
          <w:ilvl w:val="0"/>
          <w:numId w:val="14"/>
        </w:numPr>
        <w:tabs>
          <w:tab w:val="left" w:pos="1520"/>
        </w:tabs>
        <w:ind w:hanging="602"/>
        <w:rPr>
          <w:sz w:val="24"/>
        </w:rPr>
      </w:pPr>
      <w:r>
        <w:rPr>
          <w:sz w:val="24"/>
        </w:rPr>
        <w:t>串通投标或弄虚作假或有其他违法行为的；</w:t>
      </w:r>
    </w:p>
    <w:p>
      <w:pPr>
        <w:pStyle w:val="29"/>
        <w:numPr>
          <w:ilvl w:val="0"/>
          <w:numId w:val="14"/>
        </w:numPr>
        <w:tabs>
          <w:tab w:val="left" w:pos="1520"/>
        </w:tabs>
        <w:spacing w:before="160"/>
        <w:ind w:hanging="602"/>
        <w:rPr>
          <w:sz w:val="24"/>
        </w:rPr>
      </w:pPr>
      <w:r>
        <w:rPr>
          <w:sz w:val="24"/>
        </w:rPr>
        <w:t>不按询价小组要求澄清、说明或补正的。</w:t>
      </w:r>
    </w:p>
    <w:p>
      <w:pPr>
        <w:pStyle w:val="29"/>
        <w:numPr>
          <w:ilvl w:val="0"/>
          <w:numId w:val="14"/>
        </w:numPr>
        <w:tabs>
          <w:tab w:val="left" w:pos="1520"/>
        </w:tabs>
        <w:ind w:hanging="602"/>
        <w:rPr>
          <w:sz w:val="24"/>
        </w:rPr>
      </w:pPr>
      <w:r>
        <w:rPr>
          <w:sz w:val="24"/>
        </w:rPr>
        <w:t>报价函中投标报价与工程量汇总价不一致时响应文件作废标处理。</w:t>
      </w:r>
    </w:p>
    <w:p>
      <w:pPr>
        <w:pStyle w:val="29"/>
        <w:numPr>
          <w:ilvl w:val="0"/>
          <w:numId w:val="14"/>
        </w:numPr>
        <w:tabs>
          <w:tab w:val="left" w:pos="1520"/>
        </w:tabs>
        <w:spacing w:before="160"/>
        <w:ind w:hanging="602"/>
        <w:rPr>
          <w:sz w:val="24"/>
        </w:rPr>
      </w:pPr>
      <w:r>
        <w:rPr>
          <w:sz w:val="24"/>
        </w:rPr>
        <w:t>提供虚假资料的其响应文件作废标处理。</w:t>
      </w:r>
    </w:p>
    <w:p>
      <w:pPr>
        <w:pStyle w:val="29"/>
        <w:numPr>
          <w:ilvl w:val="0"/>
          <w:numId w:val="14"/>
        </w:numPr>
        <w:tabs>
          <w:tab w:val="left" w:pos="1524"/>
        </w:tabs>
        <w:ind w:left="1523" w:hanging="606"/>
        <w:rPr>
          <w:sz w:val="24"/>
        </w:rPr>
      </w:pPr>
      <w:r>
        <w:rPr>
          <w:rFonts w:hint="eastAsia"/>
          <w:sz w:val="24"/>
        </w:rPr>
        <w:t>供应商</w:t>
      </w:r>
      <w:r>
        <w:rPr>
          <w:sz w:val="24"/>
        </w:rPr>
        <w:t>在开标时资格审查时递交的法人授权委托书公证件原件，其内容应与</w:t>
      </w:r>
    </w:p>
    <w:p>
      <w:pPr>
        <w:pStyle w:val="3"/>
        <w:spacing w:before="40"/>
      </w:pPr>
      <w:r>
        <w:t>资格预审、响应文件的内容一致，其中委托代理人均为同一人，不一致作废标处理。</w:t>
      </w:r>
    </w:p>
    <w:p>
      <w:pPr>
        <w:pStyle w:val="29"/>
        <w:numPr>
          <w:ilvl w:val="0"/>
          <w:numId w:val="14"/>
        </w:numPr>
        <w:tabs>
          <w:tab w:val="left" w:pos="1520"/>
        </w:tabs>
        <w:ind w:hanging="602"/>
        <w:rPr>
          <w:sz w:val="24"/>
        </w:rPr>
      </w:pPr>
      <w:r>
        <w:rPr>
          <w:sz w:val="24"/>
        </w:rPr>
        <w:t>询价小组认定</w:t>
      </w:r>
      <w:r>
        <w:rPr>
          <w:rFonts w:hint="eastAsia"/>
          <w:sz w:val="24"/>
        </w:rPr>
        <w:t>供应商</w:t>
      </w:r>
      <w:r>
        <w:rPr>
          <w:sz w:val="24"/>
        </w:rPr>
        <w:t>以低于成本报价竞标的。</w:t>
      </w:r>
    </w:p>
    <w:p>
      <w:pPr>
        <w:pStyle w:val="29"/>
        <w:numPr>
          <w:ilvl w:val="0"/>
          <w:numId w:val="14"/>
        </w:numPr>
        <w:tabs>
          <w:tab w:val="left" w:pos="1520"/>
        </w:tabs>
        <w:spacing w:before="160"/>
        <w:ind w:hanging="602"/>
        <w:rPr>
          <w:sz w:val="24"/>
        </w:rPr>
      </w:pPr>
      <w:r>
        <w:rPr>
          <w:rFonts w:hint="eastAsia"/>
          <w:sz w:val="24"/>
        </w:rPr>
        <w:t>供应商</w:t>
      </w:r>
      <w:r>
        <w:rPr>
          <w:sz w:val="24"/>
        </w:rPr>
        <w:t>附有招标人不能接受的条件。</w:t>
      </w:r>
    </w:p>
    <w:p>
      <w:pPr>
        <w:pStyle w:val="29"/>
        <w:numPr>
          <w:ilvl w:val="0"/>
          <w:numId w:val="14"/>
        </w:numPr>
        <w:tabs>
          <w:tab w:val="left" w:pos="1520"/>
        </w:tabs>
        <w:ind w:hanging="602"/>
        <w:rPr>
          <w:sz w:val="24"/>
        </w:rPr>
      </w:pPr>
      <w:r>
        <w:rPr>
          <w:sz w:val="24"/>
        </w:rPr>
        <w:t>响应文件偏离询价通知书实质性要求和条件的。</w:t>
      </w:r>
    </w:p>
    <w:p>
      <w:pPr>
        <w:pStyle w:val="29"/>
        <w:numPr>
          <w:ilvl w:val="0"/>
          <w:numId w:val="14"/>
        </w:numPr>
        <w:tabs>
          <w:tab w:val="left" w:pos="1524"/>
        </w:tabs>
        <w:spacing w:before="160" w:line="364" w:lineRule="auto"/>
        <w:ind w:left="438" w:right="538" w:firstLine="480"/>
        <w:rPr>
          <w:sz w:val="24"/>
        </w:rPr>
      </w:pPr>
      <w:r>
        <w:rPr>
          <w:sz w:val="24"/>
        </w:rPr>
        <w:t>一个</w:t>
      </w:r>
      <w:r>
        <w:rPr>
          <w:rFonts w:hint="eastAsia"/>
          <w:sz w:val="24"/>
        </w:rPr>
        <w:t>供应商</w:t>
      </w:r>
      <w:r>
        <w:rPr>
          <w:sz w:val="24"/>
        </w:rPr>
        <w:t>递交两份或</w:t>
      </w:r>
      <w:r>
        <w:rPr>
          <w:rFonts w:hint="eastAsia"/>
          <w:sz w:val="24"/>
        </w:rPr>
        <w:t>多份</w:t>
      </w:r>
      <w:r>
        <w:rPr>
          <w:sz w:val="24"/>
        </w:rPr>
        <w:t>内容不同的响应文件，或在一份响应文件中对同一招标项目有两个或多个报价，且未声明哪一个报价有效的。</w:t>
      </w:r>
    </w:p>
    <w:p>
      <w:pPr>
        <w:pStyle w:val="29"/>
        <w:numPr>
          <w:ilvl w:val="2"/>
          <w:numId w:val="13"/>
        </w:numPr>
        <w:tabs>
          <w:tab w:val="left" w:pos="1579"/>
        </w:tabs>
        <w:spacing w:before="1" w:line="364" w:lineRule="auto"/>
        <w:ind w:left="438" w:right="485" w:firstLine="480"/>
        <w:rPr>
          <w:sz w:val="24"/>
        </w:rPr>
      </w:pPr>
      <w:r>
        <w:rPr>
          <w:sz w:val="24"/>
        </w:rPr>
        <w:t>投标报价有算术错误的，询价小组按以下原则对投标报价进行修正，修正的</w:t>
      </w:r>
      <w:r>
        <w:rPr>
          <w:spacing w:val="-1"/>
          <w:sz w:val="24"/>
        </w:rPr>
        <w:t>价格经</w:t>
      </w:r>
      <w:r>
        <w:rPr>
          <w:rFonts w:hint="eastAsia"/>
          <w:spacing w:val="-1"/>
          <w:sz w:val="24"/>
        </w:rPr>
        <w:t>供应商</w:t>
      </w:r>
      <w:r>
        <w:rPr>
          <w:spacing w:val="-1"/>
          <w:sz w:val="24"/>
        </w:rPr>
        <w:t>书面确认后具有约束力。</w:t>
      </w:r>
      <w:r>
        <w:rPr>
          <w:rFonts w:hint="eastAsia"/>
          <w:spacing w:val="-1"/>
          <w:sz w:val="24"/>
        </w:rPr>
        <w:t>供应商</w:t>
      </w:r>
      <w:r>
        <w:rPr>
          <w:spacing w:val="-1"/>
          <w:sz w:val="24"/>
        </w:rPr>
        <w:t>不接受修正价格的，其投标作废标处理。</w:t>
      </w:r>
    </w:p>
    <w:p>
      <w:pPr>
        <w:pStyle w:val="29"/>
        <w:numPr>
          <w:ilvl w:val="0"/>
          <w:numId w:val="15"/>
        </w:numPr>
        <w:tabs>
          <w:tab w:val="left" w:pos="1520"/>
        </w:tabs>
        <w:spacing w:before="2"/>
        <w:ind w:hanging="602"/>
        <w:rPr>
          <w:sz w:val="24"/>
        </w:rPr>
      </w:pPr>
      <w:r>
        <w:rPr>
          <w:sz w:val="24"/>
        </w:rPr>
        <w:t>响应文件中的大写金额与小写金额不一致的，以大写金额为准；</w:t>
      </w:r>
    </w:p>
    <w:p>
      <w:pPr>
        <w:pStyle w:val="29"/>
        <w:numPr>
          <w:ilvl w:val="0"/>
          <w:numId w:val="15"/>
        </w:numPr>
        <w:tabs>
          <w:tab w:val="left" w:pos="1524"/>
        </w:tabs>
        <w:spacing w:before="160" w:line="364" w:lineRule="auto"/>
        <w:ind w:left="438" w:right="538" w:firstLine="480"/>
        <w:rPr>
          <w:sz w:val="24"/>
        </w:rPr>
      </w:pPr>
      <w:r>
        <w:rPr>
          <w:sz w:val="24"/>
        </w:rPr>
        <w:t>总价金额与依据单价计算出的结果不一致的，以单价金额为准修正总价，但单价金额小数点有明显错误的除外。</w:t>
      </w:r>
    </w:p>
    <w:p>
      <w:pPr>
        <w:pStyle w:val="27"/>
        <w:rPr>
          <w:sz w:val="24"/>
        </w:rPr>
        <w:sectPr>
          <w:pgSz w:w="11910" w:h="16840"/>
          <w:pgMar w:top="1440" w:right="880" w:bottom="1200" w:left="980" w:header="850" w:footer="850" w:gutter="0"/>
          <w:cols w:space="720" w:num="1"/>
        </w:sectPr>
      </w:pPr>
    </w:p>
    <w:p>
      <w:pPr>
        <w:pStyle w:val="5"/>
        <w:numPr>
          <w:ilvl w:val="0"/>
          <w:numId w:val="16"/>
        </w:numPr>
        <w:tabs>
          <w:tab w:val="left" w:pos="1281"/>
        </w:tabs>
        <w:rPr>
          <w:rFonts w:ascii="仿宋" w:hAnsi="仿宋" w:eastAsia="仿宋" w:cs="仿宋"/>
          <w:b/>
          <w:bCs/>
        </w:rPr>
      </w:pPr>
      <w:bookmarkStart w:id="97" w:name="_Toc7980"/>
      <w:r>
        <w:rPr>
          <w:rFonts w:hint="eastAsia" w:ascii="仿宋" w:hAnsi="仿宋" w:eastAsia="仿宋" w:cs="仿宋"/>
          <w:b/>
          <w:bCs/>
        </w:rPr>
        <w:t>签订合同、合同主要条款</w:t>
      </w:r>
      <w:bookmarkEnd w:id="97"/>
    </w:p>
    <w:p>
      <w:pPr>
        <w:jc w:val="center"/>
        <w:rPr>
          <w:lang w:val="en-US"/>
        </w:rPr>
      </w:pPr>
    </w:p>
    <w:p>
      <w:pPr>
        <w:spacing w:line="440" w:lineRule="exact"/>
        <w:jc w:val="center"/>
        <w:rPr>
          <w:color w:val="000000"/>
          <w:sz w:val="30"/>
          <w:szCs w:val="30"/>
        </w:rPr>
      </w:pPr>
      <w:bookmarkStart w:id="98" w:name="1.签订合同"/>
      <w:bookmarkEnd w:id="98"/>
      <w:bookmarkStart w:id="99" w:name="_bookmark34"/>
      <w:bookmarkEnd w:id="99"/>
      <w:r>
        <w:rPr>
          <w:rFonts w:hint="eastAsia"/>
          <w:b/>
          <w:color w:val="000000"/>
          <w:sz w:val="28"/>
          <w:szCs w:val="28"/>
        </w:rPr>
        <w:t>（本合同仅供参考，具体以实际签订的为准）</w:t>
      </w:r>
    </w:p>
    <w:p>
      <w:pPr>
        <w:pStyle w:val="13"/>
        <w:spacing w:line="460" w:lineRule="exact"/>
        <w:rPr>
          <w:rFonts w:ascii="仿宋" w:hAnsi="仿宋" w:eastAsia="仿宋" w:cs="仿宋"/>
          <w:b/>
          <w:color w:val="000000"/>
          <w:sz w:val="24"/>
          <w:szCs w:val="24"/>
          <w:lang w:val="en-US"/>
        </w:rPr>
      </w:pPr>
      <w:r>
        <w:rPr>
          <w:rFonts w:hint="eastAsia" w:ascii="仿宋" w:hAnsi="仿宋" w:eastAsia="仿宋" w:cs="仿宋"/>
          <w:b/>
          <w:color w:val="000000"/>
          <w:sz w:val="24"/>
          <w:szCs w:val="24"/>
        </w:rPr>
        <w:t>l．定义</w:t>
      </w:r>
      <w:r>
        <w:rPr>
          <w:rFonts w:hint="eastAsia" w:ascii="仿宋" w:hAnsi="仿宋" w:eastAsia="仿宋" w:cs="仿宋"/>
          <w:b/>
          <w:color w:val="000000"/>
          <w:sz w:val="24"/>
          <w:szCs w:val="24"/>
          <w:lang w:val="en-US"/>
        </w:rPr>
        <w:t xml:space="preserve">          </w:t>
      </w:r>
    </w:p>
    <w:p>
      <w:pPr>
        <w:pStyle w:val="13"/>
        <w:spacing w:line="460" w:lineRule="exact"/>
        <w:ind w:firstLine="480"/>
        <w:rPr>
          <w:rFonts w:ascii="仿宋" w:hAnsi="仿宋" w:eastAsia="仿宋" w:cs="仿宋"/>
          <w:color w:val="000000"/>
          <w:sz w:val="24"/>
          <w:szCs w:val="24"/>
        </w:rPr>
      </w:pPr>
      <w:r>
        <w:rPr>
          <w:rFonts w:hint="eastAsia" w:ascii="仿宋" w:hAnsi="仿宋" w:eastAsia="仿宋" w:cs="仿宋"/>
          <w:color w:val="000000"/>
          <w:sz w:val="24"/>
          <w:szCs w:val="24"/>
        </w:rPr>
        <w:t>本合同下列术语应解释为：</w:t>
      </w:r>
    </w:p>
    <w:p>
      <w:pPr>
        <w:pStyle w:val="13"/>
        <w:spacing w:line="460" w:lineRule="exact"/>
        <w:ind w:firstLine="480"/>
        <w:rPr>
          <w:rFonts w:ascii="仿宋" w:hAnsi="仿宋" w:eastAsia="仿宋" w:cs="仿宋"/>
          <w:color w:val="000000"/>
          <w:sz w:val="24"/>
          <w:szCs w:val="24"/>
        </w:rPr>
      </w:pPr>
      <w:r>
        <w:rPr>
          <w:rFonts w:hint="eastAsia" w:ascii="仿宋" w:hAnsi="仿宋" w:eastAsia="仿宋" w:cs="仿宋"/>
          <w:color w:val="000000"/>
          <w:sz w:val="24"/>
          <w:szCs w:val="24"/>
        </w:rPr>
        <w:t>(1)“合同”系指买卖双方签署的、合同格式中载明的买卖双方所达成的协议，包括所有的附件、附录和上述文件所提到的构成合同的所有文件。</w:t>
      </w:r>
    </w:p>
    <w:p>
      <w:pPr>
        <w:pStyle w:val="13"/>
        <w:spacing w:line="460" w:lineRule="exact"/>
        <w:ind w:firstLine="480"/>
        <w:rPr>
          <w:rFonts w:ascii="仿宋" w:hAnsi="仿宋" w:eastAsia="仿宋" w:cs="仿宋"/>
          <w:color w:val="000000"/>
          <w:sz w:val="24"/>
          <w:szCs w:val="24"/>
        </w:rPr>
      </w:pPr>
      <w:r>
        <w:rPr>
          <w:rFonts w:hint="eastAsia" w:ascii="仿宋" w:hAnsi="仿宋" w:eastAsia="仿宋" w:cs="仿宋"/>
          <w:color w:val="000000"/>
          <w:sz w:val="24"/>
          <w:szCs w:val="24"/>
        </w:rPr>
        <w:t xml:space="preserve"> (2)“合同价”系指根据合同规定乙方在正确地完全履行合同义务后甲方应支付给乙方的价格。</w:t>
      </w:r>
    </w:p>
    <w:p>
      <w:pPr>
        <w:pStyle w:val="13"/>
        <w:spacing w:line="460" w:lineRule="exact"/>
        <w:ind w:firstLine="480"/>
        <w:rPr>
          <w:rFonts w:ascii="仿宋" w:hAnsi="仿宋" w:eastAsia="仿宋" w:cs="仿宋"/>
          <w:color w:val="000000"/>
          <w:sz w:val="24"/>
          <w:szCs w:val="24"/>
        </w:rPr>
      </w:pPr>
      <w:r>
        <w:rPr>
          <w:rFonts w:hint="eastAsia" w:ascii="仿宋" w:hAnsi="仿宋" w:eastAsia="仿宋" w:cs="仿宋"/>
          <w:color w:val="000000"/>
          <w:sz w:val="24"/>
          <w:szCs w:val="24"/>
        </w:rPr>
        <w:t>(3) “货物” 系指乙方按合同要求，须向甲方提供的一切产品、备件、工具、 手册及其他技术资料和其他材料。</w:t>
      </w:r>
    </w:p>
    <w:p>
      <w:pPr>
        <w:pStyle w:val="13"/>
        <w:spacing w:line="460" w:lineRule="exact"/>
        <w:ind w:firstLine="480"/>
        <w:rPr>
          <w:rFonts w:ascii="仿宋" w:hAnsi="仿宋" w:eastAsia="仿宋" w:cs="仿宋"/>
          <w:color w:val="000000"/>
          <w:sz w:val="24"/>
          <w:szCs w:val="24"/>
        </w:rPr>
      </w:pPr>
      <w:r>
        <w:rPr>
          <w:rFonts w:hint="eastAsia" w:ascii="仿宋" w:hAnsi="仿宋" w:eastAsia="仿宋" w:cs="仿宋"/>
          <w:color w:val="000000"/>
          <w:sz w:val="24"/>
          <w:szCs w:val="24"/>
        </w:rPr>
        <w:t xml:space="preserve"> (4)“服务”系指根据合同规定乙方承担与供货有关的辅助服务，比如运输、保险以及其它的伴随服务，比如：吊装、卸货、安装、调试、提供技术援助、培训和合同中规定乙方应承担的其它义务。</w:t>
      </w:r>
    </w:p>
    <w:p>
      <w:pPr>
        <w:pStyle w:val="13"/>
        <w:spacing w:line="460" w:lineRule="exact"/>
        <w:ind w:firstLine="480"/>
        <w:rPr>
          <w:rFonts w:ascii="仿宋" w:hAnsi="仿宋" w:eastAsia="仿宋" w:cs="仿宋"/>
          <w:color w:val="000000"/>
          <w:sz w:val="24"/>
          <w:szCs w:val="24"/>
        </w:rPr>
      </w:pPr>
      <w:r>
        <w:rPr>
          <w:rFonts w:hint="eastAsia" w:ascii="仿宋" w:hAnsi="仿宋" w:eastAsia="仿宋" w:cs="仿宋"/>
          <w:color w:val="000000"/>
          <w:sz w:val="24"/>
          <w:szCs w:val="24"/>
        </w:rPr>
        <w:t>(5)“甲方”系指采购人。</w:t>
      </w:r>
    </w:p>
    <w:p>
      <w:pPr>
        <w:pStyle w:val="13"/>
        <w:spacing w:line="460" w:lineRule="exact"/>
        <w:ind w:firstLine="480"/>
        <w:rPr>
          <w:rFonts w:ascii="仿宋" w:hAnsi="仿宋" w:eastAsia="仿宋" w:cs="仿宋"/>
          <w:color w:val="000000"/>
          <w:sz w:val="24"/>
          <w:szCs w:val="24"/>
        </w:rPr>
      </w:pPr>
      <w:r>
        <w:rPr>
          <w:rFonts w:hint="eastAsia" w:ascii="仿宋" w:hAnsi="仿宋" w:eastAsia="仿宋" w:cs="仿宋"/>
          <w:color w:val="000000"/>
          <w:sz w:val="24"/>
          <w:szCs w:val="24"/>
        </w:rPr>
        <w:t>(6)“乙方”系指提供货物和服务的公司或实体。</w:t>
      </w:r>
    </w:p>
    <w:p>
      <w:pPr>
        <w:pStyle w:val="13"/>
        <w:spacing w:line="460" w:lineRule="exact"/>
        <w:ind w:firstLine="480"/>
        <w:rPr>
          <w:rFonts w:ascii="仿宋" w:hAnsi="仿宋" w:eastAsia="仿宋" w:cs="仿宋"/>
          <w:color w:val="000000"/>
          <w:sz w:val="24"/>
          <w:szCs w:val="24"/>
        </w:rPr>
      </w:pPr>
      <w:r>
        <w:rPr>
          <w:rFonts w:hint="eastAsia" w:ascii="仿宋" w:hAnsi="仿宋" w:eastAsia="仿宋" w:cs="仿宋"/>
          <w:color w:val="000000"/>
          <w:sz w:val="24"/>
          <w:szCs w:val="24"/>
        </w:rPr>
        <w:t xml:space="preserve">(7)“天”指日历天数。 </w:t>
      </w:r>
    </w:p>
    <w:p>
      <w:pPr>
        <w:pStyle w:val="13"/>
        <w:spacing w:line="460" w:lineRule="exact"/>
        <w:ind w:left="482" w:hanging="482" w:hangingChars="200"/>
        <w:rPr>
          <w:rFonts w:ascii="仿宋" w:hAnsi="仿宋" w:eastAsia="仿宋" w:cs="仿宋"/>
          <w:color w:val="000000"/>
          <w:sz w:val="24"/>
          <w:szCs w:val="24"/>
        </w:rPr>
      </w:pPr>
      <w:r>
        <w:rPr>
          <w:rFonts w:hint="eastAsia" w:ascii="仿宋" w:hAnsi="仿宋" w:eastAsia="仿宋" w:cs="仿宋"/>
          <w:b/>
          <w:color w:val="000000"/>
          <w:sz w:val="24"/>
          <w:szCs w:val="24"/>
        </w:rPr>
        <w:t>2．产品名称、型号、数量、金额：</w:t>
      </w:r>
      <w:r>
        <w:rPr>
          <w:rFonts w:hint="eastAsia" w:ascii="仿宋" w:hAnsi="仿宋" w:eastAsia="仿宋" w:cs="仿宋"/>
          <w:color w:val="000000"/>
          <w:sz w:val="24"/>
          <w:szCs w:val="24"/>
        </w:rPr>
        <w:t xml:space="preserve">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1310"/>
        <w:gridCol w:w="1310"/>
        <w:gridCol w:w="1311"/>
        <w:gridCol w:w="1311"/>
        <w:gridCol w:w="1311"/>
        <w:gridCol w:w="1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0" w:type="dxa"/>
            <w:vAlign w:val="center"/>
          </w:tcPr>
          <w:p>
            <w:pPr>
              <w:pStyle w:val="13"/>
              <w:spacing w:line="460" w:lineRule="exact"/>
              <w:jc w:val="center"/>
              <w:rPr>
                <w:rFonts w:ascii="仿宋" w:hAnsi="仿宋" w:eastAsia="仿宋" w:cs="仿宋"/>
                <w:color w:val="000000"/>
                <w:sz w:val="24"/>
                <w:szCs w:val="24"/>
                <w:lang w:val="en-US"/>
              </w:rPr>
            </w:pPr>
            <w:r>
              <w:rPr>
                <w:rFonts w:hint="eastAsia" w:ascii="仿宋" w:hAnsi="仿宋" w:eastAsia="仿宋" w:cs="仿宋"/>
                <w:color w:val="000000"/>
                <w:sz w:val="24"/>
                <w:szCs w:val="24"/>
                <w:lang w:val="en-US"/>
              </w:rPr>
              <w:t>产品名称</w:t>
            </w:r>
          </w:p>
        </w:tc>
        <w:tc>
          <w:tcPr>
            <w:tcW w:w="1310" w:type="dxa"/>
            <w:vAlign w:val="center"/>
          </w:tcPr>
          <w:p>
            <w:pPr>
              <w:pStyle w:val="13"/>
              <w:spacing w:line="460" w:lineRule="exact"/>
              <w:jc w:val="center"/>
              <w:rPr>
                <w:rFonts w:ascii="仿宋" w:hAnsi="仿宋" w:eastAsia="仿宋" w:cs="仿宋"/>
                <w:color w:val="000000"/>
                <w:sz w:val="24"/>
                <w:szCs w:val="24"/>
                <w:lang w:val="en-US"/>
              </w:rPr>
            </w:pPr>
            <w:r>
              <w:rPr>
                <w:rFonts w:hint="eastAsia" w:ascii="仿宋" w:hAnsi="仿宋" w:eastAsia="仿宋" w:cs="仿宋"/>
                <w:color w:val="000000"/>
                <w:sz w:val="24"/>
                <w:szCs w:val="24"/>
                <w:lang w:val="en-US"/>
              </w:rPr>
              <w:t>规格</w:t>
            </w:r>
          </w:p>
        </w:tc>
        <w:tc>
          <w:tcPr>
            <w:tcW w:w="1310" w:type="dxa"/>
            <w:vAlign w:val="center"/>
          </w:tcPr>
          <w:p>
            <w:pPr>
              <w:pStyle w:val="13"/>
              <w:spacing w:line="460" w:lineRule="exact"/>
              <w:jc w:val="center"/>
              <w:rPr>
                <w:rFonts w:ascii="仿宋" w:hAnsi="仿宋" w:eastAsia="仿宋" w:cs="仿宋"/>
                <w:color w:val="000000"/>
                <w:sz w:val="24"/>
                <w:szCs w:val="24"/>
                <w:lang w:val="en-US"/>
              </w:rPr>
            </w:pPr>
            <w:r>
              <w:rPr>
                <w:rFonts w:hint="eastAsia" w:ascii="仿宋" w:hAnsi="仿宋" w:eastAsia="仿宋" w:cs="仿宋"/>
                <w:color w:val="000000"/>
                <w:sz w:val="24"/>
                <w:szCs w:val="24"/>
                <w:lang w:val="en-US"/>
              </w:rPr>
              <w:t>单位</w:t>
            </w:r>
          </w:p>
        </w:tc>
        <w:tc>
          <w:tcPr>
            <w:tcW w:w="1311" w:type="dxa"/>
            <w:vAlign w:val="center"/>
          </w:tcPr>
          <w:p>
            <w:pPr>
              <w:pStyle w:val="13"/>
              <w:spacing w:line="460" w:lineRule="exact"/>
              <w:jc w:val="center"/>
              <w:rPr>
                <w:rFonts w:ascii="仿宋" w:hAnsi="仿宋" w:eastAsia="仿宋" w:cs="仿宋"/>
                <w:color w:val="000000"/>
                <w:sz w:val="24"/>
                <w:szCs w:val="24"/>
                <w:lang w:val="en-US"/>
              </w:rPr>
            </w:pPr>
            <w:r>
              <w:rPr>
                <w:rFonts w:hint="eastAsia" w:ascii="仿宋" w:hAnsi="仿宋" w:eastAsia="仿宋" w:cs="仿宋"/>
                <w:color w:val="000000"/>
                <w:sz w:val="24"/>
                <w:szCs w:val="24"/>
                <w:lang w:val="en-US"/>
              </w:rPr>
              <w:t>数量</w:t>
            </w:r>
          </w:p>
        </w:tc>
        <w:tc>
          <w:tcPr>
            <w:tcW w:w="1311" w:type="dxa"/>
            <w:vAlign w:val="center"/>
          </w:tcPr>
          <w:p>
            <w:pPr>
              <w:pStyle w:val="13"/>
              <w:spacing w:line="460" w:lineRule="exact"/>
              <w:jc w:val="center"/>
              <w:rPr>
                <w:rFonts w:ascii="仿宋" w:hAnsi="仿宋" w:eastAsia="仿宋" w:cs="仿宋"/>
                <w:color w:val="000000"/>
                <w:sz w:val="24"/>
                <w:szCs w:val="24"/>
                <w:lang w:val="en-US"/>
              </w:rPr>
            </w:pPr>
            <w:r>
              <w:rPr>
                <w:rFonts w:hint="eastAsia" w:ascii="仿宋" w:hAnsi="仿宋" w:eastAsia="仿宋" w:cs="仿宋"/>
                <w:color w:val="000000"/>
                <w:sz w:val="24"/>
                <w:szCs w:val="24"/>
                <w:lang w:val="en-US"/>
              </w:rPr>
              <w:t>单价</w:t>
            </w:r>
          </w:p>
        </w:tc>
        <w:tc>
          <w:tcPr>
            <w:tcW w:w="1311" w:type="dxa"/>
            <w:vAlign w:val="center"/>
          </w:tcPr>
          <w:p>
            <w:pPr>
              <w:pStyle w:val="13"/>
              <w:spacing w:line="460" w:lineRule="exact"/>
              <w:jc w:val="center"/>
              <w:rPr>
                <w:rFonts w:ascii="仿宋" w:hAnsi="仿宋" w:eastAsia="仿宋" w:cs="仿宋"/>
                <w:color w:val="000000"/>
                <w:sz w:val="24"/>
                <w:szCs w:val="24"/>
                <w:lang w:val="en-US"/>
              </w:rPr>
            </w:pPr>
            <w:r>
              <w:rPr>
                <w:rFonts w:hint="eastAsia" w:ascii="仿宋" w:hAnsi="仿宋" w:eastAsia="仿宋" w:cs="仿宋"/>
                <w:color w:val="000000"/>
                <w:sz w:val="24"/>
                <w:szCs w:val="24"/>
                <w:lang w:val="en-US"/>
              </w:rPr>
              <w:t>金额</w:t>
            </w:r>
          </w:p>
        </w:tc>
        <w:tc>
          <w:tcPr>
            <w:tcW w:w="1311" w:type="dxa"/>
            <w:vAlign w:val="center"/>
          </w:tcPr>
          <w:p>
            <w:pPr>
              <w:pStyle w:val="13"/>
              <w:spacing w:line="460" w:lineRule="exact"/>
              <w:jc w:val="center"/>
              <w:rPr>
                <w:rFonts w:ascii="仿宋" w:hAnsi="仿宋" w:eastAsia="仿宋" w:cs="仿宋"/>
                <w:color w:val="000000"/>
                <w:sz w:val="24"/>
                <w:szCs w:val="24"/>
                <w:lang w:val="en-US"/>
              </w:rPr>
            </w:pPr>
            <w:r>
              <w:rPr>
                <w:rFonts w:hint="eastAsia" w:ascii="仿宋" w:hAnsi="仿宋" w:eastAsia="仿宋" w:cs="仿宋"/>
                <w:color w:val="000000"/>
                <w:sz w:val="24"/>
                <w:szCs w:val="24"/>
                <w:lang w:val="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0" w:type="dxa"/>
            <w:vAlign w:val="center"/>
          </w:tcPr>
          <w:p>
            <w:pPr>
              <w:pStyle w:val="13"/>
              <w:spacing w:line="460" w:lineRule="exact"/>
              <w:ind w:firstLine="480"/>
              <w:jc w:val="center"/>
              <w:rPr>
                <w:rFonts w:ascii="仿宋" w:hAnsi="仿宋" w:eastAsia="仿宋" w:cs="仿宋"/>
                <w:color w:val="000000"/>
                <w:sz w:val="24"/>
                <w:szCs w:val="24"/>
                <w:lang w:val="en-US"/>
              </w:rPr>
            </w:pPr>
          </w:p>
        </w:tc>
        <w:tc>
          <w:tcPr>
            <w:tcW w:w="1310" w:type="dxa"/>
            <w:vAlign w:val="center"/>
          </w:tcPr>
          <w:p>
            <w:pPr>
              <w:pStyle w:val="13"/>
              <w:spacing w:line="460" w:lineRule="exact"/>
              <w:ind w:firstLine="480"/>
              <w:jc w:val="center"/>
              <w:rPr>
                <w:rFonts w:ascii="仿宋" w:hAnsi="仿宋" w:eastAsia="仿宋" w:cs="仿宋"/>
                <w:color w:val="000000"/>
                <w:sz w:val="24"/>
                <w:szCs w:val="24"/>
                <w:lang w:val="en-US"/>
              </w:rPr>
            </w:pPr>
          </w:p>
        </w:tc>
        <w:tc>
          <w:tcPr>
            <w:tcW w:w="1310" w:type="dxa"/>
            <w:vAlign w:val="center"/>
          </w:tcPr>
          <w:p>
            <w:pPr>
              <w:pStyle w:val="13"/>
              <w:spacing w:line="460" w:lineRule="exact"/>
              <w:ind w:firstLine="480"/>
              <w:jc w:val="center"/>
              <w:rPr>
                <w:rFonts w:ascii="仿宋" w:hAnsi="仿宋" w:eastAsia="仿宋" w:cs="仿宋"/>
                <w:color w:val="000000"/>
                <w:sz w:val="24"/>
                <w:szCs w:val="24"/>
                <w:lang w:val="en-US"/>
              </w:rPr>
            </w:pPr>
          </w:p>
        </w:tc>
        <w:tc>
          <w:tcPr>
            <w:tcW w:w="1311" w:type="dxa"/>
            <w:vAlign w:val="center"/>
          </w:tcPr>
          <w:p>
            <w:pPr>
              <w:pStyle w:val="13"/>
              <w:spacing w:line="460" w:lineRule="exact"/>
              <w:ind w:firstLine="480"/>
              <w:jc w:val="center"/>
              <w:rPr>
                <w:rFonts w:ascii="仿宋" w:hAnsi="仿宋" w:eastAsia="仿宋" w:cs="仿宋"/>
                <w:color w:val="000000"/>
                <w:sz w:val="24"/>
                <w:szCs w:val="24"/>
                <w:lang w:val="en-US"/>
              </w:rPr>
            </w:pPr>
          </w:p>
        </w:tc>
        <w:tc>
          <w:tcPr>
            <w:tcW w:w="1311" w:type="dxa"/>
            <w:vAlign w:val="center"/>
          </w:tcPr>
          <w:p>
            <w:pPr>
              <w:pStyle w:val="13"/>
              <w:spacing w:line="460" w:lineRule="exact"/>
              <w:ind w:firstLine="480"/>
              <w:jc w:val="center"/>
              <w:rPr>
                <w:rFonts w:ascii="仿宋" w:hAnsi="仿宋" w:eastAsia="仿宋" w:cs="仿宋"/>
                <w:color w:val="000000"/>
                <w:sz w:val="24"/>
                <w:szCs w:val="24"/>
                <w:lang w:val="en-US"/>
              </w:rPr>
            </w:pPr>
          </w:p>
        </w:tc>
        <w:tc>
          <w:tcPr>
            <w:tcW w:w="1311" w:type="dxa"/>
            <w:vAlign w:val="center"/>
          </w:tcPr>
          <w:p>
            <w:pPr>
              <w:pStyle w:val="13"/>
              <w:spacing w:line="460" w:lineRule="exact"/>
              <w:ind w:firstLine="480"/>
              <w:jc w:val="center"/>
              <w:rPr>
                <w:rFonts w:ascii="仿宋" w:hAnsi="仿宋" w:eastAsia="仿宋" w:cs="仿宋"/>
                <w:color w:val="000000"/>
                <w:sz w:val="24"/>
                <w:szCs w:val="24"/>
                <w:lang w:val="en-US"/>
              </w:rPr>
            </w:pPr>
          </w:p>
        </w:tc>
        <w:tc>
          <w:tcPr>
            <w:tcW w:w="1311" w:type="dxa"/>
            <w:vAlign w:val="center"/>
          </w:tcPr>
          <w:p>
            <w:pPr>
              <w:pStyle w:val="13"/>
              <w:spacing w:line="460" w:lineRule="exact"/>
              <w:ind w:firstLine="480"/>
              <w:jc w:val="center"/>
              <w:rPr>
                <w:rFonts w:ascii="仿宋" w:hAnsi="仿宋" w:eastAsia="仿宋" w:cs="仿宋"/>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0" w:type="dxa"/>
            <w:vAlign w:val="center"/>
          </w:tcPr>
          <w:p>
            <w:pPr>
              <w:pStyle w:val="13"/>
              <w:spacing w:line="460" w:lineRule="exact"/>
              <w:ind w:firstLine="480"/>
              <w:jc w:val="center"/>
              <w:rPr>
                <w:rFonts w:ascii="仿宋" w:hAnsi="仿宋" w:eastAsia="仿宋" w:cs="仿宋"/>
                <w:color w:val="000000"/>
                <w:sz w:val="24"/>
                <w:szCs w:val="24"/>
                <w:lang w:val="en-US"/>
              </w:rPr>
            </w:pPr>
          </w:p>
        </w:tc>
        <w:tc>
          <w:tcPr>
            <w:tcW w:w="1310" w:type="dxa"/>
            <w:vAlign w:val="center"/>
          </w:tcPr>
          <w:p>
            <w:pPr>
              <w:pStyle w:val="13"/>
              <w:spacing w:line="460" w:lineRule="exact"/>
              <w:ind w:firstLine="480"/>
              <w:jc w:val="center"/>
              <w:rPr>
                <w:rFonts w:ascii="仿宋" w:hAnsi="仿宋" w:eastAsia="仿宋" w:cs="仿宋"/>
                <w:color w:val="000000"/>
                <w:sz w:val="24"/>
                <w:szCs w:val="24"/>
                <w:lang w:val="en-US"/>
              </w:rPr>
            </w:pPr>
          </w:p>
        </w:tc>
        <w:tc>
          <w:tcPr>
            <w:tcW w:w="1310" w:type="dxa"/>
            <w:vAlign w:val="center"/>
          </w:tcPr>
          <w:p>
            <w:pPr>
              <w:pStyle w:val="13"/>
              <w:spacing w:line="460" w:lineRule="exact"/>
              <w:ind w:firstLine="480"/>
              <w:jc w:val="center"/>
              <w:rPr>
                <w:rFonts w:ascii="仿宋" w:hAnsi="仿宋" w:eastAsia="仿宋" w:cs="仿宋"/>
                <w:color w:val="000000"/>
                <w:sz w:val="24"/>
                <w:szCs w:val="24"/>
                <w:lang w:val="en-US"/>
              </w:rPr>
            </w:pPr>
          </w:p>
        </w:tc>
        <w:tc>
          <w:tcPr>
            <w:tcW w:w="1311" w:type="dxa"/>
            <w:vAlign w:val="center"/>
          </w:tcPr>
          <w:p>
            <w:pPr>
              <w:pStyle w:val="13"/>
              <w:spacing w:line="460" w:lineRule="exact"/>
              <w:ind w:firstLine="480"/>
              <w:jc w:val="center"/>
              <w:rPr>
                <w:rFonts w:ascii="仿宋" w:hAnsi="仿宋" w:eastAsia="仿宋" w:cs="仿宋"/>
                <w:color w:val="000000"/>
                <w:sz w:val="24"/>
                <w:szCs w:val="24"/>
                <w:lang w:val="en-US"/>
              </w:rPr>
            </w:pPr>
          </w:p>
        </w:tc>
        <w:tc>
          <w:tcPr>
            <w:tcW w:w="1311" w:type="dxa"/>
            <w:vAlign w:val="center"/>
          </w:tcPr>
          <w:p>
            <w:pPr>
              <w:pStyle w:val="13"/>
              <w:spacing w:line="460" w:lineRule="exact"/>
              <w:ind w:firstLine="480"/>
              <w:jc w:val="center"/>
              <w:rPr>
                <w:rFonts w:ascii="仿宋" w:hAnsi="仿宋" w:eastAsia="仿宋" w:cs="仿宋"/>
                <w:color w:val="000000"/>
                <w:sz w:val="24"/>
                <w:szCs w:val="24"/>
                <w:lang w:val="en-US"/>
              </w:rPr>
            </w:pPr>
          </w:p>
        </w:tc>
        <w:tc>
          <w:tcPr>
            <w:tcW w:w="1311" w:type="dxa"/>
            <w:vAlign w:val="center"/>
          </w:tcPr>
          <w:p>
            <w:pPr>
              <w:pStyle w:val="13"/>
              <w:spacing w:line="460" w:lineRule="exact"/>
              <w:ind w:firstLine="480"/>
              <w:jc w:val="center"/>
              <w:rPr>
                <w:rFonts w:ascii="仿宋" w:hAnsi="仿宋" w:eastAsia="仿宋" w:cs="仿宋"/>
                <w:color w:val="000000"/>
                <w:sz w:val="24"/>
                <w:szCs w:val="24"/>
                <w:lang w:val="en-US"/>
              </w:rPr>
            </w:pPr>
          </w:p>
        </w:tc>
        <w:tc>
          <w:tcPr>
            <w:tcW w:w="1311" w:type="dxa"/>
            <w:vAlign w:val="center"/>
          </w:tcPr>
          <w:p>
            <w:pPr>
              <w:pStyle w:val="13"/>
              <w:spacing w:line="460" w:lineRule="exact"/>
              <w:ind w:firstLine="480"/>
              <w:jc w:val="center"/>
              <w:rPr>
                <w:rFonts w:ascii="仿宋" w:hAnsi="仿宋" w:eastAsia="仿宋" w:cs="仿宋"/>
                <w:color w:val="000000"/>
                <w:sz w:val="24"/>
                <w:szCs w:val="24"/>
                <w:lang w:val="en-US"/>
              </w:rPr>
            </w:pPr>
          </w:p>
        </w:tc>
      </w:tr>
    </w:tbl>
    <w:p>
      <w:pPr>
        <w:pStyle w:val="13"/>
        <w:spacing w:line="440" w:lineRule="exact"/>
        <w:rPr>
          <w:rFonts w:ascii="仿宋" w:hAnsi="仿宋" w:eastAsia="仿宋" w:cs="仿宋"/>
          <w:b/>
          <w:color w:val="000000"/>
          <w:sz w:val="24"/>
          <w:szCs w:val="24"/>
        </w:rPr>
      </w:pPr>
      <w:r>
        <w:rPr>
          <w:rFonts w:hint="eastAsia" w:ascii="仿宋" w:hAnsi="仿宋" w:eastAsia="仿宋" w:cs="仿宋"/>
          <w:b/>
          <w:color w:val="000000"/>
          <w:sz w:val="24"/>
          <w:szCs w:val="24"/>
        </w:rPr>
        <w:t>3．技术规格</w:t>
      </w:r>
    </w:p>
    <w:p>
      <w:pPr>
        <w:pStyle w:val="13"/>
        <w:spacing w:line="440" w:lineRule="exact"/>
        <w:ind w:firstLine="480"/>
        <w:rPr>
          <w:rFonts w:ascii="仿宋" w:hAnsi="仿宋" w:eastAsia="仿宋" w:cs="仿宋"/>
          <w:color w:val="000000"/>
          <w:sz w:val="24"/>
          <w:szCs w:val="24"/>
        </w:rPr>
      </w:pPr>
      <w:r>
        <w:rPr>
          <w:rFonts w:hint="eastAsia" w:ascii="仿宋" w:hAnsi="仿宋" w:eastAsia="仿宋" w:cs="仿宋"/>
          <w:color w:val="000000"/>
          <w:sz w:val="24"/>
          <w:szCs w:val="24"/>
        </w:rPr>
        <w:t>3.1  交付的货物的技术规格应与招标文件规定的技术规格以及所附的技术规格响应表或偏离表(如果有的话)相一致。</w:t>
      </w:r>
    </w:p>
    <w:p>
      <w:pPr>
        <w:pStyle w:val="13"/>
        <w:spacing w:line="440" w:lineRule="exact"/>
        <w:ind w:firstLine="480"/>
        <w:rPr>
          <w:rFonts w:ascii="仿宋" w:hAnsi="仿宋" w:eastAsia="仿宋" w:cs="仿宋"/>
          <w:color w:val="000000"/>
          <w:sz w:val="24"/>
          <w:szCs w:val="24"/>
        </w:rPr>
      </w:pPr>
      <w:r>
        <w:rPr>
          <w:rFonts w:hint="eastAsia" w:ascii="仿宋" w:hAnsi="仿宋" w:eastAsia="仿宋" w:cs="仿宋"/>
          <w:color w:val="000000"/>
          <w:sz w:val="24"/>
          <w:szCs w:val="24"/>
        </w:rPr>
        <w:t>3.2  除技术规格另有规定外，计量单位应该使用公制。</w:t>
      </w:r>
    </w:p>
    <w:p>
      <w:pPr>
        <w:pStyle w:val="13"/>
        <w:spacing w:line="440" w:lineRule="exact"/>
        <w:rPr>
          <w:rFonts w:ascii="仿宋" w:hAnsi="仿宋" w:eastAsia="仿宋" w:cs="仿宋"/>
          <w:b/>
          <w:color w:val="000000"/>
          <w:sz w:val="24"/>
          <w:szCs w:val="24"/>
        </w:rPr>
      </w:pPr>
      <w:r>
        <w:rPr>
          <w:rFonts w:hint="eastAsia" w:ascii="仿宋" w:hAnsi="仿宋" w:eastAsia="仿宋" w:cs="仿宋"/>
          <w:b/>
          <w:color w:val="000000"/>
          <w:sz w:val="24"/>
          <w:szCs w:val="24"/>
        </w:rPr>
        <w:t>4．专利权</w:t>
      </w:r>
    </w:p>
    <w:p>
      <w:pPr>
        <w:pStyle w:val="13"/>
        <w:spacing w:line="440" w:lineRule="exact"/>
        <w:ind w:firstLine="480"/>
        <w:rPr>
          <w:rFonts w:ascii="仿宋" w:hAnsi="仿宋" w:eastAsia="仿宋" w:cs="仿宋"/>
          <w:b/>
          <w:color w:val="000000"/>
          <w:sz w:val="24"/>
          <w:szCs w:val="24"/>
        </w:rPr>
      </w:pPr>
      <w:r>
        <w:rPr>
          <w:rFonts w:hint="eastAsia" w:ascii="仿宋" w:hAnsi="仿宋" w:eastAsia="仿宋" w:cs="仿宋"/>
          <w:color w:val="000000"/>
          <w:sz w:val="24"/>
          <w:szCs w:val="24"/>
        </w:rPr>
        <w:t xml:space="preserve">4.1  乙方应保证甲方在使用该货物或其任何一部分时免受第三方提出侵犯其专利权、商标权或工业设计权的起诉。 </w:t>
      </w:r>
    </w:p>
    <w:p>
      <w:pPr>
        <w:pStyle w:val="13"/>
        <w:spacing w:line="440" w:lineRule="exact"/>
        <w:rPr>
          <w:rFonts w:ascii="仿宋" w:hAnsi="仿宋" w:eastAsia="仿宋" w:cs="仿宋"/>
          <w:b/>
          <w:color w:val="000000"/>
          <w:sz w:val="24"/>
          <w:szCs w:val="24"/>
        </w:rPr>
      </w:pPr>
      <w:r>
        <w:rPr>
          <w:rFonts w:hint="eastAsia" w:ascii="仿宋" w:hAnsi="仿宋" w:eastAsia="仿宋" w:cs="仿宋"/>
          <w:b/>
          <w:color w:val="000000"/>
          <w:sz w:val="24"/>
          <w:szCs w:val="24"/>
        </w:rPr>
        <w:t>5．交货、包装要求</w:t>
      </w:r>
    </w:p>
    <w:p>
      <w:pPr>
        <w:pStyle w:val="13"/>
        <w:spacing w:line="440" w:lineRule="exact"/>
        <w:ind w:firstLine="480"/>
        <w:rPr>
          <w:rFonts w:ascii="仿宋" w:hAnsi="仿宋" w:eastAsia="仿宋" w:cs="仿宋"/>
          <w:color w:val="000000"/>
          <w:sz w:val="24"/>
          <w:szCs w:val="24"/>
        </w:rPr>
      </w:pPr>
      <w:r>
        <w:rPr>
          <w:rFonts w:hint="eastAsia" w:ascii="仿宋" w:hAnsi="仿宋" w:eastAsia="仿宋" w:cs="仿宋"/>
          <w:color w:val="000000"/>
          <w:sz w:val="24"/>
          <w:szCs w:val="24"/>
        </w:rPr>
        <w:t>5.1  除合同另有规定外，乙方提供的全部货物均应按标准保护措施进行包装，这类包装应适应于远距离运输、防潮、防震、防锈和防野蛮装卸，以确保货物安全无损运抵指定现场。一个包装箱内应附一份详细装箱单和质量证书。</w:t>
      </w:r>
    </w:p>
    <w:p>
      <w:pPr>
        <w:pStyle w:val="13"/>
        <w:spacing w:line="440" w:lineRule="exact"/>
        <w:ind w:firstLine="480"/>
        <w:rPr>
          <w:rFonts w:ascii="仿宋" w:hAnsi="仿宋" w:eastAsia="仿宋" w:cs="仿宋"/>
          <w:color w:val="000000"/>
          <w:sz w:val="24"/>
          <w:szCs w:val="24"/>
        </w:rPr>
      </w:pPr>
      <w:r>
        <w:rPr>
          <w:rFonts w:hint="eastAsia" w:ascii="仿宋" w:hAnsi="仿宋" w:eastAsia="仿宋" w:cs="仿宋"/>
          <w:color w:val="000000"/>
          <w:sz w:val="24"/>
          <w:szCs w:val="24"/>
        </w:rPr>
        <w:t>5.2 交货时间：合同生效后</w:t>
      </w:r>
      <w:r>
        <w:rPr>
          <w:rFonts w:hint="eastAsia" w:ascii="仿宋" w:hAnsi="仿宋" w:eastAsia="仿宋" w:cs="仿宋"/>
          <w:color w:val="000000"/>
          <w:sz w:val="24"/>
          <w:szCs w:val="24"/>
          <w:u w:val="single"/>
        </w:rPr>
        <w:t>自合同生效之日起，30个日历日完成</w:t>
      </w:r>
      <w:r>
        <w:rPr>
          <w:rFonts w:hint="eastAsia" w:ascii="仿宋" w:hAnsi="仿宋" w:eastAsia="仿宋" w:cs="仿宋"/>
          <w:color w:val="000000"/>
          <w:sz w:val="24"/>
          <w:szCs w:val="24"/>
        </w:rPr>
        <w:t xml:space="preserve">（含验收时间）。 </w:t>
      </w:r>
    </w:p>
    <w:p>
      <w:pPr>
        <w:pStyle w:val="13"/>
        <w:spacing w:line="440" w:lineRule="exact"/>
        <w:ind w:firstLine="470" w:firstLineChars="196"/>
        <w:rPr>
          <w:rFonts w:ascii="仿宋" w:hAnsi="仿宋" w:eastAsia="仿宋" w:cs="仿宋"/>
          <w:b/>
          <w:color w:val="000000"/>
          <w:sz w:val="24"/>
          <w:szCs w:val="24"/>
        </w:rPr>
      </w:pPr>
      <w:r>
        <w:rPr>
          <w:rFonts w:hint="eastAsia" w:ascii="仿宋" w:hAnsi="仿宋" w:eastAsia="仿宋" w:cs="仿宋"/>
          <w:color w:val="000000"/>
          <w:sz w:val="24"/>
          <w:szCs w:val="24"/>
        </w:rPr>
        <w:t>5.3  乙方应在每一包装箱的相邻四侧用不褪色的油漆以醒目的中文字样做出下列标记：</w:t>
      </w:r>
    </w:p>
    <w:p>
      <w:pPr>
        <w:pStyle w:val="13"/>
        <w:spacing w:line="440" w:lineRule="exact"/>
        <w:ind w:firstLine="480"/>
        <w:rPr>
          <w:rFonts w:ascii="仿宋" w:hAnsi="仿宋" w:eastAsia="仿宋" w:cs="仿宋"/>
          <w:color w:val="000000"/>
          <w:sz w:val="24"/>
          <w:szCs w:val="24"/>
        </w:rPr>
      </w:pPr>
      <w:r>
        <w:rPr>
          <w:rFonts w:hint="eastAsia" w:ascii="仿宋" w:hAnsi="仿宋" w:eastAsia="仿宋" w:cs="仿宋"/>
          <w:color w:val="000000"/>
          <w:sz w:val="24"/>
          <w:szCs w:val="24"/>
        </w:rPr>
        <w:t>(a) 收货人：</w:t>
      </w:r>
      <w:r>
        <w:rPr>
          <w:rFonts w:hint="eastAsia" w:ascii="仿宋" w:hAnsi="仿宋" w:eastAsia="仿宋" w:cs="仿宋"/>
          <w:color w:val="000000"/>
          <w:sz w:val="24"/>
          <w:szCs w:val="24"/>
          <w:u w:val="single"/>
        </w:rPr>
        <w:t xml:space="preserve">                                      </w:t>
      </w:r>
    </w:p>
    <w:p>
      <w:pPr>
        <w:pStyle w:val="13"/>
        <w:spacing w:line="440" w:lineRule="exact"/>
        <w:ind w:firstLine="480"/>
        <w:rPr>
          <w:rFonts w:ascii="仿宋" w:hAnsi="仿宋" w:eastAsia="仿宋" w:cs="仿宋"/>
          <w:color w:val="000000"/>
          <w:sz w:val="24"/>
          <w:szCs w:val="24"/>
        </w:rPr>
      </w:pPr>
      <w:r>
        <w:rPr>
          <w:rFonts w:hint="eastAsia" w:ascii="仿宋" w:hAnsi="仿宋" w:eastAsia="仿宋" w:cs="仿宋"/>
          <w:color w:val="000000"/>
          <w:sz w:val="24"/>
          <w:szCs w:val="24"/>
        </w:rPr>
        <w:t>(b) 目的地：</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w:t>
      </w:r>
    </w:p>
    <w:p>
      <w:pPr>
        <w:pStyle w:val="13"/>
        <w:spacing w:line="440" w:lineRule="exact"/>
        <w:ind w:firstLine="480"/>
        <w:rPr>
          <w:rFonts w:ascii="仿宋" w:hAnsi="仿宋" w:eastAsia="仿宋" w:cs="仿宋"/>
          <w:color w:val="000000"/>
          <w:sz w:val="24"/>
          <w:szCs w:val="24"/>
        </w:rPr>
      </w:pPr>
      <w:r>
        <w:rPr>
          <w:rFonts w:hint="eastAsia" w:ascii="仿宋" w:hAnsi="仿宋" w:eastAsia="仿宋" w:cs="仿宋"/>
          <w:color w:val="000000"/>
          <w:sz w:val="24"/>
          <w:szCs w:val="24"/>
        </w:rPr>
        <w:t>(c) 货物名称：</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w:t>
      </w:r>
    </w:p>
    <w:p>
      <w:pPr>
        <w:pStyle w:val="13"/>
        <w:spacing w:line="440" w:lineRule="exact"/>
        <w:ind w:firstLine="480"/>
        <w:rPr>
          <w:rFonts w:ascii="仿宋" w:hAnsi="仿宋" w:eastAsia="仿宋" w:cs="仿宋"/>
          <w:color w:val="000000"/>
          <w:sz w:val="24"/>
          <w:szCs w:val="24"/>
        </w:rPr>
      </w:pPr>
      <w:r>
        <w:rPr>
          <w:rFonts w:hint="eastAsia" w:ascii="仿宋" w:hAnsi="仿宋" w:eastAsia="仿宋" w:cs="仿宋"/>
          <w:color w:val="000000"/>
          <w:sz w:val="24"/>
          <w:szCs w:val="24"/>
        </w:rPr>
        <w:t>(d) 毛重／净重：</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kg</w:t>
      </w:r>
    </w:p>
    <w:p>
      <w:pPr>
        <w:pStyle w:val="13"/>
        <w:spacing w:line="440" w:lineRule="exact"/>
        <w:ind w:firstLine="480"/>
        <w:rPr>
          <w:rFonts w:ascii="仿宋" w:hAnsi="仿宋" w:eastAsia="仿宋" w:cs="仿宋"/>
          <w:color w:val="000000"/>
          <w:kern w:val="2"/>
          <w:sz w:val="24"/>
          <w:szCs w:val="24"/>
          <w:lang w:val="en-US"/>
        </w:rPr>
      </w:pPr>
      <w:r>
        <w:rPr>
          <w:rFonts w:hint="eastAsia" w:ascii="仿宋" w:hAnsi="仿宋" w:eastAsia="仿宋" w:cs="仿宋"/>
          <w:color w:val="000000"/>
          <w:sz w:val="24"/>
          <w:szCs w:val="24"/>
        </w:rPr>
        <w:t>5.4  如果每件包装箱重量在2吨(t)或2吨(t)以上，乙方应在每件包装箱的两侧用中文和适当的运输标记，标明“重心”和“吊装点”，以便装卸和搬运。根据货物的</w:t>
      </w:r>
      <w:r>
        <w:rPr>
          <w:rFonts w:hint="eastAsia" w:ascii="仿宋" w:hAnsi="仿宋" w:eastAsia="仿宋" w:cs="仿宋"/>
          <w:color w:val="000000"/>
          <w:kern w:val="2"/>
          <w:sz w:val="24"/>
          <w:szCs w:val="24"/>
          <w:lang w:val="en-US"/>
        </w:rPr>
        <w:t xml:space="preserve">特点和运输的不同要求，乙方应在包装箱上清楚地标注“小心轻放”、“请勿倒置”、“防潮”等字祥和其他适当的标志。 </w:t>
      </w:r>
    </w:p>
    <w:p>
      <w:pPr>
        <w:pStyle w:val="13"/>
        <w:spacing w:line="440" w:lineRule="exact"/>
        <w:ind w:firstLine="480"/>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5.5 设备的包装应符合国家标准，以保证设备在运输过程中不受损伤，由于包装不当造成设备在运输过程中有任何损坏或丢失，由乙方负责。</w:t>
      </w:r>
    </w:p>
    <w:p>
      <w:pPr>
        <w:pStyle w:val="13"/>
        <w:spacing w:line="440" w:lineRule="exact"/>
        <w:ind w:firstLine="480"/>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5.6 乙方应自带用以安装、调试过程中所需的各种工具、仪器仪表及易损件。</w:t>
      </w:r>
    </w:p>
    <w:p>
      <w:pPr>
        <w:pStyle w:val="13"/>
        <w:spacing w:line="440" w:lineRule="exact"/>
        <w:rPr>
          <w:rFonts w:ascii="仿宋" w:hAnsi="仿宋" w:eastAsia="仿宋" w:cs="仿宋"/>
          <w:b/>
          <w:color w:val="000000"/>
          <w:sz w:val="24"/>
          <w:szCs w:val="24"/>
        </w:rPr>
      </w:pPr>
      <w:r>
        <w:rPr>
          <w:rFonts w:hint="eastAsia" w:ascii="仿宋" w:hAnsi="仿宋" w:eastAsia="仿宋" w:cs="仿宋"/>
          <w:b/>
          <w:color w:val="000000"/>
          <w:sz w:val="24"/>
          <w:szCs w:val="24"/>
        </w:rPr>
        <w:t>6．保险</w:t>
      </w:r>
    </w:p>
    <w:p>
      <w:pPr>
        <w:pStyle w:val="13"/>
        <w:spacing w:line="440" w:lineRule="exact"/>
        <w:ind w:firstLine="480"/>
        <w:rPr>
          <w:rFonts w:ascii="仿宋" w:hAnsi="仿宋" w:eastAsia="仿宋" w:cs="仿宋"/>
          <w:color w:val="000000"/>
          <w:sz w:val="24"/>
          <w:szCs w:val="24"/>
        </w:rPr>
      </w:pPr>
      <w:r>
        <w:rPr>
          <w:rFonts w:hint="eastAsia" w:ascii="仿宋" w:hAnsi="仿宋" w:eastAsia="仿宋" w:cs="仿宋"/>
          <w:color w:val="000000"/>
          <w:sz w:val="24"/>
          <w:szCs w:val="24"/>
        </w:rPr>
        <w:t>6.l  以出厂价、仓库交货价或货架交货价签订的国内供货合同，其保险将由乙方办理，保险范围应包括乙方装运的全部货物；所有其它情况将由乙方办理货物在运抵目的港／项目现场途中的保险，保险应以人民币按照发票金额的百分之一百一十 (110％)办理“一切险”。</w:t>
      </w:r>
    </w:p>
    <w:p>
      <w:pPr>
        <w:pStyle w:val="13"/>
        <w:spacing w:line="440" w:lineRule="exact"/>
        <w:rPr>
          <w:rFonts w:ascii="仿宋" w:hAnsi="仿宋" w:eastAsia="仿宋" w:cs="仿宋"/>
          <w:b/>
          <w:color w:val="000000"/>
          <w:sz w:val="24"/>
          <w:szCs w:val="24"/>
        </w:rPr>
      </w:pPr>
      <w:r>
        <w:rPr>
          <w:rFonts w:hint="eastAsia" w:ascii="仿宋" w:hAnsi="仿宋" w:eastAsia="仿宋" w:cs="仿宋"/>
          <w:b/>
          <w:color w:val="000000"/>
          <w:sz w:val="24"/>
          <w:szCs w:val="24"/>
        </w:rPr>
        <w:t>7．付款</w:t>
      </w:r>
    </w:p>
    <w:p>
      <w:pPr>
        <w:pStyle w:val="13"/>
        <w:spacing w:line="440" w:lineRule="exact"/>
        <w:ind w:firstLine="480"/>
        <w:rPr>
          <w:rFonts w:ascii="仿宋" w:hAnsi="仿宋" w:eastAsia="仿宋" w:cs="仿宋"/>
          <w:color w:val="000000"/>
          <w:sz w:val="24"/>
          <w:szCs w:val="24"/>
        </w:rPr>
      </w:pPr>
      <w:r>
        <w:rPr>
          <w:rFonts w:hint="eastAsia" w:ascii="仿宋" w:hAnsi="仿宋" w:eastAsia="仿宋" w:cs="仿宋"/>
          <w:color w:val="000000"/>
          <w:sz w:val="24"/>
          <w:szCs w:val="24"/>
        </w:rPr>
        <w:t>7.1  本合同以人民币付款。</w:t>
      </w:r>
    </w:p>
    <w:p>
      <w:pPr>
        <w:pStyle w:val="13"/>
        <w:spacing w:line="440" w:lineRule="exact"/>
        <w:ind w:firstLine="480"/>
        <w:rPr>
          <w:rFonts w:ascii="仿宋" w:hAnsi="仿宋" w:eastAsia="仿宋" w:cs="仿宋"/>
          <w:color w:val="000000"/>
          <w:sz w:val="24"/>
          <w:szCs w:val="24"/>
        </w:rPr>
      </w:pPr>
      <w:r>
        <w:rPr>
          <w:rFonts w:hint="eastAsia" w:ascii="仿宋" w:hAnsi="仿宋" w:eastAsia="仿宋" w:cs="仿宋"/>
          <w:color w:val="000000"/>
          <w:sz w:val="24"/>
          <w:szCs w:val="24"/>
        </w:rPr>
        <w:t>7.2  乙方应按照双方签订的合同规定交货。交货后乙方应把下列单据提交给甲方，甲方按合同规定审核后付款：</w:t>
      </w:r>
    </w:p>
    <w:p>
      <w:pPr>
        <w:pStyle w:val="13"/>
        <w:spacing w:line="440" w:lineRule="exact"/>
        <w:ind w:firstLine="480"/>
        <w:rPr>
          <w:rFonts w:ascii="仿宋" w:hAnsi="仿宋" w:eastAsia="仿宋" w:cs="仿宋"/>
          <w:color w:val="000000"/>
          <w:sz w:val="24"/>
          <w:szCs w:val="24"/>
        </w:rPr>
      </w:pPr>
      <w:r>
        <w:rPr>
          <w:rFonts w:hint="eastAsia" w:ascii="仿宋" w:hAnsi="仿宋" w:eastAsia="仿宋" w:cs="仿宋"/>
          <w:color w:val="000000"/>
          <w:sz w:val="24"/>
          <w:szCs w:val="24"/>
        </w:rPr>
        <w:t xml:space="preserve"> (1) 有关运输部门出具的票据；</w:t>
      </w:r>
    </w:p>
    <w:p>
      <w:pPr>
        <w:pStyle w:val="13"/>
        <w:spacing w:line="440" w:lineRule="exact"/>
        <w:ind w:firstLine="480"/>
        <w:rPr>
          <w:rFonts w:ascii="仿宋" w:hAnsi="仿宋" w:eastAsia="仿宋" w:cs="仿宋"/>
          <w:color w:val="000000"/>
          <w:sz w:val="24"/>
          <w:szCs w:val="24"/>
        </w:rPr>
      </w:pPr>
      <w:r>
        <w:rPr>
          <w:rFonts w:hint="eastAsia" w:ascii="仿宋" w:hAnsi="仿宋" w:eastAsia="仿宋" w:cs="仿宋"/>
          <w:color w:val="000000"/>
          <w:sz w:val="24"/>
          <w:szCs w:val="24"/>
        </w:rPr>
        <w:t xml:space="preserve"> (2) 发票；   </w:t>
      </w:r>
    </w:p>
    <w:p>
      <w:pPr>
        <w:pStyle w:val="13"/>
        <w:spacing w:line="440" w:lineRule="exact"/>
        <w:ind w:firstLine="480"/>
        <w:rPr>
          <w:rFonts w:ascii="仿宋" w:hAnsi="仿宋" w:eastAsia="仿宋" w:cs="仿宋"/>
          <w:color w:val="000000"/>
          <w:sz w:val="24"/>
          <w:szCs w:val="24"/>
        </w:rPr>
      </w:pPr>
      <w:r>
        <w:rPr>
          <w:rFonts w:hint="eastAsia" w:ascii="仿宋" w:hAnsi="仿宋" w:eastAsia="仿宋" w:cs="仿宋"/>
          <w:color w:val="000000"/>
          <w:sz w:val="24"/>
          <w:szCs w:val="24"/>
        </w:rPr>
        <w:t xml:space="preserve"> (3) 装箱单；</w:t>
      </w:r>
    </w:p>
    <w:p>
      <w:pPr>
        <w:pStyle w:val="13"/>
        <w:spacing w:line="440" w:lineRule="exact"/>
        <w:ind w:firstLine="480"/>
        <w:rPr>
          <w:rFonts w:ascii="仿宋" w:hAnsi="仿宋" w:eastAsia="仿宋" w:cs="仿宋"/>
          <w:color w:val="000000"/>
          <w:sz w:val="24"/>
          <w:szCs w:val="24"/>
        </w:rPr>
      </w:pPr>
      <w:r>
        <w:rPr>
          <w:rFonts w:hint="eastAsia" w:ascii="仿宋" w:hAnsi="仿宋" w:eastAsia="仿宋" w:cs="仿宋"/>
          <w:color w:val="000000"/>
          <w:sz w:val="24"/>
          <w:szCs w:val="24"/>
        </w:rPr>
        <w:t xml:space="preserve"> (4) 制造厂商出具的质量检验证书和数量证明书；</w:t>
      </w:r>
    </w:p>
    <w:p>
      <w:pPr>
        <w:pStyle w:val="13"/>
        <w:spacing w:line="440" w:lineRule="exact"/>
        <w:ind w:firstLine="480"/>
        <w:rPr>
          <w:rFonts w:ascii="仿宋" w:hAnsi="仿宋" w:eastAsia="仿宋" w:cs="仿宋"/>
          <w:color w:val="000000"/>
          <w:sz w:val="24"/>
          <w:szCs w:val="24"/>
        </w:rPr>
      </w:pPr>
      <w:r>
        <w:rPr>
          <w:rFonts w:hint="eastAsia" w:ascii="仿宋" w:hAnsi="仿宋" w:eastAsia="仿宋" w:cs="仿宋"/>
          <w:color w:val="000000"/>
          <w:sz w:val="24"/>
          <w:szCs w:val="24"/>
        </w:rPr>
        <w:t xml:space="preserve"> (5) 验收证书。</w:t>
      </w:r>
    </w:p>
    <w:p>
      <w:pPr>
        <w:pStyle w:val="13"/>
        <w:spacing w:line="440" w:lineRule="exact"/>
        <w:ind w:firstLine="480"/>
        <w:rPr>
          <w:rFonts w:ascii="仿宋" w:hAnsi="仿宋" w:eastAsia="仿宋" w:cs="仿宋"/>
          <w:color w:val="000000"/>
          <w:sz w:val="24"/>
          <w:szCs w:val="24"/>
        </w:rPr>
      </w:pPr>
      <w:r>
        <w:rPr>
          <w:rFonts w:hint="eastAsia" w:ascii="仿宋" w:hAnsi="仿宋" w:eastAsia="仿宋" w:cs="仿宋"/>
          <w:color w:val="000000"/>
          <w:sz w:val="24"/>
          <w:szCs w:val="24"/>
        </w:rPr>
        <w:t>7.3交货地点和交货期限</w:t>
      </w:r>
    </w:p>
    <w:p>
      <w:pPr>
        <w:pStyle w:val="13"/>
        <w:spacing w:line="440" w:lineRule="exact"/>
        <w:ind w:firstLine="480"/>
        <w:rPr>
          <w:rFonts w:ascii="仿宋" w:hAnsi="仿宋" w:eastAsia="仿宋" w:cs="仿宋"/>
          <w:color w:val="000000"/>
          <w:sz w:val="24"/>
          <w:szCs w:val="24"/>
        </w:rPr>
      </w:pPr>
      <w:r>
        <w:rPr>
          <w:rFonts w:hint="eastAsia" w:ascii="仿宋" w:hAnsi="仿宋" w:eastAsia="仿宋" w:cs="仿宋"/>
          <w:color w:val="000000"/>
          <w:sz w:val="24"/>
          <w:szCs w:val="24"/>
        </w:rPr>
        <w:t>交货地点：乌鲁木齐市，招标人指定地点。</w:t>
      </w:r>
    </w:p>
    <w:p>
      <w:pPr>
        <w:pStyle w:val="13"/>
        <w:spacing w:line="440" w:lineRule="exact"/>
        <w:ind w:firstLine="480"/>
        <w:rPr>
          <w:rFonts w:ascii="仿宋" w:hAnsi="仿宋" w:eastAsia="仿宋" w:cs="仿宋"/>
          <w:color w:val="000000"/>
          <w:sz w:val="24"/>
          <w:szCs w:val="24"/>
        </w:rPr>
      </w:pPr>
      <w:r>
        <w:rPr>
          <w:rFonts w:hint="eastAsia" w:ascii="仿宋" w:hAnsi="仿宋" w:eastAsia="仿宋" w:cs="仿宋"/>
          <w:color w:val="000000"/>
          <w:sz w:val="24"/>
          <w:szCs w:val="24"/>
        </w:rPr>
        <w:t>交货期限：自合同生效之日起，30个日历日完成；</w:t>
      </w:r>
      <w:r>
        <w:rPr>
          <w:rFonts w:hint="eastAsia" w:ascii="仿宋" w:hAnsi="仿宋" w:eastAsia="仿宋" w:cs="仿宋"/>
          <w:color w:val="000000"/>
          <w:sz w:val="24"/>
          <w:szCs w:val="24"/>
          <w:lang w:val="en-US"/>
        </w:rPr>
        <w:t>质保期：本次项目所有软硬件自验收合格之日起提供3年免费质保</w:t>
      </w:r>
      <w:r>
        <w:rPr>
          <w:rFonts w:hint="eastAsia" w:ascii="仿宋" w:hAnsi="仿宋" w:eastAsia="仿宋" w:cs="仿宋"/>
          <w:color w:val="000000"/>
          <w:sz w:val="24"/>
          <w:szCs w:val="24"/>
        </w:rPr>
        <w:t>。质保期内提供</w:t>
      </w:r>
      <w:r>
        <w:rPr>
          <w:rFonts w:hint="eastAsia" w:ascii="仿宋" w:hAnsi="仿宋" w:eastAsia="仿宋" w:cs="仿宋"/>
          <w:color w:val="000000"/>
          <w:sz w:val="24"/>
          <w:szCs w:val="24"/>
          <w:lang w:val="en-US"/>
        </w:rPr>
        <w:t xml:space="preserve">7x24 </w:t>
      </w:r>
      <w:r>
        <w:rPr>
          <w:rFonts w:hint="eastAsia" w:ascii="仿宋" w:hAnsi="仿宋" w:eastAsia="仿宋" w:cs="仿宋"/>
          <w:color w:val="000000"/>
          <w:sz w:val="24"/>
          <w:szCs w:val="24"/>
        </w:rPr>
        <w:t>小时远程维护服务。当软硬件出现问题需要上门维护时，需要在24 小时内提供上门维护服务。</w:t>
      </w:r>
    </w:p>
    <w:p>
      <w:pPr>
        <w:pStyle w:val="13"/>
        <w:spacing w:line="440" w:lineRule="exact"/>
        <w:ind w:firstLine="480"/>
        <w:rPr>
          <w:rFonts w:ascii="仿宋" w:hAnsi="仿宋" w:eastAsia="仿宋" w:cs="仿宋"/>
          <w:color w:val="000000"/>
          <w:sz w:val="24"/>
          <w:szCs w:val="24"/>
        </w:rPr>
      </w:pPr>
      <w:r>
        <w:rPr>
          <w:rFonts w:hint="eastAsia" w:ascii="仿宋" w:hAnsi="仿宋" w:eastAsia="仿宋" w:cs="仿宋"/>
          <w:color w:val="000000"/>
          <w:sz w:val="24"/>
          <w:szCs w:val="24"/>
        </w:rPr>
        <w:t xml:space="preserve"> 7.4付款方式</w:t>
      </w:r>
    </w:p>
    <w:p>
      <w:pPr>
        <w:pStyle w:val="13"/>
        <w:spacing w:line="440" w:lineRule="exact"/>
        <w:ind w:firstLine="482"/>
        <w:rPr>
          <w:rFonts w:ascii="仿宋" w:hAnsi="仿宋" w:eastAsia="仿宋" w:cs="仿宋"/>
          <w:b/>
          <w:color w:val="000000"/>
          <w:sz w:val="24"/>
          <w:szCs w:val="24"/>
        </w:rPr>
      </w:pPr>
      <w:r>
        <w:rPr>
          <w:rFonts w:hint="eastAsia" w:ascii="仿宋" w:hAnsi="仿宋" w:eastAsia="仿宋" w:cs="仿宋"/>
          <w:b/>
          <w:color w:val="000000"/>
          <w:sz w:val="24"/>
          <w:szCs w:val="24"/>
        </w:rPr>
        <w:t>(1)付款方式:</w:t>
      </w:r>
    </w:p>
    <w:p>
      <w:pPr>
        <w:pStyle w:val="13"/>
        <w:spacing w:line="440" w:lineRule="exact"/>
        <w:ind w:firstLine="482"/>
        <w:rPr>
          <w:rFonts w:ascii="仿宋" w:hAnsi="仿宋" w:eastAsia="仿宋" w:cs="仿宋"/>
          <w:b/>
          <w:color w:val="000000"/>
          <w:sz w:val="24"/>
          <w:szCs w:val="24"/>
        </w:rPr>
      </w:pPr>
      <w:r>
        <w:rPr>
          <w:rFonts w:hint="eastAsia" w:ascii="仿宋" w:hAnsi="仿宋" w:eastAsia="仿宋" w:cs="仿宋"/>
          <w:b/>
          <w:color w:val="000000"/>
          <w:sz w:val="24"/>
          <w:szCs w:val="24"/>
        </w:rPr>
        <w:t>①合同签订后支付合同总价的30%预付款;</w:t>
      </w:r>
    </w:p>
    <w:p>
      <w:pPr>
        <w:pStyle w:val="13"/>
        <w:spacing w:line="440" w:lineRule="exact"/>
        <w:ind w:firstLine="482"/>
        <w:rPr>
          <w:rFonts w:ascii="仿宋" w:hAnsi="仿宋" w:eastAsia="仿宋" w:cs="仿宋"/>
          <w:b/>
          <w:color w:val="000000"/>
          <w:sz w:val="24"/>
          <w:szCs w:val="24"/>
        </w:rPr>
      </w:pPr>
      <w:r>
        <w:rPr>
          <w:rFonts w:hint="eastAsia" w:ascii="仿宋" w:hAnsi="仿宋" w:eastAsia="仿宋" w:cs="仿宋"/>
          <w:b/>
          <w:color w:val="000000"/>
          <w:sz w:val="24"/>
          <w:szCs w:val="24"/>
        </w:rPr>
        <w:t>②到货验收合格支付至合同总价</w:t>
      </w:r>
      <w:r>
        <w:rPr>
          <w:rFonts w:hint="eastAsia" w:ascii="仿宋" w:hAnsi="仿宋" w:eastAsia="仿宋" w:cs="仿宋"/>
          <w:b/>
          <w:color w:val="000000"/>
          <w:sz w:val="24"/>
          <w:szCs w:val="24"/>
          <w:lang w:val="en-US"/>
        </w:rPr>
        <w:t>的</w:t>
      </w:r>
      <w:r>
        <w:rPr>
          <w:rFonts w:hint="eastAsia" w:ascii="仿宋" w:hAnsi="仿宋" w:eastAsia="仿宋" w:cs="仿宋"/>
          <w:b/>
          <w:color w:val="000000"/>
          <w:sz w:val="24"/>
          <w:szCs w:val="24"/>
        </w:rPr>
        <w:t>95%;</w:t>
      </w:r>
    </w:p>
    <w:p>
      <w:pPr>
        <w:pStyle w:val="13"/>
        <w:spacing w:line="440" w:lineRule="exact"/>
        <w:ind w:firstLine="482"/>
        <w:rPr>
          <w:rFonts w:ascii="仿宋" w:hAnsi="仿宋" w:eastAsia="仿宋" w:cs="仿宋"/>
          <w:b/>
          <w:color w:val="000000"/>
          <w:sz w:val="24"/>
          <w:szCs w:val="24"/>
        </w:rPr>
      </w:pPr>
      <w:r>
        <w:rPr>
          <w:rFonts w:hint="eastAsia" w:ascii="仿宋" w:hAnsi="仿宋" w:eastAsia="仿宋" w:cs="仿宋"/>
          <w:b/>
          <w:color w:val="000000"/>
          <w:sz w:val="24"/>
          <w:szCs w:val="24"/>
        </w:rPr>
        <w:t>⑤留5%作质保金待质保期期满后无息结清。</w:t>
      </w:r>
    </w:p>
    <w:p>
      <w:pPr>
        <w:pStyle w:val="13"/>
        <w:spacing w:line="440" w:lineRule="exact"/>
        <w:rPr>
          <w:rFonts w:ascii="仿宋" w:hAnsi="仿宋" w:eastAsia="仿宋" w:cs="仿宋"/>
          <w:b/>
          <w:color w:val="000000"/>
          <w:sz w:val="24"/>
          <w:szCs w:val="24"/>
        </w:rPr>
      </w:pPr>
      <w:r>
        <w:rPr>
          <w:rFonts w:hint="eastAsia" w:ascii="仿宋" w:hAnsi="仿宋" w:eastAsia="仿宋" w:cs="仿宋"/>
          <w:b/>
          <w:color w:val="000000"/>
          <w:sz w:val="24"/>
          <w:szCs w:val="24"/>
        </w:rPr>
        <w:t>8．伴随服务</w:t>
      </w:r>
    </w:p>
    <w:p>
      <w:pPr>
        <w:pStyle w:val="13"/>
        <w:spacing w:line="440" w:lineRule="exact"/>
        <w:ind w:firstLine="480"/>
        <w:rPr>
          <w:rFonts w:ascii="仿宋" w:hAnsi="仿宋" w:eastAsia="仿宋" w:cs="仿宋"/>
          <w:color w:val="000000"/>
          <w:sz w:val="24"/>
          <w:szCs w:val="24"/>
        </w:rPr>
      </w:pPr>
      <w:r>
        <w:rPr>
          <w:rFonts w:hint="eastAsia" w:ascii="仿宋" w:hAnsi="仿宋" w:eastAsia="仿宋" w:cs="仿宋"/>
          <w:color w:val="000000"/>
          <w:sz w:val="24"/>
          <w:szCs w:val="24"/>
        </w:rPr>
        <w:t>8.1  除合同条款中另有规定外，乙方应提供如下服务：</w:t>
      </w:r>
    </w:p>
    <w:p>
      <w:pPr>
        <w:pStyle w:val="13"/>
        <w:spacing w:line="440" w:lineRule="exact"/>
        <w:ind w:firstLine="480"/>
        <w:rPr>
          <w:rFonts w:ascii="仿宋" w:hAnsi="仿宋" w:eastAsia="仿宋" w:cs="仿宋"/>
          <w:color w:val="000000"/>
          <w:sz w:val="24"/>
          <w:szCs w:val="24"/>
        </w:rPr>
      </w:pPr>
      <w:r>
        <w:rPr>
          <w:rFonts w:hint="eastAsia" w:ascii="仿宋" w:hAnsi="仿宋" w:eastAsia="仿宋" w:cs="仿宋"/>
          <w:color w:val="000000"/>
          <w:sz w:val="24"/>
          <w:szCs w:val="24"/>
        </w:rPr>
        <w:t>（1）所供货物必须是原厂制造、全新的产品，符合国家标准以及该产品的出厂标准。</w:t>
      </w:r>
    </w:p>
    <w:p>
      <w:pPr>
        <w:pStyle w:val="13"/>
        <w:spacing w:line="440" w:lineRule="exact"/>
        <w:ind w:firstLine="480"/>
        <w:rPr>
          <w:rFonts w:ascii="仿宋" w:hAnsi="仿宋" w:eastAsia="仿宋" w:cs="仿宋"/>
          <w:color w:val="000000"/>
          <w:sz w:val="24"/>
          <w:szCs w:val="24"/>
        </w:rPr>
      </w:pPr>
      <w:r>
        <w:rPr>
          <w:rFonts w:hint="eastAsia" w:ascii="仿宋" w:hAnsi="仿宋" w:eastAsia="仿宋" w:cs="仿宋"/>
          <w:color w:val="000000"/>
          <w:sz w:val="24"/>
          <w:szCs w:val="24"/>
        </w:rPr>
        <w:t>（2）所供货物及所使用的原材料必须符合国家环保验收标准，并出具相关采购证明，否则，无条件退货。</w:t>
      </w:r>
    </w:p>
    <w:p>
      <w:pPr>
        <w:pStyle w:val="13"/>
        <w:spacing w:line="440" w:lineRule="exact"/>
        <w:ind w:firstLine="480"/>
        <w:rPr>
          <w:rFonts w:ascii="仿宋" w:hAnsi="仿宋" w:eastAsia="仿宋" w:cs="仿宋"/>
          <w:color w:val="000000"/>
          <w:sz w:val="24"/>
          <w:szCs w:val="24"/>
        </w:rPr>
      </w:pPr>
      <w:r>
        <w:rPr>
          <w:rFonts w:hint="eastAsia" w:ascii="仿宋" w:hAnsi="仿宋" w:eastAsia="仿宋" w:cs="仿宋"/>
          <w:color w:val="000000"/>
          <w:sz w:val="24"/>
          <w:szCs w:val="24"/>
        </w:rPr>
        <w:t>（3）所有货物必须由中标人免费送货上门到用户指定地点并免费安装。</w:t>
      </w:r>
    </w:p>
    <w:p>
      <w:pPr>
        <w:pStyle w:val="13"/>
        <w:spacing w:line="440" w:lineRule="exact"/>
        <w:ind w:firstLine="480"/>
        <w:rPr>
          <w:rFonts w:ascii="仿宋" w:hAnsi="仿宋" w:eastAsia="仿宋" w:cs="仿宋"/>
          <w:color w:val="000000"/>
          <w:sz w:val="24"/>
          <w:szCs w:val="24"/>
        </w:rPr>
      </w:pPr>
      <w:r>
        <w:rPr>
          <w:rFonts w:hint="eastAsia" w:ascii="仿宋" w:hAnsi="仿宋" w:eastAsia="仿宋" w:cs="仿宋"/>
          <w:color w:val="000000"/>
          <w:sz w:val="24"/>
          <w:szCs w:val="24"/>
        </w:rPr>
        <w:t>（4）所有货物必须由中标人提供招标人约定的免费质量保修期服务；在质量保修服务期内，使用者如有投诉，须在半小时内响应，72小时内处理完毕。</w:t>
      </w:r>
    </w:p>
    <w:p>
      <w:pPr>
        <w:pStyle w:val="13"/>
        <w:spacing w:line="440" w:lineRule="exact"/>
        <w:ind w:firstLine="480"/>
        <w:rPr>
          <w:rFonts w:ascii="仿宋" w:hAnsi="仿宋" w:eastAsia="仿宋" w:cs="仿宋"/>
          <w:color w:val="000000"/>
          <w:sz w:val="24"/>
          <w:szCs w:val="24"/>
        </w:rPr>
      </w:pPr>
      <w:r>
        <w:rPr>
          <w:rFonts w:hint="eastAsia" w:ascii="仿宋" w:hAnsi="仿宋" w:eastAsia="仿宋" w:cs="仿宋"/>
          <w:color w:val="000000"/>
          <w:sz w:val="24"/>
          <w:szCs w:val="24"/>
        </w:rPr>
        <w:t>（5）供货商还须保证甲方所采购的设备在质量保修服务期期满后以优惠价供应正常使用所必须的零配件，并列出清单，标明价格、单价。</w:t>
      </w:r>
    </w:p>
    <w:p>
      <w:pPr>
        <w:pStyle w:val="13"/>
        <w:spacing w:line="440" w:lineRule="exact"/>
        <w:ind w:firstLine="480"/>
        <w:rPr>
          <w:rFonts w:ascii="仿宋" w:hAnsi="仿宋" w:eastAsia="仿宋" w:cs="仿宋"/>
          <w:color w:val="000000"/>
          <w:sz w:val="24"/>
          <w:szCs w:val="24"/>
        </w:rPr>
      </w:pPr>
      <w:r>
        <w:rPr>
          <w:rFonts w:hint="eastAsia" w:ascii="仿宋" w:hAnsi="仿宋" w:eastAsia="仿宋" w:cs="仿宋"/>
          <w:color w:val="000000"/>
          <w:sz w:val="24"/>
          <w:szCs w:val="24"/>
        </w:rPr>
        <w:t>（6）中标人应将关键产品的用户手册、保修手册、有关单证资料及配备件、随机工具等交付给甲方。</w:t>
      </w:r>
    </w:p>
    <w:p>
      <w:pPr>
        <w:pStyle w:val="13"/>
        <w:spacing w:line="440" w:lineRule="exact"/>
        <w:ind w:firstLine="480"/>
        <w:rPr>
          <w:rFonts w:ascii="仿宋" w:hAnsi="仿宋" w:eastAsia="仿宋" w:cs="仿宋"/>
          <w:color w:val="000000"/>
          <w:sz w:val="24"/>
          <w:szCs w:val="24"/>
        </w:rPr>
      </w:pPr>
      <w:r>
        <w:rPr>
          <w:rFonts w:hint="eastAsia" w:ascii="仿宋" w:hAnsi="仿宋" w:eastAsia="仿宋" w:cs="仿宋"/>
          <w:color w:val="000000"/>
          <w:sz w:val="24"/>
          <w:szCs w:val="24"/>
        </w:rPr>
        <w:t>8.2乙方还应提供下列服务：</w:t>
      </w:r>
    </w:p>
    <w:p>
      <w:pPr>
        <w:pStyle w:val="13"/>
        <w:spacing w:line="440" w:lineRule="exact"/>
        <w:ind w:firstLine="480"/>
        <w:rPr>
          <w:rFonts w:ascii="仿宋" w:hAnsi="仿宋" w:eastAsia="仿宋" w:cs="仿宋"/>
          <w:color w:val="000000"/>
          <w:sz w:val="24"/>
          <w:szCs w:val="24"/>
        </w:rPr>
      </w:pPr>
      <w:r>
        <w:rPr>
          <w:rFonts w:hint="eastAsia" w:ascii="仿宋" w:hAnsi="仿宋" w:eastAsia="仿宋" w:cs="仿宋"/>
          <w:color w:val="000000"/>
          <w:sz w:val="24"/>
          <w:szCs w:val="24"/>
        </w:rPr>
        <w:t xml:space="preserve"> (1) 货物的现场安装和启动监督；</w:t>
      </w:r>
    </w:p>
    <w:p>
      <w:pPr>
        <w:pStyle w:val="13"/>
        <w:spacing w:line="440" w:lineRule="exact"/>
        <w:ind w:firstLine="480"/>
        <w:rPr>
          <w:rFonts w:ascii="仿宋" w:hAnsi="仿宋" w:eastAsia="仿宋" w:cs="仿宋"/>
          <w:color w:val="000000"/>
          <w:sz w:val="24"/>
          <w:szCs w:val="24"/>
        </w:rPr>
      </w:pPr>
      <w:r>
        <w:rPr>
          <w:rFonts w:hint="eastAsia" w:ascii="仿宋" w:hAnsi="仿宋" w:eastAsia="仿宋" w:cs="仿宋"/>
          <w:color w:val="000000"/>
          <w:sz w:val="24"/>
          <w:szCs w:val="24"/>
        </w:rPr>
        <w:t xml:space="preserve"> (2) 提供货物组装和维修所需的工具；</w:t>
      </w:r>
    </w:p>
    <w:p>
      <w:pPr>
        <w:pStyle w:val="13"/>
        <w:spacing w:line="440" w:lineRule="exact"/>
        <w:ind w:firstLine="480"/>
        <w:rPr>
          <w:rFonts w:ascii="仿宋" w:hAnsi="仿宋" w:eastAsia="仿宋" w:cs="仿宋"/>
          <w:color w:val="000000"/>
          <w:sz w:val="24"/>
          <w:szCs w:val="24"/>
        </w:rPr>
      </w:pPr>
      <w:r>
        <w:rPr>
          <w:rFonts w:hint="eastAsia" w:ascii="仿宋" w:hAnsi="仿宋" w:eastAsia="仿宋" w:cs="仿宋"/>
          <w:color w:val="000000"/>
          <w:sz w:val="24"/>
          <w:szCs w:val="24"/>
          <w:lang w:val="en-US"/>
        </w:rPr>
        <w:t xml:space="preserve"> </w:t>
      </w:r>
      <w:r>
        <w:rPr>
          <w:rFonts w:hint="eastAsia" w:ascii="仿宋" w:hAnsi="仿宋" w:eastAsia="仿宋" w:cs="仿宋"/>
          <w:color w:val="000000"/>
          <w:sz w:val="24"/>
          <w:szCs w:val="24"/>
        </w:rPr>
        <w:t>(3) 在双方商定的一定期限内对所供货物实施运行监督、维修，但前提条件是该服务并不能免除乙方在质量保证期内所承担的义务。</w:t>
      </w:r>
    </w:p>
    <w:p>
      <w:pPr>
        <w:pStyle w:val="13"/>
        <w:spacing w:line="440" w:lineRule="exact"/>
        <w:ind w:firstLine="480"/>
        <w:rPr>
          <w:rFonts w:ascii="仿宋" w:hAnsi="仿宋" w:eastAsia="仿宋" w:cs="仿宋"/>
          <w:color w:val="000000"/>
          <w:sz w:val="24"/>
          <w:szCs w:val="24"/>
        </w:rPr>
      </w:pPr>
      <w:r>
        <w:rPr>
          <w:rFonts w:hint="eastAsia" w:ascii="仿宋" w:hAnsi="仿宋" w:eastAsia="仿宋" w:cs="仿宋"/>
          <w:color w:val="000000"/>
          <w:sz w:val="24"/>
          <w:szCs w:val="24"/>
        </w:rPr>
        <w:t>(4) 在项目现场就货物的安装、启动、维护等对甲方人员进行培训。</w:t>
      </w:r>
    </w:p>
    <w:p>
      <w:pPr>
        <w:pStyle w:val="13"/>
        <w:spacing w:line="440" w:lineRule="exact"/>
        <w:ind w:firstLine="480"/>
        <w:rPr>
          <w:rFonts w:ascii="仿宋" w:hAnsi="仿宋" w:eastAsia="仿宋" w:cs="仿宋"/>
          <w:color w:val="000000"/>
          <w:sz w:val="24"/>
          <w:szCs w:val="24"/>
        </w:rPr>
      </w:pPr>
      <w:r>
        <w:rPr>
          <w:rFonts w:hint="eastAsia" w:ascii="仿宋" w:hAnsi="仿宋" w:eastAsia="仿宋" w:cs="仿宋"/>
          <w:color w:val="000000"/>
          <w:sz w:val="24"/>
          <w:szCs w:val="24"/>
        </w:rPr>
        <w:t>8.3 除合同条款中另有规定外，伴随服务的费用应含在合同价中，不单独进行支付。</w:t>
      </w:r>
    </w:p>
    <w:p>
      <w:pPr>
        <w:pStyle w:val="13"/>
        <w:spacing w:line="440" w:lineRule="exact"/>
        <w:rPr>
          <w:rFonts w:ascii="仿宋" w:hAnsi="仿宋" w:eastAsia="仿宋" w:cs="仿宋"/>
          <w:b/>
          <w:color w:val="000000"/>
          <w:sz w:val="24"/>
          <w:szCs w:val="24"/>
        </w:rPr>
      </w:pPr>
      <w:r>
        <w:rPr>
          <w:rFonts w:hint="eastAsia" w:ascii="仿宋" w:hAnsi="仿宋" w:eastAsia="仿宋" w:cs="仿宋"/>
          <w:b/>
          <w:color w:val="000000"/>
          <w:sz w:val="24"/>
          <w:szCs w:val="24"/>
        </w:rPr>
        <w:t>9．质量保证</w:t>
      </w:r>
    </w:p>
    <w:p>
      <w:pPr>
        <w:pStyle w:val="13"/>
        <w:spacing w:line="440" w:lineRule="exact"/>
        <w:ind w:firstLine="480"/>
        <w:rPr>
          <w:rFonts w:ascii="仿宋" w:hAnsi="仿宋" w:eastAsia="仿宋" w:cs="仿宋"/>
          <w:color w:val="000000"/>
          <w:sz w:val="24"/>
          <w:szCs w:val="24"/>
        </w:rPr>
      </w:pPr>
      <w:r>
        <w:rPr>
          <w:rFonts w:hint="eastAsia" w:ascii="仿宋" w:hAnsi="仿宋" w:eastAsia="仿宋" w:cs="仿宋"/>
          <w:color w:val="000000"/>
          <w:sz w:val="24"/>
          <w:szCs w:val="24"/>
        </w:rPr>
        <w:t xml:space="preserve">9.1 乙方应保证所供货物是全新的、未使用过的和用一流的工艺生产的，并完全符合国家标准、消防标准、行业标准，销售渠道符合乙方身份。 </w:t>
      </w:r>
    </w:p>
    <w:p>
      <w:pPr>
        <w:pStyle w:val="13"/>
        <w:spacing w:line="440" w:lineRule="exact"/>
        <w:ind w:firstLine="480"/>
        <w:rPr>
          <w:rFonts w:ascii="仿宋" w:hAnsi="仿宋" w:eastAsia="仿宋" w:cs="仿宋"/>
          <w:color w:val="000000"/>
          <w:sz w:val="24"/>
          <w:szCs w:val="24"/>
        </w:rPr>
      </w:pPr>
      <w:r>
        <w:rPr>
          <w:rFonts w:hint="eastAsia" w:ascii="仿宋" w:hAnsi="仿宋" w:eastAsia="仿宋" w:cs="仿宋"/>
          <w:color w:val="000000"/>
          <w:sz w:val="24"/>
          <w:szCs w:val="24"/>
        </w:rPr>
        <w:t>9.2  根据当地商检局或有关部门检验结果或者在质量保证期内，如果货物的数量、质量或规格与合同不符，或证实货物是有缺陷的，包括潜在的缺陷或使用不符合要求的材料等，甲方应尽快以书面形式向乙方提出本保证下的索赔。</w:t>
      </w:r>
    </w:p>
    <w:p>
      <w:pPr>
        <w:pStyle w:val="13"/>
        <w:spacing w:line="440" w:lineRule="exact"/>
        <w:ind w:left="1462" w:leftChars="228" w:hanging="960" w:hangingChars="400"/>
        <w:rPr>
          <w:rFonts w:ascii="仿宋" w:hAnsi="仿宋" w:eastAsia="仿宋" w:cs="仿宋"/>
          <w:color w:val="000000"/>
          <w:sz w:val="24"/>
          <w:szCs w:val="24"/>
        </w:rPr>
      </w:pPr>
      <w:r>
        <w:rPr>
          <w:rFonts w:hint="eastAsia" w:ascii="仿宋" w:hAnsi="仿宋" w:eastAsia="仿宋" w:cs="仿宋"/>
          <w:color w:val="000000"/>
          <w:sz w:val="24"/>
          <w:szCs w:val="24"/>
        </w:rPr>
        <w:t>9.3  乙方在收到通知后十(10)天内应免费维修或更换有缺陷的货物或部件。</w:t>
      </w:r>
    </w:p>
    <w:p>
      <w:pPr>
        <w:pStyle w:val="13"/>
        <w:spacing w:line="440" w:lineRule="exact"/>
        <w:ind w:firstLine="480"/>
        <w:rPr>
          <w:rFonts w:ascii="仿宋" w:hAnsi="仿宋" w:eastAsia="仿宋" w:cs="仿宋"/>
          <w:color w:val="000000"/>
          <w:sz w:val="24"/>
          <w:szCs w:val="24"/>
        </w:rPr>
      </w:pPr>
      <w:r>
        <w:rPr>
          <w:rFonts w:hint="eastAsia" w:ascii="仿宋" w:hAnsi="仿宋" w:eastAsia="仿宋" w:cs="仿宋"/>
          <w:color w:val="000000"/>
          <w:sz w:val="24"/>
          <w:szCs w:val="24"/>
        </w:rPr>
        <w:t>9.4  如果乙方在收到通知后十(10)天内没有弥补缺陷，甲方可采取必要的补救措施，但其风险和费用将由乙方承担，甲方根据合同规定对乙方行使的其他权力不受影响。</w:t>
      </w:r>
    </w:p>
    <w:p>
      <w:pPr>
        <w:pStyle w:val="13"/>
        <w:spacing w:line="440" w:lineRule="exact"/>
        <w:ind w:firstLine="480"/>
        <w:rPr>
          <w:rFonts w:ascii="仿宋" w:hAnsi="仿宋" w:eastAsia="仿宋" w:cs="仿宋"/>
          <w:color w:val="000000"/>
          <w:sz w:val="24"/>
          <w:szCs w:val="24"/>
        </w:rPr>
      </w:pPr>
      <w:r>
        <w:rPr>
          <w:rFonts w:hint="eastAsia" w:ascii="仿宋" w:hAnsi="仿宋" w:eastAsia="仿宋" w:cs="仿宋"/>
          <w:color w:val="000000"/>
          <w:sz w:val="24"/>
          <w:szCs w:val="24"/>
        </w:rPr>
        <w:t>9.5 设备投入正常运营后，乙方应定期回访使用方。</w:t>
      </w:r>
    </w:p>
    <w:p>
      <w:pPr>
        <w:pStyle w:val="13"/>
        <w:spacing w:line="440" w:lineRule="exact"/>
        <w:rPr>
          <w:rFonts w:ascii="仿宋" w:hAnsi="仿宋" w:eastAsia="仿宋" w:cs="仿宋"/>
          <w:b/>
          <w:color w:val="000000"/>
          <w:sz w:val="24"/>
          <w:szCs w:val="24"/>
        </w:rPr>
      </w:pPr>
      <w:r>
        <w:rPr>
          <w:rFonts w:hint="eastAsia" w:ascii="仿宋" w:hAnsi="仿宋" w:eastAsia="仿宋" w:cs="仿宋"/>
          <w:b/>
          <w:color w:val="000000"/>
          <w:sz w:val="24"/>
          <w:szCs w:val="24"/>
        </w:rPr>
        <w:t>10．检验</w:t>
      </w:r>
    </w:p>
    <w:p>
      <w:pPr>
        <w:pStyle w:val="13"/>
        <w:spacing w:line="440" w:lineRule="exact"/>
        <w:ind w:firstLine="480"/>
        <w:rPr>
          <w:rFonts w:ascii="仿宋" w:hAnsi="仿宋" w:eastAsia="仿宋" w:cs="仿宋"/>
          <w:b/>
          <w:color w:val="000000"/>
          <w:sz w:val="24"/>
          <w:szCs w:val="24"/>
        </w:rPr>
      </w:pPr>
      <w:r>
        <w:rPr>
          <w:rFonts w:hint="eastAsia" w:ascii="仿宋" w:hAnsi="仿宋" w:eastAsia="仿宋" w:cs="仿宋"/>
          <w:color w:val="000000"/>
          <w:sz w:val="24"/>
          <w:szCs w:val="24"/>
        </w:rPr>
        <w:t>10.1  在交货前，制造商应对货物的质量、规格、性能、数量等进行详细而全面的检验，所交产品符合相关验收标准，并出具—份证明货物符合合同规定的质量检验证书，检验证书是付款时所需要的文件的组成部分，但不能作为有关质量、规格、数量或重量的最终检验。制造商检验的结果和细节应附在检验证书后面。</w:t>
      </w:r>
    </w:p>
    <w:p>
      <w:pPr>
        <w:pStyle w:val="13"/>
        <w:spacing w:line="440" w:lineRule="exact"/>
        <w:ind w:firstLine="480"/>
        <w:rPr>
          <w:rFonts w:ascii="仿宋" w:hAnsi="仿宋" w:eastAsia="仿宋" w:cs="仿宋"/>
          <w:color w:val="000000"/>
          <w:sz w:val="24"/>
          <w:szCs w:val="24"/>
        </w:rPr>
      </w:pPr>
      <w:r>
        <w:rPr>
          <w:rFonts w:hint="eastAsia" w:ascii="仿宋" w:hAnsi="仿宋" w:eastAsia="仿宋" w:cs="仿宋"/>
          <w:color w:val="000000"/>
          <w:sz w:val="24"/>
          <w:szCs w:val="24"/>
        </w:rPr>
        <w:t>10.2  货物运抵现场后，甲方现场验收，如有需要，可抽取样品交有关检测部门检验。</w:t>
      </w:r>
    </w:p>
    <w:p>
      <w:pPr>
        <w:pStyle w:val="13"/>
        <w:spacing w:line="440" w:lineRule="exact"/>
        <w:rPr>
          <w:rFonts w:ascii="仿宋" w:hAnsi="仿宋" w:eastAsia="仿宋" w:cs="仿宋"/>
          <w:b/>
          <w:color w:val="000000"/>
          <w:sz w:val="24"/>
          <w:szCs w:val="24"/>
        </w:rPr>
      </w:pPr>
      <w:r>
        <w:rPr>
          <w:rFonts w:hint="eastAsia" w:ascii="仿宋" w:hAnsi="仿宋" w:eastAsia="仿宋" w:cs="仿宋"/>
          <w:b/>
          <w:color w:val="000000"/>
          <w:sz w:val="24"/>
          <w:szCs w:val="24"/>
        </w:rPr>
        <w:t>11．索赔</w:t>
      </w:r>
    </w:p>
    <w:p>
      <w:pPr>
        <w:pStyle w:val="13"/>
        <w:spacing w:line="440" w:lineRule="exact"/>
        <w:ind w:firstLine="480"/>
        <w:rPr>
          <w:rFonts w:ascii="仿宋" w:hAnsi="仿宋" w:eastAsia="仿宋" w:cs="仿宋"/>
          <w:b/>
          <w:color w:val="000000"/>
          <w:sz w:val="24"/>
          <w:szCs w:val="24"/>
        </w:rPr>
      </w:pPr>
      <w:r>
        <w:rPr>
          <w:rFonts w:hint="eastAsia" w:ascii="仿宋" w:hAnsi="仿宋" w:eastAsia="仿宋" w:cs="仿宋"/>
          <w:color w:val="000000"/>
          <w:sz w:val="24"/>
          <w:szCs w:val="24"/>
        </w:rPr>
        <w:t>11.1  甲方有权根据当地商检局或有关部门出具的检验证书向乙方提出索赔，如不符合招标文件相关质量要求，甲方有权拒付部分或全部货款，并保留追索因延期交付造成相关损失的权利。</w:t>
      </w:r>
    </w:p>
    <w:p>
      <w:pPr>
        <w:pStyle w:val="13"/>
        <w:spacing w:line="440" w:lineRule="exact"/>
        <w:ind w:firstLine="480"/>
        <w:rPr>
          <w:rFonts w:ascii="仿宋" w:hAnsi="仿宋" w:eastAsia="仿宋" w:cs="仿宋"/>
          <w:color w:val="000000"/>
          <w:sz w:val="24"/>
          <w:szCs w:val="24"/>
        </w:rPr>
      </w:pPr>
      <w:r>
        <w:rPr>
          <w:rFonts w:hint="eastAsia" w:ascii="仿宋" w:hAnsi="仿宋" w:eastAsia="仿宋" w:cs="仿宋"/>
          <w:color w:val="000000"/>
          <w:sz w:val="24"/>
          <w:szCs w:val="24"/>
        </w:rPr>
        <w:t>11.2  在合同第10条规定的检验期和质量保证期内，如果乙方对差异负有责任而甲方提出索赔，乙方应按照甲方同意的下列一种或多种方式解决索赔事宜：</w:t>
      </w:r>
    </w:p>
    <w:p>
      <w:pPr>
        <w:pStyle w:val="13"/>
        <w:spacing w:line="440" w:lineRule="exact"/>
        <w:ind w:firstLine="480"/>
        <w:rPr>
          <w:rFonts w:ascii="仿宋" w:hAnsi="仿宋" w:eastAsia="仿宋" w:cs="仿宋"/>
          <w:color w:val="000000"/>
          <w:sz w:val="24"/>
          <w:szCs w:val="24"/>
          <w:lang w:val="en-US"/>
        </w:rPr>
      </w:pPr>
      <w:r>
        <w:rPr>
          <w:rFonts w:hint="eastAsia" w:ascii="仿宋" w:hAnsi="仿宋" w:eastAsia="仿宋" w:cs="仿宋"/>
          <w:color w:val="000000"/>
          <w:sz w:val="24"/>
          <w:szCs w:val="24"/>
        </w:rPr>
        <w:t>(1) 乙方同意退货并用合同规定的货币将货款退还给甲方，并承担由此发生的一切损失和费用，包括利息、银行手续费、运费、保险费、检验费、仓储费、装卸费以及为保护退回货物所需的其它必要费用。</w:t>
      </w:r>
      <w:r>
        <w:rPr>
          <w:rFonts w:hint="eastAsia" w:ascii="仿宋" w:hAnsi="仿宋" w:eastAsia="仿宋" w:cs="仿宋"/>
          <w:color w:val="000000"/>
          <w:sz w:val="24"/>
          <w:szCs w:val="24"/>
          <w:lang w:val="en-US"/>
        </w:rPr>
        <w:t xml:space="preserve"> </w:t>
      </w:r>
    </w:p>
    <w:p>
      <w:pPr>
        <w:pStyle w:val="13"/>
        <w:spacing w:line="440" w:lineRule="exact"/>
        <w:ind w:firstLine="480"/>
        <w:rPr>
          <w:rFonts w:ascii="仿宋" w:hAnsi="仿宋" w:eastAsia="仿宋" w:cs="仿宋"/>
          <w:color w:val="000000"/>
          <w:sz w:val="24"/>
          <w:szCs w:val="24"/>
        </w:rPr>
      </w:pPr>
      <w:r>
        <w:rPr>
          <w:rFonts w:hint="eastAsia" w:ascii="仿宋" w:hAnsi="仿宋" w:eastAsia="仿宋" w:cs="仿宋"/>
          <w:color w:val="000000"/>
          <w:sz w:val="24"/>
          <w:szCs w:val="24"/>
        </w:rPr>
        <w:t>(2) 根据货物低劣程度、损坏程度以及甲方所遭受损失的金额，经买卖双方商定降低货物的价格。</w:t>
      </w:r>
    </w:p>
    <w:p>
      <w:pPr>
        <w:pStyle w:val="13"/>
        <w:spacing w:line="440" w:lineRule="exact"/>
        <w:ind w:firstLine="480"/>
        <w:rPr>
          <w:rFonts w:ascii="仿宋" w:hAnsi="仿宋" w:eastAsia="仿宋" w:cs="仿宋"/>
          <w:color w:val="000000"/>
          <w:sz w:val="24"/>
          <w:szCs w:val="24"/>
        </w:rPr>
      </w:pPr>
      <w:r>
        <w:rPr>
          <w:rFonts w:hint="eastAsia" w:ascii="仿宋" w:hAnsi="仿宋" w:eastAsia="仿宋" w:cs="仿宋"/>
          <w:color w:val="000000"/>
          <w:sz w:val="24"/>
          <w:szCs w:val="24"/>
        </w:rPr>
        <w:t>(3) 用符合合同规定的规格、质量和性能要求的新零件、部件和／或设备来更换有缺陷的部分和／或修补缺陷部分，乙方应承担一切费用和风险并负担甲方蒙受的全部直接损失费用。同时，乙方应按合同第12条规定，相应延长修补和／或更换件的质量保证期。</w:t>
      </w:r>
    </w:p>
    <w:p>
      <w:pPr>
        <w:pStyle w:val="13"/>
        <w:spacing w:line="440" w:lineRule="exact"/>
        <w:ind w:firstLine="480"/>
        <w:rPr>
          <w:rFonts w:ascii="仿宋" w:hAnsi="仿宋" w:eastAsia="仿宋" w:cs="仿宋"/>
          <w:color w:val="000000"/>
          <w:sz w:val="24"/>
          <w:szCs w:val="24"/>
        </w:rPr>
      </w:pPr>
      <w:r>
        <w:rPr>
          <w:rFonts w:hint="eastAsia" w:ascii="仿宋" w:hAnsi="仿宋" w:eastAsia="仿宋" w:cs="仿宋"/>
          <w:color w:val="000000"/>
          <w:sz w:val="24"/>
          <w:szCs w:val="24"/>
        </w:rPr>
        <w:t>11.3 如果在甲方发出索赔通知后十(10)天内，乙方未作答复，上述索赔应视为已被乙方接受。如乙方未能在甲方发出索赔通知后十(10)天内或甲方同意的延长期限内，按照本合同第12．2条规定的任何一种方法解决索赔事宜并征得甲方同意，甲方将从</w:t>
      </w:r>
      <w:r>
        <w:rPr>
          <w:rFonts w:hint="eastAsia" w:ascii="仿宋" w:hAnsi="仿宋" w:eastAsia="仿宋" w:cs="仿宋"/>
          <w:color w:val="000000"/>
          <w:sz w:val="24"/>
          <w:szCs w:val="24"/>
          <w:lang w:val="en-US"/>
        </w:rPr>
        <w:t>预</w:t>
      </w:r>
      <w:r>
        <w:rPr>
          <w:rFonts w:hint="eastAsia" w:ascii="仿宋" w:hAnsi="仿宋" w:eastAsia="仿宋" w:cs="仿宋"/>
          <w:color w:val="000000"/>
          <w:sz w:val="24"/>
          <w:szCs w:val="24"/>
        </w:rPr>
        <w:t xml:space="preserve">付货款或从乙方开具的履约保证金中扣回索赔金额。 </w:t>
      </w:r>
    </w:p>
    <w:p>
      <w:pPr>
        <w:pStyle w:val="13"/>
        <w:spacing w:line="440" w:lineRule="exact"/>
        <w:rPr>
          <w:rFonts w:ascii="仿宋" w:hAnsi="仿宋" w:eastAsia="仿宋" w:cs="仿宋"/>
          <w:b/>
          <w:color w:val="000000"/>
          <w:sz w:val="24"/>
          <w:szCs w:val="24"/>
        </w:rPr>
      </w:pPr>
      <w:r>
        <w:rPr>
          <w:rFonts w:hint="eastAsia" w:ascii="仿宋" w:hAnsi="仿宋" w:eastAsia="仿宋" w:cs="仿宋"/>
          <w:b/>
          <w:color w:val="000000"/>
          <w:sz w:val="24"/>
          <w:szCs w:val="24"/>
        </w:rPr>
        <w:t>12．乙方履约延误</w:t>
      </w:r>
    </w:p>
    <w:p>
      <w:pPr>
        <w:pStyle w:val="13"/>
        <w:spacing w:line="440" w:lineRule="exact"/>
        <w:ind w:firstLine="480"/>
        <w:rPr>
          <w:rFonts w:ascii="仿宋" w:hAnsi="仿宋" w:eastAsia="仿宋" w:cs="仿宋"/>
          <w:color w:val="000000"/>
          <w:sz w:val="24"/>
          <w:szCs w:val="24"/>
        </w:rPr>
      </w:pPr>
      <w:r>
        <w:rPr>
          <w:rFonts w:hint="eastAsia" w:ascii="仿宋" w:hAnsi="仿宋" w:eastAsia="仿宋" w:cs="仿宋"/>
          <w:color w:val="000000"/>
          <w:sz w:val="24"/>
          <w:szCs w:val="24"/>
        </w:rPr>
        <w:t>12.1  乙方应按照“采购内容及技术参数要求部分”中甲方规定的时间表交货和提供服务。</w:t>
      </w:r>
    </w:p>
    <w:p>
      <w:pPr>
        <w:pStyle w:val="13"/>
        <w:spacing w:line="440" w:lineRule="exact"/>
        <w:ind w:firstLine="480"/>
        <w:rPr>
          <w:rFonts w:ascii="仿宋" w:hAnsi="仿宋" w:eastAsia="仿宋" w:cs="仿宋"/>
          <w:color w:val="000000"/>
          <w:sz w:val="24"/>
          <w:szCs w:val="24"/>
        </w:rPr>
      </w:pPr>
      <w:r>
        <w:rPr>
          <w:rFonts w:hint="eastAsia" w:ascii="仿宋" w:hAnsi="仿宋" w:eastAsia="仿宋" w:cs="仿宋"/>
          <w:color w:val="000000"/>
          <w:sz w:val="24"/>
          <w:szCs w:val="24"/>
        </w:rPr>
        <w:t>12.2  如乙方无正当理由而拖延交货，将受到以下制裁：没收履约保证金，加收误期赔偿和／或违约终止合同。</w:t>
      </w:r>
    </w:p>
    <w:p>
      <w:pPr>
        <w:pStyle w:val="13"/>
        <w:spacing w:line="440" w:lineRule="exact"/>
        <w:ind w:firstLine="480"/>
        <w:rPr>
          <w:rFonts w:ascii="仿宋" w:hAnsi="仿宋" w:eastAsia="仿宋" w:cs="仿宋"/>
          <w:color w:val="000000"/>
          <w:sz w:val="24"/>
          <w:szCs w:val="24"/>
        </w:rPr>
      </w:pPr>
      <w:r>
        <w:rPr>
          <w:rFonts w:hint="eastAsia" w:ascii="仿宋" w:hAnsi="仿宋" w:eastAsia="仿宋" w:cs="仿宋"/>
          <w:color w:val="000000"/>
          <w:sz w:val="24"/>
          <w:szCs w:val="24"/>
        </w:rPr>
        <w:t xml:space="preserve">12.3  在履行合同过程中，如果乙方可能遇到妨碍按时交货和提供服务的情况时，应及时以书面形式将拖延的事实，可能拖延的期限和理由通知甲方。甲方在收到乙方通知后，应尽快对情况进行评价，并确定是否通过修改合同，酌情延长交货时间。 </w:t>
      </w:r>
    </w:p>
    <w:p>
      <w:pPr>
        <w:pStyle w:val="13"/>
        <w:spacing w:line="440" w:lineRule="exact"/>
        <w:rPr>
          <w:rFonts w:ascii="仿宋" w:hAnsi="仿宋" w:eastAsia="仿宋" w:cs="仿宋"/>
          <w:b/>
          <w:color w:val="000000"/>
          <w:sz w:val="24"/>
          <w:szCs w:val="24"/>
        </w:rPr>
      </w:pPr>
      <w:r>
        <w:rPr>
          <w:rFonts w:hint="eastAsia" w:ascii="仿宋" w:hAnsi="仿宋" w:eastAsia="仿宋" w:cs="仿宋"/>
          <w:b/>
          <w:color w:val="000000"/>
          <w:sz w:val="24"/>
          <w:szCs w:val="24"/>
        </w:rPr>
        <w:t>13．误期赔偿</w:t>
      </w:r>
    </w:p>
    <w:p>
      <w:pPr>
        <w:pStyle w:val="13"/>
        <w:spacing w:line="440" w:lineRule="exact"/>
        <w:ind w:firstLine="480"/>
        <w:rPr>
          <w:rFonts w:ascii="仿宋" w:hAnsi="仿宋" w:eastAsia="仿宋" w:cs="仿宋"/>
          <w:b/>
          <w:color w:val="000000"/>
          <w:sz w:val="24"/>
          <w:szCs w:val="24"/>
        </w:rPr>
      </w:pPr>
      <w:r>
        <w:rPr>
          <w:rFonts w:hint="eastAsia" w:ascii="仿宋" w:hAnsi="仿宋" w:eastAsia="仿宋" w:cs="仿宋"/>
          <w:color w:val="000000"/>
          <w:sz w:val="24"/>
          <w:szCs w:val="24"/>
        </w:rPr>
        <w:t xml:space="preserve">13.1 除合同第14条规定外，如果乙方没有按照合同规定的时间交货和提供服务，甲方应从货款中扣除误期赔偿费而不影响合同项下的其他补救方法，赔偿费按每日迟交货物交货价或未提供服务费用的百分之零点五(0.5％)计收，直至交货或提供服务为止。但误期赔偿费的最高限额不超过误期货物或服务合同价的百分之五 (5％)。一旦达到误期赔偿的最高限额，甲方可考虑终止合同，并且保留追究乙方因延期交货造成无法按期使用的间接损失的权利。 </w:t>
      </w:r>
    </w:p>
    <w:p>
      <w:pPr>
        <w:pStyle w:val="13"/>
        <w:spacing w:line="440" w:lineRule="exact"/>
        <w:rPr>
          <w:rFonts w:ascii="仿宋" w:hAnsi="仿宋" w:eastAsia="仿宋" w:cs="仿宋"/>
          <w:b/>
          <w:color w:val="000000"/>
          <w:sz w:val="24"/>
          <w:szCs w:val="24"/>
        </w:rPr>
      </w:pPr>
      <w:r>
        <w:rPr>
          <w:rFonts w:hint="eastAsia" w:ascii="仿宋" w:hAnsi="仿宋" w:eastAsia="仿宋" w:cs="仿宋"/>
          <w:b/>
          <w:color w:val="000000"/>
          <w:sz w:val="24"/>
          <w:szCs w:val="24"/>
        </w:rPr>
        <w:t>14．不可抗力</w:t>
      </w:r>
    </w:p>
    <w:p>
      <w:pPr>
        <w:pStyle w:val="13"/>
        <w:spacing w:line="440" w:lineRule="exact"/>
        <w:ind w:firstLine="480"/>
        <w:rPr>
          <w:rFonts w:ascii="仿宋" w:hAnsi="仿宋" w:eastAsia="仿宋" w:cs="仿宋"/>
          <w:color w:val="000000"/>
          <w:sz w:val="24"/>
          <w:szCs w:val="24"/>
        </w:rPr>
      </w:pPr>
      <w:r>
        <w:rPr>
          <w:rFonts w:hint="eastAsia" w:ascii="仿宋" w:hAnsi="仿宋" w:eastAsia="仿宋" w:cs="仿宋"/>
          <w:color w:val="000000"/>
          <w:sz w:val="24"/>
          <w:szCs w:val="24"/>
        </w:rPr>
        <w:t>14.1 尽管有合同条款第13条、14条和19条的规定，如果乙方因不可抗力而导致合同实施延误或不能履行合同义务的话，不应该被没收履约保证金，也不应该承担误期赔偿或终止合同的责任。</w:t>
      </w:r>
    </w:p>
    <w:p>
      <w:pPr>
        <w:pStyle w:val="13"/>
        <w:spacing w:line="440" w:lineRule="exact"/>
        <w:ind w:firstLine="480"/>
        <w:rPr>
          <w:rFonts w:ascii="仿宋" w:hAnsi="仿宋" w:eastAsia="仿宋" w:cs="仿宋"/>
          <w:color w:val="000000"/>
          <w:sz w:val="24"/>
          <w:szCs w:val="24"/>
        </w:rPr>
      </w:pPr>
      <w:r>
        <w:rPr>
          <w:rFonts w:hint="eastAsia" w:ascii="仿宋" w:hAnsi="仿宋" w:eastAsia="仿宋" w:cs="仿宋"/>
          <w:color w:val="000000"/>
          <w:sz w:val="24"/>
          <w:szCs w:val="24"/>
        </w:rPr>
        <w:t>14.2 本条所述的“不可抗力”系指那些乙方无法控制，不可预见的事件，但不包括乙方的违约或疏忽。这些事件包括，但不限于：战争、严重火灾、洪水、台风、地震以及其它双方商定的事件。</w:t>
      </w:r>
    </w:p>
    <w:p>
      <w:pPr>
        <w:pStyle w:val="13"/>
        <w:spacing w:line="440" w:lineRule="exact"/>
        <w:ind w:firstLine="480"/>
        <w:rPr>
          <w:rFonts w:ascii="仿宋" w:hAnsi="仿宋" w:eastAsia="仿宋" w:cs="仿宋"/>
          <w:b/>
          <w:color w:val="000000"/>
          <w:sz w:val="24"/>
          <w:szCs w:val="24"/>
        </w:rPr>
      </w:pPr>
      <w:r>
        <w:rPr>
          <w:rFonts w:hint="eastAsia" w:ascii="仿宋" w:hAnsi="仿宋" w:eastAsia="仿宋" w:cs="仿宋"/>
          <w:color w:val="000000"/>
          <w:sz w:val="24"/>
          <w:szCs w:val="24"/>
        </w:rPr>
        <w:t xml:space="preserve">14.3 在不可抗力事件发生后，乙方应尽快以书面形式将不可抗力的情况和原因通知甲方。除甲方书面另行要求外，乙方应尽实际可能继续履行合同义务，以及寻求采取合理的方案履行不受不可抗力影响的其他事项。如果不可抗力事件影响持续超过一百二十六(126)天，双方应通过友好协商在合理的时间内达成进一步履行合同的协议。 </w:t>
      </w:r>
    </w:p>
    <w:p>
      <w:pPr>
        <w:pStyle w:val="13"/>
        <w:spacing w:line="440" w:lineRule="exact"/>
        <w:rPr>
          <w:rFonts w:ascii="仿宋" w:hAnsi="仿宋" w:eastAsia="仿宋" w:cs="仿宋"/>
          <w:b/>
          <w:color w:val="000000"/>
          <w:sz w:val="24"/>
          <w:szCs w:val="24"/>
        </w:rPr>
      </w:pPr>
      <w:r>
        <w:rPr>
          <w:rFonts w:hint="eastAsia" w:ascii="仿宋" w:hAnsi="仿宋" w:eastAsia="仿宋" w:cs="仿宋"/>
          <w:b/>
          <w:color w:val="000000"/>
          <w:sz w:val="24"/>
          <w:szCs w:val="24"/>
        </w:rPr>
        <w:t>15．履约保证金</w:t>
      </w:r>
    </w:p>
    <w:p>
      <w:pPr>
        <w:pStyle w:val="13"/>
        <w:spacing w:line="440" w:lineRule="exact"/>
        <w:ind w:firstLine="480"/>
        <w:rPr>
          <w:rFonts w:ascii="仿宋" w:hAnsi="仿宋" w:eastAsia="仿宋" w:cs="仿宋"/>
          <w:color w:val="000000"/>
          <w:sz w:val="24"/>
          <w:szCs w:val="24"/>
        </w:rPr>
      </w:pPr>
      <w:r>
        <w:rPr>
          <w:rFonts w:hint="eastAsia" w:ascii="仿宋" w:hAnsi="仿宋" w:eastAsia="仿宋" w:cs="仿宋"/>
          <w:color w:val="000000"/>
          <w:sz w:val="24"/>
          <w:szCs w:val="24"/>
        </w:rPr>
        <w:t>15.1 乙方应按规定支付履约保证金。</w:t>
      </w:r>
    </w:p>
    <w:p>
      <w:pPr>
        <w:pStyle w:val="13"/>
        <w:spacing w:line="440" w:lineRule="exact"/>
        <w:ind w:firstLine="480"/>
        <w:rPr>
          <w:rFonts w:ascii="仿宋" w:hAnsi="仿宋" w:eastAsia="仿宋" w:cs="仿宋"/>
          <w:color w:val="000000"/>
          <w:sz w:val="24"/>
          <w:szCs w:val="24"/>
        </w:rPr>
      </w:pPr>
      <w:r>
        <w:rPr>
          <w:rFonts w:hint="eastAsia" w:ascii="仿宋" w:hAnsi="仿宋" w:eastAsia="仿宋" w:cs="仿宋"/>
          <w:color w:val="000000"/>
          <w:sz w:val="24"/>
          <w:szCs w:val="24"/>
        </w:rPr>
        <w:t>15.2 乙方提供的履约保证金应按招标文件所附的格式或甲方可接受的其他格式提供，与此有关的费用均由乙方负担。</w:t>
      </w:r>
    </w:p>
    <w:p>
      <w:pPr>
        <w:pStyle w:val="13"/>
        <w:spacing w:line="440" w:lineRule="exact"/>
        <w:ind w:firstLine="480"/>
        <w:rPr>
          <w:rFonts w:ascii="仿宋" w:hAnsi="仿宋" w:eastAsia="仿宋" w:cs="仿宋"/>
          <w:color w:val="000000"/>
          <w:sz w:val="24"/>
          <w:szCs w:val="24"/>
        </w:rPr>
      </w:pPr>
      <w:r>
        <w:rPr>
          <w:rFonts w:hint="eastAsia" w:ascii="仿宋" w:hAnsi="仿宋" w:eastAsia="仿宋" w:cs="仿宋"/>
          <w:color w:val="000000"/>
          <w:sz w:val="24"/>
          <w:szCs w:val="24"/>
        </w:rPr>
        <w:t xml:space="preserve">15.3  如乙方未能履行合同规定的任何义务，甲方有权从履约保证金中得到补偿。 </w:t>
      </w:r>
    </w:p>
    <w:p>
      <w:pPr>
        <w:pStyle w:val="13"/>
        <w:spacing w:line="440" w:lineRule="exact"/>
        <w:rPr>
          <w:rFonts w:ascii="仿宋" w:hAnsi="仿宋" w:eastAsia="仿宋" w:cs="仿宋"/>
          <w:b/>
          <w:color w:val="000000"/>
          <w:sz w:val="24"/>
          <w:szCs w:val="24"/>
        </w:rPr>
      </w:pPr>
      <w:r>
        <w:rPr>
          <w:rFonts w:hint="eastAsia" w:ascii="仿宋" w:hAnsi="仿宋" w:eastAsia="仿宋" w:cs="仿宋"/>
          <w:b/>
          <w:color w:val="000000"/>
          <w:sz w:val="24"/>
          <w:szCs w:val="24"/>
        </w:rPr>
        <w:t>16．争端的解决</w:t>
      </w:r>
    </w:p>
    <w:p>
      <w:pPr>
        <w:pStyle w:val="13"/>
        <w:spacing w:line="440" w:lineRule="exact"/>
        <w:ind w:firstLine="480"/>
        <w:rPr>
          <w:rFonts w:ascii="仿宋" w:hAnsi="仿宋" w:eastAsia="仿宋" w:cs="仿宋"/>
          <w:b/>
          <w:color w:val="000000"/>
          <w:sz w:val="24"/>
          <w:szCs w:val="24"/>
        </w:rPr>
      </w:pPr>
      <w:r>
        <w:rPr>
          <w:rFonts w:hint="eastAsia" w:ascii="仿宋" w:hAnsi="仿宋" w:eastAsia="仿宋" w:cs="仿宋"/>
          <w:color w:val="000000"/>
          <w:sz w:val="24"/>
          <w:szCs w:val="24"/>
        </w:rPr>
        <w:t>16.1买卖双方应通过友好协商，解决在执行本合同中所发生的或与本合同有关的一切争端。如从协商开始十(10)天内仍不能解决，双方应将争端提交有关省、市人民政府或行业主管部委寻求可能解决的办法。如果提交有关省、市人民政府或行业主管部委后二十八(28)天内仍得不到解决，则应提请仲裁。</w:t>
      </w:r>
    </w:p>
    <w:p>
      <w:pPr>
        <w:pStyle w:val="13"/>
        <w:spacing w:line="440" w:lineRule="exact"/>
        <w:ind w:firstLine="480"/>
        <w:rPr>
          <w:rFonts w:ascii="仿宋" w:hAnsi="仿宋" w:eastAsia="仿宋" w:cs="仿宋"/>
          <w:color w:val="000000"/>
          <w:sz w:val="24"/>
          <w:szCs w:val="24"/>
        </w:rPr>
      </w:pPr>
      <w:r>
        <w:rPr>
          <w:rFonts w:hint="eastAsia" w:ascii="仿宋" w:hAnsi="仿宋" w:eastAsia="仿宋" w:cs="仿宋"/>
          <w:color w:val="000000"/>
          <w:sz w:val="24"/>
          <w:szCs w:val="24"/>
        </w:rPr>
        <w:t>16.2  仲裁应按照下列程序进行：</w:t>
      </w:r>
    </w:p>
    <w:p>
      <w:pPr>
        <w:pStyle w:val="13"/>
        <w:spacing w:line="440" w:lineRule="exact"/>
        <w:ind w:firstLine="480"/>
        <w:rPr>
          <w:rFonts w:ascii="仿宋" w:hAnsi="仿宋" w:eastAsia="仿宋" w:cs="仿宋"/>
          <w:color w:val="000000"/>
          <w:sz w:val="24"/>
          <w:szCs w:val="24"/>
        </w:rPr>
      </w:pPr>
      <w:r>
        <w:rPr>
          <w:rFonts w:hint="eastAsia" w:ascii="仿宋" w:hAnsi="仿宋" w:eastAsia="仿宋" w:cs="仿宋"/>
          <w:color w:val="000000"/>
          <w:sz w:val="24"/>
          <w:szCs w:val="24"/>
        </w:rPr>
        <w:t xml:space="preserve"> (1) 如果是国内合同(即甲方与国内乙方签订的合同)，仲裁应由双方商定的仲裁委员会根据其仲裁程序进行仲裁；</w:t>
      </w:r>
    </w:p>
    <w:p>
      <w:pPr>
        <w:pStyle w:val="13"/>
        <w:spacing w:line="440" w:lineRule="exact"/>
        <w:ind w:firstLine="480"/>
        <w:rPr>
          <w:rFonts w:ascii="仿宋" w:hAnsi="仿宋" w:eastAsia="仿宋" w:cs="仿宋"/>
          <w:color w:val="000000"/>
          <w:sz w:val="24"/>
          <w:szCs w:val="24"/>
        </w:rPr>
      </w:pPr>
      <w:r>
        <w:rPr>
          <w:rFonts w:hint="eastAsia" w:ascii="仿宋" w:hAnsi="仿宋" w:eastAsia="仿宋" w:cs="仿宋"/>
          <w:color w:val="000000"/>
          <w:sz w:val="24"/>
          <w:szCs w:val="24"/>
        </w:rPr>
        <w:t>16.3 仲裁裁决应为最终裁决，对双方均具有约束力。</w:t>
      </w:r>
    </w:p>
    <w:p>
      <w:pPr>
        <w:pStyle w:val="13"/>
        <w:spacing w:line="440" w:lineRule="exact"/>
        <w:ind w:firstLine="480"/>
        <w:rPr>
          <w:rFonts w:ascii="仿宋" w:hAnsi="仿宋" w:eastAsia="仿宋" w:cs="仿宋"/>
          <w:color w:val="000000"/>
          <w:sz w:val="24"/>
          <w:szCs w:val="24"/>
        </w:rPr>
      </w:pPr>
      <w:r>
        <w:rPr>
          <w:rFonts w:hint="eastAsia" w:ascii="仿宋" w:hAnsi="仿宋" w:eastAsia="仿宋" w:cs="仿宋"/>
          <w:color w:val="000000"/>
          <w:sz w:val="24"/>
          <w:szCs w:val="24"/>
        </w:rPr>
        <w:t>16.4 仲裁费除仲裁机关另有裁决外均应由败诉方负担。</w:t>
      </w:r>
    </w:p>
    <w:p>
      <w:pPr>
        <w:pStyle w:val="13"/>
        <w:spacing w:line="440" w:lineRule="exact"/>
        <w:ind w:firstLine="480"/>
        <w:rPr>
          <w:rFonts w:ascii="仿宋" w:hAnsi="仿宋" w:eastAsia="仿宋" w:cs="仿宋"/>
          <w:color w:val="000000"/>
          <w:sz w:val="24"/>
          <w:szCs w:val="24"/>
        </w:rPr>
      </w:pPr>
      <w:r>
        <w:rPr>
          <w:rFonts w:hint="eastAsia" w:ascii="仿宋" w:hAnsi="仿宋" w:eastAsia="仿宋" w:cs="仿宋"/>
          <w:color w:val="000000"/>
          <w:sz w:val="24"/>
          <w:szCs w:val="24"/>
        </w:rPr>
        <w:t xml:space="preserve">16.5 在仲裁期间，除正在进行仲裁的部分外，本合同的其它部分应继续执行。 </w:t>
      </w:r>
    </w:p>
    <w:p>
      <w:pPr>
        <w:pStyle w:val="13"/>
        <w:spacing w:line="440" w:lineRule="exact"/>
        <w:rPr>
          <w:rFonts w:ascii="仿宋" w:hAnsi="仿宋" w:eastAsia="仿宋" w:cs="仿宋"/>
          <w:b/>
          <w:color w:val="000000"/>
          <w:sz w:val="24"/>
          <w:szCs w:val="24"/>
        </w:rPr>
      </w:pPr>
      <w:r>
        <w:rPr>
          <w:rFonts w:hint="eastAsia" w:ascii="仿宋" w:hAnsi="仿宋" w:eastAsia="仿宋" w:cs="仿宋"/>
          <w:b/>
          <w:color w:val="000000"/>
          <w:sz w:val="24"/>
          <w:szCs w:val="24"/>
        </w:rPr>
        <w:t>17. 违约终止合同</w:t>
      </w:r>
    </w:p>
    <w:p>
      <w:pPr>
        <w:pStyle w:val="13"/>
        <w:spacing w:line="440" w:lineRule="exact"/>
        <w:ind w:firstLine="480"/>
        <w:rPr>
          <w:rFonts w:ascii="仿宋" w:hAnsi="仿宋" w:eastAsia="仿宋" w:cs="仿宋"/>
          <w:color w:val="000000"/>
          <w:sz w:val="24"/>
          <w:szCs w:val="24"/>
        </w:rPr>
      </w:pPr>
      <w:r>
        <w:rPr>
          <w:rFonts w:hint="eastAsia" w:ascii="仿宋" w:hAnsi="仿宋" w:eastAsia="仿宋" w:cs="仿宋"/>
          <w:color w:val="000000"/>
          <w:sz w:val="24"/>
          <w:szCs w:val="24"/>
        </w:rPr>
        <w:t>17.1　在补救违约而采取的任何其他措施未能实现的情况下，即在卖方收到买方发出的违约通知后30天内(或经买方书面确认的更长时间内)仍未纠正其下述任何一种违约行为，买方可向卖方发出书面违约通知，终止全部或部分合同：</w:t>
      </w:r>
    </w:p>
    <w:p>
      <w:pPr>
        <w:pStyle w:val="13"/>
        <w:spacing w:line="440" w:lineRule="exact"/>
        <w:ind w:firstLine="480"/>
        <w:rPr>
          <w:rFonts w:ascii="仿宋" w:hAnsi="仿宋" w:eastAsia="仿宋" w:cs="仿宋"/>
          <w:color w:val="000000"/>
          <w:sz w:val="24"/>
          <w:szCs w:val="24"/>
        </w:rPr>
      </w:pPr>
      <w:r>
        <w:rPr>
          <w:rFonts w:hint="eastAsia" w:ascii="仿宋" w:hAnsi="仿宋" w:eastAsia="仿宋" w:cs="仿宋"/>
          <w:color w:val="000000"/>
          <w:sz w:val="24"/>
          <w:szCs w:val="24"/>
        </w:rPr>
        <w:t>(1)如果卖方未能在合同规定的期限内或买方准许的任何延期内交付部分或全部货物。</w:t>
      </w:r>
    </w:p>
    <w:p>
      <w:pPr>
        <w:pStyle w:val="13"/>
        <w:spacing w:line="440" w:lineRule="exact"/>
        <w:ind w:firstLine="480"/>
        <w:rPr>
          <w:rFonts w:ascii="仿宋" w:hAnsi="仿宋" w:eastAsia="仿宋" w:cs="仿宋"/>
          <w:color w:val="000000"/>
          <w:sz w:val="24"/>
          <w:szCs w:val="24"/>
        </w:rPr>
      </w:pPr>
      <w:r>
        <w:rPr>
          <w:rFonts w:hint="eastAsia" w:ascii="仿宋" w:hAnsi="仿宋" w:eastAsia="仿宋" w:cs="仿宋"/>
          <w:color w:val="000000"/>
          <w:sz w:val="24"/>
          <w:szCs w:val="24"/>
        </w:rPr>
        <w:t>(2)卖方未能履行合同项下的其它义务。</w:t>
      </w:r>
    </w:p>
    <w:p>
      <w:pPr>
        <w:pStyle w:val="13"/>
        <w:spacing w:line="440" w:lineRule="exact"/>
        <w:ind w:firstLine="480"/>
        <w:rPr>
          <w:rFonts w:ascii="仿宋" w:hAnsi="仿宋" w:eastAsia="仿宋" w:cs="仿宋"/>
          <w:color w:val="000000"/>
          <w:sz w:val="24"/>
          <w:szCs w:val="24"/>
        </w:rPr>
      </w:pPr>
      <w:r>
        <w:rPr>
          <w:rFonts w:hint="eastAsia" w:ascii="仿宋" w:hAnsi="仿宋" w:eastAsia="仿宋" w:cs="仿宋"/>
          <w:color w:val="000000"/>
          <w:sz w:val="24"/>
          <w:szCs w:val="24"/>
        </w:rPr>
        <w:t>17.2　 一旦买方根据第16.1款终止部分或全部合同，买方可以按其认为适当的条件和方式采购类似未交付部分的货物。卖方应承担买方购买类似货物的价格差及额外费用。但是，卖方应继续履行合同中未终止的部分。</w:t>
      </w:r>
    </w:p>
    <w:p>
      <w:pPr>
        <w:spacing w:line="440" w:lineRule="exact"/>
        <w:rPr>
          <w:b/>
          <w:color w:val="000000"/>
          <w:sz w:val="24"/>
        </w:rPr>
      </w:pPr>
      <w:r>
        <w:rPr>
          <w:rFonts w:hint="eastAsia"/>
          <w:b/>
          <w:color w:val="000000"/>
          <w:sz w:val="24"/>
        </w:rPr>
        <w:t>18.变更指示</w:t>
      </w:r>
    </w:p>
    <w:p>
      <w:pPr>
        <w:spacing w:line="440" w:lineRule="exact"/>
        <w:ind w:firstLine="480" w:firstLineChars="200"/>
        <w:rPr>
          <w:color w:val="000000"/>
          <w:sz w:val="24"/>
        </w:rPr>
      </w:pPr>
      <w:r>
        <w:rPr>
          <w:rFonts w:hint="eastAsia"/>
          <w:color w:val="000000"/>
          <w:sz w:val="24"/>
        </w:rPr>
        <w:t>18.1甲方可以随时向乙方发出书面指示，在合同总体范围内对如下一点或几点提出变更：</w:t>
      </w:r>
    </w:p>
    <w:p>
      <w:pPr>
        <w:spacing w:line="440" w:lineRule="exact"/>
        <w:ind w:firstLine="480" w:firstLineChars="200"/>
        <w:rPr>
          <w:color w:val="000000"/>
          <w:sz w:val="24"/>
        </w:rPr>
      </w:pPr>
      <w:r>
        <w:rPr>
          <w:rFonts w:hint="eastAsia"/>
          <w:color w:val="000000"/>
          <w:sz w:val="24"/>
        </w:rPr>
        <w:t>(1)合同项下需为甲方特殊制造货物的图纸、设计或规格；</w:t>
      </w:r>
    </w:p>
    <w:p>
      <w:pPr>
        <w:spacing w:line="440" w:lineRule="exact"/>
        <w:ind w:firstLine="480" w:firstLineChars="200"/>
        <w:rPr>
          <w:color w:val="000000"/>
          <w:sz w:val="24"/>
        </w:rPr>
      </w:pPr>
      <w:r>
        <w:rPr>
          <w:rFonts w:hint="eastAsia"/>
          <w:color w:val="000000"/>
          <w:sz w:val="24"/>
        </w:rPr>
        <w:t>(2)装运方式和包装方式；</w:t>
      </w:r>
    </w:p>
    <w:p>
      <w:pPr>
        <w:spacing w:line="440" w:lineRule="exact"/>
        <w:ind w:firstLine="480" w:firstLineChars="200"/>
        <w:rPr>
          <w:color w:val="000000"/>
          <w:sz w:val="24"/>
        </w:rPr>
      </w:pPr>
      <w:r>
        <w:rPr>
          <w:rFonts w:hint="eastAsia"/>
          <w:color w:val="000000"/>
          <w:sz w:val="24"/>
        </w:rPr>
        <w:t>(3)交货地点；</w:t>
      </w:r>
    </w:p>
    <w:p>
      <w:pPr>
        <w:spacing w:line="440" w:lineRule="exact"/>
        <w:ind w:firstLine="480" w:firstLineChars="200"/>
        <w:rPr>
          <w:color w:val="000000"/>
          <w:sz w:val="24"/>
        </w:rPr>
      </w:pPr>
      <w:r>
        <w:rPr>
          <w:rFonts w:hint="eastAsia"/>
          <w:color w:val="000000"/>
          <w:sz w:val="24"/>
        </w:rPr>
        <w:t>(4)乙方须提供的服务。</w:t>
      </w:r>
    </w:p>
    <w:p>
      <w:pPr>
        <w:spacing w:line="440" w:lineRule="exact"/>
        <w:ind w:firstLine="480" w:firstLineChars="200"/>
        <w:rPr>
          <w:color w:val="000000"/>
          <w:sz w:val="24"/>
        </w:rPr>
      </w:pPr>
      <w:r>
        <w:rPr>
          <w:rFonts w:hint="eastAsia"/>
          <w:color w:val="000000"/>
          <w:sz w:val="24"/>
        </w:rPr>
        <w:t>18.2 若上述变更导致了乙方履行合同项下任何部分义务的费用或所需时间的增减，应对合同价格或交货进度进行合理的调整，同时相应地修改合同。乙方必须在接到甲方的变更指示后30天内根据本款提出调整的实施意见。</w:t>
      </w:r>
    </w:p>
    <w:p>
      <w:pPr>
        <w:spacing w:line="440" w:lineRule="exact"/>
        <w:rPr>
          <w:b/>
          <w:bCs/>
          <w:color w:val="000000"/>
          <w:sz w:val="24"/>
        </w:rPr>
      </w:pPr>
      <w:r>
        <w:rPr>
          <w:rFonts w:hint="eastAsia"/>
          <w:b/>
          <w:bCs/>
          <w:color w:val="000000"/>
          <w:sz w:val="24"/>
        </w:rPr>
        <w:t>19.售后服务</w:t>
      </w:r>
    </w:p>
    <w:p>
      <w:pPr>
        <w:spacing w:line="440" w:lineRule="exact"/>
        <w:ind w:firstLine="482" w:firstLineChars="200"/>
        <w:rPr>
          <w:b/>
          <w:bCs/>
          <w:color w:val="000000"/>
          <w:sz w:val="24"/>
        </w:rPr>
      </w:pPr>
      <w:r>
        <w:rPr>
          <w:rFonts w:hint="eastAsia"/>
          <w:b/>
          <w:bCs/>
          <w:color w:val="000000"/>
          <w:sz w:val="24"/>
        </w:rPr>
        <w:t>1）具备完善的、一流的售后服务体系；能够提供本地化的、一站式的、快速响应的服务；具备专家级的售后维护工程师；具备一流的培训教育体系；具备备件库，设备发生故障时能够立即更换；保修期过后，也能提供良好的售后服务和合理的收费标准。提供售后服务具体名单及联系方式。</w:t>
      </w:r>
    </w:p>
    <w:p>
      <w:pPr>
        <w:spacing w:line="440" w:lineRule="exact"/>
        <w:ind w:firstLine="482" w:firstLineChars="200"/>
        <w:rPr>
          <w:b/>
          <w:bCs/>
          <w:color w:val="000000"/>
          <w:sz w:val="24"/>
        </w:rPr>
      </w:pPr>
      <w:r>
        <w:rPr>
          <w:rFonts w:hint="eastAsia"/>
          <w:b/>
          <w:bCs/>
          <w:color w:val="000000"/>
          <w:sz w:val="24"/>
        </w:rPr>
        <w:t>2）售后服务要求：投标方应具备原厂本地化服务能力。</w:t>
      </w:r>
    </w:p>
    <w:p>
      <w:pPr>
        <w:spacing w:line="440" w:lineRule="exact"/>
        <w:ind w:firstLine="482" w:firstLineChars="200"/>
        <w:rPr>
          <w:b/>
          <w:bCs/>
          <w:color w:val="000000"/>
          <w:sz w:val="24"/>
        </w:rPr>
      </w:pPr>
      <w:r>
        <w:rPr>
          <w:rFonts w:hint="eastAsia"/>
          <w:b/>
          <w:bCs/>
          <w:color w:val="000000"/>
          <w:sz w:val="24"/>
        </w:rPr>
        <w:t>3）故障响应要求：当系统发生重大故障时，可在30分钟内响应；需现场解决的问题，24小时内到达故障现场。</w:t>
      </w:r>
    </w:p>
    <w:p>
      <w:pPr>
        <w:spacing w:line="440" w:lineRule="exact"/>
        <w:rPr>
          <w:b/>
          <w:bCs/>
          <w:color w:val="000000"/>
          <w:sz w:val="24"/>
        </w:rPr>
      </w:pPr>
      <w:r>
        <w:rPr>
          <w:rFonts w:hint="eastAsia"/>
          <w:b/>
          <w:bCs/>
          <w:color w:val="000000"/>
          <w:sz w:val="24"/>
        </w:rPr>
        <w:t xml:space="preserve">20.备件修理及更换  </w:t>
      </w:r>
    </w:p>
    <w:p>
      <w:pPr>
        <w:spacing w:line="440" w:lineRule="exact"/>
        <w:ind w:firstLine="482" w:firstLineChars="200"/>
        <w:rPr>
          <w:color w:val="000000"/>
          <w:sz w:val="24"/>
          <w:lang w:val="en-US"/>
        </w:rPr>
      </w:pPr>
      <w:r>
        <w:rPr>
          <w:rFonts w:hint="eastAsia"/>
          <w:b/>
          <w:bCs/>
          <w:color w:val="000000"/>
          <w:sz w:val="24"/>
        </w:rPr>
        <w:t>提供系统设备的备用材料表，并列出相关的数量和更换率等，在保修期开始前交付业主。在保修期内有质量问题的设备如需送修的由</w:t>
      </w:r>
      <w:r>
        <w:rPr>
          <w:rFonts w:hint="eastAsia"/>
          <w:b/>
          <w:bCs/>
          <w:color w:val="000000"/>
          <w:sz w:val="24"/>
          <w:lang w:val="en-US"/>
        </w:rPr>
        <w:t>供应商</w:t>
      </w:r>
      <w:r>
        <w:rPr>
          <w:rFonts w:hint="eastAsia"/>
          <w:b/>
          <w:bCs/>
          <w:color w:val="000000"/>
          <w:sz w:val="24"/>
        </w:rPr>
        <w:t>负责。备品、备件响应时间，在保修期内确需更换的部件，在3天以内提供项目专项同等质量、性能的备件，以确保其设备的正常运行。</w:t>
      </w:r>
    </w:p>
    <w:p>
      <w:pPr>
        <w:spacing w:line="440" w:lineRule="exact"/>
        <w:rPr>
          <w:b/>
          <w:color w:val="000000"/>
          <w:sz w:val="24"/>
        </w:rPr>
      </w:pPr>
      <w:r>
        <w:rPr>
          <w:rFonts w:hint="eastAsia"/>
          <w:b/>
          <w:color w:val="000000"/>
          <w:sz w:val="24"/>
        </w:rPr>
        <w:t>21.通知</w:t>
      </w:r>
    </w:p>
    <w:p>
      <w:pPr>
        <w:spacing w:line="440" w:lineRule="exact"/>
        <w:ind w:firstLine="480" w:firstLineChars="200"/>
        <w:rPr>
          <w:color w:val="000000"/>
          <w:sz w:val="24"/>
        </w:rPr>
      </w:pPr>
      <w:r>
        <w:rPr>
          <w:rFonts w:hint="eastAsia"/>
          <w:color w:val="000000"/>
          <w:sz w:val="24"/>
        </w:rPr>
        <w:t>本合同任何一方给另一方的通知都应以书面或电传、电报、传真的形式发送，而另一方应以书面形式确认并发送到对方明确的地址。</w:t>
      </w:r>
    </w:p>
    <w:p>
      <w:pPr>
        <w:pStyle w:val="13"/>
        <w:numPr>
          <w:ilvl w:val="0"/>
          <w:numId w:val="17"/>
        </w:numPr>
        <w:autoSpaceDE/>
        <w:autoSpaceDN/>
        <w:spacing w:line="440" w:lineRule="exact"/>
        <w:jc w:val="both"/>
        <w:rPr>
          <w:rFonts w:ascii="仿宋" w:hAnsi="仿宋" w:eastAsia="仿宋" w:cs="仿宋"/>
          <w:b/>
          <w:color w:val="000000"/>
          <w:sz w:val="24"/>
          <w:szCs w:val="24"/>
        </w:rPr>
      </w:pPr>
      <w:r>
        <w:rPr>
          <w:rFonts w:hint="eastAsia" w:ascii="仿宋" w:hAnsi="仿宋" w:eastAsia="仿宋" w:cs="仿宋"/>
          <w:b/>
          <w:color w:val="000000"/>
          <w:sz w:val="24"/>
          <w:szCs w:val="24"/>
        </w:rPr>
        <w:t>适用法律</w:t>
      </w:r>
    </w:p>
    <w:p>
      <w:pPr>
        <w:pStyle w:val="13"/>
        <w:spacing w:line="440" w:lineRule="exact"/>
        <w:rPr>
          <w:rFonts w:ascii="仿宋" w:hAnsi="仿宋" w:eastAsia="仿宋" w:cs="仿宋"/>
          <w:color w:val="000000"/>
          <w:sz w:val="24"/>
          <w:szCs w:val="24"/>
        </w:rPr>
      </w:pPr>
      <w:r>
        <w:rPr>
          <w:rFonts w:hint="eastAsia" w:ascii="仿宋" w:hAnsi="仿宋" w:eastAsia="仿宋" w:cs="仿宋"/>
          <w:color w:val="000000"/>
          <w:sz w:val="24"/>
          <w:szCs w:val="24"/>
          <w:lang w:val="en-US"/>
        </w:rPr>
        <w:t xml:space="preserve">  </w:t>
      </w:r>
      <w:r>
        <w:rPr>
          <w:rFonts w:hint="eastAsia" w:ascii="仿宋" w:hAnsi="仿宋" w:eastAsia="仿宋" w:cs="仿宋"/>
          <w:color w:val="000000"/>
          <w:sz w:val="24"/>
          <w:szCs w:val="24"/>
        </w:rPr>
        <w:t>本合同应按照中华人民共和国的现行法律进行解释。</w:t>
      </w:r>
    </w:p>
    <w:p>
      <w:pPr>
        <w:pStyle w:val="13"/>
        <w:spacing w:line="440" w:lineRule="exact"/>
        <w:rPr>
          <w:rFonts w:ascii="仿宋" w:hAnsi="仿宋" w:eastAsia="仿宋" w:cs="仿宋"/>
          <w:b/>
          <w:color w:val="000000"/>
          <w:sz w:val="24"/>
          <w:szCs w:val="24"/>
        </w:rPr>
      </w:pPr>
      <w:r>
        <w:rPr>
          <w:rFonts w:hint="eastAsia" w:ascii="仿宋" w:hAnsi="仿宋" w:eastAsia="仿宋" w:cs="仿宋"/>
          <w:b/>
          <w:color w:val="000000"/>
          <w:sz w:val="24"/>
          <w:szCs w:val="24"/>
        </w:rPr>
        <w:t>23．合同生效</w:t>
      </w:r>
    </w:p>
    <w:p>
      <w:pPr>
        <w:pStyle w:val="13"/>
        <w:spacing w:line="440" w:lineRule="exact"/>
        <w:ind w:firstLine="480"/>
        <w:rPr>
          <w:rFonts w:ascii="仿宋" w:hAnsi="仿宋" w:eastAsia="仿宋" w:cs="仿宋"/>
          <w:color w:val="000000"/>
          <w:sz w:val="24"/>
          <w:szCs w:val="24"/>
        </w:rPr>
      </w:pPr>
      <w:r>
        <w:rPr>
          <w:rFonts w:hint="eastAsia" w:ascii="仿宋" w:hAnsi="仿宋" w:eastAsia="仿宋" w:cs="仿宋"/>
          <w:color w:val="000000"/>
          <w:sz w:val="24"/>
          <w:szCs w:val="24"/>
        </w:rPr>
        <w:t xml:space="preserve">本合同应在双方签字并盖章，同时甲方收到乙方提供的履约保证金后生效。    </w:t>
      </w:r>
    </w:p>
    <w:p>
      <w:pPr>
        <w:pStyle w:val="13"/>
        <w:spacing w:line="440" w:lineRule="exact"/>
        <w:rPr>
          <w:rFonts w:ascii="仿宋" w:hAnsi="仿宋" w:eastAsia="仿宋" w:cs="仿宋"/>
          <w:b/>
          <w:color w:val="000000"/>
          <w:sz w:val="24"/>
          <w:szCs w:val="24"/>
        </w:rPr>
      </w:pPr>
      <w:r>
        <w:rPr>
          <w:rFonts w:hint="eastAsia" w:ascii="仿宋" w:hAnsi="仿宋" w:eastAsia="仿宋" w:cs="仿宋"/>
          <w:b/>
          <w:color w:val="000000"/>
          <w:sz w:val="24"/>
          <w:szCs w:val="24"/>
        </w:rPr>
        <w:t>24．主导语言</w:t>
      </w:r>
    </w:p>
    <w:p>
      <w:pPr>
        <w:pStyle w:val="13"/>
        <w:spacing w:line="440" w:lineRule="exact"/>
        <w:ind w:firstLine="480"/>
        <w:rPr>
          <w:rFonts w:ascii="仿宋" w:hAnsi="仿宋" w:eastAsia="仿宋" w:cs="仿宋"/>
          <w:color w:val="000000"/>
          <w:sz w:val="24"/>
          <w:szCs w:val="24"/>
        </w:rPr>
      </w:pPr>
      <w:r>
        <w:rPr>
          <w:rFonts w:hint="eastAsia" w:ascii="仿宋" w:hAnsi="仿宋" w:eastAsia="仿宋" w:cs="仿宋"/>
          <w:color w:val="000000"/>
          <w:sz w:val="24"/>
          <w:szCs w:val="24"/>
        </w:rPr>
        <w:t>本合同</w:t>
      </w:r>
      <w:r>
        <w:rPr>
          <w:rFonts w:hint="eastAsia" w:ascii="仿宋" w:hAnsi="仿宋" w:eastAsia="仿宋" w:cs="仿宋"/>
          <w:color w:val="000000"/>
          <w:sz w:val="24"/>
          <w:szCs w:val="24"/>
          <w:lang w:val="en-US"/>
        </w:rPr>
        <w:t>一式柒</w:t>
      </w:r>
      <w:r>
        <w:rPr>
          <w:rFonts w:hint="eastAsia" w:ascii="仿宋" w:hAnsi="仿宋" w:eastAsia="仿宋" w:cs="仿宋"/>
          <w:color w:val="000000"/>
          <w:sz w:val="24"/>
          <w:szCs w:val="24"/>
        </w:rPr>
        <w:t>份，以中文书写，双方签字盖章后生效，</w:t>
      </w:r>
      <w:r>
        <w:rPr>
          <w:rFonts w:hint="eastAsia" w:ascii="仿宋" w:hAnsi="仿宋" w:eastAsia="仿宋" w:cs="仿宋"/>
          <w:color w:val="000000"/>
          <w:sz w:val="24"/>
          <w:szCs w:val="24"/>
          <w:lang w:val="en-US"/>
        </w:rPr>
        <w:t>甲方执伍份，乙方执贰份</w:t>
      </w:r>
      <w:r>
        <w:rPr>
          <w:rFonts w:hint="eastAsia" w:ascii="仿宋" w:hAnsi="仿宋" w:eastAsia="仿宋" w:cs="仿宋"/>
          <w:color w:val="000000"/>
          <w:sz w:val="24"/>
          <w:szCs w:val="24"/>
        </w:rPr>
        <w:t>。</w:t>
      </w:r>
    </w:p>
    <w:p>
      <w:pPr>
        <w:pStyle w:val="13"/>
        <w:spacing w:line="440" w:lineRule="exact"/>
        <w:rPr>
          <w:rFonts w:ascii="仿宋" w:hAnsi="仿宋" w:eastAsia="仿宋" w:cs="仿宋"/>
          <w:b/>
          <w:color w:val="000000"/>
          <w:sz w:val="24"/>
          <w:szCs w:val="24"/>
        </w:rPr>
      </w:pPr>
      <w:r>
        <w:rPr>
          <w:rFonts w:hint="eastAsia" w:ascii="仿宋" w:hAnsi="仿宋" w:eastAsia="仿宋" w:cs="仿宋"/>
          <w:b/>
          <w:color w:val="000000"/>
          <w:sz w:val="24"/>
          <w:szCs w:val="24"/>
        </w:rPr>
        <w:t>25．合同修改</w:t>
      </w:r>
    </w:p>
    <w:p>
      <w:pPr>
        <w:pStyle w:val="13"/>
        <w:spacing w:line="440" w:lineRule="exact"/>
        <w:ind w:firstLine="472" w:firstLineChars="197"/>
        <w:rPr>
          <w:rFonts w:ascii="仿宋" w:hAnsi="仿宋" w:eastAsia="仿宋" w:cs="仿宋"/>
          <w:color w:val="000000"/>
          <w:sz w:val="24"/>
          <w:szCs w:val="24"/>
        </w:rPr>
      </w:pPr>
      <w:r>
        <w:rPr>
          <w:rFonts w:hint="eastAsia" w:ascii="仿宋" w:hAnsi="仿宋" w:eastAsia="仿宋" w:cs="仿宋"/>
          <w:color w:val="000000"/>
          <w:sz w:val="24"/>
          <w:szCs w:val="24"/>
        </w:rPr>
        <w:t>除了双方签署书面修改协议并成为本合同不可分割的一部分的情况之外，本合同的条件不得有任何变化或修改。</w:t>
      </w:r>
    </w:p>
    <w:p>
      <w:pPr>
        <w:pStyle w:val="13"/>
        <w:spacing w:line="440" w:lineRule="exact"/>
        <w:rPr>
          <w:rFonts w:ascii="仿宋" w:hAnsi="仿宋" w:eastAsia="仿宋" w:cs="仿宋"/>
          <w:b/>
          <w:color w:val="000000"/>
          <w:sz w:val="24"/>
          <w:szCs w:val="24"/>
        </w:rPr>
      </w:pPr>
      <w:r>
        <w:rPr>
          <w:rFonts w:hint="eastAsia" w:ascii="仿宋" w:hAnsi="仿宋" w:eastAsia="仿宋" w:cs="仿宋"/>
          <w:b/>
          <w:color w:val="000000"/>
          <w:sz w:val="24"/>
          <w:szCs w:val="24"/>
        </w:rPr>
        <w:t>26．其他</w:t>
      </w:r>
    </w:p>
    <w:p>
      <w:pPr>
        <w:pStyle w:val="13"/>
        <w:spacing w:line="440" w:lineRule="exact"/>
        <w:ind w:firstLine="480"/>
        <w:rPr>
          <w:rFonts w:ascii="仿宋" w:hAnsi="仿宋" w:eastAsia="仿宋" w:cs="仿宋"/>
          <w:b/>
          <w:color w:val="000000"/>
          <w:sz w:val="24"/>
          <w:szCs w:val="24"/>
        </w:rPr>
      </w:pPr>
      <w:r>
        <w:rPr>
          <w:rFonts w:hint="eastAsia" w:ascii="仿宋" w:hAnsi="仿宋" w:eastAsia="仿宋" w:cs="仿宋"/>
          <w:color w:val="000000"/>
          <w:sz w:val="24"/>
          <w:szCs w:val="24"/>
        </w:rPr>
        <w:t>其他未尽事宜，双方协商解决。</w:t>
      </w:r>
    </w:p>
    <w:p>
      <w:pPr>
        <w:pStyle w:val="5"/>
        <w:tabs>
          <w:tab w:val="left" w:pos="1279"/>
        </w:tabs>
        <w:ind w:right="97"/>
      </w:pPr>
    </w:p>
    <w:p>
      <w:pPr>
        <w:pStyle w:val="5"/>
        <w:tabs>
          <w:tab w:val="left" w:pos="1279"/>
        </w:tabs>
        <w:ind w:right="97"/>
      </w:pPr>
    </w:p>
    <w:p>
      <w:pPr>
        <w:pStyle w:val="5"/>
        <w:tabs>
          <w:tab w:val="left" w:pos="1279"/>
        </w:tabs>
        <w:ind w:right="97"/>
      </w:pPr>
    </w:p>
    <w:p>
      <w:pPr>
        <w:pStyle w:val="5"/>
        <w:tabs>
          <w:tab w:val="left" w:pos="1279"/>
        </w:tabs>
        <w:ind w:right="97"/>
      </w:pPr>
    </w:p>
    <w:p>
      <w:pPr>
        <w:pStyle w:val="5"/>
        <w:tabs>
          <w:tab w:val="left" w:pos="1279"/>
        </w:tabs>
        <w:ind w:right="97"/>
      </w:pPr>
    </w:p>
    <w:p>
      <w:pPr>
        <w:pStyle w:val="5"/>
        <w:tabs>
          <w:tab w:val="left" w:pos="1279"/>
        </w:tabs>
        <w:ind w:right="97"/>
      </w:pPr>
    </w:p>
    <w:p>
      <w:pPr>
        <w:pStyle w:val="5"/>
        <w:tabs>
          <w:tab w:val="left" w:pos="1279"/>
        </w:tabs>
        <w:ind w:right="97"/>
      </w:pPr>
    </w:p>
    <w:p>
      <w:pPr>
        <w:pStyle w:val="5"/>
        <w:tabs>
          <w:tab w:val="left" w:pos="1279"/>
        </w:tabs>
        <w:ind w:right="97"/>
      </w:pPr>
    </w:p>
    <w:p>
      <w:pPr>
        <w:pStyle w:val="5"/>
        <w:tabs>
          <w:tab w:val="left" w:pos="1279"/>
        </w:tabs>
        <w:ind w:right="97"/>
      </w:pPr>
    </w:p>
    <w:p>
      <w:pPr>
        <w:pStyle w:val="5"/>
        <w:tabs>
          <w:tab w:val="left" w:pos="1279"/>
        </w:tabs>
        <w:ind w:right="97"/>
      </w:pPr>
    </w:p>
    <w:p>
      <w:pPr>
        <w:pStyle w:val="5"/>
        <w:tabs>
          <w:tab w:val="left" w:pos="1279"/>
        </w:tabs>
        <w:ind w:right="97"/>
      </w:pPr>
    </w:p>
    <w:p>
      <w:pPr>
        <w:pStyle w:val="5"/>
        <w:tabs>
          <w:tab w:val="left" w:pos="1279"/>
        </w:tabs>
        <w:ind w:right="97"/>
      </w:pPr>
    </w:p>
    <w:p>
      <w:pPr>
        <w:pStyle w:val="5"/>
        <w:tabs>
          <w:tab w:val="left" w:pos="1279"/>
        </w:tabs>
        <w:ind w:right="97"/>
      </w:pPr>
    </w:p>
    <w:p>
      <w:pPr>
        <w:pStyle w:val="5"/>
        <w:tabs>
          <w:tab w:val="left" w:pos="1279"/>
        </w:tabs>
        <w:ind w:right="97"/>
      </w:pPr>
    </w:p>
    <w:p>
      <w:pPr>
        <w:pStyle w:val="5"/>
        <w:tabs>
          <w:tab w:val="left" w:pos="1279"/>
        </w:tabs>
        <w:ind w:right="97"/>
      </w:pPr>
    </w:p>
    <w:p>
      <w:pPr>
        <w:pStyle w:val="5"/>
        <w:tabs>
          <w:tab w:val="left" w:pos="1279"/>
        </w:tabs>
        <w:ind w:right="97"/>
      </w:pPr>
    </w:p>
    <w:p>
      <w:pPr>
        <w:pStyle w:val="5"/>
        <w:tabs>
          <w:tab w:val="left" w:pos="1279"/>
        </w:tabs>
        <w:ind w:right="97"/>
      </w:pPr>
    </w:p>
    <w:p>
      <w:pPr>
        <w:pStyle w:val="5"/>
        <w:tabs>
          <w:tab w:val="left" w:pos="1279"/>
        </w:tabs>
        <w:ind w:right="97"/>
      </w:pPr>
    </w:p>
    <w:p>
      <w:pPr>
        <w:pStyle w:val="5"/>
        <w:tabs>
          <w:tab w:val="left" w:pos="1279"/>
        </w:tabs>
        <w:ind w:right="97"/>
      </w:pPr>
    </w:p>
    <w:p>
      <w:pPr>
        <w:pStyle w:val="5"/>
        <w:tabs>
          <w:tab w:val="left" w:pos="1279"/>
        </w:tabs>
        <w:ind w:right="97"/>
      </w:pPr>
    </w:p>
    <w:p>
      <w:pPr>
        <w:pStyle w:val="5"/>
        <w:tabs>
          <w:tab w:val="left" w:pos="1279"/>
        </w:tabs>
        <w:ind w:right="97"/>
      </w:pPr>
    </w:p>
    <w:p>
      <w:pPr>
        <w:pStyle w:val="5"/>
        <w:tabs>
          <w:tab w:val="left" w:pos="1279"/>
        </w:tabs>
        <w:ind w:right="97"/>
      </w:pPr>
    </w:p>
    <w:p>
      <w:pPr>
        <w:pStyle w:val="5"/>
        <w:tabs>
          <w:tab w:val="left" w:pos="1279"/>
        </w:tabs>
        <w:ind w:right="97"/>
      </w:pPr>
    </w:p>
    <w:p>
      <w:pPr>
        <w:pStyle w:val="5"/>
        <w:tabs>
          <w:tab w:val="left" w:pos="1279"/>
        </w:tabs>
        <w:ind w:right="97"/>
      </w:pPr>
    </w:p>
    <w:p>
      <w:pPr>
        <w:pStyle w:val="5"/>
        <w:tabs>
          <w:tab w:val="left" w:pos="1279"/>
        </w:tabs>
        <w:ind w:right="97"/>
      </w:pPr>
    </w:p>
    <w:p>
      <w:pPr>
        <w:pStyle w:val="5"/>
        <w:tabs>
          <w:tab w:val="left" w:pos="1279"/>
        </w:tabs>
        <w:ind w:right="97"/>
      </w:pPr>
    </w:p>
    <w:p>
      <w:pPr>
        <w:pStyle w:val="5"/>
        <w:tabs>
          <w:tab w:val="left" w:pos="1279"/>
        </w:tabs>
        <w:ind w:right="97"/>
      </w:pPr>
    </w:p>
    <w:p>
      <w:pPr>
        <w:pStyle w:val="5"/>
        <w:tabs>
          <w:tab w:val="left" w:pos="1279"/>
        </w:tabs>
        <w:ind w:right="97"/>
      </w:pPr>
      <w:bookmarkStart w:id="100" w:name="_Toc12367"/>
    </w:p>
    <w:p>
      <w:pPr>
        <w:pStyle w:val="5"/>
        <w:tabs>
          <w:tab w:val="left" w:pos="1279"/>
        </w:tabs>
        <w:ind w:right="97"/>
      </w:pPr>
    </w:p>
    <w:p>
      <w:pPr>
        <w:pStyle w:val="5"/>
        <w:tabs>
          <w:tab w:val="left" w:pos="1279"/>
        </w:tabs>
        <w:ind w:right="97"/>
        <w:rPr>
          <w:rFonts w:ascii="仿宋" w:hAnsi="仿宋" w:eastAsia="仿宋" w:cs="仿宋"/>
          <w:b/>
          <w:bCs/>
        </w:rPr>
        <w:sectPr>
          <w:footerReference r:id="rId9" w:type="default"/>
          <w:pgSz w:w="11910" w:h="16840"/>
          <w:pgMar w:top="1480" w:right="880" w:bottom="1200" w:left="980" w:header="850" w:footer="1017" w:gutter="0"/>
          <w:cols w:space="720" w:num="1"/>
        </w:sectPr>
      </w:pPr>
      <w:r>
        <w:rPr>
          <w:rFonts w:hint="eastAsia" w:ascii="仿宋" w:hAnsi="仿宋" w:eastAsia="仿宋" w:cs="仿宋"/>
          <w:b/>
          <w:bCs/>
        </w:rPr>
        <w:t>第六章</w:t>
      </w:r>
      <w:r>
        <w:rPr>
          <w:rFonts w:hint="eastAsia" w:ascii="仿宋" w:hAnsi="仿宋" w:eastAsia="仿宋" w:cs="仿宋"/>
          <w:b/>
          <w:bCs/>
        </w:rPr>
        <w:tab/>
      </w:r>
      <w:r>
        <w:rPr>
          <w:rFonts w:hint="eastAsia" w:ascii="仿宋" w:hAnsi="仿宋" w:eastAsia="仿宋" w:cs="仿宋"/>
          <w:b/>
          <w:bCs/>
        </w:rPr>
        <w:t>响应文件格式</w:t>
      </w:r>
      <w:bookmarkEnd w:id="100"/>
    </w:p>
    <w:p>
      <w:pPr>
        <w:spacing w:line="240" w:lineRule="exact"/>
        <w:outlineLvl w:val="2"/>
        <w:rPr>
          <w:bCs/>
          <w:szCs w:val="21"/>
        </w:rPr>
      </w:pPr>
    </w:p>
    <w:p>
      <w:pPr>
        <w:spacing w:line="240" w:lineRule="exact"/>
        <w:outlineLvl w:val="2"/>
        <w:rPr>
          <w:bCs/>
          <w:szCs w:val="21"/>
        </w:rPr>
      </w:pPr>
    </w:p>
    <w:p>
      <w:pPr>
        <w:spacing w:line="240" w:lineRule="exact"/>
        <w:outlineLvl w:val="2"/>
        <w:rPr>
          <w:bCs/>
          <w:szCs w:val="21"/>
        </w:rPr>
      </w:pPr>
      <w:r>
        <w:rPr>
          <w:lang w:val="en-US"/>
        </w:rPr>
        <w:pict>
          <v:shape id="_x0000_s1027" o:spid="_x0000_s1027" o:spt="202" type="#_x0000_t202" style="position:absolute;left:0pt;margin-left:324pt;margin-top:0pt;height:26.1pt;width:89.55pt;z-index:251660288;mso-width-relative:page;mso-height-relative:page;" coordsize="21600,21600" o:gfxdata="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0eNP7YAAAABwEAAA8A&#10;AAAAAAAAAQAgAAAAIgAAAGRycy9kb3ducmV2LnhtbFBLAQIUABQAAAAIAIdO4kBnZSXPFwIAAFAE&#10;AAAOAAAAAAAAAAEAIAAAACcBAABkcnMvZTJvRG9jLnhtbFBLBQYAAAAABgAGAFkBAACwBQAAAAA=&#10;">
            <v:path/>
            <v:fill focussize="0,0"/>
            <v:stroke joinstyle="miter"/>
            <v:imagedata o:title=""/>
            <o:lock v:ext="edit"/>
            <v:textbox style="mso-fit-shape-to-text:t;">
              <w:txbxContent>
                <w:p>
                  <w:pPr>
                    <w:rPr>
                      <w:rFonts w:ascii="黑体" w:eastAsia="黑体"/>
                      <w:b/>
                      <w:sz w:val="28"/>
                      <w:szCs w:val="28"/>
                    </w:rPr>
                  </w:pPr>
                  <w:r>
                    <w:rPr>
                      <w:rFonts w:hint="eastAsia" w:ascii="黑体" w:hAnsi="宋体" w:eastAsia="黑体"/>
                      <w:b/>
                      <w:sz w:val="28"/>
                      <w:szCs w:val="28"/>
                    </w:rPr>
                    <w:t>正本或副本</w:t>
                  </w:r>
                </w:p>
              </w:txbxContent>
            </v:textbox>
          </v:shape>
        </w:pict>
      </w:r>
      <w:r>
        <w:rPr>
          <w:rFonts w:hint="eastAsia"/>
          <w:lang w:val="en-US"/>
        </w:rPr>
        <w:t>响应</w:t>
      </w:r>
      <w:r>
        <w:rPr>
          <w:rFonts w:hint="eastAsia"/>
          <w:bCs/>
          <w:szCs w:val="21"/>
        </w:rPr>
        <w:t>文件封皮格式</w:t>
      </w:r>
    </w:p>
    <w:p>
      <w:pPr>
        <w:spacing w:line="300" w:lineRule="exact"/>
        <w:rPr>
          <w:bCs/>
          <w:szCs w:val="21"/>
        </w:rPr>
      </w:pPr>
    </w:p>
    <w:p>
      <w:pPr>
        <w:spacing w:line="1000" w:lineRule="exact"/>
        <w:jc w:val="right"/>
        <w:rPr>
          <w:sz w:val="24"/>
        </w:rPr>
      </w:pPr>
    </w:p>
    <w:p>
      <w:pPr>
        <w:spacing w:line="1000" w:lineRule="exact"/>
        <w:jc w:val="right"/>
        <w:rPr>
          <w:b/>
          <w:spacing w:val="78"/>
          <w:sz w:val="36"/>
          <w:szCs w:val="36"/>
        </w:rPr>
      </w:pPr>
    </w:p>
    <w:p>
      <w:pPr>
        <w:spacing w:line="1000" w:lineRule="exact"/>
        <w:jc w:val="center"/>
        <w:rPr>
          <w:b/>
          <w:spacing w:val="78"/>
          <w:sz w:val="90"/>
          <w:szCs w:val="90"/>
        </w:rPr>
      </w:pPr>
      <w:r>
        <w:rPr>
          <w:rFonts w:hint="eastAsia"/>
          <w:b/>
          <w:spacing w:val="78"/>
          <w:sz w:val="90"/>
          <w:szCs w:val="90"/>
          <w:lang w:val="en-US"/>
        </w:rPr>
        <w:t>响应</w:t>
      </w:r>
      <w:r>
        <w:rPr>
          <w:rFonts w:hint="eastAsia"/>
          <w:b/>
          <w:spacing w:val="78"/>
          <w:sz w:val="90"/>
          <w:szCs w:val="90"/>
        </w:rPr>
        <w:t xml:space="preserve"> 文 件</w:t>
      </w:r>
    </w:p>
    <w:p>
      <w:pPr>
        <w:spacing w:line="500" w:lineRule="exact"/>
        <w:jc w:val="center"/>
        <w:rPr>
          <w:b/>
          <w:bCs/>
          <w:sz w:val="36"/>
        </w:rPr>
      </w:pPr>
    </w:p>
    <w:p>
      <w:pPr>
        <w:spacing w:line="500" w:lineRule="exact"/>
        <w:jc w:val="center"/>
        <w:rPr>
          <w:b/>
          <w:bCs/>
          <w:sz w:val="36"/>
        </w:rPr>
      </w:pPr>
    </w:p>
    <w:p>
      <w:pPr>
        <w:spacing w:line="500" w:lineRule="exact"/>
        <w:jc w:val="center"/>
        <w:rPr>
          <w:b/>
          <w:bCs/>
          <w:sz w:val="36"/>
        </w:rPr>
      </w:pPr>
    </w:p>
    <w:p>
      <w:pPr>
        <w:spacing w:line="500" w:lineRule="exact"/>
        <w:jc w:val="center"/>
        <w:rPr>
          <w:b/>
          <w:bCs/>
          <w:sz w:val="36"/>
        </w:rPr>
      </w:pPr>
    </w:p>
    <w:p>
      <w:pPr>
        <w:spacing w:line="420" w:lineRule="exact"/>
        <w:ind w:firstLine="1247" w:firstLineChars="345"/>
        <w:rPr>
          <w:b/>
          <w:bCs/>
          <w:sz w:val="36"/>
        </w:rPr>
      </w:pPr>
    </w:p>
    <w:p>
      <w:pPr>
        <w:spacing w:line="420" w:lineRule="exact"/>
        <w:ind w:firstLine="1247" w:firstLineChars="345"/>
        <w:rPr>
          <w:b/>
          <w:bCs/>
          <w:sz w:val="36"/>
        </w:rPr>
      </w:pPr>
    </w:p>
    <w:p>
      <w:pPr>
        <w:spacing w:line="420" w:lineRule="exact"/>
        <w:ind w:firstLine="1247" w:firstLineChars="345"/>
        <w:rPr>
          <w:b/>
          <w:bCs/>
          <w:sz w:val="36"/>
        </w:rPr>
      </w:pPr>
    </w:p>
    <w:p>
      <w:pPr>
        <w:spacing w:line="420" w:lineRule="exact"/>
        <w:ind w:firstLine="1247" w:firstLineChars="345"/>
        <w:rPr>
          <w:b/>
          <w:bCs/>
          <w:sz w:val="36"/>
        </w:rPr>
      </w:pPr>
    </w:p>
    <w:p>
      <w:pPr>
        <w:spacing w:line="420" w:lineRule="exact"/>
        <w:ind w:firstLine="1108" w:firstLineChars="345"/>
        <w:rPr>
          <w:b/>
          <w:bCs/>
          <w:sz w:val="32"/>
          <w:szCs w:val="21"/>
        </w:rPr>
      </w:pPr>
      <w:r>
        <w:rPr>
          <w:rFonts w:hint="eastAsia"/>
          <w:b/>
          <w:bCs/>
          <w:sz w:val="32"/>
          <w:szCs w:val="21"/>
        </w:rPr>
        <w:t>项目名称：</w:t>
      </w:r>
    </w:p>
    <w:p>
      <w:pPr>
        <w:spacing w:line="420" w:lineRule="exact"/>
        <w:ind w:firstLine="1108" w:firstLineChars="345"/>
        <w:rPr>
          <w:b/>
          <w:bCs/>
          <w:sz w:val="32"/>
          <w:szCs w:val="21"/>
          <w:u w:val="single"/>
        </w:rPr>
      </w:pPr>
      <w:r>
        <w:rPr>
          <w:rFonts w:hint="eastAsia"/>
          <w:b/>
          <w:bCs/>
          <w:sz w:val="32"/>
          <w:szCs w:val="21"/>
          <w:lang w:val="en-US"/>
        </w:rPr>
        <w:t>项目编号：</w:t>
      </w:r>
    </w:p>
    <w:p>
      <w:pPr>
        <w:spacing w:line="420" w:lineRule="exact"/>
        <w:ind w:firstLine="1247" w:firstLineChars="345"/>
        <w:rPr>
          <w:b/>
          <w:bCs/>
          <w:sz w:val="36"/>
          <w:u w:val="single"/>
        </w:rPr>
      </w:pPr>
    </w:p>
    <w:p>
      <w:pPr>
        <w:spacing w:line="420" w:lineRule="exact"/>
        <w:rPr>
          <w:b/>
          <w:bCs/>
          <w:sz w:val="36"/>
        </w:rPr>
      </w:pPr>
    </w:p>
    <w:p>
      <w:pPr>
        <w:spacing w:line="420" w:lineRule="exact"/>
        <w:jc w:val="center"/>
        <w:rPr>
          <w:b/>
          <w:bCs/>
          <w:sz w:val="36"/>
        </w:rPr>
      </w:pPr>
    </w:p>
    <w:p>
      <w:pPr>
        <w:spacing w:line="420" w:lineRule="exact"/>
        <w:jc w:val="center"/>
        <w:rPr>
          <w:b/>
          <w:bCs/>
          <w:sz w:val="36"/>
        </w:rPr>
      </w:pPr>
    </w:p>
    <w:p>
      <w:pPr>
        <w:spacing w:line="420" w:lineRule="exact"/>
        <w:rPr>
          <w:b/>
          <w:bCs/>
          <w:sz w:val="36"/>
        </w:rPr>
      </w:pPr>
    </w:p>
    <w:p>
      <w:pPr>
        <w:spacing w:line="420" w:lineRule="exact"/>
        <w:rPr>
          <w:b/>
          <w:bCs/>
          <w:sz w:val="36"/>
        </w:rPr>
      </w:pPr>
    </w:p>
    <w:p>
      <w:pPr>
        <w:spacing w:line="420" w:lineRule="exact"/>
        <w:ind w:firstLine="964" w:firstLineChars="300"/>
        <w:jc w:val="both"/>
        <w:rPr>
          <w:b/>
          <w:bCs/>
          <w:sz w:val="32"/>
          <w:szCs w:val="21"/>
          <w:u w:val="single"/>
        </w:rPr>
      </w:pPr>
      <w:r>
        <w:rPr>
          <w:rFonts w:hint="eastAsia"/>
          <w:b/>
          <w:bCs/>
          <w:sz w:val="32"/>
          <w:szCs w:val="21"/>
        </w:rPr>
        <w:t>供应商（加盖公章）：</w:t>
      </w:r>
    </w:p>
    <w:p>
      <w:pPr>
        <w:spacing w:line="420" w:lineRule="exact"/>
        <w:ind w:firstLine="964" w:firstLineChars="300"/>
        <w:rPr>
          <w:b/>
          <w:bCs/>
          <w:sz w:val="32"/>
          <w:szCs w:val="21"/>
          <w:u w:val="single"/>
        </w:rPr>
      </w:pPr>
    </w:p>
    <w:p>
      <w:pPr>
        <w:spacing w:line="420" w:lineRule="exact"/>
        <w:ind w:firstLine="820" w:firstLineChars="300"/>
        <w:jc w:val="both"/>
        <w:rPr>
          <w:b/>
          <w:bCs/>
          <w:spacing w:val="-40"/>
          <w:sz w:val="32"/>
          <w:szCs w:val="21"/>
        </w:rPr>
      </w:pPr>
      <w:r>
        <w:rPr>
          <w:rFonts w:hint="eastAsia"/>
          <w:b/>
          <w:bCs/>
          <w:spacing w:val="-24"/>
          <w:sz w:val="32"/>
          <w:szCs w:val="21"/>
        </w:rPr>
        <w:t>法定代表人或授权委托人（</w:t>
      </w:r>
      <w:r>
        <w:rPr>
          <w:rFonts w:hint="eastAsia"/>
          <w:b/>
          <w:bCs/>
          <w:spacing w:val="-24"/>
          <w:sz w:val="32"/>
          <w:szCs w:val="21"/>
          <w:lang w:val="en-US"/>
        </w:rPr>
        <w:t>签章</w:t>
      </w:r>
      <w:r>
        <w:rPr>
          <w:rFonts w:hint="eastAsia"/>
          <w:b/>
          <w:bCs/>
          <w:spacing w:val="-24"/>
          <w:sz w:val="32"/>
          <w:szCs w:val="21"/>
        </w:rPr>
        <w:t>）</w:t>
      </w:r>
      <w:r>
        <w:rPr>
          <w:rFonts w:hint="eastAsia"/>
          <w:b/>
          <w:bCs/>
          <w:spacing w:val="-40"/>
          <w:sz w:val="32"/>
          <w:szCs w:val="21"/>
        </w:rPr>
        <w:t>：</w:t>
      </w:r>
    </w:p>
    <w:p>
      <w:pPr>
        <w:spacing w:line="420" w:lineRule="exact"/>
        <w:rPr>
          <w:b/>
          <w:bCs/>
          <w:sz w:val="32"/>
          <w:szCs w:val="21"/>
          <w:lang w:val="en-US"/>
        </w:rPr>
      </w:pPr>
    </w:p>
    <w:p>
      <w:pPr>
        <w:spacing w:line="420" w:lineRule="exact"/>
        <w:ind w:firstLine="964" w:firstLineChars="300"/>
        <w:jc w:val="both"/>
        <w:rPr>
          <w:b/>
          <w:bCs/>
          <w:sz w:val="32"/>
          <w:szCs w:val="21"/>
          <w:lang w:val="en-US"/>
        </w:rPr>
      </w:pPr>
      <w:r>
        <w:rPr>
          <w:rFonts w:hint="eastAsia"/>
          <w:b/>
          <w:bCs/>
          <w:sz w:val="32"/>
          <w:szCs w:val="21"/>
          <w:lang w:val="en-US"/>
        </w:rPr>
        <w:t>日期：   年   月  日</w:t>
      </w:r>
    </w:p>
    <w:p>
      <w:pPr>
        <w:spacing w:line="500" w:lineRule="exact"/>
        <w:rPr>
          <w:sz w:val="28"/>
          <w:szCs w:val="28"/>
        </w:rPr>
      </w:pPr>
    </w:p>
    <w:p>
      <w:pPr>
        <w:spacing w:line="360" w:lineRule="auto"/>
        <w:rPr>
          <w:rFonts w:ascii="宋体" w:hAnsi="宋体" w:cs="宋体"/>
          <w:szCs w:val="21"/>
        </w:rPr>
      </w:pPr>
    </w:p>
    <w:p>
      <w:pPr>
        <w:spacing w:before="39"/>
        <w:ind w:left="380"/>
        <w:jc w:val="center"/>
        <w:rPr>
          <w:b/>
          <w:bCs/>
          <w:sz w:val="36"/>
          <w:szCs w:val="28"/>
        </w:rPr>
      </w:pPr>
      <w:r>
        <w:rPr>
          <w:rFonts w:hint="eastAsia"/>
          <w:b/>
          <w:bCs/>
          <w:sz w:val="36"/>
          <w:szCs w:val="28"/>
        </w:rPr>
        <w:t>目 录</w:t>
      </w:r>
    </w:p>
    <w:p>
      <w:pPr>
        <w:pStyle w:val="3"/>
        <w:ind w:left="0"/>
        <w:rPr>
          <w:rFonts w:ascii="宋体"/>
          <w:sz w:val="30"/>
        </w:rPr>
      </w:pPr>
    </w:p>
    <w:p>
      <w:pPr>
        <w:pStyle w:val="3"/>
        <w:spacing w:before="5"/>
        <w:ind w:left="0"/>
        <w:rPr>
          <w:rFonts w:ascii="宋体"/>
          <w:sz w:val="42"/>
        </w:rPr>
      </w:pPr>
    </w:p>
    <w:p>
      <w:pPr>
        <w:pStyle w:val="3"/>
        <w:spacing w:before="160"/>
        <w:outlineLvl w:val="0"/>
      </w:pPr>
      <w:bookmarkStart w:id="101" w:name="_Toc27479"/>
      <w:r>
        <w:t>一、报价函</w:t>
      </w:r>
      <w:bookmarkEnd w:id="101"/>
    </w:p>
    <w:p>
      <w:pPr>
        <w:pStyle w:val="3"/>
        <w:spacing w:before="160"/>
        <w:outlineLvl w:val="0"/>
      </w:pPr>
      <w:bookmarkStart w:id="102" w:name="_Toc32614"/>
      <w:r>
        <w:t>二、报价一览表</w:t>
      </w:r>
      <w:bookmarkEnd w:id="102"/>
    </w:p>
    <w:p>
      <w:pPr>
        <w:pStyle w:val="3"/>
        <w:spacing w:before="160"/>
        <w:outlineLvl w:val="0"/>
      </w:pPr>
      <w:bookmarkStart w:id="103" w:name="_Toc7767"/>
      <w:r>
        <w:t>三、分项报价明细表</w:t>
      </w:r>
      <w:bookmarkEnd w:id="103"/>
    </w:p>
    <w:p>
      <w:pPr>
        <w:pStyle w:val="3"/>
        <w:spacing w:before="160"/>
        <w:outlineLvl w:val="0"/>
      </w:pPr>
      <w:bookmarkStart w:id="104" w:name="_Toc4950"/>
      <w:r>
        <w:rPr>
          <w:rFonts w:hint="eastAsia"/>
          <w:lang w:val="en-US"/>
        </w:rPr>
        <w:t>四</w:t>
      </w:r>
      <w:r>
        <w:t>、法定代表人身份证明</w:t>
      </w:r>
      <w:bookmarkEnd w:id="104"/>
    </w:p>
    <w:p>
      <w:pPr>
        <w:pStyle w:val="3"/>
        <w:spacing w:before="160"/>
        <w:outlineLvl w:val="0"/>
      </w:pPr>
      <w:bookmarkStart w:id="105" w:name="_Toc21840"/>
      <w:r>
        <w:rPr>
          <w:rFonts w:hint="eastAsia"/>
          <w:lang w:val="en-US"/>
        </w:rPr>
        <w:t>五、</w:t>
      </w:r>
      <w:r>
        <w:t>法定代表人授权委托书</w:t>
      </w:r>
      <w:bookmarkEnd w:id="105"/>
    </w:p>
    <w:p>
      <w:pPr>
        <w:pStyle w:val="3"/>
        <w:spacing w:before="160"/>
        <w:outlineLvl w:val="0"/>
      </w:pPr>
      <w:bookmarkStart w:id="106" w:name="_Toc10540"/>
      <w:r>
        <w:t>六、投标保证金</w:t>
      </w:r>
      <w:bookmarkEnd w:id="106"/>
    </w:p>
    <w:p>
      <w:pPr>
        <w:pStyle w:val="3"/>
        <w:spacing w:before="160"/>
        <w:outlineLvl w:val="0"/>
      </w:pPr>
      <w:bookmarkStart w:id="107" w:name="_Toc10796"/>
      <w:r>
        <w:t>七、商务偏离表</w:t>
      </w:r>
      <w:bookmarkEnd w:id="107"/>
    </w:p>
    <w:p>
      <w:pPr>
        <w:pStyle w:val="3"/>
        <w:spacing w:before="160"/>
        <w:outlineLvl w:val="0"/>
      </w:pPr>
      <w:bookmarkStart w:id="108" w:name="_Toc5027"/>
      <w:r>
        <w:t>八、技术偏离表</w:t>
      </w:r>
      <w:bookmarkEnd w:id="108"/>
    </w:p>
    <w:p>
      <w:pPr>
        <w:pStyle w:val="3"/>
        <w:spacing w:before="160"/>
        <w:outlineLvl w:val="0"/>
      </w:pPr>
      <w:bookmarkStart w:id="109" w:name="_Toc11079"/>
      <w:r>
        <w:t>九、</w:t>
      </w:r>
      <w:r>
        <w:rPr>
          <w:rFonts w:hint="eastAsia"/>
          <w:lang w:val="en-US"/>
        </w:rPr>
        <w:t>供应商</w:t>
      </w:r>
      <w:r>
        <w:t>基本情况表（附营业执照等）</w:t>
      </w:r>
      <w:bookmarkEnd w:id="109"/>
    </w:p>
    <w:p>
      <w:pPr>
        <w:pStyle w:val="3"/>
        <w:spacing w:before="160"/>
        <w:outlineLvl w:val="0"/>
      </w:pPr>
      <w:bookmarkStart w:id="110" w:name="_Toc23537"/>
      <w:r>
        <w:t>十、无重大违法记录的书面声明</w:t>
      </w:r>
      <w:bookmarkEnd w:id="110"/>
    </w:p>
    <w:p>
      <w:pPr>
        <w:pStyle w:val="3"/>
        <w:spacing w:before="160"/>
        <w:outlineLvl w:val="0"/>
      </w:pPr>
      <w:bookmarkStart w:id="111" w:name="_Toc18469"/>
      <w:r>
        <w:t>十一、政府采购诚信承诺书</w:t>
      </w:r>
      <w:bookmarkEnd w:id="111"/>
    </w:p>
    <w:p>
      <w:pPr>
        <w:pStyle w:val="3"/>
        <w:spacing w:before="160"/>
        <w:outlineLvl w:val="0"/>
      </w:pPr>
      <w:bookmarkStart w:id="112" w:name="_Toc6688"/>
      <w:r>
        <w:t>十二、</w:t>
      </w:r>
      <w:r>
        <w:rPr>
          <w:rFonts w:hint="eastAsia"/>
          <w:lang w:val="en-US"/>
        </w:rPr>
        <w:t>投标单位反商业贿赂承诺书</w:t>
      </w:r>
    </w:p>
    <w:p>
      <w:pPr>
        <w:pStyle w:val="3"/>
        <w:spacing w:before="160"/>
        <w:outlineLvl w:val="0"/>
      </w:pPr>
      <w:r>
        <w:rPr>
          <w:rFonts w:hint="eastAsia"/>
        </w:rPr>
        <w:t>十三、其他附表</w:t>
      </w:r>
    </w:p>
    <w:p>
      <w:pPr>
        <w:pStyle w:val="3"/>
        <w:spacing w:before="160"/>
        <w:outlineLvl w:val="0"/>
      </w:pPr>
      <w:r>
        <w:rPr>
          <w:rFonts w:hint="eastAsia"/>
        </w:rPr>
        <w:t>十四、</w:t>
      </w:r>
      <w:r>
        <w:t>其他资料</w:t>
      </w:r>
      <w:bookmarkEnd w:id="112"/>
    </w:p>
    <w:p>
      <w:pPr>
        <w:pStyle w:val="3"/>
        <w:spacing w:before="160"/>
        <w:sectPr>
          <w:pgSz w:w="11910" w:h="16840"/>
          <w:pgMar w:top="1480" w:right="880" w:bottom="1200" w:left="980" w:header="850" w:footer="1017" w:gutter="0"/>
          <w:cols w:space="720" w:num="1"/>
        </w:sectPr>
      </w:pPr>
    </w:p>
    <w:p>
      <w:pPr>
        <w:spacing w:before="59"/>
        <w:ind w:left="380" w:right="2"/>
        <w:jc w:val="center"/>
        <w:outlineLvl w:val="0"/>
        <w:rPr>
          <w:b/>
          <w:bCs/>
          <w:sz w:val="32"/>
          <w:szCs w:val="24"/>
        </w:rPr>
      </w:pPr>
      <w:bookmarkStart w:id="113" w:name="_Toc27864"/>
      <w:r>
        <w:rPr>
          <w:rFonts w:hint="eastAsia"/>
          <w:b/>
          <w:bCs/>
          <w:sz w:val="32"/>
          <w:szCs w:val="24"/>
        </w:rPr>
        <w:t>一、报价函</w:t>
      </w:r>
      <w:bookmarkEnd w:id="113"/>
    </w:p>
    <w:p>
      <w:pPr>
        <w:pStyle w:val="3"/>
        <w:ind w:left="0"/>
        <w:rPr>
          <w:sz w:val="20"/>
        </w:rPr>
      </w:pPr>
    </w:p>
    <w:p>
      <w:pPr>
        <w:pStyle w:val="3"/>
        <w:spacing w:before="4"/>
        <w:ind w:left="0"/>
        <w:rPr>
          <w:sz w:val="28"/>
        </w:rPr>
      </w:pPr>
    </w:p>
    <w:p>
      <w:pPr>
        <w:pStyle w:val="3"/>
        <w:spacing w:before="67"/>
      </w:pPr>
      <w:r>
        <w:rPr>
          <w:u w:val="single"/>
        </w:rPr>
        <w:t>（采购代理机构）</w:t>
      </w:r>
      <w:r>
        <w:t>：</w:t>
      </w:r>
    </w:p>
    <w:p>
      <w:pPr>
        <w:pStyle w:val="3"/>
        <w:ind w:left="0"/>
      </w:pPr>
    </w:p>
    <w:p>
      <w:pPr>
        <w:pStyle w:val="3"/>
        <w:spacing w:before="1"/>
        <w:ind w:left="0"/>
      </w:pPr>
    </w:p>
    <w:p>
      <w:pPr>
        <w:pStyle w:val="3"/>
        <w:tabs>
          <w:tab w:val="left" w:pos="7878"/>
        </w:tabs>
        <w:ind w:left="918"/>
      </w:pPr>
      <w:r>
        <w:rPr>
          <w:u w:val="single"/>
        </w:rPr>
        <w:t>（</w:t>
      </w:r>
      <w:r>
        <w:rPr>
          <w:rFonts w:hint="eastAsia"/>
          <w:u w:val="single"/>
          <w:lang w:val="en-US"/>
        </w:rPr>
        <w:t>供应商</w:t>
      </w:r>
      <w:r>
        <w:rPr>
          <w:u w:val="single"/>
        </w:rPr>
        <w:t>名称）</w:t>
      </w:r>
      <w:r>
        <w:t>系中华人民共和国合法企业，经营地址</w:t>
      </w:r>
      <w:r>
        <w:rPr>
          <w:u w:val="single"/>
        </w:rPr>
        <w:tab/>
      </w:r>
      <w:r>
        <w:t>。</w:t>
      </w:r>
    </w:p>
    <w:p>
      <w:pPr>
        <w:pStyle w:val="3"/>
        <w:spacing w:before="151"/>
        <w:ind w:left="918"/>
      </w:pPr>
      <w:r>
        <w:t>我</w:t>
      </w:r>
      <w:r>
        <w:rPr>
          <w:u w:val="single"/>
        </w:rPr>
        <w:t>（姓名）</w:t>
      </w:r>
      <w:r>
        <w:t>系</w:t>
      </w:r>
      <w:r>
        <w:rPr>
          <w:u w:val="single"/>
        </w:rPr>
        <w:t>（</w:t>
      </w:r>
      <w:r>
        <w:rPr>
          <w:rFonts w:hint="eastAsia"/>
          <w:u w:val="single"/>
          <w:lang w:val="en-US"/>
        </w:rPr>
        <w:t>供应商</w:t>
      </w:r>
      <w:r>
        <w:rPr>
          <w:u w:val="single"/>
        </w:rPr>
        <w:t>名称）</w:t>
      </w:r>
      <w:r>
        <w:t>的法定代表人，我方愿意参加贵方组织的</w:t>
      </w:r>
      <w:r>
        <w:rPr>
          <w:u w:val="single"/>
        </w:rPr>
        <w:t>（项目名称）</w:t>
      </w:r>
    </w:p>
    <w:p>
      <w:pPr>
        <w:pStyle w:val="3"/>
        <w:tabs>
          <w:tab w:val="left" w:pos="3078"/>
        </w:tabs>
        <w:spacing w:before="153" w:line="360" w:lineRule="auto"/>
        <w:ind w:left="918" w:right="725" w:hanging="480"/>
      </w:pPr>
      <w:r>
        <w:rPr>
          <w:u w:val="single"/>
        </w:rPr>
        <w:t>（编号为）</w:t>
      </w:r>
      <w:r>
        <w:t>的报价，为此，我方就本次报价有关事项郑重声明如下</w:t>
      </w:r>
      <w:r>
        <w:rPr>
          <w:spacing w:val="-17"/>
        </w:rPr>
        <w:t xml:space="preserve">： </w:t>
      </w:r>
      <w:r>
        <w:t>1、我方已详细审查全部采购文件，同意采购文件的各项要求。</w:t>
      </w:r>
    </w:p>
    <w:p>
      <w:pPr>
        <w:pStyle w:val="3"/>
        <w:spacing w:line="304" w:lineRule="exact"/>
        <w:ind w:left="918"/>
      </w:pPr>
      <w:r>
        <w:t>2、我方向贵方提交的所有响应文件、资料都是准确的和真实的。</w:t>
      </w:r>
    </w:p>
    <w:p>
      <w:pPr>
        <w:pStyle w:val="3"/>
        <w:spacing w:before="154"/>
        <w:ind w:left="918"/>
      </w:pPr>
      <w:r>
        <w:t>3、若中标，我方将按照采购文件规定履行合同责任和义务。</w:t>
      </w:r>
    </w:p>
    <w:p>
      <w:pPr>
        <w:pStyle w:val="3"/>
        <w:spacing w:before="153" w:line="357" w:lineRule="auto"/>
        <w:ind w:right="536" w:firstLine="480"/>
      </w:pPr>
      <w:r>
        <w:t>4、我方不是采购人的附属机构；在获知本项目采购信息后，与采购人聘请的为此项目提供咨询服务的公司以及其附属机构没有任何联系。</w:t>
      </w:r>
    </w:p>
    <w:p>
      <w:pPr>
        <w:pStyle w:val="3"/>
        <w:tabs>
          <w:tab w:val="left" w:pos="4998"/>
        </w:tabs>
        <w:spacing w:before="3"/>
        <w:ind w:left="918"/>
      </w:pPr>
      <w:r>
        <w:t>5、响应文件自开标日起有效期为</w:t>
      </w:r>
      <w:r>
        <w:rPr>
          <w:u w:val="single"/>
        </w:rPr>
        <w:tab/>
      </w:r>
      <w:r>
        <w:t>日历日。</w:t>
      </w:r>
    </w:p>
    <w:p>
      <w:pPr>
        <w:pStyle w:val="3"/>
        <w:spacing w:before="153"/>
        <w:ind w:left="918"/>
      </w:pPr>
      <w:r>
        <w:t>6.以上事项如有虚假或者隐瞒，我方愿意承担一切后果。</w:t>
      </w:r>
    </w:p>
    <w:p>
      <w:pPr>
        <w:pStyle w:val="3"/>
        <w:ind w:left="0"/>
      </w:pPr>
    </w:p>
    <w:p>
      <w:pPr>
        <w:pStyle w:val="3"/>
        <w:ind w:left="0"/>
      </w:pPr>
    </w:p>
    <w:p>
      <w:pPr>
        <w:pStyle w:val="3"/>
        <w:ind w:left="0"/>
      </w:pPr>
    </w:p>
    <w:p>
      <w:pPr>
        <w:pStyle w:val="3"/>
        <w:ind w:left="0"/>
      </w:pPr>
    </w:p>
    <w:p>
      <w:pPr>
        <w:pStyle w:val="3"/>
        <w:spacing w:before="11"/>
        <w:ind w:left="0"/>
        <w:rPr>
          <w:sz w:val="32"/>
        </w:rPr>
      </w:pPr>
    </w:p>
    <w:p>
      <w:pPr>
        <w:pStyle w:val="3"/>
        <w:tabs>
          <w:tab w:val="left" w:pos="5027"/>
          <w:tab w:val="left" w:pos="5507"/>
          <w:tab w:val="left" w:pos="7907"/>
        </w:tabs>
        <w:spacing w:line="345" w:lineRule="auto"/>
        <w:ind w:left="4547" w:right="456"/>
      </w:pPr>
      <w:r>
        <w:t>投</w:t>
      </w:r>
      <w:r>
        <w:tab/>
      </w:r>
      <w:r>
        <w:t>标</w:t>
      </w:r>
      <w:r>
        <w:tab/>
      </w:r>
      <w:r>
        <w:t>人：</w:t>
      </w:r>
      <w:r>
        <w:rPr>
          <w:u w:val="single"/>
        </w:rPr>
        <w:tab/>
      </w:r>
      <w:r>
        <w:t>（盖单位公章</w:t>
      </w:r>
      <w:r>
        <w:rPr>
          <w:spacing w:val="-17"/>
        </w:rPr>
        <w:t xml:space="preserve">） </w:t>
      </w:r>
      <w:r>
        <w:t>法定代表人</w:t>
      </w:r>
      <w:r>
        <w:rPr>
          <w:rFonts w:hint="eastAsia"/>
          <w:lang w:val="en-US"/>
        </w:rPr>
        <w:t>或授权委托人</w:t>
      </w:r>
      <w:r>
        <w:t>：</w:t>
      </w:r>
      <w:r>
        <w:rPr>
          <w:u w:val="single"/>
        </w:rPr>
        <w:tab/>
      </w:r>
      <w:r>
        <w:t>（签章</w:t>
      </w:r>
      <w:r>
        <w:rPr>
          <w:spacing w:val="-17"/>
        </w:rPr>
        <w:t>）</w:t>
      </w:r>
    </w:p>
    <w:p>
      <w:pPr>
        <w:pStyle w:val="3"/>
        <w:tabs>
          <w:tab w:val="left" w:pos="5511"/>
          <w:tab w:val="left" w:pos="6711"/>
          <w:tab w:val="left" w:pos="7311"/>
          <w:tab w:val="left" w:pos="7911"/>
        </w:tabs>
        <w:spacing w:before="166"/>
        <w:ind w:left="4552"/>
      </w:pPr>
      <w:r>
        <w:t>日</w:t>
      </w:r>
      <w:r>
        <w:tab/>
      </w:r>
      <w:r>
        <w:t>期：</w:t>
      </w:r>
      <w:r>
        <w:rPr>
          <w:u w:val="single"/>
        </w:rPr>
        <w:tab/>
      </w:r>
      <w:r>
        <w:t>年</w:t>
      </w:r>
      <w:r>
        <w:rPr>
          <w:u w:val="single"/>
        </w:rPr>
        <w:tab/>
      </w:r>
      <w:r>
        <w:t>月</w:t>
      </w:r>
      <w:r>
        <w:rPr>
          <w:u w:val="single"/>
        </w:rPr>
        <w:tab/>
      </w:r>
      <w:r>
        <w:t>日</w:t>
      </w:r>
    </w:p>
    <w:p>
      <w:pPr>
        <w:sectPr>
          <w:pgSz w:w="11910" w:h="16840"/>
          <w:pgMar w:top="1440" w:right="880" w:bottom="1200" w:left="980" w:header="850" w:footer="937" w:gutter="0"/>
          <w:cols w:space="720" w:num="1"/>
        </w:sectPr>
      </w:pPr>
    </w:p>
    <w:p>
      <w:pPr>
        <w:spacing w:before="39"/>
        <w:ind w:left="380"/>
        <w:jc w:val="center"/>
        <w:outlineLvl w:val="0"/>
        <w:rPr>
          <w:b/>
          <w:bCs/>
          <w:sz w:val="32"/>
          <w:szCs w:val="24"/>
        </w:rPr>
      </w:pPr>
      <w:bookmarkStart w:id="114" w:name="_Toc13675"/>
      <w:r>
        <w:rPr>
          <w:rFonts w:hint="eastAsia"/>
          <w:b/>
          <w:bCs/>
          <w:sz w:val="32"/>
          <w:szCs w:val="24"/>
        </w:rPr>
        <w:t>二、报价一览表</w:t>
      </w:r>
      <w:bookmarkEnd w:id="114"/>
    </w:p>
    <w:p>
      <w:pPr>
        <w:pStyle w:val="3"/>
        <w:spacing w:before="12"/>
        <w:ind w:left="0"/>
        <w:rPr>
          <w:sz w:val="25"/>
        </w:rPr>
      </w:pPr>
    </w:p>
    <w:tbl>
      <w:tblPr>
        <w:tblStyle w:val="22"/>
        <w:tblW w:w="1008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5"/>
        <w:gridCol w:w="1303"/>
        <w:gridCol w:w="1783"/>
        <w:gridCol w:w="1042"/>
        <w:gridCol w:w="1302"/>
        <w:gridCol w:w="1268"/>
        <w:gridCol w:w="1090"/>
        <w:gridCol w:w="14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2" w:hRule="atLeast"/>
        </w:trPr>
        <w:tc>
          <w:tcPr>
            <w:tcW w:w="835" w:type="dxa"/>
          </w:tcPr>
          <w:p>
            <w:pPr>
              <w:pStyle w:val="30"/>
              <w:spacing w:before="2"/>
              <w:rPr>
                <w:sz w:val="28"/>
              </w:rPr>
            </w:pPr>
          </w:p>
          <w:p>
            <w:pPr>
              <w:pStyle w:val="30"/>
              <w:spacing w:line="242" w:lineRule="auto"/>
              <w:ind w:left="114" w:right="103"/>
              <w:rPr>
                <w:sz w:val="24"/>
              </w:rPr>
            </w:pPr>
            <w:r>
              <w:rPr>
                <w:sz w:val="24"/>
              </w:rPr>
              <w:t>序号</w:t>
            </w:r>
          </w:p>
        </w:tc>
        <w:tc>
          <w:tcPr>
            <w:tcW w:w="1303" w:type="dxa"/>
          </w:tcPr>
          <w:p>
            <w:pPr>
              <w:pStyle w:val="30"/>
              <w:rPr>
                <w:sz w:val="24"/>
              </w:rPr>
            </w:pPr>
          </w:p>
          <w:p>
            <w:pPr>
              <w:pStyle w:val="30"/>
              <w:spacing w:before="209"/>
              <w:ind w:left="169"/>
              <w:rPr>
                <w:sz w:val="24"/>
              </w:rPr>
            </w:pPr>
            <w:r>
              <w:rPr>
                <w:sz w:val="24"/>
              </w:rPr>
              <w:t>项目名称</w:t>
            </w:r>
          </w:p>
        </w:tc>
        <w:tc>
          <w:tcPr>
            <w:tcW w:w="1783" w:type="dxa"/>
          </w:tcPr>
          <w:p>
            <w:pPr>
              <w:pStyle w:val="30"/>
              <w:rPr>
                <w:sz w:val="24"/>
              </w:rPr>
            </w:pPr>
          </w:p>
          <w:p>
            <w:pPr>
              <w:pStyle w:val="30"/>
              <w:spacing w:before="209"/>
              <w:ind w:left="630" w:right="623"/>
              <w:jc w:val="center"/>
              <w:rPr>
                <w:sz w:val="24"/>
              </w:rPr>
            </w:pPr>
            <w:r>
              <w:rPr>
                <w:sz w:val="24"/>
              </w:rPr>
              <w:t>内容</w:t>
            </w:r>
          </w:p>
        </w:tc>
        <w:tc>
          <w:tcPr>
            <w:tcW w:w="1042" w:type="dxa"/>
          </w:tcPr>
          <w:p>
            <w:pPr>
              <w:pStyle w:val="30"/>
              <w:spacing w:before="2"/>
              <w:rPr>
                <w:sz w:val="28"/>
              </w:rPr>
            </w:pPr>
          </w:p>
          <w:p>
            <w:pPr>
              <w:pStyle w:val="30"/>
              <w:ind w:left="280"/>
              <w:rPr>
                <w:sz w:val="24"/>
              </w:rPr>
            </w:pPr>
            <w:r>
              <w:rPr>
                <w:sz w:val="24"/>
              </w:rPr>
              <w:t>报价</w:t>
            </w:r>
          </w:p>
          <w:p>
            <w:pPr>
              <w:pStyle w:val="30"/>
              <w:spacing w:before="5"/>
              <w:ind w:left="160"/>
              <w:rPr>
                <w:sz w:val="24"/>
              </w:rPr>
            </w:pPr>
            <w:r>
              <w:rPr>
                <w:sz w:val="24"/>
              </w:rPr>
              <w:t>（元）</w:t>
            </w:r>
          </w:p>
        </w:tc>
        <w:tc>
          <w:tcPr>
            <w:tcW w:w="1302" w:type="dxa"/>
          </w:tcPr>
          <w:p>
            <w:pPr>
              <w:pStyle w:val="30"/>
              <w:spacing w:before="2"/>
              <w:rPr>
                <w:sz w:val="28"/>
              </w:rPr>
            </w:pPr>
          </w:p>
          <w:p>
            <w:pPr>
              <w:pStyle w:val="30"/>
              <w:ind w:left="289"/>
              <w:rPr>
                <w:sz w:val="24"/>
              </w:rPr>
            </w:pPr>
            <w:r>
              <w:rPr>
                <w:sz w:val="24"/>
              </w:rPr>
              <w:t>交货期</w:t>
            </w:r>
          </w:p>
          <w:p>
            <w:pPr>
              <w:pStyle w:val="30"/>
              <w:spacing w:before="5"/>
              <w:ind w:left="289"/>
              <w:rPr>
                <w:sz w:val="24"/>
              </w:rPr>
            </w:pPr>
            <w:r>
              <w:rPr>
                <w:sz w:val="24"/>
              </w:rPr>
              <w:t>（天）</w:t>
            </w:r>
          </w:p>
        </w:tc>
        <w:tc>
          <w:tcPr>
            <w:tcW w:w="1268" w:type="dxa"/>
          </w:tcPr>
          <w:p>
            <w:pPr>
              <w:pStyle w:val="30"/>
              <w:rPr>
                <w:sz w:val="24"/>
              </w:rPr>
            </w:pPr>
          </w:p>
          <w:p>
            <w:pPr>
              <w:pStyle w:val="30"/>
              <w:spacing w:before="209"/>
              <w:ind w:left="154"/>
              <w:rPr>
                <w:sz w:val="24"/>
              </w:rPr>
            </w:pPr>
            <w:r>
              <w:rPr>
                <w:sz w:val="24"/>
              </w:rPr>
              <w:t>质量目标</w:t>
            </w:r>
          </w:p>
        </w:tc>
        <w:tc>
          <w:tcPr>
            <w:tcW w:w="1090" w:type="dxa"/>
          </w:tcPr>
          <w:p>
            <w:pPr>
              <w:pStyle w:val="30"/>
              <w:rPr>
                <w:sz w:val="24"/>
              </w:rPr>
            </w:pPr>
          </w:p>
          <w:p>
            <w:pPr>
              <w:pStyle w:val="30"/>
              <w:spacing w:before="209"/>
              <w:ind w:left="184"/>
              <w:rPr>
                <w:sz w:val="24"/>
              </w:rPr>
            </w:pPr>
            <w:r>
              <w:rPr>
                <w:sz w:val="24"/>
              </w:rPr>
              <w:t>质保期</w:t>
            </w:r>
          </w:p>
        </w:tc>
        <w:tc>
          <w:tcPr>
            <w:tcW w:w="1464" w:type="dxa"/>
          </w:tcPr>
          <w:p>
            <w:pPr>
              <w:pStyle w:val="30"/>
              <w:rPr>
                <w:sz w:val="24"/>
              </w:rPr>
            </w:pPr>
          </w:p>
          <w:p>
            <w:pPr>
              <w:pStyle w:val="30"/>
              <w:spacing w:before="209"/>
              <w:ind w:left="246"/>
              <w:rPr>
                <w:sz w:val="24"/>
              </w:rPr>
            </w:pPr>
            <w:r>
              <w:rPr>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4" w:hRule="atLeast"/>
        </w:trPr>
        <w:tc>
          <w:tcPr>
            <w:tcW w:w="835" w:type="dxa"/>
          </w:tcPr>
          <w:p>
            <w:pPr>
              <w:pStyle w:val="30"/>
              <w:rPr>
                <w:sz w:val="24"/>
              </w:rPr>
            </w:pPr>
          </w:p>
          <w:p>
            <w:pPr>
              <w:pStyle w:val="30"/>
              <w:rPr>
                <w:sz w:val="24"/>
              </w:rPr>
            </w:pPr>
          </w:p>
          <w:p>
            <w:pPr>
              <w:pStyle w:val="30"/>
              <w:spacing w:before="3"/>
              <w:rPr>
                <w:sz w:val="18"/>
              </w:rPr>
            </w:pPr>
          </w:p>
          <w:p>
            <w:pPr>
              <w:pStyle w:val="30"/>
              <w:ind w:left="8"/>
              <w:jc w:val="center"/>
              <w:rPr>
                <w:sz w:val="24"/>
              </w:rPr>
            </w:pPr>
            <w:r>
              <w:rPr>
                <w:sz w:val="24"/>
              </w:rPr>
              <w:t>1</w:t>
            </w:r>
          </w:p>
        </w:tc>
        <w:tc>
          <w:tcPr>
            <w:tcW w:w="1303" w:type="dxa"/>
          </w:tcPr>
          <w:p>
            <w:pPr>
              <w:pStyle w:val="30"/>
              <w:rPr>
                <w:rFonts w:ascii="Times New Roman"/>
                <w:sz w:val="24"/>
              </w:rPr>
            </w:pPr>
          </w:p>
        </w:tc>
        <w:tc>
          <w:tcPr>
            <w:tcW w:w="1783" w:type="dxa"/>
          </w:tcPr>
          <w:p>
            <w:pPr>
              <w:pStyle w:val="30"/>
              <w:rPr>
                <w:rFonts w:ascii="Times New Roman"/>
                <w:sz w:val="24"/>
              </w:rPr>
            </w:pPr>
          </w:p>
        </w:tc>
        <w:tc>
          <w:tcPr>
            <w:tcW w:w="1042" w:type="dxa"/>
          </w:tcPr>
          <w:p>
            <w:pPr>
              <w:pStyle w:val="30"/>
              <w:rPr>
                <w:rFonts w:ascii="Times New Roman"/>
                <w:sz w:val="24"/>
              </w:rPr>
            </w:pPr>
          </w:p>
        </w:tc>
        <w:tc>
          <w:tcPr>
            <w:tcW w:w="1302" w:type="dxa"/>
          </w:tcPr>
          <w:p>
            <w:pPr>
              <w:pStyle w:val="30"/>
              <w:rPr>
                <w:rFonts w:ascii="Times New Roman"/>
                <w:sz w:val="24"/>
              </w:rPr>
            </w:pPr>
          </w:p>
        </w:tc>
        <w:tc>
          <w:tcPr>
            <w:tcW w:w="1268" w:type="dxa"/>
          </w:tcPr>
          <w:p>
            <w:pPr>
              <w:pStyle w:val="30"/>
              <w:rPr>
                <w:sz w:val="24"/>
              </w:rPr>
            </w:pPr>
          </w:p>
          <w:p>
            <w:pPr>
              <w:pStyle w:val="30"/>
              <w:spacing w:before="10"/>
              <w:rPr>
                <w:sz w:val="19"/>
              </w:rPr>
            </w:pPr>
          </w:p>
          <w:p>
            <w:pPr>
              <w:pStyle w:val="30"/>
              <w:spacing w:line="242" w:lineRule="auto"/>
              <w:ind w:left="154" w:right="141"/>
              <w:jc w:val="center"/>
              <w:rPr>
                <w:sz w:val="24"/>
              </w:rPr>
            </w:pPr>
            <w:r>
              <w:rPr>
                <w:rFonts w:hint="eastAsia"/>
                <w:sz w:val="24"/>
                <w:lang w:val="en-US"/>
              </w:rPr>
              <w:t>合格</w:t>
            </w:r>
          </w:p>
        </w:tc>
        <w:tc>
          <w:tcPr>
            <w:tcW w:w="1090" w:type="dxa"/>
          </w:tcPr>
          <w:p>
            <w:pPr>
              <w:pStyle w:val="30"/>
              <w:jc w:val="center"/>
              <w:rPr>
                <w:rFonts w:ascii="Times New Roman"/>
                <w:sz w:val="24"/>
                <w:lang w:val="en-US"/>
              </w:rPr>
            </w:pPr>
          </w:p>
          <w:p>
            <w:pPr>
              <w:pStyle w:val="30"/>
              <w:jc w:val="center"/>
              <w:rPr>
                <w:rFonts w:ascii="Times New Roman"/>
                <w:sz w:val="24"/>
                <w:lang w:val="en-US"/>
              </w:rPr>
            </w:pPr>
          </w:p>
          <w:p>
            <w:pPr>
              <w:pStyle w:val="30"/>
              <w:jc w:val="center"/>
              <w:rPr>
                <w:rFonts w:ascii="Times New Roman"/>
                <w:sz w:val="24"/>
                <w:lang w:val="en-US"/>
              </w:rPr>
            </w:pPr>
            <w:r>
              <w:rPr>
                <w:rFonts w:hint="eastAsia" w:ascii="Times New Roman"/>
                <w:sz w:val="24"/>
                <w:lang w:val="en-US"/>
              </w:rPr>
              <w:t>/</w:t>
            </w:r>
          </w:p>
        </w:tc>
        <w:tc>
          <w:tcPr>
            <w:tcW w:w="1464" w:type="dxa"/>
          </w:tcPr>
          <w:p>
            <w:pPr>
              <w:pStyle w:val="30"/>
              <w:rPr>
                <w:sz w:val="24"/>
              </w:rPr>
            </w:pPr>
          </w:p>
          <w:p>
            <w:pPr>
              <w:pStyle w:val="30"/>
              <w:spacing w:before="10"/>
              <w:rPr>
                <w:sz w:val="19"/>
              </w:rPr>
            </w:pPr>
          </w:p>
          <w:p>
            <w:pPr>
              <w:pStyle w:val="30"/>
              <w:spacing w:line="242" w:lineRule="auto"/>
              <w:ind w:left="126" w:right="118"/>
              <w:jc w:val="both"/>
              <w:rPr>
                <w:sz w:val="24"/>
              </w:rPr>
            </w:pPr>
            <w:r>
              <w:rPr>
                <w:sz w:val="24"/>
              </w:rPr>
              <w:t>含税金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6" w:hRule="atLeast"/>
        </w:trPr>
        <w:tc>
          <w:tcPr>
            <w:tcW w:w="10087" w:type="dxa"/>
            <w:gridSpan w:val="8"/>
          </w:tcPr>
          <w:p>
            <w:pPr>
              <w:pStyle w:val="30"/>
              <w:spacing w:before="160"/>
              <w:ind w:left="107"/>
              <w:rPr>
                <w:sz w:val="24"/>
              </w:rPr>
            </w:pPr>
            <w:r>
              <w:rPr>
                <w:sz w:val="24"/>
              </w:rPr>
              <w:t>售后服务承诺：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4" w:hRule="atLeast"/>
        </w:trPr>
        <w:tc>
          <w:tcPr>
            <w:tcW w:w="10087" w:type="dxa"/>
            <w:gridSpan w:val="8"/>
          </w:tcPr>
          <w:p>
            <w:pPr>
              <w:pStyle w:val="30"/>
              <w:rPr>
                <w:sz w:val="26"/>
              </w:rPr>
            </w:pPr>
          </w:p>
          <w:p>
            <w:pPr>
              <w:pStyle w:val="30"/>
              <w:rPr>
                <w:sz w:val="26"/>
              </w:rPr>
            </w:pPr>
          </w:p>
          <w:p>
            <w:pPr>
              <w:pStyle w:val="30"/>
              <w:rPr>
                <w:sz w:val="26"/>
              </w:rPr>
            </w:pPr>
          </w:p>
          <w:p>
            <w:pPr>
              <w:pStyle w:val="30"/>
              <w:rPr>
                <w:sz w:val="26"/>
              </w:rPr>
            </w:pPr>
          </w:p>
          <w:p>
            <w:pPr>
              <w:pStyle w:val="30"/>
              <w:spacing w:before="3"/>
              <w:rPr>
                <w:sz w:val="36"/>
              </w:rPr>
            </w:pPr>
          </w:p>
          <w:p>
            <w:pPr>
              <w:pStyle w:val="30"/>
              <w:tabs>
                <w:tab w:val="left" w:pos="7446"/>
                <w:tab w:val="left" w:pos="8166"/>
              </w:tabs>
              <w:spacing w:before="1" w:line="364" w:lineRule="auto"/>
              <w:ind w:left="4326" w:right="96" w:firstLine="1440" w:firstLineChars="600"/>
              <w:rPr>
                <w:sz w:val="24"/>
              </w:rPr>
            </w:pPr>
            <w:r>
              <w:rPr>
                <w:rFonts w:hint="eastAsia"/>
                <w:sz w:val="24"/>
                <w:lang w:val="en-US"/>
              </w:rPr>
              <w:t>供应商</w:t>
            </w:r>
            <w:r>
              <w:rPr>
                <w:sz w:val="24"/>
              </w:rPr>
              <w:t>名称：</w:t>
            </w:r>
            <w:r>
              <w:rPr>
                <w:sz w:val="24"/>
                <w:u w:val="single"/>
              </w:rPr>
              <w:tab/>
            </w:r>
            <w:r>
              <w:rPr>
                <w:sz w:val="24"/>
                <w:u w:val="single"/>
              </w:rPr>
              <w:tab/>
            </w:r>
            <w:r>
              <w:rPr>
                <w:rFonts w:hint="eastAsia"/>
                <w:sz w:val="24"/>
              </w:rPr>
              <w:t>（盖单位公章）</w:t>
            </w:r>
            <w:r>
              <w:rPr>
                <w:sz w:val="24"/>
              </w:rPr>
              <w:t>法定代表人</w:t>
            </w:r>
            <w:r>
              <w:rPr>
                <w:rFonts w:hint="eastAsia"/>
                <w:sz w:val="24"/>
                <w:lang w:val="en-US"/>
              </w:rPr>
              <w:t>或授权委托人</w:t>
            </w:r>
            <w:r>
              <w:rPr>
                <w:sz w:val="24"/>
              </w:rPr>
              <w:t>：</w:t>
            </w:r>
            <w:r>
              <w:rPr>
                <w:sz w:val="24"/>
                <w:u w:val="single"/>
              </w:rPr>
              <w:tab/>
            </w:r>
            <w:r>
              <w:rPr>
                <w:sz w:val="24"/>
              </w:rPr>
              <w:t>（签章</w:t>
            </w:r>
            <w:r>
              <w:rPr>
                <w:spacing w:val="-17"/>
                <w:sz w:val="24"/>
              </w:rPr>
              <w:t>）</w:t>
            </w:r>
          </w:p>
          <w:p>
            <w:pPr>
              <w:pStyle w:val="30"/>
              <w:tabs>
                <w:tab w:val="left" w:pos="9185"/>
              </w:tabs>
              <w:spacing w:before="1" w:line="364" w:lineRule="auto"/>
              <w:ind w:left="5867" w:right="37" w:firstLine="480"/>
              <w:jc w:val="right"/>
              <w:rPr>
                <w:rFonts w:ascii="Times New Roman" w:eastAsia="Times New Roman"/>
                <w:sz w:val="24"/>
              </w:rPr>
            </w:pPr>
            <w:r>
              <w:rPr>
                <w:sz w:val="24"/>
              </w:rPr>
              <w:t>手机：</w:t>
            </w:r>
            <w:r>
              <w:rPr>
                <w:rFonts w:ascii="Times New Roman" w:eastAsia="Times New Roman"/>
                <w:sz w:val="24"/>
                <w:u w:val="single"/>
              </w:rPr>
              <w:tab/>
            </w:r>
            <w:r>
              <w:rPr>
                <w:spacing w:val="-1"/>
                <w:sz w:val="24"/>
              </w:rPr>
              <w:t>电</w:t>
            </w:r>
            <w:r>
              <w:rPr>
                <w:sz w:val="24"/>
              </w:rPr>
              <w:t>话/传真：</w:t>
            </w:r>
            <w:r>
              <w:rPr>
                <w:rFonts w:ascii="Times New Roman" w:eastAsia="Times New Roman"/>
                <w:sz w:val="24"/>
                <w:u w:val="single"/>
              </w:rPr>
              <w:tab/>
            </w:r>
          </w:p>
          <w:p>
            <w:pPr>
              <w:pStyle w:val="30"/>
              <w:spacing w:before="7"/>
              <w:rPr>
                <w:sz w:val="36"/>
              </w:rPr>
            </w:pPr>
          </w:p>
          <w:p>
            <w:pPr>
              <w:pStyle w:val="30"/>
              <w:tabs>
                <w:tab w:val="left" w:pos="719"/>
                <w:tab w:val="left" w:pos="1439"/>
              </w:tabs>
              <w:spacing w:before="1"/>
              <w:ind w:right="715"/>
              <w:jc w:val="right"/>
              <w:rPr>
                <w:sz w:val="24"/>
              </w:rPr>
            </w:pPr>
            <w:r>
              <w:rPr>
                <w:sz w:val="24"/>
              </w:rPr>
              <w:t>年</w:t>
            </w:r>
            <w:r>
              <w:rPr>
                <w:sz w:val="24"/>
              </w:rPr>
              <w:tab/>
            </w:r>
            <w:r>
              <w:rPr>
                <w:sz w:val="24"/>
              </w:rPr>
              <w:t>月</w:t>
            </w:r>
            <w:r>
              <w:rPr>
                <w:sz w:val="24"/>
              </w:rPr>
              <w:tab/>
            </w:r>
            <w:r>
              <w:rPr>
                <w:sz w:val="24"/>
              </w:rPr>
              <w:t>日</w:t>
            </w:r>
          </w:p>
        </w:tc>
      </w:tr>
    </w:tbl>
    <w:p>
      <w:pPr>
        <w:spacing w:line="360" w:lineRule="auto"/>
        <w:rPr>
          <w:rFonts w:ascii="仿宋_GB2312" w:hAnsi="Times New Roman" w:eastAsia="仿宋_GB2312" w:cs="Times New Roman"/>
          <w:b/>
          <w:bCs/>
          <w:sz w:val="24"/>
          <w:szCs w:val="24"/>
        </w:rPr>
      </w:pPr>
      <w:r>
        <w:rPr>
          <w:rFonts w:hint="eastAsia" w:ascii="仿宋_GB2312" w:hAnsi="Times New Roman" w:eastAsia="仿宋_GB2312" w:cs="Times New Roman"/>
          <w:b/>
          <w:bCs/>
          <w:sz w:val="24"/>
          <w:szCs w:val="24"/>
        </w:rPr>
        <w:t>注：</w:t>
      </w:r>
      <w:r>
        <w:rPr>
          <w:rFonts w:hint="eastAsia" w:ascii="仿宋_GB2312" w:eastAsia="仿宋_GB2312" w:cs="Times New Roman"/>
          <w:b/>
          <w:bCs/>
          <w:sz w:val="24"/>
          <w:szCs w:val="24"/>
          <w:lang w:val="en-US"/>
        </w:rPr>
        <w:t>1.</w:t>
      </w:r>
      <w:r>
        <w:rPr>
          <w:rFonts w:hint="eastAsia" w:ascii="仿宋_GB2312" w:hAnsi="Times New Roman" w:eastAsia="仿宋_GB2312" w:cs="Times New Roman"/>
          <w:b/>
          <w:bCs/>
          <w:sz w:val="24"/>
          <w:szCs w:val="24"/>
        </w:rPr>
        <w:t>“报价一览表”中合计为供应商单价合计。</w:t>
      </w:r>
    </w:p>
    <w:p>
      <w:pPr>
        <w:spacing w:line="360" w:lineRule="auto"/>
        <w:ind w:firstLine="482" w:firstLineChars="200"/>
        <w:rPr>
          <w:rFonts w:ascii="仿宋_GB2312" w:hAnsi="Times New Roman" w:eastAsia="仿宋_GB2312" w:cs="Times New Roman"/>
          <w:b/>
          <w:bCs/>
          <w:kern w:val="2"/>
          <w:sz w:val="24"/>
          <w:szCs w:val="24"/>
          <w:lang w:bidi="ar-SA"/>
        </w:rPr>
      </w:pPr>
      <w:r>
        <w:rPr>
          <w:rFonts w:hint="eastAsia" w:ascii="仿宋_GB2312" w:eastAsia="仿宋_GB2312" w:cs="Times New Roman"/>
          <w:b/>
          <w:bCs/>
          <w:sz w:val="24"/>
          <w:szCs w:val="24"/>
          <w:lang w:val="en-US"/>
        </w:rPr>
        <w:t>2.</w:t>
      </w:r>
      <w:r>
        <w:rPr>
          <w:rFonts w:hint="eastAsia" w:ascii="仿宋_GB2312" w:hAnsi="Times New Roman" w:eastAsia="仿宋_GB2312" w:cs="Times New Roman"/>
          <w:b/>
          <w:bCs/>
          <w:sz w:val="24"/>
          <w:szCs w:val="24"/>
        </w:rPr>
        <w:t>上述报价包含一切由供方承担的费用。</w:t>
      </w:r>
    </w:p>
    <w:p>
      <w:pPr>
        <w:pStyle w:val="21"/>
        <w:spacing w:line="360" w:lineRule="auto"/>
        <w:ind w:left="0" w:leftChars="0" w:firstLine="482"/>
        <w:rPr>
          <w:rFonts w:ascii="仿宋_GB2312" w:hAnsi="Times New Roman" w:eastAsia="仿宋_GB2312" w:cs="Times New Roman"/>
          <w:b/>
          <w:bCs/>
          <w:kern w:val="2"/>
          <w:sz w:val="24"/>
          <w:szCs w:val="24"/>
          <w:lang w:bidi="ar-SA"/>
        </w:rPr>
      </w:pPr>
      <w:r>
        <w:rPr>
          <w:rFonts w:hint="eastAsia" w:ascii="仿宋_GB2312" w:eastAsia="仿宋_GB2312" w:cs="Times New Roman"/>
          <w:b/>
          <w:bCs/>
          <w:kern w:val="2"/>
          <w:sz w:val="24"/>
          <w:szCs w:val="24"/>
          <w:lang w:val="en-US" w:bidi="ar-SA"/>
        </w:rPr>
        <w:t>3.</w:t>
      </w:r>
      <w:r>
        <w:rPr>
          <w:rFonts w:hint="eastAsia" w:ascii="仿宋_GB2312" w:hAnsi="Times New Roman" w:eastAsia="仿宋_GB2312" w:cs="Times New Roman"/>
          <w:b/>
          <w:bCs/>
          <w:kern w:val="2"/>
          <w:sz w:val="24"/>
          <w:szCs w:val="24"/>
          <w:lang w:bidi="ar-SA"/>
        </w:rPr>
        <w:t>投标价格为供应商考虑各种因素（含折扣、优惠等）的最终报价。</w:t>
      </w:r>
    </w:p>
    <w:p>
      <w:pPr>
        <w:pStyle w:val="21"/>
        <w:spacing w:line="360" w:lineRule="auto"/>
        <w:ind w:left="0" w:leftChars="0" w:firstLine="482"/>
        <w:rPr>
          <w:b/>
          <w:bCs/>
          <w:sz w:val="24"/>
        </w:rPr>
      </w:pPr>
      <w:r>
        <w:rPr>
          <w:rFonts w:hint="eastAsia" w:ascii="仿宋_GB2312" w:hAnsi="Times New Roman" w:eastAsia="仿宋_GB2312" w:cs="Times New Roman"/>
          <w:b/>
          <w:bCs/>
          <w:kern w:val="2"/>
          <w:sz w:val="24"/>
          <w:szCs w:val="24"/>
          <w:lang w:val="en-US" w:bidi="ar-SA"/>
        </w:rPr>
        <w:t>4.“报价一览表”</w:t>
      </w:r>
      <w:r>
        <w:rPr>
          <w:rFonts w:hint="eastAsia"/>
          <w:b/>
          <w:bCs/>
          <w:sz w:val="24"/>
        </w:rPr>
        <w:t>后须附分项报价明细表</w:t>
      </w:r>
    </w:p>
    <w:p>
      <w:pPr>
        <w:rPr>
          <w:sz w:val="24"/>
        </w:rPr>
        <w:sectPr>
          <w:pgSz w:w="11910" w:h="16840"/>
          <w:pgMar w:top="1480" w:right="880" w:bottom="1200" w:left="980" w:header="850" w:footer="1017" w:gutter="0"/>
          <w:cols w:space="720" w:num="1"/>
        </w:sectPr>
      </w:pPr>
    </w:p>
    <w:p>
      <w:pPr>
        <w:spacing w:line="440" w:lineRule="exact"/>
        <w:jc w:val="center"/>
        <w:rPr>
          <w:bCs/>
          <w:sz w:val="32"/>
          <w:szCs w:val="32"/>
        </w:rPr>
      </w:pPr>
      <w:bookmarkStart w:id="115" w:name="_Toc2416"/>
      <w:r>
        <w:rPr>
          <w:rFonts w:hint="eastAsia"/>
          <w:b/>
          <w:sz w:val="32"/>
          <w:szCs w:val="32"/>
          <w:lang w:val="en-US"/>
        </w:rPr>
        <w:t>三、</w:t>
      </w:r>
      <w:r>
        <w:rPr>
          <w:rFonts w:hint="eastAsia"/>
          <w:b/>
          <w:sz w:val="32"/>
          <w:szCs w:val="32"/>
        </w:rPr>
        <w:t>分项报价明细表</w:t>
      </w:r>
    </w:p>
    <w:p>
      <w:pPr>
        <w:spacing w:line="440" w:lineRule="exact"/>
        <w:jc w:val="center"/>
        <w:rPr>
          <w:bCs/>
          <w:sz w:val="28"/>
          <w:szCs w:val="28"/>
          <w:lang w:val="en-US"/>
        </w:rPr>
      </w:pPr>
      <w:r>
        <w:rPr>
          <w:rFonts w:hint="eastAsia"/>
          <w:bCs/>
          <w:sz w:val="28"/>
          <w:szCs w:val="28"/>
          <w:lang w:val="en-US"/>
        </w:rPr>
        <w:t>（附已标价项目清单）</w:t>
      </w:r>
    </w:p>
    <w:p>
      <w:pPr>
        <w:spacing w:line="440" w:lineRule="exact"/>
        <w:rPr>
          <w:b/>
          <w:sz w:val="28"/>
          <w:szCs w:val="28"/>
        </w:rPr>
      </w:pPr>
    </w:p>
    <w:p>
      <w:pPr>
        <w:spacing w:line="440" w:lineRule="exact"/>
        <w:rPr>
          <w:bCs/>
          <w:sz w:val="24"/>
          <w:szCs w:val="24"/>
        </w:rPr>
      </w:pPr>
      <w:r>
        <w:rPr>
          <w:rFonts w:hint="eastAsia"/>
          <w:bCs/>
          <w:sz w:val="24"/>
          <w:szCs w:val="24"/>
          <w:lang w:val="en-US"/>
        </w:rPr>
        <w:t>项目名称：</w:t>
      </w:r>
    </w:p>
    <w:p>
      <w:pPr>
        <w:spacing w:line="440" w:lineRule="exact"/>
        <w:rPr>
          <w:b/>
          <w:bCs/>
          <w:sz w:val="24"/>
          <w:szCs w:val="24"/>
        </w:rPr>
      </w:pPr>
      <w:r>
        <w:rPr>
          <w:rFonts w:hint="eastAsia"/>
          <w:bCs/>
          <w:sz w:val="24"/>
          <w:szCs w:val="24"/>
          <w:lang w:val="en-US"/>
        </w:rPr>
        <w:t>项目</w:t>
      </w:r>
      <w:r>
        <w:rPr>
          <w:rFonts w:hint="eastAsia"/>
          <w:bCs/>
          <w:sz w:val="24"/>
          <w:szCs w:val="24"/>
        </w:rPr>
        <w:t>编号</w:t>
      </w:r>
      <w:r>
        <w:rPr>
          <w:rFonts w:hint="eastAsia"/>
          <w:b/>
          <w:bCs/>
          <w:sz w:val="24"/>
          <w:szCs w:val="24"/>
        </w:rPr>
        <w:t>：</w:t>
      </w:r>
    </w:p>
    <w:p>
      <w:pPr>
        <w:pStyle w:val="2"/>
        <w:ind w:firstLine="240"/>
        <w:rPr>
          <w:lang w:val="en-US"/>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105"/>
        <w:gridCol w:w="1338"/>
        <w:gridCol w:w="1001"/>
        <w:gridCol w:w="1049"/>
        <w:gridCol w:w="1025"/>
        <w:gridCol w:w="1237"/>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08" w:type="dxa"/>
            <w:noWrap/>
            <w:vAlign w:val="center"/>
          </w:tcPr>
          <w:p>
            <w:pPr>
              <w:spacing w:line="440" w:lineRule="exact"/>
              <w:jc w:val="center"/>
              <w:rPr>
                <w:sz w:val="24"/>
                <w:szCs w:val="24"/>
              </w:rPr>
            </w:pPr>
            <w:r>
              <w:rPr>
                <w:rFonts w:hint="eastAsia"/>
                <w:sz w:val="24"/>
                <w:szCs w:val="24"/>
              </w:rPr>
              <w:t>序号</w:t>
            </w:r>
          </w:p>
        </w:tc>
        <w:tc>
          <w:tcPr>
            <w:tcW w:w="2105" w:type="dxa"/>
            <w:noWrap/>
            <w:vAlign w:val="center"/>
          </w:tcPr>
          <w:p>
            <w:pPr>
              <w:spacing w:line="440" w:lineRule="exact"/>
              <w:jc w:val="center"/>
              <w:rPr>
                <w:sz w:val="24"/>
                <w:szCs w:val="24"/>
              </w:rPr>
            </w:pPr>
            <w:r>
              <w:rPr>
                <w:rFonts w:hint="eastAsia"/>
                <w:sz w:val="24"/>
                <w:szCs w:val="24"/>
                <w:lang w:val="en-US"/>
              </w:rPr>
              <w:t>设备（服务）</w:t>
            </w:r>
            <w:r>
              <w:rPr>
                <w:rFonts w:hint="eastAsia"/>
                <w:sz w:val="24"/>
                <w:szCs w:val="24"/>
              </w:rPr>
              <w:t>名称</w:t>
            </w:r>
          </w:p>
        </w:tc>
        <w:tc>
          <w:tcPr>
            <w:tcW w:w="1338" w:type="dxa"/>
            <w:noWrap/>
            <w:vAlign w:val="center"/>
          </w:tcPr>
          <w:p>
            <w:pPr>
              <w:spacing w:line="440" w:lineRule="exact"/>
              <w:jc w:val="center"/>
              <w:rPr>
                <w:sz w:val="24"/>
                <w:szCs w:val="24"/>
              </w:rPr>
            </w:pPr>
            <w:r>
              <w:rPr>
                <w:rFonts w:hint="eastAsia"/>
                <w:sz w:val="24"/>
                <w:szCs w:val="24"/>
              </w:rPr>
              <w:t>品牌规格</w:t>
            </w:r>
          </w:p>
        </w:tc>
        <w:tc>
          <w:tcPr>
            <w:tcW w:w="1001" w:type="dxa"/>
            <w:noWrap/>
            <w:vAlign w:val="center"/>
          </w:tcPr>
          <w:p>
            <w:pPr>
              <w:spacing w:line="440" w:lineRule="exact"/>
              <w:jc w:val="center"/>
              <w:rPr>
                <w:sz w:val="24"/>
                <w:szCs w:val="24"/>
              </w:rPr>
            </w:pPr>
            <w:r>
              <w:rPr>
                <w:rFonts w:hint="eastAsia"/>
                <w:sz w:val="24"/>
                <w:szCs w:val="24"/>
              </w:rPr>
              <w:t>生产厂家</w:t>
            </w:r>
          </w:p>
        </w:tc>
        <w:tc>
          <w:tcPr>
            <w:tcW w:w="1049" w:type="dxa"/>
            <w:noWrap/>
            <w:vAlign w:val="center"/>
          </w:tcPr>
          <w:p>
            <w:pPr>
              <w:spacing w:line="440" w:lineRule="exact"/>
              <w:jc w:val="center"/>
              <w:rPr>
                <w:sz w:val="24"/>
                <w:szCs w:val="24"/>
              </w:rPr>
            </w:pPr>
            <w:r>
              <w:rPr>
                <w:rFonts w:hint="eastAsia"/>
                <w:sz w:val="24"/>
                <w:szCs w:val="24"/>
              </w:rPr>
              <w:t>单位</w:t>
            </w:r>
          </w:p>
        </w:tc>
        <w:tc>
          <w:tcPr>
            <w:tcW w:w="1025" w:type="dxa"/>
            <w:noWrap/>
            <w:vAlign w:val="center"/>
          </w:tcPr>
          <w:p>
            <w:pPr>
              <w:spacing w:line="440" w:lineRule="exact"/>
              <w:jc w:val="center"/>
              <w:rPr>
                <w:sz w:val="24"/>
                <w:szCs w:val="24"/>
              </w:rPr>
            </w:pPr>
            <w:r>
              <w:rPr>
                <w:rFonts w:hint="eastAsia"/>
                <w:sz w:val="24"/>
                <w:szCs w:val="24"/>
              </w:rPr>
              <w:t>数量</w:t>
            </w:r>
          </w:p>
        </w:tc>
        <w:tc>
          <w:tcPr>
            <w:tcW w:w="1237" w:type="dxa"/>
            <w:noWrap/>
            <w:vAlign w:val="center"/>
          </w:tcPr>
          <w:p>
            <w:pPr>
              <w:spacing w:line="440" w:lineRule="exact"/>
              <w:jc w:val="center"/>
              <w:rPr>
                <w:sz w:val="24"/>
                <w:szCs w:val="24"/>
              </w:rPr>
            </w:pPr>
            <w:r>
              <w:rPr>
                <w:rFonts w:hint="eastAsia"/>
                <w:sz w:val="24"/>
                <w:szCs w:val="24"/>
              </w:rPr>
              <w:t>单价（</w:t>
            </w:r>
            <w:r>
              <w:rPr>
                <w:rFonts w:hint="eastAsia"/>
                <w:sz w:val="24"/>
                <w:szCs w:val="24"/>
                <w:lang w:val="en-US"/>
              </w:rPr>
              <w:t>元</w:t>
            </w:r>
            <w:r>
              <w:rPr>
                <w:rFonts w:hint="eastAsia"/>
                <w:sz w:val="24"/>
                <w:szCs w:val="24"/>
              </w:rPr>
              <w:t>）</w:t>
            </w:r>
          </w:p>
        </w:tc>
        <w:tc>
          <w:tcPr>
            <w:tcW w:w="1263" w:type="dxa"/>
            <w:noWrap/>
            <w:vAlign w:val="center"/>
          </w:tcPr>
          <w:p>
            <w:pPr>
              <w:spacing w:line="440" w:lineRule="exact"/>
              <w:jc w:val="center"/>
              <w:rPr>
                <w:sz w:val="24"/>
                <w:szCs w:val="24"/>
              </w:rPr>
            </w:pPr>
            <w:r>
              <w:rPr>
                <w:rFonts w:hint="eastAsia"/>
                <w:sz w:val="24"/>
                <w:szCs w:val="24"/>
                <w:lang w:val="en-US"/>
              </w:rPr>
              <w:t>合</w:t>
            </w:r>
            <w:r>
              <w:rPr>
                <w:rFonts w:hint="eastAsia"/>
                <w:sz w:val="24"/>
                <w:szCs w:val="24"/>
              </w:rPr>
              <w:t>价（</w:t>
            </w:r>
            <w:r>
              <w:rPr>
                <w:rFonts w:hint="eastAsia"/>
                <w:sz w:val="24"/>
                <w:szCs w:val="24"/>
                <w:lang w:val="en-US"/>
              </w:rPr>
              <w:t>元</w:t>
            </w: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8" w:type="dxa"/>
            <w:noWrap/>
          </w:tcPr>
          <w:p>
            <w:pPr>
              <w:spacing w:line="440" w:lineRule="exact"/>
              <w:rPr>
                <w:sz w:val="24"/>
                <w:szCs w:val="24"/>
              </w:rPr>
            </w:pPr>
          </w:p>
        </w:tc>
        <w:tc>
          <w:tcPr>
            <w:tcW w:w="2105" w:type="dxa"/>
            <w:noWrap/>
          </w:tcPr>
          <w:p>
            <w:pPr>
              <w:spacing w:line="440" w:lineRule="exact"/>
              <w:rPr>
                <w:sz w:val="24"/>
                <w:szCs w:val="24"/>
              </w:rPr>
            </w:pPr>
          </w:p>
        </w:tc>
        <w:tc>
          <w:tcPr>
            <w:tcW w:w="1338" w:type="dxa"/>
            <w:noWrap/>
          </w:tcPr>
          <w:p>
            <w:pPr>
              <w:spacing w:line="440" w:lineRule="exact"/>
              <w:rPr>
                <w:sz w:val="24"/>
                <w:szCs w:val="24"/>
              </w:rPr>
            </w:pPr>
          </w:p>
        </w:tc>
        <w:tc>
          <w:tcPr>
            <w:tcW w:w="1001" w:type="dxa"/>
            <w:noWrap/>
          </w:tcPr>
          <w:p>
            <w:pPr>
              <w:spacing w:line="440" w:lineRule="exact"/>
              <w:rPr>
                <w:sz w:val="24"/>
                <w:szCs w:val="24"/>
              </w:rPr>
            </w:pPr>
          </w:p>
        </w:tc>
        <w:tc>
          <w:tcPr>
            <w:tcW w:w="1049" w:type="dxa"/>
            <w:noWrap/>
          </w:tcPr>
          <w:p>
            <w:pPr>
              <w:spacing w:line="440" w:lineRule="exact"/>
              <w:rPr>
                <w:sz w:val="24"/>
                <w:szCs w:val="24"/>
              </w:rPr>
            </w:pPr>
          </w:p>
        </w:tc>
        <w:tc>
          <w:tcPr>
            <w:tcW w:w="1025" w:type="dxa"/>
            <w:noWrap/>
          </w:tcPr>
          <w:p>
            <w:pPr>
              <w:spacing w:line="440" w:lineRule="exact"/>
              <w:rPr>
                <w:sz w:val="24"/>
                <w:szCs w:val="24"/>
              </w:rPr>
            </w:pPr>
          </w:p>
        </w:tc>
        <w:tc>
          <w:tcPr>
            <w:tcW w:w="1237" w:type="dxa"/>
            <w:noWrap/>
          </w:tcPr>
          <w:p>
            <w:pPr>
              <w:spacing w:line="440" w:lineRule="exact"/>
              <w:rPr>
                <w:sz w:val="24"/>
                <w:szCs w:val="24"/>
              </w:rPr>
            </w:pPr>
          </w:p>
        </w:tc>
        <w:tc>
          <w:tcPr>
            <w:tcW w:w="1263" w:type="dxa"/>
            <w:noWrap/>
          </w:tcPr>
          <w:p>
            <w:pPr>
              <w:spacing w:line="4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8" w:type="dxa"/>
            <w:noWrap/>
          </w:tcPr>
          <w:p>
            <w:pPr>
              <w:spacing w:line="440" w:lineRule="exact"/>
              <w:rPr>
                <w:sz w:val="24"/>
                <w:szCs w:val="24"/>
              </w:rPr>
            </w:pPr>
          </w:p>
        </w:tc>
        <w:tc>
          <w:tcPr>
            <w:tcW w:w="2105" w:type="dxa"/>
            <w:noWrap/>
          </w:tcPr>
          <w:p>
            <w:pPr>
              <w:spacing w:line="440" w:lineRule="exact"/>
              <w:rPr>
                <w:sz w:val="24"/>
                <w:szCs w:val="24"/>
              </w:rPr>
            </w:pPr>
          </w:p>
        </w:tc>
        <w:tc>
          <w:tcPr>
            <w:tcW w:w="1338" w:type="dxa"/>
            <w:noWrap/>
          </w:tcPr>
          <w:p>
            <w:pPr>
              <w:spacing w:line="440" w:lineRule="exact"/>
              <w:rPr>
                <w:sz w:val="24"/>
                <w:szCs w:val="24"/>
              </w:rPr>
            </w:pPr>
          </w:p>
        </w:tc>
        <w:tc>
          <w:tcPr>
            <w:tcW w:w="1001" w:type="dxa"/>
            <w:noWrap/>
          </w:tcPr>
          <w:p>
            <w:pPr>
              <w:spacing w:line="440" w:lineRule="exact"/>
              <w:rPr>
                <w:sz w:val="24"/>
                <w:szCs w:val="24"/>
              </w:rPr>
            </w:pPr>
          </w:p>
        </w:tc>
        <w:tc>
          <w:tcPr>
            <w:tcW w:w="1049" w:type="dxa"/>
            <w:noWrap/>
          </w:tcPr>
          <w:p>
            <w:pPr>
              <w:spacing w:line="440" w:lineRule="exact"/>
              <w:rPr>
                <w:sz w:val="24"/>
                <w:szCs w:val="24"/>
              </w:rPr>
            </w:pPr>
          </w:p>
        </w:tc>
        <w:tc>
          <w:tcPr>
            <w:tcW w:w="1025" w:type="dxa"/>
            <w:noWrap/>
          </w:tcPr>
          <w:p>
            <w:pPr>
              <w:spacing w:line="440" w:lineRule="exact"/>
              <w:rPr>
                <w:sz w:val="24"/>
                <w:szCs w:val="24"/>
              </w:rPr>
            </w:pPr>
          </w:p>
        </w:tc>
        <w:tc>
          <w:tcPr>
            <w:tcW w:w="1237" w:type="dxa"/>
            <w:noWrap/>
          </w:tcPr>
          <w:p>
            <w:pPr>
              <w:spacing w:line="440" w:lineRule="exact"/>
              <w:rPr>
                <w:sz w:val="24"/>
                <w:szCs w:val="24"/>
              </w:rPr>
            </w:pPr>
          </w:p>
        </w:tc>
        <w:tc>
          <w:tcPr>
            <w:tcW w:w="1263" w:type="dxa"/>
            <w:noWrap/>
          </w:tcPr>
          <w:p>
            <w:pPr>
              <w:spacing w:line="4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8" w:type="dxa"/>
            <w:noWrap/>
          </w:tcPr>
          <w:p>
            <w:pPr>
              <w:spacing w:line="440" w:lineRule="exact"/>
              <w:rPr>
                <w:sz w:val="28"/>
                <w:szCs w:val="28"/>
              </w:rPr>
            </w:pPr>
          </w:p>
        </w:tc>
        <w:tc>
          <w:tcPr>
            <w:tcW w:w="2105" w:type="dxa"/>
            <w:noWrap/>
          </w:tcPr>
          <w:p>
            <w:pPr>
              <w:spacing w:line="440" w:lineRule="exact"/>
              <w:rPr>
                <w:sz w:val="28"/>
                <w:szCs w:val="28"/>
              </w:rPr>
            </w:pPr>
          </w:p>
        </w:tc>
        <w:tc>
          <w:tcPr>
            <w:tcW w:w="1338" w:type="dxa"/>
            <w:noWrap/>
          </w:tcPr>
          <w:p>
            <w:pPr>
              <w:spacing w:line="440" w:lineRule="exact"/>
              <w:rPr>
                <w:sz w:val="28"/>
                <w:szCs w:val="28"/>
              </w:rPr>
            </w:pPr>
          </w:p>
        </w:tc>
        <w:tc>
          <w:tcPr>
            <w:tcW w:w="1001" w:type="dxa"/>
            <w:noWrap/>
          </w:tcPr>
          <w:p>
            <w:pPr>
              <w:spacing w:line="440" w:lineRule="exact"/>
              <w:rPr>
                <w:sz w:val="28"/>
                <w:szCs w:val="28"/>
              </w:rPr>
            </w:pPr>
          </w:p>
        </w:tc>
        <w:tc>
          <w:tcPr>
            <w:tcW w:w="1049" w:type="dxa"/>
            <w:noWrap/>
          </w:tcPr>
          <w:p>
            <w:pPr>
              <w:spacing w:line="440" w:lineRule="exact"/>
              <w:rPr>
                <w:sz w:val="28"/>
                <w:szCs w:val="28"/>
              </w:rPr>
            </w:pPr>
          </w:p>
        </w:tc>
        <w:tc>
          <w:tcPr>
            <w:tcW w:w="1025" w:type="dxa"/>
            <w:noWrap/>
          </w:tcPr>
          <w:p>
            <w:pPr>
              <w:spacing w:line="440" w:lineRule="exact"/>
              <w:rPr>
                <w:sz w:val="28"/>
                <w:szCs w:val="28"/>
              </w:rPr>
            </w:pPr>
          </w:p>
        </w:tc>
        <w:tc>
          <w:tcPr>
            <w:tcW w:w="1237" w:type="dxa"/>
            <w:noWrap/>
          </w:tcPr>
          <w:p>
            <w:pPr>
              <w:spacing w:line="440" w:lineRule="exact"/>
              <w:rPr>
                <w:sz w:val="28"/>
                <w:szCs w:val="28"/>
              </w:rPr>
            </w:pPr>
          </w:p>
        </w:tc>
        <w:tc>
          <w:tcPr>
            <w:tcW w:w="1263" w:type="dxa"/>
            <w:noWrap/>
          </w:tcPr>
          <w:p>
            <w:pPr>
              <w:spacing w:line="44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8" w:type="dxa"/>
            <w:noWrap/>
          </w:tcPr>
          <w:p>
            <w:pPr>
              <w:spacing w:line="440" w:lineRule="exact"/>
              <w:rPr>
                <w:sz w:val="28"/>
                <w:szCs w:val="28"/>
              </w:rPr>
            </w:pPr>
          </w:p>
        </w:tc>
        <w:tc>
          <w:tcPr>
            <w:tcW w:w="2105" w:type="dxa"/>
            <w:noWrap/>
          </w:tcPr>
          <w:p>
            <w:pPr>
              <w:spacing w:line="440" w:lineRule="exact"/>
              <w:rPr>
                <w:sz w:val="28"/>
                <w:szCs w:val="28"/>
              </w:rPr>
            </w:pPr>
          </w:p>
        </w:tc>
        <w:tc>
          <w:tcPr>
            <w:tcW w:w="1338" w:type="dxa"/>
            <w:noWrap/>
          </w:tcPr>
          <w:p>
            <w:pPr>
              <w:spacing w:line="440" w:lineRule="exact"/>
              <w:rPr>
                <w:sz w:val="28"/>
                <w:szCs w:val="28"/>
              </w:rPr>
            </w:pPr>
          </w:p>
        </w:tc>
        <w:tc>
          <w:tcPr>
            <w:tcW w:w="1001" w:type="dxa"/>
            <w:noWrap/>
          </w:tcPr>
          <w:p>
            <w:pPr>
              <w:spacing w:line="440" w:lineRule="exact"/>
              <w:rPr>
                <w:sz w:val="28"/>
                <w:szCs w:val="28"/>
              </w:rPr>
            </w:pPr>
          </w:p>
        </w:tc>
        <w:tc>
          <w:tcPr>
            <w:tcW w:w="1049" w:type="dxa"/>
            <w:noWrap/>
          </w:tcPr>
          <w:p>
            <w:pPr>
              <w:spacing w:line="440" w:lineRule="exact"/>
              <w:rPr>
                <w:sz w:val="28"/>
                <w:szCs w:val="28"/>
              </w:rPr>
            </w:pPr>
          </w:p>
        </w:tc>
        <w:tc>
          <w:tcPr>
            <w:tcW w:w="1025" w:type="dxa"/>
            <w:noWrap/>
          </w:tcPr>
          <w:p>
            <w:pPr>
              <w:spacing w:line="440" w:lineRule="exact"/>
              <w:rPr>
                <w:sz w:val="28"/>
                <w:szCs w:val="28"/>
              </w:rPr>
            </w:pPr>
          </w:p>
        </w:tc>
        <w:tc>
          <w:tcPr>
            <w:tcW w:w="1237" w:type="dxa"/>
            <w:noWrap/>
          </w:tcPr>
          <w:p>
            <w:pPr>
              <w:spacing w:line="440" w:lineRule="exact"/>
              <w:rPr>
                <w:sz w:val="28"/>
                <w:szCs w:val="28"/>
              </w:rPr>
            </w:pPr>
          </w:p>
        </w:tc>
        <w:tc>
          <w:tcPr>
            <w:tcW w:w="1263" w:type="dxa"/>
            <w:noWrap/>
          </w:tcPr>
          <w:p>
            <w:pPr>
              <w:spacing w:line="44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8" w:type="dxa"/>
            <w:noWrap/>
          </w:tcPr>
          <w:p>
            <w:pPr>
              <w:spacing w:line="440" w:lineRule="exact"/>
              <w:rPr>
                <w:sz w:val="28"/>
                <w:szCs w:val="28"/>
              </w:rPr>
            </w:pPr>
          </w:p>
        </w:tc>
        <w:tc>
          <w:tcPr>
            <w:tcW w:w="2105" w:type="dxa"/>
            <w:noWrap/>
          </w:tcPr>
          <w:p>
            <w:pPr>
              <w:spacing w:line="440" w:lineRule="exact"/>
              <w:rPr>
                <w:sz w:val="28"/>
                <w:szCs w:val="28"/>
              </w:rPr>
            </w:pPr>
          </w:p>
        </w:tc>
        <w:tc>
          <w:tcPr>
            <w:tcW w:w="1338" w:type="dxa"/>
            <w:noWrap/>
          </w:tcPr>
          <w:p>
            <w:pPr>
              <w:spacing w:line="440" w:lineRule="exact"/>
              <w:rPr>
                <w:sz w:val="28"/>
                <w:szCs w:val="28"/>
              </w:rPr>
            </w:pPr>
          </w:p>
        </w:tc>
        <w:tc>
          <w:tcPr>
            <w:tcW w:w="1001" w:type="dxa"/>
            <w:noWrap/>
          </w:tcPr>
          <w:p>
            <w:pPr>
              <w:spacing w:line="440" w:lineRule="exact"/>
              <w:rPr>
                <w:sz w:val="28"/>
                <w:szCs w:val="28"/>
              </w:rPr>
            </w:pPr>
          </w:p>
        </w:tc>
        <w:tc>
          <w:tcPr>
            <w:tcW w:w="1049" w:type="dxa"/>
            <w:noWrap/>
          </w:tcPr>
          <w:p>
            <w:pPr>
              <w:spacing w:line="440" w:lineRule="exact"/>
              <w:rPr>
                <w:sz w:val="28"/>
                <w:szCs w:val="28"/>
              </w:rPr>
            </w:pPr>
          </w:p>
        </w:tc>
        <w:tc>
          <w:tcPr>
            <w:tcW w:w="1025" w:type="dxa"/>
            <w:noWrap/>
          </w:tcPr>
          <w:p>
            <w:pPr>
              <w:spacing w:line="440" w:lineRule="exact"/>
              <w:rPr>
                <w:sz w:val="28"/>
                <w:szCs w:val="28"/>
              </w:rPr>
            </w:pPr>
          </w:p>
        </w:tc>
        <w:tc>
          <w:tcPr>
            <w:tcW w:w="1237" w:type="dxa"/>
            <w:noWrap/>
          </w:tcPr>
          <w:p>
            <w:pPr>
              <w:spacing w:line="440" w:lineRule="exact"/>
              <w:rPr>
                <w:sz w:val="28"/>
                <w:szCs w:val="28"/>
              </w:rPr>
            </w:pPr>
          </w:p>
        </w:tc>
        <w:tc>
          <w:tcPr>
            <w:tcW w:w="1263" w:type="dxa"/>
            <w:noWrap/>
          </w:tcPr>
          <w:p>
            <w:pPr>
              <w:spacing w:line="44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8" w:type="dxa"/>
            <w:noWrap/>
          </w:tcPr>
          <w:p>
            <w:pPr>
              <w:spacing w:line="440" w:lineRule="exact"/>
              <w:rPr>
                <w:sz w:val="28"/>
                <w:szCs w:val="28"/>
              </w:rPr>
            </w:pPr>
          </w:p>
        </w:tc>
        <w:tc>
          <w:tcPr>
            <w:tcW w:w="2105" w:type="dxa"/>
            <w:noWrap/>
          </w:tcPr>
          <w:p>
            <w:pPr>
              <w:spacing w:line="440" w:lineRule="exact"/>
              <w:rPr>
                <w:sz w:val="28"/>
                <w:szCs w:val="28"/>
              </w:rPr>
            </w:pPr>
          </w:p>
        </w:tc>
        <w:tc>
          <w:tcPr>
            <w:tcW w:w="1338" w:type="dxa"/>
            <w:noWrap/>
          </w:tcPr>
          <w:p>
            <w:pPr>
              <w:spacing w:line="440" w:lineRule="exact"/>
              <w:rPr>
                <w:sz w:val="28"/>
                <w:szCs w:val="28"/>
              </w:rPr>
            </w:pPr>
          </w:p>
        </w:tc>
        <w:tc>
          <w:tcPr>
            <w:tcW w:w="1001" w:type="dxa"/>
            <w:noWrap/>
          </w:tcPr>
          <w:p>
            <w:pPr>
              <w:spacing w:line="440" w:lineRule="exact"/>
              <w:rPr>
                <w:sz w:val="28"/>
                <w:szCs w:val="28"/>
              </w:rPr>
            </w:pPr>
          </w:p>
        </w:tc>
        <w:tc>
          <w:tcPr>
            <w:tcW w:w="1049" w:type="dxa"/>
            <w:noWrap/>
          </w:tcPr>
          <w:p>
            <w:pPr>
              <w:spacing w:line="440" w:lineRule="exact"/>
              <w:rPr>
                <w:sz w:val="28"/>
                <w:szCs w:val="28"/>
              </w:rPr>
            </w:pPr>
          </w:p>
        </w:tc>
        <w:tc>
          <w:tcPr>
            <w:tcW w:w="1025" w:type="dxa"/>
            <w:noWrap/>
          </w:tcPr>
          <w:p>
            <w:pPr>
              <w:spacing w:line="440" w:lineRule="exact"/>
              <w:rPr>
                <w:sz w:val="28"/>
                <w:szCs w:val="28"/>
              </w:rPr>
            </w:pPr>
          </w:p>
        </w:tc>
        <w:tc>
          <w:tcPr>
            <w:tcW w:w="1237" w:type="dxa"/>
            <w:noWrap/>
          </w:tcPr>
          <w:p>
            <w:pPr>
              <w:spacing w:line="440" w:lineRule="exact"/>
              <w:rPr>
                <w:sz w:val="28"/>
                <w:szCs w:val="28"/>
              </w:rPr>
            </w:pPr>
          </w:p>
        </w:tc>
        <w:tc>
          <w:tcPr>
            <w:tcW w:w="1263" w:type="dxa"/>
            <w:noWrap/>
          </w:tcPr>
          <w:p>
            <w:pPr>
              <w:spacing w:line="44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8" w:type="dxa"/>
            <w:noWrap/>
          </w:tcPr>
          <w:p>
            <w:pPr>
              <w:spacing w:line="440" w:lineRule="exact"/>
              <w:rPr>
                <w:sz w:val="28"/>
                <w:szCs w:val="28"/>
              </w:rPr>
            </w:pPr>
          </w:p>
        </w:tc>
        <w:tc>
          <w:tcPr>
            <w:tcW w:w="2105" w:type="dxa"/>
            <w:noWrap/>
          </w:tcPr>
          <w:p>
            <w:pPr>
              <w:spacing w:line="440" w:lineRule="exact"/>
              <w:rPr>
                <w:sz w:val="28"/>
                <w:szCs w:val="28"/>
              </w:rPr>
            </w:pPr>
          </w:p>
        </w:tc>
        <w:tc>
          <w:tcPr>
            <w:tcW w:w="1338" w:type="dxa"/>
            <w:noWrap/>
          </w:tcPr>
          <w:p>
            <w:pPr>
              <w:spacing w:line="440" w:lineRule="exact"/>
              <w:rPr>
                <w:sz w:val="28"/>
                <w:szCs w:val="28"/>
              </w:rPr>
            </w:pPr>
          </w:p>
        </w:tc>
        <w:tc>
          <w:tcPr>
            <w:tcW w:w="1001" w:type="dxa"/>
            <w:noWrap/>
          </w:tcPr>
          <w:p>
            <w:pPr>
              <w:spacing w:line="440" w:lineRule="exact"/>
              <w:rPr>
                <w:sz w:val="28"/>
                <w:szCs w:val="28"/>
              </w:rPr>
            </w:pPr>
          </w:p>
        </w:tc>
        <w:tc>
          <w:tcPr>
            <w:tcW w:w="1049" w:type="dxa"/>
            <w:noWrap/>
          </w:tcPr>
          <w:p>
            <w:pPr>
              <w:spacing w:line="440" w:lineRule="exact"/>
              <w:rPr>
                <w:sz w:val="28"/>
                <w:szCs w:val="28"/>
              </w:rPr>
            </w:pPr>
          </w:p>
        </w:tc>
        <w:tc>
          <w:tcPr>
            <w:tcW w:w="1025" w:type="dxa"/>
            <w:noWrap/>
          </w:tcPr>
          <w:p>
            <w:pPr>
              <w:spacing w:line="440" w:lineRule="exact"/>
              <w:rPr>
                <w:sz w:val="28"/>
                <w:szCs w:val="28"/>
              </w:rPr>
            </w:pPr>
          </w:p>
        </w:tc>
        <w:tc>
          <w:tcPr>
            <w:tcW w:w="1237" w:type="dxa"/>
            <w:noWrap/>
          </w:tcPr>
          <w:p>
            <w:pPr>
              <w:spacing w:line="440" w:lineRule="exact"/>
              <w:rPr>
                <w:sz w:val="28"/>
                <w:szCs w:val="28"/>
              </w:rPr>
            </w:pPr>
          </w:p>
        </w:tc>
        <w:tc>
          <w:tcPr>
            <w:tcW w:w="1263" w:type="dxa"/>
            <w:noWrap/>
          </w:tcPr>
          <w:p>
            <w:pPr>
              <w:spacing w:line="44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913" w:type="dxa"/>
            <w:gridSpan w:val="2"/>
            <w:noWrap/>
          </w:tcPr>
          <w:p>
            <w:pPr>
              <w:spacing w:line="440" w:lineRule="exact"/>
              <w:jc w:val="center"/>
              <w:rPr>
                <w:sz w:val="24"/>
                <w:szCs w:val="24"/>
              </w:rPr>
            </w:pPr>
            <w:r>
              <w:rPr>
                <w:rFonts w:hint="eastAsia"/>
                <w:sz w:val="24"/>
                <w:szCs w:val="24"/>
                <w:lang w:val="en-US"/>
              </w:rPr>
              <w:t>总</w:t>
            </w:r>
            <w:r>
              <w:rPr>
                <w:rFonts w:hint="eastAsia"/>
                <w:sz w:val="24"/>
                <w:szCs w:val="24"/>
              </w:rPr>
              <w:t>报价</w:t>
            </w:r>
          </w:p>
        </w:tc>
        <w:tc>
          <w:tcPr>
            <w:tcW w:w="6913" w:type="dxa"/>
            <w:gridSpan w:val="6"/>
            <w:tcBorders>
              <w:bottom w:val="single" w:color="auto" w:sz="4" w:space="0"/>
            </w:tcBorders>
            <w:noWrap/>
          </w:tcPr>
          <w:p>
            <w:pPr>
              <w:spacing w:line="440" w:lineRule="exact"/>
              <w:rPr>
                <w:sz w:val="24"/>
                <w:szCs w:val="24"/>
              </w:rPr>
            </w:pPr>
            <w:r>
              <w:rPr>
                <w:rFonts w:hint="eastAsia"/>
                <w:sz w:val="24"/>
                <w:szCs w:val="24"/>
              </w:rPr>
              <w:t>金额（大写）                    元</w:t>
            </w:r>
          </w:p>
        </w:tc>
      </w:tr>
    </w:tbl>
    <w:p>
      <w:pPr>
        <w:pStyle w:val="21"/>
        <w:ind w:left="0" w:leftChars="0" w:firstLine="0" w:firstLineChars="0"/>
        <w:rPr>
          <w:rFonts w:ascii="仿宋_GB2312" w:hAnsi="Times New Roman" w:eastAsia="仿宋_GB2312" w:cs="Times New Roman"/>
          <w:b/>
          <w:bCs/>
          <w:sz w:val="24"/>
          <w:szCs w:val="24"/>
        </w:rPr>
      </w:pPr>
      <w:r>
        <w:rPr>
          <w:rFonts w:hint="eastAsia" w:ascii="仿宋_GB2312" w:eastAsia="仿宋_GB2312" w:cs="Times New Roman"/>
          <w:b/>
          <w:bCs/>
          <w:kern w:val="2"/>
          <w:sz w:val="24"/>
          <w:szCs w:val="24"/>
          <w:lang w:val="en-US" w:bidi="ar-SA"/>
        </w:rPr>
        <w:t>注：1.</w:t>
      </w:r>
      <w:r>
        <w:rPr>
          <w:rFonts w:hint="eastAsia" w:ascii="仿宋_GB2312" w:hAnsi="Times New Roman" w:eastAsia="仿宋_GB2312" w:cs="Times New Roman"/>
          <w:b/>
          <w:bCs/>
          <w:sz w:val="24"/>
          <w:szCs w:val="24"/>
        </w:rPr>
        <w:t>详细分项报价应与“投标一览表”报价相一致。</w:t>
      </w:r>
    </w:p>
    <w:p>
      <w:pPr>
        <w:pStyle w:val="21"/>
        <w:ind w:left="0" w:leftChars="0" w:firstLine="482"/>
        <w:rPr>
          <w:rFonts w:ascii="仿宋_GB2312" w:hAnsi="Times New Roman" w:eastAsia="仿宋_GB2312" w:cs="Times New Roman"/>
          <w:b/>
          <w:bCs/>
          <w:sz w:val="24"/>
          <w:szCs w:val="24"/>
        </w:rPr>
      </w:pPr>
      <w:r>
        <w:rPr>
          <w:rFonts w:hint="eastAsia" w:ascii="仿宋_GB2312" w:eastAsia="仿宋_GB2312" w:cs="Times New Roman"/>
          <w:b/>
          <w:bCs/>
          <w:sz w:val="24"/>
          <w:szCs w:val="24"/>
          <w:lang w:val="en-US"/>
        </w:rPr>
        <w:t>2.</w:t>
      </w:r>
      <w:r>
        <w:rPr>
          <w:rFonts w:hint="eastAsia" w:ascii="仿宋_GB2312" w:hAnsi="Times New Roman" w:eastAsia="仿宋_GB2312" w:cs="Times New Roman"/>
          <w:b/>
          <w:bCs/>
          <w:sz w:val="24"/>
          <w:szCs w:val="24"/>
        </w:rPr>
        <w:t>“</w:t>
      </w:r>
      <w:r>
        <w:rPr>
          <w:rFonts w:hint="eastAsia" w:ascii="仿宋_GB2312" w:hAnsi="Times New Roman" w:eastAsia="仿宋_GB2312" w:cs="Times New Roman"/>
          <w:b/>
          <w:bCs/>
          <w:sz w:val="24"/>
          <w:szCs w:val="24"/>
          <w:lang w:val="en-US"/>
        </w:rPr>
        <w:t>分项报价</w:t>
      </w:r>
      <w:r>
        <w:rPr>
          <w:rFonts w:hint="eastAsia" w:ascii="仿宋_GB2312" w:hAnsi="Times New Roman" w:eastAsia="仿宋_GB2312" w:cs="Times New Roman"/>
          <w:b/>
          <w:bCs/>
          <w:sz w:val="24"/>
          <w:szCs w:val="24"/>
        </w:rPr>
        <w:t>明细表”各分项报价合计应当与“报价一览表”报价合计相等。如果按单价计算的结果与总价不一致，以单价为准修正总价。</w:t>
      </w:r>
    </w:p>
    <w:p>
      <w:pPr>
        <w:ind w:firstLine="482" w:firstLineChars="200"/>
        <w:rPr>
          <w:rFonts w:ascii="仿宋_GB2312" w:hAnsi="Times New Roman" w:eastAsia="仿宋_GB2312" w:cs="Times New Roman"/>
          <w:b/>
          <w:bCs/>
          <w:sz w:val="24"/>
          <w:szCs w:val="24"/>
        </w:rPr>
      </w:pPr>
      <w:r>
        <w:rPr>
          <w:rFonts w:hint="eastAsia" w:ascii="仿宋_GB2312" w:eastAsia="仿宋_GB2312" w:cs="Times New Roman"/>
          <w:b/>
          <w:bCs/>
          <w:sz w:val="24"/>
          <w:szCs w:val="24"/>
          <w:lang w:val="en-US"/>
        </w:rPr>
        <w:t>3.</w:t>
      </w:r>
      <w:r>
        <w:rPr>
          <w:rFonts w:hint="eastAsia" w:ascii="仿宋_GB2312" w:hAnsi="Times New Roman" w:eastAsia="仿宋_GB2312" w:cs="Times New Roman"/>
          <w:b/>
          <w:bCs/>
          <w:sz w:val="24"/>
          <w:szCs w:val="24"/>
        </w:rPr>
        <w:t>如果不提供详细分项报价将视为没有实质性响应询价通知书。</w:t>
      </w:r>
    </w:p>
    <w:p>
      <w:pPr>
        <w:spacing w:line="440" w:lineRule="exact"/>
        <w:rPr>
          <w:sz w:val="28"/>
          <w:szCs w:val="28"/>
        </w:rPr>
      </w:pPr>
    </w:p>
    <w:p>
      <w:pPr>
        <w:spacing w:line="440" w:lineRule="exact"/>
        <w:ind w:firstLine="560" w:firstLineChars="200"/>
        <w:rPr>
          <w:sz w:val="28"/>
          <w:szCs w:val="28"/>
        </w:rPr>
      </w:pPr>
    </w:p>
    <w:p>
      <w:pPr>
        <w:spacing w:line="440" w:lineRule="exact"/>
        <w:ind w:firstLine="560" w:firstLineChars="200"/>
        <w:rPr>
          <w:sz w:val="28"/>
          <w:szCs w:val="28"/>
        </w:rPr>
      </w:pPr>
    </w:p>
    <w:p>
      <w:pPr>
        <w:spacing w:line="440" w:lineRule="exact"/>
        <w:ind w:firstLine="480" w:firstLineChars="200"/>
        <w:rPr>
          <w:sz w:val="24"/>
          <w:szCs w:val="24"/>
        </w:rPr>
      </w:pPr>
    </w:p>
    <w:p>
      <w:pPr>
        <w:spacing w:line="440" w:lineRule="exact"/>
        <w:ind w:firstLine="480" w:firstLineChars="200"/>
        <w:jc w:val="right"/>
        <w:rPr>
          <w:sz w:val="24"/>
          <w:szCs w:val="24"/>
        </w:rPr>
      </w:pPr>
      <w:r>
        <w:rPr>
          <w:rFonts w:hint="eastAsia"/>
          <w:sz w:val="24"/>
          <w:szCs w:val="24"/>
        </w:rPr>
        <w:t>供应商（盖单位公章）：</w:t>
      </w:r>
    </w:p>
    <w:p>
      <w:pPr>
        <w:autoSpaceDE/>
        <w:autoSpaceDN/>
        <w:spacing w:line="400" w:lineRule="exact"/>
        <w:ind w:firstLine="480" w:firstLineChars="200"/>
        <w:jc w:val="right"/>
        <w:rPr>
          <w:sz w:val="24"/>
          <w:szCs w:val="24"/>
        </w:rPr>
      </w:pPr>
      <w:r>
        <w:rPr>
          <w:rFonts w:hint="eastAsia"/>
          <w:sz w:val="24"/>
          <w:szCs w:val="24"/>
        </w:rPr>
        <w:t>法定代表人或授权代表</w:t>
      </w:r>
      <w:r>
        <w:rPr>
          <w:rFonts w:hint="eastAsia"/>
          <w:sz w:val="24"/>
          <w:szCs w:val="24"/>
          <w:lang w:val="en-US"/>
        </w:rPr>
        <w:t>人</w:t>
      </w:r>
      <w:r>
        <w:rPr>
          <w:rFonts w:hint="eastAsia"/>
          <w:sz w:val="24"/>
          <w:szCs w:val="24"/>
        </w:rPr>
        <w:t>（签</w:t>
      </w:r>
      <w:r>
        <w:rPr>
          <w:rFonts w:hint="eastAsia"/>
          <w:sz w:val="24"/>
          <w:szCs w:val="24"/>
          <w:lang w:val="en-US"/>
        </w:rPr>
        <w:t>章</w:t>
      </w:r>
      <w:r>
        <w:rPr>
          <w:rFonts w:hint="eastAsia"/>
          <w:sz w:val="24"/>
          <w:szCs w:val="24"/>
        </w:rPr>
        <w:t>）：</w:t>
      </w:r>
    </w:p>
    <w:p>
      <w:pPr>
        <w:autoSpaceDE/>
        <w:autoSpaceDN/>
        <w:spacing w:line="400" w:lineRule="exact"/>
        <w:ind w:firstLine="480" w:firstLineChars="200"/>
        <w:jc w:val="right"/>
        <w:rPr>
          <w:sz w:val="24"/>
          <w:szCs w:val="24"/>
        </w:rPr>
      </w:pPr>
      <w:r>
        <w:rPr>
          <w:rFonts w:hint="eastAsia"/>
          <w:sz w:val="24"/>
          <w:szCs w:val="24"/>
        </w:rPr>
        <w:t>日    期：   年  月  日</w:t>
      </w:r>
    </w:p>
    <w:p>
      <w:pPr>
        <w:spacing w:before="32"/>
        <w:ind w:right="97"/>
        <w:jc w:val="center"/>
        <w:outlineLvl w:val="0"/>
        <w:rPr>
          <w:b/>
          <w:bCs/>
          <w:sz w:val="32"/>
          <w:szCs w:val="24"/>
          <w:lang w:val="en-US"/>
        </w:rPr>
      </w:pPr>
    </w:p>
    <w:p>
      <w:pPr>
        <w:spacing w:before="32"/>
        <w:ind w:right="97"/>
        <w:jc w:val="center"/>
        <w:outlineLvl w:val="0"/>
        <w:rPr>
          <w:b/>
          <w:bCs/>
          <w:sz w:val="32"/>
          <w:szCs w:val="24"/>
          <w:lang w:val="en-US"/>
        </w:rPr>
      </w:pPr>
    </w:p>
    <w:p>
      <w:pPr>
        <w:spacing w:before="32"/>
        <w:ind w:right="97"/>
        <w:jc w:val="center"/>
        <w:outlineLvl w:val="0"/>
        <w:rPr>
          <w:b/>
          <w:bCs/>
          <w:sz w:val="32"/>
          <w:szCs w:val="24"/>
          <w:lang w:val="en-US"/>
        </w:rPr>
      </w:pPr>
    </w:p>
    <w:p>
      <w:pPr>
        <w:spacing w:before="32"/>
        <w:ind w:right="97"/>
        <w:jc w:val="center"/>
        <w:outlineLvl w:val="0"/>
        <w:rPr>
          <w:b/>
          <w:bCs/>
          <w:sz w:val="32"/>
          <w:szCs w:val="24"/>
          <w:lang w:val="en-US"/>
        </w:rPr>
      </w:pPr>
    </w:p>
    <w:p>
      <w:pPr>
        <w:spacing w:before="32"/>
        <w:ind w:right="97"/>
        <w:jc w:val="center"/>
        <w:outlineLvl w:val="0"/>
        <w:rPr>
          <w:b/>
          <w:bCs/>
          <w:sz w:val="32"/>
          <w:szCs w:val="24"/>
        </w:rPr>
      </w:pPr>
      <w:r>
        <w:rPr>
          <w:rFonts w:hint="eastAsia"/>
          <w:b/>
          <w:bCs/>
          <w:sz w:val="32"/>
          <w:szCs w:val="24"/>
          <w:lang w:val="en-US"/>
        </w:rPr>
        <w:t>四</w:t>
      </w:r>
      <w:r>
        <w:rPr>
          <w:b/>
          <w:bCs/>
          <w:sz w:val="32"/>
          <w:szCs w:val="24"/>
        </w:rPr>
        <w:t>、法定代表人身份证明</w:t>
      </w:r>
      <w:bookmarkEnd w:id="115"/>
    </w:p>
    <w:p>
      <w:pPr>
        <w:pStyle w:val="3"/>
        <w:ind w:left="0"/>
        <w:rPr>
          <w:sz w:val="28"/>
        </w:rPr>
      </w:pPr>
    </w:p>
    <w:p>
      <w:pPr>
        <w:pStyle w:val="3"/>
        <w:ind w:left="0"/>
        <w:rPr>
          <w:sz w:val="28"/>
        </w:rPr>
      </w:pPr>
    </w:p>
    <w:p>
      <w:pPr>
        <w:pStyle w:val="3"/>
        <w:spacing w:before="1"/>
        <w:ind w:left="0"/>
        <w:rPr>
          <w:sz w:val="22"/>
        </w:rPr>
      </w:pPr>
    </w:p>
    <w:p>
      <w:pPr>
        <w:pStyle w:val="3"/>
        <w:tabs>
          <w:tab w:val="left" w:pos="2718"/>
          <w:tab w:val="left" w:pos="3798"/>
          <w:tab w:val="left" w:pos="4878"/>
          <w:tab w:val="left" w:pos="5297"/>
          <w:tab w:val="left" w:pos="5417"/>
        </w:tabs>
        <w:spacing w:line="343" w:lineRule="auto"/>
        <w:ind w:right="4626"/>
        <w:rPr>
          <w:rFonts w:ascii="Times New Roman" w:eastAsia="Times New Roman"/>
        </w:rPr>
      </w:pPr>
      <w:r>
        <w:rPr>
          <w:rFonts w:hint="eastAsia"/>
          <w:spacing w:val="-1"/>
          <w:lang w:val="en-US"/>
        </w:rPr>
        <w:t>供应商</w:t>
      </w:r>
      <w:r>
        <w:t>名称：</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spacing w:val="-1"/>
        </w:rPr>
        <w:t>单</w:t>
      </w:r>
      <w:r>
        <w:t>位性质：</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spacing w:val="-1"/>
        </w:rPr>
        <w:t>地</w:t>
      </w:r>
      <w:r>
        <w:t>址：</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t>成立时间：</w:t>
      </w:r>
      <w:r>
        <w:rPr>
          <w:u w:val="single"/>
        </w:rPr>
        <w:tab/>
      </w:r>
      <w:r>
        <w:t>年</w:t>
      </w:r>
      <w:r>
        <w:rPr>
          <w:u w:val="single"/>
        </w:rPr>
        <w:tab/>
      </w:r>
      <w:r>
        <w:t>月</w:t>
      </w:r>
      <w:r>
        <w:rPr>
          <w:u w:val="single"/>
        </w:rPr>
        <w:tab/>
      </w:r>
      <w:r>
        <w:t xml:space="preserve">日 </w:t>
      </w:r>
      <w:r>
        <w:rPr>
          <w:spacing w:val="-1"/>
        </w:rPr>
        <w:t>经</w:t>
      </w:r>
      <w:r>
        <w:t>营期限：</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p>
    <w:p>
      <w:pPr>
        <w:pStyle w:val="3"/>
        <w:ind w:left="0"/>
        <w:rPr>
          <w:rFonts w:ascii="Times New Roman"/>
          <w:sz w:val="20"/>
        </w:rPr>
      </w:pPr>
    </w:p>
    <w:p>
      <w:pPr>
        <w:pStyle w:val="3"/>
        <w:tabs>
          <w:tab w:val="left" w:pos="2177"/>
          <w:tab w:val="left" w:pos="4097"/>
          <w:tab w:val="left" w:pos="4217"/>
          <w:tab w:val="left" w:pos="5838"/>
          <w:tab w:val="left" w:pos="7577"/>
        </w:tabs>
        <w:spacing w:before="212" w:line="345" w:lineRule="auto"/>
        <w:ind w:right="2405"/>
      </w:pPr>
      <w:r>
        <w:t>姓名：</w:t>
      </w:r>
      <w:r>
        <w:rPr>
          <w:u w:val="single"/>
        </w:rPr>
        <w:tab/>
      </w:r>
      <w:r>
        <w:t>性别：</w:t>
      </w:r>
      <w:r>
        <w:rPr>
          <w:u w:val="single"/>
        </w:rPr>
        <w:tab/>
      </w:r>
      <w:r>
        <w:t>年龄：</w:t>
      </w:r>
      <w:r>
        <w:rPr>
          <w:u w:val="single"/>
        </w:rPr>
        <w:tab/>
      </w:r>
      <w:r>
        <w:rPr>
          <w:spacing w:val="-1"/>
        </w:rPr>
        <w:t>职</w:t>
      </w:r>
      <w:r>
        <w:t>务：</w:t>
      </w:r>
      <w:r>
        <w:rPr>
          <w:rFonts w:ascii="Times New Roman" w:eastAsia="Times New Roman"/>
          <w:u w:val="single"/>
        </w:rPr>
        <w:tab/>
      </w:r>
      <w:r>
        <w:t>系</w:t>
      </w:r>
      <w:r>
        <w:rPr>
          <w:u w:val="single"/>
        </w:rPr>
        <w:tab/>
      </w:r>
      <w:r>
        <w:rPr>
          <w:u w:val="single"/>
        </w:rPr>
        <w:tab/>
      </w:r>
      <w:r>
        <w:rPr>
          <w:u w:val="single"/>
        </w:rPr>
        <w:tab/>
      </w:r>
      <w:r>
        <w:t>（</w:t>
      </w:r>
      <w:r>
        <w:rPr>
          <w:rFonts w:hint="eastAsia"/>
          <w:lang w:val="en-US"/>
        </w:rPr>
        <w:t>供应商</w:t>
      </w:r>
      <w:r>
        <w:t>名称）的法定代表人</w:t>
      </w:r>
      <w:r>
        <w:rPr>
          <w:spacing w:val="-16"/>
        </w:rPr>
        <w:t>。</w:t>
      </w:r>
    </w:p>
    <w:p>
      <w:pPr>
        <w:pStyle w:val="3"/>
        <w:spacing w:line="303" w:lineRule="exact"/>
        <w:ind w:left="918"/>
      </w:pPr>
      <w:r>
        <w:t>特此证明。</w:t>
      </w:r>
    </w:p>
    <w:p>
      <w:pPr>
        <w:pStyle w:val="3"/>
        <w:ind w:left="0"/>
      </w:pPr>
    </w:p>
    <w:p>
      <w:pPr>
        <w:pStyle w:val="3"/>
        <w:spacing w:before="9"/>
        <w:ind w:left="0"/>
        <w:rPr>
          <w:sz w:val="20"/>
        </w:rPr>
      </w:pPr>
    </w:p>
    <w:p>
      <w:pPr>
        <w:pStyle w:val="3"/>
      </w:pPr>
      <w:r>
        <w:t>附：法定代表人身份证复印件。</w:t>
      </w:r>
    </w:p>
    <w:p>
      <w:pPr>
        <w:pStyle w:val="3"/>
        <w:ind w:left="0"/>
      </w:pPr>
    </w:p>
    <w:p>
      <w:pPr>
        <w:pStyle w:val="3"/>
        <w:ind w:left="0"/>
      </w:pPr>
    </w:p>
    <w:p>
      <w:pPr>
        <w:pStyle w:val="3"/>
        <w:ind w:left="0"/>
      </w:pPr>
    </w:p>
    <w:p>
      <w:pPr>
        <w:pStyle w:val="3"/>
        <w:ind w:left="0"/>
      </w:pPr>
    </w:p>
    <w:p>
      <w:pPr>
        <w:rPr>
          <w:b/>
          <w:w w:val="95"/>
          <w:sz w:val="24"/>
          <w:szCs w:val="24"/>
        </w:rPr>
      </w:pPr>
      <w:r>
        <w:rPr>
          <w:rFonts w:hint="eastAsia"/>
          <w:b/>
          <w:w w:val="95"/>
          <w:sz w:val="24"/>
          <w:szCs w:val="24"/>
        </w:rPr>
        <w:t xml:space="preserve">注：1、法定代表人参加本次投标的应签署本文件并附本人身份证复印件；   </w:t>
      </w:r>
    </w:p>
    <w:p>
      <w:pPr>
        <w:ind w:firstLine="482" w:firstLineChars="200"/>
        <w:rPr>
          <w:b/>
          <w:sz w:val="24"/>
          <w:szCs w:val="24"/>
        </w:rPr>
      </w:pPr>
      <w:r>
        <w:rPr>
          <w:rFonts w:hint="eastAsia"/>
          <w:b/>
          <w:sz w:val="24"/>
          <w:szCs w:val="24"/>
        </w:rPr>
        <w:t>2、如法定代表人不参加本次投标，应签署《法定代表人授权委托书》。</w:t>
      </w:r>
    </w:p>
    <w:p>
      <w:pPr>
        <w:pStyle w:val="3"/>
        <w:ind w:left="0"/>
        <w:rPr>
          <w:rFonts w:ascii="宋体"/>
          <w:b/>
          <w:sz w:val="20"/>
        </w:rPr>
      </w:pPr>
    </w:p>
    <w:p>
      <w:pPr>
        <w:pStyle w:val="3"/>
        <w:ind w:left="0"/>
        <w:rPr>
          <w:rFonts w:ascii="宋体"/>
          <w:b/>
          <w:sz w:val="20"/>
        </w:rPr>
      </w:pPr>
    </w:p>
    <w:p>
      <w:pPr>
        <w:pStyle w:val="3"/>
        <w:ind w:left="0"/>
        <w:rPr>
          <w:rFonts w:ascii="宋体"/>
          <w:b/>
          <w:sz w:val="20"/>
        </w:rPr>
      </w:pPr>
    </w:p>
    <w:p>
      <w:pPr>
        <w:pStyle w:val="3"/>
        <w:ind w:left="0"/>
        <w:rPr>
          <w:rFonts w:ascii="宋体"/>
          <w:b/>
          <w:sz w:val="20"/>
        </w:rPr>
      </w:pPr>
    </w:p>
    <w:p>
      <w:pPr>
        <w:pStyle w:val="3"/>
        <w:ind w:left="0"/>
        <w:rPr>
          <w:rFonts w:ascii="宋体"/>
          <w:b/>
          <w:sz w:val="20"/>
        </w:rPr>
      </w:pPr>
    </w:p>
    <w:p>
      <w:pPr>
        <w:pStyle w:val="3"/>
        <w:ind w:left="0"/>
        <w:rPr>
          <w:rFonts w:ascii="宋体"/>
          <w:b/>
          <w:sz w:val="20"/>
        </w:rPr>
      </w:pPr>
    </w:p>
    <w:p>
      <w:pPr>
        <w:pStyle w:val="3"/>
        <w:ind w:left="0"/>
        <w:rPr>
          <w:rFonts w:ascii="宋体"/>
          <w:b/>
          <w:sz w:val="20"/>
        </w:rPr>
      </w:pPr>
    </w:p>
    <w:p>
      <w:pPr>
        <w:pStyle w:val="3"/>
        <w:spacing w:before="10"/>
        <w:ind w:left="0"/>
        <w:rPr>
          <w:rFonts w:ascii="宋体"/>
          <w:b/>
          <w:sz w:val="23"/>
        </w:rPr>
      </w:pPr>
    </w:p>
    <w:p>
      <w:pPr>
        <w:pStyle w:val="3"/>
        <w:tabs>
          <w:tab w:val="left" w:pos="6558"/>
        </w:tabs>
        <w:ind w:left="3558"/>
        <w:jc w:val="right"/>
      </w:pPr>
      <w:r>
        <w:rPr>
          <w:rFonts w:hint="eastAsia"/>
        </w:rPr>
        <w:t>供应商</w:t>
      </w:r>
      <w:r>
        <w:t>：</w:t>
      </w:r>
      <w:r>
        <w:rPr>
          <w:u w:val="single"/>
        </w:rPr>
        <w:tab/>
      </w:r>
      <w:r>
        <w:rPr>
          <w:rFonts w:hint="eastAsia"/>
        </w:rPr>
        <w:t xml:space="preserve">（盖单位公章）  </w:t>
      </w:r>
    </w:p>
    <w:p>
      <w:pPr>
        <w:pStyle w:val="3"/>
        <w:tabs>
          <w:tab w:val="left" w:pos="5358"/>
          <w:tab w:val="left" w:pos="6318"/>
          <w:tab w:val="left" w:pos="6977"/>
        </w:tabs>
        <w:spacing w:before="149"/>
        <w:ind w:left="4277"/>
        <w:jc w:val="right"/>
      </w:pPr>
      <w:r>
        <w:rPr>
          <w:rFonts w:ascii="Times New Roman" w:eastAsia="Times New Roman"/>
          <w:u w:val="single"/>
        </w:rPr>
        <w:tab/>
      </w:r>
      <w:r>
        <w:t>年</w:t>
      </w:r>
      <w:r>
        <w:rPr>
          <w:u w:val="single"/>
        </w:rPr>
        <w:tab/>
      </w:r>
      <w:r>
        <w:t>月</w:t>
      </w:r>
      <w:r>
        <w:rPr>
          <w:u w:val="single"/>
        </w:rPr>
        <w:tab/>
      </w:r>
      <w:r>
        <w:t>日</w:t>
      </w:r>
    </w:p>
    <w:p>
      <w:pPr>
        <w:sectPr>
          <w:pgSz w:w="11910" w:h="16840"/>
          <w:pgMar w:top="1440" w:right="880" w:bottom="1200" w:left="980" w:header="850" w:footer="1017" w:gutter="0"/>
          <w:cols w:space="720" w:num="1"/>
        </w:sectPr>
      </w:pPr>
    </w:p>
    <w:p>
      <w:pPr>
        <w:spacing w:before="48"/>
        <w:ind w:right="97"/>
        <w:jc w:val="center"/>
        <w:outlineLvl w:val="0"/>
        <w:rPr>
          <w:b/>
          <w:bCs/>
          <w:sz w:val="32"/>
          <w:szCs w:val="24"/>
        </w:rPr>
      </w:pPr>
      <w:bookmarkStart w:id="116" w:name="_Toc29781"/>
      <w:r>
        <w:rPr>
          <w:rFonts w:hint="eastAsia"/>
          <w:b/>
          <w:bCs/>
          <w:sz w:val="32"/>
          <w:szCs w:val="24"/>
          <w:lang w:val="en-US"/>
        </w:rPr>
        <w:t>五</w:t>
      </w:r>
      <w:r>
        <w:rPr>
          <w:b/>
          <w:bCs/>
          <w:sz w:val="32"/>
          <w:szCs w:val="24"/>
        </w:rPr>
        <w:t>、法定代表人授权委托书</w:t>
      </w:r>
      <w:bookmarkEnd w:id="116"/>
    </w:p>
    <w:p>
      <w:pPr>
        <w:pStyle w:val="3"/>
        <w:ind w:left="0"/>
        <w:rPr>
          <w:sz w:val="20"/>
        </w:rPr>
      </w:pPr>
    </w:p>
    <w:p>
      <w:pPr>
        <w:pStyle w:val="3"/>
        <w:spacing w:before="1"/>
        <w:ind w:left="0"/>
      </w:pPr>
    </w:p>
    <w:p>
      <w:pPr>
        <w:pStyle w:val="3"/>
        <w:tabs>
          <w:tab w:val="left" w:pos="798"/>
          <w:tab w:val="left" w:pos="2957"/>
        </w:tabs>
        <w:spacing w:before="74"/>
      </w:pPr>
      <w:r>
        <w:rPr>
          <w:rFonts w:ascii="Times New Roman" w:eastAsia="Times New Roman"/>
          <w:u w:val="single"/>
        </w:rPr>
        <w:tab/>
      </w:r>
      <w:r>
        <w:rPr>
          <w:u w:val="single"/>
        </w:rPr>
        <w:t>（采购代理机构）</w:t>
      </w:r>
      <w:r>
        <w:rPr>
          <w:u w:val="single"/>
        </w:rPr>
        <w:tab/>
      </w:r>
      <w:r>
        <w:t>：</w:t>
      </w:r>
    </w:p>
    <w:p>
      <w:pPr>
        <w:pStyle w:val="3"/>
        <w:spacing w:before="9"/>
        <w:ind w:left="0"/>
      </w:pPr>
    </w:p>
    <w:p>
      <w:pPr>
        <w:pStyle w:val="3"/>
        <w:tabs>
          <w:tab w:val="left" w:pos="1491"/>
          <w:tab w:val="left" w:pos="3234"/>
        </w:tabs>
        <w:ind w:left="918"/>
      </w:pPr>
      <w:r>
        <w:t>我</w:t>
      </w:r>
      <w:r>
        <w:rPr>
          <w:u w:val="single"/>
        </w:rPr>
        <w:tab/>
      </w:r>
      <w:r>
        <w:rPr>
          <w:spacing w:val="-3"/>
          <w:u w:val="single"/>
        </w:rPr>
        <w:t>（</w:t>
      </w:r>
      <w:r>
        <w:rPr>
          <w:u w:val="single"/>
        </w:rPr>
        <w:t>姓名）</w:t>
      </w:r>
      <w:r>
        <w:t>系</w:t>
      </w:r>
      <w:r>
        <w:rPr>
          <w:u w:val="single"/>
        </w:rPr>
        <w:tab/>
      </w:r>
      <w:r>
        <w:rPr>
          <w:u w:val="single"/>
        </w:rPr>
        <w:t>（</w:t>
      </w:r>
      <w:r>
        <w:rPr>
          <w:rFonts w:hint="eastAsia"/>
          <w:u w:val="single"/>
          <w:lang w:val="en-US"/>
        </w:rPr>
        <w:t>供应商</w:t>
      </w:r>
      <w:r>
        <w:rPr>
          <w:u w:val="single"/>
        </w:rPr>
        <w:t>名称</w:t>
      </w:r>
      <w:r>
        <w:rPr>
          <w:spacing w:val="-29"/>
          <w:u w:val="single"/>
        </w:rPr>
        <w:t>）</w:t>
      </w:r>
      <w:r>
        <w:t>法定代表人</w:t>
      </w:r>
      <w:r>
        <w:rPr>
          <w:spacing w:val="-32"/>
        </w:rPr>
        <w:t>，</w:t>
      </w:r>
      <w:r>
        <w:t>现授权委托我公司的</w:t>
      </w:r>
      <w:r>
        <w:rPr>
          <w:spacing w:val="-3"/>
          <w:u w:val="single"/>
        </w:rPr>
        <w:t>（</w:t>
      </w:r>
      <w:r>
        <w:rPr>
          <w:u w:val="single"/>
        </w:rPr>
        <w:t>姓名、</w:t>
      </w:r>
    </w:p>
    <w:p>
      <w:pPr>
        <w:pStyle w:val="3"/>
        <w:spacing w:before="12"/>
        <w:ind w:left="0"/>
        <w:rPr>
          <w:sz w:val="18"/>
        </w:rPr>
      </w:pPr>
    </w:p>
    <w:p>
      <w:pPr>
        <w:pStyle w:val="3"/>
        <w:tabs>
          <w:tab w:val="left" w:pos="5091"/>
        </w:tabs>
        <w:spacing w:before="74" w:line="487" w:lineRule="auto"/>
        <w:ind w:right="417"/>
      </w:pPr>
      <w:r>
        <w:rPr>
          <w:u w:val="single"/>
        </w:rPr>
        <w:t>职务或者职称</w:t>
      </w:r>
      <w:r>
        <w:rPr>
          <w:spacing w:val="-27"/>
          <w:u w:val="single"/>
        </w:rPr>
        <w:t>）</w:t>
      </w:r>
      <w:r>
        <w:t>为我公司本次</w:t>
      </w:r>
      <w:r>
        <w:rPr>
          <w:u w:val="single"/>
        </w:rPr>
        <w:tab/>
      </w:r>
      <w:r>
        <w:t>项目的授权代表</w:t>
      </w:r>
      <w:r>
        <w:rPr>
          <w:spacing w:val="-24"/>
        </w:rPr>
        <w:t>，</w:t>
      </w:r>
      <w:r>
        <w:t>代表我方办理本次报价</w:t>
      </w:r>
      <w:r>
        <w:rPr>
          <w:spacing w:val="-18"/>
        </w:rPr>
        <w:t>、</w:t>
      </w:r>
      <w:r>
        <w:t>签约等相关事宜，签署全部有关的文件、协议、合同并具有法律效力。</w:t>
      </w:r>
    </w:p>
    <w:p>
      <w:pPr>
        <w:pStyle w:val="3"/>
        <w:spacing w:line="487" w:lineRule="auto"/>
        <w:ind w:right="474" w:firstLine="480"/>
      </w:pPr>
      <w:r>
        <w:t>在我方未发出撤销授权委托书的书面通知以前，本授权委托书一直有效。被授权人签署的所有文件（在授权书有效期内签署的）不因授权撤销而失效。</w:t>
      </w:r>
    </w:p>
    <w:p>
      <w:pPr>
        <w:pStyle w:val="3"/>
        <w:spacing w:line="307" w:lineRule="exact"/>
        <w:ind w:left="918"/>
      </w:pPr>
      <w:r>
        <w:t>被授权代表无权转让委托权。特此授权。</w:t>
      </w:r>
    </w:p>
    <w:p>
      <w:pPr>
        <w:pStyle w:val="3"/>
        <w:spacing w:before="9"/>
        <w:ind w:left="0"/>
      </w:pPr>
    </w:p>
    <w:p>
      <w:pPr>
        <w:pStyle w:val="3"/>
        <w:tabs>
          <w:tab w:val="left" w:pos="3558"/>
          <w:tab w:val="left" w:pos="4758"/>
          <w:tab w:val="left" w:pos="5958"/>
        </w:tabs>
        <w:ind w:left="918"/>
      </w:pPr>
      <w:r>
        <w:t>本授权委托书于</w:t>
      </w:r>
      <w:r>
        <w:rPr>
          <w:u w:val="single"/>
        </w:rPr>
        <w:tab/>
      </w:r>
      <w:r>
        <w:t>年</w:t>
      </w:r>
      <w:r>
        <w:rPr>
          <w:u w:val="single"/>
        </w:rPr>
        <w:tab/>
      </w:r>
      <w:r>
        <w:t>月</w:t>
      </w:r>
      <w:r>
        <w:rPr>
          <w:u w:val="single"/>
        </w:rPr>
        <w:tab/>
      </w:r>
      <w:r>
        <w:t>日签字生效</w:t>
      </w:r>
      <w:r>
        <w:rPr>
          <w:rFonts w:hint="eastAsia"/>
        </w:rPr>
        <w:t>，</w:t>
      </w:r>
      <w:r>
        <w:t>特此声明。</w:t>
      </w:r>
    </w:p>
    <w:p>
      <w:pPr>
        <w:pStyle w:val="3"/>
        <w:ind w:left="0"/>
        <w:rPr>
          <w:sz w:val="26"/>
        </w:rPr>
      </w:pPr>
    </w:p>
    <w:p>
      <w:pPr>
        <w:pStyle w:val="3"/>
        <w:spacing w:before="3"/>
        <w:ind w:left="0"/>
        <w:rPr>
          <w:sz w:val="29"/>
        </w:rPr>
      </w:pPr>
    </w:p>
    <w:p>
      <w:pPr>
        <w:pStyle w:val="3"/>
        <w:ind w:left="380" w:right="2"/>
        <w:jc w:val="center"/>
        <w:outlineLvl w:val="0"/>
      </w:pPr>
      <w:bookmarkStart w:id="117" w:name="_Toc28217"/>
      <w:r>
        <w:rPr>
          <w:rFonts w:hint="eastAsia"/>
        </w:rPr>
        <w:t>（</w:t>
      </w:r>
      <w:r>
        <w:t>附</w:t>
      </w:r>
      <w:r>
        <w:rPr>
          <w:rFonts w:hint="eastAsia"/>
        </w:rPr>
        <w:t>法定代表人</w:t>
      </w:r>
      <w:r>
        <w:t>身份证以及被授权代表身份证复印件</w:t>
      </w:r>
      <w:r>
        <w:rPr>
          <w:rFonts w:hint="eastAsia"/>
        </w:rPr>
        <w:t>）</w:t>
      </w:r>
      <w:bookmarkEnd w:id="117"/>
    </w:p>
    <w:p>
      <w:pPr>
        <w:pStyle w:val="3"/>
        <w:ind w:left="0"/>
        <w:rPr>
          <w:sz w:val="20"/>
        </w:rPr>
      </w:pPr>
    </w:p>
    <w:p>
      <w:pPr>
        <w:pStyle w:val="3"/>
        <w:ind w:left="0"/>
        <w:rPr>
          <w:sz w:val="20"/>
        </w:rPr>
      </w:pPr>
    </w:p>
    <w:p>
      <w:pPr>
        <w:pStyle w:val="3"/>
        <w:ind w:left="0"/>
        <w:rPr>
          <w:sz w:val="20"/>
        </w:rPr>
      </w:pPr>
    </w:p>
    <w:p>
      <w:pPr>
        <w:pStyle w:val="3"/>
        <w:spacing w:before="2" w:after="1"/>
        <w:ind w:left="0"/>
        <w:rPr>
          <w:sz w:val="28"/>
        </w:rPr>
      </w:pPr>
    </w:p>
    <w:tbl>
      <w:tblPr>
        <w:tblStyle w:val="22"/>
        <w:tblW w:w="0" w:type="auto"/>
        <w:tblInd w:w="395" w:type="dxa"/>
        <w:tblLayout w:type="fixed"/>
        <w:tblCellMar>
          <w:top w:w="0" w:type="dxa"/>
          <w:left w:w="0" w:type="dxa"/>
          <w:bottom w:w="0" w:type="dxa"/>
          <w:right w:w="0" w:type="dxa"/>
        </w:tblCellMar>
      </w:tblPr>
      <w:tblGrid>
        <w:gridCol w:w="2750"/>
        <w:gridCol w:w="2460"/>
        <w:gridCol w:w="1730"/>
      </w:tblGrid>
      <w:tr>
        <w:tblPrEx>
          <w:tblCellMar>
            <w:top w:w="0" w:type="dxa"/>
            <w:left w:w="0" w:type="dxa"/>
            <w:bottom w:w="0" w:type="dxa"/>
            <w:right w:w="0" w:type="dxa"/>
          </w:tblCellMar>
        </w:tblPrEx>
        <w:trPr>
          <w:trHeight w:val="354" w:hRule="atLeast"/>
        </w:trPr>
        <w:tc>
          <w:tcPr>
            <w:tcW w:w="2750" w:type="dxa"/>
          </w:tcPr>
          <w:p>
            <w:pPr>
              <w:pStyle w:val="30"/>
              <w:spacing w:line="274" w:lineRule="exact"/>
              <w:ind w:left="50"/>
              <w:rPr>
                <w:sz w:val="24"/>
              </w:rPr>
            </w:pPr>
            <w:r>
              <w:rPr>
                <w:sz w:val="24"/>
              </w:rPr>
              <w:t>被授权代表姓名：</w:t>
            </w:r>
          </w:p>
        </w:tc>
        <w:tc>
          <w:tcPr>
            <w:tcW w:w="2460" w:type="dxa"/>
          </w:tcPr>
          <w:p>
            <w:pPr>
              <w:pStyle w:val="30"/>
              <w:spacing w:line="274" w:lineRule="exact"/>
              <w:ind w:left="760" w:right="819"/>
              <w:jc w:val="center"/>
              <w:rPr>
                <w:sz w:val="24"/>
              </w:rPr>
            </w:pPr>
            <w:r>
              <w:rPr>
                <w:sz w:val="24"/>
              </w:rPr>
              <w:t>性 别：</w:t>
            </w:r>
          </w:p>
        </w:tc>
        <w:tc>
          <w:tcPr>
            <w:tcW w:w="1730" w:type="dxa"/>
          </w:tcPr>
          <w:p>
            <w:pPr>
              <w:pStyle w:val="30"/>
              <w:spacing w:line="274" w:lineRule="exact"/>
              <w:ind w:right="48"/>
              <w:jc w:val="right"/>
              <w:rPr>
                <w:sz w:val="24"/>
              </w:rPr>
            </w:pPr>
            <w:r>
              <w:rPr>
                <w:sz w:val="24"/>
              </w:rPr>
              <w:t>年 龄：</w:t>
            </w:r>
          </w:p>
        </w:tc>
      </w:tr>
      <w:tr>
        <w:tblPrEx>
          <w:tblCellMar>
            <w:top w:w="0" w:type="dxa"/>
            <w:left w:w="0" w:type="dxa"/>
            <w:bottom w:w="0" w:type="dxa"/>
            <w:right w:w="0" w:type="dxa"/>
          </w:tblCellMar>
        </w:tblPrEx>
        <w:trPr>
          <w:trHeight w:val="354" w:hRule="atLeast"/>
        </w:trPr>
        <w:tc>
          <w:tcPr>
            <w:tcW w:w="2750" w:type="dxa"/>
          </w:tcPr>
          <w:p>
            <w:pPr>
              <w:pStyle w:val="30"/>
              <w:tabs>
                <w:tab w:val="left" w:pos="529"/>
              </w:tabs>
              <w:spacing w:before="80" w:line="254" w:lineRule="exact"/>
              <w:ind w:left="50"/>
              <w:rPr>
                <w:sz w:val="24"/>
              </w:rPr>
            </w:pPr>
            <w:r>
              <w:rPr>
                <w:sz w:val="24"/>
              </w:rPr>
              <w:t>单</w:t>
            </w:r>
            <w:r>
              <w:rPr>
                <w:sz w:val="24"/>
              </w:rPr>
              <w:tab/>
            </w:r>
            <w:r>
              <w:rPr>
                <w:sz w:val="24"/>
              </w:rPr>
              <w:t>位：</w:t>
            </w:r>
          </w:p>
        </w:tc>
        <w:tc>
          <w:tcPr>
            <w:tcW w:w="2460" w:type="dxa"/>
          </w:tcPr>
          <w:p>
            <w:pPr>
              <w:pStyle w:val="30"/>
              <w:spacing w:before="80" w:line="254" w:lineRule="exact"/>
              <w:ind w:left="760" w:right="819"/>
              <w:jc w:val="center"/>
              <w:rPr>
                <w:sz w:val="24"/>
              </w:rPr>
            </w:pPr>
            <w:r>
              <w:rPr>
                <w:sz w:val="24"/>
              </w:rPr>
              <w:t>部 门：</w:t>
            </w:r>
          </w:p>
        </w:tc>
        <w:tc>
          <w:tcPr>
            <w:tcW w:w="1730" w:type="dxa"/>
          </w:tcPr>
          <w:p>
            <w:pPr>
              <w:pStyle w:val="30"/>
              <w:spacing w:before="80" w:line="254" w:lineRule="exact"/>
              <w:ind w:right="48"/>
              <w:jc w:val="right"/>
              <w:rPr>
                <w:sz w:val="24"/>
              </w:rPr>
            </w:pPr>
            <w:r>
              <w:rPr>
                <w:sz w:val="24"/>
              </w:rPr>
              <w:t>职 务：</w:t>
            </w:r>
          </w:p>
        </w:tc>
      </w:tr>
    </w:tbl>
    <w:p>
      <w:pPr>
        <w:pStyle w:val="3"/>
        <w:ind w:left="0"/>
        <w:rPr>
          <w:sz w:val="20"/>
        </w:rPr>
      </w:pPr>
    </w:p>
    <w:p>
      <w:pPr>
        <w:pStyle w:val="3"/>
        <w:spacing w:before="6"/>
        <w:ind w:left="0"/>
        <w:rPr>
          <w:sz w:val="26"/>
        </w:rPr>
      </w:pPr>
    </w:p>
    <w:p>
      <w:pPr>
        <w:pStyle w:val="3"/>
        <w:spacing w:before="67"/>
        <w:ind w:left="4758" w:firstLine="480" w:firstLineChars="200"/>
        <w:rPr>
          <w:u w:val="single"/>
          <w:lang w:val="en-US"/>
        </w:rPr>
      </w:pPr>
      <w:r>
        <w:rPr>
          <w:rFonts w:hint="eastAsia"/>
          <w:lang w:val="en-US"/>
        </w:rPr>
        <w:t>供应商</w:t>
      </w:r>
      <w:r>
        <w:rPr>
          <w:rFonts w:hint="eastAsia"/>
        </w:rPr>
        <w:t xml:space="preserve">（盖单位公章）  </w:t>
      </w:r>
      <w:r>
        <w:t>：</w:t>
      </w:r>
    </w:p>
    <w:p>
      <w:pPr>
        <w:pStyle w:val="3"/>
        <w:spacing w:before="160"/>
        <w:ind w:left="4758" w:firstLine="480" w:firstLineChars="200"/>
      </w:pPr>
      <w:r>
        <w:t>法定代表人（签</w:t>
      </w:r>
      <w:r>
        <w:rPr>
          <w:rFonts w:hint="eastAsia"/>
          <w:lang w:val="en-US"/>
        </w:rPr>
        <w:t>章</w:t>
      </w:r>
      <w:r>
        <w:t>）：</w:t>
      </w:r>
    </w:p>
    <w:p>
      <w:pPr>
        <w:pStyle w:val="3"/>
        <w:tabs>
          <w:tab w:val="left" w:pos="1559"/>
          <w:tab w:val="left" w:pos="2159"/>
          <w:tab w:val="left" w:pos="2759"/>
        </w:tabs>
        <w:spacing w:before="165"/>
        <w:ind w:left="0" w:right="101"/>
        <w:outlineLvl w:val="0"/>
      </w:pPr>
      <w:bookmarkStart w:id="118" w:name="_Toc17034"/>
      <w:r>
        <w:t>日 期：</w:t>
      </w:r>
      <w:r>
        <w:tab/>
      </w:r>
      <w:r>
        <w:t>年</w:t>
      </w:r>
      <w:r>
        <w:tab/>
      </w:r>
      <w:r>
        <w:t>月</w:t>
      </w:r>
      <w:r>
        <w:tab/>
      </w:r>
      <w:r>
        <w:t>日</w:t>
      </w:r>
      <w:bookmarkEnd w:id="118"/>
    </w:p>
    <w:p>
      <w:pPr>
        <w:sectPr>
          <w:pgSz w:w="11910" w:h="16840"/>
          <w:pgMar w:top="1440" w:right="880" w:bottom="1200" w:left="980" w:header="964" w:footer="1017" w:gutter="0"/>
          <w:cols w:space="720" w:num="1"/>
        </w:sectPr>
      </w:pPr>
    </w:p>
    <w:p>
      <w:pPr>
        <w:spacing w:before="32"/>
        <w:ind w:right="97"/>
        <w:jc w:val="center"/>
        <w:outlineLvl w:val="0"/>
        <w:rPr>
          <w:b/>
          <w:bCs/>
          <w:sz w:val="32"/>
          <w:szCs w:val="24"/>
        </w:rPr>
      </w:pPr>
      <w:bookmarkStart w:id="119" w:name="_Toc27275"/>
      <w:r>
        <w:rPr>
          <w:rFonts w:hint="eastAsia"/>
          <w:b/>
          <w:bCs/>
          <w:sz w:val="32"/>
          <w:szCs w:val="24"/>
          <w:lang w:val="en-US"/>
        </w:rPr>
        <w:t>六</w:t>
      </w:r>
      <w:r>
        <w:rPr>
          <w:b/>
          <w:bCs/>
          <w:sz w:val="32"/>
          <w:szCs w:val="24"/>
        </w:rPr>
        <w:t>、投标保证金</w:t>
      </w:r>
      <w:bookmarkEnd w:id="119"/>
    </w:p>
    <w:p>
      <w:pPr>
        <w:pStyle w:val="3"/>
        <w:ind w:left="0"/>
        <w:rPr>
          <w:sz w:val="28"/>
        </w:rPr>
      </w:pPr>
    </w:p>
    <w:p>
      <w:pPr>
        <w:pStyle w:val="3"/>
        <w:ind w:left="0"/>
        <w:rPr>
          <w:sz w:val="28"/>
        </w:rPr>
      </w:pPr>
    </w:p>
    <w:p>
      <w:pPr>
        <w:pStyle w:val="3"/>
        <w:ind w:left="0"/>
        <w:rPr>
          <w:sz w:val="23"/>
        </w:rPr>
      </w:pPr>
    </w:p>
    <w:p>
      <w:pPr>
        <w:pStyle w:val="3"/>
        <w:spacing w:before="1"/>
        <w:ind w:left="0" w:right="101"/>
        <w:jc w:val="center"/>
        <w:outlineLvl w:val="0"/>
      </w:pPr>
      <w:bookmarkStart w:id="120" w:name="_Toc727"/>
      <w:r>
        <w:t>（附投标保证金凭证）</w:t>
      </w:r>
      <w:bookmarkEnd w:id="120"/>
    </w:p>
    <w:p>
      <w:pPr>
        <w:jc w:val="center"/>
        <w:sectPr>
          <w:footerReference r:id="rId10" w:type="default"/>
          <w:pgSz w:w="11910" w:h="16840"/>
          <w:pgMar w:top="1440" w:right="880" w:bottom="1120" w:left="980" w:header="964" w:footer="937" w:gutter="0"/>
          <w:cols w:space="720" w:num="1"/>
        </w:sectPr>
      </w:pPr>
    </w:p>
    <w:p>
      <w:pPr>
        <w:spacing w:before="32"/>
        <w:ind w:right="97"/>
        <w:jc w:val="center"/>
        <w:outlineLvl w:val="0"/>
        <w:rPr>
          <w:b/>
          <w:bCs/>
          <w:sz w:val="32"/>
          <w:szCs w:val="24"/>
        </w:rPr>
      </w:pPr>
      <w:bookmarkStart w:id="121" w:name="_Toc19322"/>
      <w:r>
        <w:rPr>
          <w:rFonts w:hint="eastAsia"/>
          <w:b/>
          <w:bCs/>
          <w:sz w:val="32"/>
          <w:szCs w:val="24"/>
          <w:lang w:val="en-US"/>
        </w:rPr>
        <w:t>七</w:t>
      </w:r>
      <w:r>
        <w:rPr>
          <w:b/>
          <w:bCs/>
          <w:sz w:val="32"/>
          <w:szCs w:val="24"/>
        </w:rPr>
        <w:t>、商务偏离表</w:t>
      </w:r>
      <w:bookmarkEnd w:id="121"/>
    </w:p>
    <w:p>
      <w:pPr>
        <w:pStyle w:val="3"/>
        <w:ind w:left="0"/>
        <w:rPr>
          <w:sz w:val="20"/>
        </w:rPr>
      </w:pPr>
    </w:p>
    <w:p>
      <w:pPr>
        <w:pStyle w:val="3"/>
        <w:spacing w:before="9"/>
        <w:ind w:left="0"/>
        <w:rPr>
          <w:sz w:val="14"/>
        </w:rPr>
      </w:pPr>
    </w:p>
    <w:tbl>
      <w:tblPr>
        <w:tblStyle w:val="22"/>
        <w:tblW w:w="0" w:type="auto"/>
        <w:tblInd w:w="2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4"/>
        <w:gridCol w:w="3162"/>
        <w:gridCol w:w="3005"/>
        <w:gridCol w:w="19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394" w:type="dxa"/>
            <w:vAlign w:val="center"/>
          </w:tcPr>
          <w:p>
            <w:pPr>
              <w:pStyle w:val="30"/>
              <w:spacing w:before="95"/>
              <w:ind w:left="435" w:right="428"/>
              <w:jc w:val="center"/>
              <w:rPr>
                <w:sz w:val="24"/>
              </w:rPr>
            </w:pPr>
            <w:r>
              <w:rPr>
                <w:sz w:val="24"/>
              </w:rPr>
              <w:t>序号</w:t>
            </w:r>
          </w:p>
        </w:tc>
        <w:tc>
          <w:tcPr>
            <w:tcW w:w="3162" w:type="dxa"/>
            <w:vAlign w:val="center"/>
          </w:tcPr>
          <w:p>
            <w:pPr>
              <w:pStyle w:val="30"/>
              <w:spacing w:before="95"/>
              <w:ind w:left="381"/>
              <w:jc w:val="center"/>
              <w:rPr>
                <w:sz w:val="24"/>
              </w:rPr>
            </w:pPr>
            <w:r>
              <w:rPr>
                <w:sz w:val="24"/>
              </w:rPr>
              <w:t>采购文件章节及条款号</w:t>
            </w:r>
          </w:p>
        </w:tc>
        <w:tc>
          <w:tcPr>
            <w:tcW w:w="3005" w:type="dxa"/>
            <w:vAlign w:val="center"/>
          </w:tcPr>
          <w:p>
            <w:pPr>
              <w:pStyle w:val="30"/>
              <w:spacing w:before="95"/>
              <w:ind w:left="301"/>
              <w:jc w:val="center"/>
              <w:rPr>
                <w:sz w:val="24"/>
              </w:rPr>
            </w:pPr>
            <w:r>
              <w:rPr>
                <w:sz w:val="24"/>
              </w:rPr>
              <w:t>响应文件章节及条款号</w:t>
            </w:r>
          </w:p>
        </w:tc>
        <w:tc>
          <w:tcPr>
            <w:tcW w:w="1959" w:type="dxa"/>
            <w:vAlign w:val="center"/>
          </w:tcPr>
          <w:p>
            <w:pPr>
              <w:pStyle w:val="30"/>
              <w:spacing w:before="95"/>
              <w:ind w:left="497"/>
              <w:jc w:val="center"/>
              <w:rPr>
                <w:sz w:val="24"/>
              </w:rPr>
            </w:pPr>
            <w:r>
              <w:rPr>
                <w:sz w:val="24"/>
              </w:rPr>
              <w:t>偏离情况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394" w:type="dxa"/>
            <w:vAlign w:val="center"/>
          </w:tcPr>
          <w:p>
            <w:pPr>
              <w:pStyle w:val="30"/>
              <w:spacing w:before="94"/>
              <w:ind w:left="7"/>
              <w:jc w:val="center"/>
              <w:rPr>
                <w:sz w:val="24"/>
              </w:rPr>
            </w:pPr>
            <w:r>
              <w:rPr>
                <w:sz w:val="24"/>
              </w:rPr>
              <w:t>1</w:t>
            </w:r>
          </w:p>
        </w:tc>
        <w:tc>
          <w:tcPr>
            <w:tcW w:w="3162" w:type="dxa"/>
            <w:vAlign w:val="center"/>
          </w:tcPr>
          <w:p>
            <w:pPr>
              <w:pStyle w:val="30"/>
              <w:spacing w:before="142"/>
              <w:ind w:left="107"/>
              <w:jc w:val="center"/>
              <w:rPr>
                <w:sz w:val="24"/>
              </w:rPr>
            </w:pPr>
            <w:r>
              <w:rPr>
                <w:sz w:val="24"/>
              </w:rPr>
              <w:t>售后服务保障要求</w:t>
            </w:r>
          </w:p>
        </w:tc>
        <w:tc>
          <w:tcPr>
            <w:tcW w:w="3005" w:type="dxa"/>
            <w:vAlign w:val="center"/>
          </w:tcPr>
          <w:p>
            <w:pPr>
              <w:pStyle w:val="30"/>
              <w:jc w:val="center"/>
              <w:rPr>
                <w:rFonts w:ascii="Times New Roman"/>
                <w:sz w:val="24"/>
              </w:rPr>
            </w:pPr>
          </w:p>
        </w:tc>
        <w:tc>
          <w:tcPr>
            <w:tcW w:w="1959" w:type="dxa"/>
            <w:vAlign w:val="center"/>
          </w:tcPr>
          <w:p>
            <w:pPr>
              <w:pStyle w:val="30"/>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394" w:type="dxa"/>
            <w:vAlign w:val="center"/>
          </w:tcPr>
          <w:p>
            <w:pPr>
              <w:pStyle w:val="30"/>
              <w:spacing w:before="94"/>
              <w:ind w:left="7"/>
              <w:jc w:val="center"/>
              <w:rPr>
                <w:sz w:val="24"/>
              </w:rPr>
            </w:pPr>
            <w:r>
              <w:rPr>
                <w:rFonts w:hint="eastAsia"/>
                <w:sz w:val="24"/>
                <w:lang w:val="en-US"/>
              </w:rPr>
              <w:t>2</w:t>
            </w:r>
          </w:p>
        </w:tc>
        <w:tc>
          <w:tcPr>
            <w:tcW w:w="3162" w:type="dxa"/>
            <w:vAlign w:val="center"/>
          </w:tcPr>
          <w:p>
            <w:pPr>
              <w:pStyle w:val="30"/>
              <w:spacing w:before="140"/>
              <w:ind w:left="107"/>
              <w:jc w:val="center"/>
              <w:rPr>
                <w:sz w:val="24"/>
              </w:rPr>
            </w:pPr>
            <w:r>
              <w:rPr>
                <w:rFonts w:hint="eastAsia"/>
                <w:sz w:val="24"/>
                <w:lang w:val="en-US"/>
              </w:rPr>
              <w:t>服务期</w:t>
            </w:r>
          </w:p>
        </w:tc>
        <w:tc>
          <w:tcPr>
            <w:tcW w:w="3005" w:type="dxa"/>
            <w:vAlign w:val="center"/>
          </w:tcPr>
          <w:p>
            <w:pPr>
              <w:pStyle w:val="30"/>
              <w:jc w:val="center"/>
              <w:rPr>
                <w:rFonts w:ascii="Times New Roman"/>
                <w:sz w:val="24"/>
              </w:rPr>
            </w:pPr>
          </w:p>
        </w:tc>
        <w:tc>
          <w:tcPr>
            <w:tcW w:w="1959" w:type="dxa"/>
            <w:vAlign w:val="center"/>
          </w:tcPr>
          <w:p>
            <w:pPr>
              <w:pStyle w:val="30"/>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394" w:type="dxa"/>
            <w:vAlign w:val="center"/>
          </w:tcPr>
          <w:p>
            <w:pPr>
              <w:pStyle w:val="30"/>
              <w:spacing w:before="94"/>
              <w:ind w:left="7"/>
              <w:jc w:val="center"/>
              <w:rPr>
                <w:sz w:val="24"/>
              </w:rPr>
            </w:pPr>
            <w:r>
              <w:rPr>
                <w:rFonts w:hint="eastAsia"/>
                <w:sz w:val="24"/>
                <w:lang w:val="en-US"/>
              </w:rPr>
              <w:t>3</w:t>
            </w:r>
          </w:p>
        </w:tc>
        <w:tc>
          <w:tcPr>
            <w:tcW w:w="3162" w:type="dxa"/>
            <w:vAlign w:val="center"/>
          </w:tcPr>
          <w:p>
            <w:pPr>
              <w:pStyle w:val="30"/>
              <w:spacing w:before="142"/>
              <w:ind w:left="107"/>
              <w:jc w:val="center"/>
              <w:rPr>
                <w:sz w:val="24"/>
              </w:rPr>
            </w:pPr>
            <w:r>
              <w:rPr>
                <w:sz w:val="24"/>
              </w:rPr>
              <w:t>付款条件</w:t>
            </w:r>
          </w:p>
        </w:tc>
        <w:tc>
          <w:tcPr>
            <w:tcW w:w="3005" w:type="dxa"/>
            <w:vAlign w:val="center"/>
          </w:tcPr>
          <w:p>
            <w:pPr>
              <w:pStyle w:val="30"/>
              <w:jc w:val="center"/>
              <w:rPr>
                <w:rFonts w:ascii="Times New Roman"/>
                <w:sz w:val="24"/>
              </w:rPr>
            </w:pPr>
          </w:p>
        </w:tc>
        <w:tc>
          <w:tcPr>
            <w:tcW w:w="1959" w:type="dxa"/>
            <w:vAlign w:val="center"/>
          </w:tcPr>
          <w:p>
            <w:pPr>
              <w:pStyle w:val="30"/>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394" w:type="dxa"/>
            <w:vAlign w:val="center"/>
          </w:tcPr>
          <w:p>
            <w:pPr>
              <w:pStyle w:val="30"/>
              <w:spacing w:before="94"/>
              <w:ind w:left="7"/>
              <w:jc w:val="center"/>
              <w:rPr>
                <w:sz w:val="24"/>
                <w:lang w:val="en-US"/>
              </w:rPr>
            </w:pPr>
            <w:r>
              <w:rPr>
                <w:rFonts w:hint="eastAsia"/>
                <w:sz w:val="24"/>
                <w:lang w:val="en-US"/>
              </w:rPr>
              <w:t>4</w:t>
            </w:r>
          </w:p>
        </w:tc>
        <w:tc>
          <w:tcPr>
            <w:tcW w:w="3162" w:type="dxa"/>
            <w:vAlign w:val="center"/>
          </w:tcPr>
          <w:p>
            <w:pPr>
              <w:pStyle w:val="30"/>
              <w:spacing w:before="142"/>
              <w:ind w:left="107"/>
              <w:jc w:val="center"/>
              <w:rPr>
                <w:sz w:val="24"/>
              </w:rPr>
            </w:pPr>
            <w:r>
              <w:rPr>
                <w:rFonts w:hint="eastAsia"/>
                <w:sz w:val="24"/>
                <w:lang w:val="en-US"/>
              </w:rPr>
              <w:t>交货</w:t>
            </w:r>
            <w:r>
              <w:rPr>
                <w:sz w:val="24"/>
              </w:rPr>
              <w:t>地点</w:t>
            </w:r>
          </w:p>
        </w:tc>
        <w:tc>
          <w:tcPr>
            <w:tcW w:w="3005" w:type="dxa"/>
            <w:vAlign w:val="center"/>
          </w:tcPr>
          <w:p>
            <w:pPr>
              <w:pStyle w:val="30"/>
              <w:jc w:val="center"/>
              <w:rPr>
                <w:rFonts w:ascii="Times New Roman"/>
                <w:sz w:val="24"/>
              </w:rPr>
            </w:pPr>
          </w:p>
        </w:tc>
        <w:tc>
          <w:tcPr>
            <w:tcW w:w="1959" w:type="dxa"/>
            <w:vAlign w:val="center"/>
          </w:tcPr>
          <w:p>
            <w:pPr>
              <w:pStyle w:val="30"/>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394" w:type="dxa"/>
            <w:vAlign w:val="center"/>
          </w:tcPr>
          <w:p>
            <w:pPr>
              <w:pStyle w:val="30"/>
              <w:jc w:val="center"/>
              <w:rPr>
                <w:rFonts w:ascii="Times New Roman"/>
                <w:sz w:val="24"/>
                <w:lang w:val="en-US"/>
              </w:rPr>
            </w:pPr>
            <w:r>
              <w:rPr>
                <w:rFonts w:hint="eastAsia"/>
                <w:sz w:val="24"/>
                <w:lang w:val="en-US"/>
              </w:rPr>
              <w:t>5</w:t>
            </w:r>
          </w:p>
        </w:tc>
        <w:tc>
          <w:tcPr>
            <w:tcW w:w="3162" w:type="dxa"/>
            <w:vAlign w:val="center"/>
          </w:tcPr>
          <w:p>
            <w:pPr>
              <w:pStyle w:val="30"/>
              <w:spacing w:before="145"/>
              <w:ind w:left="107"/>
              <w:jc w:val="center"/>
              <w:rPr>
                <w:sz w:val="24"/>
              </w:rPr>
            </w:pPr>
            <w:r>
              <w:rPr>
                <w:sz w:val="24"/>
              </w:rPr>
              <w:t>企业信用要求</w:t>
            </w:r>
          </w:p>
        </w:tc>
        <w:tc>
          <w:tcPr>
            <w:tcW w:w="3005" w:type="dxa"/>
            <w:vAlign w:val="center"/>
          </w:tcPr>
          <w:p>
            <w:pPr>
              <w:pStyle w:val="30"/>
              <w:jc w:val="center"/>
              <w:rPr>
                <w:rFonts w:ascii="Times New Roman"/>
                <w:sz w:val="24"/>
              </w:rPr>
            </w:pPr>
          </w:p>
        </w:tc>
        <w:tc>
          <w:tcPr>
            <w:tcW w:w="1959" w:type="dxa"/>
            <w:vAlign w:val="center"/>
          </w:tcPr>
          <w:p>
            <w:pPr>
              <w:pStyle w:val="30"/>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394" w:type="dxa"/>
            <w:vAlign w:val="center"/>
          </w:tcPr>
          <w:p>
            <w:pPr>
              <w:pStyle w:val="30"/>
              <w:jc w:val="center"/>
              <w:rPr>
                <w:rFonts w:ascii="Times New Roman"/>
                <w:sz w:val="24"/>
                <w:lang w:val="en-US"/>
              </w:rPr>
            </w:pPr>
            <w:r>
              <w:rPr>
                <w:rFonts w:hint="eastAsia" w:ascii="Times New Roman"/>
                <w:sz w:val="24"/>
                <w:lang w:val="en-US"/>
              </w:rPr>
              <w:t>6</w:t>
            </w:r>
          </w:p>
        </w:tc>
        <w:tc>
          <w:tcPr>
            <w:tcW w:w="3162" w:type="dxa"/>
            <w:vAlign w:val="center"/>
          </w:tcPr>
          <w:p>
            <w:pPr>
              <w:pStyle w:val="30"/>
              <w:spacing w:before="146"/>
              <w:ind w:left="107"/>
              <w:jc w:val="center"/>
              <w:rPr>
                <w:sz w:val="24"/>
                <w:lang w:val="en-US"/>
              </w:rPr>
            </w:pPr>
            <w:r>
              <w:rPr>
                <w:rFonts w:hint="eastAsia"/>
                <w:sz w:val="24"/>
                <w:lang w:val="en-US"/>
              </w:rPr>
              <w:t>资格要求</w:t>
            </w:r>
          </w:p>
        </w:tc>
        <w:tc>
          <w:tcPr>
            <w:tcW w:w="3005" w:type="dxa"/>
            <w:vAlign w:val="center"/>
          </w:tcPr>
          <w:p>
            <w:pPr>
              <w:pStyle w:val="30"/>
              <w:jc w:val="center"/>
              <w:rPr>
                <w:rFonts w:ascii="Times New Roman"/>
                <w:sz w:val="24"/>
              </w:rPr>
            </w:pPr>
          </w:p>
        </w:tc>
        <w:tc>
          <w:tcPr>
            <w:tcW w:w="1959" w:type="dxa"/>
            <w:vAlign w:val="center"/>
          </w:tcPr>
          <w:p>
            <w:pPr>
              <w:pStyle w:val="30"/>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394" w:type="dxa"/>
            <w:vAlign w:val="center"/>
          </w:tcPr>
          <w:p>
            <w:pPr>
              <w:pStyle w:val="30"/>
              <w:jc w:val="center"/>
              <w:rPr>
                <w:rFonts w:ascii="Times New Roman"/>
                <w:sz w:val="24"/>
              </w:rPr>
            </w:pPr>
          </w:p>
        </w:tc>
        <w:tc>
          <w:tcPr>
            <w:tcW w:w="3162" w:type="dxa"/>
            <w:vAlign w:val="center"/>
          </w:tcPr>
          <w:p>
            <w:pPr>
              <w:pStyle w:val="30"/>
              <w:jc w:val="center"/>
              <w:rPr>
                <w:rFonts w:ascii="Times New Roman"/>
                <w:sz w:val="24"/>
              </w:rPr>
            </w:pPr>
          </w:p>
        </w:tc>
        <w:tc>
          <w:tcPr>
            <w:tcW w:w="3005" w:type="dxa"/>
            <w:vAlign w:val="center"/>
          </w:tcPr>
          <w:p>
            <w:pPr>
              <w:pStyle w:val="30"/>
              <w:jc w:val="center"/>
              <w:rPr>
                <w:rFonts w:ascii="Times New Roman"/>
                <w:sz w:val="24"/>
              </w:rPr>
            </w:pPr>
          </w:p>
        </w:tc>
        <w:tc>
          <w:tcPr>
            <w:tcW w:w="1959" w:type="dxa"/>
            <w:vAlign w:val="center"/>
          </w:tcPr>
          <w:p>
            <w:pPr>
              <w:pStyle w:val="30"/>
              <w:jc w:val="center"/>
              <w:rPr>
                <w:rFonts w:ascii="Times New Roman"/>
                <w:sz w:val="24"/>
              </w:rPr>
            </w:pPr>
          </w:p>
        </w:tc>
      </w:tr>
    </w:tbl>
    <w:p>
      <w:pPr>
        <w:pStyle w:val="3"/>
        <w:spacing w:before="12"/>
        <w:ind w:left="0"/>
        <w:rPr>
          <w:sz w:val="16"/>
        </w:rPr>
      </w:pPr>
    </w:p>
    <w:p>
      <w:pPr>
        <w:pStyle w:val="3"/>
        <w:spacing w:before="67"/>
      </w:pPr>
      <w:r>
        <w:t>注：偏离情况填写为正偏离、负偏离、无偏离。</w:t>
      </w:r>
    </w:p>
    <w:p>
      <w:pPr>
        <w:sectPr>
          <w:pgSz w:w="11910" w:h="16840"/>
          <w:pgMar w:top="1500" w:right="880" w:bottom="1200" w:left="980" w:header="964" w:footer="937" w:gutter="0"/>
          <w:cols w:space="720" w:num="1"/>
        </w:sectPr>
      </w:pPr>
    </w:p>
    <w:p>
      <w:pPr>
        <w:spacing w:before="32"/>
        <w:ind w:right="97"/>
        <w:jc w:val="center"/>
        <w:outlineLvl w:val="0"/>
        <w:rPr>
          <w:b/>
          <w:bCs/>
          <w:sz w:val="32"/>
          <w:szCs w:val="24"/>
        </w:rPr>
      </w:pPr>
      <w:bookmarkStart w:id="122" w:name="_Toc13743"/>
      <w:r>
        <w:rPr>
          <w:rFonts w:hint="eastAsia"/>
          <w:b/>
          <w:bCs/>
          <w:sz w:val="32"/>
          <w:szCs w:val="24"/>
          <w:lang w:val="en-US"/>
        </w:rPr>
        <w:t>八</w:t>
      </w:r>
      <w:r>
        <w:rPr>
          <w:b/>
          <w:bCs/>
          <w:sz w:val="32"/>
          <w:szCs w:val="24"/>
        </w:rPr>
        <w:t>、技术偏离表</w:t>
      </w:r>
      <w:bookmarkEnd w:id="122"/>
    </w:p>
    <w:p>
      <w:pPr>
        <w:pStyle w:val="3"/>
        <w:spacing w:after="1"/>
        <w:ind w:left="0"/>
        <w:rPr>
          <w:sz w:val="25"/>
        </w:rPr>
      </w:pPr>
    </w:p>
    <w:tbl>
      <w:tblPr>
        <w:tblStyle w:val="22"/>
        <w:tblW w:w="0" w:type="auto"/>
        <w:tblInd w:w="2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8"/>
        <w:gridCol w:w="3148"/>
        <w:gridCol w:w="2993"/>
        <w:gridCol w:w="19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388" w:type="dxa"/>
            <w:vAlign w:val="center"/>
          </w:tcPr>
          <w:p>
            <w:pPr>
              <w:pStyle w:val="30"/>
              <w:spacing w:before="103"/>
              <w:ind w:left="454"/>
              <w:rPr>
                <w:sz w:val="24"/>
              </w:rPr>
            </w:pPr>
            <w:r>
              <w:rPr>
                <w:sz w:val="24"/>
              </w:rPr>
              <w:t>序号</w:t>
            </w:r>
          </w:p>
        </w:tc>
        <w:tc>
          <w:tcPr>
            <w:tcW w:w="3148" w:type="dxa"/>
            <w:vAlign w:val="center"/>
          </w:tcPr>
          <w:p>
            <w:pPr>
              <w:pStyle w:val="30"/>
              <w:spacing w:before="103"/>
              <w:ind w:left="374"/>
              <w:rPr>
                <w:sz w:val="24"/>
              </w:rPr>
            </w:pPr>
            <w:r>
              <w:rPr>
                <w:sz w:val="24"/>
              </w:rPr>
              <w:t>采购文件章节及条款号</w:t>
            </w:r>
          </w:p>
        </w:tc>
        <w:tc>
          <w:tcPr>
            <w:tcW w:w="2993" w:type="dxa"/>
            <w:vAlign w:val="center"/>
          </w:tcPr>
          <w:p>
            <w:pPr>
              <w:pStyle w:val="30"/>
              <w:spacing w:before="103"/>
              <w:ind w:left="296"/>
              <w:rPr>
                <w:sz w:val="24"/>
              </w:rPr>
            </w:pPr>
            <w:r>
              <w:rPr>
                <w:sz w:val="24"/>
              </w:rPr>
              <w:t>响应文件章节及条款号</w:t>
            </w:r>
          </w:p>
        </w:tc>
        <w:tc>
          <w:tcPr>
            <w:tcW w:w="1951" w:type="dxa"/>
            <w:vAlign w:val="center"/>
          </w:tcPr>
          <w:p>
            <w:pPr>
              <w:pStyle w:val="30"/>
              <w:spacing w:before="103"/>
              <w:ind w:left="495"/>
              <w:rPr>
                <w:sz w:val="24"/>
              </w:rPr>
            </w:pPr>
            <w:r>
              <w:rPr>
                <w:sz w:val="24"/>
              </w:rPr>
              <w:t>偏离情况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388" w:type="dxa"/>
            <w:vAlign w:val="center"/>
          </w:tcPr>
          <w:p>
            <w:pPr>
              <w:pStyle w:val="30"/>
              <w:spacing w:before="103"/>
              <w:ind w:left="11"/>
              <w:jc w:val="center"/>
              <w:rPr>
                <w:sz w:val="24"/>
              </w:rPr>
            </w:pPr>
            <w:r>
              <w:rPr>
                <w:sz w:val="24"/>
              </w:rPr>
              <w:t>1</w:t>
            </w:r>
          </w:p>
        </w:tc>
        <w:tc>
          <w:tcPr>
            <w:tcW w:w="3148" w:type="dxa"/>
            <w:vAlign w:val="center"/>
          </w:tcPr>
          <w:p>
            <w:pPr>
              <w:pStyle w:val="30"/>
              <w:jc w:val="center"/>
              <w:rPr>
                <w:rFonts w:ascii="Times New Roman"/>
                <w:sz w:val="24"/>
              </w:rPr>
            </w:pPr>
          </w:p>
        </w:tc>
        <w:tc>
          <w:tcPr>
            <w:tcW w:w="2993" w:type="dxa"/>
            <w:vAlign w:val="center"/>
          </w:tcPr>
          <w:p>
            <w:pPr>
              <w:pStyle w:val="30"/>
              <w:jc w:val="center"/>
              <w:rPr>
                <w:rFonts w:ascii="Times New Roman"/>
                <w:sz w:val="24"/>
              </w:rPr>
            </w:pPr>
          </w:p>
        </w:tc>
        <w:tc>
          <w:tcPr>
            <w:tcW w:w="1951" w:type="dxa"/>
            <w:vAlign w:val="center"/>
          </w:tcPr>
          <w:p>
            <w:pPr>
              <w:pStyle w:val="30"/>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388" w:type="dxa"/>
            <w:vAlign w:val="center"/>
          </w:tcPr>
          <w:p>
            <w:pPr>
              <w:pStyle w:val="30"/>
              <w:spacing w:before="104"/>
              <w:ind w:left="131"/>
              <w:jc w:val="center"/>
              <w:rPr>
                <w:sz w:val="24"/>
              </w:rPr>
            </w:pPr>
            <w:r>
              <w:rPr>
                <w:sz w:val="24"/>
              </w:rPr>
              <w:t>2</w:t>
            </w:r>
          </w:p>
        </w:tc>
        <w:tc>
          <w:tcPr>
            <w:tcW w:w="3148" w:type="dxa"/>
            <w:vAlign w:val="center"/>
          </w:tcPr>
          <w:p>
            <w:pPr>
              <w:pStyle w:val="30"/>
              <w:jc w:val="center"/>
              <w:rPr>
                <w:rFonts w:ascii="Times New Roman"/>
                <w:sz w:val="24"/>
              </w:rPr>
            </w:pPr>
          </w:p>
        </w:tc>
        <w:tc>
          <w:tcPr>
            <w:tcW w:w="2993" w:type="dxa"/>
            <w:vAlign w:val="center"/>
          </w:tcPr>
          <w:p>
            <w:pPr>
              <w:pStyle w:val="30"/>
              <w:jc w:val="center"/>
              <w:rPr>
                <w:rFonts w:ascii="Times New Roman"/>
                <w:sz w:val="24"/>
              </w:rPr>
            </w:pPr>
          </w:p>
        </w:tc>
        <w:tc>
          <w:tcPr>
            <w:tcW w:w="1951" w:type="dxa"/>
            <w:vAlign w:val="center"/>
          </w:tcPr>
          <w:p>
            <w:pPr>
              <w:pStyle w:val="30"/>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388" w:type="dxa"/>
            <w:vAlign w:val="center"/>
          </w:tcPr>
          <w:p>
            <w:pPr>
              <w:pStyle w:val="30"/>
              <w:spacing w:before="104"/>
              <w:ind w:left="11"/>
              <w:jc w:val="center"/>
              <w:rPr>
                <w:sz w:val="24"/>
              </w:rPr>
            </w:pPr>
            <w:r>
              <w:rPr>
                <w:sz w:val="24"/>
              </w:rPr>
              <w:t>3</w:t>
            </w:r>
          </w:p>
        </w:tc>
        <w:tc>
          <w:tcPr>
            <w:tcW w:w="3148" w:type="dxa"/>
            <w:vAlign w:val="center"/>
          </w:tcPr>
          <w:p>
            <w:pPr>
              <w:pStyle w:val="30"/>
              <w:jc w:val="center"/>
              <w:rPr>
                <w:rFonts w:ascii="Times New Roman"/>
                <w:sz w:val="24"/>
              </w:rPr>
            </w:pPr>
          </w:p>
        </w:tc>
        <w:tc>
          <w:tcPr>
            <w:tcW w:w="2993" w:type="dxa"/>
            <w:vAlign w:val="center"/>
          </w:tcPr>
          <w:p>
            <w:pPr>
              <w:pStyle w:val="30"/>
              <w:jc w:val="center"/>
              <w:rPr>
                <w:rFonts w:ascii="Times New Roman"/>
                <w:sz w:val="24"/>
              </w:rPr>
            </w:pPr>
          </w:p>
        </w:tc>
        <w:tc>
          <w:tcPr>
            <w:tcW w:w="1951" w:type="dxa"/>
            <w:vAlign w:val="center"/>
          </w:tcPr>
          <w:p>
            <w:pPr>
              <w:pStyle w:val="30"/>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388" w:type="dxa"/>
            <w:vAlign w:val="center"/>
          </w:tcPr>
          <w:p>
            <w:pPr>
              <w:pStyle w:val="30"/>
              <w:spacing w:before="102"/>
              <w:ind w:left="11"/>
              <w:jc w:val="center"/>
              <w:rPr>
                <w:sz w:val="24"/>
              </w:rPr>
            </w:pPr>
            <w:r>
              <w:rPr>
                <w:sz w:val="24"/>
              </w:rPr>
              <w:t>4</w:t>
            </w:r>
          </w:p>
        </w:tc>
        <w:tc>
          <w:tcPr>
            <w:tcW w:w="3148" w:type="dxa"/>
            <w:vAlign w:val="center"/>
          </w:tcPr>
          <w:p>
            <w:pPr>
              <w:pStyle w:val="30"/>
              <w:jc w:val="center"/>
              <w:rPr>
                <w:rFonts w:ascii="Times New Roman"/>
                <w:sz w:val="24"/>
              </w:rPr>
            </w:pPr>
          </w:p>
        </w:tc>
        <w:tc>
          <w:tcPr>
            <w:tcW w:w="2993" w:type="dxa"/>
            <w:vAlign w:val="center"/>
          </w:tcPr>
          <w:p>
            <w:pPr>
              <w:pStyle w:val="30"/>
              <w:jc w:val="center"/>
              <w:rPr>
                <w:rFonts w:ascii="Times New Roman"/>
                <w:sz w:val="24"/>
              </w:rPr>
            </w:pPr>
          </w:p>
        </w:tc>
        <w:tc>
          <w:tcPr>
            <w:tcW w:w="1951" w:type="dxa"/>
            <w:vAlign w:val="center"/>
          </w:tcPr>
          <w:p>
            <w:pPr>
              <w:pStyle w:val="30"/>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388" w:type="dxa"/>
            <w:vAlign w:val="center"/>
          </w:tcPr>
          <w:p>
            <w:pPr>
              <w:pStyle w:val="30"/>
              <w:spacing w:before="102"/>
              <w:ind w:left="11"/>
              <w:jc w:val="center"/>
              <w:rPr>
                <w:sz w:val="24"/>
              </w:rPr>
            </w:pPr>
            <w:r>
              <w:rPr>
                <w:sz w:val="24"/>
              </w:rPr>
              <w:t>5</w:t>
            </w:r>
          </w:p>
        </w:tc>
        <w:tc>
          <w:tcPr>
            <w:tcW w:w="3148" w:type="dxa"/>
            <w:vAlign w:val="center"/>
          </w:tcPr>
          <w:p>
            <w:pPr>
              <w:pStyle w:val="30"/>
              <w:jc w:val="center"/>
              <w:rPr>
                <w:rFonts w:ascii="Times New Roman"/>
                <w:sz w:val="24"/>
              </w:rPr>
            </w:pPr>
          </w:p>
        </w:tc>
        <w:tc>
          <w:tcPr>
            <w:tcW w:w="2993" w:type="dxa"/>
            <w:vAlign w:val="center"/>
          </w:tcPr>
          <w:p>
            <w:pPr>
              <w:pStyle w:val="30"/>
              <w:jc w:val="center"/>
              <w:rPr>
                <w:rFonts w:ascii="Times New Roman"/>
                <w:sz w:val="24"/>
              </w:rPr>
            </w:pPr>
          </w:p>
        </w:tc>
        <w:tc>
          <w:tcPr>
            <w:tcW w:w="1951" w:type="dxa"/>
            <w:vAlign w:val="center"/>
          </w:tcPr>
          <w:p>
            <w:pPr>
              <w:pStyle w:val="30"/>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388" w:type="dxa"/>
            <w:vAlign w:val="center"/>
          </w:tcPr>
          <w:p>
            <w:pPr>
              <w:pStyle w:val="30"/>
              <w:spacing w:before="81"/>
              <w:ind w:left="454"/>
              <w:jc w:val="both"/>
              <w:rPr>
                <w:sz w:val="24"/>
              </w:rPr>
            </w:pPr>
            <w:r>
              <w:rPr>
                <w:sz w:val="24"/>
              </w:rPr>
              <w:t>……</w:t>
            </w:r>
          </w:p>
        </w:tc>
        <w:tc>
          <w:tcPr>
            <w:tcW w:w="3148" w:type="dxa"/>
            <w:vAlign w:val="center"/>
          </w:tcPr>
          <w:p>
            <w:pPr>
              <w:pStyle w:val="30"/>
              <w:jc w:val="center"/>
              <w:rPr>
                <w:rFonts w:ascii="Times New Roman"/>
                <w:sz w:val="24"/>
              </w:rPr>
            </w:pPr>
          </w:p>
        </w:tc>
        <w:tc>
          <w:tcPr>
            <w:tcW w:w="2993" w:type="dxa"/>
            <w:vAlign w:val="center"/>
          </w:tcPr>
          <w:p>
            <w:pPr>
              <w:pStyle w:val="30"/>
              <w:jc w:val="center"/>
              <w:rPr>
                <w:rFonts w:ascii="Times New Roman"/>
                <w:sz w:val="24"/>
              </w:rPr>
            </w:pPr>
          </w:p>
        </w:tc>
        <w:tc>
          <w:tcPr>
            <w:tcW w:w="1951" w:type="dxa"/>
            <w:vAlign w:val="center"/>
          </w:tcPr>
          <w:p>
            <w:pPr>
              <w:pStyle w:val="30"/>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388" w:type="dxa"/>
            <w:vAlign w:val="center"/>
          </w:tcPr>
          <w:p>
            <w:pPr>
              <w:pStyle w:val="30"/>
              <w:jc w:val="center"/>
              <w:rPr>
                <w:rFonts w:ascii="Times New Roman"/>
                <w:sz w:val="24"/>
              </w:rPr>
            </w:pPr>
          </w:p>
        </w:tc>
        <w:tc>
          <w:tcPr>
            <w:tcW w:w="3148" w:type="dxa"/>
            <w:vAlign w:val="center"/>
          </w:tcPr>
          <w:p>
            <w:pPr>
              <w:pStyle w:val="30"/>
              <w:jc w:val="center"/>
              <w:rPr>
                <w:rFonts w:ascii="Times New Roman"/>
                <w:sz w:val="24"/>
              </w:rPr>
            </w:pPr>
          </w:p>
        </w:tc>
        <w:tc>
          <w:tcPr>
            <w:tcW w:w="2993" w:type="dxa"/>
            <w:vAlign w:val="center"/>
          </w:tcPr>
          <w:p>
            <w:pPr>
              <w:pStyle w:val="30"/>
              <w:jc w:val="center"/>
              <w:rPr>
                <w:rFonts w:ascii="Times New Roman"/>
                <w:sz w:val="24"/>
              </w:rPr>
            </w:pPr>
          </w:p>
        </w:tc>
        <w:tc>
          <w:tcPr>
            <w:tcW w:w="1951" w:type="dxa"/>
            <w:vAlign w:val="center"/>
          </w:tcPr>
          <w:p>
            <w:pPr>
              <w:pStyle w:val="30"/>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388" w:type="dxa"/>
            <w:vAlign w:val="center"/>
          </w:tcPr>
          <w:p>
            <w:pPr>
              <w:pStyle w:val="30"/>
              <w:jc w:val="center"/>
              <w:rPr>
                <w:rFonts w:ascii="Times New Roman"/>
                <w:sz w:val="24"/>
              </w:rPr>
            </w:pPr>
          </w:p>
        </w:tc>
        <w:tc>
          <w:tcPr>
            <w:tcW w:w="3148" w:type="dxa"/>
            <w:vAlign w:val="center"/>
          </w:tcPr>
          <w:p>
            <w:pPr>
              <w:pStyle w:val="30"/>
              <w:jc w:val="center"/>
              <w:rPr>
                <w:rFonts w:ascii="Times New Roman"/>
                <w:sz w:val="24"/>
              </w:rPr>
            </w:pPr>
          </w:p>
        </w:tc>
        <w:tc>
          <w:tcPr>
            <w:tcW w:w="2993" w:type="dxa"/>
            <w:vAlign w:val="center"/>
          </w:tcPr>
          <w:p>
            <w:pPr>
              <w:pStyle w:val="30"/>
              <w:jc w:val="center"/>
              <w:rPr>
                <w:rFonts w:ascii="Times New Roman"/>
                <w:sz w:val="24"/>
              </w:rPr>
            </w:pPr>
          </w:p>
        </w:tc>
        <w:tc>
          <w:tcPr>
            <w:tcW w:w="1951" w:type="dxa"/>
            <w:vAlign w:val="center"/>
          </w:tcPr>
          <w:p>
            <w:pPr>
              <w:pStyle w:val="30"/>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388" w:type="dxa"/>
          </w:tcPr>
          <w:p>
            <w:pPr>
              <w:pStyle w:val="30"/>
              <w:rPr>
                <w:rFonts w:ascii="Times New Roman"/>
                <w:sz w:val="24"/>
              </w:rPr>
            </w:pPr>
          </w:p>
        </w:tc>
        <w:tc>
          <w:tcPr>
            <w:tcW w:w="3148" w:type="dxa"/>
          </w:tcPr>
          <w:p>
            <w:pPr>
              <w:pStyle w:val="30"/>
              <w:rPr>
                <w:rFonts w:ascii="Times New Roman"/>
                <w:sz w:val="24"/>
              </w:rPr>
            </w:pPr>
          </w:p>
        </w:tc>
        <w:tc>
          <w:tcPr>
            <w:tcW w:w="2993" w:type="dxa"/>
          </w:tcPr>
          <w:p>
            <w:pPr>
              <w:pStyle w:val="30"/>
              <w:rPr>
                <w:rFonts w:ascii="Times New Roman"/>
                <w:sz w:val="24"/>
              </w:rPr>
            </w:pPr>
          </w:p>
        </w:tc>
        <w:tc>
          <w:tcPr>
            <w:tcW w:w="1951" w:type="dxa"/>
          </w:tcPr>
          <w:p>
            <w:pPr>
              <w:pStyle w:val="30"/>
              <w:rPr>
                <w:rFonts w:ascii="Times New Roman"/>
                <w:sz w:val="24"/>
              </w:rPr>
            </w:pPr>
          </w:p>
        </w:tc>
      </w:tr>
    </w:tbl>
    <w:p>
      <w:pPr>
        <w:pStyle w:val="3"/>
        <w:spacing w:before="114"/>
      </w:pPr>
      <w:r>
        <w:t>注：偏离情况填写为正偏离、负偏离、无偏离。</w:t>
      </w:r>
    </w:p>
    <w:p>
      <w:pPr>
        <w:pStyle w:val="3"/>
        <w:spacing w:before="132" w:line="343" w:lineRule="auto"/>
        <w:ind w:right="536" w:firstLine="480"/>
      </w:pPr>
      <w:r>
        <w:t>1、</w:t>
      </w:r>
      <w:r>
        <w:rPr>
          <w:rFonts w:hint="eastAsia"/>
        </w:rPr>
        <w:t>供应商</w:t>
      </w:r>
      <w:r>
        <w:t>应根据投标设备的性能指标、对照采购文件技术指标要求，如实逐条一一对应填写响应情况，如有未响应技术指标，评标委员会有权视其为负偏离；</w:t>
      </w:r>
    </w:p>
    <w:p>
      <w:pPr>
        <w:pStyle w:val="3"/>
        <w:spacing w:before="1" w:line="343" w:lineRule="auto"/>
        <w:ind w:right="536" w:firstLine="480"/>
      </w:pPr>
      <w:r>
        <w:t>2、请</w:t>
      </w:r>
      <w:r>
        <w:rPr>
          <w:rFonts w:hint="eastAsia"/>
        </w:rPr>
        <w:t>供应商</w:t>
      </w:r>
      <w:r>
        <w:t>在“偏离情况”一栏详细描述存在正偏离或负偏离技术指标，并标明偏离情况；</w:t>
      </w:r>
    </w:p>
    <w:p>
      <w:pPr>
        <w:pStyle w:val="3"/>
        <w:spacing w:line="306" w:lineRule="exact"/>
        <w:ind w:left="918"/>
      </w:pPr>
      <w:r>
        <w:t>3、采购文件技术指标未</w:t>
      </w:r>
      <w:r>
        <w:rPr>
          <w:rFonts w:hint="eastAsia"/>
        </w:rPr>
        <w:t>作要求</w:t>
      </w:r>
      <w:r>
        <w:t>的，不视为正偏离。</w:t>
      </w:r>
    </w:p>
    <w:p>
      <w:pPr>
        <w:pStyle w:val="3"/>
        <w:ind w:left="0"/>
      </w:pPr>
    </w:p>
    <w:p>
      <w:pPr>
        <w:pStyle w:val="3"/>
        <w:ind w:left="0"/>
      </w:pPr>
    </w:p>
    <w:p>
      <w:pPr>
        <w:pStyle w:val="3"/>
        <w:ind w:left="0"/>
        <w:rPr>
          <w:sz w:val="31"/>
        </w:rPr>
      </w:pPr>
    </w:p>
    <w:p>
      <w:pPr>
        <w:pStyle w:val="3"/>
        <w:tabs>
          <w:tab w:val="left" w:pos="5027"/>
          <w:tab w:val="left" w:pos="5507"/>
          <w:tab w:val="left" w:pos="7907"/>
        </w:tabs>
        <w:spacing w:line="345" w:lineRule="auto"/>
        <w:ind w:left="4547" w:right="456"/>
      </w:pPr>
      <w:r>
        <w:t>投</w:t>
      </w:r>
      <w:r>
        <w:tab/>
      </w:r>
      <w:r>
        <w:t>标</w:t>
      </w:r>
      <w:r>
        <w:tab/>
      </w:r>
      <w:r>
        <w:t>人：</w:t>
      </w:r>
      <w:r>
        <w:rPr>
          <w:u w:val="single"/>
        </w:rPr>
        <w:tab/>
      </w:r>
      <w:r>
        <w:rPr>
          <w:rFonts w:hint="eastAsia"/>
        </w:rPr>
        <w:t xml:space="preserve">（盖单位公章） </w:t>
      </w:r>
      <w:r>
        <w:t>法定代表人</w:t>
      </w:r>
      <w:r>
        <w:rPr>
          <w:rFonts w:hint="eastAsia"/>
          <w:lang w:val="en-US"/>
        </w:rPr>
        <w:t>或授权委托人</w:t>
      </w:r>
      <w:r>
        <w:t>：</w:t>
      </w:r>
      <w:r>
        <w:rPr>
          <w:u w:val="single"/>
        </w:rPr>
        <w:tab/>
      </w:r>
      <w:r>
        <w:t>（签章</w:t>
      </w:r>
      <w:r>
        <w:rPr>
          <w:spacing w:val="-17"/>
        </w:rPr>
        <w:t>）</w:t>
      </w:r>
    </w:p>
    <w:p>
      <w:pPr>
        <w:pStyle w:val="3"/>
        <w:tabs>
          <w:tab w:val="left" w:pos="5511"/>
          <w:tab w:val="left" w:pos="6711"/>
          <w:tab w:val="left" w:pos="7311"/>
          <w:tab w:val="left" w:pos="7911"/>
        </w:tabs>
        <w:spacing w:before="166"/>
        <w:ind w:left="4552"/>
        <w:jc w:val="both"/>
      </w:pPr>
      <w:r>
        <w:t>日</w:t>
      </w:r>
      <w:r>
        <w:tab/>
      </w:r>
      <w:r>
        <w:t>期：</w:t>
      </w:r>
      <w:r>
        <w:rPr>
          <w:u w:val="single"/>
        </w:rPr>
        <w:tab/>
      </w:r>
      <w:r>
        <w:t>年</w:t>
      </w:r>
      <w:r>
        <w:rPr>
          <w:u w:val="single"/>
        </w:rPr>
        <w:tab/>
      </w:r>
      <w:r>
        <w:t>月</w:t>
      </w:r>
      <w:r>
        <w:rPr>
          <w:u w:val="single"/>
        </w:rPr>
        <w:tab/>
      </w:r>
      <w:r>
        <w:t>日</w:t>
      </w:r>
    </w:p>
    <w:p>
      <w:pPr>
        <w:sectPr>
          <w:headerReference r:id="rId11" w:type="default"/>
          <w:pgSz w:w="11910" w:h="16840"/>
          <w:pgMar w:top="1440" w:right="880" w:bottom="1200" w:left="980" w:header="850" w:footer="937" w:gutter="0"/>
          <w:cols w:space="720" w:num="1"/>
        </w:sectPr>
      </w:pPr>
    </w:p>
    <w:p>
      <w:pPr>
        <w:spacing w:before="32"/>
        <w:ind w:left="380" w:right="338"/>
        <w:jc w:val="center"/>
        <w:outlineLvl w:val="0"/>
        <w:rPr>
          <w:b/>
          <w:bCs/>
          <w:sz w:val="32"/>
          <w:szCs w:val="24"/>
        </w:rPr>
      </w:pPr>
      <w:bookmarkStart w:id="123" w:name="_Toc169"/>
      <w:r>
        <w:rPr>
          <w:rFonts w:hint="eastAsia"/>
          <w:b/>
          <w:bCs/>
          <w:sz w:val="32"/>
          <w:szCs w:val="24"/>
          <w:lang w:val="en-US"/>
        </w:rPr>
        <w:t>九</w:t>
      </w:r>
      <w:r>
        <w:rPr>
          <w:b/>
          <w:bCs/>
          <w:sz w:val="32"/>
          <w:szCs w:val="24"/>
        </w:rPr>
        <w:t>、</w:t>
      </w:r>
      <w:r>
        <w:rPr>
          <w:rFonts w:hint="eastAsia"/>
          <w:b/>
          <w:bCs/>
          <w:sz w:val="32"/>
          <w:szCs w:val="24"/>
          <w:lang w:val="en-US"/>
        </w:rPr>
        <w:t>供应商</w:t>
      </w:r>
      <w:r>
        <w:rPr>
          <w:b/>
          <w:bCs/>
          <w:sz w:val="32"/>
          <w:szCs w:val="24"/>
        </w:rPr>
        <w:t>基本情况表（附营业执照等）</w:t>
      </w:r>
      <w:bookmarkEnd w:id="123"/>
    </w:p>
    <w:p>
      <w:pPr>
        <w:pStyle w:val="3"/>
        <w:ind w:left="0"/>
        <w:rPr>
          <w:sz w:val="20"/>
        </w:rPr>
      </w:pPr>
    </w:p>
    <w:p>
      <w:pPr>
        <w:pStyle w:val="3"/>
        <w:spacing w:before="9"/>
        <w:ind w:left="0"/>
        <w:rPr>
          <w:sz w:val="14"/>
        </w:rPr>
      </w:pPr>
    </w:p>
    <w:tbl>
      <w:tblPr>
        <w:tblStyle w:val="22"/>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74"/>
        <w:gridCol w:w="1350"/>
        <w:gridCol w:w="1138"/>
        <w:gridCol w:w="1406"/>
        <w:gridCol w:w="1427"/>
        <w:gridCol w:w="1060"/>
        <w:gridCol w:w="15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1774" w:type="dxa"/>
          </w:tcPr>
          <w:p>
            <w:pPr>
              <w:pStyle w:val="30"/>
              <w:spacing w:before="181"/>
              <w:ind w:left="9"/>
              <w:jc w:val="center"/>
              <w:rPr>
                <w:sz w:val="24"/>
              </w:rPr>
            </w:pPr>
            <w:r>
              <w:rPr>
                <w:rFonts w:hint="eastAsia"/>
                <w:sz w:val="24"/>
                <w:lang w:val="en-US"/>
              </w:rPr>
              <w:t>供应商</w:t>
            </w:r>
            <w:r>
              <w:rPr>
                <w:sz w:val="24"/>
              </w:rPr>
              <w:t>名称</w:t>
            </w:r>
          </w:p>
        </w:tc>
        <w:tc>
          <w:tcPr>
            <w:tcW w:w="7950" w:type="dxa"/>
            <w:gridSpan w:val="6"/>
          </w:tcPr>
          <w:p>
            <w:pPr>
              <w:pStyle w:val="3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774" w:type="dxa"/>
          </w:tcPr>
          <w:p>
            <w:pPr>
              <w:pStyle w:val="30"/>
              <w:spacing w:before="180"/>
              <w:ind w:left="9"/>
              <w:jc w:val="center"/>
              <w:rPr>
                <w:sz w:val="24"/>
              </w:rPr>
            </w:pPr>
            <w:r>
              <w:rPr>
                <w:sz w:val="24"/>
              </w:rPr>
              <w:t>注册地址</w:t>
            </w:r>
          </w:p>
        </w:tc>
        <w:tc>
          <w:tcPr>
            <w:tcW w:w="3894" w:type="dxa"/>
            <w:gridSpan w:val="3"/>
          </w:tcPr>
          <w:p>
            <w:pPr>
              <w:pStyle w:val="30"/>
              <w:rPr>
                <w:rFonts w:ascii="Times New Roman"/>
                <w:sz w:val="24"/>
              </w:rPr>
            </w:pPr>
          </w:p>
        </w:tc>
        <w:tc>
          <w:tcPr>
            <w:tcW w:w="1427" w:type="dxa"/>
          </w:tcPr>
          <w:p>
            <w:pPr>
              <w:pStyle w:val="30"/>
              <w:spacing w:before="180"/>
              <w:ind w:left="7"/>
              <w:jc w:val="center"/>
              <w:rPr>
                <w:sz w:val="24"/>
              </w:rPr>
            </w:pPr>
            <w:r>
              <w:rPr>
                <w:sz w:val="24"/>
              </w:rPr>
              <w:t>邮政编码</w:t>
            </w:r>
          </w:p>
        </w:tc>
        <w:tc>
          <w:tcPr>
            <w:tcW w:w="2629" w:type="dxa"/>
            <w:gridSpan w:val="2"/>
          </w:tcPr>
          <w:p>
            <w:pPr>
              <w:pStyle w:val="3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774" w:type="dxa"/>
            <w:vMerge w:val="restart"/>
          </w:tcPr>
          <w:p>
            <w:pPr>
              <w:pStyle w:val="30"/>
              <w:rPr>
                <w:sz w:val="24"/>
              </w:rPr>
            </w:pPr>
          </w:p>
          <w:p>
            <w:pPr>
              <w:pStyle w:val="30"/>
              <w:spacing w:before="212"/>
              <w:ind w:left="406"/>
              <w:rPr>
                <w:sz w:val="24"/>
              </w:rPr>
            </w:pPr>
            <w:r>
              <w:rPr>
                <w:sz w:val="24"/>
              </w:rPr>
              <w:t>联系方式</w:t>
            </w:r>
          </w:p>
        </w:tc>
        <w:tc>
          <w:tcPr>
            <w:tcW w:w="1350" w:type="dxa"/>
          </w:tcPr>
          <w:p>
            <w:pPr>
              <w:pStyle w:val="30"/>
              <w:spacing w:before="181"/>
              <w:ind w:left="10"/>
              <w:jc w:val="center"/>
              <w:rPr>
                <w:sz w:val="24"/>
              </w:rPr>
            </w:pPr>
            <w:r>
              <w:rPr>
                <w:sz w:val="24"/>
              </w:rPr>
              <w:t>联系人</w:t>
            </w:r>
          </w:p>
        </w:tc>
        <w:tc>
          <w:tcPr>
            <w:tcW w:w="2544" w:type="dxa"/>
            <w:gridSpan w:val="2"/>
          </w:tcPr>
          <w:p>
            <w:pPr>
              <w:pStyle w:val="30"/>
              <w:rPr>
                <w:rFonts w:ascii="Times New Roman"/>
                <w:sz w:val="24"/>
              </w:rPr>
            </w:pPr>
          </w:p>
        </w:tc>
        <w:tc>
          <w:tcPr>
            <w:tcW w:w="1427" w:type="dxa"/>
          </w:tcPr>
          <w:p>
            <w:pPr>
              <w:pStyle w:val="30"/>
              <w:tabs>
                <w:tab w:val="left" w:pos="487"/>
              </w:tabs>
              <w:spacing w:before="181"/>
              <w:ind w:left="7"/>
              <w:jc w:val="center"/>
              <w:rPr>
                <w:sz w:val="24"/>
              </w:rPr>
            </w:pPr>
            <w:r>
              <w:rPr>
                <w:sz w:val="24"/>
              </w:rPr>
              <w:t>电</w:t>
            </w:r>
            <w:r>
              <w:rPr>
                <w:sz w:val="24"/>
              </w:rPr>
              <w:tab/>
            </w:r>
            <w:r>
              <w:rPr>
                <w:sz w:val="24"/>
              </w:rPr>
              <w:t>话</w:t>
            </w:r>
          </w:p>
        </w:tc>
        <w:tc>
          <w:tcPr>
            <w:tcW w:w="2629" w:type="dxa"/>
            <w:gridSpan w:val="2"/>
          </w:tcPr>
          <w:p>
            <w:pPr>
              <w:pStyle w:val="3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774" w:type="dxa"/>
            <w:vMerge w:val="continue"/>
            <w:tcBorders>
              <w:top w:val="nil"/>
            </w:tcBorders>
          </w:tcPr>
          <w:p>
            <w:pPr>
              <w:rPr>
                <w:sz w:val="2"/>
                <w:szCs w:val="2"/>
              </w:rPr>
            </w:pPr>
          </w:p>
        </w:tc>
        <w:tc>
          <w:tcPr>
            <w:tcW w:w="1350" w:type="dxa"/>
          </w:tcPr>
          <w:p>
            <w:pPr>
              <w:pStyle w:val="30"/>
              <w:tabs>
                <w:tab w:val="left" w:pos="490"/>
              </w:tabs>
              <w:spacing w:before="180"/>
              <w:ind w:left="10"/>
              <w:jc w:val="center"/>
              <w:rPr>
                <w:sz w:val="24"/>
              </w:rPr>
            </w:pPr>
            <w:r>
              <w:rPr>
                <w:sz w:val="24"/>
              </w:rPr>
              <w:t>传</w:t>
            </w:r>
            <w:r>
              <w:rPr>
                <w:sz w:val="24"/>
              </w:rPr>
              <w:tab/>
            </w:r>
            <w:r>
              <w:rPr>
                <w:sz w:val="24"/>
              </w:rPr>
              <w:t>真</w:t>
            </w:r>
          </w:p>
        </w:tc>
        <w:tc>
          <w:tcPr>
            <w:tcW w:w="2544" w:type="dxa"/>
            <w:gridSpan w:val="2"/>
          </w:tcPr>
          <w:p>
            <w:pPr>
              <w:pStyle w:val="30"/>
              <w:rPr>
                <w:rFonts w:ascii="Times New Roman"/>
                <w:sz w:val="24"/>
              </w:rPr>
            </w:pPr>
          </w:p>
        </w:tc>
        <w:tc>
          <w:tcPr>
            <w:tcW w:w="1427" w:type="dxa"/>
          </w:tcPr>
          <w:p>
            <w:pPr>
              <w:pStyle w:val="30"/>
              <w:tabs>
                <w:tab w:val="left" w:pos="487"/>
              </w:tabs>
              <w:spacing w:before="180"/>
              <w:ind w:left="7"/>
              <w:jc w:val="center"/>
              <w:rPr>
                <w:sz w:val="24"/>
              </w:rPr>
            </w:pPr>
            <w:r>
              <w:rPr>
                <w:sz w:val="24"/>
              </w:rPr>
              <w:t>网</w:t>
            </w:r>
            <w:r>
              <w:rPr>
                <w:sz w:val="24"/>
              </w:rPr>
              <w:tab/>
            </w:r>
            <w:r>
              <w:rPr>
                <w:sz w:val="24"/>
              </w:rPr>
              <w:t>址</w:t>
            </w:r>
          </w:p>
        </w:tc>
        <w:tc>
          <w:tcPr>
            <w:tcW w:w="2629" w:type="dxa"/>
            <w:gridSpan w:val="2"/>
          </w:tcPr>
          <w:p>
            <w:pPr>
              <w:pStyle w:val="3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774" w:type="dxa"/>
          </w:tcPr>
          <w:p>
            <w:pPr>
              <w:pStyle w:val="30"/>
              <w:spacing w:before="181"/>
              <w:ind w:left="9"/>
              <w:jc w:val="center"/>
              <w:rPr>
                <w:sz w:val="24"/>
              </w:rPr>
            </w:pPr>
            <w:r>
              <w:rPr>
                <w:sz w:val="24"/>
              </w:rPr>
              <w:t>法定代表人</w:t>
            </w:r>
          </w:p>
        </w:tc>
        <w:tc>
          <w:tcPr>
            <w:tcW w:w="1350" w:type="dxa"/>
          </w:tcPr>
          <w:p>
            <w:pPr>
              <w:pStyle w:val="30"/>
              <w:spacing w:before="181"/>
              <w:ind w:left="10"/>
              <w:jc w:val="center"/>
              <w:rPr>
                <w:sz w:val="24"/>
              </w:rPr>
            </w:pPr>
            <w:r>
              <w:rPr>
                <w:sz w:val="24"/>
              </w:rPr>
              <w:t>姓名</w:t>
            </w:r>
          </w:p>
        </w:tc>
        <w:tc>
          <w:tcPr>
            <w:tcW w:w="1138" w:type="dxa"/>
          </w:tcPr>
          <w:p>
            <w:pPr>
              <w:pStyle w:val="30"/>
              <w:rPr>
                <w:rFonts w:ascii="Times New Roman"/>
                <w:sz w:val="24"/>
              </w:rPr>
            </w:pPr>
          </w:p>
        </w:tc>
        <w:tc>
          <w:tcPr>
            <w:tcW w:w="1406" w:type="dxa"/>
          </w:tcPr>
          <w:p>
            <w:pPr>
              <w:pStyle w:val="30"/>
              <w:spacing w:before="181"/>
              <w:ind w:left="222"/>
              <w:rPr>
                <w:sz w:val="24"/>
              </w:rPr>
            </w:pPr>
            <w:r>
              <w:rPr>
                <w:sz w:val="24"/>
              </w:rPr>
              <w:t>技术职称</w:t>
            </w:r>
          </w:p>
        </w:tc>
        <w:tc>
          <w:tcPr>
            <w:tcW w:w="1427" w:type="dxa"/>
          </w:tcPr>
          <w:p>
            <w:pPr>
              <w:pStyle w:val="30"/>
              <w:rPr>
                <w:rFonts w:ascii="Times New Roman"/>
                <w:sz w:val="24"/>
              </w:rPr>
            </w:pPr>
          </w:p>
        </w:tc>
        <w:tc>
          <w:tcPr>
            <w:tcW w:w="1060" w:type="dxa"/>
          </w:tcPr>
          <w:p>
            <w:pPr>
              <w:pStyle w:val="30"/>
              <w:spacing w:before="181"/>
              <w:ind w:left="286"/>
              <w:rPr>
                <w:sz w:val="24"/>
              </w:rPr>
            </w:pPr>
            <w:r>
              <w:rPr>
                <w:sz w:val="24"/>
              </w:rPr>
              <w:t>电话</w:t>
            </w:r>
          </w:p>
        </w:tc>
        <w:tc>
          <w:tcPr>
            <w:tcW w:w="1569" w:type="dxa"/>
          </w:tcPr>
          <w:p>
            <w:pPr>
              <w:pStyle w:val="3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1774" w:type="dxa"/>
          </w:tcPr>
          <w:p>
            <w:pPr>
              <w:pStyle w:val="30"/>
              <w:spacing w:before="180"/>
              <w:ind w:left="9"/>
              <w:jc w:val="center"/>
              <w:rPr>
                <w:sz w:val="24"/>
              </w:rPr>
            </w:pPr>
            <w:r>
              <w:rPr>
                <w:sz w:val="24"/>
              </w:rPr>
              <w:t>成立时间</w:t>
            </w:r>
          </w:p>
        </w:tc>
        <w:tc>
          <w:tcPr>
            <w:tcW w:w="7950" w:type="dxa"/>
            <w:gridSpan w:val="6"/>
          </w:tcPr>
          <w:p>
            <w:pPr>
              <w:pStyle w:val="3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774" w:type="dxa"/>
          </w:tcPr>
          <w:p>
            <w:pPr>
              <w:pStyle w:val="30"/>
              <w:spacing w:before="181"/>
              <w:ind w:left="9"/>
              <w:jc w:val="center"/>
              <w:rPr>
                <w:sz w:val="24"/>
              </w:rPr>
            </w:pPr>
            <w:r>
              <w:rPr>
                <w:sz w:val="24"/>
              </w:rPr>
              <w:t>营业执照号</w:t>
            </w:r>
          </w:p>
        </w:tc>
        <w:tc>
          <w:tcPr>
            <w:tcW w:w="2488" w:type="dxa"/>
            <w:gridSpan w:val="2"/>
          </w:tcPr>
          <w:p>
            <w:pPr>
              <w:pStyle w:val="30"/>
              <w:rPr>
                <w:rFonts w:ascii="Times New Roman"/>
                <w:sz w:val="24"/>
              </w:rPr>
            </w:pPr>
          </w:p>
        </w:tc>
        <w:tc>
          <w:tcPr>
            <w:tcW w:w="1406" w:type="dxa"/>
            <w:vMerge w:val="restart"/>
          </w:tcPr>
          <w:p>
            <w:pPr>
              <w:pStyle w:val="30"/>
              <w:rPr>
                <w:sz w:val="24"/>
              </w:rPr>
            </w:pPr>
          </w:p>
          <w:p>
            <w:pPr>
              <w:pStyle w:val="30"/>
              <w:rPr>
                <w:sz w:val="24"/>
              </w:rPr>
            </w:pPr>
          </w:p>
          <w:p>
            <w:pPr>
              <w:pStyle w:val="30"/>
              <w:rPr>
                <w:sz w:val="24"/>
              </w:rPr>
            </w:pPr>
          </w:p>
          <w:p>
            <w:pPr>
              <w:pStyle w:val="30"/>
              <w:spacing w:before="7"/>
              <w:rPr>
                <w:sz w:val="21"/>
              </w:rPr>
            </w:pPr>
          </w:p>
          <w:p>
            <w:pPr>
              <w:pStyle w:val="30"/>
              <w:ind w:left="222"/>
              <w:rPr>
                <w:sz w:val="24"/>
              </w:rPr>
            </w:pPr>
            <w:r>
              <w:rPr>
                <w:sz w:val="24"/>
              </w:rPr>
              <w:t>企业人员</w:t>
            </w:r>
          </w:p>
        </w:tc>
        <w:tc>
          <w:tcPr>
            <w:tcW w:w="1427" w:type="dxa"/>
          </w:tcPr>
          <w:p>
            <w:pPr>
              <w:pStyle w:val="30"/>
              <w:rPr>
                <w:rFonts w:ascii="Times New Roman"/>
                <w:sz w:val="24"/>
              </w:rPr>
            </w:pPr>
          </w:p>
        </w:tc>
        <w:tc>
          <w:tcPr>
            <w:tcW w:w="2629" w:type="dxa"/>
            <w:gridSpan w:val="2"/>
          </w:tcPr>
          <w:p>
            <w:pPr>
              <w:pStyle w:val="3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774" w:type="dxa"/>
          </w:tcPr>
          <w:p>
            <w:pPr>
              <w:pStyle w:val="30"/>
              <w:spacing w:before="180"/>
              <w:ind w:left="9"/>
              <w:jc w:val="center"/>
              <w:rPr>
                <w:sz w:val="24"/>
              </w:rPr>
            </w:pPr>
            <w:r>
              <w:rPr>
                <w:sz w:val="24"/>
              </w:rPr>
              <w:t>注册资金</w:t>
            </w:r>
          </w:p>
        </w:tc>
        <w:tc>
          <w:tcPr>
            <w:tcW w:w="2488" w:type="dxa"/>
            <w:gridSpan w:val="2"/>
          </w:tcPr>
          <w:p>
            <w:pPr>
              <w:pStyle w:val="30"/>
              <w:rPr>
                <w:rFonts w:ascii="Times New Roman"/>
                <w:sz w:val="24"/>
              </w:rPr>
            </w:pPr>
          </w:p>
        </w:tc>
        <w:tc>
          <w:tcPr>
            <w:tcW w:w="1406" w:type="dxa"/>
            <w:vMerge w:val="continue"/>
            <w:tcBorders>
              <w:top w:val="nil"/>
            </w:tcBorders>
          </w:tcPr>
          <w:p>
            <w:pPr>
              <w:rPr>
                <w:sz w:val="2"/>
                <w:szCs w:val="2"/>
              </w:rPr>
            </w:pPr>
          </w:p>
        </w:tc>
        <w:tc>
          <w:tcPr>
            <w:tcW w:w="1427" w:type="dxa"/>
          </w:tcPr>
          <w:p>
            <w:pPr>
              <w:pStyle w:val="30"/>
              <w:rPr>
                <w:rFonts w:ascii="Times New Roman"/>
                <w:sz w:val="24"/>
              </w:rPr>
            </w:pPr>
          </w:p>
        </w:tc>
        <w:tc>
          <w:tcPr>
            <w:tcW w:w="2629" w:type="dxa"/>
            <w:gridSpan w:val="2"/>
          </w:tcPr>
          <w:p>
            <w:pPr>
              <w:pStyle w:val="3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1774" w:type="dxa"/>
          </w:tcPr>
          <w:p>
            <w:pPr>
              <w:pStyle w:val="30"/>
              <w:spacing w:before="181"/>
              <w:ind w:left="9"/>
              <w:jc w:val="center"/>
              <w:rPr>
                <w:sz w:val="24"/>
              </w:rPr>
            </w:pPr>
            <w:r>
              <w:rPr>
                <w:sz w:val="24"/>
              </w:rPr>
              <w:t>开户银行</w:t>
            </w:r>
          </w:p>
        </w:tc>
        <w:tc>
          <w:tcPr>
            <w:tcW w:w="2488" w:type="dxa"/>
            <w:gridSpan w:val="2"/>
          </w:tcPr>
          <w:p>
            <w:pPr>
              <w:pStyle w:val="30"/>
              <w:rPr>
                <w:rFonts w:ascii="Times New Roman"/>
                <w:sz w:val="24"/>
              </w:rPr>
            </w:pPr>
          </w:p>
        </w:tc>
        <w:tc>
          <w:tcPr>
            <w:tcW w:w="1406" w:type="dxa"/>
            <w:vMerge w:val="continue"/>
            <w:tcBorders>
              <w:top w:val="nil"/>
            </w:tcBorders>
          </w:tcPr>
          <w:p>
            <w:pPr>
              <w:rPr>
                <w:sz w:val="2"/>
                <w:szCs w:val="2"/>
              </w:rPr>
            </w:pPr>
          </w:p>
        </w:tc>
        <w:tc>
          <w:tcPr>
            <w:tcW w:w="1427" w:type="dxa"/>
          </w:tcPr>
          <w:p>
            <w:pPr>
              <w:pStyle w:val="30"/>
              <w:rPr>
                <w:rFonts w:ascii="Times New Roman"/>
                <w:sz w:val="24"/>
              </w:rPr>
            </w:pPr>
          </w:p>
        </w:tc>
        <w:tc>
          <w:tcPr>
            <w:tcW w:w="2629" w:type="dxa"/>
            <w:gridSpan w:val="2"/>
          </w:tcPr>
          <w:p>
            <w:pPr>
              <w:pStyle w:val="3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774" w:type="dxa"/>
          </w:tcPr>
          <w:p>
            <w:pPr>
              <w:pStyle w:val="30"/>
              <w:tabs>
                <w:tab w:val="left" w:pos="609"/>
              </w:tabs>
              <w:spacing w:before="180"/>
              <w:ind w:left="9"/>
              <w:jc w:val="center"/>
              <w:rPr>
                <w:sz w:val="24"/>
              </w:rPr>
            </w:pPr>
            <w:r>
              <w:rPr>
                <w:sz w:val="24"/>
              </w:rPr>
              <w:t>账</w:t>
            </w:r>
            <w:r>
              <w:rPr>
                <w:sz w:val="24"/>
              </w:rPr>
              <w:tab/>
            </w:r>
            <w:r>
              <w:rPr>
                <w:sz w:val="24"/>
              </w:rPr>
              <w:t>号</w:t>
            </w:r>
          </w:p>
        </w:tc>
        <w:tc>
          <w:tcPr>
            <w:tcW w:w="2488" w:type="dxa"/>
            <w:gridSpan w:val="2"/>
          </w:tcPr>
          <w:p>
            <w:pPr>
              <w:pStyle w:val="30"/>
              <w:rPr>
                <w:rFonts w:ascii="Times New Roman"/>
                <w:sz w:val="24"/>
              </w:rPr>
            </w:pPr>
          </w:p>
        </w:tc>
        <w:tc>
          <w:tcPr>
            <w:tcW w:w="1406" w:type="dxa"/>
            <w:vMerge w:val="continue"/>
            <w:tcBorders>
              <w:top w:val="nil"/>
            </w:tcBorders>
          </w:tcPr>
          <w:p>
            <w:pPr>
              <w:rPr>
                <w:sz w:val="2"/>
                <w:szCs w:val="2"/>
              </w:rPr>
            </w:pPr>
          </w:p>
        </w:tc>
        <w:tc>
          <w:tcPr>
            <w:tcW w:w="1427" w:type="dxa"/>
          </w:tcPr>
          <w:p>
            <w:pPr>
              <w:pStyle w:val="30"/>
              <w:rPr>
                <w:rFonts w:ascii="Times New Roman"/>
                <w:sz w:val="24"/>
              </w:rPr>
            </w:pPr>
          </w:p>
        </w:tc>
        <w:tc>
          <w:tcPr>
            <w:tcW w:w="2629" w:type="dxa"/>
            <w:gridSpan w:val="2"/>
          </w:tcPr>
          <w:p>
            <w:pPr>
              <w:pStyle w:val="3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4" w:hRule="atLeast"/>
        </w:trPr>
        <w:tc>
          <w:tcPr>
            <w:tcW w:w="1774" w:type="dxa"/>
          </w:tcPr>
          <w:p>
            <w:pPr>
              <w:pStyle w:val="30"/>
              <w:rPr>
                <w:sz w:val="24"/>
              </w:rPr>
            </w:pPr>
          </w:p>
          <w:p>
            <w:pPr>
              <w:pStyle w:val="30"/>
              <w:rPr>
                <w:sz w:val="24"/>
              </w:rPr>
            </w:pPr>
          </w:p>
          <w:p>
            <w:pPr>
              <w:pStyle w:val="30"/>
              <w:rPr>
                <w:sz w:val="24"/>
              </w:rPr>
            </w:pPr>
          </w:p>
          <w:p>
            <w:pPr>
              <w:pStyle w:val="30"/>
              <w:spacing w:before="1"/>
              <w:rPr>
                <w:sz w:val="25"/>
              </w:rPr>
            </w:pPr>
          </w:p>
          <w:p>
            <w:pPr>
              <w:pStyle w:val="30"/>
              <w:ind w:left="9"/>
              <w:jc w:val="center"/>
              <w:rPr>
                <w:sz w:val="24"/>
              </w:rPr>
            </w:pPr>
            <w:r>
              <w:rPr>
                <w:sz w:val="24"/>
              </w:rPr>
              <w:t>经营范围</w:t>
            </w:r>
          </w:p>
        </w:tc>
        <w:tc>
          <w:tcPr>
            <w:tcW w:w="7950" w:type="dxa"/>
            <w:gridSpan w:val="6"/>
          </w:tcPr>
          <w:p>
            <w:pPr>
              <w:pStyle w:val="3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1774" w:type="dxa"/>
          </w:tcPr>
          <w:p>
            <w:pPr>
              <w:pStyle w:val="30"/>
              <w:tabs>
                <w:tab w:val="left" w:pos="609"/>
              </w:tabs>
              <w:spacing w:before="211"/>
              <w:ind w:left="9"/>
              <w:jc w:val="center"/>
              <w:rPr>
                <w:sz w:val="24"/>
              </w:rPr>
            </w:pPr>
            <w:r>
              <w:rPr>
                <w:sz w:val="24"/>
              </w:rPr>
              <w:t>备</w:t>
            </w:r>
            <w:r>
              <w:rPr>
                <w:sz w:val="24"/>
              </w:rPr>
              <w:tab/>
            </w:r>
            <w:r>
              <w:rPr>
                <w:sz w:val="24"/>
              </w:rPr>
              <w:t>注</w:t>
            </w:r>
          </w:p>
        </w:tc>
        <w:tc>
          <w:tcPr>
            <w:tcW w:w="7950" w:type="dxa"/>
            <w:gridSpan w:val="6"/>
          </w:tcPr>
          <w:p>
            <w:pPr>
              <w:pStyle w:val="30"/>
              <w:rPr>
                <w:rFonts w:ascii="Times New Roman"/>
                <w:sz w:val="24"/>
              </w:rPr>
            </w:pPr>
          </w:p>
        </w:tc>
      </w:tr>
    </w:tbl>
    <w:p>
      <w:pPr>
        <w:pStyle w:val="3"/>
        <w:spacing w:before="11"/>
        <w:ind w:left="0"/>
        <w:rPr>
          <w:sz w:val="16"/>
        </w:rPr>
      </w:pPr>
    </w:p>
    <w:p>
      <w:pPr>
        <w:pStyle w:val="7"/>
        <w:spacing w:line="242" w:lineRule="auto"/>
        <w:ind w:left="2452"/>
      </w:pPr>
      <w:r>
        <w:rPr>
          <w:spacing w:val="-10"/>
        </w:rPr>
        <w:t>注：本表后应附营业执照、开户许可证</w:t>
      </w:r>
      <w:r>
        <w:rPr>
          <w:rFonts w:hint="eastAsia"/>
          <w:spacing w:val="-10"/>
        </w:rPr>
        <w:t>、</w:t>
      </w:r>
      <w:r>
        <w:rPr>
          <w:rFonts w:hint="eastAsia"/>
          <w:spacing w:val="-10"/>
          <w:lang w:val="en-US"/>
        </w:rPr>
        <w:t>社保证明、完税证明、账务审计报告或财务报表</w:t>
      </w:r>
      <w:r>
        <w:rPr>
          <w:spacing w:val="-10"/>
        </w:rPr>
        <w:t>等相关</w:t>
      </w:r>
      <w:r>
        <w:t>材料。（</w:t>
      </w:r>
      <w:r>
        <w:rPr>
          <w:rFonts w:hint="eastAsia"/>
          <w:lang w:val="en-US"/>
        </w:rPr>
        <w:t>供应商</w:t>
      </w:r>
      <w:r>
        <w:t>可根据本表自行编制）</w:t>
      </w:r>
    </w:p>
    <w:p>
      <w:pPr>
        <w:spacing w:line="242" w:lineRule="auto"/>
        <w:sectPr>
          <w:pgSz w:w="11910" w:h="16840"/>
          <w:pgMar w:top="1500" w:right="880" w:bottom="1200" w:left="980" w:header="850" w:footer="937" w:gutter="0"/>
          <w:cols w:space="720" w:num="1"/>
        </w:sectPr>
      </w:pPr>
    </w:p>
    <w:p>
      <w:pPr>
        <w:spacing w:before="32"/>
        <w:ind w:right="97"/>
        <w:jc w:val="center"/>
        <w:outlineLvl w:val="0"/>
        <w:rPr>
          <w:b/>
          <w:bCs/>
          <w:sz w:val="32"/>
          <w:szCs w:val="24"/>
        </w:rPr>
      </w:pPr>
      <w:bookmarkStart w:id="124" w:name="_Toc16669"/>
      <w:r>
        <w:rPr>
          <w:rFonts w:hint="eastAsia"/>
          <w:b/>
          <w:bCs/>
          <w:sz w:val="32"/>
          <w:szCs w:val="24"/>
          <w:lang w:val="en-US"/>
        </w:rPr>
        <w:t>十</w:t>
      </w:r>
      <w:r>
        <w:rPr>
          <w:b/>
          <w:bCs/>
          <w:sz w:val="32"/>
          <w:szCs w:val="24"/>
        </w:rPr>
        <w:t>、在经营活动中没有重大违法记录的书面声明</w:t>
      </w:r>
      <w:bookmarkEnd w:id="124"/>
    </w:p>
    <w:p>
      <w:pPr>
        <w:pStyle w:val="3"/>
        <w:ind w:left="0"/>
        <w:rPr>
          <w:sz w:val="28"/>
        </w:rPr>
      </w:pPr>
    </w:p>
    <w:p>
      <w:pPr>
        <w:pStyle w:val="3"/>
        <w:spacing w:before="12"/>
        <w:ind w:left="0"/>
        <w:rPr>
          <w:sz w:val="34"/>
        </w:rPr>
      </w:pPr>
    </w:p>
    <w:p>
      <w:pPr>
        <w:pStyle w:val="3"/>
        <w:tabs>
          <w:tab w:val="left" w:pos="3781"/>
          <w:tab w:val="left" w:pos="6411"/>
        </w:tabs>
        <w:spacing w:line="364" w:lineRule="auto"/>
        <w:ind w:right="537" w:firstLine="480"/>
        <w:jc w:val="both"/>
      </w:pPr>
      <w:r>
        <w:t>我方在参加</w:t>
      </w:r>
      <w:r>
        <w:rPr>
          <w:u w:val="single"/>
        </w:rPr>
        <w:tab/>
      </w:r>
      <w:r>
        <w:t>（项目名称</w:t>
      </w:r>
      <w:r>
        <w:rPr>
          <w:spacing w:val="-17"/>
        </w:rPr>
        <w:t>）</w:t>
      </w:r>
      <w:r>
        <w:t>政府采购活动前3年内</w:t>
      </w:r>
      <w:r>
        <w:rPr>
          <w:spacing w:val="-17"/>
        </w:rPr>
        <w:t>，</w:t>
      </w:r>
      <w:r>
        <w:t>我方被公开披</w:t>
      </w:r>
      <w:r>
        <w:rPr>
          <w:spacing w:val="-18"/>
        </w:rPr>
        <w:t>露</w:t>
      </w:r>
      <w:r>
        <w:t>或查处的违法违规行为有</w:t>
      </w:r>
      <w:r>
        <w:rPr>
          <w:spacing w:val="-27"/>
        </w:rPr>
        <w:t>：</w:t>
      </w:r>
      <w:r>
        <w:rPr>
          <w:spacing w:val="-27"/>
          <w:u w:val="single"/>
        </w:rPr>
        <w:tab/>
      </w:r>
      <w:r>
        <w:rPr>
          <w:spacing w:val="-27"/>
          <w:u w:val="single"/>
        </w:rPr>
        <w:tab/>
      </w:r>
      <w:r>
        <w:rPr>
          <w:spacing w:val="-24"/>
        </w:rPr>
        <w:t>，</w:t>
      </w:r>
      <w:r>
        <w:t>但在经营活动中没有重大</w:t>
      </w:r>
      <w:r>
        <w:rPr>
          <w:spacing w:val="-18"/>
        </w:rPr>
        <w:t>违</w:t>
      </w:r>
      <w:r>
        <w:t>法记</w:t>
      </w:r>
      <w:r>
        <w:rPr>
          <w:spacing w:val="-27"/>
        </w:rPr>
        <w:t>录</w:t>
      </w:r>
      <w:r>
        <w:t>（重大违法记录指</w:t>
      </w:r>
      <w:r>
        <w:rPr>
          <w:rFonts w:hint="eastAsia"/>
        </w:rPr>
        <w:t>供应商</w:t>
      </w:r>
      <w:r>
        <w:t>因违法经营受到刑事处罚或者责令停产停业</w:t>
      </w:r>
      <w:r>
        <w:rPr>
          <w:spacing w:val="-24"/>
        </w:rPr>
        <w:t>、</w:t>
      </w:r>
      <w:r>
        <w:t>吊销许</w:t>
      </w:r>
      <w:r>
        <w:rPr>
          <w:spacing w:val="-18"/>
        </w:rPr>
        <w:t>可</w:t>
      </w:r>
      <w:r>
        <w:t>证或者执照、较大数额罚款等行政处罚）。</w:t>
      </w:r>
    </w:p>
    <w:p>
      <w:pPr>
        <w:pStyle w:val="3"/>
        <w:ind w:left="0"/>
      </w:pPr>
    </w:p>
    <w:p>
      <w:pPr>
        <w:pStyle w:val="3"/>
        <w:ind w:left="0"/>
      </w:pPr>
    </w:p>
    <w:p>
      <w:pPr>
        <w:pStyle w:val="3"/>
        <w:spacing w:before="3"/>
        <w:ind w:left="0"/>
        <w:rPr>
          <w:sz w:val="28"/>
        </w:rPr>
      </w:pPr>
    </w:p>
    <w:p>
      <w:pPr>
        <w:pStyle w:val="3"/>
        <w:tabs>
          <w:tab w:val="left" w:pos="6707"/>
          <w:tab w:val="left" w:pos="7907"/>
        </w:tabs>
        <w:spacing w:line="427" w:lineRule="auto"/>
        <w:ind w:left="4547" w:right="456"/>
      </w:pPr>
      <w:r>
        <w:rPr>
          <w:rFonts w:hint="eastAsia"/>
          <w:lang w:val="en-US"/>
        </w:rPr>
        <w:t>供应商</w:t>
      </w:r>
      <w:r>
        <w:t>：</w:t>
      </w:r>
      <w:r>
        <w:rPr>
          <w:u w:val="single"/>
        </w:rPr>
        <w:tab/>
      </w:r>
      <w:r>
        <w:rPr>
          <w:u w:val="single"/>
        </w:rPr>
        <w:tab/>
      </w:r>
      <w:r>
        <w:t>（盖单位公章</w:t>
      </w:r>
      <w:r>
        <w:rPr>
          <w:spacing w:val="-17"/>
        </w:rPr>
        <w:t xml:space="preserve">） </w:t>
      </w:r>
      <w:r>
        <w:t>法定代表人</w:t>
      </w:r>
      <w:r>
        <w:rPr>
          <w:rFonts w:hint="eastAsia"/>
          <w:lang w:val="en-US"/>
        </w:rPr>
        <w:t>或授权委托人</w:t>
      </w:r>
      <w:r>
        <w:t>：</w:t>
      </w:r>
      <w:r>
        <w:rPr>
          <w:u w:val="single"/>
        </w:rPr>
        <w:tab/>
      </w:r>
      <w:r>
        <w:rPr>
          <w:u w:val="single"/>
        </w:rPr>
        <w:tab/>
      </w:r>
      <w:r>
        <w:rPr>
          <w:rFonts w:hint="eastAsia"/>
        </w:rPr>
        <w:t>（签章）</w:t>
      </w:r>
      <w:r>
        <w:t>日    期：</w:t>
      </w:r>
      <w:r>
        <w:rPr>
          <w:u w:val="single"/>
        </w:rPr>
        <w:tab/>
      </w:r>
      <w:r>
        <w:t>年月日</w:t>
      </w:r>
    </w:p>
    <w:p>
      <w:pPr>
        <w:pStyle w:val="3"/>
        <w:ind w:left="0"/>
        <w:rPr>
          <w:sz w:val="26"/>
        </w:rPr>
      </w:pPr>
    </w:p>
    <w:p>
      <w:pPr>
        <w:pStyle w:val="3"/>
        <w:ind w:left="0"/>
        <w:rPr>
          <w:sz w:val="26"/>
        </w:rPr>
      </w:pPr>
    </w:p>
    <w:p>
      <w:pPr>
        <w:pStyle w:val="3"/>
        <w:ind w:left="0"/>
        <w:rPr>
          <w:sz w:val="26"/>
        </w:rPr>
      </w:pPr>
    </w:p>
    <w:p>
      <w:pPr>
        <w:pStyle w:val="3"/>
        <w:spacing w:before="2"/>
        <w:ind w:left="0"/>
        <w:rPr>
          <w:sz w:val="28"/>
        </w:rPr>
      </w:pPr>
    </w:p>
    <w:p>
      <w:pPr>
        <w:spacing w:line="364" w:lineRule="auto"/>
        <w:ind w:left="1638" w:right="1445" w:hanging="720"/>
        <w:rPr>
          <w:b/>
          <w:sz w:val="24"/>
        </w:rPr>
      </w:pPr>
      <w:r>
        <w:rPr>
          <w:sz w:val="24"/>
        </w:rPr>
        <w:t>备注：</w:t>
      </w:r>
      <w:r>
        <w:rPr>
          <w:rFonts w:hint="eastAsia"/>
          <w:sz w:val="24"/>
          <w:lang w:val="en-US"/>
        </w:rPr>
        <w:t>供应商</w:t>
      </w:r>
      <w:r>
        <w:rPr>
          <w:sz w:val="24"/>
        </w:rPr>
        <w:t>没有被公开披露或查处违法违规行为的，注明“无”即可。</w:t>
      </w:r>
      <w:r>
        <w:rPr>
          <w:b/>
          <w:sz w:val="24"/>
        </w:rPr>
        <w:t>附：信用中国网站及中国政府采购网查询结果报告。</w:t>
      </w:r>
    </w:p>
    <w:p>
      <w:pPr>
        <w:spacing w:line="364" w:lineRule="auto"/>
        <w:rPr>
          <w:sz w:val="24"/>
        </w:rPr>
        <w:sectPr>
          <w:pgSz w:w="11910" w:h="16840"/>
          <w:pgMar w:top="1500" w:right="880" w:bottom="1200" w:left="980" w:header="850" w:footer="937" w:gutter="0"/>
          <w:cols w:space="720" w:num="1"/>
        </w:sectPr>
      </w:pPr>
    </w:p>
    <w:p>
      <w:pPr>
        <w:spacing w:before="32"/>
        <w:ind w:right="99"/>
        <w:jc w:val="center"/>
        <w:outlineLvl w:val="0"/>
        <w:rPr>
          <w:b/>
          <w:bCs/>
          <w:sz w:val="32"/>
          <w:szCs w:val="32"/>
        </w:rPr>
      </w:pPr>
      <w:bookmarkStart w:id="125" w:name="_Toc8458"/>
      <w:r>
        <w:rPr>
          <w:b/>
          <w:bCs/>
          <w:sz w:val="32"/>
          <w:szCs w:val="32"/>
        </w:rPr>
        <w:t>十</w:t>
      </w:r>
      <w:r>
        <w:rPr>
          <w:rFonts w:hint="eastAsia"/>
          <w:b/>
          <w:bCs/>
          <w:sz w:val="32"/>
          <w:szCs w:val="32"/>
          <w:lang w:val="en-US"/>
        </w:rPr>
        <w:t>一</w:t>
      </w:r>
      <w:r>
        <w:rPr>
          <w:b/>
          <w:bCs/>
          <w:sz w:val="32"/>
          <w:szCs w:val="32"/>
        </w:rPr>
        <w:t>、政府采购诚信承诺书</w:t>
      </w:r>
      <w:bookmarkEnd w:id="125"/>
    </w:p>
    <w:p>
      <w:pPr>
        <w:pStyle w:val="3"/>
        <w:ind w:left="0"/>
        <w:rPr>
          <w:sz w:val="28"/>
        </w:rPr>
      </w:pPr>
    </w:p>
    <w:p>
      <w:pPr>
        <w:pStyle w:val="3"/>
        <w:spacing w:before="2"/>
        <w:ind w:left="0"/>
        <w:rPr>
          <w:sz w:val="25"/>
        </w:rPr>
      </w:pPr>
    </w:p>
    <w:p>
      <w:pPr>
        <w:pStyle w:val="3"/>
      </w:pPr>
      <w:r>
        <w:rPr>
          <w:u w:val="single"/>
        </w:rPr>
        <w:t xml:space="preserve">（采购人） </w:t>
      </w:r>
      <w:r>
        <w:t>，</w:t>
      </w:r>
      <w:r>
        <w:rPr>
          <w:u w:val="single"/>
        </w:rPr>
        <w:t xml:space="preserve"> （采购代理机构） </w:t>
      </w:r>
      <w:r>
        <w:t>：</w:t>
      </w:r>
    </w:p>
    <w:p>
      <w:pPr>
        <w:pStyle w:val="3"/>
        <w:tabs>
          <w:tab w:val="left" w:pos="2118"/>
          <w:tab w:val="left" w:pos="3421"/>
          <w:tab w:val="left" w:pos="8084"/>
        </w:tabs>
        <w:spacing w:before="161" w:line="364" w:lineRule="auto"/>
        <w:ind w:right="537" w:firstLine="480"/>
      </w:pPr>
      <w:r>
        <w:t>我公司</w:t>
      </w:r>
      <w:r>
        <w:rPr>
          <w:u w:val="single"/>
        </w:rPr>
        <w:tab/>
      </w:r>
      <w:r>
        <w:rPr>
          <w:u w:val="single"/>
        </w:rPr>
        <w:tab/>
      </w:r>
      <w:r>
        <w:t>（</w:t>
      </w:r>
      <w:r>
        <w:rPr>
          <w:rFonts w:hint="eastAsia"/>
        </w:rPr>
        <w:t>供应商</w:t>
      </w:r>
      <w:r>
        <w:t>名称</w:t>
      </w:r>
      <w:r>
        <w:rPr>
          <w:spacing w:val="-17"/>
        </w:rPr>
        <w:t>）</w:t>
      </w:r>
      <w:r>
        <w:t>已详细阅读了</w:t>
      </w:r>
      <w:r>
        <w:rPr>
          <w:u w:val="single"/>
        </w:rPr>
        <w:tab/>
      </w:r>
      <w:r>
        <w:t>项</w:t>
      </w:r>
      <w:r>
        <w:rPr>
          <w:spacing w:val="-17"/>
        </w:rPr>
        <w:t>目</w:t>
      </w:r>
      <w:r>
        <w:t>（项目</w:t>
      </w:r>
      <w:r>
        <w:rPr>
          <w:spacing w:val="-18"/>
        </w:rPr>
        <w:t>编</w:t>
      </w:r>
      <w:r>
        <w:t>号：</w:t>
      </w:r>
      <w:r>
        <w:rPr>
          <w:u w:val="single"/>
        </w:rPr>
        <w:tab/>
      </w:r>
      <w:r>
        <w:t>）采购文件，自愿参加本次报价，现就有关事项</w:t>
      </w:r>
      <w:r>
        <w:rPr>
          <w:rFonts w:hint="eastAsia"/>
        </w:rPr>
        <w:t>作出</w:t>
      </w:r>
      <w:r>
        <w:t>郑重承诺如下：</w:t>
      </w:r>
    </w:p>
    <w:p>
      <w:pPr>
        <w:pStyle w:val="3"/>
        <w:spacing w:before="1" w:line="364" w:lineRule="auto"/>
        <w:ind w:right="417" w:firstLine="480"/>
      </w:pPr>
      <w:r>
        <w:rPr>
          <w:spacing w:val="-15"/>
        </w:rPr>
        <w:t>一、诚信报价，材料真实。我公司保证所提供的全部材料、报价内容均真实、合法、</w:t>
      </w:r>
      <w:r>
        <w:t>有效，保证不出借或者借用其他企业资质，不以他人名义报价，不弄虚作假；</w:t>
      </w:r>
    </w:p>
    <w:p>
      <w:pPr>
        <w:pStyle w:val="3"/>
        <w:spacing w:before="1" w:line="364" w:lineRule="auto"/>
        <w:ind w:right="537" w:firstLine="480"/>
      </w:pPr>
      <w:r>
        <w:rPr>
          <w:spacing w:val="-9"/>
        </w:rPr>
        <w:t>二、遵纪守法，公平竞争。不与其他</w:t>
      </w:r>
      <w:r>
        <w:rPr>
          <w:rFonts w:hint="eastAsia"/>
          <w:spacing w:val="-9"/>
        </w:rPr>
        <w:t>供应商</w:t>
      </w:r>
      <w:r>
        <w:rPr>
          <w:spacing w:val="-9"/>
        </w:rPr>
        <w:t>相互串通、哄抬价格，不排挤其他</w:t>
      </w:r>
      <w:r>
        <w:rPr>
          <w:rFonts w:hint="eastAsia"/>
          <w:spacing w:val="-9"/>
        </w:rPr>
        <w:t>供应商</w:t>
      </w:r>
      <w:r>
        <w:t>，不损害采购人的合法权益；不向谈判小组、采购人提供利益以牟取中标。</w:t>
      </w:r>
    </w:p>
    <w:p>
      <w:pPr>
        <w:pStyle w:val="3"/>
        <w:spacing w:before="2" w:line="364" w:lineRule="auto"/>
        <w:ind w:right="417" w:firstLine="480"/>
      </w:pPr>
      <w:r>
        <w:rPr>
          <w:spacing w:val="-7"/>
        </w:rPr>
        <w:t>三、若中标后，将按照规定及时与采购人签订政府采购合同，不与采购人订立有悖</w:t>
      </w:r>
      <w:r>
        <w:rPr>
          <w:spacing w:val="-18"/>
        </w:rPr>
        <w:t xml:space="preserve">于采购结果的合同或协议；严格履行政府采购合同，不降低合同约定的产品质量和服务， </w:t>
      </w:r>
      <w:r>
        <w:t>不擅自变更、中止、终止合同，或者拒绝履行合同义务；</w:t>
      </w:r>
    </w:p>
    <w:p>
      <w:pPr>
        <w:pStyle w:val="3"/>
        <w:spacing w:before="1" w:line="364" w:lineRule="auto"/>
        <w:ind w:right="537" w:firstLine="480"/>
        <w:jc w:val="both"/>
      </w:pPr>
      <w:r>
        <w:rPr>
          <w:spacing w:val="-5"/>
        </w:rPr>
        <w:t>若有违反以上承诺内容的行为，我公司自愿接受取消报价资格、记入信用档案、没</w:t>
      </w:r>
      <w:r>
        <w:t>收保证金、媒体通报、1-3年内禁止参与政府采购等处罚；如已中标的，自动放弃中标资格，并承担全部法律责任；给采购人造成损失的，依法承担赔偿责任。</w:t>
      </w:r>
    </w:p>
    <w:p>
      <w:pPr>
        <w:pStyle w:val="3"/>
        <w:ind w:left="0"/>
      </w:pPr>
    </w:p>
    <w:p>
      <w:pPr>
        <w:pStyle w:val="3"/>
        <w:ind w:left="0"/>
      </w:pPr>
    </w:p>
    <w:p>
      <w:pPr>
        <w:pStyle w:val="3"/>
        <w:ind w:left="0"/>
      </w:pPr>
    </w:p>
    <w:p>
      <w:pPr>
        <w:pStyle w:val="3"/>
        <w:ind w:left="0"/>
      </w:pPr>
    </w:p>
    <w:p>
      <w:pPr>
        <w:pStyle w:val="3"/>
        <w:ind w:left="0"/>
      </w:pPr>
    </w:p>
    <w:p>
      <w:pPr>
        <w:pStyle w:val="3"/>
        <w:spacing w:before="3"/>
        <w:ind w:left="0"/>
        <w:rPr>
          <w:sz w:val="26"/>
        </w:rPr>
      </w:pPr>
    </w:p>
    <w:p>
      <w:pPr>
        <w:pStyle w:val="3"/>
        <w:tabs>
          <w:tab w:val="left" w:pos="6707"/>
          <w:tab w:val="left" w:pos="7907"/>
        </w:tabs>
        <w:spacing w:line="427" w:lineRule="auto"/>
        <w:ind w:left="4547" w:right="456"/>
      </w:pPr>
      <w:r>
        <w:rPr>
          <w:rFonts w:hint="eastAsia"/>
          <w:lang w:val="en-US"/>
        </w:rPr>
        <w:t>供应商</w:t>
      </w:r>
      <w:r>
        <w:t>：</w:t>
      </w:r>
      <w:r>
        <w:rPr>
          <w:u w:val="single"/>
        </w:rPr>
        <w:tab/>
      </w:r>
      <w:r>
        <w:rPr>
          <w:u w:val="single"/>
        </w:rPr>
        <w:tab/>
      </w:r>
      <w:r>
        <w:t>（盖单位公章</w:t>
      </w:r>
      <w:r>
        <w:rPr>
          <w:spacing w:val="-17"/>
        </w:rPr>
        <w:t xml:space="preserve">） </w:t>
      </w:r>
      <w:r>
        <w:t>法定代表人</w:t>
      </w:r>
      <w:r>
        <w:rPr>
          <w:rFonts w:hint="eastAsia"/>
          <w:lang w:val="en-US"/>
        </w:rPr>
        <w:t>或授权委托人</w:t>
      </w:r>
      <w:r>
        <w:t>：</w:t>
      </w:r>
      <w:r>
        <w:rPr>
          <w:u w:val="single"/>
        </w:rPr>
        <w:tab/>
      </w:r>
      <w:r>
        <w:rPr>
          <w:u w:val="single"/>
        </w:rPr>
        <w:tab/>
      </w:r>
      <w:r>
        <w:rPr>
          <w:rFonts w:hint="eastAsia"/>
        </w:rPr>
        <w:t>（签章）</w:t>
      </w:r>
      <w:r>
        <w:t>日    期：</w:t>
      </w:r>
      <w:r>
        <w:rPr>
          <w:u w:val="single"/>
        </w:rPr>
        <w:tab/>
      </w:r>
      <w:r>
        <w:t>年月日</w:t>
      </w:r>
    </w:p>
    <w:p>
      <w:pPr>
        <w:spacing w:before="32"/>
        <w:ind w:right="97"/>
        <w:jc w:val="center"/>
        <w:rPr>
          <w:sz w:val="28"/>
        </w:rPr>
      </w:pPr>
    </w:p>
    <w:p>
      <w:pPr>
        <w:spacing w:before="32"/>
        <w:ind w:right="97"/>
        <w:jc w:val="center"/>
        <w:rPr>
          <w:sz w:val="28"/>
        </w:rPr>
      </w:pPr>
    </w:p>
    <w:p>
      <w:pPr>
        <w:spacing w:before="32"/>
        <w:ind w:right="97"/>
        <w:jc w:val="center"/>
        <w:rPr>
          <w:sz w:val="28"/>
        </w:rPr>
      </w:pPr>
    </w:p>
    <w:p>
      <w:pPr>
        <w:spacing w:before="32"/>
        <w:ind w:right="97"/>
        <w:jc w:val="center"/>
        <w:rPr>
          <w:sz w:val="28"/>
        </w:rPr>
      </w:pPr>
    </w:p>
    <w:p>
      <w:pPr>
        <w:spacing w:before="32"/>
        <w:ind w:right="97"/>
        <w:jc w:val="center"/>
        <w:rPr>
          <w:sz w:val="28"/>
        </w:rPr>
      </w:pPr>
    </w:p>
    <w:p>
      <w:pPr>
        <w:spacing w:before="32"/>
        <w:ind w:right="97"/>
        <w:jc w:val="center"/>
        <w:rPr>
          <w:sz w:val="28"/>
        </w:rPr>
      </w:pPr>
    </w:p>
    <w:p>
      <w:pPr>
        <w:spacing w:before="32"/>
        <w:ind w:right="97"/>
        <w:jc w:val="center"/>
        <w:rPr>
          <w:sz w:val="28"/>
        </w:rPr>
      </w:pPr>
    </w:p>
    <w:p>
      <w:pPr>
        <w:spacing w:before="32"/>
        <w:ind w:right="97"/>
        <w:jc w:val="center"/>
        <w:rPr>
          <w:sz w:val="28"/>
        </w:rPr>
      </w:pPr>
    </w:p>
    <w:p>
      <w:pPr>
        <w:spacing w:line="440" w:lineRule="exact"/>
        <w:jc w:val="center"/>
        <w:rPr>
          <w:b/>
          <w:color w:val="000000"/>
          <w:sz w:val="30"/>
          <w:szCs w:val="30"/>
        </w:rPr>
      </w:pPr>
      <w:bookmarkStart w:id="126" w:name="_Toc19737"/>
      <w:r>
        <w:rPr>
          <w:b/>
          <w:bCs/>
          <w:sz w:val="32"/>
          <w:szCs w:val="24"/>
        </w:rPr>
        <w:t>十</w:t>
      </w:r>
      <w:r>
        <w:rPr>
          <w:rFonts w:hint="eastAsia"/>
          <w:b/>
          <w:bCs/>
          <w:sz w:val="32"/>
          <w:szCs w:val="24"/>
          <w:lang w:val="en-US"/>
        </w:rPr>
        <w:t>二</w:t>
      </w:r>
      <w:r>
        <w:rPr>
          <w:b/>
          <w:bCs/>
          <w:sz w:val="32"/>
          <w:szCs w:val="24"/>
        </w:rPr>
        <w:t>、</w:t>
      </w:r>
      <w:r>
        <w:rPr>
          <w:rFonts w:hint="eastAsia"/>
          <w:b/>
          <w:color w:val="000000"/>
          <w:sz w:val="30"/>
          <w:szCs w:val="30"/>
        </w:rPr>
        <w:t>投标单位反商业贿赂承诺书</w:t>
      </w:r>
    </w:p>
    <w:p>
      <w:pPr>
        <w:adjustRightInd w:val="0"/>
        <w:spacing w:line="460" w:lineRule="exact"/>
        <w:jc w:val="center"/>
        <w:rPr>
          <w:b/>
          <w:bCs/>
          <w:color w:val="000000"/>
          <w:sz w:val="24"/>
        </w:rPr>
      </w:pPr>
      <w:r>
        <w:rPr>
          <w:rFonts w:hint="eastAsia"/>
          <w:b/>
          <w:bCs/>
          <w:color w:val="000000"/>
          <w:sz w:val="24"/>
        </w:rPr>
        <w:t>承诺书（1）投标人廉政承诺书</w:t>
      </w:r>
    </w:p>
    <w:p>
      <w:pPr>
        <w:spacing w:line="440" w:lineRule="exact"/>
        <w:ind w:firstLine="480" w:firstLineChars="200"/>
        <w:rPr>
          <w:bCs/>
          <w:color w:val="000000"/>
          <w:sz w:val="24"/>
        </w:rPr>
      </w:pPr>
      <w:r>
        <w:rPr>
          <w:rFonts w:hint="eastAsia"/>
          <w:bCs/>
          <w:color w:val="000000"/>
          <w:sz w:val="24"/>
        </w:rPr>
        <w:t>为加强政府采购活动中的廉政建设，进一步规范政府采购行为，我单位特作如下廉政承诺：</w:t>
      </w:r>
    </w:p>
    <w:p>
      <w:pPr>
        <w:spacing w:line="440" w:lineRule="exact"/>
        <w:ind w:firstLine="480" w:firstLineChars="200"/>
        <w:rPr>
          <w:bCs/>
          <w:color w:val="000000"/>
          <w:sz w:val="24"/>
        </w:rPr>
      </w:pPr>
      <w:r>
        <w:rPr>
          <w:rFonts w:hint="eastAsia"/>
          <w:bCs/>
          <w:color w:val="000000"/>
          <w:sz w:val="24"/>
        </w:rPr>
        <w:t>1.不向招标人、招标代理机构及其他投标人行贿，搞虚假招标、陪标、围标、串标等行为。</w:t>
      </w:r>
    </w:p>
    <w:p>
      <w:pPr>
        <w:spacing w:line="440" w:lineRule="exact"/>
        <w:ind w:firstLine="480" w:firstLineChars="200"/>
        <w:rPr>
          <w:bCs/>
          <w:color w:val="000000"/>
          <w:sz w:val="24"/>
        </w:rPr>
      </w:pPr>
      <w:r>
        <w:rPr>
          <w:rFonts w:hint="eastAsia"/>
          <w:bCs/>
          <w:color w:val="000000"/>
          <w:sz w:val="24"/>
        </w:rPr>
        <w:t>2.不向招标人、招标代理机构及评标专家行贿，以不正当手段谋取中标。</w:t>
      </w:r>
    </w:p>
    <w:p>
      <w:pPr>
        <w:spacing w:line="440" w:lineRule="exact"/>
        <w:ind w:firstLine="480" w:firstLineChars="200"/>
        <w:rPr>
          <w:bCs/>
          <w:color w:val="000000"/>
          <w:sz w:val="24"/>
        </w:rPr>
      </w:pPr>
      <w:r>
        <w:rPr>
          <w:rFonts w:hint="eastAsia"/>
          <w:bCs/>
          <w:color w:val="000000"/>
          <w:sz w:val="24"/>
        </w:rPr>
        <w:t>3.不提供虚假证明材料。</w:t>
      </w:r>
    </w:p>
    <w:p>
      <w:pPr>
        <w:spacing w:line="440" w:lineRule="exact"/>
        <w:ind w:firstLine="480" w:firstLineChars="200"/>
        <w:rPr>
          <w:bCs/>
          <w:color w:val="000000"/>
          <w:sz w:val="24"/>
        </w:rPr>
      </w:pPr>
      <w:r>
        <w:rPr>
          <w:rFonts w:hint="eastAsia"/>
          <w:bCs/>
          <w:color w:val="000000"/>
          <w:sz w:val="24"/>
        </w:rPr>
        <w:t>4.自觉遵守开标、评标现场工作纪律，不私下接触评标专家，不干扰正常的开标评标秩序。</w:t>
      </w:r>
    </w:p>
    <w:p>
      <w:pPr>
        <w:spacing w:line="440" w:lineRule="exact"/>
        <w:ind w:firstLine="480" w:firstLineChars="200"/>
        <w:rPr>
          <w:bCs/>
          <w:color w:val="000000"/>
          <w:sz w:val="24"/>
        </w:rPr>
      </w:pPr>
      <w:r>
        <w:rPr>
          <w:rFonts w:hint="eastAsia"/>
          <w:bCs/>
          <w:color w:val="000000"/>
          <w:sz w:val="24"/>
        </w:rPr>
        <w:t>如出现上述行为，我单位自愿承担相关责任，接受政府采购监督管理部门、纪检监察机关或司法机关调查处理。</w:t>
      </w:r>
    </w:p>
    <w:p>
      <w:pPr>
        <w:spacing w:line="440" w:lineRule="exact"/>
        <w:ind w:firstLine="480" w:firstLineChars="200"/>
        <w:rPr>
          <w:bCs/>
          <w:color w:val="000000"/>
          <w:sz w:val="24"/>
        </w:rPr>
      </w:pPr>
      <w:r>
        <w:rPr>
          <w:rFonts w:hint="eastAsia"/>
          <w:bCs/>
          <w:color w:val="000000"/>
          <w:sz w:val="24"/>
        </w:rPr>
        <w:t xml:space="preserve">                                    单位（盖章）：</w:t>
      </w:r>
    </w:p>
    <w:p>
      <w:pPr>
        <w:spacing w:line="440" w:lineRule="exact"/>
        <w:ind w:firstLine="480" w:firstLineChars="200"/>
        <w:rPr>
          <w:bCs/>
          <w:color w:val="000000"/>
          <w:sz w:val="24"/>
        </w:rPr>
      </w:pPr>
      <w:r>
        <w:rPr>
          <w:rFonts w:hint="eastAsia"/>
          <w:bCs/>
          <w:color w:val="000000"/>
          <w:sz w:val="24"/>
        </w:rPr>
        <w:t xml:space="preserve">                                    法定代表人：</w:t>
      </w:r>
    </w:p>
    <w:p>
      <w:pPr>
        <w:spacing w:line="440" w:lineRule="exact"/>
        <w:ind w:firstLine="5040" w:firstLineChars="2100"/>
      </w:pPr>
      <w:r>
        <w:rPr>
          <w:rFonts w:hint="eastAsia"/>
          <w:bCs/>
          <w:color w:val="000000"/>
          <w:sz w:val="24"/>
        </w:rPr>
        <w:t xml:space="preserve"> 年   月   日</w:t>
      </w:r>
    </w:p>
    <w:p>
      <w:pPr>
        <w:spacing w:line="440" w:lineRule="exact"/>
        <w:jc w:val="center"/>
        <w:rPr>
          <w:b/>
          <w:color w:val="000000"/>
          <w:sz w:val="24"/>
        </w:rPr>
      </w:pPr>
      <w:r>
        <w:rPr>
          <w:rFonts w:hint="eastAsia"/>
          <w:b/>
          <w:color w:val="000000"/>
          <w:sz w:val="24"/>
        </w:rPr>
        <w:t>承诺书（2）诚信承诺书</w:t>
      </w:r>
    </w:p>
    <w:p>
      <w:pPr>
        <w:spacing w:line="440" w:lineRule="exact"/>
        <w:ind w:firstLine="480" w:firstLineChars="200"/>
        <w:rPr>
          <w:bCs/>
          <w:color w:val="000000"/>
          <w:sz w:val="24"/>
        </w:rPr>
      </w:pPr>
      <w:r>
        <w:rPr>
          <w:rFonts w:hint="eastAsia"/>
          <w:bCs/>
          <w:color w:val="000000"/>
          <w:sz w:val="24"/>
        </w:rPr>
        <w:t>我单位对所投政府采购项目中所申报的内容我方自愿做出如下承诺：</w:t>
      </w:r>
    </w:p>
    <w:p>
      <w:pPr>
        <w:spacing w:line="440" w:lineRule="exact"/>
        <w:ind w:firstLine="480" w:firstLineChars="200"/>
        <w:rPr>
          <w:bCs/>
          <w:color w:val="000000"/>
          <w:sz w:val="24"/>
        </w:rPr>
      </w:pPr>
      <w:r>
        <w:rPr>
          <w:rFonts w:hint="eastAsia"/>
          <w:bCs/>
          <w:color w:val="000000"/>
          <w:sz w:val="24"/>
        </w:rPr>
        <w:t>1.我方对所报名项目已经过认真考虑，自愿选择参与投标。并严格遵守政府采购法及自治区区政府采购管理办法。如有违反同意按管理规定的相关条款进行处罚并承担全部责任。</w:t>
      </w:r>
    </w:p>
    <w:p>
      <w:pPr>
        <w:spacing w:line="440" w:lineRule="exact"/>
        <w:ind w:firstLine="480" w:firstLineChars="200"/>
        <w:rPr>
          <w:bCs/>
          <w:color w:val="000000"/>
          <w:sz w:val="24"/>
        </w:rPr>
      </w:pPr>
      <w:r>
        <w:rPr>
          <w:rFonts w:hint="eastAsia"/>
          <w:bCs/>
          <w:color w:val="000000"/>
          <w:sz w:val="24"/>
        </w:rPr>
        <w:t>2.我方在此声明，本次申报的所有资料都是真实、准确完整的，如发现提供虚假资料，或与事实不符，我方承担由此造成的一切后果；</w:t>
      </w:r>
    </w:p>
    <w:p>
      <w:pPr>
        <w:spacing w:line="440" w:lineRule="exact"/>
        <w:ind w:firstLine="480" w:firstLineChars="200"/>
        <w:rPr>
          <w:bCs/>
          <w:color w:val="000000"/>
          <w:sz w:val="24"/>
        </w:rPr>
      </w:pPr>
      <w:r>
        <w:rPr>
          <w:rFonts w:hint="eastAsia"/>
          <w:bCs/>
          <w:color w:val="000000"/>
          <w:sz w:val="24"/>
        </w:rPr>
        <w:t>3.我方将严格按照法律法规的规定参与招投标活动，保证无资质挂靠、串标、围标等行为，若经贵方查出，立即取消我方投标资格并承担相应的法律责任；</w:t>
      </w:r>
    </w:p>
    <w:p>
      <w:pPr>
        <w:spacing w:line="440" w:lineRule="exact"/>
        <w:ind w:firstLine="480" w:firstLineChars="200"/>
        <w:rPr>
          <w:bCs/>
          <w:color w:val="000000"/>
          <w:sz w:val="24"/>
        </w:rPr>
      </w:pPr>
      <w:r>
        <w:rPr>
          <w:rFonts w:hint="eastAsia"/>
          <w:bCs/>
          <w:color w:val="000000"/>
          <w:sz w:val="24"/>
        </w:rPr>
        <w:t>4.我方在以往的招标采购活动中，无重大违法、违规的不良记录；或虽有不良记录，但已超过处理期限；</w:t>
      </w:r>
    </w:p>
    <w:p>
      <w:pPr>
        <w:spacing w:line="440" w:lineRule="exact"/>
        <w:ind w:firstLine="480" w:firstLineChars="200"/>
        <w:rPr>
          <w:bCs/>
          <w:color w:val="000000"/>
          <w:sz w:val="24"/>
        </w:rPr>
      </w:pPr>
      <w:r>
        <w:rPr>
          <w:rFonts w:hint="eastAsia"/>
          <w:bCs/>
          <w:color w:val="000000"/>
          <w:sz w:val="24"/>
        </w:rPr>
        <w:t>5.我方在该招投标活动中一旦中标，将严格按照投标文件中所承诺的报价、质量、工期、投标方案、项目经理等内容组织实施；</w:t>
      </w:r>
    </w:p>
    <w:p>
      <w:pPr>
        <w:spacing w:line="440" w:lineRule="exact"/>
        <w:ind w:firstLine="480" w:firstLineChars="200"/>
        <w:rPr>
          <w:bCs/>
          <w:color w:val="000000"/>
          <w:sz w:val="24"/>
        </w:rPr>
      </w:pPr>
      <w:r>
        <w:rPr>
          <w:rFonts w:hint="eastAsia"/>
          <w:bCs/>
          <w:color w:val="000000"/>
          <w:sz w:val="24"/>
        </w:rPr>
        <w:t>6.我方一旦中标，将按规定及时与采购单位签订合同；</w:t>
      </w:r>
    </w:p>
    <w:p>
      <w:pPr>
        <w:spacing w:line="440" w:lineRule="exact"/>
        <w:ind w:firstLine="560" w:firstLineChars="200"/>
        <w:rPr>
          <w:bCs/>
          <w:color w:val="000000"/>
          <w:sz w:val="24"/>
        </w:rPr>
      </w:pPr>
      <w:r>
        <w:rPr>
          <w:rFonts w:hint="eastAsia"/>
          <w:bCs/>
          <w:color w:val="000000"/>
          <w:sz w:val="28"/>
          <w:szCs w:val="28"/>
        </w:rPr>
        <w:t xml:space="preserve">                                </w:t>
      </w:r>
      <w:r>
        <w:rPr>
          <w:rFonts w:hint="eastAsia"/>
          <w:bCs/>
          <w:color w:val="000000"/>
          <w:sz w:val="24"/>
        </w:rPr>
        <w:t xml:space="preserve"> 单位名称（公章）</w:t>
      </w:r>
    </w:p>
    <w:p>
      <w:pPr>
        <w:spacing w:line="440" w:lineRule="exact"/>
        <w:ind w:firstLine="480" w:firstLineChars="200"/>
        <w:rPr>
          <w:bCs/>
          <w:color w:val="000000"/>
          <w:sz w:val="24"/>
        </w:rPr>
      </w:pPr>
      <w:r>
        <w:rPr>
          <w:rFonts w:hint="eastAsia"/>
          <w:bCs/>
          <w:color w:val="000000"/>
          <w:sz w:val="24"/>
        </w:rPr>
        <w:t xml:space="preserve">                                       年   月   日</w:t>
      </w:r>
    </w:p>
    <w:p>
      <w:pPr>
        <w:pStyle w:val="10"/>
      </w:pPr>
    </w:p>
    <w:p/>
    <w:p>
      <w:pPr>
        <w:spacing w:line="440" w:lineRule="exact"/>
        <w:ind w:firstLine="482" w:firstLineChars="200"/>
        <w:jc w:val="center"/>
        <w:rPr>
          <w:b/>
          <w:color w:val="000000"/>
          <w:sz w:val="24"/>
        </w:rPr>
      </w:pPr>
      <w:r>
        <w:rPr>
          <w:rFonts w:hint="eastAsia"/>
          <w:b/>
          <w:color w:val="000000"/>
          <w:sz w:val="24"/>
        </w:rPr>
        <w:t>承诺书（3）保密协议</w:t>
      </w:r>
    </w:p>
    <w:p>
      <w:pPr>
        <w:spacing w:line="440" w:lineRule="exact"/>
        <w:ind w:firstLine="480" w:firstLineChars="200"/>
        <w:rPr>
          <w:bCs/>
          <w:color w:val="000000"/>
          <w:sz w:val="24"/>
        </w:rPr>
      </w:pPr>
      <w:r>
        <w:rPr>
          <w:rFonts w:hint="eastAsia"/>
          <w:bCs/>
          <w:color w:val="000000"/>
          <w:sz w:val="24"/>
        </w:rPr>
        <w:t>根据本公司（以下称签约人）与采购人（      ）的协议，签约人在为采购人（    ）提供服务的过程中，其雇员、代理和代表可能接触或获得属于采购人（    ）和/或其客户和/或其他第三方的保密和专有的信息。就上述保密和专有信息，签约人同意如下条款：</w:t>
      </w:r>
    </w:p>
    <w:p>
      <w:pPr>
        <w:spacing w:line="440" w:lineRule="exact"/>
        <w:ind w:firstLine="480" w:firstLineChars="200"/>
        <w:rPr>
          <w:bCs/>
          <w:color w:val="000000"/>
          <w:sz w:val="24"/>
        </w:rPr>
      </w:pPr>
      <w:r>
        <w:rPr>
          <w:rFonts w:hint="eastAsia"/>
          <w:bCs/>
          <w:color w:val="000000"/>
          <w:sz w:val="24"/>
        </w:rPr>
        <w:t>1.所有签约人、其代理或雇员获取的上述信息都将被视为保密信息，只用于为采购人提供服务相关的用途。</w:t>
      </w:r>
    </w:p>
    <w:p>
      <w:pPr>
        <w:spacing w:line="440" w:lineRule="exact"/>
        <w:ind w:firstLine="480" w:firstLineChars="200"/>
        <w:rPr>
          <w:bCs/>
          <w:color w:val="000000"/>
          <w:sz w:val="24"/>
        </w:rPr>
      </w:pPr>
      <w:r>
        <w:rPr>
          <w:rFonts w:hint="eastAsia"/>
          <w:bCs/>
          <w:color w:val="000000"/>
          <w:sz w:val="24"/>
        </w:rPr>
        <w:t>2.签约人将就上述信息属于保密内容这一事项指导接触上述信息的雇员、代理和代表。签约人的雇员、代理和代表将被要求签署单独的保密协议。但这一事实并不豁免签约人在本协议之下的责任。</w:t>
      </w:r>
    </w:p>
    <w:p>
      <w:pPr>
        <w:spacing w:line="440" w:lineRule="exact"/>
        <w:ind w:firstLine="480" w:firstLineChars="200"/>
        <w:rPr>
          <w:bCs/>
          <w:color w:val="000000"/>
          <w:sz w:val="24"/>
        </w:rPr>
      </w:pPr>
      <w:r>
        <w:rPr>
          <w:rFonts w:hint="eastAsia"/>
          <w:bCs/>
          <w:color w:val="000000"/>
          <w:sz w:val="24"/>
        </w:rPr>
        <w:t>3.除为采购人（    ）提供服务的有关雇员外，签约人不得将上述保密信息提供给任何其他的个人或机构。</w:t>
      </w:r>
    </w:p>
    <w:p>
      <w:pPr>
        <w:spacing w:line="440" w:lineRule="exact"/>
        <w:ind w:firstLine="480" w:firstLineChars="200"/>
        <w:rPr>
          <w:bCs/>
          <w:color w:val="000000"/>
          <w:sz w:val="24"/>
        </w:rPr>
      </w:pPr>
      <w:r>
        <w:rPr>
          <w:rFonts w:hint="eastAsia"/>
          <w:bCs/>
          <w:color w:val="000000"/>
          <w:sz w:val="24"/>
        </w:rPr>
        <w:t>4.签约人不会将任何上述信息提供给除上述人员以外的任何其他个人或机构，也不会将上述信息用于为采购人（    ）提供服务以外的任何用途。</w:t>
      </w:r>
    </w:p>
    <w:p>
      <w:pPr>
        <w:spacing w:line="440" w:lineRule="exact"/>
        <w:ind w:firstLine="480" w:firstLineChars="200"/>
        <w:rPr>
          <w:bCs/>
          <w:color w:val="000000"/>
          <w:sz w:val="24"/>
        </w:rPr>
      </w:pPr>
      <w:r>
        <w:rPr>
          <w:rFonts w:hint="eastAsia"/>
          <w:bCs/>
          <w:color w:val="000000"/>
          <w:sz w:val="24"/>
        </w:rPr>
        <w:t>5.签约人将在其组织内采取必要与合理的措施，以保证对签约人及其雇员所获取的上述信息视为保密并防止泄密。</w:t>
      </w:r>
    </w:p>
    <w:p>
      <w:pPr>
        <w:spacing w:line="360" w:lineRule="auto"/>
        <w:rPr>
          <w:color w:val="000000"/>
          <w:sz w:val="24"/>
        </w:rPr>
      </w:pPr>
    </w:p>
    <w:p>
      <w:pPr>
        <w:spacing w:line="440" w:lineRule="exact"/>
        <w:ind w:firstLine="480" w:firstLineChars="200"/>
        <w:rPr>
          <w:bCs/>
          <w:color w:val="000000"/>
          <w:sz w:val="24"/>
        </w:rPr>
      </w:pPr>
      <w:r>
        <w:rPr>
          <w:rFonts w:hint="eastAsia"/>
          <w:color w:val="000000"/>
          <w:sz w:val="24"/>
        </w:rPr>
        <w:t>本协议生效日：20XX年X月X日</w:t>
      </w:r>
      <w:r>
        <w:rPr>
          <w:rFonts w:hint="eastAsia"/>
          <w:b/>
          <w:color w:val="000000"/>
          <w:sz w:val="24"/>
        </w:rPr>
        <w:br w:type="textWrapping"/>
      </w:r>
    </w:p>
    <w:p>
      <w:pPr>
        <w:spacing w:line="440" w:lineRule="exact"/>
        <w:ind w:firstLine="480" w:firstLineChars="200"/>
        <w:rPr>
          <w:bCs/>
          <w:color w:val="000000"/>
          <w:sz w:val="24"/>
        </w:rPr>
      </w:pPr>
      <w:r>
        <w:rPr>
          <w:rFonts w:hint="eastAsia"/>
          <w:bCs/>
          <w:color w:val="000000"/>
          <w:sz w:val="24"/>
        </w:rPr>
        <w:t>签约企业：</w:t>
      </w:r>
    </w:p>
    <w:p>
      <w:pPr>
        <w:spacing w:line="440" w:lineRule="exact"/>
        <w:ind w:firstLine="480" w:firstLineChars="200"/>
        <w:rPr>
          <w:bCs/>
          <w:color w:val="000000"/>
          <w:sz w:val="24"/>
        </w:rPr>
      </w:pPr>
      <w:r>
        <w:rPr>
          <w:rFonts w:hint="eastAsia"/>
          <w:bCs/>
          <w:color w:val="000000"/>
          <w:sz w:val="24"/>
        </w:rPr>
        <w:t>签约企业法人或法定被</w:t>
      </w:r>
    </w:p>
    <w:p>
      <w:pPr>
        <w:spacing w:line="440" w:lineRule="exact"/>
        <w:ind w:firstLine="480" w:firstLineChars="200"/>
        <w:rPr>
          <w:bCs/>
          <w:color w:val="000000"/>
          <w:sz w:val="24"/>
        </w:rPr>
      </w:pPr>
      <w:r>
        <w:rPr>
          <w:rFonts w:hint="eastAsia"/>
          <w:bCs/>
          <w:color w:val="000000"/>
          <w:sz w:val="24"/>
        </w:rPr>
        <w:t>授权人签字或盖章：</w:t>
      </w:r>
    </w:p>
    <w:p>
      <w:pPr>
        <w:spacing w:line="440" w:lineRule="exact"/>
        <w:ind w:firstLine="480" w:firstLineChars="200"/>
        <w:rPr>
          <w:bCs/>
          <w:color w:val="000000"/>
          <w:sz w:val="24"/>
        </w:rPr>
      </w:pPr>
      <w:r>
        <w:rPr>
          <w:rFonts w:hint="eastAsia"/>
          <w:bCs/>
          <w:color w:val="000000"/>
          <w:sz w:val="24"/>
        </w:rPr>
        <w:t>签约企业公章：</w:t>
      </w:r>
    </w:p>
    <w:p>
      <w:pPr>
        <w:spacing w:line="440" w:lineRule="exact"/>
        <w:ind w:firstLine="480" w:firstLineChars="200"/>
        <w:rPr>
          <w:bCs/>
          <w:color w:val="000000"/>
          <w:sz w:val="24"/>
        </w:rPr>
      </w:pPr>
      <w:r>
        <w:rPr>
          <w:rFonts w:hint="eastAsia"/>
          <w:bCs/>
          <w:color w:val="000000"/>
          <w:sz w:val="24"/>
        </w:rPr>
        <w:t>签约时间：</w:t>
      </w:r>
    </w:p>
    <w:p>
      <w:pPr>
        <w:pStyle w:val="13"/>
        <w:ind w:firstLine="482"/>
        <w:jc w:val="center"/>
        <w:rPr>
          <w:rFonts w:ascii="仿宋" w:hAnsi="仿宋" w:eastAsia="仿宋" w:cs="仿宋"/>
          <w:b/>
          <w:color w:val="000000"/>
          <w:sz w:val="24"/>
          <w:szCs w:val="24"/>
        </w:rPr>
      </w:pPr>
    </w:p>
    <w:p>
      <w:pPr>
        <w:pStyle w:val="13"/>
        <w:ind w:firstLine="482"/>
        <w:jc w:val="center"/>
        <w:rPr>
          <w:rFonts w:ascii="仿宋" w:hAnsi="仿宋" w:eastAsia="仿宋" w:cs="仿宋"/>
          <w:b/>
          <w:color w:val="000000"/>
          <w:sz w:val="24"/>
          <w:szCs w:val="24"/>
        </w:rPr>
      </w:pPr>
    </w:p>
    <w:p>
      <w:pPr>
        <w:pStyle w:val="13"/>
        <w:ind w:firstLine="482"/>
        <w:jc w:val="center"/>
        <w:rPr>
          <w:rFonts w:ascii="仿宋" w:hAnsi="仿宋" w:eastAsia="仿宋" w:cs="仿宋"/>
          <w:b/>
          <w:color w:val="000000"/>
          <w:sz w:val="24"/>
          <w:szCs w:val="24"/>
        </w:rPr>
      </w:pPr>
    </w:p>
    <w:p>
      <w:pPr>
        <w:pStyle w:val="13"/>
        <w:ind w:firstLine="482"/>
        <w:jc w:val="center"/>
        <w:rPr>
          <w:rFonts w:ascii="仿宋" w:hAnsi="仿宋" w:eastAsia="仿宋" w:cs="仿宋"/>
          <w:b/>
          <w:color w:val="000000"/>
          <w:sz w:val="24"/>
          <w:szCs w:val="24"/>
        </w:rPr>
      </w:pPr>
    </w:p>
    <w:p>
      <w:pPr>
        <w:pStyle w:val="13"/>
        <w:rPr>
          <w:rFonts w:ascii="仿宋" w:hAnsi="仿宋" w:eastAsia="仿宋" w:cs="仿宋"/>
          <w:b/>
          <w:color w:val="000000"/>
          <w:sz w:val="24"/>
          <w:szCs w:val="24"/>
        </w:rPr>
      </w:pPr>
    </w:p>
    <w:p>
      <w:pPr>
        <w:pStyle w:val="13"/>
        <w:rPr>
          <w:rFonts w:ascii="仿宋" w:hAnsi="仿宋" w:eastAsia="仿宋" w:cs="仿宋"/>
          <w:b/>
          <w:color w:val="000000"/>
          <w:sz w:val="24"/>
          <w:szCs w:val="24"/>
        </w:rPr>
      </w:pPr>
    </w:p>
    <w:p>
      <w:pPr>
        <w:pStyle w:val="13"/>
        <w:rPr>
          <w:rFonts w:ascii="仿宋" w:hAnsi="仿宋" w:eastAsia="仿宋" w:cs="仿宋"/>
          <w:b/>
          <w:color w:val="000000"/>
          <w:sz w:val="24"/>
          <w:szCs w:val="24"/>
        </w:rPr>
      </w:pPr>
    </w:p>
    <w:p>
      <w:pPr>
        <w:pStyle w:val="13"/>
        <w:rPr>
          <w:rFonts w:ascii="仿宋" w:hAnsi="仿宋" w:eastAsia="仿宋" w:cs="仿宋"/>
          <w:b/>
          <w:color w:val="000000"/>
          <w:sz w:val="24"/>
          <w:szCs w:val="24"/>
        </w:rPr>
      </w:pPr>
    </w:p>
    <w:p>
      <w:pPr>
        <w:pStyle w:val="13"/>
        <w:rPr>
          <w:rFonts w:ascii="仿宋" w:hAnsi="仿宋" w:eastAsia="仿宋" w:cs="仿宋"/>
          <w:b/>
          <w:color w:val="000000"/>
          <w:sz w:val="24"/>
          <w:szCs w:val="24"/>
        </w:rPr>
      </w:pPr>
    </w:p>
    <w:p>
      <w:pPr>
        <w:pStyle w:val="13"/>
        <w:rPr>
          <w:rFonts w:ascii="仿宋" w:hAnsi="仿宋" w:eastAsia="仿宋" w:cs="仿宋"/>
          <w:b/>
          <w:color w:val="000000"/>
          <w:sz w:val="24"/>
          <w:szCs w:val="24"/>
        </w:rPr>
      </w:pPr>
    </w:p>
    <w:p>
      <w:pPr>
        <w:pStyle w:val="13"/>
        <w:rPr>
          <w:rFonts w:ascii="仿宋" w:hAnsi="仿宋" w:eastAsia="仿宋" w:cs="仿宋"/>
          <w:b/>
          <w:color w:val="000000"/>
          <w:sz w:val="24"/>
          <w:szCs w:val="24"/>
        </w:rPr>
      </w:pPr>
    </w:p>
    <w:p>
      <w:pPr>
        <w:pStyle w:val="13"/>
        <w:rPr>
          <w:rFonts w:ascii="仿宋" w:hAnsi="仿宋" w:eastAsia="仿宋" w:cs="仿宋"/>
          <w:b/>
          <w:color w:val="000000"/>
          <w:sz w:val="24"/>
          <w:szCs w:val="24"/>
        </w:rPr>
      </w:pPr>
    </w:p>
    <w:p>
      <w:pPr>
        <w:pStyle w:val="13"/>
        <w:rPr>
          <w:rFonts w:ascii="仿宋" w:hAnsi="仿宋" w:eastAsia="仿宋" w:cs="仿宋"/>
          <w:b/>
          <w:color w:val="000000"/>
          <w:sz w:val="32"/>
        </w:rPr>
      </w:pPr>
    </w:p>
    <w:p>
      <w:pPr>
        <w:spacing w:line="440" w:lineRule="exact"/>
        <w:jc w:val="center"/>
        <w:rPr>
          <w:b/>
          <w:color w:val="000000"/>
          <w:sz w:val="30"/>
          <w:szCs w:val="30"/>
        </w:rPr>
      </w:pPr>
      <w:r>
        <w:rPr>
          <w:rFonts w:hint="eastAsia"/>
          <w:b/>
          <w:color w:val="000000"/>
          <w:sz w:val="30"/>
          <w:szCs w:val="30"/>
        </w:rPr>
        <w:t>十三、其他附表</w:t>
      </w:r>
    </w:p>
    <w:p>
      <w:pPr>
        <w:spacing w:line="440" w:lineRule="exact"/>
        <w:jc w:val="center"/>
        <w:rPr>
          <w:b/>
          <w:color w:val="000000"/>
          <w:sz w:val="28"/>
          <w:szCs w:val="28"/>
        </w:rPr>
      </w:pPr>
      <w:r>
        <w:rPr>
          <w:rFonts w:hint="eastAsia"/>
          <w:b/>
          <w:color w:val="000000"/>
          <w:sz w:val="28"/>
          <w:szCs w:val="28"/>
        </w:rPr>
        <w:t>一、节能、环境标志产品优惠明细表</w:t>
      </w:r>
    </w:p>
    <w:p>
      <w:pPr>
        <w:spacing w:line="440" w:lineRule="exact"/>
        <w:jc w:val="center"/>
        <w:rPr>
          <w:b/>
          <w:color w:val="000000"/>
          <w:sz w:val="28"/>
          <w:szCs w:val="28"/>
        </w:rPr>
      </w:pPr>
      <w:r>
        <w:rPr>
          <w:rFonts w:hint="eastAsia"/>
          <w:b/>
          <w:color w:val="000000"/>
          <w:sz w:val="28"/>
          <w:szCs w:val="28"/>
        </w:rPr>
        <w:t>(若有，请如实填写)</w:t>
      </w:r>
    </w:p>
    <w:p>
      <w:pPr>
        <w:spacing w:line="440" w:lineRule="exact"/>
        <w:rPr>
          <w:color w:val="000000"/>
          <w:sz w:val="24"/>
        </w:rPr>
      </w:pPr>
      <w:r>
        <w:rPr>
          <w:rFonts w:hint="eastAsia"/>
          <w:color w:val="000000"/>
          <w:sz w:val="24"/>
        </w:rPr>
        <w:t>（1）节能产品明细清单                        报价货币种类</w:t>
      </w:r>
      <w:r>
        <w:rPr>
          <w:rFonts w:hint="eastAsia"/>
          <w:color w:val="000000"/>
          <w:sz w:val="24"/>
          <w:u w:val="single"/>
        </w:rPr>
        <w:t xml:space="preserve">      </w:t>
      </w:r>
      <w:r>
        <w:rPr>
          <w:rFonts w:hint="eastAsia"/>
          <w:color w:val="000000"/>
          <w:sz w:val="24"/>
        </w:rPr>
        <w:t>金额单位：元</w:t>
      </w:r>
    </w:p>
    <w:tbl>
      <w:tblPr>
        <w:tblStyle w:val="22"/>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518"/>
        <w:gridCol w:w="1628"/>
        <w:gridCol w:w="1074"/>
        <w:gridCol w:w="1683"/>
        <w:gridCol w:w="2004"/>
        <w:gridCol w:w="715"/>
        <w:gridCol w:w="619"/>
        <w:gridCol w:w="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60" w:type="dxa"/>
            <w:vAlign w:val="center"/>
          </w:tcPr>
          <w:p>
            <w:pPr>
              <w:spacing w:line="440" w:lineRule="exact"/>
              <w:jc w:val="center"/>
              <w:rPr>
                <w:color w:val="000000"/>
                <w:sz w:val="24"/>
              </w:rPr>
            </w:pPr>
            <w:r>
              <w:rPr>
                <w:rFonts w:hint="eastAsia"/>
                <w:color w:val="000000"/>
                <w:sz w:val="24"/>
              </w:rPr>
              <w:t>制造商</w:t>
            </w:r>
          </w:p>
        </w:tc>
        <w:tc>
          <w:tcPr>
            <w:tcW w:w="518" w:type="dxa"/>
            <w:vAlign w:val="center"/>
          </w:tcPr>
          <w:p>
            <w:pPr>
              <w:spacing w:line="440" w:lineRule="exact"/>
              <w:jc w:val="center"/>
              <w:rPr>
                <w:color w:val="000000"/>
                <w:sz w:val="24"/>
              </w:rPr>
            </w:pPr>
            <w:r>
              <w:rPr>
                <w:rFonts w:hint="eastAsia"/>
                <w:color w:val="000000"/>
                <w:sz w:val="24"/>
              </w:rPr>
              <w:t>品牌</w:t>
            </w:r>
          </w:p>
        </w:tc>
        <w:tc>
          <w:tcPr>
            <w:tcW w:w="1628" w:type="dxa"/>
            <w:vAlign w:val="center"/>
          </w:tcPr>
          <w:p>
            <w:pPr>
              <w:spacing w:line="440" w:lineRule="exact"/>
              <w:jc w:val="center"/>
              <w:rPr>
                <w:color w:val="000000"/>
                <w:sz w:val="24"/>
              </w:rPr>
            </w:pPr>
            <w:r>
              <w:rPr>
                <w:rFonts w:hint="eastAsia"/>
                <w:color w:val="000000"/>
                <w:sz w:val="24"/>
              </w:rPr>
              <w:t>产品名称、规格型号</w:t>
            </w:r>
          </w:p>
        </w:tc>
        <w:tc>
          <w:tcPr>
            <w:tcW w:w="1074" w:type="dxa"/>
            <w:vAlign w:val="center"/>
          </w:tcPr>
          <w:p>
            <w:pPr>
              <w:spacing w:line="440" w:lineRule="exact"/>
              <w:jc w:val="center"/>
              <w:rPr>
                <w:color w:val="000000"/>
                <w:sz w:val="24"/>
              </w:rPr>
            </w:pPr>
            <w:r>
              <w:rPr>
                <w:rFonts w:hint="eastAsia"/>
                <w:color w:val="000000"/>
                <w:sz w:val="24"/>
              </w:rPr>
              <w:t>节字标志认证证书号</w:t>
            </w:r>
          </w:p>
        </w:tc>
        <w:tc>
          <w:tcPr>
            <w:tcW w:w="1683" w:type="dxa"/>
            <w:vAlign w:val="center"/>
          </w:tcPr>
          <w:p>
            <w:pPr>
              <w:spacing w:line="440" w:lineRule="exact"/>
              <w:jc w:val="center"/>
              <w:rPr>
                <w:color w:val="000000"/>
                <w:sz w:val="24"/>
              </w:rPr>
            </w:pPr>
            <w:r>
              <w:rPr>
                <w:rFonts w:hint="eastAsia"/>
                <w:color w:val="000000"/>
                <w:sz w:val="24"/>
              </w:rPr>
              <w:t>节能产品认证证书有效截止日期</w:t>
            </w:r>
          </w:p>
        </w:tc>
        <w:tc>
          <w:tcPr>
            <w:tcW w:w="2004" w:type="dxa"/>
            <w:vAlign w:val="center"/>
          </w:tcPr>
          <w:p>
            <w:pPr>
              <w:spacing w:line="440" w:lineRule="exact"/>
              <w:jc w:val="center"/>
              <w:rPr>
                <w:color w:val="000000"/>
                <w:sz w:val="24"/>
              </w:rPr>
            </w:pPr>
            <w:r>
              <w:rPr>
                <w:rFonts w:hint="eastAsia"/>
                <w:color w:val="000000"/>
                <w:sz w:val="24"/>
              </w:rPr>
              <w:t>产品所在节能产品政府采购清单页码</w:t>
            </w:r>
          </w:p>
        </w:tc>
        <w:tc>
          <w:tcPr>
            <w:tcW w:w="715" w:type="dxa"/>
            <w:vAlign w:val="center"/>
          </w:tcPr>
          <w:p>
            <w:pPr>
              <w:spacing w:line="440" w:lineRule="exact"/>
              <w:jc w:val="center"/>
              <w:rPr>
                <w:color w:val="000000"/>
                <w:sz w:val="24"/>
              </w:rPr>
            </w:pPr>
            <w:r>
              <w:rPr>
                <w:rFonts w:hint="eastAsia"/>
                <w:color w:val="000000"/>
                <w:sz w:val="24"/>
              </w:rPr>
              <w:t>单位</w:t>
            </w:r>
          </w:p>
        </w:tc>
        <w:tc>
          <w:tcPr>
            <w:tcW w:w="619" w:type="dxa"/>
            <w:vAlign w:val="center"/>
          </w:tcPr>
          <w:p>
            <w:pPr>
              <w:spacing w:line="440" w:lineRule="exact"/>
              <w:jc w:val="center"/>
              <w:rPr>
                <w:color w:val="000000"/>
                <w:sz w:val="24"/>
              </w:rPr>
            </w:pPr>
            <w:r>
              <w:rPr>
                <w:rFonts w:hint="eastAsia"/>
                <w:color w:val="000000"/>
                <w:sz w:val="24"/>
              </w:rPr>
              <w:t>数量</w:t>
            </w:r>
          </w:p>
        </w:tc>
        <w:tc>
          <w:tcPr>
            <w:tcW w:w="753" w:type="dxa"/>
            <w:vAlign w:val="center"/>
          </w:tcPr>
          <w:p>
            <w:pPr>
              <w:spacing w:line="440" w:lineRule="exact"/>
              <w:jc w:val="center"/>
              <w:rPr>
                <w:color w:val="000000"/>
                <w:sz w:val="24"/>
              </w:rPr>
            </w:pPr>
            <w:r>
              <w:rPr>
                <w:rFonts w:hint="eastAsia"/>
                <w:color w:val="000000"/>
                <w:sz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0" w:type="dxa"/>
            <w:vAlign w:val="center"/>
          </w:tcPr>
          <w:p>
            <w:pPr>
              <w:spacing w:line="440" w:lineRule="exact"/>
              <w:jc w:val="center"/>
              <w:rPr>
                <w:color w:val="000000"/>
                <w:sz w:val="24"/>
              </w:rPr>
            </w:pPr>
          </w:p>
        </w:tc>
        <w:tc>
          <w:tcPr>
            <w:tcW w:w="518" w:type="dxa"/>
            <w:vAlign w:val="center"/>
          </w:tcPr>
          <w:p>
            <w:pPr>
              <w:spacing w:line="440" w:lineRule="exact"/>
              <w:jc w:val="center"/>
              <w:rPr>
                <w:color w:val="000000"/>
                <w:sz w:val="24"/>
              </w:rPr>
            </w:pPr>
          </w:p>
        </w:tc>
        <w:tc>
          <w:tcPr>
            <w:tcW w:w="1628" w:type="dxa"/>
            <w:vAlign w:val="center"/>
          </w:tcPr>
          <w:p>
            <w:pPr>
              <w:spacing w:line="440" w:lineRule="exact"/>
              <w:jc w:val="center"/>
              <w:rPr>
                <w:color w:val="000000"/>
                <w:sz w:val="24"/>
              </w:rPr>
            </w:pPr>
          </w:p>
        </w:tc>
        <w:tc>
          <w:tcPr>
            <w:tcW w:w="1074" w:type="dxa"/>
            <w:vAlign w:val="center"/>
          </w:tcPr>
          <w:p>
            <w:pPr>
              <w:spacing w:line="440" w:lineRule="exact"/>
              <w:jc w:val="center"/>
              <w:rPr>
                <w:color w:val="000000"/>
                <w:sz w:val="24"/>
              </w:rPr>
            </w:pPr>
          </w:p>
        </w:tc>
        <w:tc>
          <w:tcPr>
            <w:tcW w:w="1683" w:type="dxa"/>
            <w:vAlign w:val="center"/>
          </w:tcPr>
          <w:p>
            <w:pPr>
              <w:spacing w:line="440" w:lineRule="exact"/>
              <w:jc w:val="center"/>
              <w:rPr>
                <w:color w:val="000000"/>
                <w:sz w:val="24"/>
              </w:rPr>
            </w:pPr>
          </w:p>
        </w:tc>
        <w:tc>
          <w:tcPr>
            <w:tcW w:w="2004" w:type="dxa"/>
            <w:vAlign w:val="center"/>
          </w:tcPr>
          <w:p>
            <w:pPr>
              <w:spacing w:line="440" w:lineRule="exact"/>
              <w:jc w:val="center"/>
              <w:rPr>
                <w:color w:val="000000"/>
                <w:sz w:val="24"/>
              </w:rPr>
            </w:pPr>
          </w:p>
        </w:tc>
        <w:tc>
          <w:tcPr>
            <w:tcW w:w="715" w:type="dxa"/>
            <w:vAlign w:val="center"/>
          </w:tcPr>
          <w:p>
            <w:pPr>
              <w:spacing w:line="440" w:lineRule="exact"/>
              <w:jc w:val="center"/>
              <w:rPr>
                <w:color w:val="000000"/>
                <w:sz w:val="24"/>
              </w:rPr>
            </w:pPr>
          </w:p>
        </w:tc>
        <w:tc>
          <w:tcPr>
            <w:tcW w:w="619" w:type="dxa"/>
            <w:vAlign w:val="center"/>
          </w:tcPr>
          <w:p>
            <w:pPr>
              <w:spacing w:line="440" w:lineRule="exact"/>
              <w:jc w:val="center"/>
              <w:rPr>
                <w:color w:val="000000"/>
                <w:sz w:val="24"/>
              </w:rPr>
            </w:pPr>
          </w:p>
        </w:tc>
        <w:tc>
          <w:tcPr>
            <w:tcW w:w="753" w:type="dxa"/>
            <w:vAlign w:val="center"/>
          </w:tcPr>
          <w:p>
            <w:pPr>
              <w:spacing w:line="44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0" w:type="dxa"/>
            <w:vAlign w:val="center"/>
          </w:tcPr>
          <w:p>
            <w:pPr>
              <w:spacing w:line="440" w:lineRule="exact"/>
              <w:jc w:val="center"/>
              <w:rPr>
                <w:color w:val="000000"/>
                <w:sz w:val="24"/>
              </w:rPr>
            </w:pPr>
          </w:p>
        </w:tc>
        <w:tc>
          <w:tcPr>
            <w:tcW w:w="518" w:type="dxa"/>
            <w:vAlign w:val="center"/>
          </w:tcPr>
          <w:p>
            <w:pPr>
              <w:spacing w:line="440" w:lineRule="exact"/>
              <w:jc w:val="center"/>
              <w:rPr>
                <w:color w:val="000000"/>
                <w:sz w:val="24"/>
              </w:rPr>
            </w:pPr>
          </w:p>
        </w:tc>
        <w:tc>
          <w:tcPr>
            <w:tcW w:w="1628" w:type="dxa"/>
            <w:vAlign w:val="center"/>
          </w:tcPr>
          <w:p>
            <w:pPr>
              <w:spacing w:line="440" w:lineRule="exact"/>
              <w:jc w:val="center"/>
              <w:rPr>
                <w:color w:val="000000"/>
                <w:sz w:val="24"/>
              </w:rPr>
            </w:pPr>
          </w:p>
        </w:tc>
        <w:tc>
          <w:tcPr>
            <w:tcW w:w="1074" w:type="dxa"/>
            <w:vAlign w:val="center"/>
          </w:tcPr>
          <w:p>
            <w:pPr>
              <w:spacing w:line="440" w:lineRule="exact"/>
              <w:jc w:val="center"/>
              <w:rPr>
                <w:color w:val="000000"/>
                <w:sz w:val="24"/>
              </w:rPr>
            </w:pPr>
          </w:p>
        </w:tc>
        <w:tc>
          <w:tcPr>
            <w:tcW w:w="1683" w:type="dxa"/>
            <w:vAlign w:val="center"/>
          </w:tcPr>
          <w:p>
            <w:pPr>
              <w:spacing w:line="440" w:lineRule="exact"/>
              <w:jc w:val="center"/>
              <w:rPr>
                <w:color w:val="000000"/>
                <w:sz w:val="24"/>
              </w:rPr>
            </w:pPr>
          </w:p>
        </w:tc>
        <w:tc>
          <w:tcPr>
            <w:tcW w:w="2004" w:type="dxa"/>
            <w:vAlign w:val="center"/>
          </w:tcPr>
          <w:p>
            <w:pPr>
              <w:spacing w:line="440" w:lineRule="exact"/>
              <w:jc w:val="center"/>
              <w:rPr>
                <w:color w:val="000000"/>
                <w:sz w:val="24"/>
              </w:rPr>
            </w:pPr>
          </w:p>
        </w:tc>
        <w:tc>
          <w:tcPr>
            <w:tcW w:w="715" w:type="dxa"/>
            <w:vAlign w:val="center"/>
          </w:tcPr>
          <w:p>
            <w:pPr>
              <w:spacing w:line="440" w:lineRule="exact"/>
              <w:jc w:val="center"/>
              <w:rPr>
                <w:color w:val="000000"/>
                <w:sz w:val="24"/>
              </w:rPr>
            </w:pPr>
          </w:p>
        </w:tc>
        <w:tc>
          <w:tcPr>
            <w:tcW w:w="619" w:type="dxa"/>
            <w:vAlign w:val="center"/>
          </w:tcPr>
          <w:p>
            <w:pPr>
              <w:spacing w:line="440" w:lineRule="exact"/>
              <w:jc w:val="center"/>
              <w:rPr>
                <w:color w:val="000000"/>
                <w:sz w:val="24"/>
              </w:rPr>
            </w:pPr>
          </w:p>
        </w:tc>
        <w:tc>
          <w:tcPr>
            <w:tcW w:w="753" w:type="dxa"/>
            <w:vAlign w:val="center"/>
          </w:tcPr>
          <w:p>
            <w:pPr>
              <w:spacing w:line="44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63" w:type="dxa"/>
            <w:gridSpan w:val="5"/>
            <w:vAlign w:val="center"/>
          </w:tcPr>
          <w:p>
            <w:pPr>
              <w:spacing w:line="440" w:lineRule="exact"/>
              <w:rPr>
                <w:color w:val="000000"/>
                <w:sz w:val="24"/>
              </w:rPr>
            </w:pPr>
            <w:r>
              <w:rPr>
                <w:rFonts w:hint="eastAsia"/>
                <w:color w:val="000000"/>
                <w:sz w:val="24"/>
              </w:rPr>
              <w:t>合计金额</w:t>
            </w:r>
          </w:p>
        </w:tc>
        <w:tc>
          <w:tcPr>
            <w:tcW w:w="4091" w:type="dxa"/>
            <w:gridSpan w:val="4"/>
            <w:vAlign w:val="center"/>
          </w:tcPr>
          <w:p>
            <w:pPr>
              <w:spacing w:line="440" w:lineRule="exact"/>
              <w:rPr>
                <w:color w:val="000000"/>
                <w:sz w:val="24"/>
              </w:rPr>
            </w:pPr>
          </w:p>
        </w:tc>
      </w:tr>
    </w:tbl>
    <w:p>
      <w:pPr>
        <w:spacing w:line="440" w:lineRule="exact"/>
        <w:rPr>
          <w:color w:val="000000"/>
          <w:sz w:val="24"/>
        </w:rPr>
      </w:pPr>
    </w:p>
    <w:p>
      <w:pPr>
        <w:spacing w:line="440" w:lineRule="exact"/>
        <w:rPr>
          <w:color w:val="000000"/>
          <w:sz w:val="24"/>
        </w:rPr>
      </w:pPr>
      <w:r>
        <w:rPr>
          <w:rFonts w:hint="eastAsia"/>
          <w:color w:val="000000"/>
          <w:sz w:val="24"/>
        </w:rPr>
        <w:t>（2）环保产品明细清单                    报价货币种类</w:t>
      </w:r>
      <w:r>
        <w:rPr>
          <w:rFonts w:hint="eastAsia"/>
          <w:color w:val="000000"/>
          <w:sz w:val="24"/>
          <w:u w:val="single"/>
        </w:rPr>
        <w:t xml:space="preserve">      </w:t>
      </w:r>
      <w:r>
        <w:rPr>
          <w:rFonts w:hint="eastAsia"/>
          <w:color w:val="000000"/>
          <w:sz w:val="24"/>
        </w:rPr>
        <w:t>金额单位：元</w:t>
      </w:r>
    </w:p>
    <w:tbl>
      <w:tblPr>
        <w:tblStyle w:val="22"/>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855"/>
        <w:gridCol w:w="1159"/>
        <w:gridCol w:w="1496"/>
        <w:gridCol w:w="1498"/>
        <w:gridCol w:w="1888"/>
        <w:gridCol w:w="605"/>
        <w:gridCol w:w="678"/>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55" w:type="dxa"/>
            <w:vAlign w:val="center"/>
          </w:tcPr>
          <w:p>
            <w:pPr>
              <w:spacing w:line="440" w:lineRule="exact"/>
              <w:jc w:val="center"/>
              <w:rPr>
                <w:color w:val="000000"/>
                <w:sz w:val="24"/>
              </w:rPr>
            </w:pPr>
            <w:r>
              <w:rPr>
                <w:rFonts w:hint="eastAsia"/>
                <w:color w:val="000000"/>
                <w:sz w:val="24"/>
              </w:rPr>
              <w:t>制造商</w:t>
            </w:r>
          </w:p>
        </w:tc>
        <w:tc>
          <w:tcPr>
            <w:tcW w:w="855" w:type="dxa"/>
            <w:vAlign w:val="center"/>
          </w:tcPr>
          <w:p>
            <w:pPr>
              <w:spacing w:line="440" w:lineRule="exact"/>
              <w:jc w:val="center"/>
              <w:rPr>
                <w:color w:val="000000"/>
                <w:sz w:val="24"/>
              </w:rPr>
            </w:pPr>
            <w:r>
              <w:rPr>
                <w:rFonts w:hint="eastAsia"/>
                <w:color w:val="000000"/>
                <w:sz w:val="24"/>
              </w:rPr>
              <w:t>品牌</w:t>
            </w:r>
          </w:p>
        </w:tc>
        <w:tc>
          <w:tcPr>
            <w:tcW w:w="1159" w:type="dxa"/>
            <w:vAlign w:val="center"/>
          </w:tcPr>
          <w:p>
            <w:pPr>
              <w:spacing w:line="440" w:lineRule="exact"/>
              <w:jc w:val="center"/>
              <w:rPr>
                <w:color w:val="000000"/>
                <w:sz w:val="24"/>
              </w:rPr>
            </w:pPr>
            <w:r>
              <w:rPr>
                <w:rFonts w:hint="eastAsia"/>
                <w:color w:val="000000"/>
                <w:sz w:val="24"/>
              </w:rPr>
              <w:t>产品名称、规格型号</w:t>
            </w:r>
          </w:p>
        </w:tc>
        <w:tc>
          <w:tcPr>
            <w:tcW w:w="1496" w:type="dxa"/>
            <w:vAlign w:val="center"/>
          </w:tcPr>
          <w:p>
            <w:pPr>
              <w:spacing w:line="440" w:lineRule="exact"/>
              <w:jc w:val="center"/>
              <w:rPr>
                <w:color w:val="000000"/>
                <w:sz w:val="24"/>
              </w:rPr>
            </w:pPr>
            <w:r>
              <w:rPr>
                <w:rFonts w:hint="eastAsia"/>
                <w:color w:val="000000"/>
                <w:sz w:val="24"/>
              </w:rPr>
              <w:t>中国环境标志认证证书编号</w:t>
            </w:r>
          </w:p>
        </w:tc>
        <w:tc>
          <w:tcPr>
            <w:tcW w:w="1498" w:type="dxa"/>
            <w:vAlign w:val="center"/>
          </w:tcPr>
          <w:p>
            <w:pPr>
              <w:spacing w:line="440" w:lineRule="exact"/>
              <w:jc w:val="center"/>
              <w:rPr>
                <w:color w:val="000000"/>
                <w:sz w:val="24"/>
              </w:rPr>
            </w:pPr>
            <w:r>
              <w:rPr>
                <w:rFonts w:hint="eastAsia"/>
                <w:color w:val="000000"/>
                <w:sz w:val="24"/>
              </w:rPr>
              <w:t>认证证书有效截止日期</w:t>
            </w:r>
          </w:p>
        </w:tc>
        <w:tc>
          <w:tcPr>
            <w:tcW w:w="1888" w:type="dxa"/>
            <w:vAlign w:val="center"/>
          </w:tcPr>
          <w:p>
            <w:pPr>
              <w:spacing w:line="440" w:lineRule="exact"/>
              <w:jc w:val="center"/>
              <w:rPr>
                <w:color w:val="000000"/>
                <w:sz w:val="24"/>
              </w:rPr>
            </w:pPr>
            <w:r>
              <w:rPr>
                <w:rFonts w:hint="eastAsia"/>
                <w:color w:val="000000"/>
                <w:sz w:val="24"/>
              </w:rPr>
              <w:t>产品所在环境标志产品政府采购清单页码</w:t>
            </w:r>
          </w:p>
        </w:tc>
        <w:tc>
          <w:tcPr>
            <w:tcW w:w="605" w:type="dxa"/>
            <w:vAlign w:val="center"/>
          </w:tcPr>
          <w:p>
            <w:pPr>
              <w:spacing w:line="440" w:lineRule="exact"/>
              <w:jc w:val="center"/>
              <w:rPr>
                <w:color w:val="000000"/>
                <w:sz w:val="24"/>
              </w:rPr>
            </w:pPr>
            <w:r>
              <w:rPr>
                <w:rFonts w:hint="eastAsia"/>
                <w:color w:val="000000"/>
                <w:sz w:val="24"/>
              </w:rPr>
              <w:t>单位</w:t>
            </w:r>
          </w:p>
        </w:tc>
        <w:tc>
          <w:tcPr>
            <w:tcW w:w="678" w:type="dxa"/>
            <w:vAlign w:val="center"/>
          </w:tcPr>
          <w:p>
            <w:pPr>
              <w:spacing w:line="440" w:lineRule="exact"/>
              <w:jc w:val="center"/>
              <w:rPr>
                <w:color w:val="000000"/>
                <w:sz w:val="24"/>
              </w:rPr>
            </w:pPr>
            <w:r>
              <w:rPr>
                <w:rFonts w:hint="eastAsia"/>
                <w:color w:val="000000"/>
                <w:sz w:val="24"/>
              </w:rPr>
              <w:t>数量</w:t>
            </w:r>
          </w:p>
        </w:tc>
        <w:tc>
          <w:tcPr>
            <w:tcW w:w="820" w:type="dxa"/>
            <w:vAlign w:val="center"/>
          </w:tcPr>
          <w:p>
            <w:pPr>
              <w:spacing w:line="440" w:lineRule="exact"/>
              <w:jc w:val="center"/>
              <w:rPr>
                <w:color w:val="000000"/>
                <w:sz w:val="24"/>
              </w:rPr>
            </w:pPr>
            <w:r>
              <w:rPr>
                <w:rFonts w:hint="eastAsia"/>
                <w:color w:val="000000"/>
                <w:sz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vAlign w:val="center"/>
          </w:tcPr>
          <w:p>
            <w:pPr>
              <w:spacing w:line="440" w:lineRule="exact"/>
              <w:jc w:val="center"/>
              <w:rPr>
                <w:color w:val="000000"/>
                <w:sz w:val="24"/>
              </w:rPr>
            </w:pPr>
          </w:p>
        </w:tc>
        <w:tc>
          <w:tcPr>
            <w:tcW w:w="855" w:type="dxa"/>
            <w:vAlign w:val="center"/>
          </w:tcPr>
          <w:p>
            <w:pPr>
              <w:spacing w:line="440" w:lineRule="exact"/>
              <w:jc w:val="center"/>
              <w:rPr>
                <w:color w:val="000000"/>
                <w:sz w:val="24"/>
              </w:rPr>
            </w:pPr>
          </w:p>
        </w:tc>
        <w:tc>
          <w:tcPr>
            <w:tcW w:w="1159" w:type="dxa"/>
            <w:vAlign w:val="center"/>
          </w:tcPr>
          <w:p>
            <w:pPr>
              <w:spacing w:line="440" w:lineRule="exact"/>
              <w:jc w:val="center"/>
              <w:rPr>
                <w:color w:val="000000"/>
                <w:sz w:val="24"/>
              </w:rPr>
            </w:pPr>
          </w:p>
        </w:tc>
        <w:tc>
          <w:tcPr>
            <w:tcW w:w="1496" w:type="dxa"/>
            <w:vAlign w:val="center"/>
          </w:tcPr>
          <w:p>
            <w:pPr>
              <w:spacing w:line="440" w:lineRule="exact"/>
              <w:jc w:val="center"/>
              <w:rPr>
                <w:color w:val="000000"/>
                <w:sz w:val="24"/>
              </w:rPr>
            </w:pPr>
          </w:p>
        </w:tc>
        <w:tc>
          <w:tcPr>
            <w:tcW w:w="1498" w:type="dxa"/>
            <w:vAlign w:val="center"/>
          </w:tcPr>
          <w:p>
            <w:pPr>
              <w:spacing w:line="440" w:lineRule="exact"/>
              <w:jc w:val="center"/>
              <w:rPr>
                <w:color w:val="000000"/>
                <w:sz w:val="24"/>
              </w:rPr>
            </w:pPr>
          </w:p>
        </w:tc>
        <w:tc>
          <w:tcPr>
            <w:tcW w:w="1888" w:type="dxa"/>
            <w:vAlign w:val="center"/>
          </w:tcPr>
          <w:p>
            <w:pPr>
              <w:spacing w:line="440" w:lineRule="exact"/>
              <w:jc w:val="center"/>
              <w:rPr>
                <w:color w:val="000000"/>
                <w:sz w:val="24"/>
              </w:rPr>
            </w:pPr>
          </w:p>
        </w:tc>
        <w:tc>
          <w:tcPr>
            <w:tcW w:w="605" w:type="dxa"/>
            <w:vAlign w:val="center"/>
          </w:tcPr>
          <w:p>
            <w:pPr>
              <w:spacing w:line="440" w:lineRule="exact"/>
              <w:jc w:val="center"/>
              <w:rPr>
                <w:color w:val="000000"/>
                <w:sz w:val="24"/>
              </w:rPr>
            </w:pPr>
          </w:p>
        </w:tc>
        <w:tc>
          <w:tcPr>
            <w:tcW w:w="678" w:type="dxa"/>
            <w:vAlign w:val="center"/>
          </w:tcPr>
          <w:p>
            <w:pPr>
              <w:spacing w:line="440" w:lineRule="exact"/>
              <w:jc w:val="center"/>
              <w:rPr>
                <w:color w:val="000000"/>
                <w:sz w:val="24"/>
              </w:rPr>
            </w:pPr>
          </w:p>
        </w:tc>
        <w:tc>
          <w:tcPr>
            <w:tcW w:w="820" w:type="dxa"/>
            <w:vAlign w:val="center"/>
          </w:tcPr>
          <w:p>
            <w:pPr>
              <w:spacing w:line="44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vAlign w:val="center"/>
          </w:tcPr>
          <w:p>
            <w:pPr>
              <w:spacing w:line="440" w:lineRule="exact"/>
              <w:jc w:val="center"/>
              <w:rPr>
                <w:color w:val="000000"/>
                <w:sz w:val="24"/>
              </w:rPr>
            </w:pPr>
          </w:p>
        </w:tc>
        <w:tc>
          <w:tcPr>
            <w:tcW w:w="855" w:type="dxa"/>
            <w:vAlign w:val="center"/>
          </w:tcPr>
          <w:p>
            <w:pPr>
              <w:spacing w:line="440" w:lineRule="exact"/>
              <w:jc w:val="center"/>
              <w:rPr>
                <w:color w:val="000000"/>
                <w:sz w:val="24"/>
              </w:rPr>
            </w:pPr>
          </w:p>
        </w:tc>
        <w:tc>
          <w:tcPr>
            <w:tcW w:w="1159" w:type="dxa"/>
            <w:vAlign w:val="center"/>
          </w:tcPr>
          <w:p>
            <w:pPr>
              <w:spacing w:line="440" w:lineRule="exact"/>
              <w:jc w:val="center"/>
              <w:rPr>
                <w:color w:val="000000"/>
                <w:sz w:val="24"/>
              </w:rPr>
            </w:pPr>
          </w:p>
        </w:tc>
        <w:tc>
          <w:tcPr>
            <w:tcW w:w="1496" w:type="dxa"/>
            <w:vAlign w:val="center"/>
          </w:tcPr>
          <w:p>
            <w:pPr>
              <w:spacing w:line="440" w:lineRule="exact"/>
              <w:jc w:val="center"/>
              <w:rPr>
                <w:color w:val="000000"/>
                <w:sz w:val="24"/>
              </w:rPr>
            </w:pPr>
          </w:p>
        </w:tc>
        <w:tc>
          <w:tcPr>
            <w:tcW w:w="1498" w:type="dxa"/>
            <w:vAlign w:val="center"/>
          </w:tcPr>
          <w:p>
            <w:pPr>
              <w:spacing w:line="440" w:lineRule="exact"/>
              <w:jc w:val="center"/>
              <w:rPr>
                <w:color w:val="000000"/>
                <w:sz w:val="24"/>
              </w:rPr>
            </w:pPr>
          </w:p>
        </w:tc>
        <w:tc>
          <w:tcPr>
            <w:tcW w:w="1888" w:type="dxa"/>
            <w:vAlign w:val="center"/>
          </w:tcPr>
          <w:p>
            <w:pPr>
              <w:spacing w:line="440" w:lineRule="exact"/>
              <w:jc w:val="center"/>
              <w:rPr>
                <w:color w:val="000000"/>
                <w:sz w:val="24"/>
              </w:rPr>
            </w:pPr>
          </w:p>
        </w:tc>
        <w:tc>
          <w:tcPr>
            <w:tcW w:w="605" w:type="dxa"/>
            <w:vAlign w:val="center"/>
          </w:tcPr>
          <w:p>
            <w:pPr>
              <w:spacing w:line="440" w:lineRule="exact"/>
              <w:jc w:val="center"/>
              <w:rPr>
                <w:color w:val="000000"/>
                <w:sz w:val="24"/>
              </w:rPr>
            </w:pPr>
          </w:p>
        </w:tc>
        <w:tc>
          <w:tcPr>
            <w:tcW w:w="678" w:type="dxa"/>
            <w:vAlign w:val="center"/>
          </w:tcPr>
          <w:p>
            <w:pPr>
              <w:spacing w:line="440" w:lineRule="exact"/>
              <w:jc w:val="center"/>
              <w:rPr>
                <w:color w:val="000000"/>
                <w:sz w:val="24"/>
              </w:rPr>
            </w:pPr>
          </w:p>
        </w:tc>
        <w:tc>
          <w:tcPr>
            <w:tcW w:w="820" w:type="dxa"/>
            <w:vAlign w:val="center"/>
          </w:tcPr>
          <w:p>
            <w:pPr>
              <w:spacing w:line="44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863" w:type="dxa"/>
            <w:gridSpan w:val="5"/>
            <w:vAlign w:val="center"/>
          </w:tcPr>
          <w:p>
            <w:pPr>
              <w:spacing w:line="440" w:lineRule="exact"/>
              <w:rPr>
                <w:color w:val="000000"/>
                <w:sz w:val="24"/>
              </w:rPr>
            </w:pPr>
            <w:r>
              <w:rPr>
                <w:rFonts w:hint="eastAsia"/>
                <w:color w:val="000000"/>
                <w:sz w:val="24"/>
              </w:rPr>
              <w:t>合计金额</w:t>
            </w:r>
          </w:p>
        </w:tc>
        <w:tc>
          <w:tcPr>
            <w:tcW w:w="3991" w:type="dxa"/>
            <w:gridSpan w:val="4"/>
            <w:vAlign w:val="center"/>
          </w:tcPr>
          <w:p>
            <w:pPr>
              <w:spacing w:line="440" w:lineRule="exact"/>
              <w:rPr>
                <w:color w:val="000000"/>
                <w:sz w:val="24"/>
              </w:rPr>
            </w:pPr>
          </w:p>
        </w:tc>
      </w:tr>
    </w:tbl>
    <w:p>
      <w:pPr>
        <w:tabs>
          <w:tab w:val="left" w:pos="13000"/>
        </w:tabs>
        <w:spacing w:line="440" w:lineRule="exact"/>
        <w:rPr>
          <w:color w:val="000000"/>
          <w:sz w:val="24"/>
        </w:rPr>
      </w:pPr>
      <w:r>
        <w:rPr>
          <w:rFonts w:hint="eastAsia"/>
          <w:color w:val="000000"/>
          <w:sz w:val="24"/>
        </w:rPr>
        <w:t>注：</w:t>
      </w:r>
    </w:p>
    <w:p>
      <w:pPr>
        <w:tabs>
          <w:tab w:val="left" w:pos="13000"/>
        </w:tabs>
        <w:spacing w:line="440" w:lineRule="exact"/>
        <w:rPr>
          <w:b/>
          <w:color w:val="000000"/>
          <w:sz w:val="24"/>
        </w:rPr>
      </w:pPr>
      <w:r>
        <w:rPr>
          <w:rFonts w:hint="eastAsia"/>
          <w:b/>
          <w:color w:val="000000"/>
          <w:sz w:val="24"/>
        </w:rPr>
        <w:t>1、空调机、照明产品（包括双端荧光灯、自镇流荧光灯、单端荧光灯、管形荧光灯镇流器）、电视机、电热水器、计算机、打印机、显示器、便器、水嘴等九类产品为政府强制采购节能产品。</w:t>
      </w:r>
    </w:p>
    <w:p>
      <w:pPr>
        <w:spacing w:line="440" w:lineRule="exact"/>
        <w:rPr>
          <w:b/>
          <w:color w:val="000000"/>
          <w:sz w:val="24"/>
        </w:rPr>
      </w:pPr>
      <w:r>
        <w:rPr>
          <w:rFonts w:hint="eastAsia"/>
          <w:b/>
          <w:color w:val="000000"/>
          <w:sz w:val="24"/>
        </w:rPr>
        <w:t>2、若无货物属于优先采购节能、环境标志产品的，则不填写此表。</w:t>
      </w:r>
    </w:p>
    <w:p>
      <w:pPr>
        <w:adjustRightInd w:val="0"/>
        <w:snapToGrid w:val="0"/>
        <w:spacing w:line="440" w:lineRule="exact"/>
        <w:rPr>
          <w:color w:val="000000"/>
          <w:sz w:val="24"/>
        </w:rPr>
      </w:pPr>
    </w:p>
    <w:p>
      <w:pPr>
        <w:adjustRightInd w:val="0"/>
        <w:snapToGrid w:val="0"/>
        <w:spacing w:line="440" w:lineRule="exact"/>
        <w:rPr>
          <w:color w:val="000000"/>
          <w:sz w:val="24"/>
        </w:rPr>
      </w:pPr>
      <w:r>
        <w:rPr>
          <w:rFonts w:hint="eastAsia"/>
          <w:color w:val="000000"/>
          <w:sz w:val="24"/>
        </w:rPr>
        <w:t>供应商（盖单位章）：</w:t>
      </w:r>
    </w:p>
    <w:p>
      <w:pPr>
        <w:adjustRightInd w:val="0"/>
        <w:snapToGrid w:val="0"/>
        <w:spacing w:line="440" w:lineRule="exact"/>
        <w:rPr>
          <w:color w:val="000000"/>
          <w:sz w:val="24"/>
        </w:rPr>
      </w:pPr>
      <w:r>
        <w:rPr>
          <w:rFonts w:hint="eastAsia"/>
          <w:color w:val="000000"/>
          <w:sz w:val="24"/>
        </w:rPr>
        <w:t>法定代表人或其委托代理人签字：</w:t>
      </w:r>
      <w:r>
        <w:rPr>
          <w:rFonts w:hint="eastAsia"/>
          <w:color w:val="000000"/>
          <w:sz w:val="24"/>
          <w:u w:val="single"/>
        </w:rPr>
        <w:t xml:space="preserve">       </w:t>
      </w:r>
    </w:p>
    <w:p>
      <w:pPr>
        <w:spacing w:line="440" w:lineRule="exact"/>
        <w:rPr>
          <w:color w:val="000000"/>
          <w:sz w:val="24"/>
        </w:rPr>
      </w:pPr>
      <w:r>
        <w:rPr>
          <w:rFonts w:hint="eastAsia"/>
          <w:color w:val="000000"/>
          <w:sz w:val="24"/>
        </w:rPr>
        <w:t>日期：</w:t>
      </w:r>
      <w:r>
        <w:rPr>
          <w:rFonts w:hint="eastAsia"/>
          <w:color w:val="000000"/>
          <w:sz w:val="24"/>
          <w:u w:val="single"/>
        </w:rPr>
        <w:t xml:space="preserve">         </w:t>
      </w:r>
      <w:r>
        <w:rPr>
          <w:rFonts w:hint="eastAsia"/>
          <w:color w:val="000000"/>
          <w:sz w:val="24"/>
        </w:rPr>
        <w:t>年</w:t>
      </w:r>
      <w:r>
        <w:rPr>
          <w:rFonts w:hint="eastAsia"/>
          <w:color w:val="000000"/>
          <w:sz w:val="24"/>
          <w:u w:val="single"/>
        </w:rPr>
        <w:t xml:space="preserve">    </w:t>
      </w:r>
      <w:r>
        <w:rPr>
          <w:rFonts w:hint="eastAsia"/>
          <w:color w:val="000000"/>
          <w:sz w:val="24"/>
        </w:rPr>
        <w:t>月</w:t>
      </w:r>
      <w:r>
        <w:rPr>
          <w:rFonts w:hint="eastAsia"/>
          <w:color w:val="000000"/>
          <w:sz w:val="24"/>
          <w:u w:val="single"/>
        </w:rPr>
        <w:t xml:space="preserve">   </w:t>
      </w:r>
      <w:r>
        <w:rPr>
          <w:rFonts w:hint="eastAsia"/>
          <w:color w:val="000000"/>
          <w:sz w:val="24"/>
        </w:rPr>
        <w:t>日</w:t>
      </w:r>
    </w:p>
    <w:p>
      <w:pPr>
        <w:adjustRightInd w:val="0"/>
        <w:snapToGrid w:val="0"/>
        <w:spacing w:line="440" w:lineRule="exact"/>
        <w:ind w:right="24"/>
        <w:rPr>
          <w:b/>
          <w:bCs/>
          <w:color w:val="000000"/>
          <w:sz w:val="24"/>
        </w:rPr>
      </w:pPr>
    </w:p>
    <w:p>
      <w:pPr>
        <w:pStyle w:val="10"/>
      </w:pPr>
    </w:p>
    <w:p>
      <w:pPr>
        <w:pageBreakBefore/>
        <w:widowControl/>
        <w:adjustRightInd w:val="0"/>
        <w:snapToGrid w:val="0"/>
        <w:spacing w:line="440" w:lineRule="exact"/>
        <w:ind w:right="23"/>
        <w:rPr>
          <w:b/>
          <w:bCs/>
          <w:color w:val="000000"/>
          <w:sz w:val="28"/>
          <w:szCs w:val="28"/>
        </w:rPr>
      </w:pPr>
      <w:r>
        <w:rPr>
          <w:rFonts w:hint="eastAsia"/>
          <w:b/>
          <w:bCs/>
          <w:color w:val="000000"/>
          <w:sz w:val="28"/>
          <w:szCs w:val="28"/>
        </w:rPr>
        <w:t>附件1-1</w:t>
      </w:r>
    </w:p>
    <w:p>
      <w:pPr>
        <w:adjustRightInd w:val="0"/>
        <w:snapToGrid w:val="0"/>
        <w:spacing w:line="440" w:lineRule="exact"/>
        <w:ind w:right="24"/>
        <w:jc w:val="center"/>
        <w:rPr>
          <w:color w:val="000000"/>
          <w:sz w:val="28"/>
          <w:szCs w:val="28"/>
        </w:rPr>
      </w:pPr>
    </w:p>
    <w:p>
      <w:pPr>
        <w:adjustRightInd w:val="0"/>
        <w:snapToGrid w:val="0"/>
        <w:spacing w:line="440" w:lineRule="exact"/>
        <w:ind w:right="24"/>
        <w:jc w:val="center"/>
        <w:rPr>
          <w:b/>
          <w:bCs/>
          <w:color w:val="000000"/>
          <w:sz w:val="28"/>
          <w:szCs w:val="28"/>
        </w:rPr>
      </w:pPr>
      <w:r>
        <w:rPr>
          <w:rFonts w:hint="eastAsia"/>
          <w:b/>
          <w:color w:val="000000"/>
          <w:sz w:val="28"/>
          <w:szCs w:val="28"/>
        </w:rPr>
        <w:t>节能、环境标志产品证明材料</w:t>
      </w:r>
    </w:p>
    <w:p>
      <w:pPr>
        <w:adjustRightInd w:val="0"/>
        <w:snapToGrid w:val="0"/>
        <w:spacing w:line="440" w:lineRule="exact"/>
        <w:ind w:right="24"/>
        <w:rPr>
          <w:bCs/>
          <w:color w:val="000000"/>
          <w:sz w:val="24"/>
        </w:rPr>
      </w:pPr>
    </w:p>
    <w:p>
      <w:pPr>
        <w:spacing w:line="440" w:lineRule="exact"/>
        <w:ind w:firstLine="420"/>
        <w:rPr>
          <w:color w:val="000000"/>
          <w:sz w:val="24"/>
        </w:rPr>
      </w:pPr>
      <w:r>
        <w:rPr>
          <w:rFonts w:hint="eastAsia"/>
          <w:color w:val="000000"/>
          <w:sz w:val="24"/>
        </w:rPr>
        <w:t>1.节能产品：应在</w:t>
      </w:r>
    </w:p>
    <w:p>
      <w:pPr>
        <w:spacing w:line="440" w:lineRule="exact"/>
        <w:ind w:firstLine="420"/>
        <w:rPr>
          <w:color w:val="000000"/>
          <w:sz w:val="24"/>
        </w:rPr>
      </w:pPr>
      <w:r>
        <w:rPr>
          <w:rFonts w:hint="eastAsia"/>
          <w:color w:val="000000"/>
          <w:sz w:val="24"/>
        </w:rPr>
        <w:t>中国政府采购网（ ht tp://www.ccgp.gov.cn ）</w:t>
      </w:r>
    </w:p>
    <w:p>
      <w:pPr>
        <w:spacing w:line="440" w:lineRule="exact"/>
        <w:ind w:firstLine="420"/>
        <w:rPr>
          <w:color w:val="000000"/>
          <w:sz w:val="24"/>
        </w:rPr>
      </w:pPr>
      <w:r>
        <w:rPr>
          <w:rFonts w:hint="eastAsia"/>
          <w:color w:val="000000"/>
          <w:sz w:val="24"/>
        </w:rPr>
        <w:t>国家发展改革委网站（ http://hzs.ndrc.gov.cn ）</w:t>
      </w:r>
    </w:p>
    <w:p>
      <w:pPr>
        <w:spacing w:line="440" w:lineRule="exact"/>
        <w:ind w:firstLine="420"/>
        <w:rPr>
          <w:color w:val="000000"/>
          <w:sz w:val="24"/>
        </w:rPr>
      </w:pPr>
      <w:r>
        <w:rPr>
          <w:rFonts w:hint="eastAsia"/>
          <w:color w:val="000000"/>
          <w:sz w:val="24"/>
        </w:rPr>
        <w:t>中国质量认证心网站（ http://www.cqc.com.cn ）</w:t>
      </w:r>
    </w:p>
    <w:p>
      <w:pPr>
        <w:spacing w:line="440" w:lineRule="exact"/>
        <w:ind w:firstLine="420"/>
        <w:rPr>
          <w:color w:val="000000"/>
          <w:sz w:val="24"/>
        </w:rPr>
      </w:pPr>
      <w:r>
        <w:rPr>
          <w:rFonts w:hint="eastAsia"/>
          <w:color w:val="000000"/>
          <w:sz w:val="24"/>
        </w:rPr>
        <w:t>2.环境标志产品：应在</w:t>
      </w:r>
    </w:p>
    <w:p>
      <w:pPr>
        <w:spacing w:line="440" w:lineRule="exact"/>
        <w:ind w:firstLine="420"/>
        <w:rPr>
          <w:color w:val="000000"/>
          <w:sz w:val="24"/>
        </w:rPr>
      </w:pPr>
      <w:r>
        <w:rPr>
          <w:rFonts w:hint="eastAsia"/>
          <w:color w:val="000000"/>
          <w:sz w:val="24"/>
        </w:rPr>
        <w:t>中国政府采购网（ http://www.ccgp.gov.cn ）</w:t>
      </w:r>
    </w:p>
    <w:p>
      <w:pPr>
        <w:spacing w:line="440" w:lineRule="exact"/>
        <w:ind w:firstLine="420"/>
        <w:rPr>
          <w:color w:val="000000"/>
          <w:sz w:val="24"/>
        </w:rPr>
      </w:pPr>
      <w:r>
        <w:rPr>
          <w:rFonts w:hint="eastAsia"/>
          <w:color w:val="000000"/>
          <w:sz w:val="24"/>
        </w:rPr>
        <w:t>国家环境保护部网（ http://www.sepa.gov.cn ）</w:t>
      </w:r>
    </w:p>
    <w:p>
      <w:pPr>
        <w:spacing w:line="440" w:lineRule="exact"/>
        <w:ind w:firstLine="420"/>
        <w:rPr>
          <w:color w:val="000000"/>
          <w:sz w:val="24"/>
        </w:rPr>
      </w:pPr>
      <w:r>
        <w:rPr>
          <w:rFonts w:hint="eastAsia"/>
          <w:color w:val="000000"/>
          <w:sz w:val="24"/>
        </w:rPr>
        <w:t>中国绿色采购网（ http://www.cgpn.cn ）</w:t>
      </w:r>
    </w:p>
    <w:p>
      <w:pPr>
        <w:spacing w:line="440" w:lineRule="exact"/>
        <w:ind w:firstLine="420"/>
        <w:rPr>
          <w:color w:val="000000"/>
          <w:sz w:val="24"/>
        </w:rPr>
      </w:pPr>
      <w:r>
        <w:rPr>
          <w:rFonts w:hint="eastAsia"/>
          <w:color w:val="000000"/>
          <w:sz w:val="24"/>
        </w:rPr>
        <w:t>3.属优先采购节能、环境标志产品须从以上权威媒体网站上下载的网页公告、目录清单、证书等，并注出所在位置。</w:t>
      </w:r>
    </w:p>
    <w:p>
      <w:pPr>
        <w:spacing w:line="440" w:lineRule="exact"/>
        <w:ind w:firstLine="480" w:firstLineChars="200"/>
        <w:rPr>
          <w:b/>
          <w:color w:val="000000"/>
          <w:sz w:val="24"/>
        </w:rPr>
      </w:pPr>
      <w:r>
        <w:rPr>
          <w:rFonts w:hint="eastAsia"/>
          <w:color w:val="000000"/>
          <w:sz w:val="24"/>
        </w:rPr>
        <w:t>4.证明材料加盖供应商公章。</w:t>
      </w:r>
    </w:p>
    <w:p>
      <w:pPr>
        <w:spacing w:line="360" w:lineRule="auto"/>
        <w:rPr>
          <w:b/>
          <w:color w:val="000000"/>
          <w:sz w:val="32"/>
          <w:szCs w:val="32"/>
        </w:rPr>
      </w:pPr>
    </w:p>
    <w:p>
      <w:pPr>
        <w:spacing w:line="360" w:lineRule="auto"/>
        <w:jc w:val="center"/>
        <w:rPr>
          <w:b/>
          <w:color w:val="000000"/>
          <w:sz w:val="32"/>
          <w:szCs w:val="32"/>
        </w:rPr>
      </w:pPr>
    </w:p>
    <w:p>
      <w:pPr>
        <w:spacing w:line="360" w:lineRule="auto"/>
        <w:jc w:val="center"/>
        <w:rPr>
          <w:b/>
          <w:color w:val="000000"/>
          <w:sz w:val="32"/>
          <w:szCs w:val="32"/>
        </w:rPr>
      </w:pPr>
    </w:p>
    <w:p>
      <w:pPr>
        <w:spacing w:line="360" w:lineRule="auto"/>
        <w:jc w:val="center"/>
        <w:rPr>
          <w:b/>
          <w:color w:val="000000"/>
          <w:sz w:val="32"/>
          <w:szCs w:val="32"/>
        </w:rPr>
      </w:pPr>
    </w:p>
    <w:p>
      <w:pPr>
        <w:spacing w:line="360" w:lineRule="auto"/>
        <w:jc w:val="center"/>
        <w:rPr>
          <w:b/>
          <w:color w:val="000000"/>
          <w:sz w:val="32"/>
          <w:szCs w:val="32"/>
        </w:rPr>
      </w:pPr>
    </w:p>
    <w:p>
      <w:pPr>
        <w:spacing w:line="360" w:lineRule="auto"/>
        <w:jc w:val="center"/>
        <w:rPr>
          <w:b/>
          <w:color w:val="000000"/>
          <w:sz w:val="32"/>
          <w:szCs w:val="32"/>
        </w:rPr>
      </w:pPr>
    </w:p>
    <w:p>
      <w:pPr>
        <w:spacing w:line="360" w:lineRule="auto"/>
        <w:jc w:val="center"/>
        <w:rPr>
          <w:b/>
          <w:color w:val="000000"/>
          <w:sz w:val="32"/>
          <w:szCs w:val="32"/>
        </w:rPr>
      </w:pPr>
    </w:p>
    <w:p>
      <w:pPr>
        <w:spacing w:line="360" w:lineRule="auto"/>
        <w:rPr>
          <w:b/>
          <w:color w:val="000000"/>
          <w:sz w:val="32"/>
          <w:szCs w:val="32"/>
        </w:rPr>
      </w:pPr>
    </w:p>
    <w:p>
      <w:pPr>
        <w:spacing w:line="360" w:lineRule="auto"/>
        <w:rPr>
          <w:b/>
          <w:color w:val="000000"/>
          <w:sz w:val="32"/>
          <w:szCs w:val="32"/>
        </w:rPr>
      </w:pPr>
    </w:p>
    <w:p>
      <w:pPr>
        <w:spacing w:line="360" w:lineRule="auto"/>
        <w:rPr>
          <w:b/>
          <w:color w:val="000000"/>
          <w:sz w:val="32"/>
          <w:szCs w:val="32"/>
        </w:rPr>
      </w:pPr>
    </w:p>
    <w:p>
      <w:pPr>
        <w:spacing w:line="360" w:lineRule="auto"/>
        <w:rPr>
          <w:b/>
          <w:color w:val="000000"/>
          <w:sz w:val="32"/>
          <w:szCs w:val="32"/>
        </w:rPr>
      </w:pPr>
    </w:p>
    <w:p>
      <w:pPr>
        <w:spacing w:line="360" w:lineRule="auto"/>
        <w:rPr>
          <w:b/>
          <w:color w:val="000000"/>
          <w:sz w:val="32"/>
          <w:szCs w:val="32"/>
        </w:rPr>
      </w:pPr>
    </w:p>
    <w:p>
      <w:pPr>
        <w:spacing w:line="360" w:lineRule="auto"/>
        <w:jc w:val="center"/>
        <w:rPr>
          <w:b/>
          <w:color w:val="000000"/>
          <w:sz w:val="30"/>
          <w:szCs w:val="30"/>
        </w:rPr>
      </w:pPr>
      <w:r>
        <w:rPr>
          <w:rFonts w:hint="eastAsia"/>
          <w:b/>
          <w:color w:val="000000"/>
          <w:sz w:val="30"/>
          <w:szCs w:val="30"/>
        </w:rPr>
        <w:t>二、《投标人企业类型声明函》</w:t>
      </w:r>
    </w:p>
    <w:p>
      <w:pPr>
        <w:jc w:val="center"/>
        <w:rPr>
          <w:b/>
          <w:color w:val="000000"/>
          <w:sz w:val="32"/>
          <w:szCs w:val="32"/>
        </w:rPr>
      </w:pPr>
    </w:p>
    <w:p>
      <w:pPr>
        <w:jc w:val="center"/>
        <w:rPr>
          <w:b/>
          <w:color w:val="000000"/>
          <w:sz w:val="28"/>
          <w:szCs w:val="28"/>
        </w:rPr>
      </w:pPr>
      <w:r>
        <w:rPr>
          <w:rFonts w:hint="eastAsia"/>
          <w:b/>
          <w:color w:val="000000"/>
          <w:sz w:val="28"/>
          <w:szCs w:val="28"/>
        </w:rPr>
        <w:t>2-1、中小企业生产或销售的产品优惠明细表</w:t>
      </w:r>
    </w:p>
    <w:p>
      <w:pPr>
        <w:rPr>
          <w:b/>
          <w:bCs/>
          <w:color w:val="000000"/>
          <w:sz w:val="24"/>
        </w:rPr>
      </w:pPr>
    </w:p>
    <w:p>
      <w:pPr>
        <w:jc w:val="center"/>
        <w:rPr>
          <w:bCs/>
          <w:color w:val="000000"/>
          <w:sz w:val="24"/>
        </w:rPr>
      </w:pPr>
      <w:bookmarkStart w:id="127" w:name="_Toc439149569"/>
      <w:r>
        <w:rPr>
          <w:rFonts w:hint="eastAsia"/>
          <w:bCs/>
          <w:color w:val="000000"/>
          <w:sz w:val="24"/>
        </w:rPr>
        <w:t>（若有，请如实填写）</w:t>
      </w:r>
      <w:bookmarkEnd w:id="127"/>
    </w:p>
    <w:p>
      <w:pPr>
        <w:pStyle w:val="42"/>
        <w:spacing w:line="440" w:lineRule="exact"/>
        <w:ind w:left="1760" w:leftChars="800" w:firstLine="4320" w:firstLineChars="1800"/>
        <w:rPr>
          <w:rFonts w:ascii="仿宋" w:hAnsi="仿宋" w:eastAsia="仿宋" w:cs="仿宋"/>
          <w:color w:val="000000"/>
          <w:szCs w:val="24"/>
        </w:rPr>
      </w:pPr>
      <w:r>
        <w:rPr>
          <w:rFonts w:hint="eastAsia" w:ascii="仿宋" w:hAnsi="仿宋" w:eastAsia="仿宋" w:cs="仿宋"/>
          <w:color w:val="000000"/>
          <w:szCs w:val="24"/>
        </w:rPr>
        <w:t>报价货币种类：</w:t>
      </w:r>
      <w:r>
        <w:rPr>
          <w:rFonts w:hint="eastAsia" w:ascii="仿宋" w:hAnsi="仿宋" w:eastAsia="仿宋" w:cs="仿宋"/>
          <w:color w:val="000000"/>
          <w:szCs w:val="24"/>
          <w:u w:val="single"/>
        </w:rPr>
        <w:t xml:space="preserve">             </w:t>
      </w:r>
    </w:p>
    <w:tbl>
      <w:tblPr>
        <w:tblStyle w:val="22"/>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012"/>
        <w:gridCol w:w="1123"/>
        <w:gridCol w:w="1050"/>
        <w:gridCol w:w="1348"/>
        <w:gridCol w:w="1348"/>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vAlign w:val="center"/>
          </w:tcPr>
          <w:p>
            <w:pPr>
              <w:tabs>
                <w:tab w:val="left" w:pos="5355"/>
              </w:tabs>
              <w:spacing w:line="380" w:lineRule="atLeast"/>
              <w:jc w:val="center"/>
              <w:rPr>
                <w:color w:val="000000"/>
                <w:sz w:val="24"/>
              </w:rPr>
            </w:pPr>
            <w:r>
              <w:rPr>
                <w:rFonts w:hint="eastAsia"/>
                <w:color w:val="000000"/>
                <w:sz w:val="24"/>
              </w:rPr>
              <w:t>1</w:t>
            </w:r>
          </w:p>
        </w:tc>
        <w:tc>
          <w:tcPr>
            <w:tcW w:w="2012" w:type="dxa"/>
            <w:vAlign w:val="center"/>
          </w:tcPr>
          <w:p>
            <w:pPr>
              <w:tabs>
                <w:tab w:val="left" w:pos="5355"/>
              </w:tabs>
              <w:spacing w:line="380" w:lineRule="atLeast"/>
              <w:jc w:val="center"/>
              <w:rPr>
                <w:color w:val="000000"/>
                <w:sz w:val="24"/>
              </w:rPr>
            </w:pPr>
            <w:r>
              <w:rPr>
                <w:rFonts w:hint="eastAsia"/>
                <w:color w:val="000000"/>
                <w:sz w:val="24"/>
              </w:rPr>
              <w:t>2</w:t>
            </w:r>
          </w:p>
        </w:tc>
        <w:tc>
          <w:tcPr>
            <w:tcW w:w="1123" w:type="dxa"/>
            <w:vAlign w:val="center"/>
          </w:tcPr>
          <w:p>
            <w:pPr>
              <w:tabs>
                <w:tab w:val="left" w:pos="5355"/>
              </w:tabs>
              <w:spacing w:line="380" w:lineRule="atLeast"/>
              <w:jc w:val="center"/>
              <w:rPr>
                <w:color w:val="000000"/>
                <w:sz w:val="24"/>
              </w:rPr>
            </w:pPr>
            <w:r>
              <w:rPr>
                <w:rFonts w:hint="eastAsia"/>
                <w:color w:val="000000"/>
                <w:sz w:val="24"/>
              </w:rPr>
              <w:t>3</w:t>
            </w:r>
          </w:p>
        </w:tc>
        <w:tc>
          <w:tcPr>
            <w:tcW w:w="1050" w:type="dxa"/>
            <w:vAlign w:val="center"/>
          </w:tcPr>
          <w:p>
            <w:pPr>
              <w:tabs>
                <w:tab w:val="left" w:pos="5355"/>
              </w:tabs>
              <w:spacing w:line="380" w:lineRule="atLeast"/>
              <w:jc w:val="center"/>
              <w:rPr>
                <w:color w:val="000000"/>
                <w:sz w:val="24"/>
              </w:rPr>
            </w:pPr>
            <w:r>
              <w:rPr>
                <w:rFonts w:hint="eastAsia"/>
                <w:color w:val="000000"/>
                <w:sz w:val="24"/>
              </w:rPr>
              <w:t>4</w:t>
            </w:r>
          </w:p>
        </w:tc>
        <w:tc>
          <w:tcPr>
            <w:tcW w:w="1348" w:type="dxa"/>
            <w:vAlign w:val="center"/>
          </w:tcPr>
          <w:p>
            <w:pPr>
              <w:tabs>
                <w:tab w:val="left" w:pos="5355"/>
              </w:tabs>
              <w:spacing w:line="380" w:lineRule="atLeast"/>
              <w:jc w:val="center"/>
              <w:rPr>
                <w:color w:val="000000"/>
                <w:sz w:val="24"/>
              </w:rPr>
            </w:pPr>
            <w:r>
              <w:rPr>
                <w:rFonts w:hint="eastAsia"/>
                <w:color w:val="000000"/>
                <w:sz w:val="24"/>
              </w:rPr>
              <w:t>5</w:t>
            </w:r>
          </w:p>
        </w:tc>
        <w:tc>
          <w:tcPr>
            <w:tcW w:w="1348" w:type="dxa"/>
            <w:vAlign w:val="center"/>
          </w:tcPr>
          <w:p>
            <w:pPr>
              <w:tabs>
                <w:tab w:val="left" w:pos="5355"/>
              </w:tabs>
              <w:spacing w:line="380" w:lineRule="atLeast"/>
              <w:jc w:val="center"/>
              <w:rPr>
                <w:color w:val="000000"/>
                <w:sz w:val="24"/>
              </w:rPr>
            </w:pPr>
            <w:r>
              <w:rPr>
                <w:rFonts w:hint="eastAsia"/>
                <w:color w:val="000000"/>
                <w:sz w:val="24"/>
              </w:rPr>
              <w:t>6</w:t>
            </w:r>
          </w:p>
        </w:tc>
        <w:tc>
          <w:tcPr>
            <w:tcW w:w="1766" w:type="dxa"/>
            <w:vAlign w:val="center"/>
          </w:tcPr>
          <w:p>
            <w:pPr>
              <w:tabs>
                <w:tab w:val="left" w:pos="5355"/>
              </w:tabs>
              <w:spacing w:line="380" w:lineRule="atLeast"/>
              <w:jc w:val="center"/>
              <w:rPr>
                <w:color w:val="000000"/>
                <w:sz w:val="24"/>
              </w:rPr>
            </w:pPr>
            <w:r>
              <w:rPr>
                <w:rFonts w:hint="eastAsia"/>
                <w:color w:val="000000"/>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bottom w:val="single" w:color="auto" w:sz="6" w:space="0"/>
            </w:tcBorders>
            <w:vAlign w:val="center"/>
          </w:tcPr>
          <w:p>
            <w:pPr>
              <w:tabs>
                <w:tab w:val="left" w:pos="5355"/>
              </w:tabs>
              <w:spacing w:line="380" w:lineRule="atLeast"/>
              <w:jc w:val="center"/>
              <w:rPr>
                <w:color w:val="000000"/>
                <w:sz w:val="24"/>
              </w:rPr>
            </w:pPr>
            <w:r>
              <w:rPr>
                <w:rFonts w:hint="eastAsia"/>
                <w:color w:val="000000"/>
                <w:sz w:val="24"/>
              </w:rPr>
              <w:t>标段（包）</w:t>
            </w:r>
          </w:p>
        </w:tc>
        <w:tc>
          <w:tcPr>
            <w:tcW w:w="2012" w:type="dxa"/>
            <w:vAlign w:val="center"/>
          </w:tcPr>
          <w:p>
            <w:pPr>
              <w:tabs>
                <w:tab w:val="left" w:pos="5355"/>
              </w:tabs>
              <w:spacing w:line="380" w:lineRule="atLeast"/>
              <w:jc w:val="center"/>
              <w:rPr>
                <w:color w:val="000000"/>
                <w:sz w:val="24"/>
              </w:rPr>
            </w:pPr>
            <w:r>
              <w:rPr>
                <w:rFonts w:hint="eastAsia"/>
                <w:color w:val="000000"/>
                <w:sz w:val="24"/>
              </w:rPr>
              <w:t>小型和微型企业产品名称</w:t>
            </w:r>
          </w:p>
        </w:tc>
        <w:tc>
          <w:tcPr>
            <w:tcW w:w="1123" w:type="dxa"/>
            <w:vAlign w:val="center"/>
          </w:tcPr>
          <w:p>
            <w:pPr>
              <w:tabs>
                <w:tab w:val="left" w:pos="5355"/>
              </w:tabs>
              <w:spacing w:line="380" w:lineRule="atLeast"/>
              <w:jc w:val="center"/>
              <w:rPr>
                <w:color w:val="000000"/>
                <w:sz w:val="24"/>
              </w:rPr>
            </w:pPr>
            <w:r>
              <w:rPr>
                <w:rFonts w:hint="eastAsia"/>
                <w:color w:val="000000"/>
                <w:sz w:val="24"/>
              </w:rPr>
              <w:t>数量</w:t>
            </w:r>
          </w:p>
        </w:tc>
        <w:tc>
          <w:tcPr>
            <w:tcW w:w="1050" w:type="dxa"/>
            <w:vAlign w:val="center"/>
          </w:tcPr>
          <w:p>
            <w:pPr>
              <w:tabs>
                <w:tab w:val="left" w:pos="5355"/>
              </w:tabs>
              <w:spacing w:line="380" w:lineRule="atLeast"/>
              <w:jc w:val="center"/>
              <w:rPr>
                <w:color w:val="000000"/>
                <w:sz w:val="24"/>
              </w:rPr>
            </w:pPr>
            <w:r>
              <w:rPr>
                <w:rFonts w:hint="eastAsia"/>
                <w:color w:val="000000"/>
                <w:sz w:val="24"/>
              </w:rPr>
              <w:t>报价（元）</w:t>
            </w:r>
          </w:p>
        </w:tc>
        <w:tc>
          <w:tcPr>
            <w:tcW w:w="1348" w:type="dxa"/>
            <w:vAlign w:val="center"/>
          </w:tcPr>
          <w:p>
            <w:pPr>
              <w:tabs>
                <w:tab w:val="left" w:pos="5355"/>
              </w:tabs>
              <w:spacing w:line="380" w:lineRule="atLeast"/>
              <w:jc w:val="center"/>
              <w:rPr>
                <w:color w:val="000000"/>
                <w:sz w:val="24"/>
              </w:rPr>
            </w:pPr>
            <w:r>
              <w:rPr>
                <w:rFonts w:hint="eastAsia"/>
                <w:color w:val="000000"/>
                <w:sz w:val="24"/>
              </w:rPr>
              <w:t>价格评审扣除金额（元）</w:t>
            </w:r>
          </w:p>
        </w:tc>
        <w:tc>
          <w:tcPr>
            <w:tcW w:w="1348" w:type="dxa"/>
            <w:vAlign w:val="center"/>
          </w:tcPr>
          <w:p>
            <w:pPr>
              <w:tabs>
                <w:tab w:val="left" w:pos="5355"/>
              </w:tabs>
              <w:spacing w:line="380" w:lineRule="atLeast"/>
              <w:jc w:val="center"/>
              <w:rPr>
                <w:color w:val="000000"/>
                <w:sz w:val="24"/>
              </w:rPr>
            </w:pPr>
            <w:r>
              <w:rPr>
                <w:rFonts w:hint="eastAsia"/>
                <w:color w:val="000000"/>
                <w:sz w:val="24"/>
              </w:rPr>
              <w:t>品牌型号规格</w:t>
            </w:r>
          </w:p>
        </w:tc>
        <w:tc>
          <w:tcPr>
            <w:tcW w:w="1766" w:type="dxa"/>
            <w:vAlign w:val="center"/>
          </w:tcPr>
          <w:p>
            <w:pPr>
              <w:tabs>
                <w:tab w:val="left" w:pos="5355"/>
              </w:tabs>
              <w:spacing w:line="380" w:lineRule="atLeast"/>
              <w:jc w:val="center"/>
              <w:rPr>
                <w:color w:val="000000"/>
                <w:sz w:val="24"/>
              </w:rPr>
            </w:pPr>
            <w:r>
              <w:rPr>
                <w:rFonts w:hint="eastAsia"/>
                <w:color w:val="000000"/>
                <w:sz w:val="24"/>
              </w:rPr>
              <w:t>制造商</w:t>
            </w:r>
          </w:p>
          <w:p>
            <w:pPr>
              <w:tabs>
                <w:tab w:val="left" w:pos="5355"/>
              </w:tabs>
              <w:spacing w:line="380" w:lineRule="atLeast"/>
              <w:jc w:val="center"/>
              <w:rPr>
                <w:color w:val="000000"/>
                <w:sz w:val="24"/>
              </w:rPr>
            </w:pPr>
            <w:r>
              <w:rPr>
                <w:rFonts w:hint="eastAsia"/>
                <w:color w:val="000000"/>
                <w:sz w:val="24"/>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vAlign w:val="center"/>
          </w:tcPr>
          <w:p>
            <w:pPr>
              <w:tabs>
                <w:tab w:val="left" w:pos="5355"/>
              </w:tabs>
              <w:spacing w:line="380" w:lineRule="atLeast"/>
              <w:jc w:val="center"/>
              <w:rPr>
                <w:color w:val="000000"/>
                <w:sz w:val="24"/>
              </w:rPr>
            </w:pPr>
          </w:p>
        </w:tc>
        <w:tc>
          <w:tcPr>
            <w:tcW w:w="2012" w:type="dxa"/>
          </w:tcPr>
          <w:p>
            <w:pPr>
              <w:tabs>
                <w:tab w:val="left" w:pos="5355"/>
              </w:tabs>
              <w:spacing w:line="380" w:lineRule="atLeast"/>
              <w:jc w:val="center"/>
              <w:rPr>
                <w:color w:val="000000"/>
                <w:sz w:val="24"/>
              </w:rPr>
            </w:pPr>
          </w:p>
        </w:tc>
        <w:tc>
          <w:tcPr>
            <w:tcW w:w="1123" w:type="dxa"/>
            <w:vAlign w:val="center"/>
          </w:tcPr>
          <w:p>
            <w:pPr>
              <w:tabs>
                <w:tab w:val="left" w:pos="5355"/>
              </w:tabs>
              <w:spacing w:line="380" w:lineRule="atLeast"/>
              <w:jc w:val="center"/>
              <w:rPr>
                <w:color w:val="000000"/>
                <w:sz w:val="24"/>
              </w:rPr>
            </w:pPr>
          </w:p>
        </w:tc>
        <w:tc>
          <w:tcPr>
            <w:tcW w:w="1050" w:type="dxa"/>
            <w:vAlign w:val="center"/>
          </w:tcPr>
          <w:p>
            <w:pPr>
              <w:tabs>
                <w:tab w:val="left" w:pos="5355"/>
              </w:tabs>
              <w:spacing w:line="380" w:lineRule="atLeast"/>
              <w:jc w:val="center"/>
              <w:rPr>
                <w:color w:val="000000"/>
                <w:sz w:val="24"/>
              </w:rPr>
            </w:pPr>
          </w:p>
        </w:tc>
        <w:tc>
          <w:tcPr>
            <w:tcW w:w="1348" w:type="dxa"/>
            <w:vAlign w:val="center"/>
          </w:tcPr>
          <w:p>
            <w:pPr>
              <w:tabs>
                <w:tab w:val="left" w:pos="5355"/>
              </w:tabs>
              <w:spacing w:line="380" w:lineRule="atLeast"/>
              <w:jc w:val="center"/>
              <w:rPr>
                <w:color w:val="000000"/>
                <w:sz w:val="24"/>
              </w:rPr>
            </w:pPr>
          </w:p>
        </w:tc>
        <w:tc>
          <w:tcPr>
            <w:tcW w:w="1348" w:type="dxa"/>
            <w:vAlign w:val="center"/>
          </w:tcPr>
          <w:p>
            <w:pPr>
              <w:tabs>
                <w:tab w:val="left" w:pos="5355"/>
              </w:tabs>
              <w:spacing w:line="380" w:lineRule="atLeast"/>
              <w:jc w:val="center"/>
              <w:rPr>
                <w:color w:val="000000"/>
                <w:sz w:val="24"/>
              </w:rPr>
            </w:pPr>
          </w:p>
        </w:tc>
        <w:tc>
          <w:tcPr>
            <w:tcW w:w="1766" w:type="dxa"/>
            <w:vAlign w:val="center"/>
          </w:tcPr>
          <w:p>
            <w:pPr>
              <w:tabs>
                <w:tab w:val="left" w:pos="5355"/>
              </w:tabs>
              <w:spacing w:line="380" w:lineRule="atLeas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vAlign w:val="center"/>
          </w:tcPr>
          <w:p>
            <w:pPr>
              <w:tabs>
                <w:tab w:val="left" w:pos="5355"/>
              </w:tabs>
              <w:spacing w:line="380" w:lineRule="atLeast"/>
              <w:jc w:val="center"/>
              <w:rPr>
                <w:color w:val="000000"/>
                <w:sz w:val="24"/>
              </w:rPr>
            </w:pPr>
          </w:p>
        </w:tc>
        <w:tc>
          <w:tcPr>
            <w:tcW w:w="2012" w:type="dxa"/>
          </w:tcPr>
          <w:p>
            <w:pPr>
              <w:tabs>
                <w:tab w:val="left" w:pos="5355"/>
              </w:tabs>
              <w:spacing w:line="380" w:lineRule="atLeast"/>
              <w:jc w:val="center"/>
              <w:rPr>
                <w:color w:val="000000"/>
                <w:sz w:val="24"/>
              </w:rPr>
            </w:pPr>
          </w:p>
        </w:tc>
        <w:tc>
          <w:tcPr>
            <w:tcW w:w="1123" w:type="dxa"/>
            <w:vAlign w:val="center"/>
          </w:tcPr>
          <w:p>
            <w:pPr>
              <w:tabs>
                <w:tab w:val="left" w:pos="5355"/>
              </w:tabs>
              <w:spacing w:line="380" w:lineRule="atLeast"/>
              <w:jc w:val="center"/>
              <w:rPr>
                <w:color w:val="000000"/>
                <w:sz w:val="24"/>
              </w:rPr>
            </w:pPr>
          </w:p>
        </w:tc>
        <w:tc>
          <w:tcPr>
            <w:tcW w:w="1050" w:type="dxa"/>
            <w:vAlign w:val="center"/>
          </w:tcPr>
          <w:p>
            <w:pPr>
              <w:tabs>
                <w:tab w:val="left" w:pos="5355"/>
              </w:tabs>
              <w:spacing w:line="380" w:lineRule="atLeast"/>
              <w:jc w:val="center"/>
              <w:rPr>
                <w:color w:val="000000"/>
                <w:sz w:val="24"/>
              </w:rPr>
            </w:pPr>
          </w:p>
        </w:tc>
        <w:tc>
          <w:tcPr>
            <w:tcW w:w="1348" w:type="dxa"/>
            <w:vAlign w:val="center"/>
          </w:tcPr>
          <w:p>
            <w:pPr>
              <w:tabs>
                <w:tab w:val="left" w:pos="5355"/>
              </w:tabs>
              <w:spacing w:line="380" w:lineRule="atLeast"/>
              <w:jc w:val="center"/>
              <w:rPr>
                <w:color w:val="000000"/>
                <w:sz w:val="24"/>
              </w:rPr>
            </w:pPr>
          </w:p>
        </w:tc>
        <w:tc>
          <w:tcPr>
            <w:tcW w:w="1348" w:type="dxa"/>
            <w:vAlign w:val="center"/>
          </w:tcPr>
          <w:p>
            <w:pPr>
              <w:tabs>
                <w:tab w:val="left" w:pos="5355"/>
              </w:tabs>
              <w:spacing w:line="380" w:lineRule="atLeast"/>
              <w:jc w:val="center"/>
              <w:rPr>
                <w:color w:val="000000"/>
                <w:sz w:val="24"/>
              </w:rPr>
            </w:pPr>
          </w:p>
        </w:tc>
        <w:tc>
          <w:tcPr>
            <w:tcW w:w="1766" w:type="dxa"/>
            <w:vAlign w:val="center"/>
          </w:tcPr>
          <w:p>
            <w:pPr>
              <w:tabs>
                <w:tab w:val="left" w:pos="5355"/>
              </w:tabs>
              <w:spacing w:line="380" w:lineRule="atLeas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vAlign w:val="center"/>
          </w:tcPr>
          <w:p>
            <w:pPr>
              <w:tabs>
                <w:tab w:val="left" w:pos="5355"/>
              </w:tabs>
              <w:spacing w:line="380" w:lineRule="atLeast"/>
              <w:jc w:val="center"/>
              <w:rPr>
                <w:color w:val="000000"/>
                <w:sz w:val="24"/>
              </w:rPr>
            </w:pPr>
          </w:p>
        </w:tc>
        <w:tc>
          <w:tcPr>
            <w:tcW w:w="8647" w:type="dxa"/>
            <w:gridSpan w:val="6"/>
            <w:vAlign w:val="center"/>
          </w:tcPr>
          <w:p>
            <w:pPr>
              <w:tabs>
                <w:tab w:val="left" w:pos="5355"/>
              </w:tabs>
              <w:spacing w:line="380" w:lineRule="atLeast"/>
              <w:rPr>
                <w:color w:val="000000"/>
                <w:sz w:val="24"/>
              </w:rPr>
            </w:pPr>
            <w:r>
              <w:rPr>
                <w:rFonts w:hint="eastAsia"/>
                <w:color w:val="000000"/>
                <w:sz w:val="24"/>
              </w:rPr>
              <w:t>本标段（包）总计：           （元）</w:t>
            </w:r>
          </w:p>
        </w:tc>
      </w:tr>
    </w:tbl>
    <w:p>
      <w:pPr>
        <w:pStyle w:val="42"/>
        <w:spacing w:line="440" w:lineRule="exact"/>
        <w:rPr>
          <w:rFonts w:ascii="仿宋" w:hAnsi="仿宋" w:eastAsia="仿宋" w:cs="仿宋"/>
          <w:bCs/>
          <w:color w:val="000000"/>
          <w:szCs w:val="24"/>
        </w:rPr>
      </w:pPr>
    </w:p>
    <w:p>
      <w:pPr>
        <w:tabs>
          <w:tab w:val="left" w:pos="13000"/>
        </w:tabs>
        <w:spacing w:line="440" w:lineRule="exact"/>
        <w:rPr>
          <w:color w:val="000000"/>
          <w:sz w:val="24"/>
        </w:rPr>
      </w:pPr>
      <w:r>
        <w:rPr>
          <w:rFonts w:hint="eastAsia"/>
          <w:color w:val="000000"/>
          <w:sz w:val="24"/>
        </w:rPr>
        <w:t>注：</w:t>
      </w:r>
    </w:p>
    <w:p>
      <w:pPr>
        <w:spacing w:line="440" w:lineRule="exact"/>
        <w:ind w:firstLine="420"/>
        <w:rPr>
          <w:color w:val="000000"/>
          <w:sz w:val="24"/>
        </w:rPr>
      </w:pPr>
      <w:r>
        <w:rPr>
          <w:rFonts w:hint="eastAsia"/>
          <w:color w:val="000000"/>
          <w:sz w:val="24"/>
        </w:rPr>
        <w:t>1、当一个标段（包）内有多个属于小型和微型企业的产品时， 供应商应按序号详细填写。</w:t>
      </w:r>
    </w:p>
    <w:p>
      <w:pPr>
        <w:spacing w:line="440" w:lineRule="exact"/>
        <w:ind w:firstLine="420"/>
        <w:rPr>
          <w:color w:val="000000"/>
          <w:sz w:val="24"/>
        </w:rPr>
      </w:pPr>
      <w:r>
        <w:rPr>
          <w:rFonts w:hint="eastAsia"/>
          <w:color w:val="000000"/>
          <w:sz w:val="24"/>
        </w:rPr>
        <w:t>2、栏目5=栏目4×招标文件规定的价格扣除比率的优惠幅度。</w:t>
      </w:r>
    </w:p>
    <w:p>
      <w:pPr>
        <w:spacing w:line="440" w:lineRule="exact"/>
        <w:ind w:firstLine="420"/>
        <w:rPr>
          <w:color w:val="000000"/>
          <w:sz w:val="24"/>
        </w:rPr>
      </w:pPr>
      <w:r>
        <w:rPr>
          <w:rFonts w:hint="eastAsia"/>
          <w:color w:val="000000"/>
          <w:sz w:val="24"/>
        </w:rPr>
        <w:t>3、若所供应的产品不具备此类评审优惠条件，本“中小价格扣除明细表” 不必填写。</w:t>
      </w:r>
    </w:p>
    <w:p>
      <w:pPr>
        <w:spacing w:line="440" w:lineRule="exact"/>
        <w:ind w:firstLine="600"/>
        <w:rPr>
          <w:color w:val="000000"/>
          <w:sz w:val="24"/>
        </w:rPr>
      </w:pPr>
    </w:p>
    <w:p>
      <w:pPr>
        <w:adjustRightInd w:val="0"/>
        <w:snapToGrid w:val="0"/>
        <w:spacing w:line="360" w:lineRule="auto"/>
        <w:jc w:val="right"/>
        <w:rPr>
          <w:color w:val="000000"/>
          <w:sz w:val="24"/>
        </w:rPr>
      </w:pPr>
    </w:p>
    <w:p>
      <w:pPr>
        <w:adjustRightInd w:val="0"/>
        <w:snapToGrid w:val="0"/>
        <w:spacing w:line="360" w:lineRule="auto"/>
        <w:jc w:val="right"/>
        <w:rPr>
          <w:color w:val="000000"/>
          <w:sz w:val="24"/>
        </w:rPr>
      </w:pPr>
      <w:r>
        <w:rPr>
          <w:rFonts w:hint="eastAsia"/>
          <w:color w:val="000000"/>
          <w:sz w:val="24"/>
        </w:rPr>
        <w:t>供应商（盖单位章）：</w:t>
      </w:r>
    </w:p>
    <w:p>
      <w:pPr>
        <w:adjustRightInd w:val="0"/>
        <w:snapToGrid w:val="0"/>
        <w:spacing w:line="360" w:lineRule="auto"/>
        <w:jc w:val="right"/>
        <w:rPr>
          <w:color w:val="000000"/>
          <w:sz w:val="24"/>
        </w:rPr>
      </w:pPr>
      <w:r>
        <w:rPr>
          <w:rFonts w:hint="eastAsia"/>
          <w:color w:val="000000"/>
          <w:sz w:val="24"/>
        </w:rPr>
        <w:t>法定代表人或其委托代理人签字：</w:t>
      </w:r>
      <w:r>
        <w:rPr>
          <w:rFonts w:hint="eastAsia"/>
          <w:color w:val="000000"/>
          <w:sz w:val="24"/>
          <w:u w:val="single"/>
        </w:rPr>
        <w:t xml:space="preserve">       </w:t>
      </w:r>
    </w:p>
    <w:p>
      <w:pPr>
        <w:adjustRightInd w:val="0"/>
        <w:snapToGrid w:val="0"/>
        <w:jc w:val="right"/>
        <w:rPr>
          <w:color w:val="000000"/>
          <w:sz w:val="24"/>
        </w:rPr>
      </w:pPr>
      <w:r>
        <w:rPr>
          <w:rFonts w:hint="eastAsia"/>
          <w:color w:val="000000"/>
          <w:sz w:val="24"/>
        </w:rPr>
        <w:t>日期：</w:t>
      </w:r>
      <w:r>
        <w:rPr>
          <w:rFonts w:hint="eastAsia"/>
          <w:color w:val="000000"/>
          <w:sz w:val="24"/>
          <w:u w:val="single"/>
        </w:rPr>
        <w:t xml:space="preserve">         </w:t>
      </w:r>
      <w:r>
        <w:rPr>
          <w:rFonts w:hint="eastAsia"/>
          <w:color w:val="000000"/>
          <w:sz w:val="24"/>
        </w:rPr>
        <w:t>年</w:t>
      </w:r>
      <w:r>
        <w:rPr>
          <w:rFonts w:hint="eastAsia"/>
          <w:color w:val="000000"/>
          <w:sz w:val="24"/>
          <w:u w:val="single"/>
        </w:rPr>
        <w:t xml:space="preserve">    </w:t>
      </w:r>
      <w:r>
        <w:rPr>
          <w:rFonts w:hint="eastAsia"/>
          <w:color w:val="000000"/>
          <w:sz w:val="24"/>
        </w:rPr>
        <w:t>月</w:t>
      </w:r>
      <w:r>
        <w:rPr>
          <w:rFonts w:hint="eastAsia"/>
          <w:color w:val="000000"/>
          <w:sz w:val="24"/>
          <w:u w:val="single"/>
        </w:rPr>
        <w:t xml:space="preserve">   </w:t>
      </w:r>
      <w:r>
        <w:rPr>
          <w:rFonts w:hint="eastAsia"/>
          <w:color w:val="000000"/>
          <w:sz w:val="24"/>
        </w:rPr>
        <w:t>日</w:t>
      </w:r>
    </w:p>
    <w:p>
      <w:pPr>
        <w:spacing w:line="360" w:lineRule="auto"/>
        <w:jc w:val="center"/>
        <w:rPr>
          <w:b/>
          <w:color w:val="000000"/>
          <w:sz w:val="32"/>
          <w:szCs w:val="32"/>
        </w:rPr>
      </w:pPr>
    </w:p>
    <w:p>
      <w:pPr>
        <w:spacing w:line="360" w:lineRule="auto"/>
        <w:rPr>
          <w:b/>
          <w:color w:val="000000"/>
          <w:sz w:val="32"/>
          <w:szCs w:val="32"/>
        </w:rPr>
      </w:pPr>
    </w:p>
    <w:p>
      <w:pPr>
        <w:pStyle w:val="10"/>
      </w:pPr>
    </w:p>
    <w:p>
      <w:pPr>
        <w:pageBreakBefore/>
        <w:widowControl/>
        <w:spacing w:line="360" w:lineRule="auto"/>
        <w:jc w:val="center"/>
        <w:rPr>
          <w:color w:val="000000"/>
          <w:sz w:val="24"/>
        </w:rPr>
      </w:pPr>
      <w:r>
        <w:rPr>
          <w:rFonts w:hint="eastAsia"/>
          <w:b/>
          <w:color w:val="000000"/>
          <w:sz w:val="28"/>
          <w:szCs w:val="28"/>
        </w:rPr>
        <w:t>2-2中小微企业声明函</w:t>
      </w:r>
    </w:p>
    <w:p>
      <w:pPr>
        <w:spacing w:line="360" w:lineRule="auto"/>
        <w:jc w:val="center"/>
        <w:rPr>
          <w:color w:val="000000"/>
          <w:sz w:val="24"/>
        </w:rPr>
      </w:pPr>
      <w:r>
        <w:rPr>
          <w:rFonts w:hint="eastAsia"/>
          <w:color w:val="000000"/>
          <w:sz w:val="24"/>
        </w:rPr>
        <w:t>（中小微企业适用）</w:t>
      </w:r>
    </w:p>
    <w:p>
      <w:pPr>
        <w:spacing w:line="360" w:lineRule="auto"/>
        <w:ind w:firstLine="480" w:firstLineChars="200"/>
        <w:rPr>
          <w:color w:val="000000"/>
          <w:sz w:val="24"/>
        </w:rPr>
      </w:pPr>
      <w:r>
        <w:rPr>
          <w:rFonts w:hint="eastAsia"/>
          <w:color w:val="000000"/>
          <w:sz w:val="24"/>
        </w:rPr>
        <w:t>本公司郑重声明，根据《政府采购促进中小企业发展管理办法》（财库[2020]46号）的规定，本公司为______（请填写：大型、中型、小型、微型）企业。即，本公司同时满足以下条件：</w:t>
      </w:r>
    </w:p>
    <w:p>
      <w:pPr>
        <w:spacing w:line="360" w:lineRule="auto"/>
        <w:ind w:firstLine="480" w:firstLineChars="200"/>
        <w:rPr>
          <w:color w:val="000000"/>
          <w:sz w:val="24"/>
        </w:rPr>
      </w:pPr>
      <w:r>
        <w:rPr>
          <w:rFonts w:hint="eastAsia"/>
          <w:color w:val="000000"/>
          <w:sz w:val="24"/>
        </w:rPr>
        <w:t>1.根据《工业和信息化部、国家统计局、国家发展和改革委员会、财政部关于印发</w:t>
      </w:r>
      <w:r>
        <w:rPr>
          <w:rFonts w:hint="eastAsia"/>
          <w:color w:val="000000"/>
          <w:sz w:val="24"/>
        </w:rPr>
        <w:br w:type="textWrapping"/>
      </w:r>
      <w:r>
        <w:rPr>
          <w:rFonts w:hint="eastAsia"/>
          <w:color w:val="000000"/>
          <w:sz w:val="24"/>
        </w:rPr>
        <w:t>中小企业划型标准规定的通知》（工信部联企业[2011]300 号）规定的划分标准，本公司为______（请填写：大型、中型、小型、微型）企业。</w:t>
      </w:r>
    </w:p>
    <w:p>
      <w:pPr>
        <w:spacing w:line="360" w:lineRule="auto"/>
        <w:ind w:firstLine="480" w:firstLineChars="200"/>
        <w:rPr>
          <w:color w:val="000000"/>
          <w:sz w:val="24"/>
        </w:rPr>
      </w:pPr>
      <w:r>
        <w:rPr>
          <w:rFonts w:hint="eastAsia"/>
          <w:color w:val="000000"/>
          <w:sz w:val="24"/>
        </w:rPr>
        <w:t>2.本公司参加______单位的______项目采购活动（按投标形式选择填写）：</w:t>
      </w:r>
    </w:p>
    <w:p>
      <w:pPr>
        <w:spacing w:line="360" w:lineRule="auto"/>
        <w:ind w:firstLine="480" w:firstLineChars="200"/>
        <w:rPr>
          <w:color w:val="000000"/>
          <w:sz w:val="24"/>
        </w:rPr>
      </w:pPr>
      <w:r>
        <w:rPr>
          <w:rFonts w:hint="eastAsia"/>
          <w:color w:val="000000"/>
          <w:sz w:val="24"/>
        </w:rPr>
        <w:t>（1）□本公司为直接投标人提供本企业制造的货物，由本企业承担工程、提供服务。</w:t>
      </w:r>
    </w:p>
    <w:p>
      <w:pPr>
        <w:spacing w:line="360" w:lineRule="auto"/>
        <w:ind w:firstLine="480" w:firstLineChars="200"/>
        <w:rPr>
          <w:color w:val="000000"/>
          <w:sz w:val="24"/>
        </w:rPr>
      </w:pPr>
      <w:r>
        <w:rPr>
          <w:rFonts w:hint="eastAsia"/>
          <w:color w:val="000000"/>
          <w:sz w:val="24"/>
        </w:rPr>
        <w:t>（2）□本公司为代理商，提供其他______（请填写：中型、小型、微型）企业制造的货物。本条所称货物不包括使用大型企业注册商标的货物。（后附制造商投标人企业类型声明函）</w:t>
      </w:r>
    </w:p>
    <w:p>
      <w:pPr>
        <w:spacing w:line="360" w:lineRule="auto"/>
        <w:ind w:firstLine="480" w:firstLineChars="200"/>
        <w:rPr>
          <w:color w:val="000000"/>
          <w:sz w:val="24"/>
        </w:rPr>
      </w:pPr>
      <w:r>
        <w:rPr>
          <w:rFonts w:hint="eastAsia"/>
          <w:color w:val="000000"/>
          <w:sz w:val="24"/>
        </w:rPr>
        <w:t>（3）□本公司为联合体一方，提供本企业制造的货物，由本企业承担工程、提供服务。我公司提供协议合同金额占到共同投标协议合同总金额的比例为。</w:t>
      </w:r>
    </w:p>
    <w:p>
      <w:pPr>
        <w:spacing w:line="360" w:lineRule="auto"/>
        <w:ind w:firstLine="480" w:firstLineChars="200"/>
        <w:rPr>
          <w:color w:val="000000"/>
          <w:sz w:val="24"/>
        </w:rPr>
      </w:pPr>
      <w:r>
        <w:rPr>
          <w:rFonts w:hint="eastAsia"/>
          <w:color w:val="000000"/>
          <w:sz w:val="24"/>
        </w:rPr>
        <w:t>本公司对上述声明的真实性负责。如有虚假，将依法承担相应责任。</w:t>
      </w:r>
    </w:p>
    <w:p>
      <w:pPr>
        <w:spacing w:line="360" w:lineRule="auto"/>
        <w:ind w:firstLine="4320" w:firstLineChars="1800"/>
        <w:rPr>
          <w:color w:val="000000"/>
          <w:sz w:val="24"/>
        </w:rPr>
      </w:pPr>
    </w:p>
    <w:p>
      <w:pPr>
        <w:spacing w:line="360" w:lineRule="auto"/>
        <w:ind w:firstLine="4320" w:firstLineChars="1800"/>
        <w:rPr>
          <w:color w:val="000000"/>
          <w:sz w:val="24"/>
        </w:rPr>
      </w:pPr>
      <w:r>
        <w:rPr>
          <w:rFonts w:hint="eastAsia"/>
          <w:color w:val="000000"/>
          <w:sz w:val="24"/>
        </w:rPr>
        <w:t>企业名称（盖公章）：</w:t>
      </w:r>
    </w:p>
    <w:p>
      <w:pPr>
        <w:spacing w:line="360" w:lineRule="auto"/>
        <w:ind w:firstLine="4320" w:firstLineChars="1800"/>
        <w:rPr>
          <w:color w:val="000000"/>
          <w:sz w:val="24"/>
        </w:rPr>
      </w:pPr>
      <w:r>
        <w:rPr>
          <w:rFonts w:hint="eastAsia"/>
          <w:color w:val="000000"/>
          <w:sz w:val="24"/>
        </w:rPr>
        <w:t>法定代表人（负责人）或其授权代表(签字)：</w:t>
      </w:r>
    </w:p>
    <w:p>
      <w:pPr>
        <w:spacing w:line="360" w:lineRule="auto"/>
        <w:ind w:firstLine="4320" w:firstLineChars="1800"/>
        <w:rPr>
          <w:color w:val="000000"/>
          <w:sz w:val="24"/>
        </w:rPr>
      </w:pPr>
      <w:r>
        <w:rPr>
          <w:rFonts w:hint="eastAsia"/>
          <w:color w:val="000000"/>
          <w:sz w:val="24"/>
        </w:rPr>
        <w:t>日期：</w:t>
      </w:r>
    </w:p>
    <w:p>
      <w:pPr>
        <w:spacing w:line="360" w:lineRule="auto"/>
        <w:ind w:firstLine="480" w:firstLineChars="200"/>
        <w:rPr>
          <w:color w:val="000000"/>
          <w:sz w:val="24"/>
        </w:rPr>
      </w:pPr>
      <w:r>
        <w:rPr>
          <w:rFonts w:hint="eastAsia"/>
          <w:color w:val="000000"/>
          <w:sz w:val="24"/>
        </w:rPr>
        <w:t>注：小型、微型企业资格证明文件</w:t>
      </w:r>
    </w:p>
    <w:p>
      <w:pPr>
        <w:spacing w:line="360" w:lineRule="auto"/>
        <w:ind w:firstLine="480" w:firstLineChars="200"/>
        <w:rPr>
          <w:color w:val="000000"/>
          <w:sz w:val="24"/>
        </w:rPr>
      </w:pPr>
      <w:r>
        <w:rPr>
          <w:rFonts w:hint="eastAsia"/>
          <w:color w:val="000000"/>
          <w:sz w:val="24"/>
        </w:rPr>
        <w:t>(1) 提供该小型、或微型企业上一年度审计报告清晰的复印件。</w:t>
      </w:r>
    </w:p>
    <w:p>
      <w:pPr>
        <w:spacing w:line="360" w:lineRule="auto"/>
        <w:ind w:firstLine="480" w:firstLineChars="200"/>
        <w:rPr>
          <w:color w:val="000000"/>
          <w:sz w:val="24"/>
        </w:rPr>
      </w:pPr>
      <w:r>
        <w:rPr>
          <w:rFonts w:hint="eastAsia"/>
          <w:color w:val="000000"/>
          <w:sz w:val="24"/>
        </w:rPr>
        <w:t>(2) 其他证明文件。证明文件内容自定，并需加盖证明单位的公章。其中内容应能充分反映出：根据《工业和信息化部、国家统计局、国家发展和改革委员会、财政部关于印发中小企业划型标准规定的通知》（工信部联企业[2011]300 号）中的相关规定，该企业属于小型、或微型企业，并提供相关证明资料。</w:t>
      </w:r>
    </w:p>
    <w:p>
      <w:pPr>
        <w:spacing w:line="360" w:lineRule="auto"/>
        <w:ind w:firstLine="480" w:firstLineChars="200"/>
        <w:rPr>
          <w:b/>
          <w:color w:val="000000"/>
          <w:sz w:val="32"/>
          <w:szCs w:val="32"/>
        </w:rPr>
      </w:pPr>
      <w:r>
        <w:rPr>
          <w:rFonts w:hint="eastAsia"/>
          <w:color w:val="000000"/>
          <w:sz w:val="24"/>
        </w:rPr>
        <w:t xml:space="preserve">（若响应文件中无上述证明文件，则在评审时不考虑对该小、微企业的相关优惠。） </w:t>
      </w:r>
    </w:p>
    <w:p>
      <w:pPr>
        <w:tabs>
          <w:tab w:val="left" w:pos="3777"/>
          <w:tab w:val="center" w:pos="4819"/>
        </w:tabs>
        <w:spacing w:line="360" w:lineRule="auto"/>
        <w:ind w:firstLine="2108" w:firstLineChars="750"/>
        <w:rPr>
          <w:b/>
          <w:color w:val="000000"/>
          <w:sz w:val="28"/>
          <w:szCs w:val="28"/>
        </w:rPr>
      </w:pPr>
    </w:p>
    <w:p>
      <w:pPr>
        <w:pageBreakBefore/>
        <w:widowControl/>
        <w:tabs>
          <w:tab w:val="left" w:pos="3777"/>
          <w:tab w:val="center" w:pos="4819"/>
        </w:tabs>
        <w:spacing w:line="360" w:lineRule="auto"/>
        <w:ind w:firstLine="2108" w:firstLineChars="750"/>
        <w:rPr>
          <w:b/>
          <w:color w:val="000000"/>
          <w:sz w:val="28"/>
          <w:szCs w:val="28"/>
        </w:rPr>
      </w:pPr>
      <w:r>
        <w:rPr>
          <w:rFonts w:hint="eastAsia"/>
          <w:b/>
          <w:color w:val="000000"/>
          <w:sz w:val="28"/>
          <w:szCs w:val="28"/>
        </w:rPr>
        <w:t>2-3</w:t>
      </w:r>
      <w:r>
        <w:rPr>
          <w:rFonts w:hint="eastAsia"/>
          <w:color w:val="000000"/>
          <w:sz w:val="28"/>
          <w:szCs w:val="28"/>
        </w:rPr>
        <w:tab/>
      </w:r>
      <w:r>
        <w:rPr>
          <w:rFonts w:hint="eastAsia"/>
          <w:b/>
          <w:color w:val="000000"/>
          <w:sz w:val="28"/>
          <w:szCs w:val="28"/>
        </w:rPr>
        <w:t>监狱企业声明函</w:t>
      </w:r>
    </w:p>
    <w:p>
      <w:pPr>
        <w:spacing w:line="360" w:lineRule="auto"/>
        <w:jc w:val="center"/>
        <w:rPr>
          <w:color w:val="000000"/>
          <w:sz w:val="24"/>
        </w:rPr>
      </w:pPr>
      <w:r>
        <w:rPr>
          <w:rFonts w:hint="eastAsia"/>
          <w:color w:val="000000"/>
          <w:sz w:val="24"/>
        </w:rPr>
        <w:t>（监狱企业适用）</w:t>
      </w:r>
    </w:p>
    <w:p>
      <w:pPr>
        <w:spacing w:line="360" w:lineRule="auto"/>
        <w:ind w:firstLine="540" w:firstLineChars="225"/>
        <w:rPr>
          <w:color w:val="000000"/>
          <w:sz w:val="24"/>
        </w:rPr>
      </w:pPr>
      <w:r>
        <w:rPr>
          <w:rFonts w:hint="eastAsia"/>
          <w:color w:val="000000"/>
          <w:sz w:val="24"/>
        </w:rPr>
        <w:t>本公司郑重声明，根据《关于政府采购支持监狱企业发展有关问题的通知》（财库[2014]68号）的规定，本公司为监狱企业。</w:t>
      </w:r>
    </w:p>
    <w:p>
      <w:pPr>
        <w:spacing w:line="360" w:lineRule="auto"/>
        <w:ind w:firstLine="540" w:firstLineChars="225"/>
        <w:rPr>
          <w:color w:val="000000"/>
          <w:sz w:val="24"/>
        </w:rPr>
      </w:pPr>
      <w:r>
        <w:rPr>
          <w:rFonts w:hint="eastAsia"/>
          <w:color w:val="000000"/>
          <w:sz w:val="24"/>
        </w:rPr>
        <w:t>本公司参加______单位的______项目采购活动，采购活动提供本企业（填写制造的货物，由本企业承担工程、提供服务）。</w:t>
      </w:r>
    </w:p>
    <w:p>
      <w:pPr>
        <w:spacing w:line="360" w:lineRule="auto"/>
        <w:ind w:firstLine="540" w:firstLineChars="225"/>
        <w:rPr>
          <w:color w:val="000000"/>
          <w:sz w:val="24"/>
        </w:rPr>
      </w:pPr>
      <w:r>
        <w:rPr>
          <w:rFonts w:hint="eastAsia"/>
          <w:color w:val="000000"/>
          <w:sz w:val="24"/>
        </w:rPr>
        <w:t>本条所称货物不包括使用大型企业注册商标的货物和服务。</w:t>
      </w:r>
    </w:p>
    <w:p>
      <w:pPr>
        <w:spacing w:line="360" w:lineRule="auto"/>
        <w:ind w:firstLine="540" w:firstLineChars="225"/>
        <w:rPr>
          <w:color w:val="000000"/>
          <w:sz w:val="24"/>
        </w:rPr>
      </w:pPr>
      <w:r>
        <w:rPr>
          <w:rFonts w:hint="eastAsia"/>
          <w:color w:val="000000"/>
          <w:sz w:val="24"/>
        </w:rPr>
        <w:t>本公司对上述声明的真实性负责。如有虚假，将依法承担相应责任。</w:t>
      </w:r>
    </w:p>
    <w:p>
      <w:pPr>
        <w:spacing w:line="360" w:lineRule="auto"/>
        <w:ind w:firstLine="4860" w:firstLineChars="2025"/>
        <w:rPr>
          <w:color w:val="000000"/>
          <w:sz w:val="24"/>
        </w:rPr>
      </w:pPr>
    </w:p>
    <w:p>
      <w:pPr>
        <w:spacing w:line="360" w:lineRule="auto"/>
        <w:ind w:firstLine="4080" w:firstLineChars="1700"/>
        <w:rPr>
          <w:color w:val="000000"/>
          <w:sz w:val="24"/>
        </w:rPr>
      </w:pPr>
      <w:r>
        <w:rPr>
          <w:rFonts w:hint="eastAsia"/>
          <w:color w:val="000000"/>
          <w:sz w:val="24"/>
        </w:rPr>
        <w:t>企业名称（盖公章）：</w:t>
      </w:r>
    </w:p>
    <w:p>
      <w:pPr>
        <w:spacing w:line="360" w:lineRule="auto"/>
        <w:ind w:firstLine="4080" w:firstLineChars="1700"/>
        <w:rPr>
          <w:color w:val="000000"/>
          <w:sz w:val="24"/>
        </w:rPr>
      </w:pPr>
      <w:r>
        <w:rPr>
          <w:rFonts w:hint="eastAsia"/>
          <w:color w:val="000000"/>
          <w:sz w:val="24"/>
        </w:rPr>
        <w:t>法定代表人（负责人）或其授权代表(签字)：</w:t>
      </w:r>
    </w:p>
    <w:p>
      <w:pPr>
        <w:tabs>
          <w:tab w:val="left" w:pos="2880"/>
        </w:tabs>
        <w:spacing w:line="460" w:lineRule="atLeast"/>
        <w:ind w:firstLine="4800" w:firstLineChars="2000"/>
        <w:rPr>
          <w:color w:val="000000"/>
          <w:sz w:val="24"/>
        </w:rPr>
      </w:pPr>
      <w:r>
        <w:rPr>
          <w:rFonts w:hint="eastAsia"/>
          <w:color w:val="000000"/>
          <w:sz w:val="24"/>
        </w:rPr>
        <w:t>日期：</w:t>
      </w:r>
    </w:p>
    <w:p>
      <w:pPr>
        <w:tabs>
          <w:tab w:val="left" w:pos="3600"/>
        </w:tabs>
        <w:adjustRightInd w:val="0"/>
        <w:snapToGrid w:val="0"/>
        <w:spacing w:line="440" w:lineRule="exact"/>
        <w:jc w:val="center"/>
        <w:rPr>
          <w:color w:val="000000"/>
          <w:sz w:val="24"/>
        </w:rPr>
      </w:pPr>
    </w:p>
    <w:p>
      <w:pPr>
        <w:tabs>
          <w:tab w:val="left" w:pos="3600"/>
        </w:tabs>
        <w:adjustRightInd w:val="0"/>
        <w:snapToGrid w:val="0"/>
        <w:spacing w:line="440" w:lineRule="exact"/>
        <w:jc w:val="center"/>
        <w:rPr>
          <w:b/>
          <w:bCs/>
          <w:color w:val="000000"/>
          <w:spacing w:val="6"/>
          <w:sz w:val="28"/>
          <w:szCs w:val="28"/>
        </w:rPr>
      </w:pPr>
      <w:r>
        <w:rPr>
          <w:rFonts w:hint="eastAsia"/>
          <w:b/>
          <w:bCs/>
          <w:color w:val="000000"/>
          <w:spacing w:val="6"/>
          <w:sz w:val="28"/>
          <w:szCs w:val="28"/>
        </w:rPr>
        <w:t>2-4残疾人福利性单位声明函</w:t>
      </w:r>
    </w:p>
    <w:p>
      <w:pPr>
        <w:adjustRightInd w:val="0"/>
        <w:spacing w:line="440" w:lineRule="exact"/>
        <w:rPr>
          <w:b/>
          <w:bCs/>
          <w:color w:val="000000"/>
          <w:spacing w:val="6"/>
          <w:sz w:val="24"/>
        </w:rPr>
      </w:pPr>
    </w:p>
    <w:p>
      <w:pPr>
        <w:widowControl/>
        <w:adjustRightInd w:val="0"/>
        <w:snapToGrid w:val="0"/>
        <w:spacing w:line="440" w:lineRule="exact"/>
        <w:ind w:firstLine="504" w:firstLineChars="200"/>
        <w:rPr>
          <w:color w:val="000000"/>
          <w:spacing w:val="6"/>
          <w:sz w:val="24"/>
        </w:rPr>
      </w:pPr>
      <w:r>
        <w:rPr>
          <w:rFonts w:hint="eastAsia"/>
          <w:color w:val="000000"/>
          <w:spacing w:val="6"/>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adjustRightInd w:val="0"/>
        <w:snapToGrid w:val="0"/>
        <w:spacing w:line="440" w:lineRule="exact"/>
        <w:ind w:firstLine="504" w:firstLineChars="200"/>
        <w:rPr>
          <w:color w:val="000000"/>
          <w:spacing w:val="6"/>
          <w:sz w:val="24"/>
        </w:rPr>
      </w:pPr>
      <w:r>
        <w:rPr>
          <w:rFonts w:hint="eastAsia"/>
          <w:color w:val="000000"/>
          <w:spacing w:val="6"/>
          <w:sz w:val="24"/>
        </w:rPr>
        <w:t xml:space="preserve">本单位对上述声明的真实性负责。如有虚假，将依法承担相应责任。                               </w:t>
      </w:r>
    </w:p>
    <w:p>
      <w:pPr>
        <w:widowControl/>
        <w:adjustRightInd w:val="0"/>
        <w:snapToGrid w:val="0"/>
        <w:spacing w:line="440" w:lineRule="exact"/>
        <w:ind w:firstLine="504" w:firstLineChars="200"/>
        <w:rPr>
          <w:color w:val="000000"/>
          <w:spacing w:val="6"/>
          <w:sz w:val="24"/>
        </w:rPr>
      </w:pPr>
    </w:p>
    <w:p>
      <w:pPr>
        <w:widowControl/>
        <w:adjustRightInd w:val="0"/>
        <w:snapToGrid w:val="0"/>
        <w:spacing w:line="440" w:lineRule="exact"/>
        <w:ind w:firstLine="5544" w:firstLineChars="2200"/>
        <w:rPr>
          <w:color w:val="000000"/>
          <w:spacing w:val="6"/>
          <w:sz w:val="24"/>
        </w:rPr>
      </w:pPr>
      <w:r>
        <w:rPr>
          <w:rFonts w:hint="eastAsia"/>
          <w:color w:val="000000"/>
          <w:spacing w:val="6"/>
          <w:sz w:val="24"/>
        </w:rPr>
        <w:t>单位名称（盖章）：</w:t>
      </w:r>
    </w:p>
    <w:p>
      <w:pPr>
        <w:widowControl/>
        <w:adjustRightInd w:val="0"/>
        <w:snapToGrid w:val="0"/>
        <w:spacing w:line="440" w:lineRule="exact"/>
        <w:ind w:firstLine="504" w:firstLineChars="200"/>
        <w:rPr>
          <w:color w:val="000000"/>
          <w:spacing w:val="6"/>
          <w:sz w:val="24"/>
        </w:rPr>
      </w:pPr>
      <w:r>
        <w:rPr>
          <w:rFonts w:hint="eastAsia"/>
          <w:color w:val="000000"/>
          <w:spacing w:val="6"/>
          <w:sz w:val="24"/>
        </w:rPr>
        <w:t xml:space="preserve">                                      日  期：</w:t>
      </w:r>
    </w:p>
    <w:p>
      <w:pPr>
        <w:spacing w:line="440" w:lineRule="exact"/>
        <w:ind w:firstLine="420"/>
        <w:jc w:val="center"/>
        <w:rPr>
          <w:b/>
          <w:bCs/>
          <w:color w:val="000000"/>
          <w:spacing w:val="6"/>
          <w:sz w:val="32"/>
          <w:szCs w:val="32"/>
        </w:rPr>
      </w:pPr>
    </w:p>
    <w:p>
      <w:pPr>
        <w:spacing w:line="440" w:lineRule="exact"/>
        <w:ind w:firstLine="420"/>
        <w:jc w:val="center"/>
        <w:rPr>
          <w:b/>
          <w:color w:val="000000"/>
          <w:sz w:val="28"/>
          <w:szCs w:val="28"/>
        </w:rPr>
      </w:pPr>
      <w:r>
        <w:rPr>
          <w:rFonts w:hint="eastAsia"/>
          <w:b/>
          <w:bCs/>
          <w:color w:val="000000"/>
          <w:spacing w:val="6"/>
          <w:sz w:val="28"/>
          <w:szCs w:val="28"/>
        </w:rPr>
        <w:t>附件2-5中小企业证明材料</w:t>
      </w:r>
    </w:p>
    <w:p>
      <w:pPr>
        <w:spacing w:line="440" w:lineRule="exact"/>
        <w:ind w:firstLine="420"/>
        <w:rPr>
          <w:b/>
          <w:color w:val="000000"/>
          <w:sz w:val="24"/>
        </w:rPr>
      </w:pPr>
    </w:p>
    <w:p>
      <w:pPr>
        <w:spacing w:line="440" w:lineRule="exact"/>
        <w:ind w:firstLine="420"/>
        <w:rPr>
          <w:color w:val="000000"/>
          <w:sz w:val="24"/>
        </w:rPr>
      </w:pPr>
      <w:r>
        <w:rPr>
          <w:rFonts w:hint="eastAsia"/>
          <w:color w:val="000000"/>
          <w:sz w:val="24"/>
        </w:rPr>
        <w:t>1.供应商工商行政注册地管理部门出具的小微企业证明材料；</w:t>
      </w:r>
    </w:p>
    <w:p>
      <w:pPr>
        <w:spacing w:line="440" w:lineRule="exact"/>
        <w:ind w:firstLine="420"/>
        <w:rPr>
          <w:color w:val="000000"/>
          <w:sz w:val="24"/>
        </w:rPr>
      </w:pPr>
      <w:r>
        <w:rPr>
          <w:rFonts w:hint="eastAsia"/>
          <w:color w:val="000000"/>
          <w:sz w:val="24"/>
        </w:rPr>
        <w:t>2.所代理产品生产厂家的属地主管部门出具的小微企业证明材料；</w:t>
      </w:r>
    </w:p>
    <w:p>
      <w:pPr>
        <w:tabs>
          <w:tab w:val="left" w:pos="2880"/>
        </w:tabs>
        <w:spacing w:line="460" w:lineRule="atLeast"/>
        <w:ind w:firstLine="480" w:firstLineChars="200"/>
        <w:rPr>
          <w:color w:val="000000"/>
          <w:sz w:val="24"/>
        </w:rPr>
      </w:pPr>
      <w:r>
        <w:rPr>
          <w:rFonts w:hint="eastAsia"/>
          <w:color w:val="000000"/>
          <w:sz w:val="24"/>
        </w:rPr>
        <w:t>3.证明材料加盖供应商公章。</w:t>
      </w:r>
    </w:p>
    <w:p>
      <w:pPr>
        <w:pageBreakBefore/>
        <w:widowControl/>
        <w:jc w:val="center"/>
        <w:rPr>
          <w:b/>
          <w:color w:val="000000"/>
          <w:sz w:val="28"/>
          <w:szCs w:val="28"/>
        </w:rPr>
      </w:pPr>
      <w:r>
        <w:rPr>
          <w:b/>
          <w:bCs/>
          <w:sz w:val="32"/>
          <w:szCs w:val="24"/>
        </w:rPr>
        <w:t>十四、</w:t>
      </w:r>
      <w:r>
        <w:rPr>
          <w:rFonts w:hint="eastAsia"/>
          <w:b/>
          <w:color w:val="000000"/>
          <w:sz w:val="28"/>
          <w:szCs w:val="28"/>
        </w:rPr>
        <w:t>投标人认为根据投标文件要求对投标人有利的相关资料</w:t>
      </w:r>
    </w:p>
    <w:p>
      <w:pPr>
        <w:jc w:val="center"/>
        <w:rPr>
          <w:b/>
          <w:bCs/>
          <w:color w:val="000000"/>
          <w:sz w:val="28"/>
          <w:szCs w:val="28"/>
        </w:rPr>
      </w:pPr>
      <w:r>
        <w:rPr>
          <w:rFonts w:hint="eastAsia"/>
          <w:b/>
          <w:color w:val="000000"/>
          <w:sz w:val="28"/>
          <w:szCs w:val="28"/>
        </w:rPr>
        <w:t>（格式自拟）</w:t>
      </w:r>
    </w:p>
    <w:bookmarkEnd w:id="126"/>
    <w:p>
      <w:pPr>
        <w:pStyle w:val="3"/>
        <w:tabs>
          <w:tab w:val="left" w:pos="6011"/>
        </w:tabs>
        <w:spacing w:before="200" w:line="340" w:lineRule="auto"/>
        <w:ind w:left="5531" w:right="2841" w:hanging="488"/>
        <w:rPr>
          <w:rFonts w:ascii="Times New Roman"/>
          <w:sz w:val="17"/>
        </w:rPr>
      </w:pPr>
    </w:p>
    <w:sectPr>
      <w:pgSz w:w="11910" w:h="16840"/>
      <w:pgMar w:top="1580" w:right="880" w:bottom="1120" w:left="980" w:header="850" w:footer="93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w:rPr>
        <w:sz w:val="20"/>
      </w:rPr>
      <w:pict>
        <v:shape id="_x0000_s2054" o:spid="_x0000_s2054"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4</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w:rPr>
        <w:sz w:val="20"/>
      </w:rPr>
      <w:pict>
        <v:shape id="_x0000_s2053" o:spid="_x0000_s2053"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18</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12"/>
      </w:rPr>
    </w:pPr>
    <w:r>
      <w:rPr>
        <w:sz w:val="12"/>
      </w:rPr>
      <w:pict>
        <v:shape id="_x0000_s2052" o:spid="_x0000_s2052"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31</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pPr>
    <w:r>
      <w:pict>
        <v:shape id="_x0000_s2051" o:spid="_x0000_s2051"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39</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w:rPr>
        <w:sz w:val="20"/>
      </w:rPr>
      <w:pict>
        <v:shape id="_x0000_s2050" o:spid="_x0000_s2050"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54</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12"/>
      </w:rPr>
    </w:pPr>
    <w:r>
      <w:rPr>
        <w:sz w:val="12"/>
      </w:rPr>
      <w:pict>
        <v:shape id="_x0000_s2049" o:spid="_x0000_s2049"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68</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left" w:pos="1964"/>
        <w:tab w:val="clear" w:pos="4153"/>
      </w:tabs>
      <w:rPr>
        <w:rFonts w:eastAsia="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left" w:pos="1964"/>
        <w:tab w:val="clear" w:pos="4153"/>
      </w:tabs>
      <w:rPr>
        <w:rFonts w:eastAsia="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2"/>
      <w:numFmt w:val="decimal"/>
      <w:lvlText w:val="%1."/>
      <w:lvlJc w:val="left"/>
      <w:pPr>
        <w:ind w:left="1280" w:hanging="284"/>
      </w:pPr>
      <w:rPr>
        <w:rFonts w:hint="default" w:ascii="楷体" w:hAnsi="楷体" w:eastAsia="楷体" w:cs="楷体"/>
        <w:spacing w:val="-2"/>
        <w:w w:val="100"/>
        <w:sz w:val="26"/>
        <w:szCs w:val="26"/>
        <w:lang w:val="zh-CN" w:eastAsia="zh-CN" w:bidi="zh-CN"/>
      </w:rPr>
    </w:lvl>
    <w:lvl w:ilvl="1" w:tentative="0">
      <w:start w:val="1"/>
      <w:numFmt w:val="decimal"/>
      <w:lvlText w:val="%1.%2"/>
      <w:lvlJc w:val="left"/>
      <w:pPr>
        <w:ind w:left="1338" w:hanging="420"/>
      </w:pPr>
      <w:rPr>
        <w:rFonts w:hint="default" w:ascii="仿宋" w:hAnsi="仿宋" w:eastAsia="仿宋" w:cs="仿宋"/>
        <w:w w:val="100"/>
        <w:sz w:val="24"/>
        <w:szCs w:val="24"/>
        <w:lang w:val="zh-CN" w:eastAsia="zh-CN" w:bidi="zh-CN"/>
      </w:rPr>
    </w:lvl>
    <w:lvl w:ilvl="2" w:tentative="0">
      <w:start w:val="1"/>
      <w:numFmt w:val="decimal"/>
      <w:lvlText w:val="%1.%2.%3"/>
      <w:lvlJc w:val="left"/>
      <w:pPr>
        <w:ind w:left="1578" w:hanging="660"/>
      </w:pPr>
      <w:rPr>
        <w:rFonts w:hint="default" w:ascii="仿宋" w:hAnsi="仿宋" w:eastAsia="仿宋" w:cs="仿宋"/>
        <w:w w:val="100"/>
        <w:sz w:val="24"/>
        <w:szCs w:val="24"/>
        <w:lang w:val="zh-CN" w:eastAsia="zh-CN" w:bidi="zh-CN"/>
      </w:rPr>
    </w:lvl>
    <w:lvl w:ilvl="3" w:tentative="0">
      <w:start w:val="0"/>
      <w:numFmt w:val="bullet"/>
      <w:lvlText w:val="•"/>
      <w:lvlJc w:val="left"/>
      <w:pPr>
        <w:ind w:left="1580" w:hanging="660"/>
      </w:pPr>
      <w:rPr>
        <w:rFonts w:hint="default"/>
        <w:lang w:val="zh-CN" w:eastAsia="zh-CN" w:bidi="zh-CN"/>
      </w:rPr>
    </w:lvl>
    <w:lvl w:ilvl="4" w:tentative="0">
      <w:start w:val="0"/>
      <w:numFmt w:val="bullet"/>
      <w:lvlText w:val="•"/>
      <w:lvlJc w:val="left"/>
      <w:pPr>
        <w:ind w:left="2789" w:hanging="660"/>
      </w:pPr>
      <w:rPr>
        <w:rFonts w:hint="default"/>
        <w:lang w:val="zh-CN" w:eastAsia="zh-CN" w:bidi="zh-CN"/>
      </w:rPr>
    </w:lvl>
    <w:lvl w:ilvl="5" w:tentative="0">
      <w:start w:val="0"/>
      <w:numFmt w:val="bullet"/>
      <w:lvlText w:val="•"/>
      <w:lvlJc w:val="left"/>
      <w:pPr>
        <w:ind w:left="3998" w:hanging="660"/>
      </w:pPr>
      <w:rPr>
        <w:rFonts w:hint="default"/>
        <w:lang w:val="zh-CN" w:eastAsia="zh-CN" w:bidi="zh-CN"/>
      </w:rPr>
    </w:lvl>
    <w:lvl w:ilvl="6" w:tentative="0">
      <w:start w:val="0"/>
      <w:numFmt w:val="bullet"/>
      <w:lvlText w:val="•"/>
      <w:lvlJc w:val="left"/>
      <w:pPr>
        <w:ind w:left="5208" w:hanging="660"/>
      </w:pPr>
      <w:rPr>
        <w:rFonts w:hint="default"/>
        <w:lang w:val="zh-CN" w:eastAsia="zh-CN" w:bidi="zh-CN"/>
      </w:rPr>
    </w:lvl>
    <w:lvl w:ilvl="7" w:tentative="0">
      <w:start w:val="0"/>
      <w:numFmt w:val="bullet"/>
      <w:lvlText w:val="•"/>
      <w:lvlJc w:val="left"/>
      <w:pPr>
        <w:ind w:left="6417" w:hanging="660"/>
      </w:pPr>
      <w:rPr>
        <w:rFonts w:hint="default"/>
        <w:lang w:val="zh-CN" w:eastAsia="zh-CN" w:bidi="zh-CN"/>
      </w:rPr>
    </w:lvl>
    <w:lvl w:ilvl="8" w:tentative="0">
      <w:start w:val="0"/>
      <w:numFmt w:val="bullet"/>
      <w:lvlText w:val="•"/>
      <w:lvlJc w:val="left"/>
      <w:pPr>
        <w:ind w:left="7627" w:hanging="660"/>
      </w:pPr>
      <w:rPr>
        <w:rFonts w:hint="default"/>
        <w:lang w:val="zh-CN" w:eastAsia="zh-CN" w:bidi="zh-CN"/>
      </w:rPr>
    </w:lvl>
  </w:abstractNum>
  <w:abstractNum w:abstractNumId="1">
    <w:nsid w:val="9C8AC8EF"/>
    <w:multiLevelType w:val="multilevel"/>
    <w:tmpl w:val="9C8AC8EF"/>
    <w:lvl w:ilvl="0" w:tentative="0">
      <w:start w:val="18"/>
      <w:numFmt w:val="decimal"/>
      <w:lvlText w:val="%1"/>
      <w:lvlJc w:val="left"/>
      <w:pPr>
        <w:ind w:left="438" w:hanging="780"/>
      </w:pPr>
      <w:rPr>
        <w:rFonts w:hint="default"/>
        <w:lang w:val="zh-CN" w:eastAsia="zh-CN" w:bidi="zh-CN"/>
      </w:rPr>
    </w:lvl>
    <w:lvl w:ilvl="1" w:tentative="0">
      <w:start w:val="2"/>
      <w:numFmt w:val="decimal"/>
      <w:lvlText w:val="%1.%2"/>
      <w:lvlJc w:val="left"/>
      <w:pPr>
        <w:ind w:left="438" w:hanging="780"/>
      </w:pPr>
      <w:rPr>
        <w:rFonts w:hint="default"/>
        <w:lang w:val="zh-CN" w:eastAsia="zh-CN" w:bidi="zh-CN"/>
      </w:rPr>
    </w:lvl>
    <w:lvl w:ilvl="2" w:tentative="0">
      <w:start w:val="1"/>
      <w:numFmt w:val="decimal"/>
      <w:lvlText w:val="%1.%2.%3"/>
      <w:lvlJc w:val="left"/>
      <w:pPr>
        <w:ind w:left="438" w:hanging="780"/>
      </w:pPr>
      <w:rPr>
        <w:rFonts w:hint="default" w:ascii="仿宋" w:hAnsi="仿宋" w:eastAsia="仿宋" w:cs="仿宋"/>
        <w:w w:val="100"/>
        <w:sz w:val="24"/>
        <w:szCs w:val="24"/>
        <w:lang w:val="zh-CN" w:eastAsia="zh-CN" w:bidi="zh-CN"/>
      </w:rPr>
    </w:lvl>
    <w:lvl w:ilvl="3" w:tentative="0">
      <w:start w:val="0"/>
      <w:numFmt w:val="bullet"/>
      <w:lvlText w:val="•"/>
      <w:lvlJc w:val="left"/>
      <w:pPr>
        <w:ind w:left="3321" w:hanging="780"/>
      </w:pPr>
      <w:rPr>
        <w:rFonts w:hint="default"/>
        <w:lang w:val="zh-CN" w:eastAsia="zh-CN" w:bidi="zh-CN"/>
      </w:rPr>
    </w:lvl>
    <w:lvl w:ilvl="4" w:tentative="0">
      <w:start w:val="0"/>
      <w:numFmt w:val="bullet"/>
      <w:lvlText w:val="•"/>
      <w:lvlJc w:val="left"/>
      <w:pPr>
        <w:ind w:left="4282" w:hanging="780"/>
      </w:pPr>
      <w:rPr>
        <w:rFonts w:hint="default"/>
        <w:lang w:val="zh-CN" w:eastAsia="zh-CN" w:bidi="zh-CN"/>
      </w:rPr>
    </w:lvl>
    <w:lvl w:ilvl="5" w:tentative="0">
      <w:start w:val="0"/>
      <w:numFmt w:val="bullet"/>
      <w:lvlText w:val="•"/>
      <w:lvlJc w:val="left"/>
      <w:pPr>
        <w:ind w:left="5243" w:hanging="780"/>
      </w:pPr>
      <w:rPr>
        <w:rFonts w:hint="default"/>
        <w:lang w:val="zh-CN" w:eastAsia="zh-CN" w:bidi="zh-CN"/>
      </w:rPr>
    </w:lvl>
    <w:lvl w:ilvl="6" w:tentative="0">
      <w:start w:val="0"/>
      <w:numFmt w:val="bullet"/>
      <w:lvlText w:val="•"/>
      <w:lvlJc w:val="left"/>
      <w:pPr>
        <w:ind w:left="6203" w:hanging="780"/>
      </w:pPr>
      <w:rPr>
        <w:rFonts w:hint="default"/>
        <w:lang w:val="zh-CN" w:eastAsia="zh-CN" w:bidi="zh-CN"/>
      </w:rPr>
    </w:lvl>
    <w:lvl w:ilvl="7" w:tentative="0">
      <w:start w:val="0"/>
      <w:numFmt w:val="bullet"/>
      <w:lvlText w:val="•"/>
      <w:lvlJc w:val="left"/>
      <w:pPr>
        <w:ind w:left="7164" w:hanging="780"/>
      </w:pPr>
      <w:rPr>
        <w:rFonts w:hint="default"/>
        <w:lang w:val="zh-CN" w:eastAsia="zh-CN" w:bidi="zh-CN"/>
      </w:rPr>
    </w:lvl>
    <w:lvl w:ilvl="8" w:tentative="0">
      <w:start w:val="0"/>
      <w:numFmt w:val="bullet"/>
      <w:lvlText w:val="•"/>
      <w:lvlJc w:val="left"/>
      <w:pPr>
        <w:ind w:left="8124" w:hanging="780"/>
      </w:pPr>
      <w:rPr>
        <w:rFonts w:hint="default"/>
        <w:lang w:val="zh-CN" w:eastAsia="zh-CN" w:bidi="zh-CN"/>
      </w:rPr>
    </w:lvl>
  </w:abstractNum>
  <w:abstractNum w:abstractNumId="2">
    <w:nsid w:val="B0ED9BEA"/>
    <w:multiLevelType w:val="multilevel"/>
    <w:tmpl w:val="B0ED9BEA"/>
    <w:lvl w:ilvl="0" w:tentative="0">
      <w:start w:val="1"/>
      <w:numFmt w:val="decimal"/>
      <w:lvlText w:val="（%1）"/>
      <w:lvlJc w:val="left"/>
      <w:pPr>
        <w:ind w:left="1519" w:hanging="601"/>
      </w:pPr>
      <w:rPr>
        <w:rFonts w:hint="default" w:ascii="仿宋" w:hAnsi="仿宋" w:eastAsia="仿宋" w:cs="仿宋"/>
        <w:w w:val="100"/>
        <w:sz w:val="22"/>
        <w:szCs w:val="22"/>
        <w:lang w:val="zh-CN" w:eastAsia="zh-CN" w:bidi="zh-CN"/>
      </w:rPr>
    </w:lvl>
    <w:lvl w:ilvl="1" w:tentative="0">
      <w:start w:val="0"/>
      <w:numFmt w:val="bullet"/>
      <w:lvlText w:val="•"/>
      <w:lvlJc w:val="left"/>
      <w:pPr>
        <w:ind w:left="2372" w:hanging="601"/>
      </w:pPr>
      <w:rPr>
        <w:rFonts w:hint="default"/>
        <w:lang w:val="zh-CN" w:eastAsia="zh-CN" w:bidi="zh-CN"/>
      </w:rPr>
    </w:lvl>
    <w:lvl w:ilvl="2" w:tentative="0">
      <w:start w:val="0"/>
      <w:numFmt w:val="bullet"/>
      <w:lvlText w:val="•"/>
      <w:lvlJc w:val="left"/>
      <w:pPr>
        <w:ind w:left="3225" w:hanging="601"/>
      </w:pPr>
      <w:rPr>
        <w:rFonts w:hint="default"/>
        <w:lang w:val="zh-CN" w:eastAsia="zh-CN" w:bidi="zh-CN"/>
      </w:rPr>
    </w:lvl>
    <w:lvl w:ilvl="3" w:tentative="0">
      <w:start w:val="0"/>
      <w:numFmt w:val="bullet"/>
      <w:lvlText w:val="•"/>
      <w:lvlJc w:val="left"/>
      <w:pPr>
        <w:ind w:left="4077" w:hanging="601"/>
      </w:pPr>
      <w:rPr>
        <w:rFonts w:hint="default"/>
        <w:lang w:val="zh-CN" w:eastAsia="zh-CN" w:bidi="zh-CN"/>
      </w:rPr>
    </w:lvl>
    <w:lvl w:ilvl="4" w:tentative="0">
      <w:start w:val="0"/>
      <w:numFmt w:val="bullet"/>
      <w:lvlText w:val="•"/>
      <w:lvlJc w:val="left"/>
      <w:pPr>
        <w:ind w:left="4930" w:hanging="601"/>
      </w:pPr>
      <w:rPr>
        <w:rFonts w:hint="default"/>
        <w:lang w:val="zh-CN" w:eastAsia="zh-CN" w:bidi="zh-CN"/>
      </w:rPr>
    </w:lvl>
    <w:lvl w:ilvl="5" w:tentative="0">
      <w:start w:val="0"/>
      <w:numFmt w:val="bullet"/>
      <w:lvlText w:val="•"/>
      <w:lvlJc w:val="left"/>
      <w:pPr>
        <w:ind w:left="5783" w:hanging="601"/>
      </w:pPr>
      <w:rPr>
        <w:rFonts w:hint="default"/>
        <w:lang w:val="zh-CN" w:eastAsia="zh-CN" w:bidi="zh-CN"/>
      </w:rPr>
    </w:lvl>
    <w:lvl w:ilvl="6" w:tentative="0">
      <w:start w:val="0"/>
      <w:numFmt w:val="bullet"/>
      <w:lvlText w:val="•"/>
      <w:lvlJc w:val="left"/>
      <w:pPr>
        <w:ind w:left="6635" w:hanging="601"/>
      </w:pPr>
      <w:rPr>
        <w:rFonts w:hint="default"/>
        <w:lang w:val="zh-CN" w:eastAsia="zh-CN" w:bidi="zh-CN"/>
      </w:rPr>
    </w:lvl>
    <w:lvl w:ilvl="7" w:tentative="0">
      <w:start w:val="0"/>
      <w:numFmt w:val="bullet"/>
      <w:lvlText w:val="•"/>
      <w:lvlJc w:val="left"/>
      <w:pPr>
        <w:ind w:left="7488" w:hanging="601"/>
      </w:pPr>
      <w:rPr>
        <w:rFonts w:hint="default"/>
        <w:lang w:val="zh-CN" w:eastAsia="zh-CN" w:bidi="zh-CN"/>
      </w:rPr>
    </w:lvl>
    <w:lvl w:ilvl="8" w:tentative="0">
      <w:start w:val="0"/>
      <w:numFmt w:val="bullet"/>
      <w:lvlText w:val="•"/>
      <w:lvlJc w:val="left"/>
      <w:pPr>
        <w:ind w:left="8340" w:hanging="601"/>
      </w:pPr>
      <w:rPr>
        <w:rFonts w:hint="default"/>
        <w:lang w:val="zh-CN" w:eastAsia="zh-CN" w:bidi="zh-CN"/>
      </w:rPr>
    </w:lvl>
  </w:abstractNum>
  <w:abstractNum w:abstractNumId="3">
    <w:nsid w:val="B0F1ACD9"/>
    <w:multiLevelType w:val="multilevel"/>
    <w:tmpl w:val="B0F1ACD9"/>
    <w:lvl w:ilvl="0" w:tentative="0">
      <w:start w:val="18"/>
      <w:numFmt w:val="decimal"/>
      <w:lvlText w:val="%1"/>
      <w:lvlJc w:val="left"/>
      <w:pPr>
        <w:ind w:left="1519" w:hanging="601"/>
      </w:pPr>
      <w:rPr>
        <w:rFonts w:hint="default"/>
        <w:lang w:val="zh-CN" w:eastAsia="zh-CN" w:bidi="zh-CN"/>
      </w:rPr>
    </w:lvl>
    <w:lvl w:ilvl="1" w:tentative="0">
      <w:start w:val="9"/>
      <w:numFmt w:val="decimal"/>
      <w:lvlText w:val="%1.%2."/>
      <w:lvlJc w:val="left"/>
      <w:pPr>
        <w:ind w:left="1519" w:hanging="601"/>
      </w:pPr>
      <w:rPr>
        <w:rFonts w:hint="default" w:ascii="仿宋" w:hAnsi="仿宋" w:eastAsia="仿宋" w:cs="仿宋"/>
        <w:w w:val="100"/>
        <w:sz w:val="22"/>
        <w:szCs w:val="22"/>
        <w:lang w:val="zh-CN" w:eastAsia="zh-CN" w:bidi="zh-CN"/>
      </w:rPr>
    </w:lvl>
    <w:lvl w:ilvl="2" w:tentative="0">
      <w:start w:val="1"/>
      <w:numFmt w:val="decimal"/>
      <w:lvlText w:val="%1.%2.%3"/>
      <w:lvlJc w:val="left"/>
      <w:pPr>
        <w:ind w:left="1698" w:hanging="780"/>
      </w:pPr>
      <w:rPr>
        <w:rFonts w:hint="default" w:ascii="仿宋" w:hAnsi="仿宋" w:eastAsia="仿宋" w:cs="仿宋"/>
        <w:w w:val="100"/>
        <w:sz w:val="24"/>
        <w:szCs w:val="24"/>
        <w:lang w:val="zh-CN" w:eastAsia="zh-CN" w:bidi="zh-CN"/>
      </w:rPr>
    </w:lvl>
    <w:lvl w:ilvl="3" w:tentative="0">
      <w:start w:val="1"/>
      <w:numFmt w:val="decimal"/>
      <w:lvlText w:val="%1.%2.%3.%4"/>
      <w:lvlJc w:val="left"/>
      <w:pPr>
        <w:ind w:left="438" w:hanging="1140"/>
      </w:pPr>
      <w:rPr>
        <w:rFonts w:hint="default" w:ascii="仿宋" w:hAnsi="仿宋" w:eastAsia="仿宋" w:cs="仿宋"/>
        <w:w w:val="100"/>
        <w:sz w:val="24"/>
        <w:szCs w:val="24"/>
        <w:lang w:val="zh-CN" w:eastAsia="zh-CN" w:bidi="zh-CN"/>
      </w:rPr>
    </w:lvl>
    <w:lvl w:ilvl="4" w:tentative="0">
      <w:start w:val="0"/>
      <w:numFmt w:val="bullet"/>
      <w:lvlText w:val="•"/>
      <w:lvlJc w:val="left"/>
      <w:pPr>
        <w:ind w:left="2995" w:hanging="1140"/>
      </w:pPr>
      <w:rPr>
        <w:rFonts w:hint="default"/>
        <w:lang w:val="zh-CN" w:eastAsia="zh-CN" w:bidi="zh-CN"/>
      </w:rPr>
    </w:lvl>
    <w:lvl w:ilvl="5" w:tentative="0">
      <w:start w:val="0"/>
      <w:numFmt w:val="bullet"/>
      <w:lvlText w:val="•"/>
      <w:lvlJc w:val="left"/>
      <w:pPr>
        <w:ind w:left="4170" w:hanging="1140"/>
      </w:pPr>
      <w:rPr>
        <w:rFonts w:hint="default"/>
        <w:lang w:val="zh-CN" w:eastAsia="zh-CN" w:bidi="zh-CN"/>
      </w:rPr>
    </w:lvl>
    <w:lvl w:ilvl="6" w:tentative="0">
      <w:start w:val="0"/>
      <w:numFmt w:val="bullet"/>
      <w:lvlText w:val="•"/>
      <w:lvlJc w:val="left"/>
      <w:pPr>
        <w:ind w:left="5345" w:hanging="1140"/>
      </w:pPr>
      <w:rPr>
        <w:rFonts w:hint="default"/>
        <w:lang w:val="zh-CN" w:eastAsia="zh-CN" w:bidi="zh-CN"/>
      </w:rPr>
    </w:lvl>
    <w:lvl w:ilvl="7" w:tentative="0">
      <w:start w:val="0"/>
      <w:numFmt w:val="bullet"/>
      <w:lvlText w:val="•"/>
      <w:lvlJc w:val="left"/>
      <w:pPr>
        <w:ind w:left="6520" w:hanging="1140"/>
      </w:pPr>
      <w:rPr>
        <w:rFonts w:hint="default"/>
        <w:lang w:val="zh-CN" w:eastAsia="zh-CN" w:bidi="zh-CN"/>
      </w:rPr>
    </w:lvl>
    <w:lvl w:ilvl="8" w:tentative="0">
      <w:start w:val="0"/>
      <w:numFmt w:val="bullet"/>
      <w:lvlText w:val="•"/>
      <w:lvlJc w:val="left"/>
      <w:pPr>
        <w:ind w:left="7695" w:hanging="1140"/>
      </w:pPr>
      <w:rPr>
        <w:rFonts w:hint="default"/>
        <w:lang w:val="zh-CN" w:eastAsia="zh-CN" w:bidi="zh-CN"/>
      </w:rPr>
    </w:lvl>
  </w:abstractNum>
  <w:abstractNum w:abstractNumId="4">
    <w:nsid w:val="BB5D3CF5"/>
    <w:multiLevelType w:val="singleLevel"/>
    <w:tmpl w:val="BB5D3CF5"/>
    <w:lvl w:ilvl="0" w:tentative="0">
      <w:start w:val="5"/>
      <w:numFmt w:val="chineseCounting"/>
      <w:lvlText w:val="第%1章"/>
      <w:lvlJc w:val="left"/>
      <w:rPr>
        <w:rFonts w:hint="eastAsia"/>
      </w:rPr>
    </w:lvl>
  </w:abstractNum>
  <w:abstractNum w:abstractNumId="5">
    <w:nsid w:val="BE923771"/>
    <w:multiLevelType w:val="multilevel"/>
    <w:tmpl w:val="BE923771"/>
    <w:lvl w:ilvl="0" w:tentative="0">
      <w:start w:val="18"/>
      <w:numFmt w:val="decimal"/>
      <w:lvlText w:val="%1"/>
      <w:lvlJc w:val="left"/>
      <w:pPr>
        <w:ind w:left="438" w:hanging="900"/>
      </w:pPr>
      <w:rPr>
        <w:rFonts w:hint="default"/>
        <w:lang w:val="zh-CN" w:eastAsia="zh-CN" w:bidi="zh-CN"/>
      </w:rPr>
    </w:lvl>
    <w:lvl w:ilvl="1" w:tentative="0">
      <w:start w:val="14"/>
      <w:numFmt w:val="decimal"/>
      <w:lvlText w:val="%1.%2"/>
      <w:lvlJc w:val="left"/>
      <w:pPr>
        <w:ind w:left="438" w:hanging="900"/>
      </w:pPr>
      <w:rPr>
        <w:rFonts w:hint="default"/>
        <w:lang w:val="zh-CN" w:eastAsia="zh-CN" w:bidi="zh-CN"/>
      </w:rPr>
    </w:lvl>
    <w:lvl w:ilvl="2" w:tentative="0">
      <w:start w:val="1"/>
      <w:numFmt w:val="decimal"/>
      <w:lvlText w:val="%1.%2.%3"/>
      <w:lvlJc w:val="left"/>
      <w:pPr>
        <w:ind w:left="438" w:hanging="900"/>
      </w:pPr>
      <w:rPr>
        <w:rFonts w:hint="default" w:ascii="仿宋" w:hAnsi="仿宋" w:eastAsia="仿宋" w:cs="仿宋"/>
        <w:w w:val="100"/>
        <w:sz w:val="24"/>
        <w:szCs w:val="24"/>
        <w:lang w:val="zh-CN" w:eastAsia="zh-CN" w:bidi="zh-CN"/>
      </w:rPr>
    </w:lvl>
    <w:lvl w:ilvl="3" w:tentative="0">
      <w:start w:val="0"/>
      <w:numFmt w:val="bullet"/>
      <w:lvlText w:val="•"/>
      <w:lvlJc w:val="left"/>
      <w:pPr>
        <w:ind w:left="3321" w:hanging="900"/>
      </w:pPr>
      <w:rPr>
        <w:rFonts w:hint="default"/>
        <w:lang w:val="zh-CN" w:eastAsia="zh-CN" w:bidi="zh-CN"/>
      </w:rPr>
    </w:lvl>
    <w:lvl w:ilvl="4" w:tentative="0">
      <w:start w:val="0"/>
      <w:numFmt w:val="bullet"/>
      <w:lvlText w:val="•"/>
      <w:lvlJc w:val="left"/>
      <w:pPr>
        <w:ind w:left="4282" w:hanging="900"/>
      </w:pPr>
      <w:rPr>
        <w:rFonts w:hint="default"/>
        <w:lang w:val="zh-CN" w:eastAsia="zh-CN" w:bidi="zh-CN"/>
      </w:rPr>
    </w:lvl>
    <w:lvl w:ilvl="5" w:tentative="0">
      <w:start w:val="0"/>
      <w:numFmt w:val="bullet"/>
      <w:lvlText w:val="•"/>
      <w:lvlJc w:val="left"/>
      <w:pPr>
        <w:ind w:left="5243" w:hanging="900"/>
      </w:pPr>
      <w:rPr>
        <w:rFonts w:hint="default"/>
        <w:lang w:val="zh-CN" w:eastAsia="zh-CN" w:bidi="zh-CN"/>
      </w:rPr>
    </w:lvl>
    <w:lvl w:ilvl="6" w:tentative="0">
      <w:start w:val="0"/>
      <w:numFmt w:val="bullet"/>
      <w:lvlText w:val="•"/>
      <w:lvlJc w:val="left"/>
      <w:pPr>
        <w:ind w:left="6203" w:hanging="900"/>
      </w:pPr>
      <w:rPr>
        <w:rFonts w:hint="default"/>
        <w:lang w:val="zh-CN" w:eastAsia="zh-CN" w:bidi="zh-CN"/>
      </w:rPr>
    </w:lvl>
    <w:lvl w:ilvl="7" w:tentative="0">
      <w:start w:val="0"/>
      <w:numFmt w:val="bullet"/>
      <w:lvlText w:val="•"/>
      <w:lvlJc w:val="left"/>
      <w:pPr>
        <w:ind w:left="7164" w:hanging="900"/>
      </w:pPr>
      <w:rPr>
        <w:rFonts w:hint="default"/>
        <w:lang w:val="zh-CN" w:eastAsia="zh-CN" w:bidi="zh-CN"/>
      </w:rPr>
    </w:lvl>
    <w:lvl w:ilvl="8" w:tentative="0">
      <w:start w:val="0"/>
      <w:numFmt w:val="bullet"/>
      <w:lvlText w:val="•"/>
      <w:lvlJc w:val="left"/>
      <w:pPr>
        <w:ind w:left="8124" w:hanging="900"/>
      </w:pPr>
      <w:rPr>
        <w:rFonts w:hint="default"/>
        <w:lang w:val="zh-CN" w:eastAsia="zh-CN" w:bidi="zh-CN"/>
      </w:rPr>
    </w:lvl>
  </w:abstractNum>
  <w:abstractNum w:abstractNumId="6">
    <w:nsid w:val="D7F9FE59"/>
    <w:multiLevelType w:val="multilevel"/>
    <w:tmpl w:val="D7F9FE59"/>
    <w:lvl w:ilvl="0" w:tentative="0">
      <w:start w:val="18"/>
      <w:numFmt w:val="decimal"/>
      <w:lvlText w:val="%1"/>
      <w:lvlJc w:val="left"/>
      <w:pPr>
        <w:ind w:left="1519" w:hanging="601"/>
      </w:pPr>
      <w:rPr>
        <w:rFonts w:hint="default"/>
        <w:lang w:val="zh-CN" w:eastAsia="zh-CN" w:bidi="zh-CN"/>
      </w:rPr>
    </w:lvl>
    <w:lvl w:ilvl="1" w:tentative="0">
      <w:start w:val="1"/>
      <w:numFmt w:val="decimal"/>
      <w:lvlText w:val="%1.%2."/>
      <w:lvlJc w:val="left"/>
      <w:pPr>
        <w:ind w:left="1519" w:hanging="601"/>
      </w:pPr>
      <w:rPr>
        <w:rFonts w:hint="default" w:ascii="仿宋" w:hAnsi="仿宋" w:eastAsia="仿宋" w:cs="仿宋"/>
        <w:w w:val="100"/>
        <w:sz w:val="22"/>
        <w:szCs w:val="22"/>
        <w:lang w:val="zh-CN" w:eastAsia="zh-CN" w:bidi="zh-CN"/>
      </w:rPr>
    </w:lvl>
    <w:lvl w:ilvl="2" w:tentative="0">
      <w:start w:val="1"/>
      <w:numFmt w:val="decimal"/>
      <w:lvlText w:val="%1.%2.%3"/>
      <w:lvlJc w:val="left"/>
      <w:pPr>
        <w:ind w:left="1698" w:hanging="780"/>
      </w:pPr>
      <w:rPr>
        <w:rFonts w:hint="default" w:ascii="仿宋" w:hAnsi="仿宋" w:eastAsia="仿宋" w:cs="仿宋"/>
        <w:w w:val="100"/>
        <w:sz w:val="24"/>
        <w:szCs w:val="24"/>
        <w:lang w:val="zh-CN" w:eastAsia="zh-CN" w:bidi="zh-CN"/>
      </w:rPr>
    </w:lvl>
    <w:lvl w:ilvl="3" w:tentative="0">
      <w:start w:val="0"/>
      <w:numFmt w:val="bullet"/>
      <w:lvlText w:val="•"/>
      <w:lvlJc w:val="left"/>
      <w:pPr>
        <w:ind w:left="3554" w:hanging="780"/>
      </w:pPr>
      <w:rPr>
        <w:rFonts w:hint="default"/>
        <w:lang w:val="zh-CN" w:eastAsia="zh-CN" w:bidi="zh-CN"/>
      </w:rPr>
    </w:lvl>
    <w:lvl w:ilvl="4" w:tentative="0">
      <w:start w:val="0"/>
      <w:numFmt w:val="bullet"/>
      <w:lvlText w:val="•"/>
      <w:lvlJc w:val="left"/>
      <w:pPr>
        <w:ind w:left="4482" w:hanging="780"/>
      </w:pPr>
      <w:rPr>
        <w:rFonts w:hint="default"/>
        <w:lang w:val="zh-CN" w:eastAsia="zh-CN" w:bidi="zh-CN"/>
      </w:rPr>
    </w:lvl>
    <w:lvl w:ilvl="5" w:tentative="0">
      <w:start w:val="0"/>
      <w:numFmt w:val="bullet"/>
      <w:lvlText w:val="•"/>
      <w:lvlJc w:val="left"/>
      <w:pPr>
        <w:ind w:left="5409" w:hanging="780"/>
      </w:pPr>
      <w:rPr>
        <w:rFonts w:hint="default"/>
        <w:lang w:val="zh-CN" w:eastAsia="zh-CN" w:bidi="zh-CN"/>
      </w:rPr>
    </w:lvl>
    <w:lvl w:ilvl="6" w:tentative="0">
      <w:start w:val="0"/>
      <w:numFmt w:val="bullet"/>
      <w:lvlText w:val="•"/>
      <w:lvlJc w:val="left"/>
      <w:pPr>
        <w:ind w:left="6336" w:hanging="780"/>
      </w:pPr>
      <w:rPr>
        <w:rFonts w:hint="default"/>
        <w:lang w:val="zh-CN" w:eastAsia="zh-CN" w:bidi="zh-CN"/>
      </w:rPr>
    </w:lvl>
    <w:lvl w:ilvl="7" w:tentative="0">
      <w:start w:val="0"/>
      <w:numFmt w:val="bullet"/>
      <w:lvlText w:val="•"/>
      <w:lvlJc w:val="left"/>
      <w:pPr>
        <w:ind w:left="7264" w:hanging="780"/>
      </w:pPr>
      <w:rPr>
        <w:rFonts w:hint="default"/>
        <w:lang w:val="zh-CN" w:eastAsia="zh-CN" w:bidi="zh-CN"/>
      </w:rPr>
    </w:lvl>
    <w:lvl w:ilvl="8" w:tentative="0">
      <w:start w:val="0"/>
      <w:numFmt w:val="bullet"/>
      <w:lvlText w:val="•"/>
      <w:lvlJc w:val="left"/>
      <w:pPr>
        <w:ind w:left="8191" w:hanging="780"/>
      </w:pPr>
      <w:rPr>
        <w:rFonts w:hint="default"/>
        <w:lang w:val="zh-CN" w:eastAsia="zh-CN" w:bidi="zh-CN"/>
      </w:rPr>
    </w:lvl>
  </w:abstractNum>
  <w:abstractNum w:abstractNumId="7">
    <w:nsid w:val="DCBA6B53"/>
    <w:multiLevelType w:val="multilevel"/>
    <w:tmpl w:val="DCBA6B53"/>
    <w:lvl w:ilvl="0" w:tentative="0">
      <w:start w:val="1"/>
      <w:numFmt w:val="decimal"/>
      <w:lvlText w:val="（%1）"/>
      <w:lvlJc w:val="left"/>
      <w:pPr>
        <w:ind w:left="1519" w:hanging="601"/>
      </w:pPr>
      <w:rPr>
        <w:rFonts w:hint="default" w:ascii="仿宋" w:hAnsi="仿宋" w:eastAsia="仿宋" w:cs="仿宋"/>
        <w:w w:val="100"/>
        <w:sz w:val="22"/>
        <w:szCs w:val="22"/>
        <w:lang w:val="zh-CN" w:eastAsia="zh-CN" w:bidi="zh-CN"/>
      </w:rPr>
    </w:lvl>
    <w:lvl w:ilvl="1" w:tentative="0">
      <w:start w:val="0"/>
      <w:numFmt w:val="bullet"/>
      <w:lvlText w:val="•"/>
      <w:lvlJc w:val="left"/>
      <w:pPr>
        <w:ind w:left="2372" w:hanging="601"/>
      </w:pPr>
      <w:rPr>
        <w:rFonts w:hint="default"/>
        <w:lang w:val="zh-CN" w:eastAsia="zh-CN" w:bidi="zh-CN"/>
      </w:rPr>
    </w:lvl>
    <w:lvl w:ilvl="2" w:tentative="0">
      <w:start w:val="0"/>
      <w:numFmt w:val="bullet"/>
      <w:lvlText w:val="•"/>
      <w:lvlJc w:val="left"/>
      <w:pPr>
        <w:ind w:left="3225" w:hanging="601"/>
      </w:pPr>
      <w:rPr>
        <w:rFonts w:hint="default"/>
        <w:lang w:val="zh-CN" w:eastAsia="zh-CN" w:bidi="zh-CN"/>
      </w:rPr>
    </w:lvl>
    <w:lvl w:ilvl="3" w:tentative="0">
      <w:start w:val="0"/>
      <w:numFmt w:val="bullet"/>
      <w:lvlText w:val="•"/>
      <w:lvlJc w:val="left"/>
      <w:pPr>
        <w:ind w:left="4077" w:hanging="601"/>
      </w:pPr>
      <w:rPr>
        <w:rFonts w:hint="default"/>
        <w:lang w:val="zh-CN" w:eastAsia="zh-CN" w:bidi="zh-CN"/>
      </w:rPr>
    </w:lvl>
    <w:lvl w:ilvl="4" w:tentative="0">
      <w:start w:val="0"/>
      <w:numFmt w:val="bullet"/>
      <w:lvlText w:val="•"/>
      <w:lvlJc w:val="left"/>
      <w:pPr>
        <w:ind w:left="4930" w:hanging="601"/>
      </w:pPr>
      <w:rPr>
        <w:rFonts w:hint="default"/>
        <w:lang w:val="zh-CN" w:eastAsia="zh-CN" w:bidi="zh-CN"/>
      </w:rPr>
    </w:lvl>
    <w:lvl w:ilvl="5" w:tentative="0">
      <w:start w:val="0"/>
      <w:numFmt w:val="bullet"/>
      <w:lvlText w:val="•"/>
      <w:lvlJc w:val="left"/>
      <w:pPr>
        <w:ind w:left="5783" w:hanging="601"/>
      </w:pPr>
      <w:rPr>
        <w:rFonts w:hint="default"/>
        <w:lang w:val="zh-CN" w:eastAsia="zh-CN" w:bidi="zh-CN"/>
      </w:rPr>
    </w:lvl>
    <w:lvl w:ilvl="6" w:tentative="0">
      <w:start w:val="0"/>
      <w:numFmt w:val="bullet"/>
      <w:lvlText w:val="•"/>
      <w:lvlJc w:val="left"/>
      <w:pPr>
        <w:ind w:left="6635" w:hanging="601"/>
      </w:pPr>
      <w:rPr>
        <w:rFonts w:hint="default"/>
        <w:lang w:val="zh-CN" w:eastAsia="zh-CN" w:bidi="zh-CN"/>
      </w:rPr>
    </w:lvl>
    <w:lvl w:ilvl="7" w:tentative="0">
      <w:start w:val="0"/>
      <w:numFmt w:val="bullet"/>
      <w:lvlText w:val="•"/>
      <w:lvlJc w:val="left"/>
      <w:pPr>
        <w:ind w:left="7488" w:hanging="601"/>
      </w:pPr>
      <w:rPr>
        <w:rFonts w:hint="default"/>
        <w:lang w:val="zh-CN" w:eastAsia="zh-CN" w:bidi="zh-CN"/>
      </w:rPr>
    </w:lvl>
    <w:lvl w:ilvl="8" w:tentative="0">
      <w:start w:val="0"/>
      <w:numFmt w:val="bullet"/>
      <w:lvlText w:val="•"/>
      <w:lvlJc w:val="left"/>
      <w:pPr>
        <w:ind w:left="8340" w:hanging="601"/>
      </w:pPr>
      <w:rPr>
        <w:rFonts w:hint="default"/>
        <w:lang w:val="zh-CN" w:eastAsia="zh-CN" w:bidi="zh-CN"/>
      </w:rPr>
    </w:lvl>
  </w:abstractNum>
  <w:abstractNum w:abstractNumId="8">
    <w:nsid w:val="E0FBAE93"/>
    <w:multiLevelType w:val="singleLevel"/>
    <w:tmpl w:val="E0FBAE93"/>
    <w:lvl w:ilvl="0" w:tentative="0">
      <w:start w:val="22"/>
      <w:numFmt w:val="decimal"/>
      <w:suff w:val="nothing"/>
      <w:lvlText w:val="%1．"/>
      <w:lvlJc w:val="left"/>
    </w:lvl>
  </w:abstractNum>
  <w:abstractNum w:abstractNumId="9">
    <w:nsid w:val="0E640482"/>
    <w:multiLevelType w:val="multilevel"/>
    <w:tmpl w:val="0E640482"/>
    <w:lvl w:ilvl="0" w:tentative="0">
      <w:start w:val="18"/>
      <w:numFmt w:val="decimal"/>
      <w:lvlText w:val="%1"/>
      <w:lvlJc w:val="left"/>
      <w:pPr>
        <w:ind w:left="1519" w:hanging="601"/>
      </w:pPr>
      <w:rPr>
        <w:rFonts w:hint="default"/>
        <w:lang w:val="zh-CN" w:eastAsia="zh-CN" w:bidi="zh-CN"/>
      </w:rPr>
    </w:lvl>
    <w:lvl w:ilvl="1" w:tentative="0">
      <w:start w:val="5"/>
      <w:numFmt w:val="decimal"/>
      <w:lvlText w:val="%1.%2."/>
      <w:lvlJc w:val="left"/>
      <w:pPr>
        <w:ind w:left="1519" w:hanging="601"/>
      </w:pPr>
      <w:rPr>
        <w:rFonts w:hint="default" w:ascii="仿宋" w:hAnsi="仿宋" w:eastAsia="仿宋" w:cs="仿宋"/>
        <w:w w:val="100"/>
        <w:sz w:val="22"/>
        <w:szCs w:val="22"/>
        <w:lang w:val="zh-CN" w:eastAsia="zh-CN" w:bidi="zh-CN"/>
      </w:rPr>
    </w:lvl>
    <w:lvl w:ilvl="2" w:tentative="0">
      <w:start w:val="1"/>
      <w:numFmt w:val="decimal"/>
      <w:lvlText w:val="%1.%2.%3"/>
      <w:lvlJc w:val="left"/>
      <w:pPr>
        <w:ind w:left="1698" w:hanging="780"/>
      </w:pPr>
      <w:rPr>
        <w:rFonts w:hint="default" w:ascii="仿宋" w:hAnsi="仿宋" w:eastAsia="仿宋" w:cs="仿宋"/>
        <w:w w:val="100"/>
        <w:sz w:val="24"/>
        <w:szCs w:val="24"/>
        <w:lang w:val="zh-CN" w:eastAsia="zh-CN" w:bidi="zh-CN"/>
      </w:rPr>
    </w:lvl>
    <w:lvl w:ilvl="3" w:tentative="0">
      <w:start w:val="1"/>
      <w:numFmt w:val="decimal"/>
      <w:lvlText w:val="%1.%2.%3.%4"/>
      <w:lvlJc w:val="left"/>
      <w:pPr>
        <w:ind w:left="438" w:hanging="1020"/>
      </w:pPr>
      <w:rPr>
        <w:rFonts w:hint="default" w:ascii="仿宋" w:hAnsi="仿宋" w:eastAsia="仿宋" w:cs="仿宋"/>
        <w:w w:val="100"/>
        <w:sz w:val="24"/>
        <w:szCs w:val="24"/>
        <w:lang w:val="zh-CN" w:eastAsia="zh-CN" w:bidi="zh-CN"/>
      </w:rPr>
    </w:lvl>
    <w:lvl w:ilvl="4" w:tentative="0">
      <w:start w:val="0"/>
      <w:numFmt w:val="bullet"/>
      <w:lvlText w:val="•"/>
      <w:lvlJc w:val="left"/>
      <w:pPr>
        <w:ind w:left="3098" w:hanging="1020"/>
      </w:pPr>
      <w:rPr>
        <w:rFonts w:hint="default"/>
        <w:lang w:val="zh-CN" w:eastAsia="zh-CN" w:bidi="zh-CN"/>
      </w:rPr>
    </w:lvl>
    <w:lvl w:ilvl="5" w:tentative="0">
      <w:start w:val="0"/>
      <w:numFmt w:val="bullet"/>
      <w:lvlText w:val="•"/>
      <w:lvlJc w:val="left"/>
      <w:pPr>
        <w:ind w:left="4256" w:hanging="1020"/>
      </w:pPr>
      <w:rPr>
        <w:rFonts w:hint="default"/>
        <w:lang w:val="zh-CN" w:eastAsia="zh-CN" w:bidi="zh-CN"/>
      </w:rPr>
    </w:lvl>
    <w:lvl w:ilvl="6" w:tentative="0">
      <w:start w:val="0"/>
      <w:numFmt w:val="bullet"/>
      <w:lvlText w:val="•"/>
      <w:lvlJc w:val="left"/>
      <w:pPr>
        <w:ind w:left="5414" w:hanging="1020"/>
      </w:pPr>
      <w:rPr>
        <w:rFonts w:hint="default"/>
        <w:lang w:val="zh-CN" w:eastAsia="zh-CN" w:bidi="zh-CN"/>
      </w:rPr>
    </w:lvl>
    <w:lvl w:ilvl="7" w:tentative="0">
      <w:start w:val="0"/>
      <w:numFmt w:val="bullet"/>
      <w:lvlText w:val="•"/>
      <w:lvlJc w:val="left"/>
      <w:pPr>
        <w:ind w:left="6572" w:hanging="1020"/>
      </w:pPr>
      <w:rPr>
        <w:rFonts w:hint="default"/>
        <w:lang w:val="zh-CN" w:eastAsia="zh-CN" w:bidi="zh-CN"/>
      </w:rPr>
    </w:lvl>
    <w:lvl w:ilvl="8" w:tentative="0">
      <w:start w:val="0"/>
      <w:numFmt w:val="bullet"/>
      <w:lvlText w:val="•"/>
      <w:lvlJc w:val="left"/>
      <w:pPr>
        <w:ind w:left="7730" w:hanging="1020"/>
      </w:pPr>
      <w:rPr>
        <w:rFonts w:hint="default"/>
        <w:lang w:val="zh-CN" w:eastAsia="zh-CN" w:bidi="zh-CN"/>
      </w:rPr>
    </w:lvl>
  </w:abstractNum>
  <w:abstractNum w:abstractNumId="10">
    <w:nsid w:val="243FCF68"/>
    <w:multiLevelType w:val="multilevel"/>
    <w:tmpl w:val="243FCF68"/>
    <w:lvl w:ilvl="0" w:tentative="0">
      <w:start w:val="1"/>
      <w:numFmt w:val="decimal"/>
      <w:lvlText w:val="（%1）"/>
      <w:lvlJc w:val="left"/>
      <w:pPr>
        <w:ind w:left="1519" w:hanging="601"/>
      </w:pPr>
      <w:rPr>
        <w:rFonts w:hint="default" w:ascii="仿宋" w:hAnsi="仿宋" w:eastAsia="仿宋" w:cs="仿宋"/>
        <w:w w:val="100"/>
        <w:sz w:val="22"/>
        <w:szCs w:val="22"/>
        <w:lang w:val="zh-CN" w:eastAsia="zh-CN" w:bidi="zh-CN"/>
      </w:rPr>
    </w:lvl>
    <w:lvl w:ilvl="1" w:tentative="0">
      <w:start w:val="0"/>
      <w:numFmt w:val="bullet"/>
      <w:lvlText w:val="•"/>
      <w:lvlJc w:val="left"/>
      <w:pPr>
        <w:ind w:left="2372" w:hanging="601"/>
      </w:pPr>
      <w:rPr>
        <w:rFonts w:hint="default"/>
        <w:lang w:val="zh-CN" w:eastAsia="zh-CN" w:bidi="zh-CN"/>
      </w:rPr>
    </w:lvl>
    <w:lvl w:ilvl="2" w:tentative="0">
      <w:start w:val="0"/>
      <w:numFmt w:val="bullet"/>
      <w:lvlText w:val="•"/>
      <w:lvlJc w:val="left"/>
      <w:pPr>
        <w:ind w:left="3225" w:hanging="601"/>
      </w:pPr>
      <w:rPr>
        <w:rFonts w:hint="default"/>
        <w:lang w:val="zh-CN" w:eastAsia="zh-CN" w:bidi="zh-CN"/>
      </w:rPr>
    </w:lvl>
    <w:lvl w:ilvl="3" w:tentative="0">
      <w:start w:val="0"/>
      <w:numFmt w:val="bullet"/>
      <w:lvlText w:val="•"/>
      <w:lvlJc w:val="left"/>
      <w:pPr>
        <w:ind w:left="4077" w:hanging="601"/>
      </w:pPr>
      <w:rPr>
        <w:rFonts w:hint="default"/>
        <w:lang w:val="zh-CN" w:eastAsia="zh-CN" w:bidi="zh-CN"/>
      </w:rPr>
    </w:lvl>
    <w:lvl w:ilvl="4" w:tentative="0">
      <w:start w:val="0"/>
      <w:numFmt w:val="bullet"/>
      <w:lvlText w:val="•"/>
      <w:lvlJc w:val="left"/>
      <w:pPr>
        <w:ind w:left="4930" w:hanging="601"/>
      </w:pPr>
      <w:rPr>
        <w:rFonts w:hint="default"/>
        <w:lang w:val="zh-CN" w:eastAsia="zh-CN" w:bidi="zh-CN"/>
      </w:rPr>
    </w:lvl>
    <w:lvl w:ilvl="5" w:tentative="0">
      <w:start w:val="0"/>
      <w:numFmt w:val="bullet"/>
      <w:lvlText w:val="•"/>
      <w:lvlJc w:val="left"/>
      <w:pPr>
        <w:ind w:left="5783" w:hanging="601"/>
      </w:pPr>
      <w:rPr>
        <w:rFonts w:hint="default"/>
        <w:lang w:val="zh-CN" w:eastAsia="zh-CN" w:bidi="zh-CN"/>
      </w:rPr>
    </w:lvl>
    <w:lvl w:ilvl="6" w:tentative="0">
      <w:start w:val="0"/>
      <w:numFmt w:val="bullet"/>
      <w:lvlText w:val="•"/>
      <w:lvlJc w:val="left"/>
      <w:pPr>
        <w:ind w:left="6635" w:hanging="601"/>
      </w:pPr>
      <w:rPr>
        <w:rFonts w:hint="default"/>
        <w:lang w:val="zh-CN" w:eastAsia="zh-CN" w:bidi="zh-CN"/>
      </w:rPr>
    </w:lvl>
    <w:lvl w:ilvl="7" w:tentative="0">
      <w:start w:val="0"/>
      <w:numFmt w:val="bullet"/>
      <w:lvlText w:val="•"/>
      <w:lvlJc w:val="left"/>
      <w:pPr>
        <w:ind w:left="7488" w:hanging="601"/>
      </w:pPr>
      <w:rPr>
        <w:rFonts w:hint="default"/>
        <w:lang w:val="zh-CN" w:eastAsia="zh-CN" w:bidi="zh-CN"/>
      </w:rPr>
    </w:lvl>
    <w:lvl w:ilvl="8" w:tentative="0">
      <w:start w:val="0"/>
      <w:numFmt w:val="bullet"/>
      <w:lvlText w:val="•"/>
      <w:lvlJc w:val="left"/>
      <w:pPr>
        <w:ind w:left="8340" w:hanging="601"/>
      </w:pPr>
      <w:rPr>
        <w:rFonts w:hint="default"/>
        <w:lang w:val="zh-CN" w:eastAsia="zh-CN" w:bidi="zh-CN"/>
      </w:rPr>
    </w:lvl>
  </w:abstractNum>
  <w:abstractNum w:abstractNumId="11">
    <w:nsid w:val="2470EC97"/>
    <w:multiLevelType w:val="multilevel"/>
    <w:tmpl w:val="2470EC97"/>
    <w:lvl w:ilvl="0" w:tentative="0">
      <w:start w:val="1"/>
      <w:numFmt w:val="decimal"/>
      <w:lvlText w:val="%1."/>
      <w:lvlJc w:val="left"/>
      <w:pPr>
        <w:ind w:left="1278" w:hanging="281"/>
      </w:pPr>
      <w:rPr>
        <w:rFonts w:hint="default" w:ascii="楷体" w:hAnsi="楷体" w:eastAsia="楷体" w:cs="楷体"/>
        <w:spacing w:val="-2"/>
        <w:w w:val="100"/>
        <w:sz w:val="26"/>
        <w:szCs w:val="26"/>
        <w:lang w:val="zh-CN" w:eastAsia="zh-CN" w:bidi="zh-CN"/>
      </w:rPr>
    </w:lvl>
    <w:lvl w:ilvl="1" w:tentative="0">
      <w:start w:val="1"/>
      <w:numFmt w:val="decimal"/>
      <w:lvlText w:val="%1.%2"/>
      <w:lvlJc w:val="left"/>
      <w:pPr>
        <w:ind w:left="1071" w:hanging="361"/>
      </w:pPr>
      <w:rPr>
        <w:rFonts w:hint="default" w:ascii="仿宋" w:hAnsi="仿宋" w:eastAsia="仿宋" w:cs="仿宋"/>
        <w:w w:val="100"/>
        <w:sz w:val="22"/>
        <w:szCs w:val="22"/>
        <w:lang w:val="zh-CN" w:eastAsia="zh-CN" w:bidi="zh-CN"/>
      </w:rPr>
    </w:lvl>
    <w:lvl w:ilvl="2" w:tentative="0">
      <w:start w:val="1"/>
      <w:numFmt w:val="decimal"/>
      <w:lvlText w:val="%1.%2.%3"/>
      <w:lvlJc w:val="left"/>
      <w:pPr>
        <w:ind w:left="438" w:hanging="660"/>
      </w:pPr>
      <w:rPr>
        <w:rFonts w:hint="default" w:ascii="仿宋" w:hAnsi="仿宋" w:eastAsia="仿宋" w:cs="仿宋"/>
        <w:w w:val="100"/>
        <w:sz w:val="24"/>
        <w:szCs w:val="24"/>
        <w:lang w:val="zh-CN" w:eastAsia="zh-CN" w:bidi="zh-CN"/>
      </w:rPr>
    </w:lvl>
    <w:lvl w:ilvl="3" w:tentative="0">
      <w:start w:val="0"/>
      <w:numFmt w:val="bullet"/>
      <w:lvlText w:val="•"/>
      <w:lvlJc w:val="left"/>
      <w:pPr>
        <w:ind w:left="1460" w:hanging="660"/>
      </w:pPr>
      <w:rPr>
        <w:rFonts w:hint="default"/>
        <w:lang w:val="zh-CN" w:eastAsia="zh-CN" w:bidi="zh-CN"/>
      </w:rPr>
    </w:lvl>
    <w:lvl w:ilvl="4" w:tentative="0">
      <w:start w:val="0"/>
      <w:numFmt w:val="bullet"/>
      <w:lvlText w:val="•"/>
      <w:lvlJc w:val="left"/>
      <w:pPr>
        <w:ind w:left="1700" w:hanging="660"/>
      </w:pPr>
      <w:rPr>
        <w:rFonts w:hint="default"/>
        <w:lang w:val="zh-CN" w:eastAsia="zh-CN" w:bidi="zh-CN"/>
      </w:rPr>
    </w:lvl>
    <w:lvl w:ilvl="5" w:tentative="0">
      <w:start w:val="0"/>
      <w:numFmt w:val="bullet"/>
      <w:lvlText w:val="•"/>
      <w:lvlJc w:val="left"/>
      <w:pPr>
        <w:ind w:left="3091" w:hanging="660"/>
      </w:pPr>
      <w:rPr>
        <w:rFonts w:hint="default"/>
        <w:lang w:val="zh-CN" w:eastAsia="zh-CN" w:bidi="zh-CN"/>
      </w:rPr>
    </w:lvl>
    <w:lvl w:ilvl="6" w:tentative="0">
      <w:start w:val="0"/>
      <w:numFmt w:val="bullet"/>
      <w:lvlText w:val="•"/>
      <w:lvlJc w:val="left"/>
      <w:pPr>
        <w:ind w:left="4482" w:hanging="660"/>
      </w:pPr>
      <w:rPr>
        <w:rFonts w:hint="default"/>
        <w:lang w:val="zh-CN" w:eastAsia="zh-CN" w:bidi="zh-CN"/>
      </w:rPr>
    </w:lvl>
    <w:lvl w:ilvl="7" w:tentative="0">
      <w:start w:val="0"/>
      <w:numFmt w:val="bullet"/>
      <w:lvlText w:val="•"/>
      <w:lvlJc w:val="left"/>
      <w:pPr>
        <w:ind w:left="5873" w:hanging="660"/>
      </w:pPr>
      <w:rPr>
        <w:rFonts w:hint="default"/>
        <w:lang w:val="zh-CN" w:eastAsia="zh-CN" w:bidi="zh-CN"/>
      </w:rPr>
    </w:lvl>
    <w:lvl w:ilvl="8" w:tentative="0">
      <w:start w:val="0"/>
      <w:numFmt w:val="bullet"/>
      <w:lvlText w:val="•"/>
      <w:lvlJc w:val="left"/>
      <w:pPr>
        <w:ind w:left="7264" w:hanging="660"/>
      </w:pPr>
      <w:rPr>
        <w:rFonts w:hint="default"/>
        <w:lang w:val="zh-CN" w:eastAsia="zh-CN" w:bidi="zh-CN"/>
      </w:rPr>
    </w:lvl>
  </w:abstractNum>
  <w:abstractNum w:abstractNumId="12">
    <w:nsid w:val="46A08BB8"/>
    <w:multiLevelType w:val="multilevel"/>
    <w:tmpl w:val="46A08BB8"/>
    <w:lvl w:ilvl="0" w:tentative="0">
      <w:start w:val="18"/>
      <w:numFmt w:val="decimal"/>
      <w:lvlText w:val="%1"/>
      <w:lvlJc w:val="left"/>
      <w:pPr>
        <w:ind w:left="438" w:hanging="780"/>
      </w:pPr>
      <w:rPr>
        <w:rFonts w:hint="default"/>
        <w:lang w:val="zh-CN" w:eastAsia="zh-CN" w:bidi="zh-CN"/>
      </w:rPr>
    </w:lvl>
    <w:lvl w:ilvl="1" w:tentative="0">
      <w:start w:val="8"/>
      <w:numFmt w:val="decimal"/>
      <w:lvlText w:val="%1.%2"/>
      <w:lvlJc w:val="left"/>
      <w:pPr>
        <w:ind w:left="438" w:hanging="780"/>
      </w:pPr>
      <w:rPr>
        <w:rFonts w:hint="default"/>
        <w:lang w:val="zh-CN" w:eastAsia="zh-CN" w:bidi="zh-CN"/>
      </w:rPr>
    </w:lvl>
    <w:lvl w:ilvl="2" w:tentative="0">
      <w:start w:val="1"/>
      <w:numFmt w:val="decimal"/>
      <w:lvlText w:val="%1.%2.%3"/>
      <w:lvlJc w:val="left"/>
      <w:pPr>
        <w:ind w:left="438" w:hanging="780"/>
      </w:pPr>
      <w:rPr>
        <w:rFonts w:hint="default" w:ascii="仿宋" w:hAnsi="仿宋" w:eastAsia="仿宋" w:cs="仿宋"/>
        <w:w w:val="100"/>
        <w:sz w:val="24"/>
        <w:szCs w:val="24"/>
        <w:lang w:val="zh-CN" w:eastAsia="zh-CN" w:bidi="zh-CN"/>
      </w:rPr>
    </w:lvl>
    <w:lvl w:ilvl="3" w:tentative="0">
      <w:start w:val="0"/>
      <w:numFmt w:val="bullet"/>
      <w:lvlText w:val="•"/>
      <w:lvlJc w:val="left"/>
      <w:pPr>
        <w:ind w:left="3321" w:hanging="780"/>
      </w:pPr>
      <w:rPr>
        <w:rFonts w:hint="default"/>
        <w:lang w:val="zh-CN" w:eastAsia="zh-CN" w:bidi="zh-CN"/>
      </w:rPr>
    </w:lvl>
    <w:lvl w:ilvl="4" w:tentative="0">
      <w:start w:val="0"/>
      <w:numFmt w:val="bullet"/>
      <w:lvlText w:val="•"/>
      <w:lvlJc w:val="left"/>
      <w:pPr>
        <w:ind w:left="4282" w:hanging="780"/>
      </w:pPr>
      <w:rPr>
        <w:rFonts w:hint="default"/>
        <w:lang w:val="zh-CN" w:eastAsia="zh-CN" w:bidi="zh-CN"/>
      </w:rPr>
    </w:lvl>
    <w:lvl w:ilvl="5" w:tentative="0">
      <w:start w:val="0"/>
      <w:numFmt w:val="bullet"/>
      <w:lvlText w:val="•"/>
      <w:lvlJc w:val="left"/>
      <w:pPr>
        <w:ind w:left="5243" w:hanging="780"/>
      </w:pPr>
      <w:rPr>
        <w:rFonts w:hint="default"/>
        <w:lang w:val="zh-CN" w:eastAsia="zh-CN" w:bidi="zh-CN"/>
      </w:rPr>
    </w:lvl>
    <w:lvl w:ilvl="6" w:tentative="0">
      <w:start w:val="0"/>
      <w:numFmt w:val="bullet"/>
      <w:lvlText w:val="•"/>
      <w:lvlJc w:val="left"/>
      <w:pPr>
        <w:ind w:left="6203" w:hanging="780"/>
      </w:pPr>
      <w:rPr>
        <w:rFonts w:hint="default"/>
        <w:lang w:val="zh-CN" w:eastAsia="zh-CN" w:bidi="zh-CN"/>
      </w:rPr>
    </w:lvl>
    <w:lvl w:ilvl="7" w:tentative="0">
      <w:start w:val="0"/>
      <w:numFmt w:val="bullet"/>
      <w:lvlText w:val="•"/>
      <w:lvlJc w:val="left"/>
      <w:pPr>
        <w:ind w:left="7164" w:hanging="780"/>
      </w:pPr>
      <w:rPr>
        <w:rFonts w:hint="default"/>
        <w:lang w:val="zh-CN" w:eastAsia="zh-CN" w:bidi="zh-CN"/>
      </w:rPr>
    </w:lvl>
    <w:lvl w:ilvl="8" w:tentative="0">
      <w:start w:val="0"/>
      <w:numFmt w:val="bullet"/>
      <w:lvlText w:val="•"/>
      <w:lvlJc w:val="left"/>
      <w:pPr>
        <w:ind w:left="8124" w:hanging="780"/>
      </w:pPr>
      <w:rPr>
        <w:rFonts w:hint="default"/>
        <w:lang w:val="zh-CN" w:eastAsia="zh-CN" w:bidi="zh-CN"/>
      </w:rPr>
    </w:lvl>
  </w:abstractNum>
  <w:abstractNum w:abstractNumId="13">
    <w:nsid w:val="4C1BAE26"/>
    <w:multiLevelType w:val="multilevel"/>
    <w:tmpl w:val="4C1BAE26"/>
    <w:lvl w:ilvl="0" w:tentative="0">
      <w:start w:val="18"/>
      <w:numFmt w:val="decimal"/>
      <w:lvlText w:val="%1"/>
      <w:lvlJc w:val="left"/>
      <w:pPr>
        <w:ind w:left="1519" w:hanging="601"/>
      </w:pPr>
      <w:rPr>
        <w:rFonts w:hint="default"/>
        <w:lang w:val="zh-CN" w:eastAsia="zh-CN" w:bidi="zh-CN"/>
      </w:rPr>
    </w:lvl>
    <w:lvl w:ilvl="1" w:tentative="0">
      <w:start w:val="3"/>
      <w:numFmt w:val="decimal"/>
      <w:lvlText w:val="%1.%2."/>
      <w:lvlJc w:val="left"/>
      <w:pPr>
        <w:ind w:left="1519" w:hanging="601"/>
      </w:pPr>
      <w:rPr>
        <w:rFonts w:hint="default" w:ascii="仿宋" w:hAnsi="仿宋" w:eastAsia="仿宋" w:cs="仿宋"/>
        <w:w w:val="100"/>
        <w:sz w:val="22"/>
        <w:szCs w:val="22"/>
        <w:lang w:val="zh-CN" w:eastAsia="zh-CN" w:bidi="zh-CN"/>
      </w:rPr>
    </w:lvl>
    <w:lvl w:ilvl="2" w:tentative="0">
      <w:start w:val="1"/>
      <w:numFmt w:val="decimal"/>
      <w:lvlText w:val="%1.%2.%3"/>
      <w:lvlJc w:val="left"/>
      <w:pPr>
        <w:ind w:left="1698" w:hanging="780"/>
      </w:pPr>
      <w:rPr>
        <w:rFonts w:hint="default" w:ascii="仿宋" w:hAnsi="仿宋" w:eastAsia="仿宋" w:cs="仿宋"/>
        <w:w w:val="100"/>
        <w:sz w:val="24"/>
        <w:szCs w:val="24"/>
        <w:lang w:val="zh-CN" w:eastAsia="zh-CN" w:bidi="zh-CN"/>
      </w:rPr>
    </w:lvl>
    <w:lvl w:ilvl="3" w:tentative="0">
      <w:start w:val="1"/>
      <w:numFmt w:val="decimal"/>
      <w:lvlText w:val="%1.%2.%3.%4"/>
      <w:lvlJc w:val="left"/>
      <w:pPr>
        <w:ind w:left="438" w:hanging="1023"/>
      </w:pPr>
      <w:rPr>
        <w:rFonts w:hint="default" w:ascii="仿宋" w:hAnsi="仿宋" w:eastAsia="仿宋" w:cs="仿宋"/>
        <w:w w:val="100"/>
        <w:sz w:val="24"/>
        <w:szCs w:val="24"/>
        <w:lang w:val="zh-CN" w:eastAsia="zh-CN" w:bidi="zh-CN"/>
      </w:rPr>
    </w:lvl>
    <w:lvl w:ilvl="4" w:tentative="0">
      <w:start w:val="0"/>
      <w:numFmt w:val="bullet"/>
      <w:lvlText w:val="•"/>
      <w:lvlJc w:val="left"/>
      <w:pPr>
        <w:ind w:left="3098" w:hanging="1023"/>
      </w:pPr>
      <w:rPr>
        <w:rFonts w:hint="default"/>
        <w:lang w:val="zh-CN" w:eastAsia="zh-CN" w:bidi="zh-CN"/>
      </w:rPr>
    </w:lvl>
    <w:lvl w:ilvl="5" w:tentative="0">
      <w:start w:val="0"/>
      <w:numFmt w:val="bullet"/>
      <w:lvlText w:val="•"/>
      <w:lvlJc w:val="left"/>
      <w:pPr>
        <w:ind w:left="4256" w:hanging="1023"/>
      </w:pPr>
      <w:rPr>
        <w:rFonts w:hint="default"/>
        <w:lang w:val="zh-CN" w:eastAsia="zh-CN" w:bidi="zh-CN"/>
      </w:rPr>
    </w:lvl>
    <w:lvl w:ilvl="6" w:tentative="0">
      <w:start w:val="0"/>
      <w:numFmt w:val="bullet"/>
      <w:lvlText w:val="•"/>
      <w:lvlJc w:val="left"/>
      <w:pPr>
        <w:ind w:left="5414" w:hanging="1023"/>
      </w:pPr>
      <w:rPr>
        <w:rFonts w:hint="default"/>
        <w:lang w:val="zh-CN" w:eastAsia="zh-CN" w:bidi="zh-CN"/>
      </w:rPr>
    </w:lvl>
    <w:lvl w:ilvl="7" w:tentative="0">
      <w:start w:val="0"/>
      <w:numFmt w:val="bullet"/>
      <w:lvlText w:val="•"/>
      <w:lvlJc w:val="left"/>
      <w:pPr>
        <w:ind w:left="6572" w:hanging="1023"/>
      </w:pPr>
      <w:rPr>
        <w:rFonts w:hint="default"/>
        <w:lang w:val="zh-CN" w:eastAsia="zh-CN" w:bidi="zh-CN"/>
      </w:rPr>
    </w:lvl>
    <w:lvl w:ilvl="8" w:tentative="0">
      <w:start w:val="0"/>
      <w:numFmt w:val="bullet"/>
      <w:lvlText w:val="•"/>
      <w:lvlJc w:val="left"/>
      <w:pPr>
        <w:ind w:left="7730" w:hanging="1023"/>
      </w:pPr>
      <w:rPr>
        <w:rFonts w:hint="default"/>
        <w:lang w:val="zh-CN" w:eastAsia="zh-CN" w:bidi="zh-CN"/>
      </w:rPr>
    </w:lvl>
  </w:abstractNum>
  <w:abstractNum w:abstractNumId="14">
    <w:nsid w:val="60382F6E"/>
    <w:multiLevelType w:val="multilevel"/>
    <w:tmpl w:val="60382F6E"/>
    <w:lvl w:ilvl="0" w:tentative="0">
      <w:start w:val="18"/>
      <w:numFmt w:val="decimal"/>
      <w:lvlText w:val="%1"/>
      <w:lvlJc w:val="left"/>
      <w:pPr>
        <w:ind w:left="1698" w:hanging="780"/>
      </w:pPr>
      <w:rPr>
        <w:rFonts w:hint="default"/>
        <w:lang w:val="zh-CN" w:eastAsia="zh-CN" w:bidi="zh-CN"/>
      </w:rPr>
    </w:lvl>
    <w:lvl w:ilvl="1" w:tentative="0">
      <w:start w:val="4"/>
      <w:numFmt w:val="decimal"/>
      <w:lvlText w:val="%1.%2"/>
      <w:lvlJc w:val="left"/>
      <w:pPr>
        <w:ind w:left="1698" w:hanging="780"/>
      </w:pPr>
      <w:rPr>
        <w:rFonts w:hint="default"/>
        <w:lang w:val="zh-CN" w:eastAsia="zh-CN" w:bidi="zh-CN"/>
      </w:rPr>
    </w:lvl>
    <w:lvl w:ilvl="2" w:tentative="0">
      <w:start w:val="1"/>
      <w:numFmt w:val="decimal"/>
      <w:lvlText w:val="%1.%2.%3"/>
      <w:lvlJc w:val="left"/>
      <w:pPr>
        <w:ind w:left="1698" w:hanging="780"/>
      </w:pPr>
      <w:rPr>
        <w:rFonts w:hint="default" w:ascii="仿宋" w:hAnsi="仿宋" w:eastAsia="仿宋" w:cs="仿宋"/>
        <w:w w:val="100"/>
        <w:sz w:val="24"/>
        <w:szCs w:val="24"/>
        <w:lang w:val="zh-CN" w:eastAsia="zh-CN" w:bidi="zh-CN"/>
      </w:rPr>
    </w:lvl>
    <w:lvl w:ilvl="3" w:tentative="0">
      <w:start w:val="0"/>
      <w:numFmt w:val="bullet"/>
      <w:lvlText w:val="•"/>
      <w:lvlJc w:val="left"/>
      <w:pPr>
        <w:ind w:left="4203" w:hanging="780"/>
      </w:pPr>
      <w:rPr>
        <w:rFonts w:hint="default"/>
        <w:lang w:val="zh-CN" w:eastAsia="zh-CN" w:bidi="zh-CN"/>
      </w:rPr>
    </w:lvl>
    <w:lvl w:ilvl="4" w:tentative="0">
      <w:start w:val="0"/>
      <w:numFmt w:val="bullet"/>
      <w:lvlText w:val="•"/>
      <w:lvlJc w:val="left"/>
      <w:pPr>
        <w:ind w:left="5038" w:hanging="780"/>
      </w:pPr>
      <w:rPr>
        <w:rFonts w:hint="default"/>
        <w:lang w:val="zh-CN" w:eastAsia="zh-CN" w:bidi="zh-CN"/>
      </w:rPr>
    </w:lvl>
    <w:lvl w:ilvl="5" w:tentative="0">
      <w:start w:val="0"/>
      <w:numFmt w:val="bullet"/>
      <w:lvlText w:val="•"/>
      <w:lvlJc w:val="left"/>
      <w:pPr>
        <w:ind w:left="5873" w:hanging="780"/>
      </w:pPr>
      <w:rPr>
        <w:rFonts w:hint="default"/>
        <w:lang w:val="zh-CN" w:eastAsia="zh-CN" w:bidi="zh-CN"/>
      </w:rPr>
    </w:lvl>
    <w:lvl w:ilvl="6" w:tentative="0">
      <w:start w:val="0"/>
      <w:numFmt w:val="bullet"/>
      <w:lvlText w:val="•"/>
      <w:lvlJc w:val="left"/>
      <w:pPr>
        <w:ind w:left="6707" w:hanging="780"/>
      </w:pPr>
      <w:rPr>
        <w:rFonts w:hint="default"/>
        <w:lang w:val="zh-CN" w:eastAsia="zh-CN" w:bidi="zh-CN"/>
      </w:rPr>
    </w:lvl>
    <w:lvl w:ilvl="7" w:tentative="0">
      <w:start w:val="0"/>
      <w:numFmt w:val="bullet"/>
      <w:lvlText w:val="•"/>
      <w:lvlJc w:val="left"/>
      <w:pPr>
        <w:ind w:left="7542" w:hanging="780"/>
      </w:pPr>
      <w:rPr>
        <w:rFonts w:hint="default"/>
        <w:lang w:val="zh-CN" w:eastAsia="zh-CN" w:bidi="zh-CN"/>
      </w:rPr>
    </w:lvl>
    <w:lvl w:ilvl="8" w:tentative="0">
      <w:start w:val="0"/>
      <w:numFmt w:val="bullet"/>
      <w:lvlText w:val="•"/>
      <w:lvlJc w:val="left"/>
      <w:pPr>
        <w:ind w:left="8376" w:hanging="780"/>
      </w:pPr>
      <w:rPr>
        <w:rFonts w:hint="default"/>
        <w:lang w:val="zh-CN" w:eastAsia="zh-CN" w:bidi="zh-CN"/>
      </w:rPr>
    </w:lvl>
  </w:abstractNum>
  <w:abstractNum w:abstractNumId="15">
    <w:nsid w:val="77ECEA79"/>
    <w:multiLevelType w:val="multilevel"/>
    <w:tmpl w:val="77ECEA79"/>
    <w:lvl w:ilvl="0" w:tentative="0">
      <w:start w:val="18"/>
      <w:numFmt w:val="decimal"/>
      <w:lvlText w:val="%1"/>
      <w:lvlJc w:val="left"/>
      <w:pPr>
        <w:ind w:left="1639" w:hanging="721"/>
      </w:pPr>
      <w:rPr>
        <w:rFonts w:hint="default"/>
        <w:lang w:val="zh-CN" w:eastAsia="zh-CN" w:bidi="zh-CN"/>
      </w:rPr>
    </w:lvl>
    <w:lvl w:ilvl="1" w:tentative="0">
      <w:start w:val="12"/>
      <w:numFmt w:val="decimal"/>
      <w:lvlText w:val="%1.%2."/>
      <w:lvlJc w:val="left"/>
      <w:pPr>
        <w:ind w:left="1639" w:hanging="721"/>
      </w:pPr>
      <w:rPr>
        <w:rFonts w:hint="default" w:ascii="仿宋" w:hAnsi="仿宋" w:eastAsia="仿宋" w:cs="仿宋"/>
        <w:w w:val="100"/>
        <w:sz w:val="22"/>
        <w:szCs w:val="22"/>
        <w:lang w:val="zh-CN" w:eastAsia="zh-CN" w:bidi="zh-CN"/>
      </w:rPr>
    </w:lvl>
    <w:lvl w:ilvl="2" w:tentative="0">
      <w:start w:val="1"/>
      <w:numFmt w:val="decimal"/>
      <w:lvlText w:val="%1.%2.%3"/>
      <w:lvlJc w:val="left"/>
      <w:pPr>
        <w:ind w:left="1818" w:hanging="900"/>
      </w:pPr>
      <w:rPr>
        <w:rFonts w:hint="default" w:ascii="仿宋" w:hAnsi="仿宋" w:eastAsia="仿宋" w:cs="仿宋"/>
        <w:w w:val="100"/>
        <w:sz w:val="24"/>
        <w:szCs w:val="24"/>
        <w:lang w:val="zh-CN" w:eastAsia="zh-CN" w:bidi="zh-CN"/>
      </w:rPr>
    </w:lvl>
    <w:lvl w:ilvl="3" w:tentative="0">
      <w:start w:val="1"/>
      <w:numFmt w:val="decimal"/>
      <w:lvlText w:val="%1.%2.%3.%4"/>
      <w:lvlJc w:val="left"/>
      <w:pPr>
        <w:ind w:left="2058" w:hanging="1140"/>
      </w:pPr>
      <w:rPr>
        <w:rFonts w:hint="default" w:ascii="仿宋" w:hAnsi="仿宋" w:eastAsia="仿宋" w:cs="仿宋"/>
        <w:w w:val="100"/>
        <w:sz w:val="24"/>
        <w:szCs w:val="24"/>
        <w:lang w:val="zh-CN" w:eastAsia="zh-CN" w:bidi="zh-CN"/>
      </w:rPr>
    </w:lvl>
    <w:lvl w:ilvl="4" w:tentative="0">
      <w:start w:val="0"/>
      <w:numFmt w:val="bullet"/>
      <w:lvlText w:val="•"/>
      <w:lvlJc w:val="left"/>
      <w:pPr>
        <w:ind w:left="4056" w:hanging="1140"/>
      </w:pPr>
      <w:rPr>
        <w:rFonts w:hint="default"/>
        <w:lang w:val="zh-CN" w:eastAsia="zh-CN" w:bidi="zh-CN"/>
      </w:rPr>
    </w:lvl>
    <w:lvl w:ilvl="5" w:tentative="0">
      <w:start w:val="0"/>
      <w:numFmt w:val="bullet"/>
      <w:lvlText w:val="•"/>
      <w:lvlJc w:val="left"/>
      <w:pPr>
        <w:ind w:left="5054" w:hanging="1140"/>
      </w:pPr>
      <w:rPr>
        <w:rFonts w:hint="default"/>
        <w:lang w:val="zh-CN" w:eastAsia="zh-CN" w:bidi="zh-CN"/>
      </w:rPr>
    </w:lvl>
    <w:lvl w:ilvl="6" w:tentative="0">
      <w:start w:val="0"/>
      <w:numFmt w:val="bullet"/>
      <w:lvlText w:val="•"/>
      <w:lvlJc w:val="left"/>
      <w:pPr>
        <w:ind w:left="6053" w:hanging="1140"/>
      </w:pPr>
      <w:rPr>
        <w:rFonts w:hint="default"/>
        <w:lang w:val="zh-CN" w:eastAsia="zh-CN" w:bidi="zh-CN"/>
      </w:rPr>
    </w:lvl>
    <w:lvl w:ilvl="7" w:tentative="0">
      <w:start w:val="0"/>
      <w:numFmt w:val="bullet"/>
      <w:lvlText w:val="•"/>
      <w:lvlJc w:val="left"/>
      <w:pPr>
        <w:ind w:left="7051" w:hanging="1140"/>
      </w:pPr>
      <w:rPr>
        <w:rFonts w:hint="default"/>
        <w:lang w:val="zh-CN" w:eastAsia="zh-CN" w:bidi="zh-CN"/>
      </w:rPr>
    </w:lvl>
    <w:lvl w:ilvl="8" w:tentative="0">
      <w:start w:val="0"/>
      <w:numFmt w:val="bullet"/>
      <w:lvlText w:val="•"/>
      <w:lvlJc w:val="left"/>
      <w:pPr>
        <w:ind w:left="8049" w:hanging="1140"/>
      </w:pPr>
      <w:rPr>
        <w:rFonts w:hint="default"/>
        <w:lang w:val="zh-CN" w:eastAsia="zh-CN" w:bidi="zh-CN"/>
      </w:rPr>
    </w:lvl>
  </w:abstractNum>
  <w:abstractNum w:abstractNumId="16">
    <w:nsid w:val="7C246926"/>
    <w:multiLevelType w:val="multilevel"/>
    <w:tmpl w:val="7C246926"/>
    <w:lvl w:ilvl="0" w:tentative="0">
      <w:start w:val="18"/>
      <w:numFmt w:val="decimal"/>
      <w:lvlText w:val="%1"/>
      <w:lvlJc w:val="left"/>
      <w:pPr>
        <w:ind w:left="1818" w:hanging="900"/>
      </w:pPr>
      <w:rPr>
        <w:rFonts w:hint="default"/>
        <w:lang w:val="zh-CN" w:eastAsia="zh-CN" w:bidi="zh-CN"/>
      </w:rPr>
    </w:lvl>
    <w:lvl w:ilvl="1" w:tentative="0">
      <w:start w:val="11"/>
      <w:numFmt w:val="decimal"/>
      <w:lvlText w:val="%1.%2"/>
      <w:lvlJc w:val="left"/>
      <w:pPr>
        <w:ind w:left="1818" w:hanging="900"/>
      </w:pPr>
      <w:rPr>
        <w:rFonts w:hint="default"/>
        <w:lang w:val="zh-CN" w:eastAsia="zh-CN" w:bidi="zh-CN"/>
      </w:rPr>
    </w:lvl>
    <w:lvl w:ilvl="2" w:tentative="0">
      <w:start w:val="1"/>
      <w:numFmt w:val="decimal"/>
      <w:lvlText w:val="%1.%2.%3"/>
      <w:lvlJc w:val="left"/>
      <w:pPr>
        <w:ind w:left="1818" w:hanging="900"/>
      </w:pPr>
      <w:rPr>
        <w:rFonts w:hint="default" w:ascii="仿宋" w:hAnsi="仿宋" w:eastAsia="仿宋" w:cs="仿宋"/>
        <w:w w:val="100"/>
        <w:sz w:val="24"/>
        <w:szCs w:val="24"/>
        <w:lang w:val="zh-CN" w:eastAsia="zh-CN" w:bidi="zh-CN"/>
      </w:rPr>
    </w:lvl>
    <w:lvl w:ilvl="3" w:tentative="0">
      <w:start w:val="1"/>
      <w:numFmt w:val="decimal"/>
      <w:lvlText w:val="%1.%2.%3.%4"/>
      <w:lvlJc w:val="left"/>
      <w:pPr>
        <w:ind w:left="438" w:hanging="1140"/>
      </w:pPr>
      <w:rPr>
        <w:rFonts w:hint="default" w:ascii="仿宋" w:hAnsi="仿宋" w:eastAsia="仿宋" w:cs="仿宋"/>
        <w:w w:val="100"/>
        <w:sz w:val="24"/>
        <w:szCs w:val="24"/>
        <w:lang w:val="zh-CN" w:eastAsia="zh-CN" w:bidi="zh-CN"/>
      </w:rPr>
    </w:lvl>
    <w:lvl w:ilvl="4" w:tentative="0">
      <w:start w:val="0"/>
      <w:numFmt w:val="bullet"/>
      <w:lvlText w:val="•"/>
      <w:lvlJc w:val="left"/>
      <w:pPr>
        <w:ind w:left="4562" w:hanging="1140"/>
      </w:pPr>
      <w:rPr>
        <w:rFonts w:hint="default"/>
        <w:lang w:val="zh-CN" w:eastAsia="zh-CN" w:bidi="zh-CN"/>
      </w:rPr>
    </w:lvl>
    <w:lvl w:ilvl="5" w:tentative="0">
      <w:start w:val="0"/>
      <w:numFmt w:val="bullet"/>
      <w:lvlText w:val="•"/>
      <w:lvlJc w:val="left"/>
      <w:pPr>
        <w:ind w:left="5476" w:hanging="1140"/>
      </w:pPr>
      <w:rPr>
        <w:rFonts w:hint="default"/>
        <w:lang w:val="zh-CN" w:eastAsia="zh-CN" w:bidi="zh-CN"/>
      </w:rPr>
    </w:lvl>
    <w:lvl w:ilvl="6" w:tentative="0">
      <w:start w:val="0"/>
      <w:numFmt w:val="bullet"/>
      <w:lvlText w:val="•"/>
      <w:lvlJc w:val="left"/>
      <w:pPr>
        <w:ind w:left="6390" w:hanging="1140"/>
      </w:pPr>
      <w:rPr>
        <w:rFonts w:hint="default"/>
        <w:lang w:val="zh-CN" w:eastAsia="zh-CN" w:bidi="zh-CN"/>
      </w:rPr>
    </w:lvl>
    <w:lvl w:ilvl="7" w:tentative="0">
      <w:start w:val="0"/>
      <w:numFmt w:val="bullet"/>
      <w:lvlText w:val="•"/>
      <w:lvlJc w:val="left"/>
      <w:pPr>
        <w:ind w:left="7304" w:hanging="1140"/>
      </w:pPr>
      <w:rPr>
        <w:rFonts w:hint="default"/>
        <w:lang w:val="zh-CN" w:eastAsia="zh-CN" w:bidi="zh-CN"/>
      </w:rPr>
    </w:lvl>
    <w:lvl w:ilvl="8" w:tentative="0">
      <w:start w:val="0"/>
      <w:numFmt w:val="bullet"/>
      <w:lvlText w:val="•"/>
      <w:lvlJc w:val="left"/>
      <w:pPr>
        <w:ind w:left="8218" w:hanging="1140"/>
      </w:pPr>
      <w:rPr>
        <w:rFonts w:hint="default"/>
        <w:lang w:val="zh-CN" w:eastAsia="zh-CN" w:bidi="zh-CN"/>
      </w:rPr>
    </w:lvl>
  </w:abstractNum>
  <w:num w:numId="1">
    <w:abstractNumId w:val="11"/>
  </w:num>
  <w:num w:numId="2">
    <w:abstractNumId w:val="7"/>
  </w:num>
  <w:num w:numId="3">
    <w:abstractNumId w:val="6"/>
  </w:num>
  <w:num w:numId="4">
    <w:abstractNumId w:val="1"/>
  </w:num>
  <w:num w:numId="5">
    <w:abstractNumId w:val="13"/>
  </w:num>
  <w:num w:numId="6">
    <w:abstractNumId w:val="14"/>
  </w:num>
  <w:num w:numId="7">
    <w:abstractNumId w:val="9"/>
  </w:num>
  <w:num w:numId="8">
    <w:abstractNumId w:val="12"/>
  </w:num>
  <w:num w:numId="9">
    <w:abstractNumId w:val="3"/>
  </w:num>
  <w:num w:numId="10">
    <w:abstractNumId w:val="16"/>
  </w:num>
  <w:num w:numId="11">
    <w:abstractNumId w:val="15"/>
  </w:num>
  <w:num w:numId="12">
    <w:abstractNumId w:val="5"/>
  </w:num>
  <w:num w:numId="13">
    <w:abstractNumId w:val="0"/>
  </w:num>
  <w:num w:numId="14">
    <w:abstractNumId w:val="10"/>
  </w:num>
  <w:num w:numId="15">
    <w:abstractNumId w:val="2"/>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720"/>
  <w:drawingGridHorizontalSpacing w:val="110"/>
  <w:displayHorizontalDrawingGridEvery w:val="2"/>
  <w:noPunctuationKerning w:val="1"/>
  <w:characterSpacingControl w:val="doNotCompress"/>
  <w:hdrShapeDefaults>
    <o:shapelayout v:ext="edit">
      <o:idmap v:ext="edit" data="2"/>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46354B"/>
    <w:rsid w:val="00045ECE"/>
    <w:rsid w:val="00071EE6"/>
    <w:rsid w:val="000963F6"/>
    <w:rsid w:val="000E1671"/>
    <w:rsid w:val="00132E7E"/>
    <w:rsid w:val="00161F50"/>
    <w:rsid w:val="00287031"/>
    <w:rsid w:val="0029047C"/>
    <w:rsid w:val="002C0E91"/>
    <w:rsid w:val="002E1F6F"/>
    <w:rsid w:val="00374EB0"/>
    <w:rsid w:val="0046354B"/>
    <w:rsid w:val="00484BAE"/>
    <w:rsid w:val="004F4A8F"/>
    <w:rsid w:val="00533314"/>
    <w:rsid w:val="006A7547"/>
    <w:rsid w:val="006D3AB4"/>
    <w:rsid w:val="008523A2"/>
    <w:rsid w:val="00852F46"/>
    <w:rsid w:val="009D5A18"/>
    <w:rsid w:val="00A126DE"/>
    <w:rsid w:val="00A83806"/>
    <w:rsid w:val="00A93E8A"/>
    <w:rsid w:val="00AC16D9"/>
    <w:rsid w:val="00AC29A3"/>
    <w:rsid w:val="00AD7E3E"/>
    <w:rsid w:val="00BC0CE4"/>
    <w:rsid w:val="00C705B9"/>
    <w:rsid w:val="00C9045F"/>
    <w:rsid w:val="00D96B8F"/>
    <w:rsid w:val="00E10DC7"/>
    <w:rsid w:val="00E26D1F"/>
    <w:rsid w:val="00EA2B71"/>
    <w:rsid w:val="00ED1EFC"/>
    <w:rsid w:val="00F33F09"/>
    <w:rsid w:val="0131100E"/>
    <w:rsid w:val="01A210F1"/>
    <w:rsid w:val="02276F4B"/>
    <w:rsid w:val="024D2523"/>
    <w:rsid w:val="03501766"/>
    <w:rsid w:val="04125262"/>
    <w:rsid w:val="042132CE"/>
    <w:rsid w:val="048C545F"/>
    <w:rsid w:val="06E53E52"/>
    <w:rsid w:val="07115237"/>
    <w:rsid w:val="071925E6"/>
    <w:rsid w:val="074A1D85"/>
    <w:rsid w:val="07654B75"/>
    <w:rsid w:val="07C91BC2"/>
    <w:rsid w:val="0AF03838"/>
    <w:rsid w:val="0AFC5058"/>
    <w:rsid w:val="0B183F36"/>
    <w:rsid w:val="0BCD244A"/>
    <w:rsid w:val="0C503308"/>
    <w:rsid w:val="0C552524"/>
    <w:rsid w:val="0D576FA9"/>
    <w:rsid w:val="0D64796F"/>
    <w:rsid w:val="0DD67514"/>
    <w:rsid w:val="0E593799"/>
    <w:rsid w:val="0E90559A"/>
    <w:rsid w:val="0EB32F71"/>
    <w:rsid w:val="0F245525"/>
    <w:rsid w:val="0FA830EC"/>
    <w:rsid w:val="11310562"/>
    <w:rsid w:val="12D2057F"/>
    <w:rsid w:val="12DD37BE"/>
    <w:rsid w:val="142B5C0E"/>
    <w:rsid w:val="14502490"/>
    <w:rsid w:val="147560F8"/>
    <w:rsid w:val="14C446AC"/>
    <w:rsid w:val="15720ED3"/>
    <w:rsid w:val="15804878"/>
    <w:rsid w:val="15C76CBE"/>
    <w:rsid w:val="16262A99"/>
    <w:rsid w:val="165267BC"/>
    <w:rsid w:val="16FC4347"/>
    <w:rsid w:val="17575AE4"/>
    <w:rsid w:val="17D940A5"/>
    <w:rsid w:val="17EE1697"/>
    <w:rsid w:val="18141600"/>
    <w:rsid w:val="18322968"/>
    <w:rsid w:val="189E3B7F"/>
    <w:rsid w:val="18AE462D"/>
    <w:rsid w:val="19644088"/>
    <w:rsid w:val="1A4414BE"/>
    <w:rsid w:val="1A8B411C"/>
    <w:rsid w:val="1AC21ED8"/>
    <w:rsid w:val="1B0E1EBA"/>
    <w:rsid w:val="1B2852BC"/>
    <w:rsid w:val="1BA963CA"/>
    <w:rsid w:val="1C791F25"/>
    <w:rsid w:val="1CB7073E"/>
    <w:rsid w:val="1D6B43AB"/>
    <w:rsid w:val="1DD10C21"/>
    <w:rsid w:val="1F1131E7"/>
    <w:rsid w:val="1F606384"/>
    <w:rsid w:val="1F64694B"/>
    <w:rsid w:val="20E424BF"/>
    <w:rsid w:val="20F37DC0"/>
    <w:rsid w:val="20FC75D3"/>
    <w:rsid w:val="212E0D36"/>
    <w:rsid w:val="21EA659C"/>
    <w:rsid w:val="21F216C5"/>
    <w:rsid w:val="21F521FA"/>
    <w:rsid w:val="23533BEC"/>
    <w:rsid w:val="23680242"/>
    <w:rsid w:val="24466A81"/>
    <w:rsid w:val="24CE4E64"/>
    <w:rsid w:val="25B04684"/>
    <w:rsid w:val="25F54DF7"/>
    <w:rsid w:val="26A97C79"/>
    <w:rsid w:val="27647A5C"/>
    <w:rsid w:val="27E6731B"/>
    <w:rsid w:val="28B009B2"/>
    <w:rsid w:val="296A01D8"/>
    <w:rsid w:val="29B73FB8"/>
    <w:rsid w:val="29BC7DE1"/>
    <w:rsid w:val="2A606B0A"/>
    <w:rsid w:val="2A8862C2"/>
    <w:rsid w:val="2B0714DB"/>
    <w:rsid w:val="2CB56FBF"/>
    <w:rsid w:val="2DDA434E"/>
    <w:rsid w:val="2E4864CC"/>
    <w:rsid w:val="2F42527B"/>
    <w:rsid w:val="2F4D12EB"/>
    <w:rsid w:val="2F520E17"/>
    <w:rsid w:val="2F5C554E"/>
    <w:rsid w:val="311D5C36"/>
    <w:rsid w:val="31717CDC"/>
    <w:rsid w:val="32A968C4"/>
    <w:rsid w:val="331D3084"/>
    <w:rsid w:val="333471A9"/>
    <w:rsid w:val="33B21C1A"/>
    <w:rsid w:val="33B56999"/>
    <w:rsid w:val="33CD5417"/>
    <w:rsid w:val="33E82935"/>
    <w:rsid w:val="33F33FDC"/>
    <w:rsid w:val="33FA3C8E"/>
    <w:rsid w:val="34233D8F"/>
    <w:rsid w:val="342846E2"/>
    <w:rsid w:val="3438505D"/>
    <w:rsid w:val="348F242E"/>
    <w:rsid w:val="35EA36EB"/>
    <w:rsid w:val="35F474EC"/>
    <w:rsid w:val="367774C5"/>
    <w:rsid w:val="372551F5"/>
    <w:rsid w:val="373C49A4"/>
    <w:rsid w:val="37957494"/>
    <w:rsid w:val="38A531A6"/>
    <w:rsid w:val="3AD80972"/>
    <w:rsid w:val="3B4C5F2F"/>
    <w:rsid w:val="3BED6CB3"/>
    <w:rsid w:val="3CF537E2"/>
    <w:rsid w:val="3DA3176B"/>
    <w:rsid w:val="3DB645B0"/>
    <w:rsid w:val="3FCE4494"/>
    <w:rsid w:val="40C12DCA"/>
    <w:rsid w:val="411B7804"/>
    <w:rsid w:val="414916A2"/>
    <w:rsid w:val="41552220"/>
    <w:rsid w:val="424E1F9D"/>
    <w:rsid w:val="42C50D8B"/>
    <w:rsid w:val="436A288B"/>
    <w:rsid w:val="439F4380"/>
    <w:rsid w:val="43E64F5F"/>
    <w:rsid w:val="44181C42"/>
    <w:rsid w:val="45423E8E"/>
    <w:rsid w:val="4568790F"/>
    <w:rsid w:val="4584711D"/>
    <w:rsid w:val="458B563D"/>
    <w:rsid w:val="45BE2373"/>
    <w:rsid w:val="45BF60DF"/>
    <w:rsid w:val="45E61E9C"/>
    <w:rsid w:val="467579B4"/>
    <w:rsid w:val="48AE4FC8"/>
    <w:rsid w:val="49083B12"/>
    <w:rsid w:val="490E670B"/>
    <w:rsid w:val="49AB763A"/>
    <w:rsid w:val="49B64A1C"/>
    <w:rsid w:val="4CF01CA4"/>
    <w:rsid w:val="4DA122AE"/>
    <w:rsid w:val="4E405949"/>
    <w:rsid w:val="4EE918AA"/>
    <w:rsid w:val="4EF84564"/>
    <w:rsid w:val="4F6F3C8A"/>
    <w:rsid w:val="4FBD18D3"/>
    <w:rsid w:val="506011DB"/>
    <w:rsid w:val="507B72D5"/>
    <w:rsid w:val="50ED43F7"/>
    <w:rsid w:val="53A10380"/>
    <w:rsid w:val="53AF2806"/>
    <w:rsid w:val="53D86BA1"/>
    <w:rsid w:val="5449418A"/>
    <w:rsid w:val="5630414B"/>
    <w:rsid w:val="56532B47"/>
    <w:rsid w:val="56605B0B"/>
    <w:rsid w:val="568B4698"/>
    <w:rsid w:val="56EC62CE"/>
    <w:rsid w:val="57541C95"/>
    <w:rsid w:val="5981418C"/>
    <w:rsid w:val="598F6224"/>
    <w:rsid w:val="5A3546A6"/>
    <w:rsid w:val="5A9102A6"/>
    <w:rsid w:val="5AA96672"/>
    <w:rsid w:val="5BB37D09"/>
    <w:rsid w:val="5BD45300"/>
    <w:rsid w:val="5BE11A3F"/>
    <w:rsid w:val="5D054D7C"/>
    <w:rsid w:val="5D1F33E9"/>
    <w:rsid w:val="5D267FEE"/>
    <w:rsid w:val="5D2F343F"/>
    <w:rsid w:val="5D353A09"/>
    <w:rsid w:val="5D6F5FF1"/>
    <w:rsid w:val="5DD02738"/>
    <w:rsid w:val="5E075761"/>
    <w:rsid w:val="5E1A64DD"/>
    <w:rsid w:val="5E3F127A"/>
    <w:rsid w:val="5E4A4368"/>
    <w:rsid w:val="60D712D5"/>
    <w:rsid w:val="60DC4970"/>
    <w:rsid w:val="61527497"/>
    <w:rsid w:val="61915630"/>
    <w:rsid w:val="61A86601"/>
    <w:rsid w:val="61FF4B58"/>
    <w:rsid w:val="623A28A7"/>
    <w:rsid w:val="62A27A1D"/>
    <w:rsid w:val="63742755"/>
    <w:rsid w:val="640E453B"/>
    <w:rsid w:val="650A6506"/>
    <w:rsid w:val="66940C98"/>
    <w:rsid w:val="68746676"/>
    <w:rsid w:val="68913D62"/>
    <w:rsid w:val="692162D6"/>
    <w:rsid w:val="695C5FA0"/>
    <w:rsid w:val="69810F8B"/>
    <w:rsid w:val="69F92F2B"/>
    <w:rsid w:val="6A007DDD"/>
    <w:rsid w:val="6A1F04DB"/>
    <w:rsid w:val="6ACB7E9B"/>
    <w:rsid w:val="6C0B7BA3"/>
    <w:rsid w:val="6D3A243D"/>
    <w:rsid w:val="6DB3655A"/>
    <w:rsid w:val="6E751F61"/>
    <w:rsid w:val="6EF94940"/>
    <w:rsid w:val="6F140B1F"/>
    <w:rsid w:val="6F8844E3"/>
    <w:rsid w:val="71944F87"/>
    <w:rsid w:val="719D536B"/>
    <w:rsid w:val="72531BAF"/>
    <w:rsid w:val="72B55BAD"/>
    <w:rsid w:val="72F36702"/>
    <w:rsid w:val="73274A7E"/>
    <w:rsid w:val="73A440FC"/>
    <w:rsid w:val="744C4D67"/>
    <w:rsid w:val="74555865"/>
    <w:rsid w:val="745E4780"/>
    <w:rsid w:val="74C8054B"/>
    <w:rsid w:val="753603CE"/>
    <w:rsid w:val="75BA64AB"/>
    <w:rsid w:val="75EC5652"/>
    <w:rsid w:val="771C12FE"/>
    <w:rsid w:val="781738F4"/>
    <w:rsid w:val="78B13F8C"/>
    <w:rsid w:val="79B300B0"/>
    <w:rsid w:val="7A37059C"/>
    <w:rsid w:val="7A7A21EE"/>
    <w:rsid w:val="7A8D15C2"/>
    <w:rsid w:val="7AA71B39"/>
    <w:rsid w:val="7AB211EF"/>
    <w:rsid w:val="7B714C9F"/>
    <w:rsid w:val="7C482B78"/>
    <w:rsid w:val="7CC6497A"/>
    <w:rsid w:val="7D020E63"/>
    <w:rsid w:val="7D21211F"/>
    <w:rsid w:val="7E036A83"/>
    <w:rsid w:val="7ECA1834"/>
    <w:rsid w:val="7EDB0484"/>
    <w:rsid w:val="7F242C04"/>
    <w:rsid w:val="7F6A30F7"/>
    <w:rsid w:val="7F9C0F88"/>
    <w:rsid w:val="7FC107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paragraph" w:styleId="5">
    <w:name w:val="heading 1"/>
    <w:basedOn w:val="1"/>
    <w:next w:val="1"/>
    <w:link w:val="35"/>
    <w:qFormat/>
    <w:uiPriority w:val="1"/>
    <w:pPr>
      <w:spacing w:before="28"/>
      <w:ind w:right="100"/>
      <w:jc w:val="center"/>
      <w:outlineLvl w:val="0"/>
    </w:pPr>
    <w:rPr>
      <w:rFonts w:ascii="黑体" w:hAnsi="黑体" w:eastAsia="黑体" w:cs="黑体"/>
      <w:sz w:val="32"/>
      <w:szCs w:val="32"/>
    </w:rPr>
  </w:style>
  <w:style w:type="paragraph" w:styleId="6">
    <w:name w:val="heading 2"/>
    <w:basedOn w:val="1"/>
    <w:next w:val="1"/>
    <w:qFormat/>
    <w:uiPriority w:val="1"/>
    <w:pPr>
      <w:ind w:left="1419"/>
      <w:outlineLvl w:val="1"/>
    </w:pPr>
    <w:rPr>
      <w:rFonts w:ascii="楷体" w:hAnsi="楷体" w:eastAsia="楷体" w:cs="楷体"/>
      <w:sz w:val="28"/>
      <w:szCs w:val="28"/>
    </w:rPr>
  </w:style>
  <w:style w:type="paragraph" w:styleId="7">
    <w:name w:val="heading 3"/>
    <w:basedOn w:val="1"/>
    <w:next w:val="1"/>
    <w:link w:val="39"/>
    <w:qFormat/>
    <w:uiPriority w:val="1"/>
    <w:pPr>
      <w:spacing w:before="66"/>
      <w:ind w:left="2143" w:right="519" w:hanging="1997"/>
      <w:outlineLvl w:val="2"/>
    </w:pPr>
    <w:rPr>
      <w:b/>
      <w:bCs/>
      <w:sz w:val="24"/>
      <w:szCs w:val="24"/>
    </w:rPr>
  </w:style>
  <w:style w:type="paragraph" w:styleId="8">
    <w:name w:val="heading 4"/>
    <w:basedOn w:val="1"/>
    <w:next w:val="1"/>
    <w:qFormat/>
    <w:uiPriority w:val="0"/>
    <w:pPr>
      <w:keepNext/>
      <w:keepLines/>
      <w:spacing w:before="280" w:after="290" w:line="374" w:lineRule="auto"/>
      <w:ind w:left="1296" w:hanging="1296"/>
      <w:outlineLvl w:val="3"/>
    </w:pPr>
    <w:rPr>
      <w:rFonts w:ascii="Cambria" w:hAnsi="Cambria" w:eastAsia="黑体"/>
      <w:bCs/>
      <w:sz w:val="28"/>
      <w:szCs w:val="28"/>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Arial" w:hAnsi="Arial"/>
    </w:rPr>
  </w:style>
  <w:style w:type="paragraph" w:styleId="3">
    <w:name w:val="Body Text"/>
    <w:basedOn w:val="1"/>
    <w:next w:val="4"/>
    <w:qFormat/>
    <w:uiPriority w:val="1"/>
    <w:pPr>
      <w:ind w:left="438"/>
    </w:pPr>
    <w:rPr>
      <w:sz w:val="24"/>
      <w:szCs w:val="24"/>
    </w:rPr>
  </w:style>
  <w:style w:type="paragraph" w:styleId="4">
    <w:name w:val="Body Text 2"/>
    <w:basedOn w:val="1"/>
    <w:qFormat/>
    <w:uiPriority w:val="0"/>
    <w:pPr>
      <w:spacing w:after="120" w:line="480" w:lineRule="auto"/>
    </w:pPr>
  </w:style>
  <w:style w:type="paragraph" w:styleId="9">
    <w:name w:val="Normal Indent"/>
    <w:basedOn w:val="1"/>
    <w:qFormat/>
    <w:uiPriority w:val="0"/>
    <w:pPr>
      <w:autoSpaceDE/>
      <w:autoSpaceDN/>
      <w:ind w:firstLine="420" w:firstLineChars="200"/>
      <w:jc w:val="both"/>
    </w:pPr>
    <w:rPr>
      <w:rFonts w:ascii="Times New Roman" w:hAnsi="Times New Roman" w:eastAsia="宋体" w:cs="宋体"/>
      <w:kern w:val="2"/>
      <w:sz w:val="21"/>
      <w:szCs w:val="24"/>
      <w:lang w:val="en-US" w:bidi="ar-SA"/>
    </w:rPr>
  </w:style>
  <w:style w:type="paragraph" w:styleId="10">
    <w:name w:val="toa heading"/>
    <w:basedOn w:val="1"/>
    <w:next w:val="1"/>
    <w:qFormat/>
    <w:uiPriority w:val="0"/>
    <w:pPr>
      <w:autoSpaceDE/>
      <w:autoSpaceDN/>
      <w:spacing w:before="120"/>
      <w:jc w:val="both"/>
    </w:pPr>
    <w:rPr>
      <w:rFonts w:ascii="Cambria" w:hAnsi="Cambria" w:eastAsia="宋体" w:cs="宋体"/>
      <w:kern w:val="2"/>
      <w:sz w:val="24"/>
      <w:szCs w:val="24"/>
      <w:lang w:val="en-US" w:bidi="ar-SA"/>
    </w:rPr>
  </w:style>
  <w:style w:type="paragraph" w:styleId="11">
    <w:name w:val="Body Text Indent"/>
    <w:basedOn w:val="1"/>
    <w:qFormat/>
    <w:uiPriority w:val="0"/>
    <w:pPr>
      <w:spacing w:after="120"/>
      <w:ind w:left="420" w:leftChars="200"/>
    </w:pPr>
  </w:style>
  <w:style w:type="paragraph" w:styleId="12">
    <w:name w:val="toc 3"/>
    <w:basedOn w:val="1"/>
    <w:next w:val="1"/>
    <w:qFormat/>
    <w:uiPriority w:val="39"/>
    <w:pPr>
      <w:ind w:left="840" w:leftChars="400"/>
    </w:pPr>
  </w:style>
  <w:style w:type="paragraph" w:styleId="13">
    <w:name w:val="Plain Text"/>
    <w:basedOn w:val="1"/>
    <w:link w:val="40"/>
    <w:qFormat/>
    <w:uiPriority w:val="0"/>
    <w:rPr>
      <w:rFonts w:ascii="宋体" w:hAnsi="Courier New" w:eastAsiaTheme="minorEastAsia" w:cstheme="minorBidi"/>
    </w:rPr>
  </w:style>
  <w:style w:type="paragraph" w:styleId="14">
    <w:name w:val="Balloon Text"/>
    <w:basedOn w:val="1"/>
    <w:link w:val="38"/>
    <w:qFormat/>
    <w:uiPriority w:val="0"/>
    <w:rPr>
      <w:sz w:val="18"/>
      <w:szCs w:val="18"/>
    </w:rPr>
  </w:style>
  <w:style w:type="paragraph" w:styleId="15">
    <w:name w:val="footer"/>
    <w:basedOn w:val="1"/>
    <w:qFormat/>
    <w:uiPriority w:val="0"/>
    <w:pPr>
      <w:tabs>
        <w:tab w:val="center" w:pos="4153"/>
        <w:tab w:val="right" w:pos="8306"/>
      </w:tabs>
      <w:snapToGrid w:val="0"/>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7">
    <w:name w:val="toc 1"/>
    <w:basedOn w:val="1"/>
    <w:next w:val="1"/>
    <w:qFormat/>
    <w:uiPriority w:val="39"/>
    <w:pPr>
      <w:spacing w:before="110"/>
      <w:ind w:left="858"/>
    </w:pPr>
    <w:rPr>
      <w:rFonts w:ascii="黑体" w:hAnsi="黑体" w:eastAsia="黑体" w:cs="黑体"/>
      <w:sz w:val="21"/>
      <w:szCs w:val="21"/>
    </w:rPr>
  </w:style>
  <w:style w:type="paragraph" w:styleId="18">
    <w:name w:val="toc 2"/>
    <w:basedOn w:val="1"/>
    <w:next w:val="1"/>
    <w:qFormat/>
    <w:uiPriority w:val="39"/>
    <w:pPr>
      <w:spacing w:before="110"/>
      <w:ind w:left="1489" w:hanging="212"/>
    </w:pPr>
    <w:rPr>
      <w:rFonts w:ascii="楷体" w:hAnsi="楷体" w:eastAsia="楷体" w:cs="楷体"/>
      <w:sz w:val="21"/>
      <w:szCs w:val="21"/>
    </w:rPr>
  </w:style>
  <w:style w:type="paragraph" w:styleId="19">
    <w:name w:val="Message Header"/>
    <w:basedOn w:val="1"/>
    <w:semiHidden/>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Cs w:val="24"/>
    </w:rPr>
  </w:style>
  <w:style w:type="paragraph" w:styleId="20">
    <w:name w:val="Normal (Web)"/>
    <w:basedOn w:val="1"/>
    <w:qFormat/>
    <w:uiPriority w:val="0"/>
    <w:pPr>
      <w:widowControl/>
      <w:spacing w:before="100" w:beforeAutospacing="1" w:after="100" w:afterAutospacing="1"/>
    </w:pPr>
    <w:rPr>
      <w:rFonts w:ascii="宋体" w:hAnsi="宋体" w:cs="宋体"/>
      <w:sz w:val="24"/>
      <w:szCs w:val="24"/>
    </w:rPr>
  </w:style>
  <w:style w:type="paragraph" w:styleId="21">
    <w:name w:val="Body Text First Indent 2"/>
    <w:basedOn w:val="11"/>
    <w:qFormat/>
    <w:uiPriority w:val="0"/>
    <w:pPr>
      <w:ind w:firstLine="420" w:firstLineChars="2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page number"/>
    <w:basedOn w:val="24"/>
    <w:qFormat/>
    <w:uiPriority w:val="0"/>
  </w:style>
  <w:style w:type="character" w:styleId="26">
    <w:name w:val="Hyperlink"/>
    <w:basedOn w:val="24"/>
    <w:unhideWhenUsed/>
    <w:qFormat/>
    <w:uiPriority w:val="99"/>
    <w:rPr>
      <w:color w:val="0000FF" w:themeColor="hyperlink"/>
      <w:u w:val="single"/>
    </w:rPr>
  </w:style>
  <w:style w:type="paragraph" w:styleId="27">
    <w:name w:val="No Spacing"/>
    <w:basedOn w:val="1"/>
    <w:qFormat/>
    <w:uiPriority w:val="0"/>
    <w:pPr>
      <w:jc w:val="both"/>
    </w:pPr>
    <w:rPr>
      <w:rFonts w:ascii="Times New Roman" w:hAnsi="Times New Roman" w:eastAsia="Times New Roman" w:cs="Times New Roman"/>
      <w:kern w:val="2"/>
      <w:sz w:val="21"/>
      <w:lang w:val="en-US" w:bidi="ar-SA"/>
    </w:rPr>
  </w:style>
  <w:style w:type="table" w:customStyle="1" w:styleId="28">
    <w:name w:val="Table Normal"/>
    <w:semiHidden/>
    <w:unhideWhenUsed/>
    <w:qFormat/>
    <w:uiPriority w:val="2"/>
    <w:tblPr>
      <w:tblCellMar>
        <w:top w:w="0" w:type="dxa"/>
        <w:left w:w="0" w:type="dxa"/>
        <w:bottom w:w="0" w:type="dxa"/>
        <w:right w:w="0" w:type="dxa"/>
      </w:tblCellMar>
    </w:tblPr>
  </w:style>
  <w:style w:type="paragraph" w:styleId="29">
    <w:name w:val="List Paragraph"/>
    <w:basedOn w:val="1"/>
    <w:qFormat/>
    <w:uiPriority w:val="1"/>
    <w:pPr>
      <w:spacing w:before="161"/>
      <w:ind w:left="438" w:firstLine="480"/>
    </w:pPr>
  </w:style>
  <w:style w:type="paragraph" w:customStyle="1" w:styleId="30">
    <w:name w:val="Table Paragraph"/>
    <w:basedOn w:val="1"/>
    <w:qFormat/>
    <w:uiPriority w:val="1"/>
  </w:style>
  <w:style w:type="character" w:customStyle="1" w:styleId="31">
    <w:name w:val="s2"/>
    <w:basedOn w:val="24"/>
    <w:qFormat/>
    <w:uiPriority w:val="0"/>
    <w:rPr>
      <w:shd w:val="clear" w:color="auto" w:fill="FFFFFF"/>
    </w:rPr>
  </w:style>
  <w:style w:type="paragraph" w:customStyle="1" w:styleId="32">
    <w:name w:val="WPSOffice手动目录 2"/>
    <w:qFormat/>
    <w:uiPriority w:val="0"/>
    <w:pPr>
      <w:ind w:left="200" w:leftChars="200"/>
    </w:pPr>
    <w:rPr>
      <w:rFonts w:asciiTheme="minorHAnsi" w:hAnsiTheme="minorHAnsi" w:eastAsiaTheme="minorHAnsi" w:cstheme="minorBidi"/>
      <w:lang w:val="en-US" w:eastAsia="zh-CN" w:bidi="ar-SA"/>
    </w:rPr>
  </w:style>
  <w:style w:type="paragraph" w:customStyle="1" w:styleId="33">
    <w:name w:val="WPSOffice手动目录 1"/>
    <w:qFormat/>
    <w:uiPriority w:val="0"/>
    <w:rPr>
      <w:rFonts w:asciiTheme="minorHAnsi" w:hAnsiTheme="minorHAnsi" w:eastAsiaTheme="minorHAnsi" w:cstheme="minorBidi"/>
      <w:lang w:val="en-US" w:eastAsia="zh-CN" w:bidi="ar-SA"/>
    </w:rPr>
  </w:style>
  <w:style w:type="paragraph" w:customStyle="1" w:styleId="34">
    <w:name w:val="WPSOffice手动目录 3"/>
    <w:qFormat/>
    <w:uiPriority w:val="0"/>
    <w:pPr>
      <w:ind w:left="400" w:leftChars="400"/>
    </w:pPr>
    <w:rPr>
      <w:rFonts w:asciiTheme="minorHAnsi" w:hAnsiTheme="minorHAnsi" w:eastAsiaTheme="minorHAnsi" w:cstheme="minorBidi"/>
      <w:lang w:val="en-US" w:eastAsia="zh-CN" w:bidi="ar-SA"/>
    </w:rPr>
  </w:style>
  <w:style w:type="character" w:customStyle="1" w:styleId="35">
    <w:name w:val="标题 1 Char"/>
    <w:link w:val="5"/>
    <w:qFormat/>
    <w:uiPriority w:val="1"/>
    <w:rPr>
      <w:rFonts w:ascii="黑体" w:hAnsi="黑体" w:eastAsia="黑体" w:cs="黑体"/>
      <w:sz w:val="32"/>
      <w:szCs w:val="32"/>
      <w:lang w:val="zh-CN" w:eastAsia="zh-CN" w:bidi="zh-CN"/>
    </w:rPr>
  </w:style>
  <w:style w:type="paragraph" w:customStyle="1" w:styleId="36">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37">
    <w:name w:val="NormalCharacter"/>
    <w:qFormat/>
    <w:uiPriority w:val="0"/>
    <w:rPr>
      <w:rFonts w:ascii="Times New Roman" w:hAnsi="Times New Roman" w:eastAsia="宋体"/>
    </w:rPr>
  </w:style>
  <w:style w:type="character" w:customStyle="1" w:styleId="38">
    <w:name w:val="批注框文本 Char"/>
    <w:basedOn w:val="24"/>
    <w:link w:val="14"/>
    <w:qFormat/>
    <w:uiPriority w:val="0"/>
    <w:rPr>
      <w:rFonts w:ascii="仿宋" w:hAnsi="仿宋" w:eastAsia="仿宋" w:cs="仿宋"/>
      <w:sz w:val="18"/>
      <w:szCs w:val="18"/>
      <w:lang w:val="zh-CN" w:bidi="zh-CN"/>
    </w:rPr>
  </w:style>
  <w:style w:type="character" w:customStyle="1" w:styleId="39">
    <w:name w:val="标题 3 Char"/>
    <w:basedOn w:val="24"/>
    <w:link w:val="7"/>
    <w:qFormat/>
    <w:uiPriority w:val="1"/>
    <w:rPr>
      <w:rFonts w:ascii="仿宋" w:hAnsi="仿宋" w:eastAsia="仿宋" w:cs="仿宋"/>
      <w:b/>
      <w:bCs/>
      <w:sz w:val="24"/>
      <w:szCs w:val="24"/>
      <w:lang w:val="zh-CN" w:bidi="zh-CN"/>
    </w:rPr>
  </w:style>
  <w:style w:type="character" w:customStyle="1" w:styleId="40">
    <w:name w:val="纯文本 Char"/>
    <w:link w:val="13"/>
    <w:uiPriority w:val="0"/>
    <w:rPr>
      <w:rFonts w:ascii="宋体" w:hAnsi="Courier New" w:eastAsiaTheme="minorEastAsia" w:cstheme="minorBidi"/>
      <w:sz w:val="22"/>
      <w:szCs w:val="22"/>
      <w:lang w:val="zh-CN" w:bidi="zh-CN"/>
    </w:rPr>
  </w:style>
  <w:style w:type="paragraph" w:customStyle="1" w:styleId="41">
    <w:name w:val="TOC Heading"/>
    <w:basedOn w:val="5"/>
    <w:next w:val="1"/>
    <w:semiHidden/>
    <w:unhideWhenUsed/>
    <w:qFormat/>
    <w:uiPriority w:val="39"/>
    <w:pPr>
      <w:keepNext/>
      <w:keepLines/>
      <w:widowControl/>
      <w:autoSpaceDE/>
      <w:autoSpaceDN/>
      <w:spacing w:before="480" w:line="276" w:lineRule="auto"/>
      <w:ind w:right="0"/>
      <w:jc w:val="left"/>
      <w:outlineLvl w:val="9"/>
    </w:pPr>
    <w:rPr>
      <w:rFonts w:asciiTheme="majorHAnsi" w:hAnsiTheme="majorHAnsi" w:eastAsiaTheme="majorEastAsia" w:cstheme="majorBidi"/>
      <w:b/>
      <w:bCs/>
      <w:color w:val="366091" w:themeColor="accent1" w:themeShade="BF"/>
      <w:sz w:val="28"/>
      <w:szCs w:val="28"/>
      <w:lang w:val="en-US" w:bidi="ar-SA"/>
    </w:rPr>
  </w:style>
  <w:style w:type="paragraph" w:customStyle="1" w:styleId="42">
    <w:name w:val="样式1"/>
    <w:basedOn w:val="1"/>
    <w:qFormat/>
    <w:uiPriority w:val="0"/>
    <w:pPr>
      <w:autoSpaceDE/>
      <w:autoSpaceDN/>
      <w:adjustRightInd w:val="0"/>
      <w:spacing w:line="420" w:lineRule="auto"/>
      <w:jc w:val="center"/>
      <w:textAlignment w:val="baseline"/>
    </w:pPr>
    <w:rPr>
      <w:rFonts w:ascii="宋体" w:hAnsi="Times New Roman" w:eastAsia="宋体" w:cs="宋体"/>
      <w:sz w:val="24"/>
      <w:szCs w:val="20"/>
      <w:lang w:val="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4"/>
    <customShpInfo spid="_x0000_s2053"/>
    <customShpInfo spid="_x0000_s2052"/>
    <customShpInfo spid="_x0000_s2051"/>
    <customShpInfo spid="_x0000_s2050"/>
    <customShpInfo spid="_x0000_s2049"/>
    <customShpInfo spid="_x0000_s1030"/>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09CD95-9A0A-41EB-8A67-BB62167D02FE}">
  <ds:schemaRefs/>
</ds:datastoreItem>
</file>

<file path=docProps/app.xml><?xml version="1.0" encoding="utf-8"?>
<Properties xmlns="http://schemas.openxmlformats.org/officeDocument/2006/extended-properties" xmlns:vt="http://schemas.openxmlformats.org/officeDocument/2006/docPropsVTypes">
  <Template>Normal</Template>
  <Pages>68</Pages>
  <Words>5528</Words>
  <Characters>31512</Characters>
  <Lines>262</Lines>
  <Paragraphs>73</Paragraphs>
  <TotalTime>0</TotalTime>
  <ScaleCrop>false</ScaleCrop>
  <LinksUpToDate>false</LinksUpToDate>
  <CharactersWithSpaces>36967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2020-12-30T11:04:00Z</dcterms:created>
  <dc:creator>市政务服务办</dc:creator>
  <cp:lastModifiedBy>addiction</cp:lastModifiedBy>
  <cp:lastPrinted>2021-11-05T02:35:00Z</cp:lastPrinted>
  <dcterms:modified xsi:type="dcterms:W3CDTF">2021-11-09T08:20:08Z</dcterms:modified>
  <dc:subject>青岛市政府采购采购文件范本</dc:subject>
  <dc:title>青岛市政府采购采购文件范本</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2020-12-03T00:00:00Z</vt:filetime>
  </property>
  <property fmtid="{D5CDD505-2E9C-101B-9397-08002B2CF9AE}" pid="3" name="Creator">
    <vt:lpwstr>WPS 文字</vt:lpwstr>
  </property>
  <property fmtid="{D5CDD505-2E9C-101B-9397-08002B2CF9AE}" pid="4" name="LastSaved">
    <vt:filetime>2020-12-30T00:00:00Z</vt:filetime>
  </property>
  <property fmtid="{D5CDD505-2E9C-101B-9397-08002B2CF9AE}" pid="5" name="KSOProductBuildVer">
    <vt:lpwstr>2052-11.1.0.10938</vt:lpwstr>
  </property>
  <property fmtid="{D5CDD505-2E9C-101B-9397-08002B2CF9AE}" pid="6" name="ICV">
    <vt:lpwstr>219643728B904D65B84AA374FCF16BD6</vt:lpwstr>
  </property>
</Properties>
</file>