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jc w:val="center"/>
        <w:rPr>
          <w:rFonts w:hint="eastAsia" w:ascii="宋体"/>
          <w:b/>
          <w:color w:val="auto"/>
          <w:sz w:val="28"/>
          <w:szCs w:val="28"/>
          <w:highlight w:val="none"/>
        </w:rPr>
      </w:pPr>
    </w:p>
    <w:p>
      <w:pPr>
        <w:shd w:val="clear" w:color="auto" w:fill="auto"/>
        <w:spacing w:after="156" w:afterLines="50"/>
        <w:ind w:left="-850" w:leftChars="-405" w:right="-625"/>
        <w:jc w:val="center"/>
        <w:rPr>
          <w:rFonts w:hint="eastAsia" w:ascii="新宋体" w:hAnsi="新宋体" w:eastAsia="新宋体" w:cs="Times New Roman"/>
          <w:b/>
          <w:color w:val="auto"/>
          <w:sz w:val="44"/>
          <w:szCs w:val="44"/>
          <w:highlight w:val="none"/>
          <w:u w:val="none"/>
          <w:lang w:eastAsia="zh-CN"/>
        </w:rPr>
      </w:pPr>
      <w:r>
        <w:rPr>
          <w:rFonts w:hint="eastAsia" w:ascii="新宋体" w:hAnsi="新宋体" w:eastAsia="新宋体" w:cs="Times New Roman"/>
          <w:b/>
          <w:color w:val="auto"/>
          <w:sz w:val="44"/>
          <w:szCs w:val="44"/>
          <w:highlight w:val="none"/>
          <w:u w:val="none"/>
          <w:lang w:eastAsia="zh-CN"/>
        </w:rPr>
        <w:t>克州疾病预防控制中心升级改造倒置显微镜等</w:t>
      </w:r>
    </w:p>
    <w:p>
      <w:pPr>
        <w:shd w:val="clear" w:color="auto" w:fill="auto"/>
        <w:spacing w:after="156" w:afterLines="50"/>
        <w:ind w:left="-850" w:leftChars="-405" w:right="-625"/>
        <w:jc w:val="center"/>
        <w:rPr>
          <w:rFonts w:hint="eastAsia" w:ascii="新宋体" w:hAnsi="新宋体" w:eastAsia="新宋体" w:cs="Times New Roman"/>
          <w:b/>
          <w:color w:val="auto"/>
          <w:sz w:val="44"/>
          <w:szCs w:val="44"/>
          <w:highlight w:val="none"/>
          <w:u w:val="none"/>
          <w:lang w:eastAsia="zh-CN"/>
        </w:rPr>
      </w:pPr>
      <w:r>
        <w:rPr>
          <w:rFonts w:hint="eastAsia" w:ascii="新宋体" w:hAnsi="新宋体" w:eastAsia="新宋体" w:cs="Times New Roman"/>
          <w:b/>
          <w:color w:val="auto"/>
          <w:sz w:val="44"/>
          <w:szCs w:val="44"/>
          <w:highlight w:val="none"/>
          <w:u w:val="none"/>
          <w:lang w:eastAsia="zh-CN"/>
        </w:rPr>
        <w:t>设备采购项目（一包）</w:t>
      </w:r>
    </w:p>
    <w:p>
      <w:pPr>
        <w:shd w:val="clear" w:color="auto" w:fill="auto"/>
        <w:spacing w:after="156" w:afterLines="50"/>
        <w:ind w:left="-850" w:leftChars="-405" w:right="-625"/>
        <w:jc w:val="center"/>
        <w:rPr>
          <w:rFonts w:hint="default" w:ascii="宋体" w:eastAsia="宋体"/>
          <w:bCs/>
          <w:color w:val="auto"/>
          <w:sz w:val="28"/>
          <w:szCs w:val="28"/>
          <w:highlight w:val="none"/>
          <w:lang w:val="en-US" w:eastAsia="zh-CN"/>
        </w:rPr>
      </w:pPr>
      <w:r>
        <w:rPr>
          <w:rFonts w:hint="eastAsia" w:ascii="宋体"/>
          <w:bCs/>
          <w:color w:val="auto"/>
          <w:sz w:val="28"/>
          <w:szCs w:val="28"/>
          <w:highlight w:val="none"/>
        </w:rPr>
        <w:t>项目编号：</w:t>
      </w:r>
      <w:r>
        <w:rPr>
          <w:rFonts w:hint="eastAsia" w:ascii="宋体"/>
          <w:bCs/>
          <w:color w:val="auto"/>
          <w:sz w:val="28"/>
          <w:szCs w:val="28"/>
          <w:highlight w:val="none"/>
          <w:lang w:val="en-US" w:eastAsia="zh-CN"/>
        </w:rPr>
        <w:t>KZZB-2021157</w:t>
      </w:r>
    </w:p>
    <w:p>
      <w:pPr>
        <w:shd w:val="clear" w:color="auto" w:fill="auto"/>
        <w:rPr>
          <w:rFonts w:hint="eastAsia" w:ascii="宋体"/>
          <w:bCs/>
          <w:color w:val="auto"/>
          <w:szCs w:val="21"/>
          <w:highlight w:val="none"/>
        </w:rPr>
      </w:pPr>
    </w:p>
    <w:p>
      <w:pPr>
        <w:shd w:val="clear" w:color="auto" w:fill="auto"/>
        <w:rPr>
          <w:rFonts w:hint="eastAsia" w:ascii="宋体"/>
          <w:bCs/>
          <w:color w:val="auto"/>
          <w:szCs w:val="21"/>
          <w:highlight w:val="none"/>
        </w:rPr>
      </w:pPr>
    </w:p>
    <w:p>
      <w:pPr>
        <w:widowControl/>
        <w:autoSpaceDE w:val="0"/>
        <w:autoSpaceDN w:val="0"/>
        <w:ind w:right="-26"/>
        <w:jc w:val="center"/>
        <w:textAlignment w:val="bottom"/>
        <w:rPr>
          <w:rFonts w:hint="eastAsia" w:ascii="宋体" w:hAnsi="宋体" w:cs="宋体"/>
          <w:b/>
          <w:sz w:val="72"/>
          <w:szCs w:val="72"/>
          <w:lang w:val="en-US" w:eastAsia="zh-CN"/>
        </w:rPr>
      </w:pPr>
      <w:r>
        <w:rPr>
          <w:rFonts w:hint="eastAsia" w:ascii="宋体" w:hAnsi="宋体" w:cs="宋体"/>
          <w:b/>
          <w:sz w:val="72"/>
          <w:szCs w:val="72"/>
          <w:lang w:val="en-US" w:eastAsia="zh-CN"/>
        </w:rPr>
        <w:t xml:space="preserve">招 </w:t>
      </w:r>
    </w:p>
    <w:p>
      <w:pPr>
        <w:pStyle w:val="2"/>
        <w:rPr>
          <w:rFonts w:hint="eastAsia"/>
          <w:lang w:val="en-US" w:eastAsia="zh-CN"/>
        </w:rPr>
      </w:pPr>
    </w:p>
    <w:p>
      <w:pPr>
        <w:widowControl/>
        <w:autoSpaceDE w:val="0"/>
        <w:autoSpaceDN w:val="0"/>
        <w:ind w:right="-26"/>
        <w:jc w:val="center"/>
        <w:textAlignment w:val="bottom"/>
        <w:rPr>
          <w:rFonts w:hint="eastAsia" w:ascii="宋体" w:hAnsi="宋体" w:cs="宋体"/>
          <w:b/>
          <w:sz w:val="72"/>
          <w:szCs w:val="72"/>
          <w:lang w:val="en-US" w:eastAsia="zh-CN"/>
        </w:rPr>
      </w:pPr>
      <w:r>
        <w:rPr>
          <w:rFonts w:hint="eastAsia" w:ascii="宋体" w:hAnsi="宋体" w:cs="宋体"/>
          <w:b/>
          <w:sz w:val="72"/>
          <w:szCs w:val="72"/>
          <w:lang w:val="en-US" w:eastAsia="zh-CN"/>
        </w:rPr>
        <w:t>标</w:t>
      </w:r>
    </w:p>
    <w:p>
      <w:pPr>
        <w:pStyle w:val="2"/>
        <w:rPr>
          <w:rFonts w:hint="eastAsia"/>
          <w:lang w:val="en-US" w:eastAsia="zh-CN"/>
        </w:rPr>
      </w:pPr>
    </w:p>
    <w:p>
      <w:pPr>
        <w:widowControl/>
        <w:autoSpaceDE w:val="0"/>
        <w:autoSpaceDN w:val="0"/>
        <w:ind w:right="-26"/>
        <w:jc w:val="center"/>
        <w:textAlignment w:val="bottom"/>
        <w:rPr>
          <w:rFonts w:hint="eastAsia" w:ascii="宋体" w:hAnsi="宋体" w:cs="宋体"/>
          <w:b/>
          <w:sz w:val="72"/>
          <w:szCs w:val="72"/>
        </w:rPr>
      </w:pPr>
      <w:r>
        <w:rPr>
          <w:rFonts w:hint="eastAsia" w:ascii="宋体" w:hAnsi="宋体" w:cs="宋体"/>
          <w:b/>
          <w:sz w:val="72"/>
          <w:szCs w:val="72"/>
        </w:rPr>
        <w:t xml:space="preserve">文 </w:t>
      </w:r>
    </w:p>
    <w:p>
      <w:pPr>
        <w:pStyle w:val="2"/>
        <w:rPr>
          <w:rFonts w:hint="eastAsia"/>
        </w:rPr>
      </w:pPr>
    </w:p>
    <w:p>
      <w:pPr>
        <w:widowControl/>
        <w:autoSpaceDE w:val="0"/>
        <w:autoSpaceDN w:val="0"/>
        <w:ind w:right="-26"/>
        <w:jc w:val="center"/>
        <w:textAlignment w:val="bottom"/>
        <w:rPr>
          <w:rFonts w:hint="eastAsia" w:ascii="楷体" w:hAnsi="楷体" w:eastAsia="楷体" w:cs="楷体"/>
          <w:b/>
          <w:bCs/>
          <w:color w:val="000000"/>
          <w:sz w:val="24"/>
          <w:lang w:val="zh-CN"/>
        </w:rPr>
      </w:pPr>
      <w:r>
        <w:rPr>
          <w:rFonts w:hint="eastAsia" w:ascii="宋体" w:hAnsi="宋体" w:cs="宋体"/>
          <w:b/>
          <w:sz w:val="72"/>
          <w:szCs w:val="72"/>
        </w:rPr>
        <w:t>件</w:t>
      </w:r>
    </w:p>
    <w:p>
      <w:pPr>
        <w:shd w:val="clear" w:color="auto" w:fill="auto"/>
        <w:rPr>
          <w:rFonts w:hint="eastAsia" w:ascii="宋体"/>
          <w:color w:val="auto"/>
          <w:sz w:val="28"/>
          <w:szCs w:val="28"/>
          <w:highlight w:val="none"/>
        </w:rPr>
      </w:pPr>
    </w:p>
    <w:p>
      <w:pPr>
        <w:widowControl/>
        <w:autoSpaceDE w:val="0"/>
        <w:autoSpaceDN w:val="0"/>
        <w:spacing w:line="240" w:lineRule="auto"/>
        <w:ind w:right="-26"/>
        <w:textAlignment w:val="bottom"/>
        <w:rPr>
          <w:rFonts w:hint="eastAsia" w:ascii="方正粗圆简体" w:hAnsi="方正粗圆简体" w:eastAsia="方正粗圆简体" w:cs="方正粗圆简体"/>
          <w:b/>
          <w:sz w:val="32"/>
          <w:lang w:val="en-US" w:eastAsia="zh-CN"/>
        </w:rPr>
      </w:pPr>
      <w:r>
        <w:rPr>
          <w:rFonts w:hint="eastAsia" w:ascii="方正粗圆简体" w:hAnsi="方正粗圆简体" w:eastAsia="方正粗圆简体" w:cs="方正粗圆简体"/>
          <w:b/>
          <w:sz w:val="32"/>
        </w:rPr>
        <w:t>采购单位：克孜勒苏柯尔克孜自治州疾病预防控制中心</w:t>
      </w:r>
      <w:r>
        <w:rPr>
          <w:rFonts w:hint="eastAsia" w:ascii="方正粗圆简体" w:hAnsi="方正粗圆简体" w:eastAsia="方正粗圆简体" w:cs="方正粗圆简体"/>
          <w:b/>
          <w:sz w:val="32"/>
          <w:lang w:val="en-US" w:eastAsia="zh-CN"/>
        </w:rPr>
        <w:t>（盖章）</w:t>
      </w:r>
    </w:p>
    <w:p>
      <w:pPr>
        <w:widowControl/>
        <w:autoSpaceDE w:val="0"/>
        <w:autoSpaceDN w:val="0"/>
        <w:spacing w:line="240" w:lineRule="auto"/>
        <w:ind w:right="-26"/>
        <w:textAlignment w:val="bottom"/>
        <w:rPr>
          <w:rFonts w:hint="eastAsia"/>
          <w:lang w:val="en-US" w:eastAsia="zh-CN"/>
        </w:rPr>
      </w:pPr>
      <w:r>
        <w:rPr>
          <w:rFonts w:hint="eastAsia" w:ascii="方正粗圆简体" w:hAnsi="方正粗圆简体" w:eastAsia="方正粗圆简体" w:cs="方正粗圆简体"/>
          <w:b/>
          <w:sz w:val="32"/>
          <w:lang w:val="en-US" w:eastAsia="zh-CN"/>
        </w:rPr>
        <w:t>联 系 人：郭蓁</w:t>
      </w:r>
    </w:p>
    <w:p>
      <w:pPr>
        <w:widowControl/>
        <w:autoSpaceDE w:val="0"/>
        <w:autoSpaceDN w:val="0"/>
        <w:spacing w:line="240" w:lineRule="auto"/>
        <w:ind w:right="-26"/>
        <w:textAlignment w:val="bottom"/>
        <w:rPr>
          <w:rFonts w:hint="default" w:ascii="方正粗圆简体" w:hAnsi="方正粗圆简体" w:eastAsia="方正粗圆简体" w:cs="方正粗圆简体"/>
          <w:b/>
          <w:sz w:val="32"/>
          <w:lang w:val="en-US" w:eastAsia="zh-CN"/>
        </w:rPr>
      </w:pPr>
      <w:r>
        <w:rPr>
          <w:rFonts w:hint="eastAsia" w:ascii="方正粗圆简体" w:hAnsi="方正粗圆简体" w:eastAsia="方正粗圆简体" w:cs="方正粗圆简体"/>
          <w:b/>
          <w:sz w:val="32"/>
          <w:lang w:val="en-US" w:eastAsia="zh-CN"/>
        </w:rPr>
        <w:t>联系电话：13899485728</w:t>
      </w:r>
    </w:p>
    <w:p>
      <w:pPr>
        <w:widowControl/>
        <w:autoSpaceDE w:val="0"/>
        <w:autoSpaceDN w:val="0"/>
        <w:spacing w:line="240" w:lineRule="auto"/>
        <w:ind w:right="-26"/>
        <w:textAlignment w:val="bottom"/>
        <w:rPr>
          <w:rFonts w:hint="eastAsia" w:ascii="方正粗圆简体" w:hAnsi="方正粗圆简体" w:eastAsia="方正粗圆简体" w:cs="方正粗圆简体"/>
          <w:b/>
          <w:sz w:val="32"/>
        </w:rPr>
      </w:pPr>
      <w:r>
        <w:rPr>
          <w:rFonts w:hint="eastAsia" w:ascii="方正粗圆简体" w:hAnsi="方正粗圆简体" w:eastAsia="方正粗圆简体" w:cs="方正粗圆简体"/>
          <w:b/>
          <w:sz w:val="32"/>
        </w:rPr>
        <w:t>代理机构：</w:t>
      </w:r>
      <w:r>
        <w:rPr>
          <w:rFonts w:hint="eastAsia" w:ascii="方正粗圆简体" w:hAnsi="方正粗圆简体" w:eastAsia="方正粗圆简体" w:cs="方正粗圆简体"/>
          <w:b/>
          <w:sz w:val="32"/>
          <w:lang w:val="en-US" w:eastAsia="zh-CN"/>
        </w:rPr>
        <w:t>新疆天勤工程管理有限公司</w:t>
      </w:r>
      <w:r>
        <w:rPr>
          <w:rFonts w:hint="eastAsia" w:ascii="方正粗圆简体" w:hAnsi="方正粗圆简体" w:eastAsia="方正粗圆简体" w:cs="方正粗圆简体"/>
          <w:b/>
          <w:sz w:val="32"/>
          <w:lang w:val="zh-CN"/>
        </w:rPr>
        <w:t>（盖章）</w:t>
      </w:r>
    </w:p>
    <w:p>
      <w:pPr>
        <w:widowControl/>
        <w:autoSpaceDE w:val="0"/>
        <w:autoSpaceDN w:val="0"/>
        <w:spacing w:line="240" w:lineRule="auto"/>
        <w:ind w:right="-26"/>
        <w:textAlignment w:val="bottom"/>
        <w:rPr>
          <w:rFonts w:hint="eastAsia" w:ascii="方正粗圆简体" w:hAnsi="方正粗圆简体" w:eastAsia="方正粗圆简体" w:cs="方正粗圆简体"/>
          <w:b/>
          <w:sz w:val="32"/>
        </w:rPr>
      </w:pPr>
      <w:r>
        <w:rPr>
          <w:rFonts w:hint="eastAsia" w:ascii="方正粗圆简体" w:hAnsi="方正粗圆简体" w:eastAsia="方正粗圆简体" w:cs="方正粗圆简体"/>
          <w:b/>
          <w:sz w:val="32"/>
        </w:rPr>
        <w:t>联 系 人：</w:t>
      </w:r>
      <w:r>
        <w:rPr>
          <w:rFonts w:hint="eastAsia" w:ascii="方正粗圆简体" w:hAnsi="方正粗圆简体" w:eastAsia="方正粗圆简体" w:cs="方正粗圆简体"/>
          <w:b/>
          <w:sz w:val="32"/>
          <w:lang w:val="en-US" w:eastAsia="zh-CN"/>
        </w:rPr>
        <w:t>曹艺博</w:t>
      </w:r>
    </w:p>
    <w:p>
      <w:pPr>
        <w:widowControl/>
        <w:autoSpaceDE w:val="0"/>
        <w:autoSpaceDN w:val="0"/>
        <w:spacing w:line="240" w:lineRule="auto"/>
        <w:ind w:right="-26"/>
        <w:textAlignment w:val="bottom"/>
        <w:rPr>
          <w:rFonts w:hint="eastAsia" w:ascii="宋体" w:hAnsi="Times New Roman" w:eastAsia="宋体" w:cs="Times New Roman"/>
          <w:b/>
          <w:color w:val="auto"/>
          <w:sz w:val="32"/>
          <w:szCs w:val="32"/>
          <w:highlight w:val="none"/>
        </w:rPr>
      </w:pPr>
      <w:r>
        <w:rPr>
          <w:rFonts w:hint="eastAsia" w:ascii="方正粗圆简体" w:hAnsi="方正粗圆简体" w:eastAsia="方正粗圆简体" w:cs="方正粗圆简体"/>
          <w:b/>
          <w:sz w:val="32"/>
        </w:rPr>
        <w:t xml:space="preserve">联系电话: </w:t>
      </w:r>
      <w:r>
        <w:rPr>
          <w:rFonts w:hint="eastAsia" w:ascii="方正粗圆简体" w:hAnsi="方正粗圆简体" w:eastAsia="方正粗圆简体" w:cs="方正粗圆简体"/>
          <w:b/>
          <w:sz w:val="32"/>
          <w:lang w:val="en-US" w:eastAsia="zh-CN"/>
        </w:rPr>
        <w:t>18104746080</w:t>
      </w:r>
    </w:p>
    <w:p>
      <w:pPr>
        <w:shd w:val="clear" w:color="auto" w:fill="auto"/>
        <w:jc w:val="center"/>
        <w:rPr>
          <w:rFonts w:hint="eastAsia" w:ascii="宋体"/>
          <w:b/>
          <w:color w:val="auto"/>
          <w:sz w:val="32"/>
          <w:szCs w:val="32"/>
          <w:highlight w:val="none"/>
        </w:rPr>
      </w:pPr>
    </w:p>
    <w:p>
      <w:pPr>
        <w:shd w:val="clear" w:color="auto" w:fill="auto"/>
        <w:spacing w:line="360" w:lineRule="exact"/>
        <w:jc w:val="center"/>
        <w:rPr>
          <w:rFonts w:hint="eastAsia"/>
          <w:b/>
          <w:color w:val="auto"/>
          <w:sz w:val="36"/>
          <w:highlight w:val="none"/>
        </w:rPr>
        <w:sectPr>
          <w:headerReference r:id="rId3" w:type="default"/>
          <w:footerReference r:id="rId4" w:type="default"/>
          <w:pgSz w:w="11906" w:h="16838"/>
          <w:pgMar w:top="1440" w:right="1080" w:bottom="1440" w:left="1080" w:header="851" w:footer="992" w:gutter="0"/>
          <w:pgNumType w:fmt="decimal" w:start="1"/>
          <w:cols w:space="720" w:num="1"/>
          <w:docGrid w:type="linesAndChars" w:linePitch="312" w:charSpace="0"/>
        </w:sectPr>
      </w:pPr>
    </w:p>
    <w:p>
      <w:pPr>
        <w:pStyle w:val="2"/>
        <w:rPr>
          <w:rFonts w:hint="eastAsia"/>
        </w:rPr>
      </w:pPr>
    </w:p>
    <w:p>
      <w:pPr>
        <w:keepNext w:val="0"/>
        <w:keepLines w:val="0"/>
        <w:pageBreakBefore w:val="0"/>
        <w:widowControl w:val="0"/>
        <w:shd w:val="clear" w:color="auto" w:fill="auto"/>
        <w:kinsoku/>
        <w:wordWrap/>
        <w:overflowPunct/>
        <w:topLinePunct w:val="0"/>
        <w:autoSpaceDE/>
        <w:autoSpaceDN/>
        <w:bidi w:val="0"/>
        <w:adjustRightInd/>
        <w:snapToGrid/>
        <w:spacing w:line="700" w:lineRule="exact"/>
        <w:jc w:val="center"/>
        <w:textAlignment w:val="auto"/>
        <w:rPr>
          <w:rFonts w:hint="eastAsia"/>
          <w:b/>
          <w:color w:val="auto"/>
          <w:sz w:val="36"/>
          <w:highlight w:val="none"/>
        </w:rPr>
      </w:pPr>
      <w:r>
        <w:rPr>
          <w:rFonts w:hint="eastAsia"/>
          <w:b/>
          <w:color w:val="auto"/>
          <w:sz w:val="36"/>
          <w:highlight w:val="none"/>
        </w:rPr>
        <w:t>目  录</w:t>
      </w:r>
    </w:p>
    <w:p>
      <w:pPr>
        <w:pStyle w:val="14"/>
        <w:keepNext w:val="0"/>
        <w:keepLines w:val="0"/>
        <w:pageBreakBefore w:val="0"/>
        <w:widowControl w:val="0"/>
        <w:shd w:val="clear" w:color="auto" w:fill="auto"/>
        <w:tabs>
          <w:tab w:val="left" w:pos="1050"/>
          <w:tab w:val="right" w:leader="dot" w:pos="8296"/>
        </w:tabs>
        <w:kinsoku/>
        <w:wordWrap/>
        <w:overflowPunct/>
        <w:topLinePunct w:val="0"/>
        <w:autoSpaceDE/>
        <w:autoSpaceDN/>
        <w:bidi w:val="0"/>
        <w:adjustRightInd/>
        <w:snapToGrid/>
        <w:spacing w:line="440" w:lineRule="exact"/>
        <w:ind w:firstLine="480" w:firstLineChars="200"/>
        <w:textAlignment w:val="auto"/>
        <w:rPr>
          <w:rFonts w:ascii="宋体" w:hAnsi="宋体"/>
          <w:color w:val="auto"/>
          <w:szCs w:val="22"/>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TOC \o "1-3" \h \z \u </w:instrText>
      </w:r>
      <w:r>
        <w:rPr>
          <w:rFonts w:hint="eastAsia" w:ascii="宋体" w:hAnsi="宋体" w:cs="宋体"/>
          <w:color w:val="auto"/>
          <w:sz w:val="24"/>
          <w:highlight w:val="none"/>
        </w:rPr>
        <w:fldChar w:fldCharType="separate"/>
      </w:r>
      <w:r>
        <w:rPr>
          <w:rFonts w:ascii="宋体" w:hAnsi="宋体"/>
          <w:color w:val="auto"/>
          <w:highlight w:val="none"/>
        </w:rPr>
        <w:fldChar w:fldCharType="begin"/>
      </w:r>
      <w:r>
        <w:rPr>
          <w:rStyle w:val="22"/>
          <w:rFonts w:ascii="宋体" w:hAnsi="宋体"/>
          <w:color w:val="auto"/>
          <w:highlight w:val="none"/>
        </w:rPr>
        <w:instrText xml:space="preserve"> </w:instrText>
      </w:r>
      <w:r>
        <w:rPr>
          <w:rFonts w:ascii="宋体" w:hAnsi="宋体"/>
          <w:color w:val="auto"/>
          <w:highlight w:val="none"/>
        </w:rPr>
        <w:instrText xml:space="preserve">HYPERLINK \l "_Toc469495720"</w:instrText>
      </w:r>
      <w:r>
        <w:rPr>
          <w:rStyle w:val="22"/>
          <w:rFonts w:ascii="宋体" w:hAnsi="宋体"/>
          <w:color w:val="auto"/>
          <w:highlight w:val="none"/>
        </w:rPr>
        <w:instrText xml:space="preserve"> </w:instrText>
      </w:r>
      <w:r>
        <w:rPr>
          <w:rFonts w:ascii="宋体" w:hAnsi="宋体"/>
          <w:color w:val="auto"/>
          <w:highlight w:val="none"/>
        </w:rPr>
        <w:fldChar w:fldCharType="separate"/>
      </w:r>
      <w:r>
        <w:rPr>
          <w:rStyle w:val="22"/>
          <w:rFonts w:hint="eastAsia" w:ascii="宋体" w:hAnsi="宋体"/>
          <w:bCs/>
          <w:color w:val="auto"/>
          <w:highlight w:val="none"/>
        </w:rPr>
        <w:t>第一章</w:t>
      </w:r>
      <w:r>
        <w:rPr>
          <w:rStyle w:val="22"/>
          <w:rFonts w:hint="eastAsia" w:ascii="宋体" w:hAnsi="宋体"/>
          <w:bCs/>
          <w:color w:val="auto"/>
          <w:highlight w:val="none"/>
          <w:lang w:val="en-US" w:eastAsia="zh-CN"/>
        </w:rPr>
        <w:t xml:space="preserve"> </w:t>
      </w:r>
      <w:r>
        <w:rPr>
          <w:rStyle w:val="22"/>
          <w:rFonts w:hint="eastAsia" w:ascii="宋体" w:hAnsi="宋体"/>
          <w:bCs/>
          <w:color w:val="auto"/>
          <w:highlight w:val="none"/>
        </w:rPr>
        <w:t>招标公告</w:t>
      </w:r>
      <w:r>
        <w:rPr>
          <w:rFonts w:ascii="宋体" w:hAnsi="宋体"/>
          <w:color w:val="auto"/>
          <w:szCs w:val="22"/>
          <w:highlight w:val="none"/>
        </w:rPr>
        <w:tab/>
      </w:r>
      <w:r>
        <w:rPr>
          <w:rFonts w:ascii="宋体" w:hAnsi="宋体"/>
          <w:color w:val="auto"/>
          <w:highlight w:val="none"/>
        </w:rPr>
        <w:fldChar w:fldCharType="begin"/>
      </w:r>
      <w:r>
        <w:rPr>
          <w:rFonts w:ascii="宋体" w:hAnsi="宋体"/>
          <w:color w:val="auto"/>
          <w:highlight w:val="none"/>
        </w:rPr>
        <w:instrText xml:space="preserve"> PAGEREF _Toc469495720 \h </w:instrText>
      </w:r>
      <w:r>
        <w:rPr>
          <w:rFonts w:ascii="宋体" w:hAnsi="宋体"/>
          <w:color w:val="auto"/>
          <w:highlight w:val="none"/>
        </w:rPr>
        <w:fldChar w:fldCharType="separate"/>
      </w:r>
      <w:r>
        <w:rPr>
          <w:rFonts w:ascii="宋体" w:hAnsi="宋体"/>
          <w:color w:val="auto"/>
          <w:highlight w:val="none"/>
        </w:rPr>
        <w:t>1</w:t>
      </w:r>
      <w:r>
        <w:rPr>
          <w:rFonts w:ascii="宋体" w:hAnsi="宋体"/>
          <w:color w:val="auto"/>
          <w:highlight w:val="none"/>
        </w:rPr>
        <w:fldChar w:fldCharType="end"/>
      </w:r>
      <w:r>
        <w:rPr>
          <w:rFonts w:ascii="宋体" w:hAnsi="宋体"/>
          <w:color w:val="auto"/>
          <w:highlight w:val="none"/>
        </w:rPr>
        <w:fldChar w:fldCharType="end"/>
      </w:r>
    </w:p>
    <w:p>
      <w:pPr>
        <w:pStyle w:val="14"/>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0" w:firstLineChars="200"/>
        <w:textAlignment w:val="auto"/>
        <w:rPr>
          <w:rFonts w:ascii="宋体" w:hAnsi="宋体"/>
          <w:color w:val="auto"/>
          <w:szCs w:val="22"/>
          <w:highlight w:val="none"/>
        </w:rPr>
      </w:pPr>
      <w:r>
        <w:rPr>
          <w:rFonts w:ascii="宋体" w:hAnsi="宋体"/>
          <w:color w:val="auto"/>
          <w:highlight w:val="none"/>
        </w:rPr>
        <w:fldChar w:fldCharType="begin"/>
      </w:r>
      <w:r>
        <w:rPr>
          <w:rStyle w:val="22"/>
          <w:rFonts w:ascii="宋体" w:hAnsi="宋体"/>
          <w:color w:val="auto"/>
          <w:highlight w:val="none"/>
        </w:rPr>
        <w:instrText xml:space="preserve"> </w:instrText>
      </w:r>
      <w:r>
        <w:rPr>
          <w:rFonts w:ascii="宋体" w:hAnsi="宋体"/>
          <w:color w:val="auto"/>
          <w:highlight w:val="none"/>
        </w:rPr>
        <w:instrText xml:space="preserve">HYPERLINK \l "_Toc469495721"</w:instrText>
      </w:r>
      <w:r>
        <w:rPr>
          <w:rStyle w:val="22"/>
          <w:rFonts w:ascii="宋体" w:hAnsi="宋体"/>
          <w:color w:val="auto"/>
          <w:highlight w:val="none"/>
        </w:rPr>
        <w:instrText xml:space="preserve"> </w:instrText>
      </w:r>
      <w:r>
        <w:rPr>
          <w:rFonts w:ascii="宋体" w:hAnsi="宋体"/>
          <w:color w:val="auto"/>
          <w:highlight w:val="none"/>
        </w:rPr>
        <w:fldChar w:fldCharType="separate"/>
      </w:r>
      <w:r>
        <w:rPr>
          <w:rStyle w:val="22"/>
          <w:rFonts w:hint="eastAsia" w:ascii="宋体" w:hAnsi="宋体"/>
          <w:color w:val="auto"/>
          <w:highlight w:val="none"/>
        </w:rPr>
        <w:t>第二章</w:t>
      </w:r>
      <w:r>
        <w:rPr>
          <w:rStyle w:val="22"/>
          <w:rFonts w:ascii="宋体" w:hAnsi="宋体"/>
          <w:color w:val="auto"/>
          <w:highlight w:val="none"/>
        </w:rPr>
        <w:t xml:space="preserve"> </w:t>
      </w:r>
      <w:r>
        <w:rPr>
          <w:rStyle w:val="22"/>
          <w:rFonts w:hint="eastAsia" w:ascii="宋体" w:hAnsi="宋体"/>
          <w:color w:val="auto"/>
          <w:highlight w:val="none"/>
        </w:rPr>
        <w:t>投标人须知</w:t>
      </w:r>
      <w:r>
        <w:rPr>
          <w:rFonts w:ascii="宋体" w:hAnsi="宋体"/>
          <w:color w:val="auto"/>
          <w:highlight w:val="none"/>
        </w:rPr>
        <w:tab/>
      </w:r>
      <w:r>
        <w:rPr>
          <w:rFonts w:hint="eastAsia" w:ascii="宋体" w:hAnsi="宋体"/>
          <w:color w:val="auto"/>
          <w:highlight w:val="none"/>
          <w:lang w:val="en-US" w:eastAsia="zh-CN"/>
        </w:rPr>
        <w:t>4</w:t>
      </w:r>
      <w:r>
        <w:rPr>
          <w:rFonts w:ascii="宋体" w:hAnsi="宋体"/>
          <w:color w:val="auto"/>
          <w:highlight w:val="none"/>
        </w:rPr>
        <w:fldChar w:fldCharType="end"/>
      </w:r>
    </w:p>
    <w:p>
      <w:pPr>
        <w:pStyle w:val="15"/>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0" w:firstLineChars="200"/>
        <w:textAlignment w:val="auto"/>
        <w:rPr>
          <w:rFonts w:ascii="宋体" w:hAnsi="宋体"/>
          <w:color w:val="auto"/>
          <w:szCs w:val="22"/>
          <w:highlight w:val="none"/>
        </w:rPr>
      </w:pPr>
      <w:r>
        <w:rPr>
          <w:rFonts w:ascii="宋体" w:hAnsi="宋体"/>
          <w:color w:val="auto"/>
          <w:highlight w:val="none"/>
        </w:rPr>
        <w:fldChar w:fldCharType="begin"/>
      </w:r>
      <w:r>
        <w:rPr>
          <w:rStyle w:val="22"/>
          <w:rFonts w:ascii="宋体" w:hAnsi="宋体"/>
          <w:color w:val="auto"/>
          <w:highlight w:val="none"/>
        </w:rPr>
        <w:instrText xml:space="preserve"> </w:instrText>
      </w:r>
      <w:r>
        <w:rPr>
          <w:rFonts w:ascii="宋体" w:hAnsi="宋体"/>
          <w:color w:val="auto"/>
          <w:highlight w:val="none"/>
        </w:rPr>
        <w:instrText xml:space="preserve">HYPERLINK \l "_Toc469495722"</w:instrText>
      </w:r>
      <w:r>
        <w:rPr>
          <w:rStyle w:val="22"/>
          <w:rFonts w:ascii="宋体" w:hAnsi="宋体"/>
          <w:color w:val="auto"/>
          <w:highlight w:val="none"/>
        </w:rPr>
        <w:instrText xml:space="preserve"> </w:instrText>
      </w:r>
      <w:r>
        <w:rPr>
          <w:rFonts w:ascii="宋体" w:hAnsi="宋体"/>
          <w:color w:val="auto"/>
          <w:highlight w:val="none"/>
        </w:rPr>
        <w:fldChar w:fldCharType="separate"/>
      </w:r>
      <w:r>
        <w:rPr>
          <w:rStyle w:val="22"/>
          <w:rFonts w:hint="eastAsia" w:ascii="宋体" w:hAnsi="宋体"/>
          <w:color w:val="auto"/>
          <w:highlight w:val="none"/>
        </w:rPr>
        <w:t>一、投标人须知前附表</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_Toc469495722 \h </w:instrText>
      </w:r>
      <w:r>
        <w:rPr>
          <w:rFonts w:ascii="宋体" w:hAnsi="宋体"/>
          <w:color w:val="auto"/>
          <w:highlight w:val="none"/>
        </w:rPr>
        <w:fldChar w:fldCharType="separate"/>
      </w:r>
      <w:r>
        <w:rPr>
          <w:rFonts w:ascii="宋体" w:hAnsi="宋体"/>
          <w:color w:val="auto"/>
          <w:highlight w:val="none"/>
        </w:rPr>
        <w:t>4</w:t>
      </w:r>
      <w:r>
        <w:rPr>
          <w:rFonts w:ascii="宋体" w:hAnsi="宋体"/>
          <w:color w:val="auto"/>
          <w:highlight w:val="none"/>
        </w:rPr>
        <w:fldChar w:fldCharType="end"/>
      </w:r>
      <w:r>
        <w:rPr>
          <w:rFonts w:ascii="宋体" w:hAnsi="宋体"/>
          <w:color w:val="auto"/>
          <w:highlight w:val="none"/>
        </w:rPr>
        <w:fldChar w:fldCharType="end"/>
      </w:r>
    </w:p>
    <w:p>
      <w:pPr>
        <w:pStyle w:val="15"/>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0" w:firstLineChars="200"/>
        <w:textAlignment w:val="auto"/>
        <w:rPr>
          <w:rFonts w:ascii="宋体" w:hAnsi="宋体"/>
          <w:color w:val="auto"/>
          <w:szCs w:val="22"/>
          <w:highlight w:val="none"/>
        </w:rPr>
      </w:pPr>
      <w:r>
        <w:rPr>
          <w:rFonts w:ascii="宋体" w:hAnsi="宋体"/>
          <w:color w:val="auto"/>
          <w:highlight w:val="none"/>
        </w:rPr>
        <w:fldChar w:fldCharType="begin"/>
      </w:r>
      <w:r>
        <w:rPr>
          <w:rStyle w:val="22"/>
          <w:rFonts w:ascii="宋体" w:hAnsi="宋体"/>
          <w:color w:val="auto"/>
          <w:highlight w:val="none"/>
        </w:rPr>
        <w:instrText xml:space="preserve"> </w:instrText>
      </w:r>
      <w:r>
        <w:rPr>
          <w:rFonts w:ascii="宋体" w:hAnsi="宋体"/>
          <w:color w:val="auto"/>
          <w:highlight w:val="none"/>
        </w:rPr>
        <w:instrText xml:space="preserve">HYPERLINK \l "_Toc469495723"</w:instrText>
      </w:r>
      <w:r>
        <w:rPr>
          <w:rStyle w:val="22"/>
          <w:rFonts w:ascii="宋体" w:hAnsi="宋体"/>
          <w:color w:val="auto"/>
          <w:highlight w:val="none"/>
        </w:rPr>
        <w:instrText xml:space="preserve"> </w:instrText>
      </w:r>
      <w:r>
        <w:rPr>
          <w:rFonts w:ascii="宋体" w:hAnsi="宋体"/>
          <w:color w:val="auto"/>
          <w:highlight w:val="none"/>
        </w:rPr>
        <w:fldChar w:fldCharType="separate"/>
      </w:r>
      <w:r>
        <w:rPr>
          <w:rStyle w:val="22"/>
          <w:rFonts w:hint="eastAsia" w:ascii="宋体" w:hAnsi="宋体"/>
          <w:color w:val="auto"/>
          <w:highlight w:val="none"/>
        </w:rPr>
        <w:t>二、投标人须知</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_Toc469495723 \h </w:instrText>
      </w:r>
      <w:r>
        <w:rPr>
          <w:rFonts w:ascii="宋体" w:hAnsi="宋体"/>
          <w:color w:val="auto"/>
          <w:highlight w:val="none"/>
        </w:rPr>
        <w:fldChar w:fldCharType="separate"/>
      </w:r>
      <w:r>
        <w:rPr>
          <w:rFonts w:ascii="宋体" w:hAnsi="宋体"/>
          <w:color w:val="auto"/>
          <w:highlight w:val="none"/>
        </w:rPr>
        <w:t>10</w:t>
      </w:r>
      <w:r>
        <w:rPr>
          <w:rFonts w:ascii="宋体" w:hAnsi="宋体"/>
          <w:color w:val="auto"/>
          <w:highlight w:val="none"/>
        </w:rPr>
        <w:fldChar w:fldCharType="end"/>
      </w:r>
      <w:r>
        <w:rPr>
          <w:rFonts w:ascii="宋体" w:hAnsi="宋体"/>
          <w:color w:val="auto"/>
          <w:highlight w:val="none"/>
        </w:rPr>
        <w:fldChar w:fldCharType="end"/>
      </w:r>
    </w:p>
    <w:p>
      <w:pPr>
        <w:pStyle w:val="14"/>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0" w:firstLineChars="200"/>
        <w:textAlignment w:val="auto"/>
        <w:rPr>
          <w:rFonts w:ascii="宋体" w:hAnsi="宋体"/>
          <w:color w:val="auto"/>
          <w:szCs w:val="22"/>
          <w:highlight w:val="none"/>
        </w:rPr>
      </w:pPr>
      <w:r>
        <w:rPr>
          <w:rFonts w:ascii="宋体" w:hAnsi="宋体"/>
          <w:color w:val="auto"/>
          <w:highlight w:val="none"/>
        </w:rPr>
        <w:fldChar w:fldCharType="begin"/>
      </w:r>
      <w:r>
        <w:rPr>
          <w:rStyle w:val="22"/>
          <w:rFonts w:ascii="宋体" w:hAnsi="宋体"/>
          <w:color w:val="auto"/>
          <w:highlight w:val="none"/>
        </w:rPr>
        <w:instrText xml:space="preserve"> </w:instrText>
      </w:r>
      <w:r>
        <w:rPr>
          <w:rFonts w:ascii="宋体" w:hAnsi="宋体"/>
          <w:color w:val="auto"/>
          <w:highlight w:val="none"/>
        </w:rPr>
        <w:instrText xml:space="preserve">HYPERLINK \l "_Toc469495731"</w:instrText>
      </w:r>
      <w:r>
        <w:rPr>
          <w:rStyle w:val="22"/>
          <w:rFonts w:ascii="宋体" w:hAnsi="宋体"/>
          <w:color w:val="auto"/>
          <w:highlight w:val="none"/>
        </w:rPr>
        <w:instrText xml:space="preserve"> </w:instrText>
      </w:r>
      <w:r>
        <w:rPr>
          <w:rFonts w:ascii="宋体" w:hAnsi="宋体"/>
          <w:color w:val="auto"/>
          <w:highlight w:val="none"/>
        </w:rPr>
        <w:fldChar w:fldCharType="separate"/>
      </w:r>
      <w:r>
        <w:rPr>
          <w:rStyle w:val="22"/>
          <w:rFonts w:hint="eastAsia" w:ascii="宋体" w:hAnsi="宋体"/>
          <w:color w:val="auto"/>
          <w:highlight w:val="none"/>
        </w:rPr>
        <w:t>第三章</w:t>
      </w:r>
      <w:r>
        <w:rPr>
          <w:rStyle w:val="22"/>
          <w:rFonts w:ascii="宋体" w:hAnsi="宋体"/>
          <w:color w:val="auto"/>
          <w:highlight w:val="none"/>
        </w:rPr>
        <w:t xml:space="preserve">  </w:t>
      </w:r>
      <w:r>
        <w:rPr>
          <w:rStyle w:val="22"/>
          <w:rFonts w:hint="eastAsia" w:ascii="宋体" w:hAnsi="宋体"/>
          <w:color w:val="auto"/>
          <w:highlight w:val="none"/>
        </w:rPr>
        <w:t>评标办法</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_Toc469495731 \h </w:instrText>
      </w:r>
      <w:r>
        <w:rPr>
          <w:rFonts w:ascii="宋体" w:hAnsi="宋体"/>
          <w:color w:val="auto"/>
          <w:highlight w:val="none"/>
        </w:rPr>
        <w:fldChar w:fldCharType="separate"/>
      </w:r>
      <w:r>
        <w:rPr>
          <w:rFonts w:ascii="宋体" w:hAnsi="宋体"/>
          <w:color w:val="auto"/>
          <w:highlight w:val="none"/>
        </w:rPr>
        <w:t>32</w:t>
      </w:r>
      <w:r>
        <w:rPr>
          <w:rFonts w:ascii="宋体" w:hAnsi="宋体"/>
          <w:color w:val="auto"/>
          <w:highlight w:val="none"/>
        </w:rPr>
        <w:fldChar w:fldCharType="end"/>
      </w:r>
      <w:r>
        <w:rPr>
          <w:rFonts w:ascii="宋体" w:hAnsi="宋体"/>
          <w:color w:val="auto"/>
          <w:highlight w:val="none"/>
        </w:rPr>
        <w:fldChar w:fldCharType="end"/>
      </w:r>
    </w:p>
    <w:p>
      <w:pPr>
        <w:pStyle w:val="15"/>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0"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22"/>
          <w:rFonts w:ascii="宋体" w:hAnsi="宋体"/>
          <w:color w:val="auto"/>
          <w:highlight w:val="none"/>
        </w:rPr>
        <w:instrText xml:space="preserve"> </w:instrText>
      </w:r>
      <w:r>
        <w:rPr>
          <w:rFonts w:ascii="宋体" w:hAnsi="宋体"/>
          <w:color w:val="auto"/>
          <w:highlight w:val="none"/>
        </w:rPr>
        <w:instrText xml:space="preserve">HYPERLINK \l "_Toc469495732"</w:instrText>
      </w:r>
      <w:r>
        <w:rPr>
          <w:rStyle w:val="22"/>
          <w:rFonts w:ascii="宋体" w:hAnsi="宋体"/>
          <w:color w:val="auto"/>
          <w:highlight w:val="none"/>
        </w:rPr>
        <w:instrText xml:space="preserve"> </w:instrText>
      </w:r>
      <w:r>
        <w:rPr>
          <w:rFonts w:ascii="宋体" w:hAnsi="宋体"/>
          <w:color w:val="auto"/>
          <w:highlight w:val="none"/>
        </w:rPr>
        <w:fldChar w:fldCharType="separate"/>
      </w:r>
      <w:r>
        <w:rPr>
          <w:rStyle w:val="22"/>
          <w:rFonts w:hint="eastAsia" w:ascii="宋体" w:hAnsi="宋体"/>
          <w:color w:val="auto"/>
          <w:highlight w:val="none"/>
        </w:rPr>
        <w:t>一</w:t>
      </w:r>
      <w:r>
        <w:rPr>
          <w:rStyle w:val="22"/>
          <w:rFonts w:ascii="宋体" w:hAnsi="宋体"/>
          <w:color w:val="auto"/>
          <w:highlight w:val="none"/>
        </w:rPr>
        <w:t xml:space="preserve">  </w:t>
      </w:r>
      <w:r>
        <w:rPr>
          <w:rStyle w:val="22"/>
          <w:rFonts w:hint="eastAsia" w:ascii="宋体" w:hAnsi="宋体"/>
          <w:color w:val="auto"/>
          <w:highlight w:val="none"/>
        </w:rPr>
        <w:t>总则</w:t>
      </w:r>
      <w:r>
        <w:rPr>
          <w:rFonts w:ascii="宋体" w:hAnsi="宋体"/>
          <w:color w:val="auto"/>
          <w:highlight w:val="none"/>
        </w:rPr>
        <w:tab/>
      </w:r>
      <w:r>
        <w:rPr>
          <w:rFonts w:hint="eastAsia" w:ascii="宋体" w:hAnsi="宋体"/>
          <w:color w:val="auto"/>
          <w:highlight w:val="none"/>
          <w:lang w:val="en-US" w:eastAsia="zh-CN"/>
        </w:rPr>
        <w:t>3</w:t>
      </w:r>
      <w:r>
        <w:rPr>
          <w:rFonts w:ascii="宋体" w:hAnsi="宋体"/>
          <w:color w:val="auto"/>
          <w:highlight w:val="none"/>
        </w:rPr>
        <w:fldChar w:fldCharType="end"/>
      </w:r>
      <w:r>
        <w:rPr>
          <w:rFonts w:hint="eastAsia" w:ascii="宋体" w:hAnsi="宋体"/>
          <w:color w:val="auto"/>
          <w:highlight w:val="none"/>
          <w:lang w:val="en-US" w:eastAsia="zh-CN"/>
        </w:rPr>
        <w:t>2</w:t>
      </w:r>
    </w:p>
    <w:p>
      <w:pPr>
        <w:pStyle w:val="15"/>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0"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22"/>
          <w:rFonts w:ascii="宋体" w:hAnsi="宋体"/>
          <w:color w:val="auto"/>
          <w:highlight w:val="none"/>
        </w:rPr>
        <w:instrText xml:space="preserve"> </w:instrText>
      </w:r>
      <w:r>
        <w:rPr>
          <w:rFonts w:ascii="宋体" w:hAnsi="宋体"/>
          <w:color w:val="auto"/>
          <w:highlight w:val="none"/>
        </w:rPr>
        <w:instrText xml:space="preserve">HYPERLINK \l "_Toc469495733"</w:instrText>
      </w:r>
      <w:r>
        <w:rPr>
          <w:rStyle w:val="22"/>
          <w:rFonts w:ascii="宋体" w:hAnsi="宋体"/>
          <w:color w:val="auto"/>
          <w:highlight w:val="none"/>
        </w:rPr>
        <w:instrText xml:space="preserve"> </w:instrText>
      </w:r>
      <w:r>
        <w:rPr>
          <w:rFonts w:ascii="宋体" w:hAnsi="宋体"/>
          <w:color w:val="auto"/>
          <w:highlight w:val="none"/>
        </w:rPr>
        <w:fldChar w:fldCharType="separate"/>
      </w:r>
      <w:r>
        <w:rPr>
          <w:rStyle w:val="22"/>
          <w:rFonts w:hint="eastAsia" w:ascii="宋体" w:hAnsi="宋体"/>
          <w:color w:val="auto"/>
          <w:highlight w:val="none"/>
        </w:rPr>
        <w:t>二</w:t>
      </w:r>
      <w:r>
        <w:rPr>
          <w:rStyle w:val="22"/>
          <w:rFonts w:ascii="宋体" w:hAnsi="宋体"/>
          <w:color w:val="auto"/>
          <w:highlight w:val="none"/>
        </w:rPr>
        <w:t xml:space="preserve">  </w:t>
      </w:r>
      <w:r>
        <w:rPr>
          <w:rStyle w:val="22"/>
          <w:rFonts w:hint="eastAsia" w:ascii="宋体" w:hAnsi="宋体"/>
          <w:color w:val="auto"/>
          <w:highlight w:val="none"/>
        </w:rPr>
        <w:t>投标文件初审</w:t>
      </w:r>
      <w:r>
        <w:rPr>
          <w:rFonts w:ascii="宋体" w:hAnsi="宋体"/>
          <w:color w:val="auto"/>
          <w:highlight w:val="none"/>
        </w:rPr>
        <w:tab/>
      </w:r>
      <w:r>
        <w:rPr>
          <w:rFonts w:hint="eastAsia" w:ascii="宋体" w:hAnsi="宋体"/>
          <w:color w:val="auto"/>
          <w:highlight w:val="none"/>
          <w:lang w:val="en-US" w:eastAsia="zh-CN"/>
        </w:rPr>
        <w:t>3</w:t>
      </w:r>
      <w:r>
        <w:rPr>
          <w:rFonts w:ascii="宋体" w:hAnsi="宋体"/>
          <w:color w:val="auto"/>
          <w:highlight w:val="none"/>
        </w:rPr>
        <w:fldChar w:fldCharType="end"/>
      </w:r>
      <w:r>
        <w:rPr>
          <w:rFonts w:hint="eastAsia" w:ascii="宋体" w:hAnsi="宋体"/>
          <w:color w:val="auto"/>
          <w:highlight w:val="none"/>
          <w:lang w:val="en-US" w:eastAsia="zh-CN"/>
        </w:rPr>
        <w:t>3</w:t>
      </w:r>
    </w:p>
    <w:p>
      <w:pPr>
        <w:pStyle w:val="15"/>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0"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22"/>
          <w:rFonts w:ascii="宋体" w:hAnsi="宋体"/>
          <w:color w:val="auto"/>
          <w:highlight w:val="none"/>
        </w:rPr>
        <w:instrText xml:space="preserve"> </w:instrText>
      </w:r>
      <w:r>
        <w:rPr>
          <w:rFonts w:ascii="宋体" w:hAnsi="宋体"/>
          <w:color w:val="auto"/>
          <w:highlight w:val="none"/>
        </w:rPr>
        <w:instrText xml:space="preserve">HYPERLINK \l "_Toc469495734"</w:instrText>
      </w:r>
      <w:r>
        <w:rPr>
          <w:rStyle w:val="22"/>
          <w:rFonts w:ascii="宋体" w:hAnsi="宋体"/>
          <w:color w:val="auto"/>
          <w:highlight w:val="none"/>
        </w:rPr>
        <w:instrText xml:space="preserve"> </w:instrText>
      </w:r>
      <w:r>
        <w:rPr>
          <w:rFonts w:ascii="宋体" w:hAnsi="宋体"/>
          <w:color w:val="auto"/>
          <w:highlight w:val="none"/>
        </w:rPr>
        <w:fldChar w:fldCharType="separate"/>
      </w:r>
      <w:r>
        <w:rPr>
          <w:rStyle w:val="22"/>
          <w:rFonts w:hint="eastAsia" w:ascii="宋体" w:hAnsi="宋体"/>
          <w:color w:val="auto"/>
          <w:highlight w:val="none"/>
        </w:rPr>
        <w:t>三</w:t>
      </w:r>
      <w:r>
        <w:rPr>
          <w:rStyle w:val="22"/>
          <w:rFonts w:ascii="宋体" w:hAnsi="宋体"/>
          <w:color w:val="auto"/>
          <w:highlight w:val="none"/>
        </w:rPr>
        <w:t xml:space="preserve">  </w:t>
      </w:r>
      <w:r>
        <w:rPr>
          <w:rStyle w:val="22"/>
          <w:rFonts w:hint="eastAsia" w:ascii="宋体" w:hAnsi="宋体"/>
          <w:color w:val="auto"/>
          <w:highlight w:val="none"/>
        </w:rPr>
        <w:t>投标文件的澄清和补正</w:t>
      </w:r>
      <w:r>
        <w:rPr>
          <w:rFonts w:ascii="宋体" w:hAnsi="宋体"/>
          <w:color w:val="auto"/>
          <w:highlight w:val="none"/>
        </w:rPr>
        <w:tab/>
      </w:r>
      <w:r>
        <w:rPr>
          <w:rFonts w:hint="eastAsia" w:ascii="宋体" w:hAnsi="宋体"/>
          <w:color w:val="auto"/>
          <w:highlight w:val="none"/>
          <w:lang w:val="en-US" w:eastAsia="zh-CN"/>
        </w:rPr>
        <w:t>3</w:t>
      </w:r>
      <w:r>
        <w:rPr>
          <w:rFonts w:ascii="宋体" w:hAnsi="宋体"/>
          <w:color w:val="auto"/>
          <w:highlight w:val="none"/>
        </w:rPr>
        <w:fldChar w:fldCharType="end"/>
      </w:r>
      <w:r>
        <w:rPr>
          <w:rFonts w:hint="eastAsia" w:ascii="宋体" w:hAnsi="宋体"/>
          <w:color w:val="auto"/>
          <w:highlight w:val="none"/>
          <w:lang w:val="en-US" w:eastAsia="zh-CN"/>
        </w:rPr>
        <w:t>4</w:t>
      </w:r>
    </w:p>
    <w:p>
      <w:pPr>
        <w:pStyle w:val="15"/>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0"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22"/>
          <w:rFonts w:ascii="宋体" w:hAnsi="宋体"/>
          <w:color w:val="auto"/>
          <w:highlight w:val="none"/>
        </w:rPr>
        <w:instrText xml:space="preserve"> </w:instrText>
      </w:r>
      <w:r>
        <w:rPr>
          <w:rFonts w:ascii="宋体" w:hAnsi="宋体"/>
          <w:color w:val="auto"/>
          <w:highlight w:val="none"/>
        </w:rPr>
        <w:instrText xml:space="preserve">HYPERLINK \l "_Toc469495735"</w:instrText>
      </w:r>
      <w:r>
        <w:rPr>
          <w:rStyle w:val="22"/>
          <w:rFonts w:ascii="宋体" w:hAnsi="宋体"/>
          <w:color w:val="auto"/>
          <w:highlight w:val="none"/>
        </w:rPr>
        <w:instrText xml:space="preserve"> </w:instrText>
      </w:r>
      <w:r>
        <w:rPr>
          <w:rFonts w:ascii="宋体" w:hAnsi="宋体"/>
          <w:color w:val="auto"/>
          <w:highlight w:val="none"/>
        </w:rPr>
        <w:fldChar w:fldCharType="separate"/>
      </w:r>
      <w:r>
        <w:rPr>
          <w:rStyle w:val="22"/>
          <w:rFonts w:hint="eastAsia" w:ascii="宋体" w:hAnsi="宋体"/>
          <w:color w:val="auto"/>
          <w:highlight w:val="none"/>
        </w:rPr>
        <w:t>四</w:t>
      </w:r>
      <w:r>
        <w:rPr>
          <w:rStyle w:val="22"/>
          <w:rFonts w:ascii="宋体" w:hAnsi="宋体"/>
          <w:color w:val="auto"/>
          <w:highlight w:val="none"/>
        </w:rPr>
        <w:t xml:space="preserve"> </w:t>
      </w:r>
      <w:r>
        <w:rPr>
          <w:rStyle w:val="22"/>
          <w:rFonts w:hint="eastAsia" w:ascii="宋体" w:hAnsi="宋体"/>
          <w:color w:val="auto"/>
          <w:highlight w:val="none"/>
          <w:lang w:val="en-US" w:eastAsia="zh-CN"/>
        </w:rPr>
        <w:t xml:space="preserve"> </w:t>
      </w:r>
      <w:r>
        <w:rPr>
          <w:rStyle w:val="22"/>
          <w:rFonts w:hint="eastAsia" w:ascii="宋体" w:hAnsi="宋体"/>
          <w:color w:val="auto"/>
          <w:highlight w:val="none"/>
        </w:rPr>
        <w:t>比较与评价</w:t>
      </w:r>
      <w:r>
        <w:rPr>
          <w:rFonts w:ascii="宋体" w:hAnsi="宋体"/>
          <w:color w:val="auto"/>
          <w:highlight w:val="none"/>
        </w:rPr>
        <w:tab/>
      </w:r>
      <w:r>
        <w:rPr>
          <w:rFonts w:hint="eastAsia" w:ascii="宋体" w:hAnsi="宋体"/>
          <w:color w:val="auto"/>
          <w:highlight w:val="none"/>
          <w:lang w:val="en-US" w:eastAsia="zh-CN"/>
        </w:rPr>
        <w:t>3</w:t>
      </w:r>
      <w:r>
        <w:rPr>
          <w:rFonts w:ascii="宋体" w:hAnsi="宋体"/>
          <w:color w:val="auto"/>
          <w:highlight w:val="none"/>
        </w:rPr>
        <w:fldChar w:fldCharType="end"/>
      </w:r>
      <w:r>
        <w:rPr>
          <w:rFonts w:hint="eastAsia" w:ascii="宋体" w:hAnsi="宋体"/>
          <w:color w:val="auto"/>
          <w:highlight w:val="none"/>
          <w:lang w:val="en-US" w:eastAsia="zh-CN"/>
        </w:rPr>
        <w:t>5</w:t>
      </w:r>
    </w:p>
    <w:p>
      <w:pPr>
        <w:pStyle w:val="15"/>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0"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22"/>
          <w:rFonts w:ascii="宋体" w:hAnsi="宋体"/>
          <w:color w:val="auto"/>
          <w:highlight w:val="none"/>
        </w:rPr>
        <w:instrText xml:space="preserve"> </w:instrText>
      </w:r>
      <w:r>
        <w:rPr>
          <w:rFonts w:ascii="宋体" w:hAnsi="宋体"/>
          <w:color w:val="auto"/>
          <w:highlight w:val="none"/>
        </w:rPr>
        <w:instrText xml:space="preserve">HYPERLINK \l "_Toc469495736"</w:instrText>
      </w:r>
      <w:r>
        <w:rPr>
          <w:rStyle w:val="22"/>
          <w:rFonts w:ascii="宋体" w:hAnsi="宋体"/>
          <w:color w:val="auto"/>
          <w:highlight w:val="none"/>
        </w:rPr>
        <w:instrText xml:space="preserve"> </w:instrText>
      </w:r>
      <w:r>
        <w:rPr>
          <w:rFonts w:ascii="宋体" w:hAnsi="宋体"/>
          <w:color w:val="auto"/>
          <w:highlight w:val="none"/>
        </w:rPr>
        <w:fldChar w:fldCharType="separate"/>
      </w:r>
      <w:r>
        <w:rPr>
          <w:rStyle w:val="22"/>
          <w:rFonts w:hint="eastAsia" w:ascii="宋体" w:hAnsi="宋体"/>
          <w:color w:val="auto"/>
          <w:highlight w:val="none"/>
        </w:rPr>
        <w:t>五</w:t>
      </w:r>
      <w:r>
        <w:rPr>
          <w:rStyle w:val="22"/>
          <w:rFonts w:ascii="宋体" w:hAnsi="宋体"/>
          <w:color w:val="auto"/>
          <w:highlight w:val="none"/>
        </w:rPr>
        <w:t xml:space="preserve">  </w:t>
      </w:r>
      <w:r>
        <w:rPr>
          <w:rStyle w:val="22"/>
          <w:rFonts w:hint="eastAsia" w:ascii="宋体" w:hAnsi="宋体"/>
          <w:color w:val="auto"/>
          <w:highlight w:val="none"/>
        </w:rPr>
        <w:t>推荐中标候选人</w:t>
      </w:r>
      <w:r>
        <w:rPr>
          <w:rFonts w:ascii="宋体" w:hAnsi="宋体"/>
          <w:color w:val="auto"/>
          <w:highlight w:val="none"/>
        </w:rPr>
        <w:tab/>
      </w:r>
      <w:r>
        <w:rPr>
          <w:rFonts w:hint="eastAsia" w:ascii="宋体" w:hAnsi="宋体"/>
          <w:color w:val="auto"/>
          <w:highlight w:val="none"/>
          <w:lang w:val="en-US" w:eastAsia="zh-CN"/>
        </w:rPr>
        <w:t>3</w:t>
      </w:r>
      <w:r>
        <w:rPr>
          <w:rFonts w:ascii="宋体" w:hAnsi="宋体"/>
          <w:color w:val="auto"/>
          <w:highlight w:val="none"/>
        </w:rPr>
        <w:fldChar w:fldCharType="end"/>
      </w:r>
      <w:r>
        <w:rPr>
          <w:rFonts w:hint="eastAsia" w:ascii="宋体" w:hAnsi="宋体"/>
          <w:color w:val="auto"/>
          <w:highlight w:val="none"/>
          <w:lang w:val="en-US" w:eastAsia="zh-CN"/>
        </w:rPr>
        <w:t>7</w:t>
      </w:r>
    </w:p>
    <w:p>
      <w:pPr>
        <w:pStyle w:val="14"/>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0" w:firstLineChars="200"/>
        <w:textAlignment w:val="auto"/>
        <w:rPr>
          <w:rFonts w:ascii="宋体" w:hAnsi="宋体"/>
          <w:color w:val="auto"/>
          <w:szCs w:val="22"/>
          <w:highlight w:val="none"/>
        </w:rPr>
      </w:pPr>
      <w:r>
        <w:rPr>
          <w:rFonts w:ascii="宋体" w:hAnsi="宋体"/>
          <w:color w:val="auto"/>
          <w:highlight w:val="none"/>
        </w:rPr>
        <w:fldChar w:fldCharType="begin"/>
      </w:r>
      <w:r>
        <w:rPr>
          <w:rStyle w:val="22"/>
          <w:rFonts w:ascii="宋体" w:hAnsi="宋体"/>
          <w:color w:val="auto"/>
          <w:highlight w:val="none"/>
        </w:rPr>
        <w:instrText xml:space="preserve"> </w:instrText>
      </w:r>
      <w:r>
        <w:rPr>
          <w:rFonts w:ascii="宋体" w:hAnsi="宋体"/>
          <w:color w:val="auto"/>
          <w:highlight w:val="none"/>
        </w:rPr>
        <w:instrText xml:space="preserve">HYPERLINK \l "_Toc469495737"</w:instrText>
      </w:r>
      <w:r>
        <w:rPr>
          <w:rStyle w:val="22"/>
          <w:rFonts w:ascii="宋体" w:hAnsi="宋体"/>
          <w:color w:val="auto"/>
          <w:highlight w:val="none"/>
        </w:rPr>
        <w:instrText xml:space="preserve"> </w:instrText>
      </w:r>
      <w:r>
        <w:rPr>
          <w:rFonts w:ascii="宋体" w:hAnsi="宋体"/>
          <w:color w:val="auto"/>
          <w:highlight w:val="none"/>
        </w:rPr>
        <w:fldChar w:fldCharType="separate"/>
      </w:r>
      <w:r>
        <w:rPr>
          <w:rStyle w:val="22"/>
          <w:rFonts w:hint="eastAsia" w:ascii="宋体" w:hAnsi="宋体"/>
          <w:color w:val="auto"/>
          <w:highlight w:val="none"/>
        </w:rPr>
        <w:t>第四章</w:t>
      </w:r>
      <w:r>
        <w:rPr>
          <w:rStyle w:val="22"/>
          <w:rFonts w:ascii="宋体" w:hAnsi="宋体"/>
          <w:color w:val="auto"/>
          <w:highlight w:val="none"/>
        </w:rPr>
        <w:t xml:space="preserve">  </w:t>
      </w:r>
      <w:r>
        <w:rPr>
          <w:rStyle w:val="22"/>
          <w:rFonts w:hint="eastAsia" w:ascii="宋体" w:hAnsi="宋体"/>
          <w:color w:val="auto"/>
          <w:highlight w:val="none"/>
        </w:rPr>
        <w:t>采购内容及技术要求</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_Toc469495737 \h </w:instrText>
      </w:r>
      <w:r>
        <w:rPr>
          <w:rFonts w:ascii="宋体" w:hAnsi="宋体"/>
          <w:color w:val="auto"/>
          <w:highlight w:val="none"/>
        </w:rPr>
        <w:fldChar w:fldCharType="separate"/>
      </w:r>
      <w:r>
        <w:rPr>
          <w:rFonts w:ascii="宋体" w:hAnsi="宋体"/>
          <w:color w:val="auto"/>
          <w:highlight w:val="none"/>
        </w:rPr>
        <w:t>39</w:t>
      </w:r>
      <w:r>
        <w:rPr>
          <w:rFonts w:ascii="宋体" w:hAnsi="宋体"/>
          <w:color w:val="auto"/>
          <w:highlight w:val="none"/>
        </w:rPr>
        <w:fldChar w:fldCharType="end"/>
      </w:r>
      <w:r>
        <w:rPr>
          <w:rFonts w:ascii="宋体" w:hAnsi="宋体"/>
          <w:color w:val="auto"/>
          <w:highlight w:val="none"/>
        </w:rPr>
        <w:fldChar w:fldCharType="end"/>
      </w:r>
    </w:p>
    <w:p>
      <w:pPr>
        <w:pStyle w:val="14"/>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0" w:firstLineChars="200"/>
        <w:textAlignment w:val="auto"/>
        <w:rPr>
          <w:rFonts w:ascii="宋体" w:hAnsi="宋体"/>
          <w:color w:val="auto"/>
          <w:szCs w:val="22"/>
          <w:highlight w:val="none"/>
        </w:rPr>
      </w:pPr>
      <w:r>
        <w:rPr>
          <w:rFonts w:ascii="宋体" w:hAnsi="宋体"/>
          <w:color w:val="auto"/>
          <w:highlight w:val="none"/>
        </w:rPr>
        <w:fldChar w:fldCharType="begin"/>
      </w:r>
      <w:r>
        <w:rPr>
          <w:rStyle w:val="22"/>
          <w:rFonts w:ascii="宋体" w:hAnsi="宋体"/>
          <w:color w:val="auto"/>
          <w:highlight w:val="none"/>
        </w:rPr>
        <w:instrText xml:space="preserve"> </w:instrText>
      </w:r>
      <w:r>
        <w:rPr>
          <w:rFonts w:ascii="宋体" w:hAnsi="宋体"/>
          <w:color w:val="auto"/>
          <w:highlight w:val="none"/>
        </w:rPr>
        <w:instrText xml:space="preserve">HYPERLINK \l "_Toc469495740"</w:instrText>
      </w:r>
      <w:r>
        <w:rPr>
          <w:rStyle w:val="22"/>
          <w:rFonts w:ascii="宋体" w:hAnsi="宋体"/>
          <w:color w:val="auto"/>
          <w:highlight w:val="none"/>
        </w:rPr>
        <w:instrText xml:space="preserve"> </w:instrText>
      </w:r>
      <w:r>
        <w:rPr>
          <w:rFonts w:ascii="宋体" w:hAnsi="宋体"/>
          <w:color w:val="auto"/>
          <w:highlight w:val="none"/>
        </w:rPr>
        <w:fldChar w:fldCharType="separate"/>
      </w:r>
      <w:r>
        <w:rPr>
          <w:rStyle w:val="22"/>
          <w:rFonts w:hint="eastAsia" w:ascii="宋体" w:hAnsi="宋体"/>
          <w:color w:val="auto"/>
          <w:highlight w:val="none"/>
        </w:rPr>
        <w:t>第五章</w:t>
      </w:r>
      <w:r>
        <w:rPr>
          <w:rStyle w:val="22"/>
          <w:rFonts w:ascii="宋体" w:hAnsi="宋体"/>
          <w:color w:val="auto"/>
          <w:highlight w:val="none"/>
        </w:rPr>
        <w:t xml:space="preserve">  </w:t>
      </w:r>
      <w:r>
        <w:rPr>
          <w:rStyle w:val="22"/>
          <w:rFonts w:hint="eastAsia" w:ascii="宋体" w:hAnsi="宋体"/>
          <w:color w:val="auto"/>
          <w:highlight w:val="none"/>
        </w:rPr>
        <w:t>合同条款及格式</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_Toc469495740 \h </w:instrText>
      </w:r>
      <w:r>
        <w:rPr>
          <w:rFonts w:ascii="宋体" w:hAnsi="宋体"/>
          <w:color w:val="auto"/>
          <w:highlight w:val="none"/>
        </w:rPr>
        <w:fldChar w:fldCharType="separate"/>
      </w:r>
      <w:r>
        <w:rPr>
          <w:rFonts w:ascii="宋体" w:hAnsi="宋体"/>
          <w:color w:val="auto"/>
          <w:highlight w:val="none"/>
        </w:rPr>
        <w:t>56</w:t>
      </w:r>
      <w:r>
        <w:rPr>
          <w:rFonts w:ascii="宋体" w:hAnsi="宋体"/>
          <w:color w:val="auto"/>
          <w:highlight w:val="none"/>
        </w:rPr>
        <w:fldChar w:fldCharType="end"/>
      </w:r>
      <w:r>
        <w:rPr>
          <w:rFonts w:ascii="宋体" w:hAnsi="宋体"/>
          <w:color w:val="auto"/>
          <w:highlight w:val="none"/>
        </w:rPr>
        <w:fldChar w:fldCharType="end"/>
      </w:r>
    </w:p>
    <w:p>
      <w:pPr>
        <w:pStyle w:val="15"/>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420" w:firstLineChars="200"/>
        <w:textAlignment w:val="auto"/>
        <w:rPr>
          <w:rFonts w:ascii="宋体" w:hAnsi="宋体"/>
          <w:color w:val="auto"/>
          <w:szCs w:val="22"/>
          <w:highlight w:val="none"/>
        </w:rPr>
      </w:pPr>
      <w:r>
        <w:rPr>
          <w:rFonts w:ascii="宋体" w:hAnsi="宋体"/>
          <w:color w:val="auto"/>
          <w:highlight w:val="none"/>
        </w:rPr>
        <w:fldChar w:fldCharType="begin"/>
      </w:r>
      <w:r>
        <w:rPr>
          <w:rStyle w:val="22"/>
          <w:rFonts w:ascii="宋体" w:hAnsi="宋体"/>
          <w:color w:val="auto"/>
          <w:highlight w:val="none"/>
        </w:rPr>
        <w:instrText xml:space="preserve"> </w:instrText>
      </w:r>
      <w:r>
        <w:rPr>
          <w:rFonts w:ascii="宋体" w:hAnsi="宋体"/>
          <w:color w:val="auto"/>
          <w:highlight w:val="none"/>
        </w:rPr>
        <w:instrText xml:space="preserve">HYPERLINK \l "_Toc469495741"</w:instrText>
      </w:r>
      <w:r>
        <w:rPr>
          <w:rStyle w:val="22"/>
          <w:rFonts w:ascii="宋体" w:hAnsi="宋体"/>
          <w:color w:val="auto"/>
          <w:highlight w:val="none"/>
        </w:rPr>
        <w:instrText xml:space="preserve"> </w:instrText>
      </w:r>
      <w:r>
        <w:rPr>
          <w:rFonts w:ascii="宋体" w:hAnsi="宋体"/>
          <w:color w:val="auto"/>
          <w:highlight w:val="none"/>
        </w:rPr>
        <w:fldChar w:fldCharType="separate"/>
      </w:r>
      <w:r>
        <w:rPr>
          <w:rStyle w:val="22"/>
          <w:rFonts w:hint="eastAsia" w:ascii="宋体" w:hAnsi="宋体"/>
          <w:color w:val="auto"/>
          <w:highlight w:val="none"/>
        </w:rPr>
        <w:t>一</w:t>
      </w:r>
      <w:r>
        <w:rPr>
          <w:rStyle w:val="22"/>
          <w:rFonts w:hint="eastAsia" w:ascii="宋体" w:hAnsi="宋体"/>
          <w:color w:val="auto"/>
          <w:highlight w:val="none"/>
          <w:lang w:val="en-US" w:eastAsia="zh-CN"/>
        </w:rPr>
        <w:t xml:space="preserve">  </w:t>
      </w:r>
      <w:r>
        <w:rPr>
          <w:rStyle w:val="22"/>
          <w:rFonts w:hint="eastAsia" w:ascii="宋体" w:hAnsi="宋体"/>
          <w:color w:val="auto"/>
          <w:highlight w:val="none"/>
        </w:rPr>
        <w:t>合同协议书</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_Toc469495741 \h </w:instrText>
      </w:r>
      <w:r>
        <w:rPr>
          <w:rFonts w:ascii="宋体" w:hAnsi="宋体"/>
          <w:color w:val="auto"/>
          <w:highlight w:val="none"/>
        </w:rPr>
        <w:fldChar w:fldCharType="separate"/>
      </w:r>
      <w:r>
        <w:rPr>
          <w:rFonts w:ascii="宋体" w:hAnsi="宋体"/>
          <w:color w:val="auto"/>
          <w:highlight w:val="none"/>
        </w:rPr>
        <w:t>56</w:t>
      </w:r>
      <w:r>
        <w:rPr>
          <w:rFonts w:ascii="宋体" w:hAnsi="宋体"/>
          <w:color w:val="auto"/>
          <w:highlight w:val="none"/>
        </w:rPr>
        <w:fldChar w:fldCharType="end"/>
      </w:r>
      <w:r>
        <w:rPr>
          <w:rFonts w:ascii="宋体" w:hAnsi="宋体"/>
          <w:color w:val="auto"/>
          <w:highlight w:val="none"/>
        </w:rPr>
        <w:fldChar w:fldCharType="end"/>
      </w:r>
    </w:p>
    <w:p>
      <w:pPr>
        <w:pStyle w:val="15"/>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0"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22"/>
          <w:rFonts w:ascii="宋体" w:hAnsi="宋体"/>
          <w:color w:val="auto"/>
          <w:highlight w:val="none"/>
        </w:rPr>
        <w:instrText xml:space="preserve"> </w:instrText>
      </w:r>
      <w:r>
        <w:rPr>
          <w:rFonts w:ascii="宋体" w:hAnsi="宋体"/>
          <w:color w:val="auto"/>
          <w:highlight w:val="none"/>
        </w:rPr>
        <w:instrText xml:space="preserve">HYPERLINK \l "_Toc469495742"</w:instrText>
      </w:r>
      <w:r>
        <w:rPr>
          <w:rStyle w:val="22"/>
          <w:rFonts w:ascii="宋体" w:hAnsi="宋体"/>
          <w:color w:val="auto"/>
          <w:highlight w:val="none"/>
        </w:rPr>
        <w:instrText xml:space="preserve"> </w:instrText>
      </w:r>
      <w:r>
        <w:rPr>
          <w:rFonts w:ascii="宋体" w:hAnsi="宋体"/>
          <w:color w:val="auto"/>
          <w:highlight w:val="none"/>
        </w:rPr>
        <w:fldChar w:fldCharType="separate"/>
      </w:r>
      <w:r>
        <w:rPr>
          <w:rStyle w:val="22"/>
          <w:rFonts w:hint="eastAsia" w:ascii="宋体" w:hAnsi="宋体"/>
          <w:color w:val="auto"/>
          <w:highlight w:val="none"/>
        </w:rPr>
        <w:t>二</w:t>
      </w:r>
      <w:r>
        <w:rPr>
          <w:rStyle w:val="22"/>
          <w:rFonts w:ascii="宋体" w:hAnsi="宋体"/>
          <w:color w:val="auto"/>
          <w:highlight w:val="none"/>
        </w:rPr>
        <w:t xml:space="preserve">  </w:t>
      </w:r>
      <w:r>
        <w:rPr>
          <w:rStyle w:val="22"/>
          <w:rFonts w:hint="eastAsia" w:ascii="宋体" w:hAnsi="宋体"/>
          <w:color w:val="auto"/>
          <w:highlight w:val="none"/>
        </w:rPr>
        <w:t>合同条款</w:t>
      </w:r>
      <w:r>
        <w:rPr>
          <w:rFonts w:ascii="宋体" w:hAnsi="宋体"/>
          <w:color w:val="auto"/>
          <w:highlight w:val="none"/>
        </w:rPr>
        <w:tab/>
      </w:r>
      <w:r>
        <w:rPr>
          <w:rFonts w:hint="eastAsia" w:ascii="宋体" w:hAnsi="宋体"/>
          <w:color w:val="auto"/>
          <w:highlight w:val="none"/>
          <w:lang w:val="en-US" w:eastAsia="zh-CN"/>
        </w:rPr>
        <w:t>5</w:t>
      </w:r>
      <w:r>
        <w:rPr>
          <w:rFonts w:ascii="宋体" w:hAnsi="宋体"/>
          <w:color w:val="auto"/>
          <w:highlight w:val="none"/>
        </w:rPr>
        <w:fldChar w:fldCharType="end"/>
      </w:r>
      <w:r>
        <w:rPr>
          <w:rFonts w:hint="eastAsia" w:ascii="宋体" w:hAnsi="宋体"/>
          <w:color w:val="auto"/>
          <w:highlight w:val="none"/>
          <w:lang w:val="en-US" w:eastAsia="zh-CN"/>
        </w:rPr>
        <w:t>7</w:t>
      </w:r>
    </w:p>
    <w:p>
      <w:pPr>
        <w:pStyle w:val="14"/>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0" w:firstLineChars="200"/>
        <w:textAlignment w:val="auto"/>
        <w:rPr>
          <w:rFonts w:ascii="宋体" w:hAnsi="宋体"/>
          <w:color w:val="auto"/>
          <w:szCs w:val="22"/>
          <w:highlight w:val="none"/>
        </w:rPr>
      </w:pPr>
      <w:r>
        <w:rPr>
          <w:rFonts w:ascii="宋体" w:hAnsi="宋体"/>
          <w:color w:val="auto"/>
          <w:highlight w:val="none"/>
        </w:rPr>
        <w:fldChar w:fldCharType="begin"/>
      </w:r>
      <w:r>
        <w:rPr>
          <w:rStyle w:val="22"/>
          <w:rFonts w:ascii="宋体" w:hAnsi="宋体"/>
          <w:color w:val="auto"/>
          <w:highlight w:val="none"/>
        </w:rPr>
        <w:instrText xml:space="preserve"> </w:instrText>
      </w:r>
      <w:r>
        <w:rPr>
          <w:rFonts w:ascii="宋体" w:hAnsi="宋体"/>
          <w:color w:val="auto"/>
          <w:highlight w:val="none"/>
        </w:rPr>
        <w:instrText xml:space="preserve">HYPERLINK \l "_Toc469495743"</w:instrText>
      </w:r>
      <w:r>
        <w:rPr>
          <w:rStyle w:val="22"/>
          <w:rFonts w:ascii="宋体" w:hAnsi="宋体"/>
          <w:color w:val="auto"/>
          <w:highlight w:val="none"/>
        </w:rPr>
        <w:instrText xml:space="preserve"> </w:instrText>
      </w:r>
      <w:r>
        <w:rPr>
          <w:rFonts w:ascii="宋体" w:hAnsi="宋体"/>
          <w:color w:val="auto"/>
          <w:highlight w:val="none"/>
        </w:rPr>
        <w:fldChar w:fldCharType="separate"/>
      </w:r>
      <w:r>
        <w:rPr>
          <w:rStyle w:val="22"/>
          <w:rFonts w:hint="eastAsia" w:ascii="宋体" w:hAnsi="宋体"/>
          <w:color w:val="auto"/>
          <w:highlight w:val="none"/>
        </w:rPr>
        <w:t>第六章</w:t>
      </w:r>
      <w:r>
        <w:rPr>
          <w:rStyle w:val="22"/>
          <w:rFonts w:ascii="宋体" w:hAnsi="宋体"/>
          <w:color w:val="auto"/>
          <w:highlight w:val="none"/>
        </w:rPr>
        <w:t xml:space="preserve">  </w:t>
      </w:r>
      <w:r>
        <w:rPr>
          <w:rStyle w:val="22"/>
          <w:rFonts w:hint="eastAsia" w:ascii="宋体" w:hAnsi="宋体"/>
          <w:color w:val="auto"/>
          <w:highlight w:val="none"/>
        </w:rPr>
        <w:t>投标文件格式</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_Toc469495743 \h </w:instrText>
      </w:r>
      <w:r>
        <w:rPr>
          <w:rFonts w:ascii="宋体" w:hAnsi="宋体"/>
          <w:color w:val="auto"/>
          <w:highlight w:val="none"/>
        </w:rPr>
        <w:fldChar w:fldCharType="separate"/>
      </w:r>
      <w:r>
        <w:rPr>
          <w:rFonts w:ascii="宋体" w:hAnsi="宋体"/>
          <w:color w:val="auto"/>
          <w:highlight w:val="none"/>
        </w:rPr>
        <w:t>62</w:t>
      </w:r>
      <w:r>
        <w:rPr>
          <w:rFonts w:ascii="宋体" w:hAnsi="宋体"/>
          <w:color w:val="auto"/>
          <w:highlight w:val="none"/>
        </w:rPr>
        <w:fldChar w:fldCharType="end"/>
      </w:r>
      <w:r>
        <w:rPr>
          <w:rFonts w:ascii="宋体" w:hAnsi="宋体"/>
          <w:color w:val="auto"/>
          <w:highlight w:val="none"/>
        </w:rPr>
        <w:fldChar w:fldCharType="end"/>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distribute"/>
        <w:textAlignment w:val="auto"/>
        <w:rPr>
          <w:rFonts w:hint="eastAsia" w:ascii="宋体" w:hAnsi="宋体" w:cs="宋体"/>
          <w:color w:val="auto"/>
          <w:sz w:val="24"/>
          <w:highlight w:val="none"/>
        </w:rPr>
      </w:pPr>
      <w:r>
        <w:rPr>
          <w:rFonts w:hint="eastAsia" w:ascii="宋体" w:hAnsi="宋体" w:cs="宋体"/>
          <w:color w:val="auto"/>
          <w:sz w:val="24"/>
          <w:highlight w:val="none"/>
        </w:rPr>
        <w:fldChar w:fldCharType="end"/>
      </w:r>
    </w:p>
    <w:p>
      <w:pPr>
        <w:numPr>
          <w:ilvl w:val="0"/>
          <w:numId w:val="2"/>
        </w:numPr>
        <w:shd w:val="clear" w:color="auto" w:fill="auto"/>
        <w:spacing w:line="420" w:lineRule="exact"/>
        <w:jc w:val="center"/>
        <w:outlineLvl w:val="0"/>
        <w:rPr>
          <w:rFonts w:hint="eastAsia" w:ascii="宋体"/>
          <w:b/>
          <w:bCs/>
          <w:color w:val="auto"/>
          <w:sz w:val="32"/>
          <w:szCs w:val="32"/>
          <w:highlight w:val="none"/>
        </w:rPr>
        <w:sectPr>
          <w:footerReference r:id="rId5" w:type="default"/>
          <w:pgSz w:w="11906" w:h="16838"/>
          <w:pgMar w:top="1440" w:right="1080" w:bottom="1440" w:left="1080" w:header="851" w:footer="992" w:gutter="0"/>
          <w:pgNumType w:fmt="decimal" w:start="1"/>
          <w:cols w:space="720" w:num="1"/>
          <w:docGrid w:type="linesAndChars" w:linePitch="312" w:charSpace="0"/>
        </w:sectPr>
      </w:pPr>
      <w:bookmarkStart w:id="0" w:name="_Toc469495720"/>
    </w:p>
    <w:p>
      <w:pPr>
        <w:numPr>
          <w:ilvl w:val="0"/>
          <w:numId w:val="2"/>
        </w:numPr>
        <w:shd w:val="clear" w:color="auto" w:fill="auto"/>
        <w:spacing w:line="420" w:lineRule="exact"/>
        <w:jc w:val="center"/>
        <w:outlineLvl w:val="0"/>
        <w:rPr>
          <w:rFonts w:hint="eastAsia" w:ascii="宋体"/>
          <w:b/>
          <w:bCs/>
          <w:color w:val="auto"/>
          <w:sz w:val="32"/>
          <w:szCs w:val="32"/>
          <w:highlight w:val="none"/>
        </w:rPr>
      </w:pPr>
      <w:r>
        <w:rPr>
          <w:rFonts w:hint="eastAsia" w:ascii="宋体"/>
          <w:b/>
          <w:bCs/>
          <w:color w:val="auto"/>
          <w:sz w:val="32"/>
          <w:szCs w:val="32"/>
          <w:highlight w:val="none"/>
        </w:rPr>
        <w:t>招标公告</w:t>
      </w:r>
      <w:bookmarkEnd w:id="0"/>
    </w:p>
    <w:p>
      <w:pPr>
        <w:keepNext w:val="0"/>
        <w:keepLines w:val="0"/>
        <w:pageBreakBefore w:val="0"/>
        <w:shd w:val="clear" w:color="auto" w:fill="auto"/>
        <w:kinsoku/>
        <w:wordWrap/>
        <w:overflowPunct/>
        <w:topLinePunct w:val="0"/>
        <w:autoSpaceDE/>
        <w:autoSpaceDN/>
        <w:bidi w:val="0"/>
        <w:adjustRightInd w:val="0"/>
        <w:spacing w:line="120" w:lineRule="auto"/>
        <w:jc w:val="center"/>
        <w:rPr>
          <w:rFonts w:hint="eastAsia" w:ascii="宋体" w:hAnsi="宋体" w:eastAsia="宋体" w:cs="宋体"/>
          <w:b/>
          <w:color w:val="000000"/>
          <w:sz w:val="32"/>
          <w:szCs w:val="32"/>
          <w:highlight w:val="none"/>
          <w:shd w:val="clear" w:color="auto" w:fill="FFFFFF"/>
          <w:lang w:eastAsia="zh-CN"/>
        </w:rPr>
      </w:pPr>
      <w:bookmarkStart w:id="1" w:name="_Toc35393789"/>
      <w:bookmarkStart w:id="2" w:name="_Toc28359001"/>
      <w:bookmarkStart w:id="3" w:name="_Toc469495721"/>
      <w:r>
        <w:rPr>
          <w:rFonts w:hint="eastAsia" w:ascii="宋体" w:hAnsi="宋体" w:eastAsia="宋体" w:cs="宋体"/>
          <w:b/>
          <w:color w:val="000000"/>
          <w:sz w:val="32"/>
          <w:szCs w:val="32"/>
          <w:highlight w:val="none"/>
          <w:shd w:val="clear" w:color="auto" w:fill="FFFFFF"/>
          <w:lang w:eastAsia="zh-CN"/>
        </w:rPr>
        <w:t>克州疾病预防控制中心升级改造倒置显微镜等</w:t>
      </w:r>
    </w:p>
    <w:p>
      <w:pPr>
        <w:keepNext w:val="0"/>
        <w:keepLines w:val="0"/>
        <w:pageBreakBefore w:val="0"/>
        <w:shd w:val="clear" w:color="auto" w:fill="auto"/>
        <w:kinsoku/>
        <w:wordWrap/>
        <w:overflowPunct/>
        <w:topLinePunct w:val="0"/>
        <w:autoSpaceDE/>
        <w:autoSpaceDN/>
        <w:bidi w:val="0"/>
        <w:adjustRightInd w:val="0"/>
        <w:spacing w:line="120" w:lineRule="auto"/>
        <w:jc w:val="center"/>
        <w:rPr>
          <w:rFonts w:hint="eastAsia" w:ascii="宋体" w:hAnsi="宋体" w:eastAsia="宋体" w:cs="宋体"/>
          <w:b/>
          <w:color w:val="000000"/>
          <w:sz w:val="18"/>
          <w:szCs w:val="18"/>
          <w:highlight w:val="none"/>
          <w:shd w:val="clear" w:color="auto" w:fill="FFFFFF"/>
        </w:rPr>
      </w:pPr>
      <w:r>
        <w:rPr>
          <w:rFonts w:hint="eastAsia" w:ascii="宋体" w:hAnsi="宋体" w:eastAsia="宋体" w:cs="宋体"/>
          <w:b/>
          <w:color w:val="000000"/>
          <w:sz w:val="32"/>
          <w:szCs w:val="32"/>
          <w:highlight w:val="none"/>
          <w:shd w:val="clear" w:color="auto" w:fill="FFFFFF"/>
          <w:lang w:eastAsia="zh-CN"/>
        </w:rPr>
        <w:t>设备采购项目</w:t>
      </w:r>
      <w:r>
        <w:rPr>
          <w:rFonts w:hint="eastAsia" w:ascii="宋体" w:hAnsi="宋体" w:eastAsia="宋体" w:cs="宋体"/>
          <w:b/>
          <w:color w:val="000000"/>
          <w:sz w:val="32"/>
          <w:szCs w:val="32"/>
          <w:highlight w:val="none"/>
          <w:shd w:val="clear" w:color="auto" w:fill="FFFFFF"/>
        </w:rPr>
        <w:t>公开招标公告</w:t>
      </w:r>
      <w:bookmarkEnd w:id="1"/>
      <w:bookmarkEnd w:id="2"/>
    </w:p>
    <w:p>
      <w:pPr>
        <w:pStyle w:val="2"/>
        <w:keepNext w:val="0"/>
        <w:keepLines w:val="0"/>
        <w:pageBreakBefore w:val="0"/>
        <w:shd w:val="clear" w:color="auto" w:fill="auto"/>
        <w:kinsoku/>
        <w:wordWrap/>
        <w:overflowPunct/>
        <w:topLinePunct w:val="0"/>
        <w:autoSpaceDE/>
        <w:autoSpaceDN/>
        <w:bidi w:val="0"/>
        <w:spacing w:line="120" w:lineRule="auto"/>
        <w:rPr>
          <w:rFonts w:hint="eastAsia" w:ascii="宋体" w:hAnsi="宋体" w:eastAsia="宋体" w:cs="宋体"/>
          <w:color w:val="000000"/>
          <w:sz w:val="18"/>
          <w:szCs w:val="18"/>
          <w:highlight w:val="none"/>
        </w:rPr>
      </w:pPr>
    </w:p>
    <w:p>
      <w:pPr>
        <w:keepNext w:val="0"/>
        <w:keepLines w:val="0"/>
        <w:pageBreakBefore w:val="0"/>
        <w:widowControl w:val="0"/>
        <w:pBdr>
          <w:top w:val="single" w:color="auto" w:sz="4" w:space="1"/>
          <w:left w:val="single" w:color="auto" w:sz="4" w:space="4"/>
          <w:bottom w:val="single" w:color="auto" w:sz="4" w:space="1"/>
          <w:right w:val="single" w:color="auto" w:sz="4" w:space="4"/>
        </w:pBdr>
        <w:shd w:val="clear" w:color="auto" w:fill="auto"/>
        <w:kinsoku/>
        <w:wordWrap/>
        <w:overflowPunct/>
        <w:topLinePunct w:val="0"/>
        <w:autoSpaceDE/>
        <w:autoSpaceDN/>
        <w:bidi w:val="0"/>
        <w:adjustRightInd/>
        <w:snapToGrid/>
        <w:spacing w:line="120" w:lineRule="auto"/>
        <w:textAlignment w:val="auto"/>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shd w:val="clear" w:color="auto" w:fill="auto"/>
        <w:kinsoku/>
        <w:wordWrap/>
        <w:overflowPunct/>
        <w:topLinePunct w:val="0"/>
        <w:autoSpaceDE/>
        <w:autoSpaceDN/>
        <w:bidi w:val="0"/>
        <w:adjustRightInd/>
        <w:snapToGrid/>
        <w:spacing w:line="120" w:lineRule="auto"/>
        <w:ind w:firstLine="360" w:firstLineChars="200"/>
        <w:textAlignment w:val="auto"/>
        <w:rPr>
          <w:rFonts w:hint="eastAsia" w:ascii="宋体" w:hAnsi="宋体" w:eastAsia="宋体" w:cs="宋体"/>
          <w:color w:val="000000"/>
          <w:sz w:val="18"/>
          <w:szCs w:val="18"/>
          <w:highlight w:val="none"/>
          <w:lang w:eastAsia="zh-CN"/>
        </w:rPr>
      </w:pPr>
      <w:r>
        <w:rPr>
          <w:rFonts w:hint="eastAsia" w:ascii="宋体" w:hAnsi="宋体" w:eastAsia="宋体" w:cs="宋体"/>
          <w:color w:val="000000"/>
          <w:sz w:val="18"/>
          <w:szCs w:val="18"/>
          <w:highlight w:val="none"/>
        </w:rPr>
        <w:t xml:space="preserve"> </w:t>
      </w:r>
      <w:r>
        <w:rPr>
          <w:rFonts w:hint="eastAsia" w:ascii="宋体" w:hAnsi="宋体" w:eastAsia="宋体" w:cs="宋体"/>
          <w:color w:val="000000"/>
          <w:sz w:val="18"/>
          <w:szCs w:val="18"/>
          <w:highlight w:val="none"/>
          <w:u w:val="single"/>
          <w:lang w:eastAsia="zh-CN"/>
        </w:rPr>
        <w:t>克州疾病预防控制中心升级改造倒置显微镜等设备采购项目</w:t>
      </w:r>
      <w:r>
        <w:rPr>
          <w:rFonts w:hint="eastAsia" w:ascii="宋体" w:hAnsi="宋体" w:eastAsia="宋体" w:cs="宋体"/>
          <w:color w:val="000000"/>
          <w:sz w:val="18"/>
          <w:szCs w:val="18"/>
          <w:highlight w:val="none"/>
          <w:u w:val="single"/>
          <w:lang w:val="en-US" w:eastAsia="zh-CN"/>
        </w:rPr>
        <w:t xml:space="preserve"> </w:t>
      </w:r>
      <w:r>
        <w:rPr>
          <w:rFonts w:hint="eastAsia" w:ascii="宋体" w:hAnsi="宋体" w:eastAsia="宋体" w:cs="宋体"/>
          <w:color w:val="000000"/>
          <w:sz w:val="18"/>
          <w:szCs w:val="18"/>
          <w:highlight w:val="none"/>
          <w:lang w:eastAsia="zh-CN"/>
        </w:rPr>
        <w:t>的潜在投标人应在供应商登陆政采云平台http://www.zcygov.cn/，在线申请获取采购文件（登录政府采购云平台 → 项目采购 → 获取采购文件 → 申请）获取招标文件，并于 202</w:t>
      </w:r>
      <w:r>
        <w:rPr>
          <w:rFonts w:hint="eastAsia" w:ascii="宋体" w:hAnsi="宋体" w:eastAsia="宋体" w:cs="宋体"/>
          <w:color w:val="000000"/>
          <w:sz w:val="18"/>
          <w:szCs w:val="18"/>
          <w:highlight w:val="none"/>
          <w:lang w:val="en-US" w:eastAsia="zh-CN"/>
        </w:rPr>
        <w:t>1</w:t>
      </w:r>
      <w:r>
        <w:rPr>
          <w:rFonts w:hint="eastAsia" w:ascii="宋体" w:hAnsi="宋体" w:eastAsia="宋体" w:cs="宋体"/>
          <w:color w:val="000000"/>
          <w:sz w:val="18"/>
          <w:szCs w:val="18"/>
          <w:highlight w:val="none"/>
          <w:lang w:eastAsia="zh-CN"/>
        </w:rPr>
        <w:t>年</w:t>
      </w:r>
      <w:r>
        <w:rPr>
          <w:rFonts w:hint="eastAsia" w:ascii="宋体" w:hAnsi="宋体" w:cs="宋体"/>
          <w:color w:val="000000"/>
          <w:sz w:val="18"/>
          <w:szCs w:val="18"/>
          <w:highlight w:val="none"/>
          <w:lang w:val="en-US" w:eastAsia="zh-CN"/>
        </w:rPr>
        <w:t>11</w:t>
      </w:r>
      <w:r>
        <w:rPr>
          <w:rFonts w:hint="eastAsia" w:ascii="宋体" w:hAnsi="宋体" w:eastAsia="宋体" w:cs="宋体"/>
          <w:color w:val="000000"/>
          <w:sz w:val="18"/>
          <w:szCs w:val="18"/>
          <w:highlight w:val="none"/>
          <w:lang w:eastAsia="zh-CN"/>
        </w:rPr>
        <w:t>月</w:t>
      </w:r>
      <w:r>
        <w:rPr>
          <w:rFonts w:hint="eastAsia" w:ascii="宋体" w:hAnsi="宋体" w:cs="宋体"/>
          <w:color w:val="000000"/>
          <w:sz w:val="18"/>
          <w:szCs w:val="18"/>
          <w:highlight w:val="none"/>
          <w:lang w:val="en-US" w:eastAsia="zh-CN"/>
        </w:rPr>
        <w:t>12</w:t>
      </w:r>
      <w:r>
        <w:rPr>
          <w:rFonts w:hint="eastAsia" w:ascii="宋体" w:hAnsi="宋体" w:eastAsia="宋体" w:cs="宋体"/>
          <w:color w:val="000000"/>
          <w:sz w:val="18"/>
          <w:szCs w:val="18"/>
          <w:highlight w:val="none"/>
          <w:lang w:eastAsia="zh-CN"/>
        </w:rPr>
        <w:t xml:space="preserve">日 </w:t>
      </w:r>
      <w:r>
        <w:rPr>
          <w:rFonts w:hint="eastAsia" w:ascii="宋体" w:hAnsi="宋体" w:eastAsia="宋体" w:cs="宋体"/>
          <w:color w:val="000000"/>
          <w:sz w:val="18"/>
          <w:szCs w:val="18"/>
          <w:highlight w:val="none"/>
          <w:lang w:val="en-US" w:eastAsia="zh-CN"/>
        </w:rPr>
        <w:t>1</w:t>
      </w:r>
      <w:r>
        <w:rPr>
          <w:rFonts w:hint="eastAsia" w:ascii="宋体" w:hAnsi="宋体" w:cs="宋体"/>
          <w:color w:val="000000"/>
          <w:sz w:val="18"/>
          <w:szCs w:val="18"/>
          <w:highlight w:val="none"/>
          <w:lang w:val="en-US" w:eastAsia="zh-CN"/>
        </w:rPr>
        <w:t>1</w:t>
      </w:r>
      <w:r>
        <w:rPr>
          <w:rFonts w:hint="eastAsia" w:ascii="宋体" w:hAnsi="宋体" w:eastAsia="宋体" w:cs="宋体"/>
          <w:color w:val="000000"/>
          <w:sz w:val="18"/>
          <w:szCs w:val="18"/>
          <w:highlight w:val="none"/>
          <w:lang w:eastAsia="zh-CN"/>
        </w:rPr>
        <w:t>:</w:t>
      </w:r>
      <w:r>
        <w:rPr>
          <w:rFonts w:hint="eastAsia" w:ascii="宋体" w:hAnsi="宋体" w:cs="宋体"/>
          <w:color w:val="000000"/>
          <w:sz w:val="18"/>
          <w:szCs w:val="18"/>
          <w:highlight w:val="none"/>
          <w:lang w:val="en-US" w:eastAsia="zh-CN"/>
        </w:rPr>
        <w:t>0</w:t>
      </w:r>
      <w:r>
        <w:rPr>
          <w:rFonts w:hint="eastAsia" w:ascii="宋体" w:hAnsi="宋体" w:eastAsia="宋体" w:cs="宋体"/>
          <w:color w:val="000000"/>
          <w:sz w:val="18"/>
          <w:szCs w:val="18"/>
          <w:highlight w:val="none"/>
          <w:lang w:eastAsia="zh-CN"/>
        </w:rPr>
        <w:t>0（北京时间）前（上传）电子投标文件。</w:t>
      </w:r>
    </w:p>
    <w:p>
      <w:pPr>
        <w:pStyle w:val="17"/>
        <w:keepNext w:val="0"/>
        <w:keepLines w:val="0"/>
        <w:pageBreakBefore w:val="0"/>
        <w:widowControl/>
        <w:suppressLineNumbers w:val="0"/>
        <w:kinsoku/>
        <w:wordWrap/>
        <w:overflowPunct/>
        <w:topLinePunct w:val="0"/>
        <w:autoSpaceDE/>
        <w:autoSpaceDN/>
        <w:bidi w:val="0"/>
        <w:spacing w:before="255" w:beforeAutospacing="0" w:after="255" w:afterAutospacing="0" w:line="120" w:lineRule="auto"/>
        <w:ind w:left="0" w:right="0"/>
        <w:jc w:val="both"/>
        <w:rPr>
          <w:rFonts w:hint="eastAsia" w:ascii="宋体" w:hAnsi="宋体" w:eastAsia="宋体" w:cs="宋体"/>
          <w:color w:val="000000"/>
          <w:sz w:val="18"/>
          <w:szCs w:val="18"/>
          <w:highlight w:val="none"/>
        </w:rPr>
      </w:pPr>
      <w:r>
        <w:rPr>
          <w:rStyle w:val="21"/>
          <w:rFonts w:hint="eastAsia" w:ascii="宋体" w:hAnsi="宋体" w:eastAsia="宋体" w:cs="宋体"/>
          <w:color w:val="000000"/>
          <w:sz w:val="18"/>
          <w:szCs w:val="18"/>
          <w:highlight w:val="none"/>
        </w:rPr>
        <w:t>一、项目基本情况</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项目编号：KZZB-2021157</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项目名称：克州疾病预防控制中心升级改造倒置显微镜等设备采购项目</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采购方式：公开招标</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预算金额（元）：4690000</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最高限价（元）：标项一：1790000,标项二：2900000</w:t>
      </w:r>
    </w:p>
    <w:p>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120" w:lineRule="auto"/>
        <w:ind w:right="0"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采购需求：</w:t>
      </w:r>
    </w:p>
    <w:p>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120" w:lineRule="auto"/>
        <w:ind w:left="0" w:right="0" w:firstLine="0" w:firstLineChars="0"/>
        <w:textAlignment w:val="auto"/>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rPr>
        <w:t>标项一:</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标项名称:克州疾病预防控制中心升级改造倒置显微镜等设备采购项目（一包）</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数量:6</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预算金额（元）:1790000</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简要规格描述或项目基本概况介绍、用途：采购脉冲场凝胶电泳系统（1套）、超纯水系统+三年维护（2套）、微波消解仪（1套）、荧光显微镜（带成像系统）1台、倒置显微镜（1台），具体详见参数附件或招标文件。</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备注：脉冲场凝胶电泳系统、超纯水系统+三年维护、微波消解仪、倒置显微镜</w:t>
      </w:r>
      <w:r>
        <w:rPr>
          <w:rFonts w:hint="eastAsia" w:ascii="宋体" w:hAnsi="宋体" w:eastAsia="宋体" w:cs="宋体"/>
          <w:color w:val="000000"/>
          <w:sz w:val="18"/>
          <w:szCs w:val="18"/>
          <w:lang w:val="en-US" w:eastAsia="zh-CN"/>
        </w:rPr>
        <w:t>可采购进口产品。</w:t>
      </w:r>
    </w:p>
    <w:p>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120" w:lineRule="auto"/>
        <w:ind w:left="0" w:right="0" w:firstLine="0" w:firstLineChars="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标项二:</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标项名称:克州疾病预防控制中心升级改造倒置显微镜等设备采购项目（二包）</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数量:1</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预算金额（元）:2900000</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简要规格描述或项目基本概况介绍、用途：采购细菌全基因组测序仪（含建库仪）一台，具体详见参数附件或招标文件</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备注：采购细菌全基因组测序仪（含建库仪</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可采购进口产品</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合同履约期限：查阅招标文件</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本项目（否）接受联合体投标。</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rPr>
          <w:rFonts w:hint="eastAsia" w:ascii="宋体" w:hAnsi="宋体" w:eastAsia="宋体" w:cs="宋体"/>
          <w:color w:val="000000"/>
          <w:sz w:val="18"/>
          <w:szCs w:val="18"/>
        </w:rPr>
      </w:pPr>
      <w:r>
        <w:rPr>
          <w:rStyle w:val="21"/>
          <w:rFonts w:hint="eastAsia" w:ascii="宋体" w:hAnsi="宋体" w:eastAsia="宋体" w:cs="宋体"/>
          <w:color w:val="000000"/>
          <w:sz w:val="18"/>
          <w:szCs w:val="18"/>
        </w:rPr>
        <w:t>二、申请人的资格要求：</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210"/>
        <w:rPr>
          <w:rFonts w:hint="eastAsia" w:ascii="宋体" w:hAnsi="宋体" w:eastAsia="宋体" w:cs="宋体"/>
          <w:color w:val="000000"/>
          <w:sz w:val="18"/>
          <w:szCs w:val="18"/>
        </w:rPr>
      </w:pPr>
      <w:r>
        <w:rPr>
          <w:rFonts w:hint="eastAsia" w:ascii="宋体" w:hAnsi="宋体" w:eastAsia="宋体" w:cs="宋体"/>
          <w:color w:val="000000"/>
          <w:sz w:val="18"/>
          <w:szCs w:val="18"/>
        </w:rPr>
        <w:t>1.满足《中华人民共和国政府采购法》第二十二条规定；</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210"/>
        <w:rPr>
          <w:rFonts w:hint="eastAsia" w:ascii="宋体" w:hAnsi="宋体" w:eastAsia="宋体" w:cs="宋体"/>
          <w:color w:val="000000"/>
          <w:sz w:val="18"/>
          <w:szCs w:val="18"/>
        </w:rPr>
      </w:pPr>
      <w:r>
        <w:rPr>
          <w:rFonts w:hint="eastAsia" w:ascii="宋体" w:hAnsi="宋体" w:eastAsia="宋体" w:cs="宋体"/>
          <w:color w:val="000000"/>
          <w:sz w:val="18"/>
          <w:szCs w:val="18"/>
        </w:rPr>
        <w:t>2.未被“信用中国”（www.creditchina.gov.cn）、中国政府采购网（www.ccgp.gov.cn）列入失信被执行人、重大税收违法案件当事人名单、政府采购严重违法失信行为记录名单。</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210"/>
        <w:rPr>
          <w:rFonts w:hint="eastAsia" w:ascii="宋体" w:hAnsi="宋体" w:eastAsia="宋体" w:cs="宋体"/>
          <w:color w:val="000000"/>
          <w:sz w:val="18"/>
          <w:szCs w:val="18"/>
        </w:rPr>
      </w:pPr>
      <w:r>
        <w:rPr>
          <w:rFonts w:hint="eastAsia" w:ascii="宋体" w:hAnsi="宋体" w:eastAsia="宋体" w:cs="宋体"/>
          <w:color w:val="000000"/>
          <w:sz w:val="18"/>
          <w:szCs w:val="18"/>
        </w:rPr>
        <w:t>3.落实政府采购政策需满足的资格要求:《政府采购促进中小企业发展暂行办法》(财库(2011)181号)、《财政部、司法部关于政府采购支持监狱企业发展有关问题的通知》(财库(2014)68号)《财政部民政部中国残疾人联合会关于促进残疾人就业政府采购政策的通知》财库(2017)141号。</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210"/>
        <w:rPr>
          <w:rFonts w:hint="eastAsia" w:ascii="宋体" w:hAnsi="宋体" w:eastAsia="宋体" w:cs="宋体"/>
          <w:color w:val="000000"/>
          <w:sz w:val="18"/>
          <w:szCs w:val="18"/>
        </w:rPr>
      </w:pPr>
      <w:r>
        <w:rPr>
          <w:rFonts w:hint="eastAsia" w:ascii="宋体" w:hAnsi="宋体" w:eastAsia="宋体" w:cs="宋体"/>
          <w:color w:val="000000"/>
          <w:sz w:val="18"/>
          <w:szCs w:val="18"/>
        </w:rPr>
        <w:t>4.本项目的特定资格要求：</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1).具备三证合一营业执照副本；</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2).法定代表人投标需提供法定代表人资格证明书，委托代理人投标需提供法定代表人授权委托书；</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3).投标企业须提供投标人（被授权在职人员）近6个月有效的社保证明。</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rPr>
          <w:rFonts w:hint="eastAsia" w:ascii="宋体" w:hAnsi="宋体" w:eastAsia="宋体" w:cs="宋体"/>
          <w:color w:val="000000"/>
          <w:sz w:val="18"/>
          <w:szCs w:val="18"/>
        </w:rPr>
      </w:pPr>
      <w:r>
        <w:rPr>
          <w:rFonts w:hint="eastAsia" w:ascii="宋体" w:hAnsi="宋体" w:eastAsia="宋体" w:cs="宋体"/>
          <w:color w:val="000000"/>
          <w:sz w:val="18"/>
          <w:szCs w:val="18"/>
        </w:rPr>
        <w:t>   4）.投标企业需提供具有有效的《医疗器械生产许可证》或《医疗器械经营许可证》所投产品为进口产品的需具有生产厂家针对本项目的唯一授权；</w:t>
      </w:r>
    </w:p>
    <w:p>
      <w:pPr>
        <w:pStyle w:val="17"/>
        <w:keepNext w:val="0"/>
        <w:keepLines w:val="0"/>
        <w:pageBreakBefore w:val="0"/>
        <w:widowControl/>
        <w:suppressLineNumbers w:val="0"/>
        <w:kinsoku/>
        <w:wordWrap/>
        <w:overflowPunct/>
        <w:topLinePunct w:val="0"/>
        <w:autoSpaceDE/>
        <w:autoSpaceDN/>
        <w:bidi w:val="0"/>
        <w:spacing w:before="255" w:beforeAutospacing="0" w:after="255" w:afterAutospacing="0" w:line="120" w:lineRule="auto"/>
        <w:ind w:left="0" w:right="0"/>
        <w:jc w:val="both"/>
        <w:rPr>
          <w:rFonts w:hint="eastAsia" w:ascii="宋体" w:hAnsi="宋体" w:eastAsia="宋体" w:cs="宋体"/>
          <w:color w:val="000000"/>
          <w:sz w:val="18"/>
          <w:szCs w:val="18"/>
        </w:rPr>
      </w:pPr>
      <w:r>
        <w:rPr>
          <w:rStyle w:val="21"/>
          <w:rFonts w:hint="eastAsia" w:ascii="宋体" w:hAnsi="宋体" w:eastAsia="宋体" w:cs="宋体"/>
          <w:color w:val="000000"/>
          <w:sz w:val="18"/>
          <w:szCs w:val="18"/>
        </w:rPr>
        <w:t>三、获取招标文件</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1.时间：2021年10月22日至2021年11月4日，每天上午10:00至14:00，下午16:00至19:30（北京时间，法定节假日除外）</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2.地点：供应商登陆政采云平台http://www.zcygov.cn/，在线申请获取招标文件（登录政府采购云平台 → 项目采购 → 获取招标文件→申请，审核通过后可下载招标文件，如有操作性问题，可与政采云在线客服进行咨询，咨询电话：400-881-7190）。</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3.方式：（1）线上获取（登录政府采购云平台 → 项目采购 → 获取招标文件→ 申请，审核通过后可下载招标文件）。本次招标不提供纸质版招标文件。</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（2）供应商获取招标文件前应注册成为政府采购云平台正式供应商。</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4.售价（元）：0</w:t>
      </w:r>
    </w:p>
    <w:p>
      <w:pPr>
        <w:pStyle w:val="17"/>
        <w:keepNext w:val="0"/>
        <w:keepLines w:val="0"/>
        <w:pageBreakBefore w:val="0"/>
        <w:widowControl/>
        <w:suppressLineNumbers w:val="0"/>
        <w:kinsoku/>
        <w:wordWrap/>
        <w:overflowPunct/>
        <w:topLinePunct w:val="0"/>
        <w:autoSpaceDE/>
        <w:autoSpaceDN/>
        <w:bidi w:val="0"/>
        <w:spacing w:before="255" w:beforeAutospacing="0" w:after="255" w:afterAutospacing="0" w:line="120" w:lineRule="auto"/>
        <w:ind w:left="0" w:right="0"/>
        <w:jc w:val="both"/>
        <w:rPr>
          <w:rFonts w:hint="eastAsia" w:ascii="宋体" w:hAnsi="宋体" w:eastAsia="宋体" w:cs="宋体"/>
          <w:color w:val="000000"/>
          <w:sz w:val="18"/>
          <w:szCs w:val="18"/>
        </w:rPr>
      </w:pPr>
      <w:r>
        <w:rPr>
          <w:rStyle w:val="21"/>
          <w:rFonts w:hint="eastAsia" w:ascii="宋体" w:hAnsi="宋体" w:eastAsia="宋体" w:cs="宋体"/>
          <w:color w:val="000000"/>
          <w:sz w:val="18"/>
          <w:szCs w:val="18"/>
        </w:rPr>
        <w:t>四、提交投标文件截止时间、开标时间和地点</w:t>
      </w:r>
    </w:p>
    <w:p>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120" w:lineRule="auto"/>
        <w:ind w:left="0" w:right="0" w:firstLine="360" w:firstLineChars="200"/>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截止时间：2021年11月12日 11：00 （北京时间）</w:t>
      </w:r>
    </w:p>
    <w:p>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120" w:lineRule="auto"/>
        <w:ind w:left="0" w:right="0" w:firstLine="360" w:firstLineChars="200"/>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投标地点：政府采购云平台（www.zcygov.cn）</w:t>
      </w:r>
    </w:p>
    <w:p>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120" w:lineRule="auto"/>
        <w:ind w:left="0" w:right="0" w:firstLine="360" w:firstLineChars="200"/>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供应商应于2021年11月12日11：00之前将电子投标文件上传到“政采云”平台。</w:t>
      </w:r>
    </w:p>
    <w:p>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120" w:lineRule="auto"/>
        <w:ind w:left="0" w:right="0" w:firstLine="360" w:firstLineChars="200"/>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开标时间：2021年 11月12日11：00 （北京时间）</w:t>
      </w:r>
    </w:p>
    <w:p>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120" w:lineRule="auto"/>
        <w:ind w:left="0" w:right="0" w:firstLine="360" w:firstLineChars="200"/>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开标地点：在政府采购云平台（www.zcygov.cn）上开启投标文件</w:t>
      </w:r>
    </w:p>
    <w:p>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120" w:lineRule="auto"/>
        <w:ind w:left="0" w:right="0" w:firstLine="360" w:firstLineChars="200"/>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开标时间后，待采购组织机构发出解密通知后30分钟内，供应商须登录“政采云”平台，用“项目采购-开标评标”功能解密投标文件。</w:t>
      </w:r>
    </w:p>
    <w:p>
      <w:pPr>
        <w:pStyle w:val="17"/>
        <w:keepNext w:val="0"/>
        <w:keepLines w:val="0"/>
        <w:pageBreakBefore w:val="0"/>
        <w:widowControl/>
        <w:suppressLineNumbers w:val="0"/>
        <w:kinsoku/>
        <w:wordWrap/>
        <w:overflowPunct/>
        <w:topLinePunct w:val="0"/>
        <w:autoSpaceDE/>
        <w:autoSpaceDN/>
        <w:bidi w:val="0"/>
        <w:spacing w:before="255" w:beforeAutospacing="0" w:after="255" w:afterAutospacing="0" w:line="120" w:lineRule="auto"/>
        <w:ind w:left="0" w:right="0"/>
        <w:jc w:val="both"/>
        <w:rPr>
          <w:rFonts w:hint="eastAsia" w:ascii="宋体" w:hAnsi="宋体" w:eastAsia="宋体" w:cs="宋体"/>
          <w:color w:val="000000"/>
          <w:sz w:val="18"/>
          <w:szCs w:val="18"/>
        </w:rPr>
      </w:pPr>
      <w:r>
        <w:rPr>
          <w:rStyle w:val="21"/>
          <w:rFonts w:hint="eastAsia" w:ascii="宋体" w:hAnsi="宋体" w:eastAsia="宋体" w:cs="宋体"/>
          <w:color w:val="000000"/>
          <w:sz w:val="18"/>
          <w:szCs w:val="18"/>
        </w:rPr>
        <w:t>五、公告期限</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自本公告发布之日起5个工作日。</w:t>
      </w:r>
    </w:p>
    <w:p>
      <w:pPr>
        <w:pStyle w:val="17"/>
        <w:keepNext w:val="0"/>
        <w:keepLines w:val="0"/>
        <w:pageBreakBefore w:val="0"/>
        <w:widowControl/>
        <w:suppressLineNumbers w:val="0"/>
        <w:kinsoku/>
        <w:wordWrap/>
        <w:overflowPunct/>
        <w:topLinePunct w:val="0"/>
        <w:autoSpaceDE/>
        <w:autoSpaceDN/>
        <w:bidi w:val="0"/>
        <w:spacing w:before="255" w:beforeAutospacing="0" w:after="255" w:afterAutospacing="0" w:line="120" w:lineRule="auto"/>
        <w:ind w:left="0" w:right="0"/>
        <w:jc w:val="both"/>
        <w:rPr>
          <w:rFonts w:hint="eastAsia" w:ascii="宋体" w:hAnsi="宋体" w:eastAsia="宋体" w:cs="宋体"/>
          <w:color w:val="000000"/>
          <w:sz w:val="18"/>
          <w:szCs w:val="18"/>
        </w:rPr>
      </w:pPr>
      <w:r>
        <w:rPr>
          <w:rStyle w:val="21"/>
          <w:rFonts w:hint="eastAsia" w:ascii="宋体" w:hAnsi="宋体" w:eastAsia="宋体" w:cs="宋体"/>
          <w:color w:val="000000"/>
          <w:sz w:val="18"/>
          <w:szCs w:val="18"/>
        </w:rPr>
        <w:t>六、其他补充事宜</w:t>
      </w:r>
    </w:p>
    <w:p>
      <w:pPr>
        <w:pStyle w:val="17"/>
        <w:keepNext w:val="0"/>
        <w:keepLines w:val="0"/>
        <w:pageBreakBefore w:val="0"/>
        <w:widowControl/>
        <w:suppressLineNumbers w:val="0"/>
        <w:kinsoku/>
        <w:wordWrap/>
        <w:overflowPunct/>
        <w:topLinePunct w:val="0"/>
        <w:autoSpaceDE/>
        <w:autoSpaceDN/>
        <w:bidi w:val="0"/>
        <w:spacing w:before="255" w:beforeAutospacing="0" w:after="255" w:afterAutospacing="0" w:line="120" w:lineRule="auto"/>
        <w:ind w:left="0" w:right="0" w:firstLine="0"/>
        <w:jc w:val="both"/>
        <w:rPr>
          <w:rFonts w:hint="eastAsia" w:ascii="宋体" w:hAnsi="宋体" w:eastAsia="宋体" w:cs="宋体"/>
          <w:color w:val="000000"/>
          <w:sz w:val="18"/>
          <w:szCs w:val="18"/>
        </w:rPr>
      </w:pPr>
      <w:r>
        <w:rPr>
          <w:rFonts w:hint="eastAsia" w:ascii="宋体" w:hAnsi="宋体" w:eastAsia="宋体" w:cs="宋体"/>
          <w:b/>
          <w:bCs/>
          <w:color w:val="000000"/>
          <w:sz w:val="18"/>
          <w:szCs w:val="18"/>
        </w:rPr>
        <w:t>    </w:t>
      </w:r>
      <w:r>
        <w:rPr>
          <w:rFonts w:hint="eastAsia" w:ascii="宋体" w:hAnsi="宋体" w:eastAsia="宋体" w:cs="宋体"/>
          <w:color w:val="000000"/>
          <w:sz w:val="18"/>
          <w:szCs w:val="18"/>
        </w:rPr>
        <w:t>1.本项目采用全流程不见面电子开评标，投标供应商需要使用CA加密设备，供应商可通过新疆数字证书认证中心官网（</w:t>
      </w:r>
      <w:r>
        <w:rPr>
          <w:rFonts w:hint="eastAsia" w:ascii="宋体" w:hAnsi="宋体" w:eastAsia="宋体" w:cs="宋体"/>
          <w:color w:val="000000"/>
          <w:sz w:val="18"/>
          <w:szCs w:val="18"/>
        </w:rPr>
        <w:fldChar w:fldCharType="begin"/>
      </w:r>
      <w:r>
        <w:rPr>
          <w:rFonts w:hint="eastAsia" w:ascii="宋体" w:hAnsi="宋体" w:eastAsia="宋体" w:cs="宋体"/>
          <w:color w:val="000000"/>
          <w:sz w:val="18"/>
          <w:szCs w:val="18"/>
        </w:rPr>
        <w:instrText xml:space="preserve"> HYPERLINK "https://www.xjca.com.cn/%EF%BC%89%E6%88%96%E4%B8%8B%E8%BD%BD%E2%80%9C%E6%96%B0%E7%96%86%E6%94%BF%E5%8A%A1%E9%80%9A%E2%80%9DAPP%E8%87%AA%E8%A1%8C%E8%BF%9B%E8%A1%8C%E7%94%B3%E9%A2%86%E3%80%82" </w:instrText>
      </w:r>
      <w:r>
        <w:rPr>
          <w:rFonts w:hint="eastAsia" w:ascii="宋体" w:hAnsi="宋体" w:eastAsia="宋体" w:cs="宋体"/>
          <w:color w:val="000000"/>
          <w:sz w:val="18"/>
          <w:szCs w:val="18"/>
        </w:rPr>
        <w:fldChar w:fldCharType="separate"/>
      </w:r>
      <w:r>
        <w:rPr>
          <w:rStyle w:val="22"/>
          <w:rFonts w:hint="eastAsia" w:ascii="宋体" w:hAnsi="宋体" w:eastAsia="宋体" w:cs="宋体"/>
          <w:color w:val="000000"/>
          <w:sz w:val="18"/>
          <w:szCs w:val="18"/>
        </w:rPr>
        <w:t>https://www.xjca.com.cn/）或下载“新疆政务通”APP自行进行申领。</w:t>
      </w:r>
      <w:r>
        <w:rPr>
          <w:rFonts w:hint="eastAsia" w:ascii="宋体" w:hAnsi="宋体" w:eastAsia="宋体" w:cs="宋体"/>
          <w:color w:val="000000"/>
          <w:sz w:val="18"/>
          <w:szCs w:val="18"/>
        </w:rPr>
        <w:fldChar w:fldCharType="end"/>
      </w:r>
    </w:p>
    <w:p>
      <w:pPr>
        <w:pStyle w:val="17"/>
        <w:keepNext w:val="0"/>
        <w:keepLines w:val="0"/>
        <w:pageBreakBefore w:val="0"/>
        <w:widowControl/>
        <w:suppressLineNumbers w:val="0"/>
        <w:kinsoku/>
        <w:wordWrap/>
        <w:overflowPunct/>
        <w:topLinePunct w:val="0"/>
        <w:autoSpaceDE/>
        <w:autoSpaceDN/>
        <w:bidi w:val="0"/>
        <w:spacing w:before="255" w:beforeAutospacing="0" w:after="255" w:afterAutospacing="0" w:line="120" w:lineRule="auto"/>
        <w:ind w:left="0" w:right="0" w:firstLine="0"/>
        <w:jc w:val="both"/>
        <w:rPr>
          <w:rFonts w:hint="eastAsia" w:ascii="宋体" w:hAnsi="宋体" w:eastAsia="宋体" w:cs="宋体"/>
          <w:color w:val="000000"/>
          <w:sz w:val="18"/>
          <w:szCs w:val="18"/>
        </w:rPr>
      </w:pPr>
      <w:r>
        <w:rPr>
          <w:rFonts w:hint="eastAsia" w:ascii="宋体" w:hAnsi="宋体" w:eastAsia="宋体" w:cs="宋体"/>
          <w:color w:val="000000"/>
          <w:sz w:val="18"/>
          <w:szCs w:val="18"/>
        </w:rPr>
        <w:t>    2.本项目实行网上投标，采用加密电子投标文件(供应商须使用CA加密设备通过政采云电子投标客户端制作投标文件)。若供应商参与投标，自行承担投标一切费用。</w:t>
      </w:r>
    </w:p>
    <w:p>
      <w:pPr>
        <w:pStyle w:val="17"/>
        <w:keepNext w:val="0"/>
        <w:keepLines w:val="0"/>
        <w:pageBreakBefore w:val="0"/>
        <w:widowControl/>
        <w:suppressLineNumbers w:val="0"/>
        <w:kinsoku/>
        <w:wordWrap/>
        <w:overflowPunct/>
        <w:topLinePunct w:val="0"/>
        <w:autoSpaceDE/>
        <w:autoSpaceDN/>
        <w:bidi w:val="0"/>
        <w:spacing w:before="255" w:beforeAutospacing="0" w:after="255" w:afterAutospacing="0" w:line="120" w:lineRule="auto"/>
        <w:ind w:left="0" w:right="0" w:firstLine="0"/>
        <w:jc w:val="both"/>
        <w:rPr>
          <w:rFonts w:hint="eastAsia" w:ascii="宋体" w:hAnsi="宋体" w:eastAsia="宋体" w:cs="宋体"/>
          <w:color w:val="000000"/>
          <w:sz w:val="18"/>
          <w:szCs w:val="18"/>
        </w:rPr>
      </w:pPr>
      <w:r>
        <w:rPr>
          <w:rFonts w:hint="eastAsia" w:ascii="宋体" w:hAnsi="宋体" w:eastAsia="宋体" w:cs="宋体"/>
          <w:color w:val="000000"/>
          <w:sz w:val="18"/>
          <w:szCs w:val="18"/>
        </w:rPr>
        <w:t>    3.各供应商在开标前应确保成为新疆维吾尔自治区政府采购网正式注册入库供应商，并完成CA数字证书申领。因未注册入库、未办理CA数字证书等原因造成无法投标或投标失败等后果由供应商自行承担。</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5.供应商在开标时须使用制作加密电子投标文件所使用的CA锁及电脑，电脑须提前配置好浏览器（建议使用谷歌浏览器），以便开标时解锁。</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7.为了保证开评标顺利进行，政采云线上开标功能完全实现，供应商开标所使用的电脑设备须具有视频及语音功能。</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8.申请获取采购文件前须上传的资格证明文件扫描件有：</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1).营业执照副本原件。</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2).法定代表人投标需提供法定代表人资格证明书及身份证原件，委托代理人投标需提供法定代表人授权委托书及身份证原件。</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3).投标企业须提供投标人（被授权在职人员）近6个月有效的社保证明原件。</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4).未被“信用中国”（</w:t>
      </w:r>
      <w:r>
        <w:rPr>
          <w:rFonts w:hint="eastAsia" w:ascii="宋体" w:hAnsi="宋体" w:eastAsia="宋体" w:cs="宋体"/>
          <w:color w:val="000000"/>
          <w:sz w:val="18"/>
          <w:szCs w:val="18"/>
        </w:rPr>
        <w:fldChar w:fldCharType="begin"/>
      </w:r>
      <w:r>
        <w:rPr>
          <w:rFonts w:hint="eastAsia" w:ascii="宋体" w:hAnsi="宋体" w:eastAsia="宋体" w:cs="宋体"/>
          <w:color w:val="000000"/>
          <w:sz w:val="18"/>
          <w:szCs w:val="18"/>
        </w:rPr>
        <w:instrText xml:space="preserve"> HYPERLINK "http://www.creditchina.gov.cn%EF%BC%89%E3%80%81%E4%B8%AD%E5%9B%BD%E6%94%BF%E5%BA%9C%E9%87%87%E8%B4%AD%E7%BD%91%EF%BC%88www.ccgp.gov.cn%EF%BC%89%E5%88%97%E5%85%A5%E5%A4%B1%E4%BF%A1%E8%A2%AB%E6%89%A7%E8%A1%8C%E4%BA%BA%E3%80%81%E9%87%8D%E5%A4%A7%E7%A8%8E%E6%94%B6%E8%BF%9D%E6%B3%95%E6%A1%88%E4%BB%B6%E5%BD%93%E4%BA%8B%E4%BA%BA%E5%90%8D%E5%8D%95%E3%80%81%E6%94%BF%E5%BA%9C%E9%87%87%E8%B4%AD%E4%B8%A5%E9%87%8D%E8%BF%9D%E6%B3%95%E5%A4%B1%E4%BF%A1%E8%A1%8C%E4%B8%BA%E8%AE%B0%E5%BD%95%E5%90%8D%E5%8D%95%EF%BC%88%E6%8F%90%E4%BE%9B%E6%9F%A5%E8%AF%A2%E7%BB%93%E6%9E%9C%E7%BD%91%E9%A1%B5%E6%88%AA%E5%9B%BE%E5%B9%B6%E5%8A%A0%E7%9B%96%E4%BE%9B%E5%BA%94%E5%95%86%E5%85%AC%E7%AB%A0%EF%BC%89%E3%80%82/" </w:instrText>
      </w:r>
      <w:r>
        <w:rPr>
          <w:rFonts w:hint="eastAsia" w:ascii="宋体" w:hAnsi="宋体" w:eastAsia="宋体" w:cs="宋体"/>
          <w:color w:val="000000"/>
          <w:sz w:val="18"/>
          <w:szCs w:val="18"/>
        </w:rPr>
        <w:fldChar w:fldCharType="separate"/>
      </w:r>
      <w:r>
        <w:rPr>
          <w:rStyle w:val="22"/>
          <w:rFonts w:hint="eastAsia" w:ascii="宋体" w:hAnsi="宋体" w:eastAsia="宋体" w:cs="宋体"/>
          <w:color w:val="000000"/>
          <w:sz w:val="18"/>
          <w:szCs w:val="18"/>
        </w:rPr>
        <w:t>www.creditchina.gov.cn）、中国政府采购网（www.ccgp.gov.cn）列入失信被执行人、重大税收违法案件当事人名单、政府采购严重违法失信行为记录名单（提供查询结果网页截图并加盖供应商公章）。</w:t>
      </w:r>
      <w:r>
        <w:rPr>
          <w:rFonts w:hint="eastAsia" w:ascii="宋体" w:hAnsi="宋体" w:eastAsia="宋体" w:cs="宋体"/>
          <w:color w:val="000000"/>
          <w:sz w:val="18"/>
          <w:szCs w:val="18"/>
        </w:rPr>
        <w:fldChar w:fldCharType="end"/>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5).需提供具有有效的《医疗器械生产许可证》或《医疗器械经营许可证》,所投产品为进口产品的需具有生产厂家针对本项目的唯一授权。</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6).需注明所投标段。</w:t>
      </w:r>
    </w:p>
    <w:p>
      <w:pPr>
        <w:pStyle w:val="17"/>
        <w:keepNext w:val="0"/>
        <w:keepLines w:val="0"/>
        <w:pageBreakBefore w:val="0"/>
        <w:widowControl/>
        <w:suppressLineNumbers w:val="0"/>
        <w:kinsoku/>
        <w:wordWrap/>
        <w:overflowPunct/>
        <w:topLinePunct w:val="0"/>
        <w:autoSpaceDE/>
        <w:autoSpaceDN/>
        <w:bidi w:val="0"/>
        <w:spacing w:before="255" w:beforeAutospacing="0" w:after="255" w:afterAutospacing="0" w:line="120" w:lineRule="auto"/>
        <w:ind w:left="0" w:right="0"/>
        <w:jc w:val="both"/>
        <w:rPr>
          <w:rFonts w:hint="eastAsia" w:ascii="宋体" w:hAnsi="宋体" w:eastAsia="宋体" w:cs="宋体"/>
          <w:color w:val="000000"/>
          <w:sz w:val="18"/>
          <w:szCs w:val="18"/>
        </w:rPr>
      </w:pPr>
      <w:r>
        <w:rPr>
          <w:rStyle w:val="21"/>
          <w:rFonts w:hint="eastAsia" w:ascii="宋体" w:hAnsi="宋体" w:eastAsia="宋体" w:cs="宋体"/>
          <w:color w:val="000000"/>
          <w:sz w:val="18"/>
          <w:szCs w:val="18"/>
        </w:rPr>
        <w:t>七、对本次采购提出询问，请按以下方式联系</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1.采购人信息</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名 称：</w:t>
      </w:r>
      <w:r>
        <w:rPr>
          <w:rStyle w:val="23"/>
          <w:rFonts w:hint="eastAsia" w:ascii="宋体" w:hAnsi="宋体" w:eastAsia="宋体" w:cs="宋体"/>
          <w:color w:val="000000"/>
          <w:sz w:val="18"/>
          <w:szCs w:val="18"/>
        </w:rPr>
        <w:t>克孜勒苏柯尔克孜自治州疾病预防控制中心</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地 址：克州阿图什市</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联系方式</w:t>
      </w:r>
      <w:r>
        <w:rPr>
          <w:rStyle w:val="23"/>
          <w:rFonts w:hint="eastAsia" w:ascii="宋体" w:hAnsi="宋体" w:eastAsia="宋体" w:cs="宋体"/>
          <w:color w:val="000000"/>
          <w:sz w:val="18"/>
          <w:szCs w:val="18"/>
        </w:rPr>
        <w:t>：郭蓁 13899485728</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Style w:val="23"/>
          <w:rFonts w:hint="eastAsia" w:ascii="宋体" w:hAnsi="宋体" w:eastAsia="宋体" w:cs="宋体"/>
          <w:color w:val="000000"/>
          <w:sz w:val="18"/>
          <w:szCs w:val="18"/>
        </w:rPr>
        <w:t>2.采购代理机构信息</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名 称：新疆天勤工程管理有限公司</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地 址：克州阿图什市迎宾路80号三楼</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联系方式：曹艺博 18104746080</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w:t>
      </w:r>
    </w:p>
    <w:p>
      <w:pPr>
        <w:shd w:val="clear" w:color="auto" w:fill="auto"/>
        <w:spacing w:line="500" w:lineRule="exact"/>
        <w:jc w:val="center"/>
        <w:outlineLvl w:val="0"/>
        <w:rPr>
          <w:rFonts w:hint="eastAsia" w:ascii="宋体"/>
          <w:b/>
          <w:color w:val="auto"/>
          <w:sz w:val="32"/>
          <w:szCs w:val="32"/>
          <w:highlight w:val="none"/>
        </w:rPr>
      </w:pPr>
    </w:p>
    <w:p>
      <w:pPr>
        <w:pStyle w:val="2"/>
        <w:shd w:val="clear" w:color="auto" w:fill="auto"/>
        <w:rPr>
          <w:rFonts w:hint="eastAsia" w:ascii="宋体"/>
          <w:b/>
          <w:color w:val="auto"/>
          <w:sz w:val="32"/>
          <w:szCs w:val="32"/>
          <w:highlight w:val="none"/>
        </w:rPr>
      </w:pPr>
    </w:p>
    <w:p>
      <w:pPr>
        <w:pStyle w:val="2"/>
        <w:shd w:val="clear" w:color="auto" w:fill="auto"/>
        <w:rPr>
          <w:rFonts w:hint="eastAsia" w:ascii="宋体"/>
          <w:b/>
          <w:color w:val="auto"/>
          <w:sz w:val="32"/>
          <w:szCs w:val="32"/>
          <w:highlight w:val="none"/>
        </w:rPr>
      </w:pPr>
    </w:p>
    <w:p>
      <w:pPr>
        <w:shd w:val="clear" w:color="auto" w:fill="auto"/>
        <w:spacing w:line="500" w:lineRule="exact"/>
        <w:jc w:val="center"/>
        <w:outlineLvl w:val="0"/>
        <w:rPr>
          <w:rFonts w:hint="eastAsia" w:ascii="宋体"/>
          <w:b/>
          <w:color w:val="auto"/>
          <w:sz w:val="32"/>
          <w:szCs w:val="32"/>
          <w:highlight w:val="none"/>
        </w:rPr>
      </w:pPr>
      <w:r>
        <w:rPr>
          <w:rFonts w:hint="eastAsia" w:ascii="宋体"/>
          <w:b/>
          <w:color w:val="auto"/>
          <w:sz w:val="32"/>
          <w:szCs w:val="32"/>
          <w:highlight w:val="none"/>
        </w:rPr>
        <w:t>第二章 投标人须知</w:t>
      </w:r>
      <w:bookmarkEnd w:id="3"/>
    </w:p>
    <w:p>
      <w:pPr>
        <w:shd w:val="clear" w:color="auto" w:fill="auto"/>
        <w:snapToGrid w:val="0"/>
        <w:spacing w:line="500" w:lineRule="exact"/>
        <w:jc w:val="center"/>
        <w:outlineLvl w:val="1"/>
        <w:rPr>
          <w:rFonts w:hint="eastAsia" w:ascii="宋体"/>
          <w:b/>
          <w:color w:val="auto"/>
          <w:sz w:val="28"/>
          <w:szCs w:val="28"/>
          <w:highlight w:val="none"/>
        </w:rPr>
      </w:pPr>
      <w:bookmarkStart w:id="4" w:name="_Toc469495722"/>
      <w:r>
        <w:rPr>
          <w:rFonts w:hint="eastAsia" w:ascii="宋体"/>
          <w:b/>
          <w:color w:val="auto"/>
          <w:sz w:val="32"/>
          <w:szCs w:val="32"/>
          <w:highlight w:val="none"/>
        </w:rPr>
        <w:t>一、</w:t>
      </w:r>
      <w:r>
        <w:rPr>
          <w:rFonts w:hint="eastAsia" w:ascii="宋体"/>
          <w:b/>
          <w:color w:val="auto"/>
          <w:sz w:val="28"/>
          <w:szCs w:val="28"/>
          <w:highlight w:val="none"/>
        </w:rPr>
        <w:t>投标人须知前附表</w:t>
      </w:r>
      <w:bookmarkEnd w:id="4"/>
    </w:p>
    <w:tbl>
      <w:tblPr>
        <w:tblStyle w:val="18"/>
        <w:tblW w:w="4679"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502"/>
        <w:gridCol w:w="1514"/>
        <w:gridCol w:w="7306"/>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9" w:hRule="atLeast"/>
          <w:jc w:val="center"/>
        </w:trPr>
        <w:tc>
          <w:tcPr>
            <w:tcW w:w="269"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ind w:left="-94" w:leftChars="-45" w:right="-81" w:rightChars="-39"/>
              <w:jc w:val="center"/>
              <w:textAlignment w:val="auto"/>
              <w:outlineLvl w:val="9"/>
              <w:rPr>
                <w:rFonts w:hint="eastAsia"/>
                <w:b/>
                <w:color w:val="auto"/>
                <w:sz w:val="21"/>
                <w:szCs w:val="21"/>
                <w:highlight w:val="none"/>
                <w:lang w:val="en-US" w:eastAsia="zh-CN"/>
              </w:rPr>
            </w:pPr>
            <w:r>
              <w:rPr>
                <w:rFonts w:hint="eastAsia"/>
                <w:b/>
                <w:color w:val="auto"/>
                <w:sz w:val="21"/>
                <w:szCs w:val="21"/>
                <w:highlight w:val="none"/>
                <w:lang w:val="en-US" w:eastAsia="zh-CN"/>
              </w:rPr>
              <w:t>条款号</w:t>
            </w:r>
          </w:p>
        </w:tc>
        <w:tc>
          <w:tcPr>
            <w:tcW w:w="811"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color w:val="auto"/>
                <w:sz w:val="21"/>
                <w:szCs w:val="21"/>
                <w:highlight w:val="none"/>
                <w:lang w:val="en-US" w:eastAsia="zh-CN"/>
              </w:rPr>
            </w:pPr>
            <w:r>
              <w:rPr>
                <w:rFonts w:hint="eastAsia"/>
                <w:b/>
                <w:color w:val="auto"/>
                <w:sz w:val="21"/>
                <w:szCs w:val="21"/>
                <w:highlight w:val="none"/>
                <w:lang w:val="en-US" w:eastAsia="zh-CN"/>
              </w:rPr>
              <w:t>内容</w:t>
            </w:r>
          </w:p>
        </w:tc>
        <w:tc>
          <w:tcPr>
            <w:tcW w:w="3918"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b/>
                <w:color w:val="auto"/>
                <w:sz w:val="21"/>
                <w:szCs w:val="21"/>
                <w:highlight w:val="none"/>
                <w:lang w:val="en-US" w:eastAsia="zh-CN"/>
              </w:rPr>
            </w:pPr>
            <w:r>
              <w:rPr>
                <w:rFonts w:hint="eastAsia"/>
                <w:b/>
                <w:color w:val="auto"/>
                <w:sz w:val="21"/>
                <w:szCs w:val="21"/>
                <w:highlight w:val="none"/>
                <w:lang w:val="en-US" w:eastAsia="zh-CN"/>
              </w:rPr>
              <w:t>说明与要求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3" w:hRule="atLeast"/>
          <w:jc w:val="center"/>
        </w:trPr>
        <w:tc>
          <w:tcPr>
            <w:tcW w:w="269"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w:t>
            </w:r>
          </w:p>
        </w:tc>
        <w:tc>
          <w:tcPr>
            <w:tcW w:w="811" w:type="pct"/>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p>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p>
          <w:p>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rPr>
                <w:rFonts w:hint="eastAsia"/>
                <w:color w:val="auto"/>
                <w:sz w:val="21"/>
                <w:szCs w:val="21"/>
                <w:highlight w:val="none"/>
                <w:lang w:val="en-US" w:eastAsia="zh-CN"/>
              </w:rPr>
            </w:pPr>
            <w:r>
              <w:rPr>
                <w:rFonts w:hint="eastAsia" w:ascii="宋体" w:hAnsi="宋体" w:eastAsia="宋体" w:cs="宋体"/>
                <w:color w:val="auto"/>
                <w:sz w:val="21"/>
                <w:szCs w:val="21"/>
                <w:highlight w:val="none"/>
              </w:rPr>
              <w:t>采购内容</w:t>
            </w:r>
          </w:p>
        </w:tc>
        <w:tc>
          <w:tcPr>
            <w:tcW w:w="3918" w:type="pct"/>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：克州疾病预防控制中心升级改造倒置显微镜等设备采购项目（一包）</w:t>
            </w:r>
          </w:p>
          <w:p>
            <w:pPr>
              <w:keepNext w:val="0"/>
              <w:keepLines w:val="0"/>
              <w:pageBreakBefore w:val="0"/>
              <w:widowControl/>
              <w:shd w:val="clear" w:color="auto" w:fill="auto"/>
              <w:kinsoku/>
              <w:wordWrap/>
              <w:overflowPunct/>
              <w:topLinePunct w:val="0"/>
              <w:autoSpaceDE/>
              <w:autoSpaceDN/>
              <w:bidi w:val="0"/>
              <w:adjustRightInd/>
              <w:snapToGrid/>
              <w:spacing w:line="290" w:lineRule="exact"/>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项目编号：</w:t>
            </w:r>
            <w:r>
              <w:rPr>
                <w:rFonts w:hint="eastAsia" w:ascii="宋体" w:hAnsi="宋体" w:eastAsia="宋体" w:cs="宋体"/>
                <w:color w:val="auto"/>
                <w:sz w:val="21"/>
                <w:szCs w:val="21"/>
                <w:highlight w:val="none"/>
                <w:lang w:val="en-US" w:eastAsia="zh-CN"/>
              </w:rPr>
              <w:t xml:space="preserve">KZZB-2021157 </w:t>
            </w:r>
          </w:p>
          <w:p>
            <w:pPr>
              <w:keepNext w:val="0"/>
              <w:keepLines w:val="0"/>
              <w:pageBreakBefore w:val="0"/>
              <w:widowControl/>
              <w:shd w:val="clear" w:color="auto" w:fill="auto"/>
              <w:kinsoku/>
              <w:wordWrap/>
              <w:overflowPunct/>
              <w:topLinePunct w:val="0"/>
              <w:autoSpaceDE/>
              <w:autoSpaceDN/>
              <w:bidi w:val="0"/>
              <w:adjustRightInd/>
              <w:snapToGrid/>
              <w:spacing w:line="290" w:lineRule="exact"/>
              <w:jc w:val="both"/>
              <w:textAlignment w:val="auto"/>
              <w:rPr>
                <w:color w:val="auto"/>
                <w:sz w:val="21"/>
                <w:szCs w:val="21"/>
                <w:highlight w:val="none"/>
                <w:lang w:val="en-US" w:eastAsia="zh-CN"/>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内容：</w:t>
            </w:r>
            <w:r>
              <w:rPr>
                <w:rFonts w:hint="eastAsia" w:ascii="宋体" w:hAnsi="宋体" w:eastAsia="宋体" w:cs="宋体"/>
                <w:color w:val="auto"/>
                <w:szCs w:val="21"/>
                <w:highlight w:val="none"/>
                <w:lang w:val="en-US" w:eastAsia="zh-CN"/>
              </w:rPr>
              <w:t>采购脉冲场凝胶电泳系统（1套）、超纯水系统+三年维护（2套）、微波消解仪（1套）、荧光显微镜（带成像系统）(1台)、倒置显微镜（1台），具体参数及数量要求详见</w:t>
            </w:r>
            <w:r>
              <w:rPr>
                <w:rFonts w:hint="eastAsia" w:hAnsi="宋体" w:cs="宋体-18030"/>
                <w:color w:val="auto"/>
                <w:sz w:val="21"/>
                <w:szCs w:val="21"/>
                <w:highlight w:val="none"/>
                <w:lang w:val="en-US" w:eastAsia="zh-CN"/>
              </w:rPr>
              <w:t>《采购需求及技术参数要求》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9" w:hRule="atLeast"/>
          <w:jc w:val="center"/>
        </w:trPr>
        <w:tc>
          <w:tcPr>
            <w:tcW w:w="269"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2</w:t>
            </w:r>
          </w:p>
        </w:tc>
        <w:tc>
          <w:tcPr>
            <w:tcW w:w="811" w:type="pct"/>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rPr>
                <w:rFonts w:hint="eastAsia"/>
                <w:color w:val="auto"/>
                <w:sz w:val="21"/>
                <w:szCs w:val="21"/>
                <w:highlight w:val="none"/>
                <w:lang w:val="en-US" w:eastAsia="zh-CN"/>
              </w:rPr>
            </w:pPr>
            <w:r>
              <w:rPr>
                <w:rFonts w:hint="eastAsia" w:ascii="宋体" w:hAnsi="宋体" w:eastAsia="宋体" w:cs="宋体"/>
                <w:color w:val="auto"/>
                <w:sz w:val="21"/>
                <w:szCs w:val="21"/>
                <w:highlight w:val="none"/>
              </w:rPr>
              <w:t>采购人息</w:t>
            </w:r>
          </w:p>
        </w:tc>
        <w:tc>
          <w:tcPr>
            <w:tcW w:w="3918" w:type="pct"/>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采购单位：</w:t>
            </w:r>
            <w:r>
              <w:rPr>
                <w:rFonts w:hint="eastAsia" w:ascii="宋体" w:hAnsi="宋体" w:eastAsia="宋体" w:cs="宋体"/>
                <w:color w:val="auto"/>
                <w:sz w:val="21"/>
                <w:szCs w:val="21"/>
                <w:highlight w:val="none"/>
                <w:lang w:eastAsia="zh-CN"/>
              </w:rPr>
              <w:t>克孜勒苏柯尔克孜自治州疾病预防控制中心</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color w:val="auto"/>
                <w:sz w:val="21"/>
                <w:szCs w:val="21"/>
                <w:highlight w:val="none"/>
                <w:lang w:val="en-US" w:eastAsia="zh-CN"/>
              </w:rPr>
            </w:pPr>
            <w:r>
              <w:rPr>
                <w:rFonts w:hint="eastAsia" w:ascii="宋体" w:hAnsi="宋体" w:eastAsia="宋体" w:cs="宋体"/>
                <w:color w:val="auto"/>
                <w:sz w:val="21"/>
                <w:szCs w:val="21"/>
                <w:highlight w:val="none"/>
                <w:shd w:val="clear" w:color="auto" w:fill="FFFFFF"/>
              </w:rPr>
              <w:t>联 系 人：</w:t>
            </w:r>
            <w:r>
              <w:rPr>
                <w:rFonts w:hint="eastAsia" w:ascii="宋体" w:hAnsi="宋体" w:eastAsia="宋体" w:cs="宋体"/>
                <w:color w:val="auto"/>
                <w:sz w:val="21"/>
                <w:szCs w:val="21"/>
                <w:highlight w:val="none"/>
                <w:shd w:val="clear" w:color="auto" w:fill="FFFFFF"/>
                <w:lang w:val="en-US" w:eastAsia="zh-CN"/>
              </w:rPr>
              <w:t xml:space="preserve">郭蓁   </w:t>
            </w:r>
            <w:r>
              <w:rPr>
                <w:rFonts w:hint="eastAsia" w:ascii="宋体" w:hAnsi="宋体" w:eastAsia="宋体" w:cs="宋体"/>
                <w:color w:val="auto"/>
                <w:sz w:val="21"/>
                <w:szCs w:val="21"/>
                <w:highlight w:val="none"/>
                <w:shd w:val="clear" w:color="auto" w:fill="FFFFFF"/>
              </w:rPr>
              <w:t>联系电话：</w:t>
            </w:r>
            <w:r>
              <w:rPr>
                <w:rFonts w:hint="eastAsia" w:ascii="宋体" w:hAnsi="宋体" w:eastAsia="宋体" w:cs="宋体"/>
                <w:color w:val="auto"/>
                <w:sz w:val="21"/>
                <w:szCs w:val="21"/>
                <w:highlight w:val="none"/>
                <w:shd w:val="clear" w:color="auto" w:fill="FFFFFF"/>
                <w:lang w:eastAsia="zh-CN"/>
              </w:rPr>
              <w:t>13899485728</w:t>
            </w:r>
            <w:r>
              <w:rPr>
                <w:rFonts w:hint="eastAsia" w:ascii="宋体" w:hAnsi="宋体" w:eastAsia="宋体" w:cs="宋体"/>
                <w:color w:val="auto"/>
                <w:sz w:val="21"/>
                <w:szCs w:val="21"/>
                <w:highlight w:val="none"/>
                <w:shd w:val="clear" w:color="auto" w:fill="FFFFFF"/>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69"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3</w:t>
            </w:r>
          </w:p>
        </w:tc>
        <w:tc>
          <w:tcPr>
            <w:tcW w:w="811" w:type="pct"/>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rPr>
                <w:rFonts w:hint="eastAsia"/>
                <w:color w:val="auto"/>
                <w:sz w:val="21"/>
                <w:szCs w:val="21"/>
                <w:highlight w:val="none"/>
                <w:lang w:val="en-US" w:eastAsia="zh-CN"/>
              </w:rPr>
            </w:pPr>
            <w:r>
              <w:rPr>
                <w:rFonts w:hint="eastAsia" w:ascii="宋体" w:hAnsi="宋体" w:eastAsia="宋体" w:cs="宋体"/>
                <w:color w:val="auto"/>
                <w:sz w:val="21"/>
                <w:szCs w:val="21"/>
                <w:highlight w:val="none"/>
              </w:rPr>
              <w:t>采购代理机构</w:t>
            </w:r>
          </w:p>
        </w:tc>
        <w:tc>
          <w:tcPr>
            <w:tcW w:w="3918" w:type="pct"/>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名  称：</w:t>
            </w:r>
            <w:r>
              <w:rPr>
                <w:rFonts w:hint="eastAsia" w:ascii="宋体" w:hAnsi="宋体" w:eastAsia="宋体" w:cs="宋体"/>
                <w:color w:val="auto"/>
                <w:kern w:val="0"/>
                <w:sz w:val="21"/>
                <w:szCs w:val="21"/>
                <w:highlight w:val="none"/>
                <w:lang w:eastAsia="zh-CN"/>
              </w:rPr>
              <w:t>新疆天勤工程管理有限公司</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lang w:val="en-US" w:eastAsia="zh-CN"/>
              </w:rPr>
              <w:t xml:space="preserve">克州阿图什市迎宾路80号三楼 </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color w:val="auto"/>
                <w:sz w:val="21"/>
                <w:szCs w:val="21"/>
                <w:highlight w:val="none"/>
              </w:rPr>
            </w:pPr>
            <w:r>
              <w:rPr>
                <w:rFonts w:hint="eastAsia" w:ascii="宋体" w:hAnsi="宋体" w:eastAsia="宋体" w:cs="宋体"/>
                <w:color w:val="auto"/>
                <w:kern w:val="0"/>
                <w:sz w:val="21"/>
                <w:szCs w:val="21"/>
                <w:highlight w:val="none"/>
              </w:rPr>
              <w:t>联系人：</w:t>
            </w:r>
            <w:r>
              <w:rPr>
                <w:rFonts w:hint="eastAsia" w:ascii="宋体" w:hAnsi="宋体" w:eastAsia="宋体" w:cs="宋体"/>
                <w:color w:val="auto"/>
                <w:kern w:val="0"/>
                <w:sz w:val="21"/>
                <w:szCs w:val="21"/>
                <w:highlight w:val="none"/>
                <w:lang w:val="en-US" w:eastAsia="zh-CN"/>
              </w:rPr>
              <w:t>曹艺博</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shd w:val="clear" w:color="auto" w:fill="FFFFFF"/>
              </w:rPr>
              <w:t>联系</w:t>
            </w:r>
            <w:r>
              <w:rPr>
                <w:rFonts w:hint="eastAsia" w:ascii="宋体" w:hAnsi="宋体" w:eastAsia="宋体" w:cs="宋体"/>
                <w:color w:val="auto"/>
                <w:kern w:val="0"/>
                <w:sz w:val="21"/>
                <w:szCs w:val="21"/>
                <w:highlight w:val="none"/>
              </w:rPr>
              <w:t>电话：</w:t>
            </w:r>
            <w:r>
              <w:rPr>
                <w:rFonts w:hint="eastAsia" w:ascii="宋体" w:hAnsi="宋体" w:eastAsia="宋体" w:cs="宋体"/>
                <w:color w:val="auto"/>
                <w:kern w:val="2"/>
                <w:sz w:val="21"/>
                <w:szCs w:val="21"/>
                <w:highlight w:val="none"/>
                <w:lang w:val="en-US" w:eastAsia="zh-CN" w:bidi="ar"/>
              </w:rPr>
              <w:t>18104746080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9" w:hRule="atLeast"/>
          <w:jc w:val="center"/>
        </w:trPr>
        <w:tc>
          <w:tcPr>
            <w:tcW w:w="269"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4</w:t>
            </w:r>
          </w:p>
        </w:tc>
        <w:tc>
          <w:tcPr>
            <w:tcW w:w="811" w:type="pct"/>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outlineLvl w:val="9"/>
              <w:rPr>
                <w:rFonts w:hint="eastAsia"/>
                <w:color w:val="auto"/>
                <w:sz w:val="21"/>
                <w:szCs w:val="21"/>
                <w:highlight w:val="none"/>
                <w:lang w:val="en-US" w:eastAsia="zh-CN"/>
              </w:rPr>
            </w:pPr>
            <w:r>
              <w:rPr>
                <w:rFonts w:hint="eastAsia" w:ascii="宋体" w:hAnsi="宋体" w:eastAsia="宋体" w:cs="宋体"/>
                <w:color w:val="auto"/>
                <w:sz w:val="21"/>
                <w:szCs w:val="21"/>
                <w:highlight w:val="none"/>
                <w:lang w:eastAsia="zh-CN"/>
              </w:rPr>
              <w:t>最终交货地点</w:t>
            </w:r>
          </w:p>
        </w:tc>
        <w:tc>
          <w:tcPr>
            <w:tcW w:w="3918" w:type="pct"/>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甲方指定地点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0" w:hRule="atLeast"/>
          <w:jc w:val="center"/>
        </w:trPr>
        <w:tc>
          <w:tcPr>
            <w:tcW w:w="269"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5</w:t>
            </w:r>
          </w:p>
        </w:tc>
        <w:tc>
          <w:tcPr>
            <w:tcW w:w="811" w:type="pct"/>
            <w:noWrap w:val="0"/>
            <w:vAlign w:val="center"/>
          </w:tcPr>
          <w:p>
            <w:pPr>
              <w:keepNext w:val="0"/>
              <w:keepLines w:val="0"/>
              <w:pageBreakBefore w:val="0"/>
              <w:widowControl/>
              <w:shd w:val="clear" w:color="auto" w:fill="auto"/>
              <w:kinsoku/>
              <w:wordWrap/>
              <w:overflowPunct/>
              <w:topLinePunct w:val="0"/>
              <w:autoSpaceDE/>
              <w:autoSpaceDN/>
              <w:bidi w:val="0"/>
              <w:adjustRightInd/>
              <w:spacing w:line="290" w:lineRule="exact"/>
              <w:jc w:val="left"/>
              <w:textAlignment w:val="auto"/>
              <w:rPr>
                <w:rFonts w:hint="eastAsia"/>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3918" w:type="pct"/>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甲乙双方签订合同约定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69"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6</w:t>
            </w:r>
          </w:p>
        </w:tc>
        <w:tc>
          <w:tcPr>
            <w:tcW w:w="811" w:type="pct"/>
            <w:noWrap w:val="0"/>
            <w:vAlign w:val="center"/>
          </w:tcPr>
          <w:p>
            <w:pPr>
              <w:keepNext w:val="0"/>
              <w:keepLines w:val="0"/>
              <w:pageBreakBefore w:val="0"/>
              <w:widowControl/>
              <w:shd w:val="clear" w:color="auto" w:fill="auto"/>
              <w:kinsoku/>
              <w:wordWrap/>
              <w:overflowPunct/>
              <w:topLinePunct w:val="0"/>
              <w:autoSpaceDE/>
              <w:autoSpaceDN/>
              <w:bidi w:val="0"/>
              <w:adjustRightInd/>
              <w:spacing w:line="290" w:lineRule="exact"/>
              <w:jc w:val="left"/>
              <w:textAlignment w:val="auto"/>
              <w:rPr>
                <w:rFonts w:hint="eastAsia"/>
                <w:color w:val="auto"/>
                <w:sz w:val="21"/>
                <w:szCs w:val="21"/>
                <w:highlight w:val="none"/>
                <w:lang w:val="en-US" w:eastAsia="zh-CN"/>
              </w:rPr>
            </w:pPr>
            <w:r>
              <w:rPr>
                <w:rFonts w:hint="eastAsia" w:ascii="宋体" w:hAnsi="宋体" w:eastAsia="宋体" w:cs="宋体"/>
                <w:b/>
                <w:bCs/>
                <w:color w:val="auto"/>
                <w:sz w:val="21"/>
                <w:szCs w:val="21"/>
                <w:highlight w:val="none"/>
                <w:lang w:eastAsia="zh-CN"/>
              </w:rPr>
              <w:t>质保要求</w:t>
            </w:r>
          </w:p>
        </w:tc>
        <w:tc>
          <w:tcPr>
            <w:tcW w:w="3918"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b w:val="0"/>
                <w:bCs/>
                <w:color w:val="FF0000"/>
                <w:kern w:val="0"/>
                <w:sz w:val="21"/>
                <w:szCs w:val="21"/>
                <w:highlight w:val="yellow"/>
                <w:lang w:val="en-US" w:eastAsia="zh-CN" w:bidi="ar-SA"/>
              </w:rPr>
            </w:pPr>
            <w:r>
              <w:rPr>
                <w:rFonts w:hint="eastAsia" w:ascii="宋体" w:hAnsi="宋体" w:eastAsia="宋体" w:cs="宋体"/>
                <w:b w:val="0"/>
                <w:bCs/>
                <w:color w:val="FF0000"/>
                <w:kern w:val="0"/>
                <w:sz w:val="21"/>
                <w:szCs w:val="21"/>
                <w:highlight w:val="yellow"/>
                <w:lang w:val="en-US" w:eastAsia="zh-CN" w:bidi="ar-SA"/>
              </w:rPr>
              <w:t>质保期自货物最终验收合格之日起算，质保期内中标人对所提供的货物实行包修、包换、包退、包维护保养，在质保期内属产品质量问题所发生的一切费用由供方负担。本项目质保期因产品性能不同，具体质保期要求如下：</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b w:val="0"/>
                <w:bCs/>
                <w:color w:val="FF0000"/>
                <w:kern w:val="0"/>
                <w:sz w:val="21"/>
                <w:szCs w:val="21"/>
                <w:highlight w:val="yellow"/>
                <w:lang w:val="en-US" w:eastAsia="zh-CN" w:bidi="ar-SA"/>
              </w:rPr>
            </w:pPr>
            <w:r>
              <w:rPr>
                <w:rFonts w:hint="eastAsia" w:ascii="宋体" w:hAnsi="宋体" w:eastAsia="宋体" w:cs="宋体"/>
                <w:b w:val="0"/>
                <w:bCs/>
                <w:color w:val="FF0000"/>
                <w:kern w:val="0"/>
                <w:sz w:val="21"/>
                <w:szCs w:val="21"/>
                <w:highlight w:val="yellow"/>
                <w:lang w:val="en-US" w:eastAsia="zh-CN" w:bidi="ar-SA"/>
              </w:rPr>
              <w:t>1、脉冲场凝胶电泳系统：自货物验收合格之日起硬件1年质保；软件终身质保，加密狗终身保修；软件提供2年不限次数免费升级及技术支持服务。</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b w:val="0"/>
                <w:bCs/>
                <w:color w:val="FF0000"/>
                <w:kern w:val="0"/>
                <w:sz w:val="21"/>
                <w:szCs w:val="21"/>
                <w:highlight w:val="yellow"/>
                <w:lang w:val="en-US" w:eastAsia="zh-CN" w:bidi="ar-SA"/>
              </w:rPr>
            </w:pPr>
            <w:r>
              <w:rPr>
                <w:rFonts w:hint="eastAsia" w:ascii="宋体" w:hAnsi="宋体" w:eastAsia="宋体" w:cs="宋体"/>
                <w:b w:val="0"/>
                <w:bCs/>
                <w:color w:val="FF0000"/>
                <w:kern w:val="0"/>
                <w:sz w:val="21"/>
                <w:szCs w:val="21"/>
                <w:highlight w:val="yellow"/>
                <w:lang w:val="en-US" w:eastAsia="zh-CN" w:bidi="ar-SA"/>
              </w:rPr>
              <w:t>2、超纯水系统＋三年维护：自货物验收合格之日起质保期两年，，产品三年免费维护。</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textAlignment w:val="auto"/>
              <w:rPr>
                <w:rFonts w:hint="default" w:ascii="宋体" w:hAnsi="宋体" w:eastAsia="宋体" w:cs="宋体"/>
                <w:b w:val="0"/>
                <w:bCs/>
                <w:color w:val="FF0000"/>
                <w:kern w:val="0"/>
                <w:sz w:val="21"/>
                <w:szCs w:val="21"/>
                <w:highlight w:val="yellow"/>
                <w:lang w:val="en-US" w:eastAsia="zh-CN" w:bidi="ar-SA"/>
              </w:rPr>
            </w:pPr>
            <w:r>
              <w:rPr>
                <w:rFonts w:hint="eastAsia" w:ascii="宋体" w:hAnsi="宋体" w:eastAsia="宋体" w:cs="宋体"/>
                <w:b w:val="0"/>
                <w:bCs/>
                <w:color w:val="FF0000"/>
                <w:kern w:val="0"/>
                <w:sz w:val="21"/>
                <w:szCs w:val="21"/>
                <w:highlight w:val="yellow"/>
                <w:lang w:val="en-US" w:eastAsia="zh-CN" w:bidi="ar-SA"/>
              </w:rPr>
              <w:t>3、微波消解仪：整机为验收合格后1年质保；提供仪器最新信息及应用资料，享受免费升级服务，免费升级软件；厂家提供终生维护和响应； 终生免费提供技术文献及应用资料；全罐压力控制3年内免费更换。</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b w:val="0"/>
                <w:bCs/>
                <w:color w:val="FF0000"/>
                <w:kern w:val="0"/>
                <w:sz w:val="21"/>
                <w:szCs w:val="21"/>
                <w:highlight w:val="yellow"/>
                <w:lang w:val="en-US" w:eastAsia="zh-CN" w:bidi="ar-SA"/>
              </w:rPr>
            </w:pPr>
            <w:r>
              <w:rPr>
                <w:rFonts w:hint="eastAsia" w:ascii="宋体" w:hAnsi="宋体" w:eastAsia="宋体" w:cs="宋体"/>
                <w:b w:val="0"/>
                <w:bCs/>
                <w:color w:val="FF0000"/>
                <w:kern w:val="0"/>
                <w:sz w:val="21"/>
                <w:szCs w:val="21"/>
                <w:highlight w:val="yellow"/>
                <w:lang w:val="en-US" w:eastAsia="zh-CN" w:bidi="ar-SA"/>
              </w:rPr>
              <w:t>4、荧光显微镜（带成像系统）：验收合格后提供1年质保。</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textAlignment w:val="auto"/>
              <w:rPr>
                <w:rFonts w:hint="eastAsia"/>
                <w:color w:val="auto"/>
                <w:sz w:val="21"/>
                <w:szCs w:val="21"/>
                <w:highlight w:val="none"/>
                <w:lang w:val="en-US" w:eastAsia="zh-CN"/>
              </w:rPr>
            </w:pPr>
            <w:r>
              <w:rPr>
                <w:rFonts w:hint="eastAsia" w:ascii="宋体" w:hAnsi="宋体" w:eastAsia="宋体" w:cs="宋体"/>
                <w:b w:val="0"/>
                <w:bCs/>
                <w:color w:val="FF0000"/>
                <w:kern w:val="0"/>
                <w:sz w:val="21"/>
                <w:szCs w:val="21"/>
                <w:highlight w:val="yellow"/>
                <w:lang w:val="en-US" w:eastAsia="zh-CN" w:bidi="ar-SA"/>
              </w:rPr>
              <w:t>5、倒置显微镜：验收合格后提供1年质保。</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2" w:hRule="atLeast"/>
          <w:jc w:val="center"/>
        </w:trPr>
        <w:tc>
          <w:tcPr>
            <w:tcW w:w="269"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7</w:t>
            </w:r>
          </w:p>
        </w:tc>
        <w:tc>
          <w:tcPr>
            <w:tcW w:w="811" w:type="pct"/>
            <w:noWrap w:val="0"/>
            <w:vAlign w:val="center"/>
          </w:tcPr>
          <w:p>
            <w:pPr>
              <w:keepNext w:val="0"/>
              <w:keepLines w:val="0"/>
              <w:pageBreakBefore w:val="0"/>
              <w:widowControl/>
              <w:shd w:val="clear" w:color="auto" w:fill="auto"/>
              <w:kinsoku/>
              <w:wordWrap/>
              <w:overflowPunct/>
              <w:topLinePunct w:val="0"/>
              <w:autoSpaceDE/>
              <w:autoSpaceDN/>
              <w:bidi w:val="0"/>
              <w:adjustRightInd/>
              <w:spacing w:line="290" w:lineRule="exact"/>
              <w:jc w:val="left"/>
              <w:textAlignment w:val="auto"/>
              <w:rPr>
                <w:rFonts w:hint="eastAsia"/>
                <w:color w:val="auto"/>
                <w:sz w:val="21"/>
                <w:szCs w:val="21"/>
                <w:highlight w:val="none"/>
                <w:lang w:val="en-US" w:eastAsia="zh-CN"/>
              </w:rPr>
            </w:pPr>
            <w:r>
              <w:rPr>
                <w:rFonts w:hint="eastAsia" w:ascii="宋体" w:hAnsi="宋体" w:eastAsia="宋体" w:cs="宋体"/>
                <w:b/>
                <w:bCs/>
                <w:color w:val="auto"/>
                <w:sz w:val="21"/>
                <w:szCs w:val="21"/>
                <w:highlight w:val="none"/>
                <w:lang w:eastAsia="zh-CN"/>
              </w:rPr>
              <w:t>供货日期</w:t>
            </w:r>
          </w:p>
        </w:tc>
        <w:tc>
          <w:tcPr>
            <w:tcW w:w="3918" w:type="pct"/>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90" w:lineRule="exact"/>
              <w:jc w:val="left"/>
              <w:textAlignment w:val="auto"/>
              <w:rPr>
                <w:color w:val="auto"/>
                <w:sz w:val="21"/>
                <w:szCs w:val="21"/>
                <w:highlight w:val="none"/>
                <w:lang w:val="en-US" w:eastAsia="zh-CN"/>
              </w:rPr>
            </w:pPr>
            <w:r>
              <w:rPr>
                <w:rFonts w:hint="eastAsia" w:ascii="宋体" w:hAnsi="宋体" w:eastAsia="宋体" w:cs="宋体"/>
                <w:b/>
                <w:bCs/>
                <w:color w:val="0000FF"/>
                <w:kern w:val="0"/>
                <w:szCs w:val="21"/>
                <w:highlight w:val="yellow"/>
                <w:lang w:val="en-US" w:eastAsia="zh-CN"/>
              </w:rPr>
              <w:t>合同签定后90个日历日内供货及安装调试完成。</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69"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8</w:t>
            </w:r>
          </w:p>
        </w:tc>
        <w:tc>
          <w:tcPr>
            <w:tcW w:w="811"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 xml:space="preserve">资金来源                                                                                                                                                                 </w:t>
            </w:r>
          </w:p>
        </w:tc>
        <w:tc>
          <w:tcPr>
            <w:tcW w:w="3918"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yellow"/>
                <w:lang w:val="en-US" w:eastAsia="zh-CN"/>
              </w:rPr>
            </w:pPr>
            <w:r>
              <w:rPr>
                <w:rFonts w:hint="eastAsia"/>
                <w:lang w:val="en-US" w:eastAsia="zh-CN"/>
              </w:rPr>
              <w:t>中央预算内资金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3" w:hRule="atLeast"/>
          <w:jc w:val="center"/>
        </w:trPr>
        <w:tc>
          <w:tcPr>
            <w:tcW w:w="269"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9</w:t>
            </w:r>
          </w:p>
        </w:tc>
        <w:tc>
          <w:tcPr>
            <w:tcW w:w="811"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招标方式</w:t>
            </w:r>
          </w:p>
        </w:tc>
        <w:tc>
          <w:tcPr>
            <w:tcW w:w="3918"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公开招标</w:t>
            </w:r>
            <w:r>
              <w:rPr>
                <w:rFonts w:hint="eastAsia" w:hAnsi="宋体" w:cs="宋体-18030"/>
                <w:b/>
                <w:color w:val="auto"/>
                <w:sz w:val="21"/>
                <w:szCs w:val="21"/>
                <w:highlight w:val="none"/>
                <w:lang w:val="en-US" w:eastAsia="zh-CN"/>
              </w:rPr>
              <w:t>(本项目采用网上电子招投标)</w:t>
            </w:r>
            <w:r>
              <w:rPr>
                <w:rFonts w:hint="eastAsia"/>
                <w:color w:val="auto"/>
                <w:sz w:val="21"/>
                <w:szCs w:val="21"/>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269" w:type="pct"/>
            <w:vMerge w:val="restar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10</w:t>
            </w:r>
          </w:p>
        </w:tc>
        <w:tc>
          <w:tcPr>
            <w:tcW w:w="811"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投标人资格条件及其他要求</w:t>
            </w:r>
          </w:p>
        </w:tc>
        <w:tc>
          <w:tcPr>
            <w:tcW w:w="3918"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ˎ̥" w:hAnsi="ˎ̥"/>
                <w:color w:val="auto"/>
                <w:sz w:val="21"/>
                <w:szCs w:val="21"/>
                <w:highlight w:val="none"/>
              </w:rPr>
            </w:pPr>
            <w:r>
              <w:rPr>
                <w:rFonts w:hint="eastAsia" w:ascii="ˎ̥" w:hAnsi="ˎ̥"/>
                <w:color w:val="auto"/>
                <w:sz w:val="21"/>
                <w:szCs w:val="21"/>
                <w:highlight w:val="none"/>
              </w:rPr>
              <w:t>1、符合《中华人民共和国政府采购法》第二十二条之规定的合格投标供应商；</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ˎ̥" w:hAnsi="ˎ̥"/>
                <w:color w:val="auto"/>
                <w:sz w:val="21"/>
                <w:szCs w:val="21"/>
                <w:highlight w:val="none"/>
              </w:rPr>
            </w:pPr>
            <w:r>
              <w:rPr>
                <w:rFonts w:hint="eastAsia" w:ascii="ˎ̥" w:hAnsi="ˎ̥"/>
                <w:color w:val="auto"/>
                <w:sz w:val="21"/>
                <w:szCs w:val="21"/>
                <w:highlight w:val="none"/>
              </w:rPr>
              <w:t>2、具备合格的三证合一营业执照副本；</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ˎ̥" w:hAnsi="ˎ̥"/>
                <w:color w:val="auto"/>
                <w:sz w:val="21"/>
                <w:szCs w:val="21"/>
                <w:highlight w:val="none"/>
                <w:lang w:eastAsia="zh-CN"/>
              </w:rPr>
            </w:pPr>
            <w:r>
              <w:rPr>
                <w:rFonts w:hint="eastAsia" w:ascii="ˎ̥" w:hAnsi="ˎ̥"/>
                <w:color w:val="auto"/>
                <w:sz w:val="21"/>
                <w:szCs w:val="21"/>
                <w:highlight w:val="none"/>
              </w:rPr>
              <w:t>3、法定代表人投标需提供法定代表人资格证明书，委托代理人投标需提供法定代表人授权委托书</w:t>
            </w:r>
            <w:r>
              <w:rPr>
                <w:rFonts w:hint="eastAsia" w:ascii="ˎ̥" w:hAnsi="ˎ̥"/>
                <w:color w:val="auto"/>
                <w:sz w:val="21"/>
                <w:szCs w:val="21"/>
                <w:highlight w:val="none"/>
                <w:lang w:eastAsia="zh-CN"/>
              </w:rPr>
              <w:t>；</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ˎ̥" w:hAnsi="ˎ̥"/>
                <w:color w:val="auto"/>
                <w:sz w:val="21"/>
                <w:szCs w:val="21"/>
                <w:highlight w:val="none"/>
              </w:rPr>
            </w:pPr>
            <w:r>
              <w:rPr>
                <w:rFonts w:hint="eastAsia" w:ascii="ˎ̥" w:hAnsi="ˎ̥"/>
                <w:color w:val="auto"/>
                <w:sz w:val="21"/>
                <w:szCs w:val="21"/>
                <w:highlight w:val="none"/>
              </w:rPr>
              <w:t>4、投标企业须提供投标人（被授权在职人员）近6个月的社保证明；</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ˎ̥" w:hAnsi="ˎ̥"/>
                <w:color w:val="auto"/>
                <w:sz w:val="21"/>
                <w:szCs w:val="21"/>
                <w:highlight w:val="none"/>
              </w:rPr>
            </w:pPr>
            <w:r>
              <w:rPr>
                <w:rFonts w:hint="eastAsia" w:ascii="ˎ̥" w:hAnsi="ˎ̥"/>
                <w:color w:val="auto"/>
                <w:sz w:val="21"/>
                <w:szCs w:val="21"/>
                <w:highlight w:val="none"/>
              </w:rPr>
              <w:t>5、未被“信用中国”（www.creditchina.gov.cn）、中国政府采购网（www.ccgp.gov.cn）列入失信被执行人、重大税收违法案件当事人名单、政府采购严重违法失信行为记录名单（提供查询结果网页截图并加盖供应商公章）；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ˎ̥" w:hAnsi="ˎ̥"/>
                <w:color w:val="auto"/>
                <w:sz w:val="21"/>
                <w:szCs w:val="21"/>
                <w:highlight w:val="none"/>
              </w:rPr>
            </w:pPr>
            <w:r>
              <w:rPr>
                <w:rFonts w:hint="eastAsia" w:ascii="ˎ̥" w:hAnsi="ˎ̥"/>
                <w:color w:val="auto"/>
                <w:sz w:val="21"/>
                <w:szCs w:val="21"/>
                <w:highlight w:val="none"/>
              </w:rPr>
              <w:t>6、</w:t>
            </w:r>
            <w:r>
              <w:rPr>
                <w:rFonts w:hint="eastAsia" w:ascii="ˎ̥" w:hAnsi="ˎ̥"/>
                <w:color w:val="auto"/>
                <w:sz w:val="21"/>
                <w:szCs w:val="21"/>
                <w:highlight w:val="none"/>
                <w:lang w:val="en-US" w:eastAsia="zh-CN"/>
              </w:rPr>
              <w:t>投标企业需提供具有有效的《医疗器械生产许可证》或《医疗器械经营许可证》所投产品为进口产品的需具有生产厂家针对本项目的唯一授权；</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ˎ̥" w:hAnsi="ˎ̥"/>
                <w:color w:val="auto"/>
                <w:sz w:val="21"/>
                <w:szCs w:val="21"/>
                <w:highlight w:val="none"/>
              </w:rPr>
            </w:pPr>
            <w:r>
              <w:rPr>
                <w:rFonts w:hint="eastAsia" w:ascii="ˎ̥" w:hAnsi="ˎ̥"/>
                <w:color w:val="auto"/>
                <w:sz w:val="21"/>
                <w:szCs w:val="21"/>
                <w:highlight w:val="none"/>
                <w:lang w:val="en-US" w:eastAsia="zh-CN"/>
              </w:rPr>
              <w:t>7、</w:t>
            </w:r>
            <w:r>
              <w:rPr>
                <w:rFonts w:hint="eastAsia" w:ascii="ˎ̥" w:hAnsi="ˎ̥"/>
                <w:color w:val="auto"/>
                <w:sz w:val="21"/>
                <w:szCs w:val="21"/>
                <w:highlight w:val="non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269" w:type="pct"/>
            <w:vMerge w:val="continue"/>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p>
        </w:tc>
        <w:tc>
          <w:tcPr>
            <w:tcW w:w="811"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ascii="ˎ̥" w:hAnsi="ˎ̥" w:eastAsia="宋体" w:cs="Times New Roman"/>
                <w:color w:val="auto"/>
                <w:kern w:val="2"/>
                <w:sz w:val="21"/>
                <w:szCs w:val="21"/>
                <w:highlight w:val="none"/>
                <w:u w:val="none"/>
                <w:lang w:val="en-US" w:eastAsia="zh-CN" w:bidi="ar-SA"/>
              </w:rPr>
              <w:t>采购范围</w:t>
            </w:r>
          </w:p>
        </w:tc>
        <w:tc>
          <w:tcPr>
            <w:tcW w:w="3918"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ˎ̥" w:hAnsi="ˎ̥"/>
                <w:color w:val="auto"/>
                <w:sz w:val="21"/>
                <w:szCs w:val="21"/>
                <w:highlight w:val="none"/>
                <w:lang w:val="en-US" w:eastAsia="zh-CN"/>
              </w:rPr>
            </w:pPr>
            <w:r>
              <w:rPr>
                <w:rFonts w:hint="eastAsia" w:ascii="ˎ̥" w:hAnsi="ˎ̥" w:eastAsia="宋体" w:cs="Times New Roman"/>
                <w:color w:val="auto"/>
                <w:kern w:val="2"/>
                <w:sz w:val="21"/>
                <w:szCs w:val="21"/>
                <w:highlight w:val="none"/>
                <w:u w:val="none"/>
                <w:lang w:val="en-US" w:eastAsia="zh-CN" w:bidi="ar-SA"/>
              </w:rPr>
              <w:t>脉冲场凝胶电泳系统、超纯水系统+三年维护、微波消解仪、倒置显微镜采购人可以采购进口产品。</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269"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11</w:t>
            </w:r>
          </w:p>
        </w:tc>
        <w:tc>
          <w:tcPr>
            <w:tcW w:w="811"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供应商信用查询</w:t>
            </w:r>
          </w:p>
        </w:tc>
        <w:tc>
          <w:tcPr>
            <w:tcW w:w="3918"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1、查询渠道：信用中国（网址：http://www.creditchina.gov.cn）、中国政府采购网(网址：http://www.ccgp.gov.cn）。</w:t>
            </w:r>
          </w:p>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2、截止时点：开标后评标前。</w:t>
            </w:r>
          </w:p>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3、信用信息查询记录和证据留存的具体方式：由采购组织机构在规定查询时间内打印信用信息查询记录并归入项目档案。</w:t>
            </w:r>
          </w:p>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69"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12</w:t>
            </w:r>
          </w:p>
        </w:tc>
        <w:tc>
          <w:tcPr>
            <w:tcW w:w="811"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color w:val="auto"/>
                <w:sz w:val="21"/>
                <w:szCs w:val="21"/>
                <w:highlight w:val="none"/>
                <w:lang w:val="en-US" w:eastAsia="zh-CN"/>
              </w:rPr>
            </w:pPr>
            <w:r>
              <w:rPr>
                <w:rFonts w:hint="eastAsia"/>
                <w:color w:val="auto"/>
                <w:sz w:val="21"/>
                <w:szCs w:val="21"/>
                <w:highlight w:val="none"/>
                <w:lang w:val="en-US" w:eastAsia="zh-CN"/>
              </w:rPr>
              <w:t>踏勘现场</w:t>
            </w:r>
          </w:p>
        </w:tc>
        <w:tc>
          <w:tcPr>
            <w:tcW w:w="3918"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不组织,投标人自行组织踏勘现场。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69"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13</w:t>
            </w:r>
          </w:p>
        </w:tc>
        <w:tc>
          <w:tcPr>
            <w:tcW w:w="811"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投标预备会</w:t>
            </w:r>
          </w:p>
        </w:tc>
        <w:tc>
          <w:tcPr>
            <w:tcW w:w="3918"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不召开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69"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ascii="宋体" w:cs="宋体"/>
                <w:color w:val="auto"/>
                <w:sz w:val="21"/>
                <w:szCs w:val="21"/>
                <w:highlight w:val="none"/>
                <w:lang w:val="en-US" w:eastAsia="zh-CN"/>
              </w:rPr>
              <w:t>14</w:t>
            </w:r>
          </w:p>
        </w:tc>
        <w:tc>
          <w:tcPr>
            <w:tcW w:w="811"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联合体投标</w:t>
            </w:r>
          </w:p>
        </w:tc>
        <w:tc>
          <w:tcPr>
            <w:tcW w:w="3918" w:type="pct"/>
            <w:noWrap w:val="0"/>
            <w:vAlign w:val="center"/>
          </w:tcPr>
          <w:p>
            <w:pPr>
              <w:keepNext w:val="0"/>
              <w:keepLines w:val="0"/>
              <w:pageBreakBefore w:val="0"/>
              <w:shd w:val="clear" w:color="auto" w:fill="auto"/>
              <w:kinsoku/>
              <w:wordWrap/>
              <w:overflowPunct/>
              <w:topLinePunct w:val="0"/>
              <w:autoSpaceDE/>
              <w:autoSpaceDN/>
              <w:bidi w:val="0"/>
              <w:adjustRightInd/>
              <w:spacing w:line="290" w:lineRule="exact"/>
              <w:textAlignment w:val="auto"/>
              <w:rPr>
                <w:rFonts w:hint="eastAsia" w:ascii="宋体" w:hAnsi="宋体" w:eastAsia="宋体" w:cs="宋体"/>
                <w:color w:val="auto"/>
                <w:sz w:val="21"/>
                <w:szCs w:val="21"/>
                <w:highlight w:val="none"/>
              </w:rPr>
            </w:pP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不接受</w:t>
            </w:r>
          </w:p>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接受，联合体投标的须在投标文件中提供联合体协议书，联合体所有成员不得超过2家，联合体的任何一方均不得再与其他投标单位联合。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7" w:hRule="atLeast"/>
          <w:jc w:val="center"/>
        </w:trPr>
        <w:tc>
          <w:tcPr>
            <w:tcW w:w="269"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eastAsia="宋体" w:cs="宋体"/>
                <w:color w:val="auto"/>
                <w:sz w:val="21"/>
                <w:szCs w:val="21"/>
                <w:highlight w:val="none"/>
                <w:lang w:val="en-US" w:eastAsia="zh-CN"/>
              </w:rPr>
            </w:pPr>
            <w:r>
              <w:rPr>
                <w:rFonts w:hint="eastAsia" w:ascii="宋体" w:cs="宋体"/>
                <w:color w:val="auto"/>
                <w:sz w:val="21"/>
                <w:szCs w:val="21"/>
                <w:highlight w:val="none"/>
                <w:lang w:val="en-US" w:eastAsia="zh-CN"/>
              </w:rPr>
              <w:t>15</w:t>
            </w:r>
          </w:p>
        </w:tc>
        <w:tc>
          <w:tcPr>
            <w:tcW w:w="811"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color w:val="auto"/>
                <w:sz w:val="21"/>
                <w:szCs w:val="21"/>
                <w:highlight w:val="none"/>
              </w:rPr>
            </w:pPr>
            <w:r>
              <w:rPr>
                <w:rFonts w:hint="eastAsia" w:ascii="宋体"/>
                <w:color w:val="auto"/>
                <w:sz w:val="21"/>
                <w:szCs w:val="21"/>
                <w:highlight w:val="none"/>
              </w:rPr>
              <w:t>招标代理费</w:t>
            </w:r>
          </w:p>
        </w:tc>
        <w:tc>
          <w:tcPr>
            <w:tcW w:w="3918"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b/>
                <w:bCs/>
                <w:snapToGrid w:val="0"/>
                <w:color w:val="auto"/>
                <w:sz w:val="21"/>
                <w:szCs w:val="21"/>
                <w:highlight w:val="none"/>
              </w:rPr>
            </w:pPr>
            <w:r>
              <w:rPr>
                <w:rFonts w:hint="eastAsia" w:ascii="宋体" w:hAnsi="宋体" w:eastAsia="宋体" w:cs="宋体"/>
                <w:b/>
                <w:bCs/>
                <w:snapToGrid w:val="0"/>
                <w:color w:val="auto"/>
                <w:sz w:val="21"/>
                <w:szCs w:val="21"/>
                <w:highlight w:val="none"/>
                <w:lang w:eastAsia="zh-CN"/>
              </w:rPr>
              <w:t>中标</w:t>
            </w:r>
            <w:r>
              <w:rPr>
                <w:rFonts w:hint="eastAsia" w:ascii="宋体" w:hAnsi="宋体" w:eastAsia="宋体" w:cs="宋体"/>
                <w:b/>
                <w:bCs/>
                <w:snapToGrid w:val="0"/>
                <w:color w:val="auto"/>
                <w:sz w:val="21"/>
                <w:szCs w:val="21"/>
                <w:highlight w:val="none"/>
              </w:rPr>
              <w:t>单位在领取本项目</w:t>
            </w:r>
            <w:r>
              <w:rPr>
                <w:rFonts w:hint="eastAsia" w:ascii="宋体" w:hAnsi="宋体" w:eastAsia="宋体" w:cs="宋体"/>
                <w:b/>
                <w:bCs/>
                <w:snapToGrid w:val="0"/>
                <w:color w:val="auto"/>
                <w:sz w:val="21"/>
                <w:szCs w:val="21"/>
                <w:highlight w:val="none"/>
                <w:lang w:eastAsia="zh-CN"/>
              </w:rPr>
              <w:t>中标</w:t>
            </w:r>
            <w:r>
              <w:rPr>
                <w:rFonts w:hint="eastAsia" w:ascii="宋体" w:hAnsi="宋体" w:eastAsia="宋体" w:cs="宋体"/>
                <w:b/>
                <w:bCs/>
                <w:snapToGrid w:val="0"/>
                <w:color w:val="auto"/>
                <w:sz w:val="21"/>
                <w:szCs w:val="21"/>
                <w:highlight w:val="none"/>
              </w:rPr>
              <w:t>通知书时，按照《国家计委关于印发招标代理服务收费管理暂行办法的通知（计价格[2002]1980号）及《招标代理服务收费有关问题》（发改办价格〔2003〕857号文）中规定由</w:t>
            </w:r>
            <w:r>
              <w:rPr>
                <w:rFonts w:hint="eastAsia" w:ascii="宋体" w:hAnsi="宋体" w:eastAsia="宋体" w:cs="宋体"/>
                <w:b/>
                <w:bCs/>
                <w:snapToGrid w:val="0"/>
                <w:color w:val="auto"/>
                <w:sz w:val="21"/>
                <w:szCs w:val="21"/>
                <w:highlight w:val="none"/>
                <w:lang w:eastAsia="zh-CN"/>
              </w:rPr>
              <w:t>中标</w:t>
            </w:r>
            <w:r>
              <w:rPr>
                <w:rFonts w:hint="eastAsia" w:ascii="宋体" w:hAnsi="宋体" w:eastAsia="宋体" w:cs="宋体"/>
                <w:b/>
                <w:bCs/>
                <w:snapToGrid w:val="0"/>
                <w:color w:val="auto"/>
                <w:sz w:val="21"/>
                <w:szCs w:val="21"/>
                <w:highlight w:val="none"/>
              </w:rPr>
              <w:t>单位向招标代理机构支付本项目代理费。收费标准如下：</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招标代理服务收费标准</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3"/>
              <w:gridCol w:w="1546"/>
              <w:gridCol w:w="1907"/>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953"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eastAsia="zh-CN"/>
                    </w:rPr>
                    <w:t>中标</w:t>
                  </w:r>
                  <w:r>
                    <w:rPr>
                      <w:rFonts w:hint="eastAsia" w:ascii="宋体" w:hAnsi="宋体" w:eastAsia="宋体" w:cs="宋体"/>
                      <w:snapToGrid w:val="0"/>
                      <w:color w:val="auto"/>
                      <w:sz w:val="21"/>
                      <w:szCs w:val="21"/>
                      <w:highlight w:val="none"/>
                    </w:rPr>
                    <w:t>金额（万元）</w:t>
                  </w:r>
                </w:p>
              </w:tc>
              <w:tc>
                <w:tcPr>
                  <w:tcW w:w="1546"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货物招标</w:t>
                  </w:r>
                </w:p>
              </w:tc>
              <w:tc>
                <w:tcPr>
                  <w:tcW w:w="190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eastAsia="zh-CN"/>
                    </w:rPr>
                    <w:t>服务招标</w:t>
                  </w:r>
                </w:p>
              </w:tc>
              <w:tc>
                <w:tcPr>
                  <w:tcW w:w="1292"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100以下</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1.50%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1.50%</w:t>
                  </w:r>
                </w:p>
              </w:tc>
              <w:tc>
                <w:tcPr>
                  <w:tcW w:w="1292"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100-500</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1.10%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val="en-US" w:eastAsia="zh-CN"/>
                    </w:rPr>
                    <w:t>0.80</w:t>
                  </w:r>
                  <w:r>
                    <w:rPr>
                      <w:rFonts w:hint="eastAsia" w:ascii="宋体" w:hAnsi="宋体" w:eastAsia="宋体" w:cs="宋体"/>
                      <w:snapToGrid w:val="0"/>
                      <w:color w:val="auto"/>
                      <w:sz w:val="21"/>
                      <w:szCs w:val="21"/>
                      <w:highlight w:val="none"/>
                    </w:rPr>
                    <w:t>%</w:t>
                  </w:r>
                </w:p>
              </w:tc>
              <w:tc>
                <w:tcPr>
                  <w:tcW w:w="1292"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500-1000</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0.80%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0.</w:t>
                  </w:r>
                  <w:r>
                    <w:rPr>
                      <w:rFonts w:hint="eastAsia" w:ascii="宋体" w:hAnsi="宋体" w:eastAsia="宋体" w:cs="宋体"/>
                      <w:snapToGrid w:val="0"/>
                      <w:color w:val="auto"/>
                      <w:sz w:val="21"/>
                      <w:szCs w:val="21"/>
                      <w:highlight w:val="none"/>
                      <w:lang w:val="en-US" w:eastAsia="zh-CN"/>
                    </w:rPr>
                    <w:t>45</w:t>
                  </w:r>
                  <w:r>
                    <w:rPr>
                      <w:rFonts w:hint="eastAsia" w:ascii="宋体" w:hAnsi="宋体" w:eastAsia="宋体" w:cs="宋体"/>
                      <w:snapToGrid w:val="0"/>
                      <w:color w:val="auto"/>
                      <w:sz w:val="21"/>
                      <w:szCs w:val="21"/>
                      <w:highlight w:val="none"/>
                    </w:rPr>
                    <w:t>%</w:t>
                  </w:r>
                </w:p>
              </w:tc>
              <w:tc>
                <w:tcPr>
                  <w:tcW w:w="1292"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1000-5000</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0.50%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0.</w:t>
                  </w:r>
                  <w:r>
                    <w:rPr>
                      <w:rFonts w:hint="eastAsia" w:ascii="宋体" w:hAnsi="宋体" w:eastAsia="宋体" w:cs="宋体"/>
                      <w:snapToGrid w:val="0"/>
                      <w:color w:val="auto"/>
                      <w:sz w:val="21"/>
                      <w:szCs w:val="21"/>
                      <w:highlight w:val="none"/>
                      <w:lang w:val="en-US" w:eastAsia="zh-CN"/>
                    </w:rPr>
                    <w:t>25</w:t>
                  </w:r>
                  <w:r>
                    <w:rPr>
                      <w:rFonts w:hint="eastAsia" w:ascii="宋体" w:hAnsi="宋体" w:eastAsia="宋体" w:cs="宋体"/>
                      <w:snapToGrid w:val="0"/>
                      <w:color w:val="auto"/>
                      <w:sz w:val="21"/>
                      <w:szCs w:val="21"/>
                      <w:highlight w:val="none"/>
                    </w:rPr>
                    <w:t>%</w:t>
                  </w:r>
                </w:p>
              </w:tc>
              <w:tc>
                <w:tcPr>
                  <w:tcW w:w="1292"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p>
              </w:tc>
            </w:tr>
          </w:tbl>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招标代理服务收费按差额定率累进法计算。例如：某项目招标代理业务</w:t>
            </w:r>
            <w:r>
              <w:rPr>
                <w:rFonts w:hint="eastAsia" w:ascii="宋体" w:hAnsi="宋体" w:eastAsia="宋体" w:cs="宋体"/>
                <w:snapToGrid w:val="0"/>
                <w:color w:val="auto"/>
                <w:sz w:val="21"/>
                <w:szCs w:val="21"/>
                <w:highlight w:val="none"/>
                <w:lang w:eastAsia="zh-CN"/>
              </w:rPr>
              <w:t>中标</w:t>
            </w:r>
            <w:r>
              <w:rPr>
                <w:rFonts w:hint="eastAsia" w:ascii="宋体" w:hAnsi="宋体" w:eastAsia="宋体" w:cs="宋体"/>
                <w:snapToGrid w:val="0"/>
                <w:color w:val="auto"/>
                <w:sz w:val="21"/>
                <w:szCs w:val="21"/>
                <w:highlight w:val="none"/>
              </w:rPr>
              <w:t>金额为2000万元，计算招标代理服务收费额如下：</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 xml:space="preserve"> 100万元×1.50%=1.5（万元）；</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（500-100）万元×1.10%=4.4（万元）</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（1000-500）万元×0.80%=4.0（万元）</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（2000-1000）万元×0.50%=5.0（万元）</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olor w:val="auto"/>
                <w:sz w:val="21"/>
                <w:szCs w:val="21"/>
                <w:highlight w:val="none"/>
              </w:rPr>
            </w:pPr>
            <w:r>
              <w:rPr>
                <w:rFonts w:hint="eastAsia" w:ascii="宋体" w:hAnsi="宋体" w:eastAsia="宋体" w:cs="宋体"/>
                <w:snapToGrid w:val="0"/>
                <w:color w:val="auto"/>
                <w:sz w:val="21"/>
                <w:szCs w:val="21"/>
                <w:highlight w:val="none"/>
              </w:rPr>
              <w:t>合计收费=1.5+4.4+4.0+5.0=14.9(万元)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69"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eastAsia="宋体" w:cs="宋体"/>
                <w:color w:val="auto"/>
                <w:sz w:val="21"/>
                <w:szCs w:val="21"/>
                <w:highlight w:val="none"/>
                <w:lang w:val="en-US" w:eastAsia="zh-CN"/>
              </w:rPr>
            </w:pPr>
            <w:r>
              <w:rPr>
                <w:rFonts w:hint="eastAsia"/>
                <w:color w:val="auto"/>
                <w:sz w:val="21"/>
                <w:szCs w:val="21"/>
                <w:highlight w:val="none"/>
                <w:lang w:val="en-US" w:eastAsia="zh-CN"/>
              </w:rPr>
              <w:t>16</w:t>
            </w:r>
          </w:p>
        </w:tc>
        <w:tc>
          <w:tcPr>
            <w:tcW w:w="811"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color w:val="auto"/>
                <w:sz w:val="21"/>
                <w:szCs w:val="21"/>
                <w:highlight w:val="none"/>
              </w:rPr>
            </w:pPr>
            <w:r>
              <w:rPr>
                <w:rFonts w:hint="eastAsia" w:ascii="宋体"/>
                <w:color w:val="auto"/>
                <w:sz w:val="21"/>
                <w:szCs w:val="21"/>
                <w:highlight w:val="none"/>
              </w:rPr>
              <w:t>最高投标限价</w:t>
            </w:r>
          </w:p>
        </w:tc>
        <w:tc>
          <w:tcPr>
            <w:tcW w:w="3918"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olor w:val="auto"/>
                <w:sz w:val="21"/>
                <w:szCs w:val="21"/>
                <w:highlight w:val="none"/>
              </w:rPr>
            </w:pPr>
            <w:r>
              <w:rPr>
                <w:rFonts w:hint="eastAsia" w:ascii="宋体" w:hAnsi="宋体" w:cs="宋体"/>
                <w:color w:val="auto"/>
                <w:sz w:val="21"/>
                <w:szCs w:val="21"/>
                <w:highlight w:val="none"/>
              </w:rPr>
              <w:t>招标人设置投标报价最高上限：</w:t>
            </w:r>
            <w:r>
              <w:rPr>
                <w:rFonts w:hint="eastAsia" w:ascii="宋体" w:hAnsi="宋体" w:cs="宋体"/>
                <w:b/>
                <w:bCs/>
                <w:color w:val="auto"/>
                <w:sz w:val="21"/>
                <w:szCs w:val="21"/>
                <w:highlight w:val="none"/>
                <w:u w:val="single"/>
                <w:lang w:val="en-US" w:eastAsia="zh-CN"/>
              </w:rPr>
              <w:t>179.00</w:t>
            </w:r>
            <w:r>
              <w:rPr>
                <w:rFonts w:hint="eastAsia" w:ascii="宋体" w:hAnsi="宋体" w:cs="宋体"/>
                <w:b/>
                <w:bCs/>
                <w:color w:val="auto"/>
                <w:sz w:val="21"/>
                <w:szCs w:val="21"/>
                <w:highlight w:val="none"/>
                <w:u w:val="single"/>
              </w:rPr>
              <w:t>万元，高于最高限价的，</w:t>
            </w:r>
            <w:r>
              <w:rPr>
                <w:rFonts w:hint="eastAsia" w:ascii="宋体" w:hAnsi="宋体" w:cs="宋体"/>
                <w:color w:val="auto"/>
                <w:sz w:val="21"/>
                <w:szCs w:val="21"/>
                <w:highlight w:val="none"/>
              </w:rPr>
              <w:t>其投标文件按无效投标处理。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69"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color w:val="auto"/>
                <w:sz w:val="21"/>
                <w:szCs w:val="21"/>
                <w:highlight w:val="none"/>
                <w:lang w:val="en-US" w:eastAsia="zh-CN"/>
              </w:rPr>
            </w:pPr>
            <w:r>
              <w:rPr>
                <w:rFonts w:hint="eastAsia" w:ascii="宋体" w:cs="宋体"/>
                <w:color w:val="auto"/>
                <w:sz w:val="21"/>
                <w:szCs w:val="21"/>
                <w:highlight w:val="none"/>
                <w:lang w:val="en-US" w:eastAsia="zh-CN"/>
              </w:rPr>
              <w:t>17</w:t>
            </w:r>
          </w:p>
        </w:tc>
        <w:tc>
          <w:tcPr>
            <w:tcW w:w="811"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color w:val="auto"/>
                <w:sz w:val="21"/>
                <w:szCs w:val="21"/>
                <w:highlight w:val="none"/>
                <w:lang w:val="en-US" w:eastAsia="zh-CN"/>
              </w:rPr>
              <w:t>投标有效期</w:t>
            </w:r>
          </w:p>
        </w:tc>
        <w:tc>
          <w:tcPr>
            <w:tcW w:w="3918"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投标有效期为</w:t>
            </w:r>
            <w:r>
              <w:rPr>
                <w:rFonts w:hint="eastAsia"/>
                <w:color w:val="auto"/>
                <w:sz w:val="21"/>
                <w:szCs w:val="21"/>
                <w:highlight w:val="none"/>
                <w:u w:val="single"/>
                <w:lang w:val="en-US" w:eastAsia="zh-CN"/>
              </w:rPr>
              <w:t xml:space="preserve"> 60 </w:t>
            </w:r>
            <w:r>
              <w:rPr>
                <w:rFonts w:hint="eastAsia"/>
                <w:color w:val="auto"/>
                <w:sz w:val="21"/>
                <w:szCs w:val="21"/>
                <w:highlight w:val="none"/>
                <w:lang w:val="en-US" w:eastAsia="zh-CN"/>
              </w:rPr>
              <w:t>日历天（从投标截止之日算起）。在此期限内，凡符合本采购文件要求的投标文件均保持有效。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75" w:hRule="atLeast"/>
          <w:jc w:val="center"/>
        </w:trPr>
        <w:tc>
          <w:tcPr>
            <w:tcW w:w="269" w:type="pct"/>
            <w:vMerge w:val="restar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eastAsia="宋体" w:cs="宋体"/>
                <w:color w:val="auto"/>
                <w:sz w:val="21"/>
                <w:szCs w:val="21"/>
                <w:highlight w:val="none"/>
                <w:lang w:val="en-US" w:eastAsia="zh-CN"/>
              </w:rPr>
            </w:pPr>
            <w:r>
              <w:rPr>
                <w:rFonts w:hint="eastAsia"/>
                <w:color w:val="auto"/>
                <w:sz w:val="21"/>
                <w:szCs w:val="21"/>
                <w:highlight w:val="none"/>
                <w:lang w:val="en-US" w:eastAsia="zh-CN"/>
              </w:rPr>
              <w:t>18</w:t>
            </w:r>
          </w:p>
        </w:tc>
        <w:tc>
          <w:tcPr>
            <w:tcW w:w="811" w:type="pct"/>
            <w:tcBorders>
              <w:bottom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color w:val="auto"/>
                <w:sz w:val="21"/>
                <w:szCs w:val="21"/>
                <w:highlight w:val="none"/>
              </w:rPr>
            </w:pPr>
            <w:r>
              <w:rPr>
                <w:rFonts w:hint="eastAsia" w:ascii="宋体"/>
                <w:color w:val="auto"/>
                <w:sz w:val="21"/>
                <w:szCs w:val="21"/>
                <w:highlight w:val="none"/>
              </w:rPr>
              <w:t>投标保证金</w:t>
            </w:r>
          </w:p>
        </w:tc>
        <w:tc>
          <w:tcPr>
            <w:tcW w:w="3918" w:type="pct"/>
            <w:tcBorders>
              <w:bottom w:val="single" w:color="auto" w:sz="4" w:space="0"/>
            </w:tcBorders>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18030"/>
                <w:color w:val="auto"/>
                <w:sz w:val="21"/>
                <w:szCs w:val="21"/>
                <w:highlight w:val="none"/>
              </w:rPr>
            </w:pPr>
            <w:r>
              <w:rPr>
                <w:rFonts w:hint="eastAsia" w:ascii="宋体" w:hAnsi="宋体" w:cs="宋体-18030"/>
                <w:b/>
                <w:bCs/>
                <w:color w:val="auto"/>
                <w:sz w:val="21"/>
                <w:szCs w:val="21"/>
                <w:highlight w:val="none"/>
              </w:rPr>
              <w:t>投标保证金交纳方式：</w:t>
            </w:r>
            <w:r>
              <w:rPr>
                <w:rFonts w:hint="eastAsia" w:ascii="宋体" w:hAnsi="宋体" w:cs="宋体-18030"/>
                <w:color w:val="auto"/>
                <w:sz w:val="21"/>
                <w:szCs w:val="21"/>
                <w:highlight w:val="none"/>
              </w:rPr>
              <w:t>投标保证金应当以支票、汇票、本票、网上银行支付或者金融机构、担保机构出具的保函等非现金形式交纳。</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18030"/>
                <w:color w:val="auto"/>
                <w:sz w:val="21"/>
                <w:szCs w:val="21"/>
                <w:highlight w:val="none"/>
              </w:rPr>
            </w:pPr>
            <w:r>
              <w:rPr>
                <w:rFonts w:hint="eastAsia" w:ascii="宋体" w:hAnsi="宋体" w:cs="宋体-18030"/>
                <w:b/>
                <w:bCs/>
                <w:color w:val="auto"/>
                <w:sz w:val="21"/>
                <w:szCs w:val="21"/>
                <w:highlight w:val="none"/>
              </w:rPr>
              <w:t>投标保证金的金额：</w:t>
            </w:r>
            <w:r>
              <w:rPr>
                <w:rFonts w:hint="eastAsia" w:ascii="宋体" w:hAnsi="宋体" w:cs="宋体-18030"/>
                <w:b/>
                <w:bCs/>
                <w:color w:val="auto"/>
                <w:sz w:val="21"/>
                <w:szCs w:val="21"/>
                <w:highlight w:val="none"/>
                <w:lang w:val="en-US" w:eastAsia="zh-CN"/>
              </w:rPr>
              <w:t>3</w:t>
            </w:r>
            <w:r>
              <w:rPr>
                <w:rFonts w:hint="eastAsia" w:ascii="宋体" w:hAnsi="宋体" w:cs="宋体-18030"/>
                <w:b/>
                <w:bCs/>
                <w:color w:val="auto"/>
                <w:sz w:val="21"/>
                <w:szCs w:val="21"/>
                <w:highlight w:val="none"/>
              </w:rPr>
              <w:t>0000元（</w:t>
            </w:r>
            <w:r>
              <w:rPr>
                <w:rFonts w:hint="eastAsia" w:ascii="宋体" w:hAnsi="宋体" w:cs="宋体-18030"/>
                <w:b/>
                <w:bCs/>
                <w:color w:val="auto"/>
                <w:sz w:val="21"/>
                <w:szCs w:val="21"/>
                <w:highlight w:val="none"/>
                <w:lang w:eastAsia="zh-CN"/>
              </w:rPr>
              <w:t>叁</w:t>
            </w:r>
            <w:r>
              <w:rPr>
                <w:rFonts w:hint="eastAsia" w:ascii="宋体" w:hAnsi="宋体" w:cs="宋体-18030"/>
                <w:b/>
                <w:bCs/>
                <w:color w:val="auto"/>
                <w:sz w:val="21"/>
                <w:szCs w:val="21"/>
                <w:highlight w:val="none"/>
              </w:rPr>
              <w:t>万元整）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69" w:type="pct"/>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cs="宋体"/>
                <w:color w:val="auto"/>
                <w:sz w:val="21"/>
                <w:szCs w:val="21"/>
                <w:highlight w:val="none"/>
              </w:rPr>
            </w:pPr>
          </w:p>
        </w:tc>
        <w:tc>
          <w:tcPr>
            <w:tcW w:w="4730" w:type="pct"/>
            <w:gridSpan w:val="2"/>
            <w:tcBorders>
              <w:top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投标保证金交纳要求：</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1、投标保证金以电汇、网银等转账形式提交的，应在投标</w:t>
            </w:r>
            <w:r>
              <w:rPr>
                <w:rFonts w:hint="eastAsia" w:ascii="宋体" w:hAnsi="宋体"/>
                <w:b/>
                <w:bCs/>
                <w:color w:val="auto"/>
                <w:sz w:val="21"/>
                <w:szCs w:val="21"/>
                <w:highlight w:val="yellow"/>
              </w:rPr>
              <w:t>截止时间2021年</w:t>
            </w:r>
            <w:r>
              <w:rPr>
                <w:rFonts w:hint="eastAsia" w:ascii="宋体" w:hAnsi="宋体"/>
                <w:b/>
                <w:bCs/>
                <w:color w:val="auto"/>
                <w:sz w:val="21"/>
                <w:szCs w:val="21"/>
                <w:highlight w:val="yellow"/>
                <w:lang w:val="en-US" w:eastAsia="zh-CN"/>
              </w:rPr>
              <w:t>11</w:t>
            </w:r>
            <w:r>
              <w:rPr>
                <w:rFonts w:hint="eastAsia" w:ascii="宋体" w:hAnsi="宋体"/>
                <w:b/>
                <w:bCs/>
                <w:color w:val="auto"/>
                <w:sz w:val="21"/>
                <w:szCs w:val="21"/>
                <w:highlight w:val="yellow"/>
              </w:rPr>
              <w:t>月</w:t>
            </w:r>
            <w:r>
              <w:rPr>
                <w:rFonts w:hint="eastAsia" w:ascii="宋体" w:hAnsi="宋体"/>
                <w:b/>
                <w:bCs/>
                <w:color w:val="auto"/>
                <w:sz w:val="21"/>
                <w:szCs w:val="21"/>
                <w:highlight w:val="yellow"/>
                <w:lang w:val="en-US" w:eastAsia="zh-CN"/>
              </w:rPr>
              <w:t>12</w:t>
            </w:r>
            <w:r>
              <w:rPr>
                <w:rFonts w:hint="eastAsia" w:ascii="宋体" w:hAnsi="宋体"/>
                <w:b/>
                <w:bCs/>
                <w:color w:val="auto"/>
                <w:sz w:val="21"/>
                <w:szCs w:val="21"/>
                <w:highlight w:val="yellow"/>
              </w:rPr>
              <w:t>日上午1</w:t>
            </w:r>
            <w:r>
              <w:rPr>
                <w:rFonts w:hint="eastAsia" w:ascii="宋体" w:hAnsi="宋体"/>
                <w:b/>
                <w:bCs/>
                <w:color w:val="auto"/>
                <w:sz w:val="21"/>
                <w:szCs w:val="21"/>
                <w:highlight w:val="yellow"/>
                <w:lang w:val="en-US" w:eastAsia="zh-CN"/>
              </w:rPr>
              <w:t>1</w:t>
            </w:r>
            <w:r>
              <w:rPr>
                <w:rFonts w:hint="eastAsia" w:ascii="宋体" w:hAnsi="宋体"/>
                <w:b/>
                <w:bCs/>
                <w:color w:val="auto"/>
                <w:sz w:val="21"/>
                <w:szCs w:val="21"/>
                <w:highlight w:val="yellow"/>
              </w:rPr>
              <w:t>：</w:t>
            </w:r>
            <w:r>
              <w:rPr>
                <w:rFonts w:hint="eastAsia" w:ascii="宋体" w:hAnsi="宋体"/>
                <w:b/>
                <w:bCs/>
                <w:color w:val="auto"/>
                <w:sz w:val="21"/>
                <w:szCs w:val="21"/>
                <w:highlight w:val="yellow"/>
                <w:lang w:val="en-US" w:eastAsia="zh-CN"/>
              </w:rPr>
              <w:t>0</w:t>
            </w:r>
            <w:r>
              <w:rPr>
                <w:rFonts w:hint="eastAsia" w:ascii="宋体" w:hAnsi="宋体"/>
                <w:b/>
                <w:bCs/>
                <w:color w:val="auto"/>
                <w:sz w:val="21"/>
                <w:szCs w:val="21"/>
                <w:highlight w:val="yellow"/>
              </w:rPr>
              <w:t>0时（北京时间</w:t>
            </w:r>
            <w:r>
              <w:rPr>
                <w:rFonts w:hint="eastAsia" w:ascii="宋体" w:hAnsi="宋体"/>
                <w:b/>
                <w:bCs/>
                <w:color w:val="auto"/>
                <w:sz w:val="21"/>
                <w:szCs w:val="21"/>
                <w:highlight w:val="none"/>
              </w:rPr>
              <w:t>）</w:t>
            </w:r>
            <w:r>
              <w:rPr>
                <w:rFonts w:hint="eastAsia" w:ascii="宋体" w:hAnsi="宋体"/>
                <w:color w:val="auto"/>
                <w:sz w:val="21"/>
                <w:szCs w:val="21"/>
                <w:highlight w:val="none"/>
              </w:rPr>
              <w:t>前以总公司的基本账户一次性汇入指定账户（以到账时间为准），不接受现金及任何个人汇款。确认到账后，持银行交款单、基本户开户许可证（基本存款账户信息）到克州政务服务和公共资源交易中心二楼换取票据收据，项目开具的票据收据原件</w:t>
            </w:r>
            <w:r>
              <w:rPr>
                <w:rFonts w:hint="eastAsia" w:ascii="宋体" w:hAnsi="宋体"/>
                <w:color w:val="auto"/>
                <w:sz w:val="21"/>
                <w:szCs w:val="21"/>
                <w:highlight w:val="none"/>
                <w:lang w:eastAsia="zh-CN"/>
              </w:rPr>
              <w:t>须扫描上传</w:t>
            </w:r>
            <w:r>
              <w:rPr>
                <w:rFonts w:hint="eastAsia" w:ascii="宋体" w:hAnsi="宋体"/>
                <w:color w:val="auto"/>
                <w:sz w:val="21"/>
                <w:szCs w:val="21"/>
                <w:highlight w:val="none"/>
              </w:rPr>
              <w:t>，标书内附</w:t>
            </w:r>
            <w:r>
              <w:rPr>
                <w:rFonts w:hint="eastAsia" w:ascii="宋体" w:hAnsi="宋体"/>
                <w:color w:val="auto"/>
                <w:sz w:val="21"/>
                <w:szCs w:val="21"/>
                <w:highlight w:val="none"/>
                <w:lang w:eastAsia="zh-CN"/>
              </w:rPr>
              <w:t>有</w:t>
            </w:r>
            <w:r>
              <w:rPr>
                <w:rFonts w:hint="eastAsia" w:ascii="宋体" w:hAnsi="宋体"/>
                <w:color w:val="auto"/>
                <w:sz w:val="21"/>
                <w:szCs w:val="21"/>
                <w:highlight w:val="none"/>
              </w:rPr>
              <w:t>此票据收据。</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2、投标保证金以保函等票据形式提交的，金融机构、担保机构出具的票据原件</w:t>
            </w:r>
            <w:r>
              <w:rPr>
                <w:rFonts w:hint="eastAsia" w:ascii="宋体" w:hAnsi="宋体"/>
                <w:color w:val="auto"/>
                <w:sz w:val="21"/>
                <w:szCs w:val="21"/>
                <w:highlight w:val="none"/>
                <w:lang w:eastAsia="zh-CN"/>
              </w:rPr>
              <w:t>须扫描上传</w:t>
            </w:r>
            <w:r>
              <w:rPr>
                <w:rFonts w:hint="eastAsia" w:ascii="宋体" w:hAnsi="宋体"/>
                <w:color w:val="auto"/>
                <w:sz w:val="21"/>
                <w:szCs w:val="21"/>
                <w:highlight w:val="none"/>
              </w:rPr>
              <w:t>，标书内附</w:t>
            </w:r>
            <w:r>
              <w:rPr>
                <w:rFonts w:hint="eastAsia" w:ascii="宋体" w:hAnsi="宋体"/>
                <w:color w:val="auto"/>
                <w:sz w:val="21"/>
                <w:szCs w:val="21"/>
                <w:highlight w:val="none"/>
                <w:lang w:eastAsia="zh-CN"/>
              </w:rPr>
              <w:t>有</w:t>
            </w:r>
            <w:r>
              <w:rPr>
                <w:rFonts w:hint="eastAsia" w:ascii="宋体" w:hAnsi="宋体"/>
                <w:color w:val="auto"/>
                <w:sz w:val="21"/>
                <w:szCs w:val="21"/>
                <w:highlight w:val="none"/>
              </w:rPr>
              <w:t>此票据。</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3、有效投标保证金成功交纳后，截止开标时间，供应商无正当理由不参加该项目投标且不递交弃标函，投标保证金不予退还。</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b/>
                <w:bCs/>
                <w:color w:val="auto"/>
                <w:sz w:val="21"/>
                <w:szCs w:val="21"/>
                <w:highlight w:val="none"/>
              </w:rPr>
            </w:pPr>
            <w:r>
              <w:rPr>
                <w:rFonts w:hint="eastAsia" w:ascii="宋体" w:hAnsi="宋体"/>
                <w:color w:val="auto"/>
                <w:sz w:val="21"/>
                <w:szCs w:val="21"/>
                <w:highlight w:val="none"/>
              </w:rPr>
              <w:t xml:space="preserve">  </w:t>
            </w:r>
            <w:r>
              <w:rPr>
                <w:rFonts w:hint="eastAsia" w:ascii="宋体" w:hAnsi="宋体"/>
                <w:b/>
                <w:bCs/>
                <w:color w:val="auto"/>
                <w:sz w:val="21"/>
                <w:szCs w:val="21"/>
                <w:highlight w:val="none"/>
              </w:rPr>
              <w:t>户名：克孜勒苏柯尔克孜自治州政务服务和公共资源交易中心</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b/>
                <w:bCs/>
                <w:color w:val="auto"/>
                <w:sz w:val="21"/>
                <w:szCs w:val="21"/>
                <w:highlight w:val="none"/>
              </w:rPr>
            </w:pPr>
            <w:r>
              <w:rPr>
                <w:rFonts w:hint="eastAsia" w:ascii="宋体" w:hAnsi="宋体"/>
                <w:b/>
                <w:bCs/>
                <w:color w:val="auto"/>
                <w:sz w:val="21"/>
                <w:szCs w:val="21"/>
                <w:highlight w:val="none"/>
              </w:rPr>
              <w:t xml:space="preserve">  账号：30456301040005069</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b/>
                <w:bCs/>
                <w:color w:val="auto"/>
                <w:sz w:val="21"/>
                <w:szCs w:val="21"/>
                <w:highlight w:val="none"/>
              </w:rPr>
            </w:pPr>
            <w:r>
              <w:rPr>
                <w:rFonts w:hint="eastAsia" w:ascii="宋体" w:hAnsi="宋体"/>
                <w:b/>
                <w:bCs/>
                <w:color w:val="auto"/>
                <w:sz w:val="21"/>
                <w:szCs w:val="21"/>
                <w:highlight w:val="none"/>
              </w:rPr>
              <w:t xml:space="preserve">  行名：农行阿图什市天山分理处</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b/>
                <w:bCs/>
                <w:color w:val="auto"/>
                <w:sz w:val="21"/>
                <w:szCs w:val="21"/>
                <w:highlight w:val="none"/>
              </w:rPr>
            </w:pPr>
            <w:r>
              <w:rPr>
                <w:rFonts w:hint="eastAsia" w:ascii="宋体" w:hAnsi="宋体"/>
                <w:b/>
                <w:bCs/>
                <w:color w:val="auto"/>
                <w:sz w:val="21"/>
                <w:szCs w:val="21"/>
                <w:highlight w:val="none"/>
              </w:rPr>
              <w:t xml:space="preserve">  行号：103893045636</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b/>
                <w:bCs/>
                <w:color w:val="auto"/>
                <w:sz w:val="21"/>
                <w:szCs w:val="21"/>
                <w:highlight w:val="none"/>
              </w:rPr>
            </w:pPr>
            <w:r>
              <w:rPr>
                <w:rFonts w:hint="eastAsia" w:ascii="宋体" w:hAnsi="宋体"/>
                <w:b/>
                <w:bCs/>
                <w:color w:val="auto"/>
                <w:sz w:val="21"/>
                <w:szCs w:val="21"/>
                <w:highlight w:val="none"/>
              </w:rPr>
              <w:t xml:space="preserve">  联系人：张静</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b/>
                <w:bCs/>
                <w:color w:val="auto"/>
                <w:sz w:val="21"/>
                <w:szCs w:val="21"/>
                <w:highlight w:val="none"/>
              </w:rPr>
            </w:pPr>
            <w:r>
              <w:rPr>
                <w:rFonts w:hint="eastAsia" w:ascii="宋体" w:hAnsi="宋体"/>
                <w:b/>
                <w:bCs/>
                <w:color w:val="auto"/>
                <w:sz w:val="21"/>
                <w:szCs w:val="21"/>
                <w:highlight w:val="none"/>
              </w:rPr>
              <w:t xml:space="preserve">  电话：0908-4220265 18199721001</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（备注：必须写清楚xx公司xx项目保证金）</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投标保证金退还：</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1、中标供应商持合同和票据收据5日内办理；</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2、未中标供应商持收据5日内办理；</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 xml:space="preserve">3、因供应商自身原因耽搁领取，超过退还时限，不承担延后退还责任。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269"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ascii="宋体" w:cs="宋体"/>
                <w:color w:val="auto"/>
                <w:sz w:val="21"/>
                <w:szCs w:val="21"/>
                <w:highlight w:val="none"/>
                <w:lang w:val="en-US" w:eastAsia="zh-CN"/>
              </w:rPr>
              <w:t>19</w:t>
            </w:r>
          </w:p>
        </w:tc>
        <w:tc>
          <w:tcPr>
            <w:tcW w:w="811"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投标文件形式</w:t>
            </w:r>
          </w:p>
        </w:tc>
        <w:tc>
          <w:tcPr>
            <w:tcW w:w="3918"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电子投标文件包括“电子加密投标文件”和“备份投标文件”，在投标文件编制完成后同时生成。</w:t>
            </w:r>
          </w:p>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1、“电子加密投标文件”是指通过“政采云电子交易客户端”完成投标文件编制后生成并加密的数据电文形式的投标文件。</w:t>
            </w:r>
          </w:p>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2、“备份投标文件”是指与“电子加密投标文件”同时生成的数据电文形式的电子文件（备份标书，用于供应商标书解密异常时应急使用），其他方式编制的备份投标文件视为无效备份投标文件。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69"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left="-77" w:leftChars="-37" w:right="-94" w:rightChars="-45"/>
              <w:jc w:val="center"/>
              <w:textAlignment w:val="auto"/>
              <w:outlineLvl w:val="9"/>
              <w:rPr>
                <w:rFonts w:hint="eastAsia" w:ascii="宋体" w:eastAsia="宋体" w:cs="宋体"/>
                <w:color w:val="auto"/>
                <w:sz w:val="21"/>
                <w:szCs w:val="21"/>
                <w:highlight w:val="none"/>
                <w:lang w:val="en-US" w:eastAsia="zh-CN"/>
              </w:rPr>
            </w:pPr>
            <w:r>
              <w:rPr>
                <w:rFonts w:hint="eastAsia" w:ascii="宋体" w:cs="宋体"/>
                <w:color w:val="auto"/>
                <w:sz w:val="21"/>
                <w:szCs w:val="21"/>
                <w:highlight w:val="none"/>
                <w:lang w:val="en-US" w:eastAsia="zh-CN"/>
              </w:rPr>
              <w:t>20</w:t>
            </w:r>
          </w:p>
        </w:tc>
        <w:tc>
          <w:tcPr>
            <w:tcW w:w="811"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b/>
                <w:bCs/>
                <w:color w:val="auto"/>
                <w:sz w:val="21"/>
                <w:szCs w:val="21"/>
                <w:highlight w:val="none"/>
                <w:lang w:val="en-US" w:eastAsia="zh-CN"/>
              </w:rPr>
              <w:t>投标文件份数及要求</w:t>
            </w:r>
          </w:p>
        </w:tc>
        <w:tc>
          <w:tcPr>
            <w:tcW w:w="3918"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b/>
                <w:bCs/>
                <w:color w:val="auto"/>
                <w:sz w:val="21"/>
                <w:szCs w:val="21"/>
                <w:highlight w:val="none"/>
                <w:lang w:val="en-US" w:eastAsia="zh-CN"/>
              </w:rPr>
            </w:pPr>
            <w:r>
              <w:rPr>
                <w:rFonts w:hint="eastAsia"/>
                <w:b/>
                <w:bCs/>
                <w:color w:val="auto"/>
                <w:sz w:val="21"/>
                <w:szCs w:val="21"/>
                <w:highlight w:val="none"/>
                <w:lang w:val="en-US" w:eastAsia="zh-CN"/>
              </w:rPr>
              <w:t>1、一份电子加密标书（“.jmbs”格式），一份备份标书文件（“.bfbs”格式）。</w:t>
            </w:r>
          </w:p>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eastAsia="宋体"/>
                <w:b/>
                <w:bCs/>
                <w:color w:val="auto"/>
                <w:sz w:val="21"/>
                <w:szCs w:val="21"/>
                <w:highlight w:val="none"/>
                <w:lang w:val="en-US" w:eastAsia="zh-CN"/>
              </w:rPr>
            </w:pPr>
            <w:r>
              <w:rPr>
                <w:rFonts w:hint="eastAsia"/>
                <w:b/>
                <w:bCs/>
                <w:color w:val="auto"/>
                <w:sz w:val="21"/>
                <w:szCs w:val="21"/>
                <w:highlight w:val="none"/>
                <w:lang w:val="en-US" w:eastAsia="zh-CN"/>
              </w:rPr>
              <w:t>2、每份电子投标文件应包括</w:t>
            </w:r>
            <w:r>
              <w:rPr>
                <w:rFonts w:hint="eastAsia" w:ascii="宋体" w:hAnsi="宋体"/>
                <w:b/>
                <w:bCs/>
                <w:color w:val="auto"/>
                <w:szCs w:val="21"/>
                <w:highlight w:val="none"/>
              </w:rPr>
              <w:t>资格证明文件和商务及技术文件两部分</w:t>
            </w:r>
            <w:r>
              <w:rPr>
                <w:rFonts w:hint="eastAsia" w:ascii="宋体" w:hAnsi="宋体"/>
                <w:b/>
                <w:bCs/>
                <w:color w:val="auto"/>
                <w:szCs w:val="21"/>
                <w:highlight w:val="none"/>
                <w:lang w:eastAsia="zh-CN"/>
              </w:rPr>
              <w:t>。</w:t>
            </w:r>
          </w:p>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b/>
                <w:bCs/>
                <w:color w:val="auto"/>
                <w:sz w:val="21"/>
                <w:szCs w:val="21"/>
                <w:highlight w:val="none"/>
                <w:lang w:val="en-US" w:eastAsia="zh-CN"/>
              </w:rPr>
              <w:t>3、</w:t>
            </w:r>
            <w:r>
              <w:rPr>
                <w:rFonts w:hint="eastAsia"/>
                <w:b/>
                <w:bCs/>
                <w:color w:val="auto"/>
                <w:sz w:val="21"/>
                <w:szCs w:val="21"/>
                <w:highlight w:val="none"/>
                <w:u w:val="single" w:color="auto"/>
                <w:lang w:val="en-US" w:eastAsia="zh-CN"/>
              </w:rPr>
              <w:t>待开标结束后，各投标企业请于2021年11月17日19:30前提供纸质投标文件叁份并承诺与纸质投标文件内容一致的承诺书至新疆天勤工程管理有限公司（克州阿图什市迎宾路80号三楼）。投标人可采用邮寄方式提供纸质版投标文件（收件地址：克州阿图什市迎宾路80号三楼，收件人：曹艺博，电话：18104746080），费用自行承担。</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0" w:hRule="atLeast"/>
          <w:jc w:val="center"/>
        </w:trPr>
        <w:tc>
          <w:tcPr>
            <w:tcW w:w="269" w:type="pct"/>
            <w:vMerge w:val="restar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left="-77" w:leftChars="-37" w:right="-94" w:rightChars="-45"/>
              <w:jc w:val="center"/>
              <w:textAlignment w:val="auto"/>
              <w:outlineLvl w:val="9"/>
              <w:rPr>
                <w:rFonts w:hint="eastAsia" w:ascii="宋体" w:eastAsia="宋体" w:cs="宋体"/>
                <w:color w:val="auto"/>
                <w:sz w:val="21"/>
                <w:szCs w:val="21"/>
                <w:highlight w:val="none"/>
                <w:lang w:val="en-US" w:eastAsia="zh-CN"/>
              </w:rPr>
            </w:pPr>
            <w:r>
              <w:rPr>
                <w:rFonts w:hint="eastAsia" w:ascii="宋体" w:cs="宋体"/>
                <w:color w:val="auto"/>
                <w:sz w:val="21"/>
                <w:szCs w:val="21"/>
                <w:highlight w:val="none"/>
                <w:lang w:val="en-US" w:eastAsia="zh-CN"/>
              </w:rPr>
              <w:t>21</w:t>
            </w:r>
          </w:p>
        </w:tc>
        <w:tc>
          <w:tcPr>
            <w:tcW w:w="811" w:type="pct"/>
            <w:vMerge w:val="restar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lang w:bidi="zh-CN"/>
              </w:rPr>
              <w:t>投标文件的上传和递交</w:t>
            </w:r>
          </w:p>
        </w:tc>
        <w:tc>
          <w:tcPr>
            <w:tcW w:w="3918"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u w:val="single" w:color="auto"/>
                <w:lang w:val="en-US" w:eastAsia="zh-CN"/>
              </w:rPr>
            </w:pPr>
            <w:r>
              <w:rPr>
                <w:rFonts w:hint="eastAsia"/>
                <w:color w:val="auto"/>
                <w:sz w:val="21"/>
                <w:szCs w:val="21"/>
                <w:highlight w:val="none"/>
                <w:lang w:val="en-US" w:eastAsia="zh-CN"/>
              </w:rPr>
              <w:t>1.电子加密投标文件：投标文件制作完成并生成加密标书，在投标截止时间前，供应商需将加密的投标文件上传至政采云平台，</w:t>
            </w:r>
            <w:r>
              <w:rPr>
                <w:rFonts w:hint="eastAsia"/>
                <w:b/>
                <w:bCs/>
                <w:color w:val="auto"/>
                <w:sz w:val="21"/>
                <w:szCs w:val="21"/>
                <w:highlight w:val="none"/>
                <w:u w:val="single" w:color="auto"/>
                <w:lang w:val="en-US" w:eastAsia="zh-CN"/>
              </w:rPr>
              <w:t>在开标时间开始后，待采购组织机构发出解密通知后30分钟内解密投标文件。</w:t>
            </w:r>
          </w:p>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a.供应商未能在投标截止时间前成功上传电子加密投标文件的投标无效。</w:t>
            </w:r>
          </w:p>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b.供应商成功上传电子加密投标文件后，可自行打印投标文件接收回执。</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0" w:hRule="atLeast"/>
          <w:jc w:val="center"/>
        </w:trPr>
        <w:tc>
          <w:tcPr>
            <w:tcW w:w="269" w:type="pct"/>
            <w:vMerge w:val="continue"/>
            <w:noWrap w:val="0"/>
            <w:vAlign w:val="center"/>
          </w:tcPr>
          <w:p>
            <w:pPr>
              <w:keepNext w:val="0"/>
              <w:keepLines w:val="0"/>
              <w:pageBreakBefore w:val="0"/>
              <w:widowControl/>
              <w:shd w:val="clear" w:color="auto" w:fill="auto"/>
              <w:kinsoku/>
              <w:wordWrap/>
              <w:overflowPunct/>
              <w:topLinePunct w:val="0"/>
              <w:autoSpaceDE/>
              <w:autoSpaceDN/>
              <w:bidi w:val="0"/>
              <w:adjustRightInd/>
              <w:snapToGrid w:val="0"/>
              <w:spacing w:line="290" w:lineRule="exact"/>
              <w:ind w:firstLine="88" w:firstLineChars="42"/>
              <w:jc w:val="left"/>
              <w:textAlignment w:val="auto"/>
              <w:outlineLvl w:val="9"/>
              <w:rPr>
                <w:color w:val="auto"/>
                <w:sz w:val="21"/>
                <w:szCs w:val="21"/>
                <w:highlight w:val="none"/>
              </w:rPr>
            </w:pPr>
          </w:p>
        </w:tc>
        <w:tc>
          <w:tcPr>
            <w:tcW w:w="811" w:type="pct"/>
            <w:vMerge w:val="continue"/>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color w:val="auto"/>
                <w:sz w:val="21"/>
                <w:szCs w:val="21"/>
                <w:highlight w:val="none"/>
              </w:rPr>
            </w:pPr>
          </w:p>
        </w:tc>
        <w:tc>
          <w:tcPr>
            <w:tcW w:w="3918"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2.备份投标文件：供应商在投标截止时间前将加密的投标文件上传至政府采购云平台，还可以在投标截止时间前以电子邮件方式提供备份投标文件1份（接收人邮箱：820740061@qq.com，接收人：曹艺博，电话：18104746080），“备份投标文件”由供应商自愿提供，采购文件不作强制性要求；如不提供或未按要求提供的，当电子投标文件无法解密时，将导致无备份投标文件而失去投标资格。</w:t>
            </w:r>
          </w:p>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7" w:hRule="atLeast"/>
          <w:jc w:val="center"/>
        </w:trPr>
        <w:tc>
          <w:tcPr>
            <w:tcW w:w="269"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left="-77" w:leftChars="-37" w:right="-94" w:rightChars="-45"/>
              <w:jc w:val="center"/>
              <w:textAlignment w:val="auto"/>
              <w:outlineLvl w:val="9"/>
              <w:rPr>
                <w:rFonts w:hint="eastAsia" w:ascii="宋体" w:eastAsia="宋体" w:cs="宋体"/>
                <w:color w:val="auto"/>
                <w:sz w:val="21"/>
                <w:szCs w:val="21"/>
                <w:highlight w:val="none"/>
                <w:lang w:val="en-US" w:eastAsia="zh-CN"/>
              </w:rPr>
            </w:pPr>
            <w:r>
              <w:rPr>
                <w:rFonts w:hint="eastAsia" w:ascii="宋体" w:cs="宋体"/>
                <w:color w:val="auto"/>
                <w:sz w:val="21"/>
                <w:szCs w:val="21"/>
                <w:highlight w:val="none"/>
                <w:lang w:val="en-US" w:eastAsia="zh-CN"/>
              </w:rPr>
              <w:t>22</w:t>
            </w:r>
          </w:p>
        </w:tc>
        <w:tc>
          <w:tcPr>
            <w:tcW w:w="811"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color w:val="auto"/>
                <w:sz w:val="21"/>
                <w:szCs w:val="21"/>
                <w:highlight w:val="none"/>
              </w:rPr>
            </w:pPr>
            <w:r>
              <w:rPr>
                <w:rFonts w:hint="eastAsia" w:ascii="宋体"/>
                <w:color w:val="auto"/>
                <w:sz w:val="21"/>
                <w:szCs w:val="21"/>
                <w:highlight w:val="none"/>
                <w:lang w:eastAsia="zh-CN"/>
              </w:rPr>
              <w:t>投标截止</w:t>
            </w:r>
            <w:r>
              <w:rPr>
                <w:rFonts w:hint="eastAsia" w:ascii="宋体"/>
                <w:color w:val="auto"/>
                <w:sz w:val="21"/>
                <w:szCs w:val="21"/>
                <w:highlight w:val="none"/>
              </w:rPr>
              <w:t>时间及地点</w:t>
            </w:r>
          </w:p>
        </w:tc>
        <w:tc>
          <w:tcPr>
            <w:tcW w:w="3918"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firstLine="18" w:firstLineChars="9"/>
              <w:textAlignment w:val="auto"/>
              <w:outlineLvl w:val="9"/>
              <w:rPr>
                <w:rFonts w:hint="eastAsia"/>
                <w:b/>
                <w:bCs/>
                <w:color w:val="auto"/>
                <w:sz w:val="21"/>
                <w:szCs w:val="21"/>
                <w:highlight w:val="yellow"/>
              </w:rPr>
            </w:pPr>
            <w:r>
              <w:rPr>
                <w:rFonts w:hint="eastAsia" w:ascii="宋体"/>
                <w:b/>
                <w:bCs/>
                <w:color w:val="auto"/>
                <w:sz w:val="21"/>
                <w:szCs w:val="21"/>
                <w:highlight w:val="none"/>
                <w:lang w:eastAsia="zh-CN"/>
              </w:rPr>
              <w:t>投标截止</w:t>
            </w:r>
            <w:r>
              <w:rPr>
                <w:rFonts w:hint="eastAsia" w:ascii="宋体"/>
                <w:b/>
                <w:bCs/>
                <w:color w:val="auto"/>
                <w:sz w:val="21"/>
                <w:szCs w:val="21"/>
                <w:highlight w:val="none"/>
              </w:rPr>
              <w:t>时间</w:t>
            </w:r>
            <w:r>
              <w:rPr>
                <w:rFonts w:hint="eastAsia"/>
                <w:b/>
                <w:bCs/>
                <w:color w:val="auto"/>
                <w:sz w:val="21"/>
                <w:szCs w:val="21"/>
                <w:highlight w:val="none"/>
              </w:rPr>
              <w:t>：</w:t>
            </w:r>
            <w:r>
              <w:rPr>
                <w:rFonts w:hint="eastAsia"/>
                <w:b/>
                <w:bCs/>
                <w:color w:val="auto"/>
                <w:sz w:val="21"/>
                <w:szCs w:val="21"/>
                <w:highlight w:val="yellow"/>
                <w:lang w:val="en-US" w:eastAsia="zh-CN"/>
              </w:rPr>
              <w:t>2021</w:t>
            </w:r>
            <w:r>
              <w:rPr>
                <w:rFonts w:hint="eastAsia"/>
                <w:b/>
                <w:bCs/>
                <w:color w:val="auto"/>
                <w:sz w:val="21"/>
                <w:szCs w:val="21"/>
                <w:highlight w:val="yellow"/>
              </w:rPr>
              <w:t>年</w:t>
            </w:r>
            <w:r>
              <w:rPr>
                <w:rFonts w:hint="eastAsia"/>
                <w:b/>
                <w:bCs/>
                <w:color w:val="auto"/>
                <w:sz w:val="21"/>
                <w:szCs w:val="21"/>
                <w:highlight w:val="yellow"/>
                <w:lang w:val="en-US" w:eastAsia="zh-CN"/>
              </w:rPr>
              <w:t>11</w:t>
            </w:r>
            <w:r>
              <w:rPr>
                <w:rFonts w:hint="eastAsia"/>
                <w:b/>
                <w:bCs/>
                <w:color w:val="auto"/>
                <w:sz w:val="21"/>
                <w:szCs w:val="21"/>
                <w:highlight w:val="yellow"/>
              </w:rPr>
              <w:t>月</w:t>
            </w:r>
            <w:r>
              <w:rPr>
                <w:rFonts w:hint="eastAsia"/>
                <w:b/>
                <w:bCs/>
                <w:color w:val="auto"/>
                <w:sz w:val="21"/>
                <w:szCs w:val="21"/>
                <w:highlight w:val="yellow"/>
                <w:lang w:val="en-US" w:eastAsia="zh-CN"/>
              </w:rPr>
              <w:t>12</w:t>
            </w:r>
            <w:r>
              <w:rPr>
                <w:rFonts w:hint="eastAsia"/>
                <w:b/>
                <w:bCs/>
                <w:color w:val="auto"/>
                <w:sz w:val="21"/>
                <w:szCs w:val="21"/>
                <w:highlight w:val="yellow"/>
              </w:rPr>
              <w:t>日</w:t>
            </w:r>
            <w:r>
              <w:rPr>
                <w:rFonts w:hint="eastAsia"/>
                <w:b/>
                <w:bCs/>
                <w:color w:val="auto"/>
                <w:sz w:val="21"/>
                <w:szCs w:val="21"/>
                <w:highlight w:val="yellow"/>
                <w:lang w:val="en-US" w:eastAsia="zh-CN"/>
              </w:rPr>
              <w:t>11</w:t>
            </w:r>
            <w:r>
              <w:rPr>
                <w:rFonts w:hint="eastAsia"/>
                <w:b/>
                <w:bCs/>
                <w:color w:val="auto"/>
                <w:sz w:val="21"/>
                <w:szCs w:val="21"/>
                <w:highlight w:val="yellow"/>
              </w:rPr>
              <w:t>时</w:t>
            </w:r>
            <w:r>
              <w:rPr>
                <w:rFonts w:hint="eastAsia"/>
                <w:b/>
                <w:bCs/>
                <w:color w:val="auto"/>
                <w:sz w:val="21"/>
                <w:szCs w:val="21"/>
                <w:highlight w:val="yellow"/>
                <w:lang w:val="en-US" w:eastAsia="zh-CN"/>
              </w:rPr>
              <w:t>00</w:t>
            </w:r>
            <w:r>
              <w:rPr>
                <w:rFonts w:hint="eastAsia"/>
                <w:b/>
                <w:bCs/>
                <w:color w:val="auto"/>
                <w:sz w:val="21"/>
                <w:szCs w:val="21"/>
                <w:highlight w:val="yellow"/>
              </w:rPr>
              <w:t>分（北京时间）</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18" w:firstLineChars="9"/>
              <w:textAlignment w:val="auto"/>
              <w:outlineLvl w:val="9"/>
              <w:rPr>
                <w:rFonts w:hint="eastAsia"/>
                <w:color w:val="auto"/>
                <w:sz w:val="21"/>
                <w:szCs w:val="21"/>
                <w:highlight w:val="none"/>
              </w:rPr>
            </w:pPr>
            <w:r>
              <w:rPr>
                <w:rFonts w:hint="eastAsia"/>
                <w:b/>
                <w:bCs/>
                <w:color w:val="auto"/>
                <w:sz w:val="21"/>
                <w:szCs w:val="21"/>
                <w:highlight w:val="none"/>
                <w:lang w:eastAsia="zh-CN"/>
              </w:rPr>
              <w:t>投标</w:t>
            </w:r>
            <w:r>
              <w:rPr>
                <w:rFonts w:hint="eastAsia"/>
                <w:b/>
                <w:bCs/>
                <w:color w:val="auto"/>
                <w:sz w:val="21"/>
                <w:szCs w:val="21"/>
                <w:highlight w:val="none"/>
              </w:rPr>
              <w:t>地点：</w:t>
            </w:r>
            <w:r>
              <w:rPr>
                <w:rFonts w:hint="eastAsia"/>
                <w:b/>
                <w:bCs/>
                <w:color w:val="auto"/>
                <w:sz w:val="21"/>
                <w:szCs w:val="21"/>
                <w:highlight w:val="none"/>
                <w:lang w:eastAsia="zh-CN"/>
              </w:rPr>
              <w:t>新疆</w:t>
            </w:r>
            <w:r>
              <w:rPr>
                <w:rFonts w:hint="eastAsia"/>
                <w:b/>
                <w:bCs/>
                <w:color w:val="auto"/>
                <w:sz w:val="21"/>
                <w:szCs w:val="21"/>
                <w:highlight w:val="none"/>
              </w:rPr>
              <w:t>政府采购云平台（www.zcygov.cn）</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69"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ind w:left="-77" w:leftChars="-37" w:right="-94" w:rightChars="-45"/>
              <w:jc w:val="center"/>
              <w:textAlignment w:val="auto"/>
              <w:outlineLvl w:val="9"/>
              <w:rPr>
                <w:rFonts w:hint="eastAsia" w:ascii="宋体" w:eastAsia="宋体" w:cs="宋体"/>
                <w:color w:val="auto"/>
                <w:sz w:val="21"/>
                <w:szCs w:val="21"/>
                <w:highlight w:val="none"/>
                <w:lang w:val="en-US" w:eastAsia="zh-CN"/>
              </w:rPr>
            </w:pPr>
            <w:r>
              <w:rPr>
                <w:rFonts w:hint="eastAsia"/>
                <w:color w:val="auto"/>
                <w:sz w:val="21"/>
                <w:szCs w:val="21"/>
                <w:highlight w:val="none"/>
                <w:lang w:val="en-US" w:eastAsia="zh-CN"/>
              </w:rPr>
              <w:t>23</w:t>
            </w:r>
          </w:p>
        </w:tc>
        <w:tc>
          <w:tcPr>
            <w:tcW w:w="811"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color w:val="auto"/>
                <w:sz w:val="21"/>
                <w:szCs w:val="21"/>
                <w:highlight w:val="none"/>
              </w:rPr>
            </w:pPr>
            <w:r>
              <w:rPr>
                <w:rFonts w:hint="eastAsia" w:ascii="宋体"/>
                <w:color w:val="auto"/>
                <w:sz w:val="21"/>
                <w:szCs w:val="21"/>
                <w:highlight w:val="none"/>
              </w:rPr>
              <w:t>开标时间及地点</w:t>
            </w:r>
          </w:p>
        </w:tc>
        <w:tc>
          <w:tcPr>
            <w:tcW w:w="3918"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firstLine="18" w:firstLineChars="9"/>
              <w:textAlignment w:val="auto"/>
              <w:outlineLvl w:val="9"/>
              <w:rPr>
                <w:rFonts w:hint="eastAsia"/>
                <w:b/>
                <w:bCs/>
                <w:color w:val="auto"/>
                <w:sz w:val="21"/>
                <w:szCs w:val="21"/>
                <w:highlight w:val="none"/>
              </w:rPr>
            </w:pPr>
            <w:r>
              <w:rPr>
                <w:rFonts w:hint="eastAsia"/>
                <w:b/>
                <w:bCs/>
                <w:color w:val="auto"/>
                <w:sz w:val="21"/>
                <w:szCs w:val="21"/>
                <w:highlight w:val="none"/>
              </w:rPr>
              <w:t>开标时间：同投标截止时间</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18" w:firstLineChars="9"/>
              <w:textAlignment w:val="auto"/>
              <w:outlineLvl w:val="9"/>
              <w:rPr>
                <w:rFonts w:hint="eastAsia"/>
                <w:color w:val="auto"/>
                <w:sz w:val="21"/>
                <w:szCs w:val="21"/>
                <w:highlight w:val="none"/>
              </w:rPr>
            </w:pPr>
            <w:r>
              <w:rPr>
                <w:rFonts w:hint="eastAsia"/>
                <w:b/>
                <w:bCs/>
                <w:color w:val="auto"/>
                <w:sz w:val="21"/>
                <w:szCs w:val="21"/>
                <w:highlight w:val="none"/>
              </w:rPr>
              <w:t>开标地点：在</w:t>
            </w:r>
            <w:r>
              <w:rPr>
                <w:rFonts w:hint="eastAsia"/>
                <w:b/>
                <w:bCs/>
                <w:color w:val="auto"/>
                <w:sz w:val="21"/>
                <w:szCs w:val="21"/>
                <w:highlight w:val="none"/>
                <w:lang w:eastAsia="zh-CN"/>
              </w:rPr>
              <w:t>新疆</w:t>
            </w:r>
            <w:r>
              <w:rPr>
                <w:rFonts w:hint="eastAsia"/>
                <w:b/>
                <w:bCs/>
                <w:color w:val="auto"/>
                <w:sz w:val="21"/>
                <w:szCs w:val="21"/>
                <w:highlight w:val="none"/>
              </w:rPr>
              <w:t>政府采购云平台（www.zcygov.cn）上开启投标文件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269"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ind w:left="-77" w:leftChars="-37" w:right="-94" w:rightChars="-45"/>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24</w:t>
            </w:r>
          </w:p>
        </w:tc>
        <w:tc>
          <w:tcPr>
            <w:tcW w:w="811"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评标委员会的组建</w:t>
            </w:r>
          </w:p>
        </w:tc>
        <w:tc>
          <w:tcPr>
            <w:tcW w:w="3918" w:type="pct"/>
            <w:noWrap w:val="0"/>
            <w:vAlign w:val="top"/>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评标委员会由招标人依法组建；</w:t>
            </w:r>
          </w:p>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评标专家确定方式：专家评委由招标人在开标前从政采云专家库中随机抽取。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269"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ind w:left="-77" w:leftChars="-37" w:right="-94" w:rightChars="-45"/>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25</w:t>
            </w:r>
          </w:p>
        </w:tc>
        <w:tc>
          <w:tcPr>
            <w:tcW w:w="811"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是否授权评标委员会确定中标候选人</w:t>
            </w:r>
          </w:p>
        </w:tc>
        <w:tc>
          <w:tcPr>
            <w:tcW w:w="3918"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hAnsi="宋体"/>
                <w:color w:val="auto"/>
                <w:sz w:val="21"/>
                <w:szCs w:val="21"/>
                <w:highlight w:val="none"/>
                <w:lang w:val="en-US" w:eastAsia="zh-CN"/>
              </w:rPr>
              <w:t>是，评标委员会推荐3名中标候选人。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269"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left="-77" w:leftChars="-37" w:right="-94" w:rightChars="-45"/>
              <w:jc w:val="center"/>
              <w:textAlignment w:val="auto"/>
              <w:outlineLvl w:val="9"/>
              <w:rPr>
                <w:rFonts w:hint="eastAsia"/>
                <w:color w:val="auto"/>
                <w:sz w:val="21"/>
                <w:szCs w:val="21"/>
                <w:highlight w:val="none"/>
                <w:lang w:val="en-US" w:eastAsia="zh-CN"/>
              </w:rPr>
            </w:pPr>
            <w:r>
              <w:rPr>
                <w:rFonts w:hint="eastAsia" w:ascii="宋体" w:cs="宋体"/>
                <w:color w:val="auto"/>
                <w:sz w:val="21"/>
                <w:szCs w:val="21"/>
                <w:highlight w:val="none"/>
                <w:lang w:val="en-US" w:eastAsia="zh-CN"/>
              </w:rPr>
              <w:t>26</w:t>
            </w:r>
          </w:p>
        </w:tc>
        <w:tc>
          <w:tcPr>
            <w:tcW w:w="811"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中标候选人公示媒介</w:t>
            </w:r>
          </w:p>
        </w:tc>
        <w:tc>
          <w:tcPr>
            <w:tcW w:w="3918"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both"/>
              <w:textAlignment w:val="auto"/>
              <w:outlineLvl w:val="9"/>
              <w:rPr>
                <w:rFonts w:hint="eastAsia"/>
                <w:color w:val="auto"/>
                <w:sz w:val="21"/>
                <w:szCs w:val="21"/>
                <w:highlight w:val="none"/>
                <w:lang w:val="en-US" w:eastAsia="zh-CN"/>
              </w:rPr>
            </w:pPr>
            <w:r>
              <w:rPr>
                <w:rFonts w:hint="eastAsia" w:ascii="Times New Roman" w:hAnsi="Times New Roman" w:eastAsia="宋体" w:cs="Times New Roman"/>
                <w:color w:val="auto"/>
                <w:kern w:val="2"/>
                <w:sz w:val="21"/>
                <w:szCs w:val="21"/>
                <w:highlight w:val="none"/>
                <w:u w:val="none"/>
                <w:lang w:val="en-US" w:eastAsia="zh-CN" w:bidi="ar-SA"/>
              </w:rPr>
              <w:t>克州公共资源交易中心网、新疆政府采购网，公示期为一个工作日。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50" w:hRule="atLeast"/>
          <w:jc w:val="center"/>
        </w:trPr>
        <w:tc>
          <w:tcPr>
            <w:tcW w:w="269"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27</w:t>
            </w:r>
          </w:p>
        </w:tc>
        <w:tc>
          <w:tcPr>
            <w:tcW w:w="811"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color w:val="auto"/>
                <w:sz w:val="21"/>
                <w:szCs w:val="21"/>
                <w:highlight w:val="none"/>
              </w:rPr>
            </w:pPr>
            <w:r>
              <w:rPr>
                <w:rFonts w:hint="eastAsia" w:ascii="宋体"/>
                <w:color w:val="auto"/>
                <w:sz w:val="21"/>
                <w:szCs w:val="21"/>
                <w:highlight w:val="none"/>
              </w:rPr>
              <w:t>履约担保</w:t>
            </w:r>
          </w:p>
        </w:tc>
        <w:tc>
          <w:tcPr>
            <w:tcW w:w="3918" w:type="pct"/>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eastAsia="宋体"/>
                <w:color w:val="auto"/>
                <w:sz w:val="21"/>
                <w:szCs w:val="21"/>
                <w:highlight w:val="none"/>
                <w:lang w:val="en-US" w:eastAsia="zh-CN"/>
              </w:rPr>
            </w:pPr>
            <w:r>
              <w:rPr>
                <w:rFonts w:hint="eastAsia" w:ascii="宋体" w:eastAsia="宋体"/>
                <w:color w:val="auto"/>
                <w:sz w:val="21"/>
                <w:szCs w:val="21"/>
                <w:highlight w:val="none"/>
                <w:lang w:val="en-US" w:eastAsia="zh-CN"/>
              </w:rPr>
              <w:t>中标供应商在合同签订后5个工作日内向采购人交纳不超过中标价10%的履约保证金（鼓励以银行、保险公司出具的履约保函形式提交；若以电汇、银行转账方式提交的，必须转到采购人的指定账户），如果中标供应商在建设期内没有涉及采购人的应付而未付金额或违约行为，采购人在项目验收合格后或提前终止合同后全额无息退还履约保证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69"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28</w:t>
            </w:r>
          </w:p>
        </w:tc>
        <w:tc>
          <w:tcPr>
            <w:tcW w:w="811"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招标</w:t>
            </w:r>
            <w:r>
              <w:rPr>
                <w:rFonts w:hint="eastAsia" w:ascii="宋体" w:hAnsi="宋体" w:cs="宋体"/>
                <w:color w:val="auto"/>
                <w:sz w:val="21"/>
                <w:szCs w:val="21"/>
                <w:highlight w:val="none"/>
              </w:rPr>
              <w:t>文件领取</w:t>
            </w:r>
          </w:p>
        </w:tc>
        <w:tc>
          <w:tcPr>
            <w:tcW w:w="3918" w:type="pct"/>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auto"/>
                <w:sz w:val="21"/>
                <w:szCs w:val="21"/>
                <w:highlight w:val="yellow"/>
              </w:rPr>
            </w:pPr>
            <w:r>
              <w:rPr>
                <w:rFonts w:hint="eastAsia" w:ascii="宋体" w:hAnsi="宋体" w:cs="宋体"/>
                <w:color w:val="auto"/>
                <w:sz w:val="21"/>
                <w:szCs w:val="21"/>
                <w:highlight w:val="none"/>
              </w:rPr>
              <w:t>时间：2021年10月22日至2021年11月4日，每天上午10:00至14:00，下午16:00至19:30（北京时间，法定节假日除外）</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地点：供应商登陆政采云平台http://www.zcygov.cn/，在线申请获取招标文件（登录政府采购云平台 → 项目采购 → 获取招标文件→申请，审核通过后可下载招标文件，如有操作性问题，可与政采云在线客服进行咨询，咨询电话：400-881-7190）。</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方式：（1）线上获取（登录政府采购云平台 → 项目采购 → 获取招标文件→ 申请，审核通过后可下载招标文件）。本次招标不提供纸质版招标文件。</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（2）供应商获取招标文件前应注册成为政府采购云平台正式供应商。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69"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29</w:t>
            </w:r>
          </w:p>
        </w:tc>
        <w:tc>
          <w:tcPr>
            <w:tcW w:w="811"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政府采购政策支持</w:t>
            </w:r>
          </w:p>
        </w:tc>
        <w:tc>
          <w:tcPr>
            <w:tcW w:w="3918" w:type="pct"/>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本项目为非专门面向中小企业（含中型、小型、微型企业）采购项目，根据</w:t>
            </w:r>
            <w:r>
              <w:rPr>
                <w:rFonts w:hint="eastAsia" w:ascii="宋体" w:hAnsi="宋体" w:eastAsia="宋体" w:cs="宋体"/>
                <w:color w:val="auto"/>
                <w:sz w:val="21"/>
                <w:szCs w:val="21"/>
                <w:highlight w:val="none"/>
                <w:lang w:val="en-US" w:eastAsia="zh-CN"/>
              </w:rPr>
              <w:t>《政府采购促进中小企业发展暂行办法》(财库(2011)181号)、《财政部、司法部关于政府采购支持监狱企业发展有关问题的通知》(财库(2014)68号)《财政部民政部中国残疾人联合会关于促进残疾人就业政府采购政策的通知》财库(2017)141号</w:t>
            </w:r>
            <w:r>
              <w:rPr>
                <w:rFonts w:hint="eastAsia" w:ascii="宋体" w:hAnsi="宋体" w:eastAsia="宋体" w:cs="宋体"/>
                <w:color w:val="auto"/>
                <w:sz w:val="21"/>
                <w:szCs w:val="21"/>
                <w:highlight w:val="none"/>
              </w:rPr>
              <w:t>的规定，评标时将给予此类企业进行价格6%的优惠，用优惠后的价格参与评审。</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69" w:type="pct"/>
            <w:vMerge w:val="restar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w:t>
            </w:r>
          </w:p>
        </w:tc>
        <w:tc>
          <w:tcPr>
            <w:tcW w:w="811" w:type="pct"/>
            <w:vMerge w:val="restar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r>
              <w:rPr>
                <w:rFonts w:hint="eastAsia" w:ascii="宋体" w:hAnsi="宋体"/>
                <w:b/>
                <w:color w:val="auto"/>
                <w:sz w:val="21"/>
                <w:szCs w:val="21"/>
                <w:highlight w:val="none"/>
                <w:lang w:eastAsia="zh-CN"/>
              </w:rPr>
              <w:t>重要说明</w:t>
            </w:r>
          </w:p>
        </w:tc>
        <w:tc>
          <w:tcPr>
            <w:tcW w:w="3918" w:type="pct"/>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1.本项目采用全流程不见面电子开评标，投标供应商需要使用CA加密设备，供应商可通过新疆数字证书认证中心官网（https://www.xjca.com.cn/）或下载“新疆政务通”APP自行进行申领。</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3.各供应商在开标前应确保成为新疆维吾尔自治区政府采购网正式注册入库供应商，并完成CA数字证书申领。因未注册入库、未办理CA数字证书等原因造成无法投标或投标失败等后果由供应商自行承担。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5.供应商在开标时须使用制作加密电子投标文件所使用的CA锁及电脑，电脑须提前配置好浏览器（建议使用谷歌浏览器），以便开标时解锁。</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7.为了保证开评标顺利进行，政采云线上开标功能完全实现，供应商开标所使用的电脑设备须具有视频及语音功能。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69" w:type="pct"/>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b/>
                <w:color w:val="auto"/>
                <w:sz w:val="21"/>
                <w:szCs w:val="21"/>
                <w:highlight w:val="none"/>
                <w:lang w:eastAsia="zh-CN"/>
              </w:rPr>
            </w:pPr>
          </w:p>
        </w:tc>
        <w:tc>
          <w:tcPr>
            <w:tcW w:w="811" w:type="pct"/>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b/>
                <w:color w:val="auto"/>
                <w:sz w:val="21"/>
                <w:szCs w:val="21"/>
                <w:highlight w:val="none"/>
                <w:lang w:eastAsia="zh-CN"/>
              </w:rPr>
            </w:pPr>
          </w:p>
        </w:tc>
        <w:tc>
          <w:tcPr>
            <w:tcW w:w="3918" w:type="pct"/>
            <w:noWrap w:val="0"/>
            <w:vAlign w:val="top"/>
          </w:tcPr>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1、电子招投标情况说明：</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
                <w:color w:val="auto"/>
                <w:sz w:val="21"/>
                <w:szCs w:val="21"/>
                <w:highlight w:val="none"/>
              </w:rPr>
              <w:t>电子招投标</w:t>
            </w:r>
            <w:r>
              <w:rPr>
                <w:rFonts w:hint="eastAsia" w:ascii="宋体" w:hAnsi="宋体" w:eastAsia="宋体" w:cs="宋体"/>
                <w:color w:val="auto"/>
                <w:sz w:val="21"/>
                <w:szCs w:val="21"/>
                <w:highlight w:val="none"/>
              </w:rPr>
              <w:t>：本项目以数据电文形式，依托“政府采购云平台（www.zcygov.cn）”进行招投标活动</w:t>
            </w:r>
            <w:r>
              <w:rPr>
                <w:rFonts w:hint="eastAsia" w:ascii="宋体" w:hAnsi="宋体" w:eastAsia="宋体" w:cs="宋体"/>
                <w:b/>
                <w:bCs/>
                <w:color w:val="auto"/>
                <w:sz w:val="21"/>
                <w:szCs w:val="21"/>
                <w:highlight w:val="none"/>
              </w:rPr>
              <w:t>。</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color w:val="auto"/>
                <w:sz w:val="21"/>
                <w:szCs w:val="21"/>
                <w:highlight w:val="none"/>
              </w:rPr>
              <w:t>投标准备</w:t>
            </w:r>
            <w:r>
              <w:rPr>
                <w:rFonts w:hint="eastAsia" w:ascii="宋体" w:hAnsi="宋体" w:eastAsia="宋体" w:cs="宋体"/>
                <w:color w:val="auto"/>
                <w:sz w:val="21"/>
                <w:szCs w:val="21"/>
                <w:highlight w:val="none"/>
              </w:rPr>
              <w:t>：注册账号--点击“商家入驻”，进行政府采购供应商资料填写；申领CA数字证书---申领流程详见“</w:t>
            </w:r>
            <w:r>
              <w:rPr>
                <w:rFonts w:hint="eastAsia" w:ascii="宋体" w:hAnsi="宋体" w:eastAsia="宋体" w:cs="宋体"/>
                <w:color w:val="auto"/>
                <w:sz w:val="21"/>
                <w:szCs w:val="21"/>
                <w:highlight w:val="none"/>
                <w:lang w:eastAsia="zh-CN"/>
              </w:rPr>
              <w:t>新疆</w:t>
            </w:r>
            <w:r>
              <w:rPr>
                <w:rFonts w:hint="eastAsia" w:ascii="宋体" w:hAnsi="宋体" w:eastAsia="宋体" w:cs="宋体"/>
                <w:color w:val="auto"/>
                <w:sz w:val="21"/>
                <w:szCs w:val="21"/>
                <w:highlight w:val="none"/>
              </w:rPr>
              <w:t>政府采购网-下载专区-电子交易客户端-CA驱动和申领流程”；安装“政采云电子交易客户端”----前往“</w:t>
            </w:r>
            <w:r>
              <w:rPr>
                <w:rFonts w:hint="eastAsia" w:ascii="宋体" w:hAnsi="宋体" w:eastAsia="宋体" w:cs="宋体"/>
                <w:color w:val="auto"/>
                <w:sz w:val="21"/>
                <w:szCs w:val="21"/>
                <w:highlight w:val="none"/>
                <w:lang w:eastAsia="zh-CN"/>
              </w:rPr>
              <w:t>新疆</w:t>
            </w:r>
            <w:r>
              <w:rPr>
                <w:rFonts w:hint="eastAsia" w:ascii="宋体" w:hAnsi="宋体" w:eastAsia="宋体" w:cs="宋体"/>
                <w:color w:val="auto"/>
                <w:sz w:val="21"/>
                <w:szCs w:val="21"/>
                <w:highlight w:val="none"/>
              </w:rPr>
              <w:t>政府采购网-下载专区-电子交易客户端”进行下载并安装。</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
                <w:color w:val="auto"/>
                <w:sz w:val="21"/>
                <w:szCs w:val="21"/>
                <w:highlight w:val="none"/>
              </w:rPr>
              <w:t>采购文件的获取</w:t>
            </w:r>
            <w:r>
              <w:rPr>
                <w:rFonts w:hint="eastAsia" w:ascii="宋体" w:hAnsi="宋体" w:eastAsia="宋体" w:cs="宋体"/>
                <w:color w:val="auto"/>
                <w:sz w:val="21"/>
                <w:szCs w:val="21"/>
                <w:highlight w:val="none"/>
              </w:rPr>
              <w:t>：使用账号登录或者</w:t>
            </w:r>
            <w:r>
              <w:rPr>
                <w:rFonts w:hint="eastAsia" w:ascii="宋体" w:hAnsi="宋体" w:eastAsia="宋体" w:cs="宋体"/>
                <w:color w:val="auto"/>
                <w:sz w:val="21"/>
                <w:szCs w:val="21"/>
                <w:highlight w:val="none"/>
                <w:lang w:bidi="zh-CN"/>
              </w:rPr>
              <w:t>短信验证码</w:t>
            </w:r>
            <w:r>
              <w:rPr>
                <w:rFonts w:hint="eastAsia" w:ascii="宋体" w:hAnsi="宋体" w:eastAsia="宋体" w:cs="宋体"/>
                <w:color w:val="auto"/>
                <w:sz w:val="21"/>
                <w:szCs w:val="21"/>
                <w:highlight w:val="none"/>
              </w:rPr>
              <w:t>或者使用CA登录政采云平台；进入“项目采购”应用，在获取采购文件菜单中选择项目，获取采购文件。申请获取采购文件前须上传的资格证明文件扫描件有：</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1).营业执照副本原件。</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2).法定代表人投标需提供法定代表人资格证明书及身份证原件，委托代理人投标需提供法定代表人授权委托书及身份证原件。</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3).投标企业须提供投标人（被授权在职人员）近6个月有效的社保证明原件。</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未被“信用中国”（www.creditchina.gov.cn）、中国政府采购网（www.ccgp.gov.cn）列入失信被执行人、重大税收违法案件当事人名单、政府采购严重违法失信行为记录名单（提供查询结果网页截图并加盖供应商公章）。</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5).需提供具有有效的《医疗器械生产许可证》或《医疗器械经营许可证》,所投产品为进口产品的需具有生产厂家针对本项目的唯一授权。</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6).需注明所投标段。</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b/>
                <w:color w:val="auto"/>
                <w:sz w:val="21"/>
                <w:szCs w:val="21"/>
                <w:highlight w:val="none"/>
              </w:rPr>
              <w:t>投标文件的制作</w:t>
            </w:r>
            <w:r>
              <w:rPr>
                <w:rFonts w:hint="eastAsia" w:ascii="宋体" w:hAnsi="宋体" w:eastAsia="宋体" w:cs="宋体"/>
                <w:color w:val="auto"/>
                <w:sz w:val="21"/>
                <w:szCs w:val="21"/>
                <w:highlight w:val="none"/>
              </w:rPr>
              <w:t>：在“政采云电子交易客户端”中完成“填写基本信息”、“导入投标文件”、“标书关联”、“标书检查”、“电子签名”、“生成电子标书”等操作。</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b/>
                <w:color w:val="auto"/>
                <w:sz w:val="21"/>
                <w:szCs w:val="21"/>
                <w:highlight w:val="none"/>
              </w:rPr>
              <w:t>投标文件的传输递交</w:t>
            </w:r>
            <w:r>
              <w:rPr>
                <w:rFonts w:hint="eastAsia" w:ascii="宋体" w:hAnsi="宋体" w:eastAsia="宋体" w:cs="宋体"/>
                <w:color w:val="auto"/>
                <w:sz w:val="21"/>
                <w:szCs w:val="21"/>
                <w:highlight w:val="none"/>
              </w:rPr>
              <w:t>：供应商在投标截止时间前将加密的投标文件上传至政府采购云平台，还可以在投标截止时间前以电子邮件方式提供备份投标文件1份（接收人邮箱：</w:t>
            </w:r>
            <w:r>
              <w:rPr>
                <w:rFonts w:hint="eastAsia" w:ascii="宋体" w:hAnsi="宋体" w:cs="宋体"/>
                <w:color w:val="auto"/>
                <w:sz w:val="21"/>
                <w:szCs w:val="21"/>
                <w:highlight w:val="none"/>
                <w:lang w:val="en-US" w:eastAsia="zh-CN"/>
              </w:rPr>
              <w:t>820740061@qq.com</w:t>
            </w:r>
            <w:r>
              <w:rPr>
                <w:rFonts w:hint="eastAsia" w:ascii="宋体" w:hAnsi="宋体" w:eastAsia="宋体" w:cs="宋体"/>
                <w:color w:val="auto"/>
                <w:sz w:val="21"/>
                <w:szCs w:val="21"/>
                <w:highlight w:val="none"/>
              </w:rPr>
              <w:t>，接收人：</w:t>
            </w:r>
            <w:r>
              <w:rPr>
                <w:rFonts w:hint="eastAsia" w:ascii="宋体" w:hAnsi="宋体" w:eastAsia="宋体" w:cs="宋体"/>
                <w:color w:val="auto"/>
                <w:sz w:val="21"/>
                <w:szCs w:val="21"/>
                <w:highlight w:val="none"/>
                <w:lang w:eastAsia="zh-CN"/>
              </w:rPr>
              <w:t>曹艺博</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val="en-US" w:eastAsia="zh-CN"/>
              </w:rPr>
              <w:t>18104746080</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lang w:bidi="zh-CN"/>
              </w:rPr>
              <w:t>备份投标文件可以打包压缩并加密，压缩包命名为“XX单位备份投标文件”，加密密码由供应商自行保管（“备份投标文件”由供应商自愿提供，采购文件不作强制性要求；如不提供或未按要求提供的，当电子投标文件无法解密时，将导致无备份投标文件而失去投标资格）</w:t>
            </w:r>
            <w:r>
              <w:rPr>
                <w:rFonts w:hint="eastAsia" w:ascii="宋体" w:hAnsi="宋体" w:eastAsia="宋体" w:cs="宋体"/>
                <w:color w:val="auto"/>
                <w:sz w:val="21"/>
                <w:szCs w:val="21"/>
                <w:highlight w:val="none"/>
              </w:rPr>
              <w:t>。</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b/>
                <w:color w:val="auto"/>
                <w:sz w:val="21"/>
                <w:szCs w:val="21"/>
                <w:highlight w:val="none"/>
              </w:rPr>
              <w:t>投标文件的解密</w:t>
            </w:r>
            <w:r>
              <w:rPr>
                <w:rFonts w:hint="eastAsia" w:ascii="宋体" w:hAnsi="宋体" w:eastAsia="宋体" w:cs="宋体"/>
                <w:color w:val="auto"/>
                <w:sz w:val="21"/>
                <w:szCs w:val="21"/>
                <w:highlight w:val="none"/>
              </w:rPr>
              <w:t>：供应商按照平台提示和采购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b/>
                <w:color w:val="auto"/>
                <w:sz w:val="21"/>
                <w:szCs w:val="21"/>
                <w:highlight w:val="none"/>
              </w:rPr>
              <w:t>具体操作指南</w:t>
            </w:r>
            <w:r>
              <w:rPr>
                <w:rFonts w:hint="eastAsia" w:ascii="宋体" w:hAnsi="宋体" w:eastAsia="宋体" w:cs="宋体"/>
                <w:color w:val="auto"/>
                <w:sz w:val="21"/>
                <w:szCs w:val="21"/>
                <w:highlight w:val="none"/>
              </w:rPr>
              <w:t>：详见政采云平台“服务中心-帮助文档-项目采购-操作流程-电子招投标-政府采购项目电子交易管理操作指南-供应商”。</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（8）供应商在进行上述操作时，如遇技术问题可登录政采云（https://</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HYPERLINK "http://www.zcygov.cn/" \h</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www.zcygov.cn/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），点击右侧咨询小采，获取采小蜜智能服务管家帮助，或拨打政采云服务热线 400-881-7190 获取热线服务帮助。</w:t>
            </w:r>
          </w:p>
          <w:p>
            <w:pPr>
              <w:pStyle w:val="6"/>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温馨提醒：供应商应提前上传，以便在上传时遇到技术问题，有充足的时间请教平台的技术人员。</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03" w:firstLineChars="192"/>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w:t>
            </w:r>
            <w:r>
              <w:rPr>
                <w:rFonts w:hint="eastAsia" w:ascii="宋体" w:hAnsi="宋体" w:eastAsia="宋体" w:cs="宋体"/>
                <w:color w:val="auto"/>
                <w:sz w:val="21"/>
                <w:szCs w:val="21"/>
                <w:highlight w:val="none"/>
              </w:rPr>
              <w:t>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宋体" w:hAnsi="宋体" w:eastAsia="宋体" w:cs="宋体"/>
                <w:color w:val="auto"/>
                <w:sz w:val="21"/>
                <w:szCs w:val="21"/>
                <w:highlight w:val="none"/>
                <w:lang w:eastAsia="zh-CN"/>
              </w:rPr>
              <w:t>中国</w:t>
            </w:r>
            <w:r>
              <w:rPr>
                <w:rFonts w:hint="eastAsia" w:ascii="宋体" w:hAnsi="宋体" w:eastAsia="宋体" w:cs="宋体"/>
                <w:color w:val="auto"/>
                <w:sz w:val="21"/>
                <w:szCs w:val="21"/>
                <w:highlight w:val="none"/>
              </w:rPr>
              <w:t>政府采购网下载专区下载。</w:t>
            </w:r>
            <w:r>
              <w:rPr>
                <w:rFonts w:hint="eastAsia" w:ascii="宋体" w:hAnsi="宋体" w:eastAsia="宋体" w:cs="宋体"/>
                <w:bCs/>
                <w:color w:val="auto"/>
                <w:sz w:val="21"/>
                <w:szCs w:val="21"/>
                <w:highlight w:val="none"/>
              </w:rPr>
              <w:t>未按规定获取采购文件或逾期提出的不予受理、答复。</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3" w:hRule="atLeast"/>
          <w:jc w:val="center"/>
        </w:trPr>
        <w:tc>
          <w:tcPr>
            <w:tcW w:w="1081" w:type="pct"/>
            <w:gridSpan w:val="2"/>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b/>
                <w:bCs w:val="0"/>
                <w:color w:val="auto"/>
                <w:sz w:val="21"/>
                <w:szCs w:val="21"/>
                <w:highlight w:val="none"/>
                <w:lang w:eastAsia="zh-CN"/>
              </w:rPr>
            </w:pPr>
            <w:r>
              <w:rPr>
                <w:rFonts w:hint="eastAsia"/>
                <w:b/>
                <w:bCs w:val="0"/>
                <w:color w:val="auto"/>
                <w:sz w:val="21"/>
                <w:szCs w:val="21"/>
                <w:highlight w:val="none"/>
              </w:rPr>
              <w:t>备注</w:t>
            </w:r>
          </w:p>
        </w:tc>
        <w:tc>
          <w:tcPr>
            <w:tcW w:w="3918" w:type="pct"/>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eastAsia="宋体" w:cs="宋体"/>
                <w:b/>
                <w:bCs w:val="0"/>
                <w:color w:val="auto"/>
                <w:sz w:val="21"/>
                <w:szCs w:val="21"/>
                <w:highlight w:val="none"/>
                <w:lang w:eastAsia="zh-CN"/>
              </w:rPr>
            </w:pPr>
            <w:r>
              <w:rPr>
                <w:rFonts w:hint="eastAsia"/>
                <w:b/>
                <w:bCs w:val="0"/>
                <w:color w:val="auto"/>
                <w:sz w:val="21"/>
                <w:szCs w:val="21"/>
                <w:highlight w:val="none"/>
              </w:rPr>
              <w:t>投标人使用相同IP地址的，一经发现，</w:t>
            </w:r>
            <w:r>
              <w:rPr>
                <w:rFonts w:hint="eastAsia"/>
                <w:b/>
                <w:bCs w:val="0"/>
                <w:color w:val="auto"/>
                <w:sz w:val="21"/>
                <w:szCs w:val="21"/>
                <w:highlight w:val="none"/>
                <w:lang w:eastAsia="zh-CN"/>
              </w:rPr>
              <w:t>相关</w:t>
            </w:r>
            <w:r>
              <w:rPr>
                <w:rFonts w:hint="eastAsia"/>
                <w:b/>
                <w:bCs w:val="0"/>
                <w:color w:val="auto"/>
                <w:sz w:val="21"/>
                <w:szCs w:val="21"/>
                <w:highlight w:val="none"/>
              </w:rPr>
              <w:t>部门将进一步核实，查实后按串通投标处理</w:t>
            </w:r>
            <w:r>
              <w:rPr>
                <w:rFonts w:hint="eastAsia"/>
                <w:b/>
                <w:bCs w:val="0"/>
                <w:color w:val="auto"/>
                <w:sz w:val="21"/>
                <w:szCs w:val="21"/>
                <w:highlight w:val="none"/>
                <w:lang w:eastAsia="zh-CN"/>
              </w:rPr>
              <w:t>。</w:t>
            </w:r>
          </w:p>
        </w:tc>
      </w:tr>
    </w:tbl>
    <w:p>
      <w:pPr>
        <w:pageBreakBefore/>
        <w:shd w:val="clear" w:color="auto" w:fill="auto"/>
        <w:spacing w:before="312" w:beforeLines="100" w:after="312" w:afterLines="100" w:line="440" w:lineRule="exact"/>
        <w:jc w:val="center"/>
        <w:outlineLvl w:val="1"/>
        <w:rPr>
          <w:rFonts w:hint="eastAsia" w:ascii="宋体"/>
          <w:b/>
          <w:color w:val="auto"/>
          <w:sz w:val="28"/>
          <w:szCs w:val="32"/>
          <w:highlight w:val="none"/>
        </w:rPr>
      </w:pPr>
      <w:bookmarkStart w:id="5" w:name="_Toc469495723"/>
      <w:r>
        <w:rPr>
          <w:rFonts w:hint="eastAsia" w:ascii="宋体"/>
          <w:b/>
          <w:color w:val="auto"/>
          <w:sz w:val="28"/>
          <w:szCs w:val="28"/>
          <w:highlight w:val="none"/>
        </w:rPr>
        <w:t>二、投标人须知</w:t>
      </w:r>
      <w:bookmarkEnd w:id="5"/>
    </w:p>
    <w:p>
      <w:pPr>
        <w:shd w:val="clear" w:color="auto" w:fill="auto"/>
        <w:spacing w:line="440" w:lineRule="exact"/>
        <w:jc w:val="center"/>
        <w:outlineLvl w:val="2"/>
        <w:rPr>
          <w:rFonts w:hint="eastAsia" w:ascii="宋体"/>
          <w:color w:val="auto"/>
          <w:sz w:val="28"/>
          <w:szCs w:val="28"/>
          <w:highlight w:val="none"/>
        </w:rPr>
      </w:pPr>
      <w:bookmarkStart w:id="6" w:name="_Toc469495724"/>
      <w:r>
        <w:rPr>
          <w:rFonts w:hint="eastAsia" w:ascii="宋体"/>
          <w:b/>
          <w:color w:val="auto"/>
          <w:sz w:val="28"/>
          <w:szCs w:val="28"/>
          <w:highlight w:val="none"/>
        </w:rPr>
        <w:t>（一）</w:t>
      </w:r>
      <w:r>
        <w:rPr>
          <w:rFonts w:hint="eastAsia" w:ascii="宋体"/>
          <w:b/>
          <w:color w:val="auto"/>
          <w:sz w:val="28"/>
          <w:szCs w:val="32"/>
          <w:highlight w:val="none"/>
        </w:rPr>
        <w:t>总  则</w:t>
      </w:r>
      <w:bookmarkEnd w:id="6"/>
    </w:p>
    <w:p>
      <w:pPr>
        <w:shd w:val="clear" w:color="auto" w:fill="auto"/>
        <w:snapToGrid w:val="0"/>
        <w:spacing w:line="440" w:lineRule="exact"/>
        <w:ind w:firstLine="420" w:firstLineChars="200"/>
        <w:rPr>
          <w:rFonts w:hint="eastAsia" w:ascii="宋体"/>
          <w:b/>
          <w:color w:val="auto"/>
          <w:szCs w:val="21"/>
          <w:highlight w:val="none"/>
        </w:rPr>
      </w:pPr>
      <w:r>
        <w:rPr>
          <w:rFonts w:hint="eastAsia" w:ascii="宋体"/>
          <w:b/>
          <w:color w:val="auto"/>
          <w:szCs w:val="21"/>
          <w:highlight w:val="none"/>
        </w:rPr>
        <w:t>1.项目概况</w:t>
      </w:r>
    </w:p>
    <w:p>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1.1本次招标采购项目名称：见投标人须知前附表。</w:t>
      </w:r>
    </w:p>
    <w:p>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 xml:space="preserve">               项目编号：见投标人须知前附表。</w:t>
      </w:r>
    </w:p>
    <w:p>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 xml:space="preserve">                 招标人：见投标人须知前附表。</w:t>
      </w:r>
    </w:p>
    <w:p>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 xml:space="preserve">      供货期（服务周期）：见投标人须知前附表。</w:t>
      </w:r>
    </w:p>
    <w:p>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 xml:space="preserve">               供货地点：见投标人须知前附表。</w:t>
      </w:r>
    </w:p>
    <w:p>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1.2招标人及联系人: 见投标人须知前附表。</w:t>
      </w:r>
    </w:p>
    <w:p>
      <w:pPr>
        <w:shd w:val="clear" w:color="auto" w:fill="auto"/>
        <w:snapToGrid w:val="0"/>
        <w:spacing w:line="440" w:lineRule="exact"/>
        <w:ind w:firstLine="525" w:firstLineChars="250"/>
        <w:rPr>
          <w:rFonts w:hint="eastAsia" w:ascii="宋体"/>
          <w:color w:val="auto"/>
          <w:szCs w:val="21"/>
          <w:highlight w:val="none"/>
          <w:u w:val="single"/>
        </w:rPr>
      </w:pPr>
      <w:r>
        <w:rPr>
          <w:rFonts w:hint="eastAsia" w:ascii="宋体"/>
          <w:color w:val="auto"/>
          <w:szCs w:val="21"/>
          <w:highlight w:val="none"/>
        </w:rPr>
        <w:t xml:space="preserve"> 代理机构及联系人: 见投标人须知前附表。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1.3资金来源：见投标人须知前附表。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1.4本项目预算：见投标人须知前附表。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1.5本项目控制价：见投标人须知前附表。</w:t>
      </w:r>
    </w:p>
    <w:p>
      <w:pPr>
        <w:shd w:val="clear" w:color="auto" w:fill="auto"/>
        <w:snapToGrid w:val="0"/>
        <w:spacing w:line="440" w:lineRule="exact"/>
        <w:ind w:firstLine="420" w:firstLineChars="200"/>
        <w:rPr>
          <w:rFonts w:hint="eastAsia" w:ascii="宋体"/>
          <w:b/>
          <w:color w:val="auto"/>
          <w:szCs w:val="21"/>
          <w:highlight w:val="none"/>
        </w:rPr>
      </w:pPr>
      <w:r>
        <w:rPr>
          <w:rFonts w:hint="eastAsia" w:ascii="宋体"/>
          <w:b/>
          <w:color w:val="auto"/>
          <w:szCs w:val="21"/>
          <w:highlight w:val="none"/>
        </w:rPr>
        <w:t>2.招标范围：</w:t>
      </w:r>
    </w:p>
    <w:p>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2.1 采购内容：见投标人须知前附表。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2.2 技术要求：详见</w:t>
      </w:r>
      <w:r>
        <w:rPr>
          <w:rFonts w:hint="eastAsia" w:ascii="宋体"/>
          <w:color w:val="auto"/>
          <w:szCs w:val="21"/>
          <w:highlight w:val="none"/>
          <w:lang w:eastAsia="zh-CN"/>
        </w:rPr>
        <w:t>采购文件</w:t>
      </w:r>
      <w:r>
        <w:rPr>
          <w:rFonts w:hint="eastAsia" w:ascii="宋体"/>
          <w:color w:val="auto"/>
          <w:szCs w:val="21"/>
          <w:highlight w:val="none"/>
        </w:rPr>
        <w:t>第四章采购内容及技术要求。</w:t>
      </w:r>
    </w:p>
    <w:p>
      <w:pPr>
        <w:shd w:val="clear" w:color="auto" w:fill="auto"/>
        <w:snapToGrid w:val="0"/>
        <w:spacing w:line="440" w:lineRule="exact"/>
        <w:ind w:firstLine="420" w:firstLineChars="200"/>
        <w:rPr>
          <w:rFonts w:hint="eastAsia" w:ascii="宋体"/>
          <w:b/>
          <w:color w:val="auto"/>
          <w:szCs w:val="21"/>
          <w:highlight w:val="none"/>
        </w:rPr>
      </w:pPr>
      <w:r>
        <w:rPr>
          <w:rFonts w:hint="eastAsia" w:ascii="宋体"/>
          <w:b/>
          <w:color w:val="auto"/>
          <w:szCs w:val="21"/>
          <w:highlight w:val="none"/>
        </w:rPr>
        <w:t>3.标包划分：</w:t>
      </w:r>
    </w:p>
    <w:p>
      <w:pPr>
        <w:shd w:val="clear" w:color="auto" w:fill="auto"/>
        <w:snapToGrid w:val="0"/>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3.1本项目划分：</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2</w:t>
      </w:r>
      <w:r>
        <w:rPr>
          <w:rFonts w:hint="eastAsia" w:ascii="宋体"/>
          <w:color w:val="auto"/>
          <w:szCs w:val="21"/>
          <w:highlight w:val="none"/>
          <w:u w:val="single"/>
        </w:rPr>
        <w:t xml:space="preserve"> </w:t>
      </w:r>
      <w:r>
        <w:rPr>
          <w:rFonts w:hint="eastAsia" w:ascii="宋体"/>
          <w:color w:val="auto"/>
          <w:szCs w:val="21"/>
          <w:highlight w:val="none"/>
        </w:rPr>
        <w:t xml:space="preserve"> </w:t>
      </w:r>
      <w:r>
        <w:rPr>
          <w:rFonts w:hint="eastAsia"/>
          <w:color w:val="auto"/>
          <w:szCs w:val="21"/>
          <w:highlight w:val="none"/>
        </w:rPr>
        <w:t>个标包</w:t>
      </w:r>
      <w:r>
        <w:rPr>
          <w:rFonts w:hint="eastAsia" w:ascii="宋体" w:hAnsi="宋体" w:cs="宋体"/>
          <w:color w:val="auto"/>
          <w:kern w:val="0"/>
          <w:szCs w:val="21"/>
          <w:highlight w:val="none"/>
        </w:rPr>
        <w:t>。</w:t>
      </w:r>
    </w:p>
    <w:p>
      <w:pPr>
        <w:shd w:val="clear" w:color="auto" w:fill="auto"/>
        <w:snapToGrid w:val="0"/>
        <w:spacing w:line="440" w:lineRule="exact"/>
        <w:ind w:firstLine="420" w:firstLineChars="200"/>
        <w:rPr>
          <w:rFonts w:hint="eastAsia" w:ascii="宋体"/>
          <w:b/>
          <w:color w:val="auto"/>
          <w:szCs w:val="21"/>
          <w:highlight w:val="none"/>
        </w:rPr>
      </w:pPr>
      <w:r>
        <w:rPr>
          <w:rFonts w:hint="eastAsia" w:ascii="宋体"/>
          <w:b/>
          <w:color w:val="auto"/>
          <w:szCs w:val="21"/>
          <w:highlight w:val="none"/>
        </w:rPr>
        <w:t>4.招标方式：</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4.1本项目招标方式：见投标人须知前附表。</w:t>
      </w:r>
    </w:p>
    <w:p>
      <w:pPr>
        <w:shd w:val="clear" w:color="auto" w:fill="auto"/>
        <w:snapToGrid w:val="0"/>
        <w:spacing w:line="440" w:lineRule="exact"/>
        <w:ind w:firstLine="420" w:firstLineChars="200"/>
        <w:rPr>
          <w:rFonts w:hint="eastAsia" w:ascii="宋体"/>
          <w:b/>
          <w:color w:val="auto"/>
          <w:szCs w:val="21"/>
          <w:highlight w:val="none"/>
        </w:rPr>
      </w:pPr>
      <w:r>
        <w:rPr>
          <w:rFonts w:hint="eastAsia" w:ascii="宋体"/>
          <w:b/>
          <w:color w:val="auto"/>
          <w:szCs w:val="21"/>
          <w:highlight w:val="none"/>
        </w:rPr>
        <w:t>5.计价方式：</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5.1本次招标项目合同采用</w:t>
      </w:r>
      <w:r>
        <w:rPr>
          <w:rFonts w:hint="eastAsia" w:ascii="宋体"/>
          <w:color w:val="auto"/>
          <w:szCs w:val="21"/>
          <w:highlight w:val="none"/>
          <w:u w:val="single"/>
        </w:rPr>
        <w:t xml:space="preserve">   固定总价 。</w:t>
      </w:r>
    </w:p>
    <w:p>
      <w:pPr>
        <w:shd w:val="clear" w:color="auto" w:fill="auto"/>
        <w:snapToGrid w:val="0"/>
        <w:spacing w:line="440" w:lineRule="exact"/>
        <w:ind w:firstLine="420" w:firstLineChars="200"/>
        <w:rPr>
          <w:rFonts w:hint="eastAsia" w:ascii="宋体"/>
          <w:b/>
          <w:color w:val="auto"/>
          <w:szCs w:val="21"/>
          <w:highlight w:val="none"/>
        </w:rPr>
      </w:pPr>
      <w:r>
        <w:rPr>
          <w:rFonts w:hint="eastAsia" w:ascii="宋体"/>
          <w:b/>
          <w:color w:val="auto"/>
          <w:szCs w:val="21"/>
          <w:highlight w:val="none"/>
        </w:rPr>
        <w:t>6.评标办法：</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6.1本次招标评标采用</w:t>
      </w:r>
      <w:r>
        <w:rPr>
          <w:rFonts w:hint="eastAsia" w:ascii="宋体"/>
          <w:color w:val="auto"/>
          <w:szCs w:val="21"/>
          <w:highlight w:val="none"/>
          <w:u w:val="single"/>
        </w:rPr>
        <w:t xml:space="preserve">  </w:t>
      </w:r>
      <w:r>
        <w:rPr>
          <w:rFonts w:hint="eastAsia" w:ascii="宋体"/>
          <w:color w:val="auto"/>
          <w:szCs w:val="21"/>
          <w:highlight w:val="none"/>
          <w:u w:val="single"/>
          <w:lang w:eastAsia="zh-CN"/>
        </w:rPr>
        <w:t>综合评分</w:t>
      </w:r>
      <w:r>
        <w:rPr>
          <w:rFonts w:hint="eastAsia" w:ascii="宋体"/>
          <w:color w:val="auto"/>
          <w:szCs w:val="21"/>
          <w:highlight w:val="none"/>
          <w:u w:val="single"/>
        </w:rPr>
        <w:t xml:space="preserve">法 </w:t>
      </w:r>
      <w:r>
        <w:rPr>
          <w:rFonts w:hint="eastAsia" w:ascii="宋体"/>
          <w:color w:val="auto"/>
          <w:szCs w:val="21"/>
          <w:highlight w:val="none"/>
        </w:rPr>
        <w:t>（详见第三章评标办法）</w:t>
      </w:r>
    </w:p>
    <w:p>
      <w:pPr>
        <w:shd w:val="clear" w:color="auto" w:fill="auto"/>
        <w:snapToGrid w:val="0"/>
        <w:spacing w:line="440" w:lineRule="exact"/>
        <w:ind w:firstLine="420" w:firstLineChars="200"/>
        <w:rPr>
          <w:rFonts w:hint="eastAsia" w:ascii="宋体"/>
          <w:b/>
          <w:color w:val="auto"/>
          <w:szCs w:val="21"/>
          <w:highlight w:val="none"/>
        </w:rPr>
      </w:pPr>
      <w:r>
        <w:rPr>
          <w:rFonts w:hint="eastAsia" w:ascii="宋体"/>
          <w:b/>
          <w:color w:val="auto"/>
          <w:szCs w:val="21"/>
          <w:highlight w:val="none"/>
        </w:rPr>
        <w:t>7.投标人资格：</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7.1参与采购活动的投标人必须是满足《中华人民共和国政府采购法》规定条件的法人、其他组织或者自然人：</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7.2由于政府采购项目的差异性，投标人在参与具体政府采购项目活动时，应仔细阅读该项目的资质要求,具体见投标人须知前附表。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7.3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7.4投标人必须确保自己在信息库中注册的信息真实、准确，并保证投标文件中的有关信息与库中的信息相一致。否则，投标人因此蒙受损失，招标人概不负责。</w:t>
      </w:r>
    </w:p>
    <w:p>
      <w:pPr>
        <w:shd w:val="clear" w:color="auto" w:fill="auto"/>
        <w:spacing w:line="440" w:lineRule="exact"/>
        <w:ind w:firstLine="420" w:firstLineChars="200"/>
        <w:rPr>
          <w:rFonts w:hint="eastAsia"/>
          <w:b/>
          <w:color w:val="auto"/>
          <w:szCs w:val="21"/>
          <w:highlight w:val="none"/>
        </w:rPr>
      </w:pPr>
      <w:r>
        <w:rPr>
          <w:rFonts w:hint="eastAsia"/>
          <w:b/>
          <w:color w:val="auto"/>
          <w:szCs w:val="21"/>
          <w:highlight w:val="none"/>
        </w:rPr>
        <w:t>8. 投标费用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8.1投标人准备和参加投标活动发生的费用自理。</w:t>
      </w:r>
    </w:p>
    <w:p>
      <w:pPr>
        <w:shd w:val="clear" w:color="auto" w:fill="auto"/>
        <w:spacing w:line="440" w:lineRule="exact"/>
        <w:ind w:firstLine="420" w:firstLineChars="200"/>
        <w:rPr>
          <w:rFonts w:hint="eastAsia"/>
          <w:b/>
          <w:color w:val="auto"/>
          <w:szCs w:val="21"/>
          <w:highlight w:val="none"/>
        </w:rPr>
      </w:pPr>
      <w:r>
        <w:rPr>
          <w:rFonts w:hint="eastAsia"/>
          <w:b/>
          <w:color w:val="auto"/>
          <w:szCs w:val="21"/>
          <w:highlight w:val="none"/>
        </w:rPr>
        <w:t>9.</w:t>
      </w:r>
      <w:bookmarkStart w:id="7" w:name="_Toc247513962"/>
      <w:bookmarkStart w:id="8" w:name="_Toc144974507"/>
      <w:bookmarkStart w:id="9" w:name="_Toc247592876"/>
      <w:bookmarkStart w:id="10" w:name="_Toc152042315"/>
      <w:bookmarkStart w:id="11" w:name="_Toc152045539"/>
      <w:bookmarkStart w:id="12" w:name="_Toc296602429"/>
      <w:bookmarkStart w:id="13" w:name="_Toc247527563"/>
      <w:r>
        <w:rPr>
          <w:rFonts w:hint="eastAsia"/>
          <w:b/>
          <w:color w:val="auto"/>
          <w:szCs w:val="21"/>
          <w:highlight w:val="none"/>
        </w:rPr>
        <w:t xml:space="preserve"> 踏勘现场</w:t>
      </w:r>
      <w:bookmarkEnd w:id="7"/>
      <w:bookmarkEnd w:id="8"/>
      <w:bookmarkEnd w:id="9"/>
      <w:bookmarkEnd w:id="10"/>
      <w:bookmarkEnd w:id="11"/>
      <w:bookmarkEnd w:id="12"/>
      <w:bookmarkEnd w:id="13"/>
    </w:p>
    <w:p>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9.1 投标人须知前附表规定组织踏勘现场的，招标人按投标人须知前附表规定的时间、地点组织投标人踏勘项目现场。</w:t>
      </w:r>
      <w:r>
        <w:rPr>
          <w:rFonts w:hint="eastAsia" w:ascii="宋体"/>
          <w:color w:val="auto"/>
          <w:szCs w:val="21"/>
          <w:highlight w:val="none"/>
          <w:lang w:eastAsia="zh-CN"/>
        </w:rPr>
        <w:t>如需踏勘现场，</w:t>
      </w:r>
      <w:r>
        <w:rPr>
          <w:rFonts w:hint="eastAsia"/>
          <w:color w:val="auto"/>
          <w:highlight w:val="none"/>
          <w:lang w:eastAsia="zh-CN"/>
        </w:rPr>
        <w:t>投标人自行踏勘现场的，可咨询本项目采购人或采购代理机构联系人。</w:t>
      </w:r>
      <w:r>
        <w:rPr>
          <w:rFonts w:hint="eastAsia"/>
          <w:b/>
          <w:bCs/>
          <w:color w:val="auto"/>
          <w:highlight w:val="none"/>
          <w:lang w:eastAsia="zh-CN"/>
        </w:rPr>
        <w:t>投标人自行踏勘现场的，可咨询本项目采购人或采购代理机构联系人。</w:t>
      </w:r>
      <w:r>
        <w:rPr>
          <w:rFonts w:hint="eastAsia" w:ascii="宋体"/>
          <w:b/>
          <w:bCs/>
          <w:color w:val="auto"/>
          <w:szCs w:val="21"/>
          <w:highlight w:val="none"/>
        </w:rPr>
        <w:t xml:space="preserve"> </w:t>
      </w:r>
    </w:p>
    <w:p>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9.2 投标人踏勘现场发生的费用自理。</w:t>
      </w:r>
    </w:p>
    <w:p>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9.3 除招标人的原因外，投标人自行负责在踏勘现场中所发生的人员伤亡和财产损失。</w:t>
      </w:r>
    </w:p>
    <w:p>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9.4 招标人在踏勘现场中介绍的场地和相关的周边环境情况，供投标人在编制投标文件时参考，招标人不对投标人据此作出的判断和决策负责。</w:t>
      </w:r>
      <w:bookmarkStart w:id="14" w:name="_Toc247513963"/>
      <w:bookmarkStart w:id="15" w:name="_Toc144974508"/>
      <w:bookmarkStart w:id="16" w:name="_Toc152042316"/>
      <w:bookmarkStart w:id="17" w:name="_Toc247592877"/>
      <w:bookmarkStart w:id="18" w:name="_Toc296602430"/>
      <w:bookmarkStart w:id="19" w:name="_Toc152045540"/>
      <w:bookmarkStart w:id="20" w:name="_Toc247527564"/>
    </w:p>
    <w:p>
      <w:pPr>
        <w:shd w:val="clear" w:color="auto" w:fill="auto"/>
        <w:spacing w:line="440" w:lineRule="exact"/>
        <w:ind w:firstLine="420" w:firstLineChars="200"/>
        <w:rPr>
          <w:rFonts w:hint="eastAsia"/>
          <w:b/>
          <w:color w:val="auto"/>
          <w:szCs w:val="21"/>
          <w:highlight w:val="none"/>
        </w:rPr>
      </w:pPr>
      <w:r>
        <w:rPr>
          <w:rFonts w:hint="eastAsia"/>
          <w:b/>
          <w:color w:val="auto"/>
          <w:szCs w:val="21"/>
          <w:highlight w:val="none"/>
        </w:rPr>
        <w:t>10. 投标预备会</w:t>
      </w:r>
      <w:bookmarkEnd w:id="14"/>
      <w:bookmarkEnd w:id="15"/>
      <w:bookmarkEnd w:id="16"/>
      <w:bookmarkEnd w:id="17"/>
      <w:bookmarkEnd w:id="18"/>
      <w:bookmarkEnd w:id="19"/>
      <w:bookmarkEnd w:id="20"/>
    </w:p>
    <w:p>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10.1投标人须知前附表规定召开投标预备会的，招标人按投标人须知前附表规定的时间和地点召开投标预备会，澄清投标人提出的问题。</w:t>
      </w:r>
    </w:p>
    <w:p>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10.2投标人应在投标人须知前附表规定的时间前，将提出的问题送达招标人，以便招标人澄清。</w:t>
      </w:r>
    </w:p>
    <w:p>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10.3招标人在投标人须知前附表规定的时间，将对投标人所提的问题进行澄清。该澄清内容为</w:t>
      </w:r>
      <w:r>
        <w:rPr>
          <w:rFonts w:hint="eastAsia" w:ascii="宋体"/>
          <w:color w:val="auto"/>
          <w:szCs w:val="21"/>
          <w:highlight w:val="none"/>
          <w:lang w:eastAsia="zh-CN"/>
        </w:rPr>
        <w:t>采购文件</w:t>
      </w:r>
      <w:r>
        <w:rPr>
          <w:rFonts w:hint="eastAsia" w:ascii="宋体"/>
          <w:color w:val="auto"/>
          <w:szCs w:val="21"/>
          <w:highlight w:val="none"/>
        </w:rPr>
        <w:t>的组成部分。</w:t>
      </w:r>
    </w:p>
    <w:p>
      <w:pPr>
        <w:shd w:val="clear" w:color="auto" w:fill="auto"/>
        <w:spacing w:line="440" w:lineRule="exact"/>
        <w:ind w:firstLine="420" w:firstLineChars="200"/>
        <w:rPr>
          <w:rFonts w:hint="eastAsia"/>
          <w:b/>
          <w:color w:val="auto"/>
          <w:szCs w:val="21"/>
          <w:highlight w:val="none"/>
        </w:rPr>
      </w:pPr>
      <w:r>
        <w:rPr>
          <w:rFonts w:hint="eastAsia"/>
          <w:b/>
          <w:color w:val="auto"/>
          <w:szCs w:val="21"/>
          <w:highlight w:val="none"/>
        </w:rPr>
        <w:t>11. 联合投标</w:t>
      </w:r>
    </w:p>
    <w:p>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pPr>
        <w:shd w:val="clear" w:color="auto" w:fill="auto"/>
        <w:spacing w:line="400" w:lineRule="exact"/>
        <w:ind w:firstLine="409" w:firstLineChars="195"/>
        <w:rPr>
          <w:rFonts w:hint="eastAsia" w:ascii="宋体"/>
          <w:color w:val="auto"/>
          <w:szCs w:val="21"/>
          <w:highlight w:val="none"/>
        </w:rPr>
      </w:pPr>
      <w:r>
        <w:rPr>
          <w:rFonts w:hint="eastAsia" w:ascii="宋体"/>
          <w:color w:val="auto"/>
          <w:szCs w:val="21"/>
          <w:highlight w:val="none"/>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shd w:val="clear" w:color="auto" w:fill="auto"/>
        <w:spacing w:line="400" w:lineRule="exact"/>
        <w:ind w:firstLine="411" w:firstLineChars="196"/>
        <w:rPr>
          <w:rFonts w:ascii="宋体"/>
          <w:color w:val="auto"/>
          <w:szCs w:val="21"/>
          <w:highlight w:val="none"/>
        </w:rPr>
      </w:pPr>
      <w:r>
        <w:rPr>
          <w:rFonts w:hint="eastAsia" w:ascii="宋体"/>
          <w:color w:val="auto"/>
          <w:szCs w:val="21"/>
          <w:highlight w:val="none"/>
        </w:rPr>
        <w:t>11</w:t>
      </w:r>
      <w:r>
        <w:rPr>
          <w:rFonts w:ascii="宋体"/>
          <w:color w:val="auto"/>
          <w:szCs w:val="21"/>
          <w:highlight w:val="none"/>
        </w:rPr>
        <w:t>.</w:t>
      </w:r>
      <w:r>
        <w:rPr>
          <w:rFonts w:hint="eastAsia" w:ascii="宋体"/>
          <w:color w:val="auto"/>
          <w:szCs w:val="21"/>
          <w:highlight w:val="none"/>
        </w:rPr>
        <w:t>3 联合体应当确定其中一个单位为投标的全权代表，负责参加投标的一切事务，并承担投标及履约中应承担的全部责任与义务。</w:t>
      </w:r>
    </w:p>
    <w:p>
      <w:pPr>
        <w:pStyle w:val="9"/>
        <w:shd w:val="clear" w:color="auto" w:fill="auto"/>
        <w:spacing w:after="0" w:line="400" w:lineRule="exact"/>
        <w:ind w:left="0" w:leftChars="0" w:firstLine="424" w:firstLineChars="202"/>
        <w:rPr>
          <w:rFonts w:hint="eastAsia" w:ascii="宋体"/>
          <w:color w:val="auto"/>
          <w:szCs w:val="21"/>
          <w:highlight w:val="none"/>
        </w:rPr>
      </w:pPr>
      <w:r>
        <w:rPr>
          <w:rFonts w:hint="eastAsia" w:ascii="宋体"/>
          <w:color w:val="auto"/>
          <w:szCs w:val="21"/>
          <w:highlight w:val="none"/>
        </w:rPr>
        <w:t>11</w:t>
      </w:r>
      <w:r>
        <w:rPr>
          <w:rFonts w:ascii="宋体"/>
          <w:color w:val="auto"/>
          <w:szCs w:val="21"/>
          <w:highlight w:val="none"/>
        </w:rPr>
        <w:t>.</w:t>
      </w:r>
      <w:r>
        <w:rPr>
          <w:rFonts w:hint="eastAsia" w:ascii="宋体"/>
          <w:color w:val="auto"/>
          <w:szCs w:val="21"/>
          <w:highlight w:val="none"/>
        </w:rPr>
        <w:t>4 联合体各方应当共同与招标人签订采购合同，就采购合同约定的事项对招标人承担连带责任。</w:t>
      </w:r>
    </w:p>
    <w:p>
      <w:pPr>
        <w:shd w:val="clear" w:color="auto" w:fill="auto"/>
        <w:spacing w:line="440" w:lineRule="exact"/>
        <w:ind w:firstLine="411" w:firstLineChars="196"/>
        <w:jc w:val="left"/>
        <w:rPr>
          <w:rFonts w:hint="eastAsia" w:ascii="宋体"/>
          <w:b/>
          <w:color w:val="auto"/>
          <w:szCs w:val="21"/>
          <w:highlight w:val="none"/>
        </w:rPr>
      </w:pPr>
      <w:r>
        <w:rPr>
          <w:rFonts w:hint="eastAsia" w:ascii="宋体"/>
          <w:b/>
          <w:color w:val="auto"/>
          <w:szCs w:val="21"/>
          <w:highlight w:val="none"/>
        </w:rPr>
        <w:t>12.招标代理费</w:t>
      </w:r>
    </w:p>
    <w:p>
      <w:pPr>
        <w:keepNext w:val="0"/>
        <w:keepLines w:val="0"/>
        <w:pageBreakBefore w:val="0"/>
        <w:shd w:val="clear" w:color="auto" w:fill="auto"/>
        <w:kinsoku/>
        <w:wordWrap/>
        <w:overflowPunct/>
        <w:topLinePunct w:val="0"/>
        <w:bidi w:val="0"/>
        <w:snapToGrid/>
        <w:spacing w:line="360" w:lineRule="auto"/>
        <w:ind w:firstLine="420" w:firstLineChars="200"/>
        <w:textAlignment w:val="auto"/>
        <w:rPr>
          <w:rFonts w:hint="eastAsia" w:ascii="宋体" w:hAnsi="宋体" w:eastAsia="宋体" w:cs="宋体"/>
          <w:b/>
          <w:color w:val="auto"/>
          <w:szCs w:val="21"/>
          <w:highlight w:val="none"/>
        </w:rPr>
      </w:pPr>
      <w:r>
        <w:rPr>
          <w:rFonts w:hint="eastAsia" w:ascii="宋体"/>
          <w:bCs/>
          <w:color w:val="auto"/>
          <w:szCs w:val="21"/>
          <w:highlight w:val="none"/>
        </w:rPr>
        <w:t>12.1</w:t>
      </w:r>
      <w:r>
        <w:rPr>
          <w:rFonts w:hint="eastAsia" w:ascii="宋体" w:hAnsi="Times New Roman" w:eastAsia="宋体" w:cs="Times New Roman"/>
          <w:color w:val="auto"/>
          <w:kern w:val="2"/>
          <w:sz w:val="21"/>
          <w:szCs w:val="21"/>
          <w:highlight w:val="none"/>
          <w:lang w:val="en-US" w:eastAsia="zh-CN" w:bidi="ar-SA"/>
        </w:rPr>
        <w:t>中标单位在领取本项目中标通知书时，按照《国家计委关于印发招标代理服务收费管理暂行办法的通知（计价格[2002]1980号）及《招标代理服务收费有关问题》（发改办价格〔2003〕857号文）中规定由中标单位向招标代理机构支付本项目代理费。收费标准如下：</w:t>
      </w:r>
    </w:p>
    <w:p>
      <w:pPr>
        <w:keepNext w:val="0"/>
        <w:keepLines w:val="0"/>
        <w:pageBreakBefore w:val="0"/>
        <w:shd w:val="clear" w:color="auto" w:fill="auto"/>
        <w:kinsoku/>
        <w:wordWrap/>
        <w:overflowPunct/>
        <w:topLinePunct w:val="0"/>
        <w:bidi w:val="0"/>
        <w:snapToGrid/>
        <w:spacing w:line="360" w:lineRule="auto"/>
        <w:ind w:firstLine="420" w:firstLineChars="200"/>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招标代理服务收费标准</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2146"/>
        <w:gridCol w:w="2146"/>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3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中标</w:t>
            </w:r>
            <w:r>
              <w:rPr>
                <w:rFonts w:hint="eastAsia" w:ascii="宋体" w:hAnsi="宋体" w:cs="宋体"/>
                <w:b w:val="0"/>
                <w:bCs w:val="0"/>
                <w:color w:val="auto"/>
                <w:sz w:val="21"/>
                <w:szCs w:val="21"/>
                <w:highlight w:val="none"/>
              </w:rPr>
              <w:t>金额（万元）</w:t>
            </w:r>
          </w:p>
        </w:tc>
        <w:tc>
          <w:tcPr>
            <w:tcW w:w="214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货物招标</w:t>
            </w:r>
          </w:p>
        </w:tc>
        <w:tc>
          <w:tcPr>
            <w:tcW w:w="214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服务招标</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100以下</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1.50%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1.50%</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100-500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1.10%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0.80</w:t>
            </w:r>
            <w:r>
              <w:rPr>
                <w:rFonts w:hint="eastAsia" w:ascii="宋体" w:hAnsi="宋体" w:cs="宋体"/>
                <w:b w:val="0"/>
                <w:bCs w:val="0"/>
                <w:color w:val="auto"/>
                <w:sz w:val="21"/>
                <w:szCs w:val="21"/>
                <w:highlight w:val="none"/>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500-1000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0.80%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0.</w:t>
            </w:r>
            <w:r>
              <w:rPr>
                <w:rFonts w:hint="eastAsia" w:ascii="宋体" w:hAnsi="宋体" w:cs="宋体"/>
                <w:b w:val="0"/>
                <w:bCs w:val="0"/>
                <w:color w:val="auto"/>
                <w:sz w:val="21"/>
                <w:szCs w:val="21"/>
                <w:highlight w:val="none"/>
                <w:lang w:val="en-US" w:eastAsia="zh-CN"/>
              </w:rPr>
              <w:t>45</w:t>
            </w:r>
            <w:r>
              <w:rPr>
                <w:rFonts w:hint="eastAsia" w:ascii="宋体" w:hAnsi="宋体" w:cs="宋体"/>
                <w:b w:val="0"/>
                <w:bCs w:val="0"/>
                <w:color w:val="auto"/>
                <w:sz w:val="21"/>
                <w:szCs w:val="21"/>
                <w:highlight w:val="none"/>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1000-5000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0.50%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0.</w:t>
            </w:r>
            <w:r>
              <w:rPr>
                <w:rFonts w:hint="eastAsia" w:ascii="宋体" w:hAnsi="宋体" w:cs="宋体"/>
                <w:b w:val="0"/>
                <w:bCs w:val="0"/>
                <w:color w:val="auto"/>
                <w:sz w:val="21"/>
                <w:szCs w:val="21"/>
                <w:highlight w:val="none"/>
                <w:lang w:val="en-US" w:eastAsia="zh-CN"/>
              </w:rPr>
              <w:t>25</w:t>
            </w:r>
            <w:r>
              <w:rPr>
                <w:rFonts w:hint="eastAsia" w:ascii="宋体" w:hAnsi="宋体" w:cs="宋体"/>
                <w:b w:val="0"/>
                <w:bCs w:val="0"/>
                <w:color w:val="auto"/>
                <w:sz w:val="21"/>
                <w:szCs w:val="21"/>
                <w:highlight w:val="none"/>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p>
        </w:tc>
      </w:tr>
    </w:tbl>
    <w:p>
      <w:pPr>
        <w:keepNext w:val="0"/>
        <w:keepLines w:val="0"/>
        <w:pageBreakBefore w:val="0"/>
        <w:shd w:val="clear" w:color="auto" w:fill="auto"/>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招标代理服务收费按差额定率累进法计算。例如：某项目招标代理业务</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金额为2000万元，计算招标代理服务收费额如下：</w:t>
      </w:r>
    </w:p>
    <w:p>
      <w:pPr>
        <w:keepNext w:val="0"/>
        <w:keepLines w:val="0"/>
        <w:pageBreakBefore w:val="0"/>
        <w:shd w:val="clear" w:color="auto" w:fill="auto"/>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100万元×1.50%=1.5（万元）；</w:t>
      </w:r>
    </w:p>
    <w:p>
      <w:pPr>
        <w:keepNext w:val="0"/>
        <w:keepLines w:val="0"/>
        <w:pageBreakBefore w:val="0"/>
        <w:shd w:val="clear" w:color="auto" w:fill="auto"/>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（500-100）万元×1.10%=4.4（万元）</w:t>
      </w:r>
    </w:p>
    <w:p>
      <w:pPr>
        <w:keepNext w:val="0"/>
        <w:keepLines w:val="0"/>
        <w:pageBreakBefore w:val="0"/>
        <w:shd w:val="clear" w:color="auto" w:fill="auto"/>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（1000-500）万元×0.80%=4.0（万元）</w:t>
      </w:r>
    </w:p>
    <w:p>
      <w:pPr>
        <w:keepNext w:val="0"/>
        <w:keepLines w:val="0"/>
        <w:pageBreakBefore w:val="0"/>
        <w:shd w:val="clear" w:color="auto" w:fill="auto"/>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（2000-1000）万元×0.50%=5.0（万元）</w:t>
      </w:r>
    </w:p>
    <w:p>
      <w:pPr>
        <w:shd w:val="clear" w:color="auto" w:fill="auto"/>
        <w:spacing w:line="440" w:lineRule="exact"/>
        <w:ind w:left="210" w:leftChars="100" w:firstLine="315" w:firstLineChars="150"/>
        <w:jc w:val="left"/>
        <w:rPr>
          <w:rFonts w:hint="eastAsia" w:ascii="宋体"/>
          <w:bCs/>
          <w:color w:val="auto"/>
          <w:szCs w:val="21"/>
          <w:highlight w:val="none"/>
        </w:rPr>
      </w:pPr>
      <w:r>
        <w:rPr>
          <w:rFonts w:hint="eastAsia" w:ascii="宋体" w:hAnsi="宋体" w:eastAsia="宋体" w:cs="宋体"/>
          <w:color w:val="auto"/>
          <w:szCs w:val="21"/>
          <w:highlight w:val="none"/>
        </w:rPr>
        <w:t>合计收费=1.5+4.4+4.0+5.0=14.9(万元)</w:t>
      </w:r>
    </w:p>
    <w:p>
      <w:pPr>
        <w:shd w:val="clear" w:color="auto" w:fill="auto"/>
        <w:spacing w:line="440" w:lineRule="exact"/>
        <w:ind w:firstLine="420" w:firstLineChars="200"/>
        <w:rPr>
          <w:rFonts w:hint="eastAsia"/>
          <w:b/>
          <w:color w:val="auto"/>
          <w:szCs w:val="21"/>
          <w:highlight w:val="none"/>
        </w:rPr>
      </w:pPr>
      <w:r>
        <w:rPr>
          <w:rFonts w:hint="eastAsia"/>
          <w:b/>
          <w:color w:val="auto"/>
          <w:szCs w:val="21"/>
          <w:highlight w:val="none"/>
        </w:rPr>
        <w:t>13.投标人应注意的事项</w:t>
      </w:r>
    </w:p>
    <w:p>
      <w:pPr>
        <w:shd w:val="clear" w:color="auto" w:fill="auto"/>
        <w:spacing w:line="440" w:lineRule="exact"/>
        <w:ind w:firstLine="420" w:firstLineChars="200"/>
        <w:rPr>
          <w:rFonts w:hint="eastAsia" w:ascii="宋体"/>
          <w:bCs/>
          <w:color w:val="auto"/>
          <w:szCs w:val="21"/>
          <w:highlight w:val="none"/>
        </w:rPr>
      </w:pPr>
      <w:r>
        <w:rPr>
          <w:rFonts w:hint="eastAsia" w:ascii="宋体" w:hAnsi="宋体"/>
          <w:color w:val="auto"/>
          <w:szCs w:val="21"/>
          <w:highlight w:val="none"/>
        </w:rPr>
        <w:t>13.1投标人一旦按规定缴纳了投标保证金并参加投标，即被认为接受了本</w:t>
      </w:r>
      <w:r>
        <w:rPr>
          <w:rFonts w:hint="eastAsia" w:ascii="宋体" w:hAnsi="宋体"/>
          <w:color w:val="auto"/>
          <w:szCs w:val="21"/>
          <w:highlight w:val="none"/>
          <w:lang w:eastAsia="zh-CN"/>
        </w:rPr>
        <w:t>采购</w:t>
      </w:r>
      <w:r>
        <w:rPr>
          <w:rFonts w:hint="eastAsia" w:ascii="宋体" w:hAnsi="宋体"/>
          <w:color w:val="auto"/>
          <w:szCs w:val="21"/>
          <w:highlight w:val="none"/>
        </w:rPr>
        <w:t>文件中的所有条件和规定。投标人必须严格按</w:t>
      </w:r>
      <w:r>
        <w:rPr>
          <w:rFonts w:hint="eastAsia" w:ascii="宋体" w:hAnsi="宋体"/>
          <w:color w:val="auto"/>
          <w:szCs w:val="21"/>
          <w:highlight w:val="none"/>
          <w:lang w:eastAsia="zh-CN"/>
        </w:rPr>
        <w:t>采购文件</w:t>
      </w:r>
      <w:r>
        <w:rPr>
          <w:rFonts w:hint="eastAsia" w:ascii="宋体" w:hAnsi="宋体"/>
          <w:color w:val="auto"/>
          <w:szCs w:val="21"/>
          <w:highlight w:val="none"/>
        </w:rPr>
        <w:t>的要求编制投标文件，投标文件宜编制页码和目录，以便评委审核。否则，由此产生的一切后果由投标人承担。</w:t>
      </w:r>
    </w:p>
    <w:p>
      <w:pPr>
        <w:shd w:val="clear" w:color="auto" w:fill="auto"/>
        <w:spacing w:line="440" w:lineRule="exact"/>
        <w:ind w:firstLine="420" w:firstLineChars="200"/>
        <w:rPr>
          <w:rFonts w:hint="eastAsia" w:ascii="宋体"/>
          <w:bCs/>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2</w:t>
      </w:r>
      <w:r>
        <w:rPr>
          <w:rFonts w:hint="eastAsia" w:ascii="宋体"/>
          <w:bCs/>
          <w:color w:val="auto"/>
          <w:szCs w:val="21"/>
          <w:highlight w:val="none"/>
        </w:rPr>
        <w:t xml:space="preserve"> 投标人对采购内容中规定的技术参数、规格等要求必须完全响应或优于</w:t>
      </w:r>
      <w:r>
        <w:rPr>
          <w:rFonts w:hint="eastAsia" w:ascii="宋体"/>
          <w:bCs/>
          <w:color w:val="auto"/>
          <w:szCs w:val="21"/>
          <w:highlight w:val="none"/>
          <w:lang w:eastAsia="zh-CN"/>
        </w:rPr>
        <w:t>采购文件</w:t>
      </w:r>
      <w:r>
        <w:rPr>
          <w:rFonts w:hint="eastAsia" w:ascii="宋体"/>
          <w:bCs/>
          <w:color w:val="auto"/>
          <w:szCs w:val="21"/>
          <w:highlight w:val="none"/>
        </w:rPr>
        <w:t>中的要求。</w:t>
      </w:r>
    </w:p>
    <w:p>
      <w:pPr>
        <w:shd w:val="clear" w:color="auto" w:fill="auto"/>
        <w:spacing w:line="440" w:lineRule="exact"/>
        <w:ind w:firstLine="411" w:firstLineChars="196"/>
        <w:rPr>
          <w:rFonts w:hint="eastAsia" w:ascii="宋体"/>
          <w:bCs/>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3</w:t>
      </w:r>
      <w:r>
        <w:rPr>
          <w:rFonts w:hint="eastAsia" w:ascii="宋体"/>
          <w:bCs/>
          <w:color w:val="auto"/>
          <w:szCs w:val="21"/>
          <w:highlight w:val="none"/>
        </w:rPr>
        <w:t>所有投标人的投标保证金都应在</w:t>
      </w:r>
      <w:r>
        <w:rPr>
          <w:rFonts w:hint="eastAsia" w:ascii="宋体"/>
          <w:bCs/>
          <w:color w:val="auto"/>
          <w:szCs w:val="21"/>
          <w:highlight w:val="none"/>
          <w:lang w:eastAsia="zh-CN"/>
        </w:rPr>
        <w:t>采购文件</w:t>
      </w:r>
      <w:r>
        <w:rPr>
          <w:rFonts w:hint="eastAsia" w:ascii="宋体"/>
          <w:bCs/>
          <w:color w:val="auto"/>
          <w:szCs w:val="21"/>
          <w:highlight w:val="none"/>
        </w:rPr>
        <w:t>规定的投标保证金缴纳截止日期前缴纳。</w:t>
      </w:r>
    </w:p>
    <w:p>
      <w:pPr>
        <w:shd w:val="clear" w:color="auto" w:fill="auto"/>
        <w:spacing w:line="440" w:lineRule="exact"/>
        <w:ind w:firstLine="411" w:firstLineChars="196"/>
        <w:rPr>
          <w:rFonts w:hint="eastAsia" w:ascii="宋体"/>
          <w:bCs/>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4</w:t>
      </w:r>
      <w:r>
        <w:rPr>
          <w:rFonts w:ascii="宋体"/>
          <w:bCs/>
          <w:color w:val="auto"/>
          <w:szCs w:val="21"/>
          <w:highlight w:val="none"/>
        </w:rPr>
        <w:t>单位负责人为同一人或者存在直接控股、管理关系的不同供应商，不得参加同一合同项下的政府采购活动。</w:t>
      </w:r>
      <w:r>
        <w:rPr>
          <w:rFonts w:ascii="宋体" w:hAnsi="宋体" w:cs="宋体"/>
          <w:color w:val="auto"/>
          <w:szCs w:val="21"/>
          <w:highlight w:val="none"/>
        </w:rPr>
        <w:t>为采购项目提供整体设计、规范编制或者项目管理、监理、检测等服务的供应商，不得再参加该采购项目的其他采购活动。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5</w:t>
      </w:r>
      <w:r>
        <w:rPr>
          <w:rFonts w:hint="eastAsia" w:ascii="宋体"/>
          <w:bCs/>
          <w:color w:val="auto"/>
          <w:szCs w:val="21"/>
          <w:highlight w:val="none"/>
        </w:rPr>
        <w:t>本项目只接受</w:t>
      </w:r>
      <w:r>
        <w:rPr>
          <w:rFonts w:hint="eastAsia" w:ascii="宋体"/>
          <w:color w:val="auto"/>
          <w:szCs w:val="21"/>
          <w:highlight w:val="none"/>
        </w:rPr>
        <w:t>成为新疆维吾尔自治区政府采购网正式注册入库并完成CA数字证书申领供应商</w:t>
      </w:r>
      <w:r>
        <w:rPr>
          <w:rFonts w:hint="eastAsia" w:ascii="宋体"/>
          <w:color w:val="auto"/>
          <w:szCs w:val="21"/>
          <w:highlight w:val="none"/>
          <w:lang w:eastAsia="zh-CN"/>
        </w:rPr>
        <w:t>参与投标</w:t>
      </w:r>
      <w:r>
        <w:rPr>
          <w:rFonts w:hint="eastAsia" w:ascii="宋体"/>
          <w:color w:val="auto"/>
          <w:szCs w:val="21"/>
          <w:highlight w:val="none"/>
        </w:rPr>
        <w:t>。因未注册入库、未办理CA数字证书等原因造成无法投标或投标失败等后果由供应商自行承担。</w:t>
      </w:r>
    </w:p>
    <w:p>
      <w:pPr>
        <w:shd w:val="clear" w:color="auto" w:fill="auto"/>
        <w:wordWrap w:val="0"/>
        <w:spacing w:line="440" w:lineRule="exact"/>
        <w:ind w:firstLine="420" w:firstLineChars="200"/>
        <w:rPr>
          <w:rFonts w:hint="eastAsia" w:ascii="宋体"/>
          <w:bCs/>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6</w:t>
      </w:r>
      <w:r>
        <w:rPr>
          <w:rFonts w:hint="eastAsia" w:ascii="宋体"/>
          <w:bCs/>
          <w:color w:val="auto"/>
          <w:szCs w:val="21"/>
          <w:highlight w:val="none"/>
        </w:rPr>
        <w:t xml:space="preserve">  投标人被视为充分熟悉本招标项目所在地的与履行合同有关的各种情况，包括但不限于：</w:t>
      </w:r>
    </w:p>
    <w:p>
      <w:pPr>
        <w:shd w:val="clear" w:color="auto" w:fill="auto"/>
        <w:spacing w:line="400" w:lineRule="exact"/>
        <w:ind w:firstLine="315" w:firstLineChars="150"/>
        <w:rPr>
          <w:rFonts w:hint="eastAsia" w:ascii="宋体"/>
          <w:bCs/>
          <w:color w:val="auto"/>
          <w:szCs w:val="21"/>
          <w:highlight w:val="none"/>
        </w:rPr>
      </w:pPr>
      <w:r>
        <w:rPr>
          <w:rFonts w:hint="eastAsia" w:ascii="宋体"/>
          <w:bCs/>
          <w:color w:val="auto"/>
          <w:szCs w:val="21"/>
          <w:highlight w:val="none"/>
        </w:rPr>
        <w:t>（1）国家对本次投标货物和服务的生产、安装调试、验收、维修等有关法律、法规及行业管理标准；</w:t>
      </w:r>
    </w:p>
    <w:p>
      <w:pPr>
        <w:shd w:val="clear" w:color="auto" w:fill="auto"/>
        <w:spacing w:line="400" w:lineRule="exact"/>
        <w:ind w:firstLine="315" w:firstLineChars="150"/>
        <w:rPr>
          <w:rFonts w:hint="eastAsia" w:ascii="宋体"/>
          <w:bCs/>
          <w:color w:val="auto"/>
          <w:szCs w:val="21"/>
          <w:highlight w:val="none"/>
        </w:rPr>
      </w:pPr>
      <w:r>
        <w:rPr>
          <w:rFonts w:hint="eastAsia" w:ascii="宋体"/>
          <w:bCs/>
          <w:color w:val="auto"/>
          <w:szCs w:val="21"/>
          <w:highlight w:val="none"/>
        </w:rPr>
        <w:t>（2）</w:t>
      </w:r>
      <w:r>
        <w:rPr>
          <w:rFonts w:hint="eastAsia" w:ascii="宋体"/>
          <w:bCs/>
          <w:color w:val="auto"/>
          <w:szCs w:val="21"/>
          <w:highlight w:val="none"/>
          <w:lang w:eastAsia="zh-CN"/>
        </w:rPr>
        <w:t>本地区</w:t>
      </w:r>
      <w:r>
        <w:rPr>
          <w:rFonts w:hint="eastAsia" w:ascii="宋体"/>
          <w:bCs/>
          <w:color w:val="auto"/>
          <w:szCs w:val="21"/>
          <w:highlight w:val="none"/>
        </w:rPr>
        <w:t>有关管理部门的相关规定；</w:t>
      </w:r>
    </w:p>
    <w:p>
      <w:pPr>
        <w:shd w:val="clear" w:color="auto" w:fill="auto"/>
        <w:spacing w:line="400" w:lineRule="exact"/>
        <w:ind w:firstLine="315" w:firstLineChars="150"/>
        <w:rPr>
          <w:rFonts w:hint="eastAsia" w:ascii="宋体"/>
          <w:bCs/>
          <w:color w:val="auto"/>
          <w:szCs w:val="21"/>
          <w:highlight w:val="none"/>
        </w:rPr>
      </w:pPr>
      <w:r>
        <w:rPr>
          <w:rFonts w:hint="eastAsia" w:ascii="宋体"/>
          <w:bCs/>
          <w:color w:val="auto"/>
          <w:szCs w:val="21"/>
          <w:highlight w:val="none"/>
        </w:rPr>
        <w:t>（3）招标人的相关场地情况、基础建设、电力供应情况及相关设计标准。</w:t>
      </w:r>
    </w:p>
    <w:p>
      <w:pPr>
        <w:shd w:val="clear" w:color="auto" w:fill="auto"/>
        <w:spacing w:line="400" w:lineRule="exact"/>
        <w:ind w:firstLine="315" w:firstLineChars="150"/>
        <w:rPr>
          <w:rFonts w:hint="eastAsia" w:ascii="宋体"/>
          <w:bCs/>
          <w:color w:val="auto"/>
          <w:szCs w:val="21"/>
          <w:highlight w:val="none"/>
        </w:rPr>
      </w:pPr>
      <w:r>
        <w:rPr>
          <w:rFonts w:hint="eastAsia" w:ascii="宋体"/>
          <w:bCs/>
          <w:color w:val="auto"/>
          <w:szCs w:val="21"/>
          <w:highlight w:val="none"/>
        </w:rPr>
        <w:t>本</w:t>
      </w:r>
      <w:r>
        <w:rPr>
          <w:rFonts w:hint="eastAsia" w:ascii="宋体"/>
          <w:bCs/>
          <w:color w:val="auto"/>
          <w:szCs w:val="21"/>
          <w:highlight w:val="none"/>
          <w:lang w:eastAsia="zh-CN"/>
        </w:rPr>
        <w:t>采购文件</w:t>
      </w:r>
      <w:r>
        <w:rPr>
          <w:rFonts w:hint="eastAsia" w:ascii="宋体"/>
          <w:bCs/>
          <w:color w:val="auto"/>
          <w:szCs w:val="21"/>
          <w:highlight w:val="none"/>
        </w:rPr>
        <w:t>不再对上述情况进行描述。</w:t>
      </w:r>
    </w:p>
    <w:p>
      <w:pPr>
        <w:shd w:val="clear" w:color="auto" w:fill="auto"/>
        <w:spacing w:before="312" w:beforeLines="100" w:after="312" w:afterLines="100" w:line="440" w:lineRule="exact"/>
        <w:jc w:val="center"/>
        <w:outlineLvl w:val="2"/>
        <w:rPr>
          <w:rFonts w:hint="eastAsia" w:ascii="宋体" w:eastAsia="宋体"/>
          <w:b/>
          <w:color w:val="auto"/>
          <w:sz w:val="28"/>
          <w:szCs w:val="28"/>
          <w:highlight w:val="none"/>
          <w:lang w:eastAsia="zh-CN"/>
        </w:rPr>
      </w:pPr>
      <w:bookmarkStart w:id="21" w:name="_Toc469495725"/>
      <w:r>
        <w:rPr>
          <w:rFonts w:hint="eastAsia" w:ascii="宋体"/>
          <w:b/>
          <w:color w:val="auto"/>
          <w:sz w:val="28"/>
          <w:szCs w:val="28"/>
          <w:highlight w:val="none"/>
        </w:rPr>
        <w:t>（二）</w:t>
      </w:r>
      <w:bookmarkEnd w:id="21"/>
      <w:r>
        <w:rPr>
          <w:rFonts w:hint="eastAsia" w:ascii="宋体"/>
          <w:b/>
          <w:color w:val="auto"/>
          <w:sz w:val="28"/>
          <w:szCs w:val="28"/>
          <w:highlight w:val="none"/>
          <w:lang w:eastAsia="zh-CN"/>
        </w:rPr>
        <w:t>招标文件</w:t>
      </w:r>
    </w:p>
    <w:p>
      <w:pPr>
        <w:shd w:val="clear" w:color="auto" w:fill="auto"/>
        <w:spacing w:line="440" w:lineRule="exact"/>
        <w:ind w:firstLine="420" w:firstLineChars="200"/>
        <w:rPr>
          <w:rFonts w:hint="eastAsia"/>
          <w:b/>
          <w:color w:val="auto"/>
          <w:szCs w:val="21"/>
          <w:highlight w:val="none"/>
        </w:rPr>
      </w:pPr>
      <w:r>
        <w:rPr>
          <w:rFonts w:hint="eastAsia"/>
          <w:b/>
          <w:color w:val="auto"/>
          <w:szCs w:val="21"/>
          <w:highlight w:val="none"/>
        </w:rPr>
        <w:t xml:space="preserve">15. </w:t>
      </w:r>
      <w:r>
        <w:rPr>
          <w:rFonts w:hint="eastAsia"/>
          <w:b/>
          <w:color w:val="auto"/>
          <w:szCs w:val="21"/>
          <w:highlight w:val="none"/>
          <w:lang w:eastAsia="zh-CN"/>
        </w:rPr>
        <w:t>采购文件</w:t>
      </w:r>
      <w:r>
        <w:rPr>
          <w:rFonts w:hint="eastAsia"/>
          <w:b/>
          <w:color w:val="auto"/>
          <w:szCs w:val="21"/>
          <w:highlight w:val="none"/>
        </w:rPr>
        <w:t>的编制依据</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根据《中华人民共和国政府采购法》、《政府采购货物和服务招标投标管理办法》和《中华人民共和国合同法》</w:t>
      </w:r>
      <w:r>
        <w:rPr>
          <w:rFonts w:hint="eastAsia" w:ascii="宋体"/>
          <w:color w:val="auto"/>
          <w:spacing w:val="-2"/>
          <w:szCs w:val="21"/>
          <w:highlight w:val="none"/>
        </w:rPr>
        <w:t>等相关法律法规和规章及部、省、市级规范性文件的规定，编制本</w:t>
      </w:r>
      <w:r>
        <w:rPr>
          <w:rFonts w:hint="eastAsia" w:ascii="宋体"/>
          <w:color w:val="auto"/>
          <w:spacing w:val="-2"/>
          <w:szCs w:val="21"/>
          <w:highlight w:val="none"/>
          <w:lang w:eastAsia="zh-CN"/>
        </w:rPr>
        <w:t>采购文件</w:t>
      </w:r>
      <w:r>
        <w:rPr>
          <w:rFonts w:hint="eastAsia" w:ascii="宋体"/>
          <w:color w:val="auto"/>
          <w:spacing w:val="-2"/>
          <w:szCs w:val="21"/>
          <w:highlight w:val="none"/>
        </w:rPr>
        <w:t>。</w:t>
      </w:r>
    </w:p>
    <w:p>
      <w:pPr>
        <w:shd w:val="clear" w:color="auto" w:fill="auto"/>
        <w:spacing w:line="440" w:lineRule="exact"/>
        <w:ind w:firstLine="420" w:firstLineChars="200"/>
        <w:rPr>
          <w:rFonts w:hint="eastAsia"/>
          <w:b/>
          <w:color w:val="auto"/>
          <w:szCs w:val="21"/>
          <w:highlight w:val="none"/>
        </w:rPr>
      </w:pPr>
      <w:r>
        <w:rPr>
          <w:rFonts w:hint="eastAsia"/>
          <w:b/>
          <w:color w:val="auto"/>
          <w:szCs w:val="21"/>
          <w:highlight w:val="none"/>
        </w:rPr>
        <w:t xml:space="preserve">16. </w:t>
      </w:r>
      <w:r>
        <w:rPr>
          <w:rFonts w:hint="eastAsia"/>
          <w:b/>
          <w:color w:val="auto"/>
          <w:szCs w:val="21"/>
          <w:highlight w:val="none"/>
          <w:lang w:eastAsia="zh-CN"/>
        </w:rPr>
        <w:t>采购文件</w:t>
      </w:r>
      <w:r>
        <w:rPr>
          <w:rFonts w:hint="eastAsia"/>
          <w:b/>
          <w:color w:val="auto"/>
          <w:szCs w:val="21"/>
          <w:highlight w:val="none"/>
        </w:rPr>
        <w:t>的组成</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 xml:space="preserve">16.1 </w:t>
      </w:r>
      <w:r>
        <w:rPr>
          <w:rFonts w:hint="eastAsia" w:ascii="宋体"/>
          <w:color w:val="auto"/>
          <w:szCs w:val="21"/>
          <w:highlight w:val="none"/>
          <w:lang w:eastAsia="zh-CN"/>
        </w:rPr>
        <w:t>采购文件</w:t>
      </w:r>
      <w:r>
        <w:rPr>
          <w:rFonts w:hint="eastAsia" w:ascii="宋体"/>
          <w:color w:val="auto"/>
          <w:szCs w:val="21"/>
          <w:highlight w:val="none"/>
        </w:rPr>
        <w:t>包括内容：</w:t>
      </w:r>
    </w:p>
    <w:p>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 xml:space="preserve">第一章  </w:t>
      </w:r>
      <w:r>
        <w:rPr>
          <w:rFonts w:hint="eastAsia" w:ascii="宋体"/>
          <w:color w:val="auto"/>
          <w:szCs w:val="21"/>
          <w:highlight w:val="none"/>
          <w:lang w:eastAsia="zh-CN"/>
        </w:rPr>
        <w:t>招</w:t>
      </w:r>
      <w:r>
        <w:rPr>
          <w:rFonts w:hint="eastAsia" w:ascii="宋体"/>
          <w:color w:val="auto"/>
          <w:szCs w:val="21"/>
          <w:highlight w:val="none"/>
        </w:rPr>
        <w:t>标公告</w:t>
      </w:r>
    </w:p>
    <w:p>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第二章  投标须知</w:t>
      </w:r>
    </w:p>
    <w:p>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第三章  评标办法</w:t>
      </w:r>
    </w:p>
    <w:p>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第四章  采购内容及技术要求</w:t>
      </w:r>
    </w:p>
    <w:p>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第五章  合同条款及格式</w:t>
      </w:r>
    </w:p>
    <w:p>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第六章  投标文件格式文本</w:t>
      </w:r>
    </w:p>
    <w:p>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第七章  招标单位、招标代理机构对本文件的确认</w:t>
      </w:r>
    </w:p>
    <w:p>
      <w:pPr>
        <w:shd w:val="clear" w:color="auto" w:fill="auto"/>
        <w:spacing w:line="440" w:lineRule="exact"/>
        <w:rPr>
          <w:rFonts w:hint="eastAsia" w:ascii="宋体"/>
          <w:color w:val="auto"/>
          <w:szCs w:val="21"/>
          <w:highlight w:val="none"/>
        </w:rPr>
      </w:pPr>
      <w:r>
        <w:rPr>
          <w:rFonts w:hint="eastAsia" w:ascii="宋体"/>
          <w:color w:val="auto"/>
          <w:szCs w:val="21"/>
          <w:highlight w:val="none"/>
        </w:rPr>
        <w:t xml:space="preserve">   16.2 除16.1内容外，招标答疑亦为</w:t>
      </w:r>
      <w:r>
        <w:rPr>
          <w:rFonts w:hint="eastAsia" w:ascii="宋体"/>
          <w:color w:val="auto"/>
          <w:szCs w:val="21"/>
          <w:highlight w:val="none"/>
          <w:lang w:eastAsia="zh-CN"/>
        </w:rPr>
        <w:t>采购文件</w:t>
      </w:r>
      <w:r>
        <w:rPr>
          <w:rFonts w:hint="eastAsia" w:ascii="宋体"/>
          <w:color w:val="auto"/>
          <w:szCs w:val="21"/>
          <w:highlight w:val="none"/>
        </w:rPr>
        <w:t>的组成部分，对招标人和投标人起约束作用。</w:t>
      </w:r>
    </w:p>
    <w:p>
      <w:pPr>
        <w:pStyle w:val="10"/>
        <w:shd w:val="clear" w:color="auto" w:fill="auto"/>
        <w:wordWrap w:val="0"/>
        <w:spacing w:line="400" w:lineRule="exact"/>
        <w:rPr>
          <w:rFonts w:hint="eastAsia"/>
          <w:color w:val="auto"/>
          <w:szCs w:val="21"/>
          <w:highlight w:val="none"/>
          <w:lang w:val="en-US"/>
        </w:rPr>
      </w:pPr>
      <w:r>
        <w:rPr>
          <w:rFonts w:hint="eastAsia"/>
          <w:color w:val="auto"/>
          <w:szCs w:val="21"/>
          <w:highlight w:val="none"/>
        </w:rPr>
        <w:t xml:space="preserve">   16.3</w:t>
      </w:r>
      <w:r>
        <w:rPr>
          <w:rFonts w:hint="eastAsia"/>
          <w:color w:val="auto"/>
          <w:szCs w:val="21"/>
          <w:highlight w:val="none"/>
          <w:u w:val="none" w:color="auto"/>
        </w:rPr>
        <w:t>投标人应仔细阅读和检查</w:t>
      </w:r>
      <w:r>
        <w:rPr>
          <w:rFonts w:hint="eastAsia"/>
          <w:color w:val="auto"/>
          <w:szCs w:val="21"/>
          <w:highlight w:val="none"/>
          <w:u w:val="none" w:color="auto"/>
          <w:lang w:eastAsia="zh-CN"/>
        </w:rPr>
        <w:t>采购文件</w:t>
      </w:r>
      <w:r>
        <w:rPr>
          <w:rFonts w:hint="eastAsia"/>
          <w:color w:val="auto"/>
          <w:szCs w:val="21"/>
          <w:highlight w:val="none"/>
          <w:u w:val="none" w:color="auto"/>
        </w:rPr>
        <w:t>的全部内容。如发现缺页或附件不全，应及时向招标人提出，以便补齐。如有疑问，投标人应在</w:t>
      </w:r>
      <w:r>
        <w:rPr>
          <w:rFonts w:hint="eastAsia" w:ascii="宋体"/>
          <w:color w:val="auto"/>
          <w:szCs w:val="21"/>
          <w:highlight w:val="none"/>
        </w:rPr>
        <w:t>以书面形式一次性向采购人和采购代理机构提出同一环节的质疑</w:t>
      </w:r>
      <w:r>
        <w:rPr>
          <w:rFonts w:hint="eastAsia"/>
          <w:color w:val="auto"/>
          <w:szCs w:val="21"/>
          <w:highlight w:val="none"/>
          <w:u w:val="none" w:color="auto"/>
        </w:rPr>
        <w:t>。</w:t>
      </w:r>
    </w:p>
    <w:p>
      <w:pPr>
        <w:shd w:val="clear" w:color="auto" w:fill="auto"/>
        <w:wordWrap w:val="0"/>
        <w:spacing w:line="440" w:lineRule="exact"/>
        <w:rPr>
          <w:rFonts w:hint="eastAsia" w:ascii="宋体"/>
          <w:color w:val="auto"/>
          <w:szCs w:val="21"/>
          <w:highlight w:val="none"/>
        </w:rPr>
      </w:pPr>
      <w:r>
        <w:rPr>
          <w:rFonts w:hint="eastAsia" w:ascii="宋体"/>
          <w:color w:val="auto"/>
          <w:szCs w:val="21"/>
          <w:highlight w:val="none"/>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宋体"/>
          <w:color w:val="auto"/>
          <w:szCs w:val="21"/>
          <w:highlight w:val="none"/>
          <w:lang w:eastAsia="zh-CN"/>
        </w:rPr>
        <w:t>新疆</w:t>
      </w:r>
      <w:r>
        <w:rPr>
          <w:rFonts w:hint="eastAsia" w:ascii="宋体"/>
          <w:color w:val="auto"/>
          <w:szCs w:val="21"/>
          <w:highlight w:val="none"/>
        </w:rPr>
        <w:t>政府采购网下载专区下载。</w:t>
      </w:r>
      <w:r>
        <w:rPr>
          <w:rFonts w:hint="eastAsia" w:ascii="宋体"/>
          <w:color w:val="auto"/>
          <w:szCs w:val="21"/>
          <w:highlight w:val="none"/>
          <w:lang w:eastAsia="zh-CN"/>
        </w:rPr>
        <w:t>采购文件</w:t>
      </w:r>
      <w:r>
        <w:rPr>
          <w:rFonts w:hint="eastAsia" w:ascii="宋体"/>
          <w:color w:val="auto"/>
          <w:szCs w:val="21"/>
          <w:highlight w:val="none"/>
        </w:rPr>
        <w:t>的澄清将在</w:t>
      </w:r>
      <w:r>
        <w:rPr>
          <w:rFonts w:hint="eastAsia" w:ascii="宋体"/>
          <w:color w:val="auto"/>
          <w:szCs w:val="21"/>
          <w:highlight w:val="none"/>
          <w:lang w:eastAsia="zh-CN"/>
        </w:rPr>
        <w:t>政采云平台“更正公告”栏目予以公告</w:t>
      </w:r>
      <w:r>
        <w:rPr>
          <w:rFonts w:hint="eastAsia" w:ascii="宋体"/>
          <w:color w:val="auto"/>
          <w:szCs w:val="21"/>
          <w:highlight w:val="none"/>
        </w:rPr>
        <w:t>，但不指明澄清问题的来源。如果澄清内容影响投标文件编制的，将相应延长投标截止时间。</w:t>
      </w:r>
    </w:p>
    <w:p>
      <w:pPr>
        <w:shd w:val="clear" w:color="auto" w:fill="auto"/>
        <w:spacing w:line="440" w:lineRule="exact"/>
        <w:ind w:firstLine="420" w:firstLineChars="200"/>
        <w:rPr>
          <w:rFonts w:hint="eastAsia" w:ascii="宋体"/>
          <w:b/>
          <w:bCs/>
          <w:color w:val="auto"/>
          <w:szCs w:val="21"/>
          <w:highlight w:val="none"/>
        </w:rPr>
      </w:pPr>
      <w:r>
        <w:rPr>
          <w:rFonts w:hint="eastAsia" w:ascii="宋体"/>
          <w:b/>
          <w:bCs/>
          <w:color w:val="auto"/>
          <w:szCs w:val="21"/>
          <w:highlight w:val="none"/>
        </w:rPr>
        <w:t xml:space="preserve">17. </w:t>
      </w:r>
      <w:r>
        <w:rPr>
          <w:rFonts w:hint="eastAsia" w:ascii="宋体"/>
          <w:b/>
          <w:bCs/>
          <w:color w:val="auto"/>
          <w:szCs w:val="21"/>
          <w:highlight w:val="none"/>
          <w:lang w:eastAsia="zh-CN"/>
        </w:rPr>
        <w:t>采购文件</w:t>
      </w:r>
      <w:r>
        <w:rPr>
          <w:rFonts w:hint="eastAsia" w:ascii="宋体"/>
          <w:b/>
          <w:bCs/>
          <w:color w:val="auto"/>
          <w:szCs w:val="21"/>
          <w:highlight w:val="none"/>
        </w:rPr>
        <w:t>的修改、补充、解释</w:t>
      </w:r>
    </w:p>
    <w:p>
      <w:pPr>
        <w:shd w:val="clear" w:color="auto" w:fill="auto"/>
        <w:wordWrap w:val="0"/>
        <w:spacing w:line="400" w:lineRule="exact"/>
        <w:ind w:firstLine="315" w:firstLineChars="150"/>
        <w:rPr>
          <w:rFonts w:hint="eastAsia" w:ascii="宋体" w:hAnsi="宋体"/>
          <w:color w:val="auto"/>
          <w:szCs w:val="21"/>
          <w:highlight w:val="none"/>
        </w:rPr>
      </w:pPr>
      <w:r>
        <w:rPr>
          <w:rFonts w:hint="eastAsia" w:ascii="宋体" w:hAnsi="宋体"/>
          <w:color w:val="auto"/>
          <w:szCs w:val="21"/>
          <w:highlight w:val="none"/>
        </w:rPr>
        <w:t>17.1</w:t>
      </w:r>
      <w:r>
        <w:rPr>
          <w:rFonts w:hint="eastAsia" w:ascii="宋体" w:hAnsi="宋体"/>
          <w:color w:val="auto"/>
          <w:szCs w:val="21"/>
          <w:highlight w:val="none"/>
          <w:lang w:eastAsia="zh-CN"/>
        </w:rPr>
        <w:t>采购文件</w:t>
      </w:r>
      <w:r>
        <w:rPr>
          <w:rFonts w:hint="eastAsia" w:ascii="宋体" w:hAnsi="宋体"/>
          <w:color w:val="auto"/>
          <w:szCs w:val="21"/>
          <w:highlight w:val="none"/>
        </w:rPr>
        <w:t>发出后，招标人在规定的投标截止时间前可对</w:t>
      </w:r>
      <w:r>
        <w:rPr>
          <w:rFonts w:hint="eastAsia" w:ascii="宋体" w:hAnsi="宋体"/>
          <w:color w:val="auto"/>
          <w:szCs w:val="21"/>
          <w:highlight w:val="none"/>
          <w:lang w:eastAsia="zh-CN"/>
        </w:rPr>
        <w:t>采购文件</w:t>
      </w:r>
      <w:r>
        <w:rPr>
          <w:rFonts w:hint="eastAsia" w:ascii="宋体" w:hAnsi="宋体"/>
          <w:color w:val="auto"/>
          <w:szCs w:val="21"/>
          <w:highlight w:val="none"/>
        </w:rPr>
        <w:t>进行必要的修改和补充，并以</w:t>
      </w:r>
      <w:r>
        <w:rPr>
          <w:rFonts w:hint="eastAsia" w:ascii="宋体" w:hAnsi="宋体"/>
          <w:color w:val="auto"/>
          <w:szCs w:val="21"/>
          <w:highlight w:val="none"/>
          <w:lang w:eastAsia="zh-CN"/>
        </w:rPr>
        <w:t>更正</w:t>
      </w:r>
      <w:r>
        <w:rPr>
          <w:rFonts w:hint="eastAsia" w:ascii="宋体" w:hAnsi="宋体"/>
          <w:color w:val="auto"/>
          <w:szCs w:val="21"/>
          <w:highlight w:val="none"/>
        </w:rPr>
        <w:t>公告形式在</w:t>
      </w:r>
      <w:r>
        <w:rPr>
          <w:rFonts w:hint="eastAsia" w:ascii="宋体" w:hAnsi="宋体"/>
          <w:color w:val="auto"/>
          <w:szCs w:val="21"/>
          <w:highlight w:val="none"/>
          <w:lang w:eastAsia="zh-CN"/>
        </w:rPr>
        <w:t>政采云平台</w:t>
      </w:r>
      <w:r>
        <w:rPr>
          <w:rFonts w:hint="eastAsia" w:ascii="宋体" w:hAnsi="宋体"/>
          <w:color w:val="auto"/>
          <w:szCs w:val="21"/>
          <w:highlight w:val="none"/>
        </w:rPr>
        <w:t xml:space="preserve"> “</w:t>
      </w:r>
      <w:r>
        <w:rPr>
          <w:rFonts w:hint="eastAsia" w:ascii="宋体" w:hAnsi="宋体"/>
          <w:color w:val="auto"/>
          <w:szCs w:val="21"/>
          <w:highlight w:val="none"/>
          <w:lang w:eastAsia="zh-CN"/>
        </w:rPr>
        <w:t>更正公告</w:t>
      </w:r>
      <w:r>
        <w:rPr>
          <w:rFonts w:hint="eastAsia" w:ascii="宋体" w:hAnsi="宋体"/>
          <w:color w:val="auto"/>
          <w:szCs w:val="21"/>
          <w:highlight w:val="none"/>
        </w:rPr>
        <w:t>”栏目予以公告，请各位投标人注意查看有关澄清内容，如不及时查看造成后果由投标人自负。</w:t>
      </w:r>
      <w:r>
        <w:rPr>
          <w:rFonts w:hint="eastAsia" w:ascii="宋体" w:hAnsi="宋体"/>
          <w:color w:val="auto"/>
          <w:szCs w:val="21"/>
          <w:highlight w:val="none"/>
          <w:lang w:eastAsia="zh-CN"/>
        </w:rPr>
        <w:t>采购文件</w:t>
      </w:r>
      <w:r>
        <w:rPr>
          <w:rFonts w:hint="eastAsia" w:ascii="宋体" w:hAnsi="宋体"/>
          <w:color w:val="auto"/>
          <w:szCs w:val="21"/>
          <w:highlight w:val="none"/>
        </w:rPr>
        <w:t>的修改、补充等内容作为</w:t>
      </w:r>
      <w:r>
        <w:rPr>
          <w:rFonts w:hint="eastAsia" w:ascii="宋体" w:hAnsi="宋体"/>
          <w:color w:val="auto"/>
          <w:szCs w:val="21"/>
          <w:highlight w:val="none"/>
          <w:lang w:eastAsia="zh-CN"/>
        </w:rPr>
        <w:t>采购文件</w:t>
      </w:r>
      <w:r>
        <w:rPr>
          <w:rFonts w:hint="eastAsia" w:ascii="宋体" w:hAnsi="宋体"/>
          <w:color w:val="auto"/>
          <w:szCs w:val="21"/>
          <w:highlight w:val="none"/>
        </w:rPr>
        <w:t>的组成部分，具有约束作用。</w:t>
      </w:r>
    </w:p>
    <w:p>
      <w:pPr>
        <w:shd w:val="clear" w:color="auto" w:fill="auto"/>
        <w:wordWrap w:val="0"/>
        <w:spacing w:line="400" w:lineRule="exact"/>
        <w:ind w:firstLine="315" w:firstLineChars="150"/>
        <w:rPr>
          <w:rFonts w:hint="eastAsia" w:ascii="宋体" w:hAnsi="宋体"/>
          <w:color w:val="auto"/>
          <w:szCs w:val="21"/>
          <w:highlight w:val="none"/>
        </w:rPr>
      </w:pPr>
      <w:r>
        <w:rPr>
          <w:rFonts w:hint="eastAsia" w:ascii="宋体" w:hAnsi="宋体"/>
          <w:color w:val="auto"/>
          <w:szCs w:val="21"/>
          <w:highlight w:val="none"/>
        </w:rPr>
        <w:t xml:space="preserve">17.2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pPr>
        <w:shd w:val="clear" w:color="auto" w:fill="auto"/>
        <w:wordWrap w:val="0"/>
        <w:spacing w:line="400" w:lineRule="exact"/>
        <w:ind w:firstLine="315" w:firstLineChars="150"/>
        <w:rPr>
          <w:rFonts w:ascii="宋体" w:hAnsi="宋体"/>
          <w:color w:val="auto"/>
          <w:szCs w:val="21"/>
          <w:highlight w:val="none"/>
        </w:rPr>
      </w:pPr>
      <w:r>
        <w:rPr>
          <w:rFonts w:hint="eastAsia" w:ascii="宋体" w:hAnsi="宋体"/>
          <w:bCs/>
          <w:color w:val="auto"/>
          <w:szCs w:val="21"/>
          <w:highlight w:val="none"/>
        </w:rPr>
        <w:t>17.</w:t>
      </w:r>
      <w:r>
        <w:rPr>
          <w:rFonts w:hint="eastAsia" w:ascii="宋体" w:hAnsi="宋体"/>
          <w:bCs/>
          <w:color w:val="auto"/>
          <w:szCs w:val="21"/>
          <w:highlight w:val="none"/>
          <w:lang w:val="en-US" w:eastAsia="zh-CN"/>
        </w:rPr>
        <w:t>3</w:t>
      </w:r>
      <w:r>
        <w:rPr>
          <w:rFonts w:hint="eastAsia" w:ascii="宋体" w:hAnsi="宋体"/>
          <w:bCs/>
          <w:color w:val="auto"/>
          <w:szCs w:val="21"/>
          <w:highlight w:val="none"/>
        </w:rPr>
        <w:t xml:space="preserve"> </w:t>
      </w:r>
      <w:r>
        <w:rPr>
          <w:rFonts w:hint="eastAsia" w:ascii="宋体" w:hAnsi="宋体"/>
          <w:color w:val="auto"/>
          <w:szCs w:val="21"/>
          <w:highlight w:val="none"/>
        </w:rPr>
        <w:t>供应商在规定的时间内未对采购文件提出疑问、质疑或要求澄清的，将视其为无异议。</w:t>
      </w:r>
    </w:p>
    <w:p>
      <w:pPr>
        <w:shd w:val="clear" w:color="auto" w:fill="auto"/>
        <w:spacing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17.</w:t>
      </w:r>
      <w:r>
        <w:rPr>
          <w:rFonts w:hint="eastAsia" w:ascii="宋体" w:hAnsi="宋体"/>
          <w:bCs/>
          <w:color w:val="auto"/>
          <w:szCs w:val="21"/>
          <w:highlight w:val="none"/>
          <w:lang w:val="en-US" w:eastAsia="zh-CN"/>
        </w:rPr>
        <w:t>4</w:t>
      </w:r>
      <w:r>
        <w:rPr>
          <w:rFonts w:hint="eastAsia" w:ascii="宋体" w:hAnsi="宋体"/>
          <w:bCs/>
          <w:color w:val="auto"/>
          <w:szCs w:val="21"/>
          <w:highlight w:val="none"/>
        </w:rPr>
        <w:t xml:space="preserve"> </w:t>
      </w:r>
      <w:r>
        <w:rPr>
          <w:rFonts w:hint="eastAsia" w:ascii="宋体" w:hAnsi="宋体"/>
          <w:bCs/>
          <w:color w:val="auto"/>
          <w:szCs w:val="21"/>
          <w:highlight w:val="none"/>
          <w:lang w:eastAsia="zh-CN"/>
        </w:rPr>
        <w:t>采购文件</w:t>
      </w:r>
      <w:r>
        <w:rPr>
          <w:rFonts w:hint="eastAsia" w:ascii="宋体" w:hAnsi="宋体"/>
          <w:bCs/>
          <w:color w:val="auto"/>
          <w:szCs w:val="21"/>
          <w:highlight w:val="none"/>
        </w:rPr>
        <w:t>的解释</w:t>
      </w:r>
    </w:p>
    <w:p>
      <w:pPr>
        <w:shd w:val="clear" w:color="auto" w:fill="auto"/>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w:t>
      </w:r>
      <w:r>
        <w:rPr>
          <w:rFonts w:hint="eastAsia" w:ascii="宋体" w:hAnsi="宋体"/>
          <w:color w:val="auto"/>
          <w:szCs w:val="21"/>
          <w:highlight w:val="none"/>
          <w:lang w:eastAsia="zh-CN"/>
        </w:rPr>
        <w:t>采购文件</w:t>
      </w:r>
      <w:r>
        <w:rPr>
          <w:rFonts w:hint="eastAsia" w:ascii="宋体" w:hAnsi="宋体"/>
          <w:color w:val="auto"/>
          <w:szCs w:val="21"/>
          <w:highlight w:val="none"/>
        </w:rPr>
        <w:t>由招标人（或其委托的招标代理机构）负责解释。</w:t>
      </w:r>
    </w:p>
    <w:p>
      <w:pPr>
        <w:shd w:val="clear" w:color="auto" w:fill="auto"/>
        <w:spacing w:line="400" w:lineRule="exact"/>
        <w:rPr>
          <w:rFonts w:ascii="宋体" w:hAnsi="宋体"/>
          <w:b/>
          <w:color w:val="auto"/>
          <w:szCs w:val="21"/>
          <w:highlight w:val="none"/>
        </w:rPr>
      </w:pPr>
      <w:r>
        <w:rPr>
          <w:rFonts w:hint="eastAsia" w:ascii="宋体" w:hAnsi="宋体" w:cs="宋体"/>
          <w:b/>
          <w:color w:val="auto"/>
          <w:szCs w:val="21"/>
          <w:highlight w:val="none"/>
        </w:rPr>
        <w:t xml:space="preserve">   </w:t>
      </w:r>
      <w:r>
        <w:rPr>
          <w:rFonts w:hint="eastAsia"/>
          <w:b/>
          <w:color w:val="auto"/>
          <w:szCs w:val="21"/>
          <w:highlight w:val="none"/>
        </w:rPr>
        <w:t xml:space="preserve">18. </w:t>
      </w:r>
      <w:r>
        <w:rPr>
          <w:rFonts w:hint="eastAsia" w:ascii="宋体" w:hAnsi="宋体"/>
          <w:b/>
          <w:color w:val="auto"/>
          <w:szCs w:val="21"/>
          <w:highlight w:val="none"/>
          <w:lang w:eastAsia="zh-CN"/>
        </w:rPr>
        <w:t>采购文件</w:t>
      </w:r>
      <w:r>
        <w:rPr>
          <w:rFonts w:hint="eastAsia" w:ascii="宋体" w:hAnsi="宋体"/>
          <w:b/>
          <w:color w:val="auto"/>
          <w:szCs w:val="21"/>
          <w:highlight w:val="none"/>
        </w:rPr>
        <w:t>的发出</w:t>
      </w:r>
    </w:p>
    <w:p>
      <w:pPr>
        <w:shd w:val="clear" w:color="auto" w:fill="auto"/>
        <w:spacing w:line="400" w:lineRule="exact"/>
        <w:ind w:firstLine="315" w:firstLineChars="150"/>
        <w:rPr>
          <w:rFonts w:ascii="宋体" w:hAnsi="宋体"/>
          <w:color w:val="auto"/>
          <w:szCs w:val="21"/>
          <w:highlight w:val="none"/>
        </w:rPr>
      </w:pPr>
      <w:r>
        <w:rPr>
          <w:rFonts w:hint="eastAsia" w:ascii="宋体" w:hAnsi="宋体"/>
          <w:color w:val="auto"/>
          <w:szCs w:val="21"/>
          <w:highlight w:val="none"/>
        </w:rPr>
        <w:t xml:space="preserve">18.1  </w:t>
      </w:r>
      <w:r>
        <w:rPr>
          <w:rFonts w:hint="eastAsia" w:ascii="宋体" w:hAnsi="宋体"/>
          <w:color w:val="auto"/>
          <w:szCs w:val="21"/>
          <w:highlight w:val="none"/>
          <w:lang w:eastAsia="zh-CN"/>
        </w:rPr>
        <w:t>采购文件</w:t>
      </w:r>
      <w:r>
        <w:rPr>
          <w:rFonts w:hint="eastAsia" w:ascii="宋体" w:hAnsi="宋体"/>
          <w:color w:val="auto"/>
          <w:szCs w:val="21"/>
          <w:highlight w:val="none"/>
        </w:rPr>
        <w:t>、</w:t>
      </w:r>
      <w:r>
        <w:rPr>
          <w:rFonts w:hint="eastAsia" w:ascii="宋体" w:hAnsi="宋体"/>
          <w:color w:val="auto"/>
          <w:szCs w:val="21"/>
          <w:highlight w:val="none"/>
          <w:lang w:eastAsia="zh-CN"/>
        </w:rPr>
        <w:t>采购文件</w:t>
      </w:r>
      <w:r>
        <w:rPr>
          <w:rFonts w:hint="eastAsia" w:ascii="宋体" w:hAnsi="宋体"/>
          <w:color w:val="auto"/>
          <w:szCs w:val="21"/>
          <w:highlight w:val="none"/>
        </w:rPr>
        <w:t>的澄清、修改、补充及招标答疑等均应报</w:t>
      </w:r>
      <w:r>
        <w:rPr>
          <w:rFonts w:hint="eastAsia" w:ascii="宋体" w:hAnsi="宋体"/>
          <w:color w:val="auto"/>
          <w:szCs w:val="21"/>
          <w:highlight w:val="none"/>
          <w:lang w:eastAsia="zh-CN"/>
        </w:rPr>
        <w:t>相关部门</w:t>
      </w:r>
      <w:r>
        <w:rPr>
          <w:rFonts w:hint="eastAsia" w:ascii="宋体" w:hAnsi="宋体"/>
          <w:color w:val="auto"/>
          <w:szCs w:val="21"/>
          <w:highlight w:val="none"/>
        </w:rPr>
        <w:t>备案后，方可发出。</w:t>
      </w:r>
    </w:p>
    <w:p>
      <w:pPr>
        <w:shd w:val="clear" w:color="auto" w:fill="auto"/>
        <w:spacing w:line="440" w:lineRule="exact"/>
        <w:ind w:firstLine="279" w:firstLineChars="133"/>
        <w:rPr>
          <w:rFonts w:hint="eastAsia" w:ascii="宋体"/>
          <w:color w:val="auto"/>
          <w:szCs w:val="21"/>
          <w:highlight w:val="none"/>
        </w:rPr>
      </w:pPr>
      <w:bookmarkStart w:id="22" w:name="_Toc469495726"/>
      <w:r>
        <w:rPr>
          <w:rFonts w:hint="eastAsia"/>
          <w:b/>
          <w:color w:val="auto"/>
          <w:szCs w:val="21"/>
          <w:highlight w:val="none"/>
        </w:rPr>
        <w:t xml:space="preserve">19. </w:t>
      </w:r>
      <w:r>
        <w:rPr>
          <w:rFonts w:hint="eastAsia" w:ascii="宋体"/>
          <w:color w:val="auto"/>
          <w:szCs w:val="21"/>
          <w:highlight w:val="none"/>
        </w:rPr>
        <w:t>凡需要设置样品情形时，必须明确是否需要随样品提交检测报告，并明确检测机构的要求、检测内容、</w:t>
      </w:r>
      <w:r>
        <w:rPr>
          <w:rFonts w:hint="eastAsia" w:ascii="宋体"/>
          <w:b w:val="0"/>
          <w:bCs w:val="0"/>
          <w:color w:val="auto"/>
          <w:szCs w:val="21"/>
          <w:highlight w:val="none"/>
        </w:rPr>
        <w:t>中标样品封存</w:t>
      </w:r>
      <w:r>
        <w:rPr>
          <w:rFonts w:hint="eastAsia" w:ascii="宋体"/>
          <w:color w:val="auto"/>
          <w:szCs w:val="21"/>
          <w:highlight w:val="none"/>
        </w:rPr>
        <w:t>等事项。（评标委员会无法判断样品是否合格且样品需要提供给第三方权威检测机构检测的,在投标人提供招标人认可的第三方权威检测机构检测报告后，评标委员会推荐的中标候选人方可生效，采购人或代理机构发布中标（成交）结果公告。</w:t>
      </w:r>
    </w:p>
    <w:p>
      <w:pPr>
        <w:shd w:val="clear" w:color="auto" w:fill="auto"/>
        <w:spacing w:line="400" w:lineRule="exact"/>
        <w:ind w:firstLine="420"/>
        <w:rPr>
          <w:rFonts w:hint="eastAsia" w:ascii="宋体"/>
          <w:color w:val="auto"/>
          <w:szCs w:val="21"/>
          <w:highlight w:val="none"/>
        </w:rPr>
      </w:pPr>
      <w:r>
        <w:rPr>
          <w:rFonts w:hint="eastAsia" w:ascii="宋体"/>
          <w:color w:val="auto"/>
          <w:szCs w:val="21"/>
          <w:highlight w:val="none"/>
          <w:lang w:eastAsia="zh-CN"/>
        </w:rPr>
        <w:t>采购文件</w:t>
      </w:r>
      <w:r>
        <w:rPr>
          <w:rFonts w:hint="eastAsia" w:ascii="宋体"/>
          <w:color w:val="auto"/>
          <w:szCs w:val="21"/>
          <w:highlight w:val="none"/>
        </w:rPr>
        <w:t>中应明确样品送检方式、检测费用支付方法、投标人在规定时间内无法提供第三方权威检测机构检测报告的处理方式。（</w:t>
      </w:r>
      <w:r>
        <w:rPr>
          <w:rFonts w:hint="eastAsia" w:ascii="宋体"/>
          <w:color w:val="auto"/>
          <w:szCs w:val="21"/>
          <w:highlight w:val="none"/>
          <w:lang w:eastAsia="zh-CN"/>
        </w:rPr>
        <w:t>采购人</w:t>
      </w:r>
      <w:r>
        <w:rPr>
          <w:rFonts w:hint="eastAsia" w:ascii="宋体"/>
          <w:color w:val="auto"/>
          <w:szCs w:val="21"/>
          <w:highlight w:val="none"/>
        </w:rPr>
        <w:t>根据项目需求按上述要求自行描述）</w:t>
      </w:r>
    </w:p>
    <w:p>
      <w:pPr>
        <w:shd w:val="clear" w:color="auto" w:fill="auto"/>
        <w:spacing w:before="312" w:beforeLines="100" w:after="312" w:afterLines="100" w:line="440" w:lineRule="exact"/>
        <w:jc w:val="center"/>
        <w:outlineLvl w:val="2"/>
        <w:rPr>
          <w:rFonts w:hint="eastAsia" w:ascii="宋体"/>
          <w:b/>
          <w:color w:val="auto"/>
          <w:sz w:val="28"/>
          <w:szCs w:val="28"/>
          <w:highlight w:val="none"/>
        </w:rPr>
      </w:pPr>
      <w:r>
        <w:rPr>
          <w:rFonts w:hint="eastAsia" w:ascii="宋体"/>
          <w:b/>
          <w:color w:val="auto"/>
          <w:sz w:val="28"/>
          <w:szCs w:val="28"/>
          <w:highlight w:val="none"/>
        </w:rPr>
        <w:t>（三）投标文件的编制</w:t>
      </w:r>
      <w:bookmarkEnd w:id="22"/>
    </w:p>
    <w:p>
      <w:pPr>
        <w:shd w:val="clear" w:color="auto" w:fill="auto"/>
        <w:spacing w:line="440" w:lineRule="exact"/>
        <w:ind w:firstLine="304" w:firstLineChars="145"/>
        <w:rPr>
          <w:rFonts w:hint="eastAsia" w:ascii="宋体" w:cs="宋体"/>
          <w:b/>
          <w:color w:val="auto"/>
          <w:szCs w:val="21"/>
          <w:highlight w:val="none"/>
        </w:rPr>
      </w:pPr>
      <w:r>
        <w:rPr>
          <w:rFonts w:hint="eastAsia"/>
          <w:b/>
          <w:color w:val="auto"/>
          <w:szCs w:val="21"/>
          <w:highlight w:val="none"/>
        </w:rPr>
        <w:t xml:space="preserve">20. </w:t>
      </w:r>
      <w:r>
        <w:rPr>
          <w:rFonts w:hint="eastAsia" w:ascii="宋体" w:cs="宋体"/>
          <w:b/>
          <w:color w:val="auto"/>
          <w:szCs w:val="21"/>
          <w:highlight w:val="none"/>
        </w:rPr>
        <w:t>投标的语言及度量衡单位</w:t>
      </w:r>
    </w:p>
    <w:p>
      <w:pPr>
        <w:shd w:val="clear" w:color="auto" w:fill="auto"/>
        <w:spacing w:line="440" w:lineRule="exact"/>
        <w:ind w:firstLine="283" w:firstLineChars="135"/>
        <w:rPr>
          <w:rFonts w:hint="eastAsia" w:ascii="宋体"/>
          <w:color w:val="auto"/>
          <w:szCs w:val="21"/>
          <w:highlight w:val="none"/>
        </w:rPr>
      </w:pPr>
      <w:r>
        <w:rPr>
          <w:rFonts w:hint="eastAsia" w:ascii="宋体"/>
          <w:color w:val="auto"/>
          <w:szCs w:val="21"/>
          <w:highlight w:val="none"/>
        </w:rPr>
        <w:t>20.1</w:t>
      </w:r>
      <w:r>
        <w:rPr>
          <w:rFonts w:ascii="宋体" w:hAnsi="宋体"/>
          <w:color w:val="auto"/>
          <w:szCs w:val="21"/>
          <w:highlight w:val="none"/>
        </w:rPr>
        <w:t>投标人</w:t>
      </w:r>
      <w:r>
        <w:rPr>
          <w:rFonts w:hint="eastAsia" w:ascii="宋体" w:hAnsi="宋体"/>
          <w:color w:val="auto"/>
          <w:szCs w:val="21"/>
          <w:highlight w:val="none"/>
        </w:rPr>
        <w:t>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pPr>
        <w:shd w:val="clear" w:color="auto" w:fill="auto"/>
        <w:spacing w:line="440" w:lineRule="exact"/>
        <w:ind w:firstLine="283" w:firstLineChars="135"/>
        <w:rPr>
          <w:rFonts w:hint="eastAsia" w:ascii="宋体"/>
          <w:color w:val="auto"/>
          <w:szCs w:val="21"/>
          <w:highlight w:val="none"/>
        </w:rPr>
      </w:pPr>
      <w:r>
        <w:rPr>
          <w:rFonts w:hint="eastAsia" w:ascii="宋体"/>
          <w:color w:val="auto"/>
          <w:szCs w:val="21"/>
          <w:highlight w:val="none"/>
        </w:rPr>
        <w:t xml:space="preserve"> 20.2除</w:t>
      </w:r>
      <w:r>
        <w:rPr>
          <w:rFonts w:hint="eastAsia" w:ascii="宋体"/>
          <w:color w:val="auto"/>
          <w:szCs w:val="21"/>
          <w:highlight w:val="none"/>
          <w:lang w:eastAsia="zh-CN"/>
        </w:rPr>
        <w:t>采购文件</w:t>
      </w:r>
      <w:r>
        <w:rPr>
          <w:rFonts w:hint="eastAsia" w:ascii="宋体"/>
          <w:color w:val="auto"/>
          <w:szCs w:val="21"/>
          <w:highlight w:val="none"/>
        </w:rPr>
        <w:t>中另有规定外，投标书所使用的度量衡均须采用法定计量单位。</w:t>
      </w:r>
    </w:p>
    <w:p>
      <w:pPr>
        <w:shd w:val="clear" w:color="auto" w:fill="auto"/>
        <w:spacing w:line="400" w:lineRule="exact"/>
        <w:ind w:firstLine="205" w:firstLineChars="98"/>
        <w:rPr>
          <w:rFonts w:hint="eastAsia" w:ascii="宋体" w:hAnsi="宋体"/>
          <w:b/>
          <w:color w:val="auto"/>
          <w:szCs w:val="21"/>
          <w:highlight w:val="none"/>
        </w:rPr>
      </w:pPr>
      <w:r>
        <w:rPr>
          <w:rFonts w:hint="eastAsia"/>
          <w:b/>
          <w:color w:val="auto"/>
          <w:szCs w:val="21"/>
          <w:highlight w:val="none"/>
        </w:rPr>
        <w:t xml:space="preserve">21. </w:t>
      </w:r>
      <w:r>
        <w:rPr>
          <w:rFonts w:hint="eastAsia" w:ascii="宋体" w:hAnsi="宋体"/>
          <w:b/>
          <w:color w:val="auto"/>
          <w:szCs w:val="21"/>
          <w:highlight w:val="none"/>
        </w:rPr>
        <w:t>投标文件的组成</w:t>
      </w:r>
    </w:p>
    <w:p>
      <w:pPr>
        <w:shd w:val="clear" w:color="auto" w:fill="auto"/>
        <w:spacing w:line="400" w:lineRule="exact"/>
        <w:ind w:firstLine="420" w:firstLineChars="200"/>
        <w:rPr>
          <w:rFonts w:hint="eastAsia" w:ascii="宋体"/>
          <w:color w:val="auto"/>
          <w:szCs w:val="21"/>
          <w:highlight w:val="none"/>
        </w:rPr>
      </w:pPr>
      <w:r>
        <w:rPr>
          <w:rFonts w:hint="eastAsia" w:ascii="宋体" w:hAnsi="宋体"/>
          <w:color w:val="auto"/>
          <w:szCs w:val="21"/>
          <w:highlight w:val="none"/>
        </w:rPr>
        <w:t>资格证明文件和商务及技术文件两部分。</w:t>
      </w:r>
    </w:p>
    <w:p>
      <w:pPr>
        <w:shd w:val="clear" w:color="auto" w:fill="auto"/>
        <w:spacing w:line="440" w:lineRule="exact"/>
        <w:ind w:firstLine="308" w:firstLineChars="147"/>
        <w:rPr>
          <w:rFonts w:hint="eastAsia" w:ascii="宋体" w:eastAsia="宋体"/>
          <w:b/>
          <w:color w:val="auto"/>
          <w:szCs w:val="21"/>
          <w:highlight w:val="none"/>
          <w:lang w:eastAsia="zh-CN"/>
        </w:rPr>
      </w:pPr>
      <w:r>
        <w:rPr>
          <w:rFonts w:hint="eastAsia" w:ascii="宋体"/>
          <w:b/>
          <w:color w:val="auto"/>
          <w:szCs w:val="21"/>
          <w:highlight w:val="none"/>
        </w:rPr>
        <w:t>21.1资格证明文件</w:t>
      </w:r>
      <w:r>
        <w:rPr>
          <w:rFonts w:hint="eastAsia" w:ascii="宋体"/>
          <w:b/>
          <w:color w:val="auto"/>
          <w:szCs w:val="21"/>
          <w:highlight w:val="none"/>
          <w:lang w:eastAsia="zh-CN"/>
        </w:rPr>
        <w:t>（包括但不限于）</w:t>
      </w:r>
    </w:p>
    <w:p>
      <w:pPr>
        <w:shd w:val="clear" w:color="auto" w:fill="auto"/>
        <w:spacing w:line="440" w:lineRule="exact"/>
        <w:ind w:firstLine="308" w:firstLineChars="147"/>
        <w:rPr>
          <w:rFonts w:hint="eastAsia" w:hAnsi="宋体"/>
          <w:color w:val="auto"/>
          <w:szCs w:val="21"/>
          <w:highlight w:val="none"/>
        </w:rPr>
      </w:pPr>
      <w:r>
        <w:rPr>
          <w:rFonts w:hint="eastAsia" w:hAnsi="宋体"/>
          <w:color w:val="auto"/>
          <w:szCs w:val="21"/>
          <w:highlight w:val="none"/>
        </w:rPr>
        <w:t>资格证明</w:t>
      </w:r>
      <w:r>
        <w:rPr>
          <w:rFonts w:hint="eastAsia" w:hAnsi="宋体"/>
          <w:color w:val="auto"/>
          <w:szCs w:val="21"/>
          <w:highlight w:val="none"/>
          <w:lang w:eastAsia="zh-CN"/>
        </w:rPr>
        <w:t>文件</w:t>
      </w:r>
      <w:r>
        <w:rPr>
          <w:rFonts w:hint="eastAsia" w:hAnsi="宋体"/>
          <w:color w:val="auto"/>
          <w:szCs w:val="21"/>
          <w:highlight w:val="none"/>
        </w:rPr>
        <w:t>是证明投标人有资格参加投标和中标后有能力履行合同的文件，这些文件应能满足招标的要求，否则作无效投标处理。</w:t>
      </w:r>
    </w:p>
    <w:p>
      <w:pPr>
        <w:shd w:val="clear" w:color="auto" w:fill="auto"/>
        <w:spacing w:line="400" w:lineRule="exact"/>
        <w:ind w:firstLine="210" w:firstLineChars="1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开标一览表（见投标文件格式一）;</w:t>
      </w:r>
    </w:p>
    <w:p>
      <w:pPr>
        <w:shd w:val="clear" w:color="auto" w:fill="auto"/>
        <w:spacing w:line="400" w:lineRule="exact"/>
        <w:ind w:firstLine="417" w:firstLineChars="19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法人或者非法人组织的营业执照等证明文件复印件（须加盖本单位章）或自然人的身份证明复印件;</w:t>
      </w:r>
    </w:p>
    <w:p>
      <w:pPr>
        <w:shd w:val="clear" w:color="auto" w:fill="auto"/>
        <w:spacing w:line="400" w:lineRule="exact"/>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法定代表人授权委托书（见投标文件格式二，自然人投标的无需提供）</w:t>
      </w:r>
      <w:r>
        <w:rPr>
          <w:rFonts w:hint="eastAsia" w:ascii="宋体" w:hAnsi="宋体" w:eastAsia="宋体" w:cs="Times New Roman"/>
          <w:color w:val="auto"/>
          <w:szCs w:val="21"/>
          <w:highlight w:val="none"/>
          <w:lang w:eastAsia="zh-CN"/>
        </w:rPr>
        <w:t>；</w:t>
      </w:r>
    </w:p>
    <w:p>
      <w:pPr>
        <w:shd w:val="clear" w:color="auto" w:fill="auto"/>
        <w:spacing w:line="400" w:lineRule="exact"/>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法定代表人授权书（见投标文件格式</w:t>
      </w:r>
      <w:r>
        <w:rPr>
          <w:rFonts w:hint="eastAsia" w:ascii="宋体" w:hAnsi="宋体" w:eastAsia="宋体" w:cs="Times New Roman"/>
          <w:color w:val="auto"/>
          <w:szCs w:val="21"/>
          <w:highlight w:val="none"/>
          <w:lang w:eastAsia="zh-CN"/>
        </w:rPr>
        <w:t>三</w:t>
      </w:r>
      <w:r>
        <w:rPr>
          <w:rFonts w:hint="eastAsia" w:ascii="宋体" w:hAnsi="宋体" w:eastAsia="宋体" w:cs="Times New Roman"/>
          <w:color w:val="auto"/>
          <w:szCs w:val="21"/>
          <w:highlight w:val="none"/>
        </w:rPr>
        <w:t>，自然人投标的无需提供）</w:t>
      </w:r>
      <w:r>
        <w:rPr>
          <w:rFonts w:hint="eastAsia" w:ascii="宋体" w:hAnsi="宋体" w:eastAsia="宋体" w:cs="Times New Roman"/>
          <w:color w:val="auto"/>
          <w:szCs w:val="21"/>
          <w:highlight w:val="none"/>
          <w:lang w:eastAsia="zh-CN"/>
        </w:rPr>
        <w:t>；</w:t>
      </w:r>
    </w:p>
    <w:p>
      <w:pPr>
        <w:shd w:val="clear" w:color="auto" w:fill="auto"/>
        <w:spacing w:line="400" w:lineRule="exact"/>
        <w:ind w:firstLine="417" w:firstLineChars="19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具有良好的商业信誉和健全的财务会计制度的证明文件；</w:t>
      </w:r>
    </w:p>
    <w:p>
      <w:pPr>
        <w:shd w:val="clear" w:color="auto" w:fill="auto"/>
        <w:spacing w:line="400" w:lineRule="exact"/>
        <w:ind w:firstLine="417" w:firstLineChars="19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投标保证金缴纳凭证或投标担保函；</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社会保障资金的缴纳记录</w:t>
      </w:r>
      <w:r>
        <w:rPr>
          <w:rFonts w:hint="eastAsia" w:ascii="宋体" w:hAnsi="宋体" w:eastAsia="宋体" w:cs="Times New Roman"/>
          <w:color w:val="auto"/>
          <w:szCs w:val="21"/>
          <w:highlight w:val="none"/>
          <w:lang w:eastAsia="zh-CN"/>
        </w:rPr>
        <w:t>；</w:t>
      </w:r>
    </w:p>
    <w:p>
      <w:pPr>
        <w:shd w:val="clear" w:color="auto" w:fill="auto"/>
        <w:spacing w:line="400" w:lineRule="exact"/>
        <w:ind w:firstLine="417" w:firstLineChars="19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参加政府采购活动前3年内在经营活动中没有重大违法记录的书面声明;</w:t>
      </w:r>
    </w:p>
    <w:p>
      <w:pPr>
        <w:shd w:val="clear" w:color="auto" w:fill="auto"/>
        <w:spacing w:line="400" w:lineRule="exact"/>
        <w:ind w:firstLine="417" w:firstLineChars="19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9</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投标人须知资料表要求的其他资格证明文件;</w:t>
      </w:r>
    </w:p>
    <w:p>
      <w:pPr>
        <w:shd w:val="clear" w:color="auto" w:fill="auto"/>
        <w:spacing w:line="400" w:lineRule="exact"/>
        <w:ind w:firstLine="417" w:firstLineChars="19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10</w:t>
      </w:r>
      <w:r>
        <w:rPr>
          <w:rFonts w:hint="eastAsia" w:ascii="宋体" w:hAnsi="宋体" w:eastAsia="宋体" w:cs="Times New Roman"/>
          <w:color w:val="auto"/>
          <w:szCs w:val="21"/>
          <w:highlight w:val="none"/>
          <w:lang w:eastAsia="zh-CN"/>
        </w:rPr>
        <w:t>）</w:t>
      </w:r>
      <w:r>
        <w:rPr>
          <w:rFonts w:hint="eastAsia" w:ascii="宋体" w:hAnsi="宋体" w:eastAsia="宋体" w:cs="宋体"/>
          <w:color w:val="auto"/>
          <w:sz w:val="24"/>
          <w:szCs w:val="24"/>
          <w:highlight w:val="none"/>
          <w:lang w:val="en-US" w:eastAsia="zh-CN"/>
        </w:rPr>
        <w:t>投标企业需提供具有有效的《医疗器械生产许可证》或《医疗器械经营许可证》所投产品为进口产品的需具有生产厂家针对本项目的唯一授权；</w:t>
      </w:r>
      <w:r>
        <w:rPr>
          <w:rFonts w:hint="eastAsia" w:ascii="宋体" w:hAnsi="宋体" w:eastAsia="宋体" w:cs="Times New Roman"/>
          <w:color w:val="auto"/>
          <w:szCs w:val="21"/>
          <w:highlight w:val="none"/>
          <w:lang w:eastAsia="zh-CN"/>
        </w:rPr>
        <w:t>（见</w:t>
      </w:r>
      <w:r>
        <w:rPr>
          <w:rFonts w:hint="eastAsia" w:ascii="宋体" w:hAnsi="宋体" w:eastAsia="宋体" w:cs="Times New Roman"/>
          <w:color w:val="auto"/>
          <w:szCs w:val="21"/>
          <w:highlight w:val="none"/>
        </w:rPr>
        <w:t>投标文件格式四</w:t>
      </w:r>
      <w:r>
        <w:rPr>
          <w:rFonts w:hint="eastAsia" w:ascii="宋体" w:hAnsi="宋体" w:eastAsia="宋体" w:cs="Times New Roman"/>
          <w:color w:val="auto"/>
          <w:szCs w:val="21"/>
          <w:highlight w:val="none"/>
          <w:lang w:eastAsia="zh-CN"/>
        </w:rPr>
        <w:t>，进口产品制造厂家的授权书）</w:t>
      </w:r>
    </w:p>
    <w:p>
      <w:pPr>
        <w:shd w:val="clear" w:color="auto" w:fill="auto"/>
        <w:spacing w:line="440" w:lineRule="exact"/>
        <w:ind w:firstLine="308" w:firstLineChars="147"/>
        <w:rPr>
          <w:rFonts w:hint="eastAsia" w:ascii="Times New Roman" w:hAnsi="宋体" w:eastAsia="宋体" w:cs="Times New Roman"/>
          <w:color w:val="auto"/>
          <w:szCs w:val="21"/>
          <w:highlight w:val="none"/>
        </w:rPr>
      </w:pPr>
      <w:r>
        <w:rPr>
          <w:rFonts w:hint="eastAsia" w:ascii="宋体" w:hAnsi="宋体" w:cs="宋体"/>
          <w:b/>
          <w:color w:val="auto"/>
          <w:szCs w:val="21"/>
          <w:highlight w:val="none"/>
        </w:rPr>
        <w:t>21.2</w:t>
      </w:r>
      <w:r>
        <w:rPr>
          <w:rFonts w:hint="eastAsia" w:ascii="宋体" w:hAnsi="宋体" w:cs="宋体"/>
          <w:b/>
          <w:color w:val="auto"/>
          <w:szCs w:val="21"/>
          <w:highlight w:val="none"/>
          <w:lang w:val="en-US" w:eastAsia="zh-CN"/>
        </w:rPr>
        <w:t xml:space="preserve"> 商务及技术文件</w:t>
      </w:r>
      <w:r>
        <w:rPr>
          <w:rFonts w:hint="eastAsia" w:ascii="宋体"/>
          <w:b/>
          <w:color w:val="auto"/>
          <w:szCs w:val="21"/>
          <w:highlight w:val="none"/>
          <w:lang w:eastAsia="zh-CN"/>
        </w:rPr>
        <w:t>（包括但不限于）</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）投标书（投标文件格式五）</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）投标分项报价表（投标文件格式六）</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eastAsia="zh-CN"/>
        </w:rPr>
        <w:t>）货物说明一览表（投标文件格式七）</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eastAsia="zh-CN"/>
        </w:rPr>
        <w:t>）技术规格偏离表（投标文件格式八）</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lang w:eastAsia="zh-CN"/>
        </w:rPr>
        <w:t>）商务条款偏离表（投标文件格式九）</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lang w:eastAsia="zh-CN"/>
        </w:rPr>
        <w:t>）符合《政府采购促进中小企业发展暂行办法》、《关于政府采购支持监狱企业发展有关问题的通知》和《三部门联合发布关于促进残疾人就业政府采购政策的通知》条件的投标人提交）</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lang w:eastAsia="zh-CN"/>
        </w:rPr>
        <w:t>-1《投标人企业（单位）类型声明函》（投标文件格式十）</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lang w:eastAsia="zh-CN"/>
        </w:rPr>
        <w:t>-2《制造商投标人企业（单位）类型声明函》（投标文件格式十一）</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lang w:eastAsia="zh-CN"/>
        </w:rPr>
        <w:t>-3《残疾人福利性单位声明函》（投标文件格式十二）</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lang w:eastAsia="zh-CN"/>
        </w:rPr>
        <w:t>）投标人关联单位的说明（格式自拟）</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lang w:eastAsia="zh-CN"/>
        </w:rPr>
        <w:t>）评分标准和细则中技术部分证明材料（格式自拟）</w:t>
      </w:r>
    </w:p>
    <w:p>
      <w:pPr>
        <w:shd w:val="clear" w:color="auto" w:fill="auto"/>
        <w:spacing w:line="400" w:lineRule="exact"/>
        <w:ind w:firstLine="424" w:firstLineChars="202"/>
        <w:rPr>
          <w:rFonts w:hint="eastAsia" w:ascii="宋体" w:eastAsia="宋体"/>
          <w:color w:val="auto"/>
          <w:szCs w:val="21"/>
          <w:highlight w:val="none"/>
          <w:lang w:eastAsia="zh-CN"/>
        </w:rPr>
      </w:pPr>
      <w:r>
        <w:rPr>
          <w:rFonts w:hint="eastAsia" w:ascii="宋体"/>
          <w:color w:val="auto"/>
          <w:szCs w:val="21"/>
          <w:highlight w:val="none"/>
          <w:lang w:eastAsia="zh-CN"/>
        </w:rPr>
        <w:t>（</w:t>
      </w:r>
      <w:r>
        <w:rPr>
          <w:rFonts w:hint="eastAsia" w:ascii="宋体"/>
          <w:color w:val="auto"/>
          <w:szCs w:val="21"/>
          <w:highlight w:val="none"/>
          <w:lang w:val="en-US" w:eastAsia="zh-CN"/>
        </w:rPr>
        <w:t>9</w:t>
      </w:r>
      <w:r>
        <w:rPr>
          <w:rFonts w:hint="eastAsia" w:ascii="宋体"/>
          <w:color w:val="auto"/>
          <w:szCs w:val="21"/>
          <w:highlight w:val="none"/>
          <w:lang w:eastAsia="zh-CN"/>
        </w:rPr>
        <w:t>）</w:t>
      </w:r>
      <w:r>
        <w:rPr>
          <w:rFonts w:hint="eastAsia" w:ascii="宋体" w:hAnsi="宋体" w:eastAsia="宋体" w:cs="Times New Roman"/>
          <w:color w:val="auto"/>
          <w:szCs w:val="21"/>
          <w:highlight w:val="none"/>
          <w:lang w:eastAsia="zh-CN"/>
        </w:rPr>
        <w:t>评分标准和细则中技术部分证明材料（格式自拟）</w:t>
      </w:r>
    </w:p>
    <w:p>
      <w:pPr>
        <w:shd w:val="clear" w:color="auto" w:fill="auto"/>
        <w:spacing w:line="400" w:lineRule="exact"/>
        <w:ind w:firstLine="424" w:firstLineChars="202"/>
        <w:rPr>
          <w:rFonts w:hint="eastAsia" w:ascii="宋体" w:eastAsia="宋体"/>
          <w:color w:val="auto"/>
          <w:szCs w:val="21"/>
          <w:highlight w:val="none"/>
          <w:lang w:eastAsia="zh-CN"/>
        </w:rPr>
      </w:pPr>
      <w:r>
        <w:rPr>
          <w:rFonts w:hint="eastAsia" w:ascii="宋体"/>
          <w:color w:val="auto"/>
          <w:szCs w:val="21"/>
          <w:highlight w:val="none"/>
          <w:lang w:eastAsia="zh-CN"/>
        </w:rPr>
        <w:t>（</w:t>
      </w:r>
      <w:r>
        <w:rPr>
          <w:rFonts w:hint="eastAsia" w:ascii="宋体"/>
          <w:color w:val="auto"/>
          <w:szCs w:val="21"/>
          <w:highlight w:val="none"/>
          <w:lang w:val="en-US" w:eastAsia="zh-CN"/>
        </w:rPr>
        <w:t>10</w:t>
      </w:r>
      <w:r>
        <w:rPr>
          <w:rFonts w:hint="eastAsia" w:ascii="宋体"/>
          <w:color w:val="auto"/>
          <w:szCs w:val="21"/>
          <w:highlight w:val="none"/>
          <w:lang w:eastAsia="zh-CN"/>
        </w:rPr>
        <w:t>）投标人认为有必要提供的其他证明材料（格式自拟）</w:t>
      </w:r>
    </w:p>
    <w:p>
      <w:pPr>
        <w:shd w:val="clear" w:color="auto" w:fill="auto"/>
        <w:spacing w:line="400" w:lineRule="exact"/>
        <w:ind w:firstLine="417" w:firstLineChars="199"/>
        <w:rPr>
          <w:rFonts w:hint="eastAsia" w:ascii="宋体" w:eastAsia="宋体"/>
          <w:color w:val="auto"/>
          <w:szCs w:val="21"/>
          <w:highlight w:val="none"/>
          <w:lang w:eastAsia="zh-CN"/>
        </w:rPr>
      </w:pPr>
      <w:r>
        <w:rPr>
          <w:rFonts w:hint="eastAsia" w:ascii="宋体" w:hAnsi="宋体" w:eastAsia="宋体" w:cs="宋体"/>
          <w:b/>
          <w:color w:val="auto"/>
          <w:kern w:val="0"/>
          <w:szCs w:val="21"/>
          <w:highlight w:val="none"/>
          <w:u w:val="single"/>
        </w:rPr>
        <w:t>注：以上材料须</w:t>
      </w:r>
      <w:r>
        <w:rPr>
          <w:rFonts w:hint="eastAsia" w:ascii="宋体" w:hAnsi="宋体" w:eastAsia="宋体" w:cs="宋体"/>
          <w:b/>
          <w:color w:val="auto"/>
          <w:kern w:val="0"/>
          <w:szCs w:val="21"/>
          <w:highlight w:val="none"/>
          <w:u w:val="single"/>
          <w:lang w:eastAsia="zh-CN"/>
        </w:rPr>
        <w:t>逐页</w:t>
      </w:r>
      <w:r>
        <w:rPr>
          <w:rFonts w:hint="eastAsia" w:ascii="宋体" w:hAnsi="宋体" w:eastAsia="宋体" w:cs="宋体"/>
          <w:b/>
          <w:color w:val="auto"/>
          <w:kern w:val="0"/>
          <w:szCs w:val="21"/>
          <w:highlight w:val="none"/>
          <w:u w:val="single"/>
        </w:rPr>
        <w:t>加盖单位公章</w:t>
      </w:r>
      <w:r>
        <w:rPr>
          <w:rFonts w:hint="eastAsia" w:ascii="宋体" w:hAnsi="宋体" w:eastAsia="宋体" w:cs="宋体"/>
          <w:b/>
          <w:color w:val="auto"/>
          <w:kern w:val="0"/>
          <w:szCs w:val="21"/>
          <w:highlight w:val="none"/>
          <w:u w:val="single"/>
          <w:lang w:eastAsia="zh-CN"/>
        </w:rPr>
        <w:t>。</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color w:val="auto"/>
          <w:szCs w:val="21"/>
          <w:highlight w:val="none"/>
        </w:rPr>
        <w:t>21.</w:t>
      </w:r>
      <w:r>
        <w:rPr>
          <w:rFonts w:hint="eastAsia" w:ascii="宋体"/>
          <w:color w:val="auto"/>
          <w:szCs w:val="21"/>
          <w:highlight w:val="none"/>
          <w:lang w:val="en-US" w:eastAsia="zh-CN"/>
        </w:rPr>
        <w:t>3</w:t>
      </w:r>
      <w:r>
        <w:rPr>
          <w:rFonts w:hint="eastAsia" w:ascii="宋体" w:hAnsi="宋体" w:eastAsia="宋体" w:cs="Times New Roman"/>
          <w:color w:val="auto"/>
          <w:szCs w:val="21"/>
          <w:highlight w:val="none"/>
          <w:lang w:eastAsia="zh-CN"/>
        </w:rPr>
        <w:t>投标文件的要求</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供应商应仔细阅读采购文件的所有内容，按照采购文件的要求详细编制投标文件，所提交的全部资料必须真实有效，并且要保证字迹清晰易于辨认。投标文件应对采购文件实质性内容作出响应，否则按无效标处理。</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）投标文件格式应按本采购文件第六章格式要求编制，不得对采购文件格式进行增删更改，否则按无效标处理。</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eastAsia="zh-CN"/>
        </w:rPr>
        <w:t xml:space="preserve">）对采购文件格式可更改的例外情况：采购文件第六章附件格式要求中明确规定表格中行数不够用时可按相同格式增加行数，其他一切内容和格式不得更改。 </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eastAsia="zh-CN"/>
        </w:rPr>
        <w:t>）投标文件为电子投标文件，电子投标文件按“政采云供应商项目采购-电子招投标操作指南”及本采购文件要求制作、加密传输。</w:t>
      </w:r>
    </w:p>
    <w:p>
      <w:pPr>
        <w:shd w:val="clear" w:color="auto" w:fill="auto"/>
        <w:spacing w:line="400" w:lineRule="exact"/>
        <w:ind w:firstLine="417" w:firstLineChars="199"/>
        <w:rPr>
          <w:rFonts w:hint="eastAsia" w:ascii="宋体"/>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lang w:eastAsia="zh-CN"/>
        </w:rPr>
        <w:t>）投标文件未在投标截止时间前完成传输的，视为投标文件撤回；投标文件未按时解密也未提供备份投标文件的，亦视为投标文件撤回。</w:t>
      </w:r>
    </w:p>
    <w:p>
      <w:pPr>
        <w:shd w:val="clear" w:color="auto" w:fill="auto"/>
        <w:spacing w:line="440" w:lineRule="exact"/>
        <w:ind w:firstLine="420" w:firstLineChars="200"/>
        <w:rPr>
          <w:rFonts w:hint="eastAsia" w:ascii="宋体"/>
          <w:color w:val="auto"/>
          <w:szCs w:val="21"/>
          <w:highlight w:val="none"/>
        </w:rPr>
      </w:pPr>
      <w:r>
        <w:rPr>
          <w:rFonts w:hint="eastAsia" w:ascii="宋体"/>
          <w:b/>
          <w:color w:val="auto"/>
          <w:szCs w:val="21"/>
          <w:highlight w:val="none"/>
        </w:rPr>
        <w:t>22</w:t>
      </w:r>
      <w:r>
        <w:rPr>
          <w:rFonts w:hint="eastAsia" w:ascii="宋体"/>
          <w:color w:val="auto"/>
          <w:szCs w:val="21"/>
          <w:highlight w:val="none"/>
        </w:rPr>
        <w:t>.</w:t>
      </w:r>
      <w:r>
        <w:rPr>
          <w:rFonts w:hint="eastAsia" w:ascii="宋体"/>
          <w:b/>
          <w:color w:val="auto"/>
          <w:szCs w:val="21"/>
          <w:highlight w:val="none"/>
        </w:rPr>
        <w:t>投标报价</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22.1投标报价文件中的单价和总价全部采用人民币表示。</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22.2投标报价表上应清楚地标明投标人拟提供货物的名称、型号、生产厂家、数量、单价和总价。</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22.3投标人只允许有一个方案、一个报价。</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22.4投标人应按“采购内容及技术参数要求”所列货物逐项进行单价报价，并最终按货物总量乘以货物单价报总价，不得采用总价下浮的方式进行报价。综合单价包括：设备费、安装费、材料费、辅材费、运输费、管理费、利润、风险费用、代理费、调试、验收、培训及后期服务及国家对中标单位征收的各种税费等所有一切费用，综合单价今后将不作任何调整。</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22.5投标报价的价格是货物交货地验收价格，其总价即为履行合同的固定总价。</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22.6技术要求中规定的安装、调试和培训费用应包括在投标价格中。投标文件报价为含税价，招标人不再为此次招标支付任何费用。</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22.7投标报价应由法定代表人或被授权人签署。</w:t>
      </w:r>
    </w:p>
    <w:p>
      <w:pPr>
        <w:shd w:val="clear" w:color="auto" w:fill="auto"/>
        <w:spacing w:line="440" w:lineRule="exact"/>
        <w:ind w:firstLine="420" w:firstLineChars="200"/>
        <w:rPr>
          <w:rFonts w:hint="eastAsia" w:ascii="宋体"/>
          <w:bCs/>
          <w:color w:val="auto"/>
          <w:szCs w:val="21"/>
          <w:highlight w:val="none"/>
        </w:rPr>
      </w:pPr>
      <w:r>
        <w:rPr>
          <w:rFonts w:hint="eastAsia" w:ascii="宋体"/>
          <w:bCs/>
          <w:color w:val="auto"/>
          <w:szCs w:val="21"/>
          <w:highlight w:val="none"/>
        </w:rPr>
        <w:t>22.8</w:t>
      </w:r>
      <w:r>
        <w:rPr>
          <w:rFonts w:hint="eastAsia" w:ascii="宋体" w:hAnsi="宋体"/>
          <w:b/>
          <w:color w:val="auto"/>
          <w:szCs w:val="21"/>
          <w:highlight w:val="none"/>
        </w:rPr>
        <w:t>投标人投标总报价，不得高于本次招标设置的最高限价，</w:t>
      </w:r>
      <w:r>
        <w:rPr>
          <w:rFonts w:hint="eastAsia" w:ascii="宋体" w:hAnsi="宋体"/>
          <w:b/>
          <w:bCs/>
          <w:color w:val="auto"/>
          <w:szCs w:val="21"/>
          <w:highlight w:val="none"/>
        </w:rPr>
        <w:t>否则将作为无效投标处理。</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22.9如投标文件中未列明全面实现投标货物功能而必须配置的配套或辅助设施及相应技术措施的费用，这些费用将被视为已包含在总投标价中。</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22.10总投标价中不得包含</w:t>
      </w:r>
      <w:r>
        <w:rPr>
          <w:rFonts w:hint="eastAsia" w:ascii="宋体"/>
          <w:color w:val="auto"/>
          <w:szCs w:val="21"/>
          <w:highlight w:val="none"/>
          <w:lang w:eastAsia="zh-CN"/>
        </w:rPr>
        <w:t>采购文件</w:t>
      </w:r>
      <w:r>
        <w:rPr>
          <w:rFonts w:hint="eastAsia" w:ascii="宋体"/>
          <w:color w:val="auto"/>
          <w:szCs w:val="21"/>
          <w:highlight w:val="none"/>
        </w:rPr>
        <w:t>要求以外的内容，否则，在评标时不予核减，但在授予合同时，招标人有权将这部分价格从其中标价格中扣除。</w:t>
      </w:r>
    </w:p>
    <w:p>
      <w:pPr>
        <w:shd w:val="clear" w:color="auto" w:fill="auto"/>
        <w:spacing w:line="440" w:lineRule="exact"/>
        <w:ind w:firstLine="403" w:firstLineChars="192"/>
        <w:rPr>
          <w:rFonts w:hint="default" w:ascii="宋体" w:eastAsia="宋体"/>
          <w:color w:val="auto"/>
          <w:szCs w:val="21"/>
          <w:highlight w:val="none"/>
          <w:lang w:val="en-US" w:eastAsia="zh-CN"/>
        </w:rPr>
      </w:pPr>
      <w:r>
        <w:rPr>
          <w:rFonts w:hint="eastAsia" w:ascii="宋体"/>
          <w:color w:val="auto"/>
          <w:szCs w:val="21"/>
          <w:highlight w:val="none"/>
        </w:rPr>
        <w:t>22.11总投标价中不得缺漏</w:t>
      </w:r>
      <w:r>
        <w:rPr>
          <w:rFonts w:hint="eastAsia" w:ascii="宋体"/>
          <w:color w:val="auto"/>
          <w:szCs w:val="21"/>
          <w:highlight w:val="none"/>
          <w:lang w:eastAsia="zh-CN"/>
        </w:rPr>
        <w:t>采购文件</w:t>
      </w:r>
      <w:r>
        <w:rPr>
          <w:rFonts w:hint="eastAsia" w:ascii="宋体"/>
          <w:color w:val="auto"/>
          <w:szCs w:val="21"/>
          <w:highlight w:val="none"/>
        </w:rPr>
        <w:t>所要求的内容，否则，评标时将有效投标中该项内容的最高价计入其评标总价，但在授予合同时，缺漏项目的报价视作已含在其他项目的报价中，这些项目将作为免费赠送而包含在合同内。</w:t>
      </w:r>
      <w:r>
        <w:rPr>
          <w:rFonts w:hint="eastAsia" w:ascii="宋体"/>
          <w:color w:val="auto"/>
          <w:szCs w:val="21"/>
          <w:highlight w:val="none"/>
          <w:lang w:val="en-US" w:eastAsia="zh-CN"/>
        </w:rPr>
        <w:t xml:space="preserve">    </w:t>
      </w:r>
    </w:p>
    <w:p>
      <w:pPr>
        <w:shd w:val="clear" w:color="auto" w:fill="auto"/>
        <w:spacing w:line="440" w:lineRule="exact"/>
        <w:ind w:firstLine="403" w:firstLineChars="192"/>
        <w:rPr>
          <w:rFonts w:hint="eastAsia" w:ascii="宋体"/>
          <w:color w:val="auto"/>
          <w:szCs w:val="21"/>
          <w:highlight w:val="none"/>
        </w:rPr>
      </w:pPr>
      <w:r>
        <w:rPr>
          <w:rFonts w:hint="eastAsia" w:ascii="宋体"/>
          <w:color w:val="auto"/>
          <w:szCs w:val="21"/>
          <w:highlight w:val="none"/>
        </w:rPr>
        <w:t>22.12投标人不得对从第三方采购货物的随机备品、备件另行收费，否则在计算评标价时这部分费用将不予扣除，在授予合同时将从中标价格中扣除该部分费用。</w:t>
      </w:r>
    </w:p>
    <w:p>
      <w:pPr>
        <w:shd w:val="clear" w:color="auto" w:fill="auto"/>
        <w:spacing w:line="440" w:lineRule="exact"/>
        <w:ind w:firstLine="403" w:firstLineChars="192"/>
        <w:rPr>
          <w:rFonts w:hint="eastAsia" w:ascii="宋体"/>
          <w:color w:val="auto"/>
          <w:szCs w:val="21"/>
          <w:highlight w:val="none"/>
        </w:rPr>
      </w:pPr>
      <w:r>
        <w:rPr>
          <w:rFonts w:hint="eastAsia" w:ascii="宋体"/>
          <w:color w:val="auto"/>
          <w:szCs w:val="21"/>
          <w:highlight w:val="none"/>
        </w:rPr>
        <w:t>22.13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pPr>
        <w:shd w:val="clear" w:color="auto" w:fill="auto"/>
        <w:spacing w:line="440" w:lineRule="exact"/>
        <w:ind w:firstLine="420" w:firstLineChars="200"/>
        <w:rPr>
          <w:rFonts w:hint="eastAsia" w:ascii="宋体"/>
          <w:b/>
          <w:color w:val="auto"/>
          <w:szCs w:val="21"/>
          <w:highlight w:val="none"/>
        </w:rPr>
      </w:pPr>
      <w:r>
        <w:rPr>
          <w:rFonts w:hint="eastAsia" w:ascii="宋体"/>
          <w:b/>
          <w:color w:val="auto"/>
          <w:szCs w:val="21"/>
          <w:highlight w:val="none"/>
        </w:rPr>
        <w:t>23. 投标有效期</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23.1 除投标人须知前附表另有规定外，投标有效期为60天。</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23.2在投标有效期内，投标人撤销或修改其投标文件的，应承担</w:t>
      </w:r>
      <w:r>
        <w:rPr>
          <w:rFonts w:hint="eastAsia" w:ascii="宋体"/>
          <w:color w:val="auto"/>
          <w:szCs w:val="21"/>
          <w:highlight w:val="none"/>
          <w:lang w:eastAsia="zh-CN"/>
        </w:rPr>
        <w:t>采购文件</w:t>
      </w:r>
      <w:r>
        <w:rPr>
          <w:rFonts w:hint="eastAsia" w:ascii="宋体"/>
          <w:color w:val="auto"/>
          <w:szCs w:val="21"/>
          <w:highlight w:val="none"/>
        </w:rPr>
        <w:t>和法律规定的责任。</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hd w:val="clear" w:color="auto" w:fill="auto"/>
        <w:spacing w:line="440" w:lineRule="exact"/>
        <w:ind w:firstLine="403" w:firstLineChars="192"/>
        <w:rPr>
          <w:rFonts w:hint="eastAsia" w:ascii="宋体"/>
          <w:b/>
          <w:color w:val="auto"/>
          <w:szCs w:val="21"/>
          <w:highlight w:val="none"/>
        </w:rPr>
      </w:pPr>
      <w:r>
        <w:rPr>
          <w:rFonts w:hint="eastAsia" w:ascii="宋体"/>
          <w:b/>
          <w:color w:val="auto"/>
          <w:szCs w:val="21"/>
          <w:highlight w:val="none"/>
        </w:rPr>
        <w:t>24. 投标保证金</w:t>
      </w:r>
    </w:p>
    <w:p>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24.1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24.2自中标通知书发出之日起5个工作日内退还未中标投标人的投标保证金，自政府采购合同签订之日起5个工作日内退还中标人的投标保证金。</w:t>
      </w:r>
    </w:p>
    <w:p>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 xml:space="preserve">24.3有下列情形之一的，投标保证金将不予退还： </w:t>
      </w:r>
    </w:p>
    <w:p>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（1）投标人在规定的投标有效期内撤回或修改其投标文件；</w:t>
      </w:r>
    </w:p>
    <w:p>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（2）中标通知书发出后三十天内，中标人无正当理由拒签合同协议书或未按</w:t>
      </w:r>
      <w:r>
        <w:rPr>
          <w:rFonts w:hint="eastAsia" w:ascii="宋体"/>
          <w:color w:val="auto"/>
          <w:szCs w:val="21"/>
          <w:highlight w:val="none"/>
          <w:lang w:eastAsia="zh-CN"/>
        </w:rPr>
        <w:t>采购文件</w:t>
      </w:r>
      <w:r>
        <w:rPr>
          <w:rFonts w:hint="eastAsia" w:ascii="宋体"/>
          <w:color w:val="auto"/>
          <w:szCs w:val="21"/>
          <w:highlight w:val="none"/>
        </w:rPr>
        <w:t>规定提交履约担保。</w:t>
      </w:r>
    </w:p>
    <w:p>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（3）提供虚假材料谋取中标的；</w:t>
      </w:r>
    </w:p>
    <w:p>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（4）经查实属于陪标、串通投标的等。</w:t>
      </w:r>
    </w:p>
    <w:p>
      <w:pPr>
        <w:shd w:val="clear" w:color="auto" w:fill="auto"/>
        <w:spacing w:line="400" w:lineRule="exact"/>
        <w:ind w:firstLine="420" w:firstLineChars="200"/>
        <w:rPr>
          <w:rFonts w:hint="eastAsia" w:ascii="宋体"/>
          <w:color w:val="auto"/>
          <w:szCs w:val="21"/>
          <w:highlight w:val="none"/>
        </w:rPr>
      </w:pPr>
      <w:bookmarkStart w:id="23" w:name="_Toc469495727"/>
      <w:r>
        <w:rPr>
          <w:rFonts w:hint="eastAsia" w:ascii="宋体"/>
          <w:color w:val="auto"/>
          <w:szCs w:val="21"/>
          <w:highlight w:val="none"/>
        </w:rPr>
        <w:t>24.4投标保证金按</w:t>
      </w:r>
      <w:r>
        <w:rPr>
          <w:rFonts w:hint="eastAsia" w:ascii="宋体"/>
          <w:color w:val="auto"/>
          <w:szCs w:val="21"/>
          <w:highlight w:val="none"/>
          <w:lang w:eastAsia="zh-CN"/>
        </w:rPr>
        <w:t>投标人须知前附表第</w:t>
      </w:r>
      <w:r>
        <w:rPr>
          <w:rFonts w:hint="eastAsia" w:ascii="宋体"/>
          <w:color w:val="auto"/>
          <w:szCs w:val="21"/>
          <w:highlight w:val="none"/>
          <w:lang w:val="en-US" w:eastAsia="zh-CN"/>
        </w:rPr>
        <w:t>18条</w:t>
      </w:r>
      <w:r>
        <w:rPr>
          <w:rFonts w:hint="eastAsia" w:ascii="宋体"/>
          <w:color w:val="auto"/>
          <w:szCs w:val="21"/>
          <w:highlight w:val="none"/>
        </w:rPr>
        <w:t>规定执行。</w:t>
      </w:r>
    </w:p>
    <w:p>
      <w:pPr>
        <w:pStyle w:val="3"/>
        <w:shd w:val="clear" w:color="auto" w:fill="auto"/>
        <w:bidi w:val="0"/>
        <w:jc w:val="center"/>
        <w:rPr>
          <w:rFonts w:hint="eastAsia"/>
          <w:color w:val="auto"/>
          <w:sz w:val="28"/>
          <w:szCs w:val="28"/>
          <w:highlight w:val="none"/>
        </w:rPr>
      </w:pPr>
      <w:r>
        <w:rPr>
          <w:rFonts w:hint="eastAsia"/>
          <w:color w:val="auto"/>
          <w:sz w:val="28"/>
          <w:szCs w:val="28"/>
          <w:highlight w:val="none"/>
        </w:rPr>
        <w:t>（四）</w:t>
      </w:r>
      <w:bookmarkEnd w:id="23"/>
      <w:r>
        <w:rPr>
          <w:rFonts w:hint="eastAsia"/>
          <w:color w:val="auto"/>
          <w:sz w:val="28"/>
          <w:szCs w:val="28"/>
          <w:highlight w:val="none"/>
        </w:rPr>
        <w:t>投标文件的制作、上传及递交要求</w:t>
      </w:r>
    </w:p>
    <w:p>
      <w:pPr>
        <w:shd w:val="clear" w:color="auto" w:fill="auto"/>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25.</w:t>
      </w:r>
      <w:r>
        <w:rPr>
          <w:rFonts w:hint="eastAsia" w:ascii="宋体" w:hAnsi="宋体" w:eastAsia="宋体" w:cs="宋体"/>
          <w:b/>
          <w:bCs/>
          <w:color w:val="auto"/>
          <w:sz w:val="21"/>
          <w:szCs w:val="21"/>
          <w:highlight w:val="none"/>
        </w:rPr>
        <w:t>投标文件的制作要求</w:t>
      </w:r>
    </w:p>
    <w:p>
      <w:pPr>
        <w:pStyle w:val="6"/>
        <w:shd w:val="clear" w:color="auto" w:fill="auto"/>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（1）供应商应按照投标文件组成内容及项目招标需求和</w:t>
      </w:r>
      <w:r>
        <w:rPr>
          <w:rFonts w:hint="eastAsia" w:ascii="宋体" w:hAnsi="宋体" w:eastAsia="宋体" w:cs="宋体"/>
          <w:b w:val="0"/>
          <w:bCs/>
          <w:color w:val="auto"/>
          <w:sz w:val="21"/>
          <w:szCs w:val="21"/>
          <w:highlight w:val="none"/>
          <w:lang w:eastAsia="zh-CN"/>
        </w:rPr>
        <w:t>新疆</w:t>
      </w:r>
      <w:r>
        <w:rPr>
          <w:rFonts w:hint="eastAsia" w:ascii="宋体" w:hAnsi="宋体" w:eastAsia="宋体" w:cs="宋体"/>
          <w:b w:val="0"/>
          <w:bCs/>
          <w:color w:val="auto"/>
          <w:sz w:val="21"/>
          <w:szCs w:val="21"/>
          <w:highlight w:val="none"/>
        </w:rPr>
        <w:t>政府采购云平台要求制作投标文件，不按采购文件和</w:t>
      </w:r>
      <w:r>
        <w:rPr>
          <w:rFonts w:hint="eastAsia" w:ascii="宋体" w:hAnsi="宋体" w:eastAsia="宋体" w:cs="宋体"/>
          <w:b w:val="0"/>
          <w:bCs/>
          <w:color w:val="auto"/>
          <w:sz w:val="21"/>
          <w:szCs w:val="21"/>
          <w:highlight w:val="none"/>
          <w:lang w:eastAsia="zh-CN"/>
        </w:rPr>
        <w:t>新疆</w:t>
      </w:r>
      <w:r>
        <w:rPr>
          <w:rFonts w:hint="eastAsia" w:ascii="宋体" w:hAnsi="宋体" w:eastAsia="宋体" w:cs="宋体"/>
          <w:b w:val="0"/>
          <w:bCs/>
          <w:color w:val="auto"/>
          <w:sz w:val="21"/>
          <w:szCs w:val="21"/>
          <w:highlight w:val="none"/>
        </w:rPr>
        <w:t>政府采购云平台要求制作投标文件的将视情况处理（拒收等），由此产生的责任由供应商自行承担。</w:t>
      </w:r>
    </w:p>
    <w:p>
      <w:pPr>
        <w:pStyle w:val="6"/>
        <w:shd w:val="clear" w:color="auto" w:fill="auto"/>
        <w:snapToGrid w:val="0"/>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Cs/>
          <w:color w:val="auto"/>
          <w:sz w:val="21"/>
          <w:szCs w:val="21"/>
          <w:highlight w:val="none"/>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6"/>
        <w:shd w:val="clear" w:color="auto" w:fill="auto"/>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备份电子投标文件：通过“政采云”平台电子投标工具制作投标文件所产生的备份文件。</w:t>
      </w:r>
    </w:p>
    <w:p>
      <w:pPr>
        <w:pStyle w:val="6"/>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（2）供应商应对所提供的全部资料的真实性、有效性承担法律责任，电子投标文件中所须加盖公章部分均采用CA签章。</w:t>
      </w:r>
    </w:p>
    <w:p>
      <w:pPr>
        <w:pStyle w:val="6"/>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（3）投标文件以及供应商与采购组织机构就有关投标事宜的所有来往函电，均应以中文汉语书写。除签字、盖章、专用名称等特殊情形外，以中文汉语以外的文字表述的投标文件视同未提供。</w:t>
      </w:r>
    </w:p>
    <w:p>
      <w:pPr>
        <w:pStyle w:val="6"/>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（4）投标计量单位，采购文件已有明确规定的，使用采购文件规定的计量单位；采购文件没有规定的，应采用中华人民共和国法定计量单位（货币单位：人民币元）。</w:t>
      </w:r>
    </w:p>
    <w:p>
      <w:pPr>
        <w:pStyle w:val="6"/>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（5）若供应商不按采购文件的要求提供资格审查材料，其风险由供应商自行承担。</w:t>
      </w:r>
    </w:p>
    <w:p>
      <w:pPr>
        <w:pStyle w:val="6"/>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（6）与本次投标无关的内容请不要制作在内，确保投标文件有针对性、简洁明了。</w:t>
      </w:r>
    </w:p>
    <w:p>
      <w:pPr>
        <w:shd w:val="clear" w:color="auto" w:fill="auto"/>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26.</w:t>
      </w:r>
      <w:r>
        <w:rPr>
          <w:rFonts w:hint="eastAsia" w:ascii="宋体" w:hAnsi="宋体" w:eastAsia="宋体" w:cs="宋体"/>
          <w:b/>
          <w:bCs/>
          <w:color w:val="auto"/>
          <w:sz w:val="21"/>
          <w:szCs w:val="21"/>
          <w:highlight w:val="none"/>
        </w:rPr>
        <w:t>投标文件的上传</w:t>
      </w:r>
    </w:p>
    <w:p>
      <w:pPr>
        <w:pStyle w:val="6"/>
        <w:shd w:val="clear" w:color="auto" w:fill="auto"/>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bidi="zh-CN"/>
        </w:rPr>
        <w:t>电子加密投标文件（“.jmbs”格式）</w:t>
      </w:r>
      <w:r>
        <w:rPr>
          <w:rFonts w:hint="eastAsia" w:ascii="宋体" w:hAnsi="宋体" w:eastAsia="宋体" w:cs="宋体"/>
          <w:b/>
          <w:bCs/>
          <w:color w:val="auto"/>
          <w:sz w:val="21"/>
          <w:szCs w:val="21"/>
          <w:highlight w:val="none"/>
        </w:rPr>
        <w:t>：</w:t>
      </w:r>
    </w:p>
    <w:p>
      <w:pPr>
        <w:pStyle w:val="6"/>
        <w:shd w:val="clear" w:color="auto" w:fill="auto"/>
        <w:snapToGrid w:val="0"/>
        <w:spacing w:line="360" w:lineRule="auto"/>
        <w:ind w:firstLine="525" w:firstLineChars="250"/>
        <w:rPr>
          <w:rFonts w:hint="eastAsia" w:ascii="宋体" w:hAnsi="宋体" w:eastAsia="宋体" w:cs="宋体"/>
          <w:b w:val="0"/>
          <w:bCs/>
          <w:color w:val="auto"/>
          <w:sz w:val="21"/>
          <w:szCs w:val="21"/>
          <w:highlight w:val="none"/>
          <w:lang w:bidi="zh-CN"/>
        </w:rPr>
      </w:pPr>
      <w:r>
        <w:rPr>
          <w:rFonts w:hint="eastAsia" w:ascii="宋体" w:hAnsi="宋体" w:eastAsia="宋体" w:cs="宋体"/>
          <w:b w:val="0"/>
          <w:bCs/>
          <w:color w:val="auto"/>
          <w:sz w:val="21"/>
          <w:szCs w:val="21"/>
          <w:highlight w:val="none"/>
          <w:lang w:bidi="zh-CN"/>
        </w:rPr>
        <w:t>a.</w:t>
      </w:r>
      <w:r>
        <w:rPr>
          <w:rFonts w:hint="eastAsia" w:ascii="宋体" w:hAnsi="宋体" w:eastAsia="宋体" w:cs="宋体"/>
          <w:b w:val="0"/>
          <w:bCs/>
          <w:color w:val="auto"/>
          <w:kern w:val="0"/>
          <w:sz w:val="21"/>
          <w:szCs w:val="21"/>
          <w:highlight w:val="none"/>
        </w:rPr>
        <w:t xml:space="preserve"> </w:t>
      </w:r>
      <w:r>
        <w:rPr>
          <w:rFonts w:hint="eastAsia" w:ascii="宋体" w:hAnsi="宋体" w:eastAsia="宋体" w:cs="宋体"/>
          <w:b w:val="0"/>
          <w:bCs/>
          <w:color w:val="auto"/>
          <w:sz w:val="21"/>
          <w:szCs w:val="21"/>
          <w:highlight w:val="none"/>
          <w:lang w:bidi="zh-CN"/>
        </w:rPr>
        <w:t>供应商应在投标截止时间前将电子加密投标文件成功上传递交至新疆政府采购云平台，否则投标无效；</w:t>
      </w:r>
    </w:p>
    <w:p>
      <w:pPr>
        <w:pStyle w:val="6"/>
        <w:shd w:val="clear" w:color="auto" w:fill="auto"/>
        <w:snapToGrid w:val="0"/>
        <w:spacing w:line="360" w:lineRule="auto"/>
        <w:ind w:firstLine="525" w:firstLineChars="25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bidi="zh-CN"/>
        </w:rPr>
        <w:t>b.供应商成功上传电子加密投标文件后，可自行打印投标文件接收回执。</w:t>
      </w:r>
    </w:p>
    <w:p>
      <w:pPr>
        <w:pStyle w:val="6"/>
        <w:shd w:val="clear" w:color="auto" w:fill="auto"/>
        <w:snapToGrid w:val="0"/>
        <w:spacing w:line="360" w:lineRule="auto"/>
        <w:rPr>
          <w:rFonts w:hint="eastAsia" w:ascii="宋体" w:hAnsi="宋体" w:eastAsia="宋体" w:cs="宋体"/>
          <w:b/>
          <w:bCs/>
          <w:color w:val="auto"/>
          <w:sz w:val="21"/>
          <w:szCs w:val="21"/>
          <w:highlight w:val="none"/>
          <w:lang w:bidi="zh-CN"/>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bidi="zh-CN"/>
        </w:rPr>
        <w:t>备份投标文件（“.bfbs”格式）：</w:t>
      </w:r>
    </w:p>
    <w:p>
      <w:pPr>
        <w:pStyle w:val="6"/>
        <w:shd w:val="clear" w:color="auto" w:fill="auto"/>
        <w:snapToGrid w:val="0"/>
        <w:spacing w:line="360" w:lineRule="auto"/>
        <w:ind w:firstLine="525" w:firstLineChars="250"/>
        <w:rPr>
          <w:rFonts w:hint="eastAsia" w:ascii="宋体" w:hAnsi="宋体" w:eastAsia="宋体" w:cs="宋体"/>
          <w:color w:val="auto"/>
          <w:sz w:val="21"/>
          <w:szCs w:val="21"/>
          <w:highlight w:val="none"/>
          <w:lang w:bidi="zh-CN"/>
        </w:rPr>
      </w:pPr>
      <w:r>
        <w:rPr>
          <w:rFonts w:hint="eastAsia" w:ascii="宋体" w:hAnsi="宋体" w:eastAsia="宋体" w:cs="宋体"/>
          <w:b w:val="0"/>
          <w:bCs/>
          <w:color w:val="auto"/>
          <w:sz w:val="21"/>
          <w:szCs w:val="21"/>
          <w:highlight w:val="none"/>
          <w:lang w:bidi="zh-CN"/>
        </w:rPr>
        <w:t>a.供应商可以将备份投标文件打包压缩并加密，压缩包命名为“XX单位备份投标文件”，加密密码由供应商自行保管；送达时间以采购代理机构实际接收时间为准。</w:t>
      </w:r>
      <w:r>
        <w:rPr>
          <w:rFonts w:hint="eastAsia" w:ascii="宋体" w:hAnsi="宋体" w:eastAsia="宋体" w:cs="宋体"/>
          <w:color w:val="auto"/>
          <w:sz w:val="21"/>
          <w:szCs w:val="21"/>
          <w:highlight w:val="none"/>
          <w:lang w:bidi="zh-CN"/>
        </w:rPr>
        <w:t>“备份投标文件”以投标截止时间前指定接收邮箱最终收到的文件为准，逾期或未按要求提供的视为未提供，建议供应商提前1日办理邮件提供事宜（接收人邮箱：</w:t>
      </w:r>
      <w:r>
        <w:rPr>
          <w:rFonts w:hint="eastAsia" w:ascii="宋体" w:hAnsi="宋体" w:cs="宋体"/>
          <w:color w:val="auto"/>
          <w:sz w:val="21"/>
          <w:szCs w:val="21"/>
          <w:highlight w:val="none"/>
          <w:u w:val="single"/>
          <w:lang w:val="en-US" w:bidi="zh-CN"/>
        </w:rPr>
        <w:t>820740061</w:t>
      </w:r>
      <w:r>
        <w:rPr>
          <w:rFonts w:hint="eastAsia" w:ascii="宋体" w:hAnsi="宋体" w:eastAsia="宋体" w:cs="宋体"/>
          <w:color w:val="auto"/>
          <w:sz w:val="21"/>
          <w:szCs w:val="21"/>
          <w:highlight w:val="none"/>
          <w:u w:val="single"/>
          <w:lang w:bidi="zh-CN"/>
        </w:rPr>
        <w:fldChar w:fldCharType="begin"/>
      </w:r>
      <w:r>
        <w:rPr>
          <w:rFonts w:hint="eastAsia" w:ascii="宋体" w:hAnsi="宋体" w:eastAsia="宋体" w:cs="宋体"/>
          <w:color w:val="auto"/>
          <w:sz w:val="21"/>
          <w:szCs w:val="21"/>
          <w:highlight w:val="none"/>
          <w:u w:val="single"/>
          <w:lang w:bidi="zh-CN"/>
        </w:rPr>
        <w:instrText xml:space="preserve"> HYPERLINK "mailto:1207446769@qq.com，接收人：陈加轲，电话：15157655122" </w:instrText>
      </w:r>
      <w:r>
        <w:rPr>
          <w:rFonts w:hint="eastAsia" w:ascii="宋体" w:hAnsi="宋体" w:eastAsia="宋体" w:cs="宋体"/>
          <w:color w:val="auto"/>
          <w:sz w:val="21"/>
          <w:szCs w:val="21"/>
          <w:highlight w:val="none"/>
          <w:u w:val="single"/>
          <w:lang w:bidi="zh-CN"/>
        </w:rPr>
        <w:fldChar w:fldCharType="separate"/>
      </w:r>
      <w:r>
        <w:rPr>
          <w:rFonts w:hint="eastAsia" w:ascii="宋体" w:hAnsi="宋体" w:eastAsia="宋体" w:cs="宋体"/>
          <w:color w:val="auto"/>
          <w:sz w:val="21"/>
          <w:szCs w:val="21"/>
          <w:highlight w:val="none"/>
          <w:u w:val="single"/>
          <w:lang w:val="en-US" w:bidi="zh-CN"/>
        </w:rPr>
        <w:t>@qq</w:t>
      </w:r>
      <w:r>
        <w:rPr>
          <w:rFonts w:hint="eastAsia" w:ascii="宋体" w:hAnsi="宋体" w:eastAsia="宋体" w:cs="宋体"/>
          <w:color w:val="auto"/>
          <w:sz w:val="21"/>
          <w:szCs w:val="21"/>
          <w:highlight w:val="none"/>
          <w:u w:val="single"/>
          <w:lang w:bidi="zh-CN"/>
        </w:rPr>
        <w:t>.com</w:t>
      </w:r>
      <w:r>
        <w:rPr>
          <w:rStyle w:val="22"/>
          <w:rFonts w:hint="eastAsia" w:ascii="宋体" w:hAnsi="宋体" w:eastAsia="宋体" w:cs="宋体"/>
          <w:color w:val="auto"/>
          <w:sz w:val="21"/>
          <w:szCs w:val="21"/>
          <w:highlight w:val="none"/>
          <w:u w:val="single"/>
          <w:lang w:bidi="zh-CN"/>
        </w:rPr>
        <w:t>，接收人：</w:t>
      </w:r>
      <w:r>
        <w:rPr>
          <w:rFonts w:hint="eastAsia" w:ascii="宋体" w:hAnsi="宋体" w:eastAsia="宋体" w:cs="宋体"/>
          <w:color w:val="auto"/>
          <w:sz w:val="21"/>
          <w:szCs w:val="21"/>
          <w:highlight w:val="none"/>
          <w:u w:val="single"/>
          <w:lang w:bidi="zh-CN"/>
        </w:rPr>
        <w:t>曹艺博</w:t>
      </w:r>
      <w:r>
        <w:rPr>
          <w:rStyle w:val="22"/>
          <w:rFonts w:hint="eastAsia" w:ascii="宋体" w:hAnsi="宋体" w:eastAsia="宋体" w:cs="宋体"/>
          <w:color w:val="auto"/>
          <w:sz w:val="21"/>
          <w:szCs w:val="21"/>
          <w:highlight w:val="none"/>
          <w:u w:val="single"/>
          <w:lang w:bidi="zh-CN"/>
        </w:rPr>
        <w:t>，电话：</w:t>
      </w:r>
      <w:r>
        <w:rPr>
          <w:rFonts w:hint="eastAsia" w:ascii="宋体" w:hAnsi="宋体" w:eastAsia="宋体" w:cs="宋体"/>
          <w:color w:val="auto"/>
          <w:sz w:val="21"/>
          <w:szCs w:val="21"/>
          <w:highlight w:val="none"/>
          <w:u w:val="single"/>
          <w:lang w:val="en-US" w:bidi="zh-CN"/>
        </w:rPr>
        <w:t>1</w:t>
      </w:r>
      <w:r>
        <w:rPr>
          <w:rFonts w:hint="eastAsia" w:ascii="宋体" w:hAnsi="宋体" w:eastAsia="宋体" w:cs="宋体"/>
          <w:color w:val="auto"/>
          <w:sz w:val="21"/>
          <w:szCs w:val="21"/>
          <w:highlight w:val="none"/>
          <w:u w:val="single"/>
          <w:lang w:bidi="zh-CN"/>
        </w:rPr>
        <w:fldChar w:fldCharType="end"/>
      </w:r>
      <w:r>
        <w:rPr>
          <w:rFonts w:hint="eastAsia" w:ascii="宋体" w:hAnsi="宋体" w:eastAsia="宋体" w:cs="宋体"/>
          <w:color w:val="auto"/>
          <w:sz w:val="21"/>
          <w:szCs w:val="21"/>
          <w:highlight w:val="none"/>
          <w:u w:val="single"/>
          <w:lang w:val="en-US" w:bidi="zh-CN"/>
        </w:rPr>
        <w:t>8104746080</w:t>
      </w:r>
      <w:r>
        <w:rPr>
          <w:rFonts w:hint="eastAsia" w:ascii="宋体" w:hAnsi="宋体" w:eastAsia="宋体" w:cs="宋体"/>
          <w:color w:val="auto"/>
          <w:sz w:val="21"/>
          <w:szCs w:val="21"/>
          <w:highlight w:val="none"/>
          <w:lang w:bidi="zh-CN"/>
        </w:rPr>
        <w:t>）；</w:t>
      </w:r>
    </w:p>
    <w:p>
      <w:pPr>
        <w:pStyle w:val="6"/>
        <w:shd w:val="clear" w:color="auto" w:fill="auto"/>
        <w:snapToGrid w:val="0"/>
        <w:spacing w:line="360" w:lineRule="auto"/>
        <w:ind w:firstLine="525" w:firstLineChars="250"/>
        <w:rPr>
          <w:rFonts w:hint="eastAsia" w:ascii="宋体" w:hAnsi="宋体" w:eastAsia="宋体" w:cs="宋体"/>
          <w:b w:val="0"/>
          <w:bCs/>
          <w:color w:val="auto"/>
          <w:sz w:val="21"/>
          <w:szCs w:val="21"/>
          <w:highlight w:val="none"/>
          <w:lang w:bidi="zh-CN"/>
        </w:rPr>
      </w:pPr>
      <w:r>
        <w:rPr>
          <w:rFonts w:hint="eastAsia" w:ascii="宋体" w:hAnsi="宋体" w:eastAsia="宋体" w:cs="宋体"/>
          <w:b w:val="0"/>
          <w:bCs/>
          <w:color w:val="auto"/>
          <w:sz w:val="21"/>
          <w:szCs w:val="21"/>
          <w:highlight w:val="none"/>
          <w:lang w:bidi="zh-CN"/>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shd w:val="clear" w:color="auto" w:fill="auto"/>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27.</w:t>
      </w:r>
      <w:r>
        <w:rPr>
          <w:rFonts w:hint="eastAsia" w:ascii="宋体" w:hAnsi="宋体" w:eastAsia="宋体" w:cs="宋体"/>
          <w:b/>
          <w:color w:val="auto"/>
          <w:sz w:val="21"/>
          <w:szCs w:val="21"/>
          <w:highlight w:val="none"/>
        </w:rPr>
        <w:t>投标文件的递交要求</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（1）供应商须按照采购文件和政采云平台的要求编制并加密投标文件。在投标文件递交截止时间以前完成投标文件的传输递交，截止时间后递交的投标文件，将被拒收。</w:t>
      </w:r>
    </w:p>
    <w:p>
      <w:pPr>
        <w:shd w:val="clear" w:color="auto" w:fill="auto"/>
        <w:tabs>
          <w:tab w:val="left" w:pos="1418"/>
        </w:tabs>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（2）备份电子投标文件必须在投标截止时间前送达指定的投标地点。备份电子投标文件在截止时间后提交，采购组织机构将拒绝接收。</w:t>
      </w:r>
    </w:p>
    <w:p>
      <w:pPr>
        <w:shd w:val="clear" w:color="auto" w:fill="auto"/>
        <w:tabs>
          <w:tab w:val="left" w:pos="1418"/>
        </w:tabs>
        <w:autoSpaceDE w:val="0"/>
        <w:autoSpaceDN w:val="0"/>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eastAsia="宋体" w:cs="宋体"/>
          <w:color w:val="auto"/>
          <w:sz w:val="21"/>
          <w:szCs w:val="21"/>
          <w:highlight w:val="none"/>
        </w:rPr>
        <w:t>（3）如有特殊情况，采购组织机构延长截止时间和开标时间，采购组织机构和供应商的权利和义务将受到新的截止时间和开标时间的约束。</w:t>
      </w:r>
    </w:p>
    <w:p>
      <w:pPr>
        <w:shd w:val="clear" w:color="auto" w:fill="auto"/>
        <w:snapToGrid w:val="0"/>
        <w:spacing w:line="360" w:lineRule="auto"/>
        <w:ind w:firstLine="420"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28．投标文件的补充、修改与撤回</w:t>
      </w:r>
    </w:p>
    <w:p>
      <w:pPr>
        <w:shd w:val="clear" w:color="auto" w:fill="auto"/>
        <w:tabs>
          <w:tab w:val="left" w:pos="960"/>
          <w:tab w:val="left" w:pos="1418"/>
        </w:tabs>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440" w:lineRule="exact"/>
        <w:jc w:val="center"/>
        <w:textAlignment w:val="auto"/>
        <w:outlineLvl w:val="2"/>
        <w:rPr>
          <w:rFonts w:hint="eastAsia" w:ascii="黑体" w:eastAsia="黑体"/>
          <w:color w:val="auto"/>
          <w:sz w:val="28"/>
          <w:szCs w:val="28"/>
          <w:highlight w:val="none"/>
        </w:rPr>
      </w:pPr>
      <w:bookmarkStart w:id="24" w:name="_Toc469495728"/>
      <w:r>
        <w:rPr>
          <w:rFonts w:hint="eastAsia" w:ascii="黑体" w:eastAsia="黑体"/>
          <w:color w:val="auto"/>
          <w:sz w:val="28"/>
          <w:szCs w:val="28"/>
          <w:highlight w:val="none"/>
        </w:rPr>
        <w:t>（五）开 标、评标和定标</w:t>
      </w:r>
      <w:bookmarkEnd w:id="24"/>
    </w:p>
    <w:p>
      <w:pPr>
        <w:shd w:val="clear" w:color="auto" w:fill="auto"/>
        <w:snapToGrid w:val="0"/>
        <w:spacing w:line="360" w:lineRule="auto"/>
        <w:ind w:firstLine="420"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29. 开标</w:t>
      </w:r>
    </w:p>
    <w:p>
      <w:pPr>
        <w:shd w:val="clear" w:color="auto" w:fill="auto"/>
        <w:snapToGrid w:val="0"/>
        <w:spacing w:line="360" w:lineRule="auto"/>
        <w:ind w:firstLine="420" w:firstLineChars="200"/>
        <w:rPr>
          <w:rFonts w:hint="eastAsia" w:ascii="宋体" w:hAnsi="宋体" w:eastAsia="宋体" w:cs="宋体"/>
          <w:b/>
          <w:bCs/>
          <w:color w:val="auto"/>
          <w:sz w:val="21"/>
          <w:szCs w:val="21"/>
          <w:highlight w:val="none"/>
          <w:lang w:val="en-US" w:eastAsia="zh-CN"/>
        </w:rPr>
      </w:pPr>
      <w:bookmarkStart w:id="25" w:name="_Toc73975822"/>
      <w:r>
        <w:rPr>
          <w:rFonts w:hint="eastAsia" w:ascii="宋体" w:hAnsi="宋体" w:eastAsia="宋体" w:cs="宋体"/>
          <w:b/>
          <w:bCs/>
          <w:color w:val="auto"/>
          <w:sz w:val="21"/>
          <w:szCs w:val="21"/>
          <w:highlight w:val="none"/>
          <w:lang w:val="en-US" w:eastAsia="zh-CN"/>
        </w:rPr>
        <w:t>29.1开标邀请</w:t>
      </w:r>
      <w:bookmarkEnd w:id="25"/>
    </w:p>
    <w:p>
      <w:pPr>
        <w:pStyle w:val="10"/>
        <w:shd w:val="clear" w:color="auto" w:fill="auto"/>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开标准备：本项目开标的准备工作由采购组织机构负责落实，开标过程由采购组织机构负责记录；</w:t>
      </w:r>
    </w:p>
    <w:p>
      <w:pPr>
        <w:pStyle w:val="10"/>
        <w:shd w:val="clear" w:color="auto" w:fill="auto"/>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开标主持：本项目开标由采购人或者采购代理机构主持；</w:t>
      </w:r>
    </w:p>
    <w:p>
      <w:pPr>
        <w:pStyle w:val="10"/>
        <w:shd w:val="clear" w:color="auto" w:fill="auto"/>
        <w:snapToGrid w:val="0"/>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开标邀请：本项目采用电子交易，采购组织机构将按照采购文件规定的时间通过“</w:t>
      </w:r>
      <w:r>
        <w:rPr>
          <w:rFonts w:hint="eastAsia" w:ascii="宋体" w:hAnsi="宋体" w:eastAsia="宋体" w:cs="宋体"/>
          <w:b w:val="0"/>
          <w:color w:val="auto"/>
          <w:sz w:val="21"/>
          <w:szCs w:val="21"/>
          <w:highlight w:val="none"/>
          <w:lang w:eastAsia="zh-CN"/>
        </w:rPr>
        <w:t>新疆</w:t>
      </w:r>
      <w:r>
        <w:rPr>
          <w:rFonts w:hint="eastAsia" w:ascii="宋体" w:hAnsi="宋体" w:eastAsia="宋体" w:cs="宋体"/>
          <w:b w:val="0"/>
          <w:color w:val="auto"/>
          <w:sz w:val="21"/>
          <w:szCs w:val="21"/>
          <w:highlight w:val="none"/>
        </w:rPr>
        <w:t>政府采购云平台，网址：</w:t>
      </w:r>
      <w:r>
        <w:rPr>
          <w:rFonts w:hint="eastAsia" w:ascii="宋体" w:hAnsi="宋体" w:eastAsia="宋体" w:cs="宋体"/>
          <w:b w:val="0"/>
          <w:color w:val="auto"/>
          <w:sz w:val="21"/>
          <w:szCs w:val="21"/>
          <w:highlight w:val="none"/>
        </w:rPr>
        <w:fldChar w:fldCharType="begin"/>
      </w:r>
      <w:r>
        <w:rPr>
          <w:rFonts w:hint="eastAsia" w:ascii="宋体" w:hAnsi="宋体" w:eastAsia="宋体" w:cs="宋体"/>
          <w:b w:val="0"/>
          <w:color w:val="auto"/>
          <w:sz w:val="21"/>
          <w:szCs w:val="21"/>
          <w:highlight w:val="none"/>
        </w:rPr>
        <w:instrText xml:space="preserve">HYPERLINK "http://www.zcygov.cn"</w:instrText>
      </w:r>
      <w:r>
        <w:rPr>
          <w:rFonts w:hint="eastAsia" w:ascii="宋体" w:hAnsi="宋体" w:eastAsia="宋体" w:cs="宋体"/>
          <w:b w:val="0"/>
          <w:color w:val="auto"/>
          <w:sz w:val="21"/>
          <w:szCs w:val="21"/>
          <w:highlight w:val="none"/>
        </w:rPr>
        <w:fldChar w:fldCharType="separate"/>
      </w:r>
      <w:r>
        <w:rPr>
          <w:rStyle w:val="22"/>
          <w:rFonts w:hint="eastAsia" w:ascii="宋体" w:hAnsi="宋体" w:eastAsia="宋体" w:cs="宋体"/>
          <w:b w:val="0"/>
          <w:color w:val="auto"/>
          <w:sz w:val="21"/>
          <w:szCs w:val="21"/>
          <w:highlight w:val="none"/>
          <w:u w:val="none"/>
        </w:rPr>
        <w:t>www.zcygov.cn</w:t>
      </w:r>
      <w:r>
        <w:rPr>
          <w:rFonts w:hint="eastAsia" w:ascii="宋体" w:hAnsi="宋体" w:eastAsia="宋体" w:cs="宋体"/>
          <w:color w:val="auto"/>
          <w:sz w:val="21"/>
          <w:szCs w:val="21"/>
          <w:highlight w:val="none"/>
        </w:rPr>
        <w:fldChar w:fldCharType="end"/>
      </w:r>
      <w:r>
        <w:rPr>
          <w:rFonts w:hint="eastAsia" w:ascii="宋体" w:hAnsi="宋体" w:eastAsia="宋体" w:cs="宋体"/>
          <w:b w:val="0"/>
          <w:color w:val="auto"/>
          <w:sz w:val="21"/>
          <w:szCs w:val="21"/>
          <w:highlight w:val="none"/>
        </w:rPr>
        <w:t>”组织开标、开启投标响应文件，所有供应商均应当准时在线参加。</w:t>
      </w:r>
    </w:p>
    <w:p>
      <w:pPr>
        <w:pStyle w:val="10"/>
        <w:shd w:val="clear" w:color="auto" w:fill="auto"/>
        <w:snapToGrid w:val="0"/>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hd w:val="clear" w:color="auto" w:fill="auto"/>
        <w:snapToGrid w:val="0"/>
        <w:spacing w:line="360" w:lineRule="auto"/>
        <w:ind w:firstLine="420" w:firstLineChars="200"/>
        <w:outlineLvl w:val="2"/>
        <w:rPr>
          <w:rFonts w:hint="eastAsia" w:ascii="宋体" w:hAnsi="宋体" w:eastAsia="宋体" w:cs="宋体"/>
          <w:b/>
          <w:color w:val="auto"/>
          <w:sz w:val="21"/>
          <w:szCs w:val="21"/>
          <w:highlight w:val="none"/>
        </w:rPr>
      </w:pPr>
      <w:bookmarkStart w:id="26" w:name="_Toc73975823"/>
      <w:r>
        <w:rPr>
          <w:rFonts w:hint="eastAsia" w:ascii="宋体" w:hAnsi="宋体" w:eastAsia="宋体" w:cs="宋体"/>
          <w:b/>
          <w:color w:val="auto"/>
          <w:sz w:val="21"/>
          <w:szCs w:val="21"/>
          <w:highlight w:val="none"/>
          <w:lang w:val="en-US" w:eastAsia="zh-CN"/>
        </w:rPr>
        <w:t>29.2</w:t>
      </w:r>
      <w:r>
        <w:rPr>
          <w:rFonts w:hint="eastAsia" w:ascii="宋体" w:hAnsi="宋体" w:eastAsia="宋体" w:cs="宋体"/>
          <w:b/>
          <w:bCs/>
          <w:color w:val="auto"/>
          <w:sz w:val="21"/>
          <w:szCs w:val="21"/>
          <w:highlight w:val="none"/>
        </w:rPr>
        <w:t>开标程序（先资格、商务技术后报价）</w:t>
      </w:r>
      <w:bookmarkEnd w:id="26"/>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开标时间到后，主持人宣布开标会议开始。</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投标文件解密（</w:t>
      </w:r>
      <w:r>
        <w:rPr>
          <w:rFonts w:hint="eastAsia" w:ascii="宋体" w:hAnsi="宋体" w:eastAsia="宋体" w:cs="宋体"/>
          <w:b/>
          <w:color w:val="auto"/>
          <w:kern w:val="0"/>
          <w:sz w:val="21"/>
          <w:szCs w:val="21"/>
          <w:highlight w:val="none"/>
        </w:rPr>
        <w:t>解密规定见《供应商须知前附表》</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投标文件解密异常情况处理（</w:t>
      </w:r>
      <w:r>
        <w:rPr>
          <w:rFonts w:hint="eastAsia" w:ascii="宋体" w:hAnsi="宋体" w:eastAsia="宋体" w:cs="宋体"/>
          <w:b/>
          <w:color w:val="auto"/>
          <w:kern w:val="0"/>
          <w:sz w:val="21"/>
          <w:szCs w:val="21"/>
          <w:highlight w:val="none"/>
        </w:rPr>
        <w:t>处理办法见《供应商须知前附表》</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p>
    <w:p>
      <w:pPr>
        <w:shd w:val="clear" w:color="auto" w:fill="auto"/>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公布投标文件解密情况（投标文件成功解密的供应商名单等信息）。</w:t>
      </w:r>
    </w:p>
    <w:p>
      <w:pPr>
        <w:shd w:val="clear" w:color="auto" w:fill="auto"/>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开启标书信息（资格</w:t>
      </w:r>
      <w:r>
        <w:rPr>
          <w:rFonts w:hint="eastAsia" w:ascii="宋体" w:hAnsi="宋体" w:eastAsia="宋体" w:cs="宋体"/>
          <w:color w:val="auto"/>
          <w:kern w:val="0"/>
          <w:sz w:val="21"/>
          <w:szCs w:val="21"/>
          <w:highlight w:val="none"/>
          <w:lang w:eastAsia="zh-CN"/>
        </w:rPr>
        <w:t>证明</w:t>
      </w:r>
      <w:r>
        <w:rPr>
          <w:rFonts w:hint="eastAsia" w:ascii="宋体" w:hAnsi="宋体" w:eastAsia="宋体" w:cs="宋体"/>
          <w:color w:val="auto"/>
          <w:kern w:val="0"/>
          <w:sz w:val="21"/>
          <w:szCs w:val="21"/>
          <w:highlight w:val="none"/>
        </w:rPr>
        <w:t>文件、商务技术文件）。标书信息开启后，首先由采购人或采购代理机构</w:t>
      </w:r>
      <w:r>
        <w:rPr>
          <w:rFonts w:hint="eastAsia" w:ascii="宋体" w:hAnsi="宋体" w:eastAsia="宋体" w:cs="宋体"/>
          <w:color w:val="auto"/>
          <w:kern w:val="0"/>
          <w:sz w:val="21"/>
          <w:szCs w:val="21"/>
          <w:highlight w:val="none"/>
          <w:lang w:eastAsia="zh-CN"/>
        </w:rPr>
        <w:t>或评审小组</w:t>
      </w:r>
      <w:r>
        <w:rPr>
          <w:rFonts w:hint="eastAsia" w:ascii="宋体" w:hAnsi="宋体" w:eastAsia="宋体" w:cs="宋体"/>
          <w:color w:val="auto"/>
          <w:kern w:val="0"/>
          <w:sz w:val="21"/>
          <w:szCs w:val="21"/>
          <w:highlight w:val="none"/>
        </w:rPr>
        <w:t>依法对投标供应商的资格</w:t>
      </w:r>
      <w:r>
        <w:rPr>
          <w:rFonts w:hint="eastAsia" w:ascii="宋体" w:hAnsi="宋体" w:eastAsia="宋体" w:cs="宋体"/>
          <w:color w:val="auto"/>
          <w:kern w:val="0"/>
          <w:sz w:val="21"/>
          <w:szCs w:val="21"/>
          <w:highlight w:val="none"/>
          <w:lang w:eastAsia="zh-CN"/>
        </w:rPr>
        <w:t>证明</w:t>
      </w:r>
      <w:r>
        <w:rPr>
          <w:rFonts w:hint="eastAsia" w:ascii="宋体" w:hAnsi="宋体" w:eastAsia="宋体" w:cs="宋体"/>
          <w:color w:val="auto"/>
          <w:kern w:val="0"/>
          <w:sz w:val="21"/>
          <w:szCs w:val="21"/>
          <w:highlight w:val="none"/>
        </w:rPr>
        <w:t>文件进行审查（具体见本章“</w:t>
      </w:r>
      <w:r>
        <w:rPr>
          <w:rFonts w:hint="eastAsia" w:ascii="宋体" w:hAnsi="宋体" w:eastAsia="宋体" w:cs="宋体"/>
          <w:color w:val="auto"/>
          <w:kern w:val="0"/>
          <w:sz w:val="21"/>
          <w:szCs w:val="21"/>
          <w:highlight w:val="none"/>
          <w:lang w:val="en-US" w:eastAsia="zh-CN"/>
        </w:rPr>
        <w:t>29.3</w:t>
      </w:r>
      <w:r>
        <w:rPr>
          <w:rFonts w:hint="eastAsia" w:ascii="宋体" w:hAnsi="宋体" w:eastAsia="宋体" w:cs="宋体"/>
          <w:color w:val="auto"/>
          <w:kern w:val="0"/>
          <w:sz w:val="21"/>
          <w:szCs w:val="21"/>
          <w:highlight w:val="none"/>
        </w:rPr>
        <w:t xml:space="preserve"> 投标供应商资格审查”）， 审查结束公布投标供应商的资格符合情况。资格审查未获通过的供应商，其商务技术文件及报价文件不再进入评审。</w:t>
      </w:r>
    </w:p>
    <w:p>
      <w:pPr>
        <w:shd w:val="clear" w:color="auto" w:fill="auto"/>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商务技术评审结束后，主持人公布商务技术评审无效投标供应商名单和商务技术评审有效投标供应商名单及其商务技术得分情况</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商务技术评审无效的供应商，其报价不再进入评审。</w:t>
      </w:r>
    </w:p>
    <w:p>
      <w:pPr>
        <w:shd w:val="clear" w:color="auto" w:fill="auto"/>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开启有效投标供应商的报价，公布开标一览表有关内容，</w:t>
      </w:r>
      <w:r>
        <w:rPr>
          <w:rFonts w:hint="eastAsia" w:ascii="宋体" w:hAnsi="宋体" w:eastAsia="宋体" w:cs="宋体"/>
          <w:color w:val="auto"/>
          <w:sz w:val="21"/>
          <w:szCs w:val="21"/>
          <w:highlight w:val="none"/>
          <w:lang w:bidi="zh-CN"/>
        </w:rPr>
        <w:t>并【开启签字时段】，供应商对开标纪录进行在线签字确认（不予确认的应说明理由，否则视为无异议）</w:t>
      </w:r>
      <w:r>
        <w:rPr>
          <w:rFonts w:hint="eastAsia" w:ascii="宋体" w:hAnsi="宋体" w:eastAsia="宋体" w:cs="宋体"/>
          <w:color w:val="auto"/>
          <w:kern w:val="0"/>
          <w:sz w:val="21"/>
          <w:szCs w:val="21"/>
          <w:highlight w:val="none"/>
        </w:rPr>
        <w:t>。开标结束后，由评标委员会对报价的合理性、准确性等进行审查核实</w:t>
      </w:r>
      <w:r>
        <w:rPr>
          <w:rFonts w:hint="eastAsia" w:ascii="宋体" w:hAnsi="宋体" w:eastAsia="宋体" w:cs="宋体"/>
          <w:color w:val="auto"/>
          <w:sz w:val="21"/>
          <w:szCs w:val="21"/>
          <w:highlight w:val="none"/>
        </w:rPr>
        <w:t>。</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评审结束后，采购代理机构在系统上公布评审结果。</w:t>
      </w:r>
    </w:p>
    <w:p>
      <w:pPr>
        <w:shd w:val="clear" w:color="auto" w:fill="auto"/>
        <w:snapToGrid w:val="0"/>
        <w:spacing w:line="360" w:lineRule="auto"/>
        <w:ind w:left="48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特别情况说明：</w:t>
      </w:r>
    </w:p>
    <w:p>
      <w:pPr>
        <w:shd w:val="clear" w:color="auto" w:fill="auto"/>
        <w:snapToGrid w:val="0"/>
        <w:spacing w:line="360" w:lineRule="auto"/>
        <w:ind w:firstLine="371" w:firstLineChars="17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（1）本项目采用电子交易，如遇“</w:t>
      </w:r>
      <w:r>
        <w:rPr>
          <w:rFonts w:hint="eastAsia" w:ascii="宋体" w:hAnsi="宋体" w:eastAsia="宋体" w:cs="宋体"/>
          <w:b/>
          <w:color w:val="auto"/>
          <w:kern w:val="0"/>
          <w:sz w:val="21"/>
          <w:szCs w:val="21"/>
          <w:highlight w:val="none"/>
          <w:lang w:eastAsia="zh-CN"/>
        </w:rPr>
        <w:t>新疆</w:t>
      </w:r>
      <w:r>
        <w:rPr>
          <w:rFonts w:hint="eastAsia" w:ascii="宋体" w:hAnsi="宋体" w:eastAsia="宋体" w:cs="宋体"/>
          <w:b/>
          <w:color w:val="auto"/>
          <w:kern w:val="0"/>
          <w:sz w:val="21"/>
          <w:szCs w:val="21"/>
          <w:highlight w:val="none"/>
        </w:rPr>
        <w:t>政府采购云平台”电子化开标或评审程序调整的，按调整后程序执行。</w:t>
      </w:r>
    </w:p>
    <w:p>
      <w:pPr>
        <w:shd w:val="clear" w:color="auto" w:fill="auto"/>
        <w:snapToGrid w:val="0"/>
        <w:spacing w:line="360" w:lineRule="auto"/>
        <w:ind w:firstLine="371" w:firstLineChars="17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宋体" w:hAnsi="宋体" w:eastAsia="宋体" w:cs="宋体"/>
          <w:b/>
          <w:color w:val="auto"/>
          <w:kern w:val="0"/>
          <w:sz w:val="21"/>
          <w:szCs w:val="21"/>
          <w:highlight w:val="none"/>
          <w:u w:val="single"/>
        </w:rPr>
        <w:t>请供应商保证办理投标事宜人员电话畅通、网络在线，签字或盖章确认的时间为20分钟。如未及时签字或盖章确认的，视为无异议</w:t>
      </w:r>
      <w:r>
        <w:rPr>
          <w:rFonts w:hint="eastAsia" w:ascii="宋体" w:hAnsi="宋体" w:eastAsia="宋体" w:cs="宋体"/>
          <w:b/>
          <w:color w:val="auto"/>
          <w:kern w:val="0"/>
          <w:sz w:val="21"/>
          <w:szCs w:val="21"/>
          <w:highlight w:val="none"/>
        </w:rPr>
        <w:t>。</w:t>
      </w:r>
    </w:p>
    <w:p>
      <w:pPr>
        <w:shd w:val="clear" w:color="auto" w:fill="auto"/>
        <w:snapToGrid w:val="0"/>
        <w:spacing w:line="360" w:lineRule="auto"/>
        <w:ind w:firstLine="420"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29.3</w:t>
      </w:r>
      <w:r>
        <w:rPr>
          <w:rFonts w:hint="eastAsia" w:ascii="宋体" w:hAnsi="宋体" w:eastAsia="宋体" w:cs="宋体"/>
          <w:b/>
          <w:color w:val="auto"/>
          <w:kern w:val="0"/>
          <w:sz w:val="21"/>
          <w:szCs w:val="21"/>
          <w:highlight w:val="none"/>
        </w:rPr>
        <w:t xml:space="preserve"> 投标供应商资格审查：</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kern w:val="0"/>
          <w:sz w:val="21"/>
          <w:szCs w:val="21"/>
          <w:highlight w:val="none"/>
        </w:rPr>
        <w:t>开标（标书信息开启）后，采购人或采购代理机构</w:t>
      </w:r>
      <w:r>
        <w:rPr>
          <w:rFonts w:hint="eastAsia" w:ascii="宋体" w:hAnsi="宋体" w:eastAsia="宋体" w:cs="宋体"/>
          <w:bCs/>
          <w:color w:val="auto"/>
          <w:kern w:val="0"/>
          <w:sz w:val="21"/>
          <w:szCs w:val="21"/>
          <w:highlight w:val="none"/>
          <w:lang w:eastAsia="zh-CN"/>
        </w:rPr>
        <w:t>或</w:t>
      </w:r>
      <w:r>
        <w:rPr>
          <w:rFonts w:hint="eastAsia" w:ascii="宋体" w:hAnsi="宋体" w:eastAsia="宋体" w:cs="宋体"/>
          <w:color w:val="auto"/>
          <w:kern w:val="0"/>
          <w:sz w:val="21"/>
          <w:szCs w:val="21"/>
          <w:highlight w:val="none"/>
          <w:lang w:eastAsia="zh-CN"/>
        </w:rPr>
        <w:t>评审小组</w:t>
      </w:r>
      <w:r>
        <w:rPr>
          <w:rFonts w:hint="eastAsia" w:ascii="宋体" w:hAnsi="宋体" w:eastAsia="宋体" w:cs="宋体"/>
          <w:bCs/>
          <w:color w:val="auto"/>
          <w:kern w:val="0"/>
          <w:sz w:val="21"/>
          <w:szCs w:val="21"/>
          <w:highlight w:val="none"/>
        </w:rPr>
        <w:t>首先依法对投标供应商的资格文件进行审查，审查各投标供应商的资格符合情况。</w:t>
      </w:r>
      <w:r>
        <w:rPr>
          <w:rFonts w:hint="eastAsia" w:ascii="宋体" w:hAnsi="宋体" w:eastAsia="宋体" w:cs="宋体"/>
          <w:color w:val="auto"/>
          <w:sz w:val="21"/>
          <w:szCs w:val="21"/>
          <w:highlight w:val="none"/>
        </w:rPr>
        <w:t>采购人或采购代理机构</w:t>
      </w:r>
      <w:r>
        <w:rPr>
          <w:rFonts w:hint="eastAsia" w:ascii="宋体" w:hAnsi="宋体" w:eastAsia="宋体" w:cs="宋体"/>
          <w:bCs/>
          <w:color w:val="auto"/>
          <w:kern w:val="0"/>
          <w:sz w:val="21"/>
          <w:szCs w:val="21"/>
          <w:highlight w:val="none"/>
          <w:lang w:eastAsia="zh-CN"/>
        </w:rPr>
        <w:t>或</w:t>
      </w:r>
      <w:r>
        <w:rPr>
          <w:rFonts w:hint="eastAsia" w:ascii="宋体" w:hAnsi="宋体" w:eastAsia="宋体" w:cs="宋体"/>
          <w:color w:val="auto"/>
          <w:kern w:val="0"/>
          <w:sz w:val="21"/>
          <w:szCs w:val="21"/>
          <w:highlight w:val="none"/>
          <w:lang w:eastAsia="zh-CN"/>
        </w:rPr>
        <w:t>评审小组</w:t>
      </w:r>
      <w:r>
        <w:rPr>
          <w:rFonts w:hint="eastAsia" w:ascii="宋体" w:hAnsi="宋体" w:eastAsia="宋体" w:cs="宋体"/>
          <w:color w:val="auto"/>
          <w:sz w:val="21"/>
          <w:szCs w:val="21"/>
          <w:highlight w:val="none"/>
        </w:rPr>
        <w:t>对投标供应商所提交的资格证明材料仅负审核的责任。如发现投标供应商所提交的资格证明材料不合法或与事实不符，采购人可取消其中标资格并追究投标供应商的法律责任。</w:t>
      </w:r>
    </w:p>
    <w:p>
      <w:pPr>
        <w:pStyle w:val="6"/>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投标供应商提交的资格证明材料无法证明其符合采购文件规定的“投标供应商资格要求”的，采购人或采购代理机构将对其作“资格审查不合格”处理（无效投标），并不再将其投标提交评标委员会进行后续评审。</w:t>
      </w:r>
    </w:p>
    <w:p>
      <w:pPr>
        <w:pStyle w:val="6"/>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kern w:val="0"/>
          <w:sz w:val="21"/>
          <w:szCs w:val="21"/>
          <w:highlight w:val="none"/>
        </w:rPr>
        <w:t>供应商</w:t>
      </w:r>
      <w:r>
        <w:rPr>
          <w:rFonts w:hint="eastAsia" w:ascii="宋体" w:hAnsi="宋体" w:eastAsia="宋体" w:cs="宋体"/>
          <w:b w:val="0"/>
          <w:bCs/>
          <w:color w:val="auto"/>
          <w:sz w:val="21"/>
          <w:szCs w:val="21"/>
          <w:highlight w:val="none"/>
        </w:rPr>
        <w:t>信用记录查询与使用：</w:t>
      </w:r>
      <w:r>
        <w:rPr>
          <w:rFonts w:hint="eastAsia" w:ascii="宋体" w:hAnsi="宋体" w:eastAsia="宋体" w:cs="宋体"/>
          <w:b w:val="0"/>
          <w:bCs/>
          <w:color w:val="auto"/>
          <w:kern w:val="0"/>
          <w:sz w:val="21"/>
          <w:szCs w:val="21"/>
          <w:highlight w:val="none"/>
        </w:rPr>
        <w:t>见《供应商须知前附表》。</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30.</w:t>
      </w:r>
      <w:r>
        <w:rPr>
          <w:rFonts w:hint="eastAsia" w:ascii="宋体"/>
          <w:color w:val="auto"/>
          <w:szCs w:val="21"/>
          <w:highlight w:val="none"/>
        </w:rPr>
        <w:t>评审工作的组织</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采购人或采购代理机构负责组织本项目的评审工作，并依据《政府采购货物和服务招标投标管理办法（财政部第87号令）》第四十五条的相关规定履行职责。</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 评标委员会的组建</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.1评标委员会由采购人或采购代理机构依法组建，成员由采购人代表和评审专家组成，成员人数为五人或以上单数，其中评审专家不少于成员总数的三分之二。</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.2评审专家从</w:t>
      </w:r>
      <w:r>
        <w:rPr>
          <w:rFonts w:hint="eastAsia" w:ascii="宋体"/>
          <w:color w:val="auto"/>
          <w:szCs w:val="21"/>
          <w:highlight w:val="none"/>
          <w:lang w:eastAsia="zh-CN"/>
        </w:rPr>
        <w:t>新疆</w:t>
      </w:r>
      <w:r>
        <w:rPr>
          <w:rFonts w:hint="eastAsia" w:ascii="宋体"/>
          <w:color w:val="auto"/>
          <w:szCs w:val="21"/>
          <w:highlight w:val="none"/>
        </w:rPr>
        <w:t>政府采购云平台专家库中通过随机方式抽取产生。评标委员会成员名单在采购结果公告前保密。</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.评标委员会的职责</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.1审查、评价投标文件是否符合采购文件的商务、技术等实质性要求。</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.2要求供应商对投标文件有关事项作出澄清或者说明。</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.3对投标文件进行比较和评价。</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.4确定中标候选人名单，以及根据采购人委托直接确定中标人。</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.5向采购人、采购代理机构或者有关部门报告评审中发现的违法行为。</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33</w:t>
      </w:r>
      <w:r>
        <w:rPr>
          <w:rFonts w:hint="eastAsia" w:ascii="宋体"/>
          <w:color w:val="auto"/>
          <w:szCs w:val="21"/>
          <w:highlight w:val="none"/>
        </w:rPr>
        <w:t>. 评标原则</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33</w:t>
      </w:r>
      <w:r>
        <w:rPr>
          <w:rFonts w:hint="eastAsia" w:ascii="宋体"/>
          <w:color w:val="auto"/>
          <w:szCs w:val="21"/>
          <w:highlight w:val="none"/>
        </w:rPr>
        <w:t>.1评标委员会将遵循公平、公正、科学的原则，对供应商提交的投标文件进行综合评审，评标委员会按照采购文件规定的评标细则进行评分。</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33</w:t>
      </w:r>
      <w:r>
        <w:rPr>
          <w:rFonts w:hint="eastAsia" w:ascii="宋体"/>
          <w:color w:val="auto"/>
          <w:szCs w:val="21"/>
          <w:highlight w:val="none"/>
        </w:rPr>
        <w:t xml:space="preserve">.2客观公正对待所有供应商，对所有投标评价均采用相同的程序和标准。 </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33</w:t>
      </w:r>
      <w:r>
        <w:rPr>
          <w:rFonts w:hint="eastAsia" w:ascii="宋体"/>
          <w:color w:val="auto"/>
          <w:szCs w:val="21"/>
          <w:highlight w:val="none"/>
        </w:rPr>
        <w:t>.3评标委员会成员对需要共同认定的事项存在争议的，按照少数服从多数的原则作出结论。持不同意见的评标委员会成员应当在评审报告上签署不同意见及理由，否则视为同意评审报告。</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33</w:t>
      </w:r>
      <w:r>
        <w:rPr>
          <w:rFonts w:hint="eastAsia" w:ascii="宋体"/>
          <w:color w:val="auto"/>
          <w:szCs w:val="21"/>
          <w:highlight w:val="none"/>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 xml:space="preserve">非单一产品采购项目，采购人应当根据采购项目技术构成、产品价格比重等合理确定核心产品，并在采购文件中载明。多家供应商提供的核心产品品牌相同的，按前款规定处理。      </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 评委纪律</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评标委员会成员必须严格遵守保密规定，不得泄露评审的有关情况，任何单位和个人不得干扰、影响评标的正常进行，评标委员会成员不得私下与投标供应商接触，不得出现政府采购活动现场组织管理办法中规定的其他禁止行为。</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35.</w:t>
      </w:r>
      <w:r>
        <w:rPr>
          <w:rFonts w:hint="eastAsia" w:ascii="宋体"/>
          <w:color w:val="auto"/>
          <w:szCs w:val="21"/>
          <w:highlight w:val="none"/>
        </w:rPr>
        <w:t>评标程序</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35.</w:t>
      </w:r>
      <w:r>
        <w:rPr>
          <w:rFonts w:hint="eastAsia" w:ascii="宋体"/>
          <w:color w:val="auto"/>
          <w:szCs w:val="21"/>
          <w:highlight w:val="none"/>
        </w:rPr>
        <w:t>1 在评审专家中推选评标委员会组长，采购人代表不得担任评标委员会组长。</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35.</w:t>
      </w:r>
      <w:r>
        <w:rPr>
          <w:rFonts w:hint="eastAsia" w:ascii="宋体"/>
          <w:color w:val="auto"/>
          <w:szCs w:val="21"/>
          <w:highlight w:val="none"/>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35.</w:t>
      </w:r>
      <w:r>
        <w:rPr>
          <w:rFonts w:hint="eastAsia" w:ascii="宋体"/>
          <w:color w:val="auto"/>
          <w:szCs w:val="21"/>
          <w:highlight w:val="none"/>
        </w:rPr>
        <w:t>3 评审人员对符合资格的供应商的投标文件的有效性、符合性、完整性和响应程度进行审查，确定是否对采购文件作出实质性响应。</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35.</w:t>
      </w:r>
      <w:r>
        <w:rPr>
          <w:rFonts w:hint="eastAsia" w:ascii="宋体"/>
          <w:color w:val="auto"/>
          <w:szCs w:val="21"/>
          <w:highlight w:val="none"/>
        </w:rPr>
        <w:t>4 评审人员按采购文件规定的评审方法和评审标准，依法独立对供应商投标文件进行评估、比较，并给予评价或打分，不受任何单位和个人的干预。</w:t>
      </w:r>
    </w:p>
    <w:p>
      <w:pPr>
        <w:tabs>
          <w:tab w:val="left" w:pos="0"/>
        </w:tabs>
        <w:adjustRightInd w:val="0"/>
        <w:snapToGrid w:val="0"/>
        <w:spacing w:line="440" w:lineRule="exact"/>
        <w:ind w:firstLine="480" w:firstLineChars="200"/>
        <w:rPr>
          <w:rFonts w:ascii="宋体" w:hAnsi="宋体" w:cs="宋体"/>
          <w:kern w:val="0"/>
          <w:sz w:val="24"/>
          <w:szCs w:val="24"/>
        </w:rPr>
      </w:pPr>
      <w:r>
        <w:rPr>
          <w:rFonts w:hint="eastAsia" w:ascii="宋体" w:hAnsi="宋体" w:eastAsia="宋体" w:cs="宋体"/>
          <w:kern w:val="0"/>
          <w:sz w:val="24"/>
          <w:szCs w:val="24"/>
        </w:rPr>
        <w:t>评审人员将根据政府采购政策对</w:t>
      </w:r>
      <w:r>
        <w:rPr>
          <w:rFonts w:hint="eastAsia" w:ascii="宋体" w:hAnsi="宋体" w:cs="宋体"/>
          <w:kern w:val="0"/>
          <w:sz w:val="24"/>
          <w:szCs w:val="24"/>
        </w:rPr>
        <w:t>最后报价进行价格折扣，折扣的价格将作为评审价格。</w:t>
      </w:r>
      <w:r>
        <w:rPr>
          <w:rFonts w:hint="eastAsia" w:ascii="宋体" w:hAnsi="宋体" w:cs="宋体"/>
          <w:kern w:val="0"/>
          <w:sz w:val="24"/>
          <w:szCs w:val="24"/>
          <w:lang w:val="zh-CN"/>
        </w:rPr>
        <w:t>供应商的评审</w:t>
      </w:r>
      <w:r>
        <w:rPr>
          <w:rFonts w:hint="eastAsia" w:ascii="宋体" w:hAnsi="宋体"/>
          <w:bCs/>
          <w:sz w:val="24"/>
          <w:szCs w:val="24"/>
        </w:rPr>
        <w:t>价格由供应商代表在投标文件中签字确认。</w:t>
      </w:r>
    </w:p>
    <w:p>
      <w:pPr>
        <w:widowControl/>
        <w:shd w:val="clear" w:color="auto" w:fill="auto"/>
        <w:spacing w:line="440" w:lineRule="exact"/>
        <w:ind w:firstLine="480" w:firstLineChars="200"/>
        <w:rPr>
          <w:rFonts w:hint="eastAsia" w:ascii="宋体" w:hAnsi="宋体"/>
          <w:kern w:val="0"/>
          <w:sz w:val="24"/>
          <w:szCs w:val="24"/>
        </w:rPr>
      </w:pPr>
      <w:r>
        <w:rPr>
          <w:rFonts w:hint="eastAsia" w:ascii="宋体" w:hAnsi="宋体"/>
          <w:kern w:val="0"/>
          <w:sz w:val="24"/>
          <w:szCs w:val="24"/>
        </w:rPr>
        <w:t>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w:t>
      </w:r>
      <w:r>
        <w:rPr>
          <w:rFonts w:hint="eastAsia" w:ascii="宋体" w:hAnsi="宋体"/>
          <w:color w:val="FF0000"/>
          <w:kern w:val="0"/>
          <w:sz w:val="24"/>
          <w:szCs w:val="24"/>
        </w:rPr>
        <w:t>除</w:t>
      </w:r>
      <w:r>
        <w:rPr>
          <w:rFonts w:hint="eastAsia" w:ascii="宋体" w:hAnsi="宋体"/>
          <w:color w:val="FF0000"/>
          <w:kern w:val="0"/>
          <w:sz w:val="24"/>
          <w:szCs w:val="24"/>
          <w:lang w:val="en-US" w:eastAsia="zh-CN"/>
        </w:rPr>
        <w:t>6</w:t>
      </w:r>
      <w:r>
        <w:rPr>
          <w:rFonts w:hint="eastAsia" w:ascii="宋体" w:hAnsi="宋体"/>
          <w:color w:val="FF0000"/>
          <w:kern w:val="0"/>
          <w:sz w:val="24"/>
          <w:szCs w:val="24"/>
        </w:rPr>
        <w:t>%后</w:t>
      </w:r>
      <w:r>
        <w:rPr>
          <w:rFonts w:hint="eastAsia" w:ascii="宋体" w:hAnsi="宋体"/>
          <w:kern w:val="0"/>
          <w:sz w:val="24"/>
          <w:szCs w:val="24"/>
        </w:rPr>
        <w:t>参与评审。对于同时属于小微企业、监狱企业或残疾人福利性单位的，不重复进行投标报价扣除。</w:t>
      </w:r>
    </w:p>
    <w:p>
      <w:pPr>
        <w:widowControl/>
        <w:shd w:val="clear" w:color="auto" w:fill="auto"/>
        <w:spacing w:line="44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综合评分法货物项目的价格分值占总分值的比重(即权值)为</w:t>
      </w: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rPr>
        <w:t>％，采购项目中含不同采购对象的，以占项目资金比例最高的采购对象确定其项目属性。其价格不列为评分因素，有特殊情况需要在上述规定范围外设定价格分权重的。</w:t>
      </w:r>
    </w:p>
    <w:p>
      <w:pPr>
        <w:widowControl/>
        <w:shd w:val="clear" w:color="auto" w:fill="auto"/>
        <w:spacing w:line="440" w:lineRule="exac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综合评分法中的价格分统一采用低价优先法计算，即满足</w:t>
      </w:r>
      <w:r>
        <w:rPr>
          <w:rFonts w:hint="eastAsia" w:ascii="宋体" w:hAnsi="宋体" w:eastAsia="宋体" w:cs="宋体"/>
          <w:color w:val="auto"/>
          <w:kern w:val="0"/>
          <w:szCs w:val="21"/>
          <w:highlight w:val="none"/>
          <w:lang w:eastAsia="zh-CN"/>
        </w:rPr>
        <w:t>招标</w:t>
      </w:r>
      <w:r>
        <w:rPr>
          <w:rFonts w:hint="eastAsia" w:ascii="宋体" w:hAnsi="宋体" w:eastAsia="宋体" w:cs="宋体"/>
          <w:color w:val="auto"/>
          <w:kern w:val="0"/>
          <w:szCs w:val="21"/>
          <w:highlight w:val="none"/>
        </w:rPr>
        <w:t>文件要求且最后报价最低的供应商的价格为</w:t>
      </w:r>
      <w:r>
        <w:rPr>
          <w:rFonts w:hint="eastAsia" w:ascii="宋体" w:hAnsi="宋体" w:eastAsia="宋体" w:cs="宋体"/>
          <w:color w:val="auto"/>
          <w:kern w:val="0"/>
          <w:szCs w:val="21"/>
          <w:highlight w:val="none"/>
          <w:lang w:eastAsia="zh-CN"/>
        </w:rPr>
        <w:t>招标</w:t>
      </w:r>
      <w:r>
        <w:rPr>
          <w:rFonts w:hint="eastAsia" w:ascii="宋体" w:hAnsi="宋体" w:eastAsia="宋体" w:cs="宋体"/>
          <w:color w:val="auto"/>
          <w:kern w:val="0"/>
          <w:szCs w:val="21"/>
          <w:highlight w:val="none"/>
        </w:rPr>
        <w:t>基准价，其价格分为满分。其他供应商的价格分统一按照下列公式计算：</w:t>
      </w:r>
    </w:p>
    <w:p>
      <w:pPr>
        <w:widowControl/>
        <w:shd w:val="clear" w:color="auto" w:fill="auto"/>
        <w:spacing w:line="440" w:lineRule="exac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投标</w:t>
      </w:r>
      <w:r>
        <w:rPr>
          <w:rFonts w:hint="eastAsia" w:ascii="宋体" w:hAnsi="宋体" w:eastAsia="宋体" w:cs="宋体"/>
          <w:color w:val="auto"/>
          <w:kern w:val="0"/>
          <w:szCs w:val="21"/>
          <w:highlight w:val="none"/>
        </w:rPr>
        <w:t>报价得分=（基准价/</w:t>
      </w:r>
      <w:r>
        <w:rPr>
          <w:rFonts w:hint="eastAsia" w:ascii="宋体" w:hAnsi="宋体" w:eastAsia="宋体" w:cs="宋体"/>
          <w:color w:val="auto"/>
          <w:kern w:val="0"/>
          <w:szCs w:val="21"/>
          <w:highlight w:val="none"/>
          <w:lang w:eastAsia="zh-CN"/>
        </w:rPr>
        <w:t>投标</w:t>
      </w:r>
      <w:r>
        <w:rPr>
          <w:rFonts w:hint="eastAsia" w:ascii="宋体" w:hAnsi="宋体" w:eastAsia="宋体" w:cs="宋体"/>
          <w:color w:val="auto"/>
          <w:kern w:val="0"/>
          <w:szCs w:val="21"/>
          <w:highlight w:val="none"/>
        </w:rPr>
        <w:t>报价）×价格权值×100</w:t>
      </w:r>
    </w:p>
    <w:p>
      <w:pPr>
        <w:widowControl/>
        <w:shd w:val="clear" w:color="auto" w:fill="auto"/>
        <w:spacing w:line="440" w:lineRule="exact"/>
        <w:ind w:firstLine="480"/>
        <w:rPr>
          <w:rFonts w:hint="eastAsia" w:ascii="宋体"/>
          <w:color w:val="auto"/>
          <w:szCs w:val="21"/>
          <w:highlight w:val="none"/>
          <w:lang w:val="en-US" w:eastAsia="zh-CN"/>
        </w:rPr>
      </w:pPr>
      <w:r>
        <w:rPr>
          <w:rFonts w:hint="eastAsia" w:ascii="宋体" w:hAnsi="宋体" w:eastAsia="宋体" w:cs="宋体"/>
          <w:color w:val="auto"/>
          <w:kern w:val="0"/>
          <w:szCs w:val="21"/>
          <w:highlight w:val="none"/>
        </w:rPr>
        <w:t>项目评审过程中，不得去掉最后报价中的最高报价和最低报价。</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35.</w:t>
      </w:r>
      <w:r>
        <w:rPr>
          <w:rFonts w:hint="eastAsia" w:ascii="宋体"/>
          <w:color w:val="auto"/>
          <w:szCs w:val="21"/>
          <w:highlight w:val="none"/>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35.</w:t>
      </w:r>
      <w:r>
        <w:rPr>
          <w:rFonts w:hint="eastAsia" w:ascii="宋体"/>
          <w:color w:val="auto"/>
          <w:szCs w:val="21"/>
          <w:highlight w:val="none"/>
        </w:rPr>
        <w:t>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30%以上的）情形的，应由相关人员当场改正或作出书面说明；拒不改正又不作书面说明的，由现场监督员如实记载后存入项目档案资料。</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35.</w:t>
      </w:r>
      <w:r>
        <w:rPr>
          <w:rFonts w:hint="eastAsia" w:ascii="宋体"/>
          <w:color w:val="auto"/>
          <w:szCs w:val="21"/>
          <w:highlight w:val="none"/>
        </w:rPr>
        <w:t>7 评标委员会根据评审汇总情况和采购文件规定确定中标候选供应商排序名单。</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35.</w:t>
      </w:r>
      <w:r>
        <w:rPr>
          <w:rFonts w:hint="eastAsia" w:ascii="宋体"/>
          <w:color w:val="auto"/>
          <w:szCs w:val="21"/>
          <w:highlight w:val="none"/>
        </w:rPr>
        <w:t xml:space="preserve">8 起草评审报告，所有评审人员须在评审报告上签字确认，对自己的评审意见承担法律责任。 </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35.</w:t>
      </w:r>
      <w:r>
        <w:rPr>
          <w:rFonts w:hint="eastAsia" w:ascii="宋体"/>
          <w:color w:val="auto"/>
          <w:szCs w:val="21"/>
          <w:highlight w:val="none"/>
        </w:rPr>
        <w:t>9 采购组织机构对评标委员会评审专家进行评价。</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35.</w:t>
      </w:r>
      <w:r>
        <w:rPr>
          <w:rFonts w:hint="eastAsia" w:ascii="宋体"/>
          <w:color w:val="auto"/>
          <w:szCs w:val="21"/>
          <w:highlight w:val="none"/>
        </w:rPr>
        <w:t>10 修改评审结果</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评标结果汇总完成后，除下列情形外，任何人不得修改评标结果：</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（1）分值汇总计算错误的；</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（2）分项评分超出评分标准范围的；</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（3）评标委员会成员对客观评审因素评分不一致的；</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（4）经评标委员会认定评分畸高、畸低的。</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36．澄清、说明或补正的形式</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宋体"/>
          <w:b/>
          <w:bCs/>
          <w:color w:val="auto"/>
          <w:szCs w:val="21"/>
          <w:highlight w:val="none"/>
          <w:lang w:val="en-US" w:eastAsia="zh-CN"/>
        </w:rPr>
        <w:t>投标供应商澄清、说明或补正时间为20分钟</w:t>
      </w:r>
      <w:r>
        <w:rPr>
          <w:rFonts w:hint="eastAsia" w:ascii="宋体"/>
          <w:b w:val="0"/>
          <w:bCs w:val="0"/>
          <w:color w:val="auto"/>
          <w:szCs w:val="21"/>
          <w:highlight w:val="none"/>
          <w:lang w:val="en-US" w:eastAsia="zh-CN"/>
        </w:rPr>
        <w:t>。</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37．错误修正的原则</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投标文件报价出现前后不一致的，除采购文件另有规定外，按照下列规定修正：</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 投标函中表述的内容与报价表中不一致的，以报价表为准；报价表中的内容与报价明细表不一致的，以报价表为准；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37.2 投标文件中的大写金额和小写金额不一致的，以大写金额为准；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37.3 单价金额小数点或者百分比有明显错位的，以开标一览表的总价为准，并修改单价；</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37.4 总价金额与按单价汇总金额不一致的，以单价金额计算结果为准；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37.5 若用文字表示的数值与用数字表示的数值不一致，以文字表示的数值为准；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37.7 对不同文字文本投标文件的解释发生异议的，以中文文本为准；</w:t>
      </w:r>
    </w:p>
    <w:p>
      <w:pPr>
        <w:shd w:val="clear" w:color="auto" w:fill="auto"/>
        <w:spacing w:line="440" w:lineRule="exact"/>
        <w:ind w:firstLine="210" w:firstLineChars="100"/>
        <w:jc w:val="left"/>
        <w:rPr>
          <w:rFonts w:hint="eastAsia" w:ascii="宋体"/>
          <w:b/>
          <w:bCs/>
          <w:color w:val="auto"/>
          <w:szCs w:val="21"/>
          <w:highlight w:val="none"/>
          <w:lang w:val="en-US" w:eastAsia="zh-CN"/>
        </w:rPr>
      </w:pPr>
      <w:r>
        <w:rPr>
          <w:rFonts w:hint="eastAsia" w:ascii="宋体"/>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宋体"/>
          <w:b/>
          <w:bCs/>
          <w:color w:val="auto"/>
          <w:szCs w:val="21"/>
          <w:highlight w:val="none"/>
          <w:lang w:val="en-US" w:eastAsia="zh-CN"/>
        </w:rPr>
        <w:t>修正应当采用电子询标的形式，并加盖公章（电子印章）。</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38．无效投标文件</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有下列情形之一的，投标文件按无效标处理：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38.1 报名的投标人与参加投标的投标人发生实质性变更的且未提供有效证明的；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38.2投标人提交两份或两份以上内容不同的投标文件，未声明哪一份有效的；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38.3 投标文件非投标人法定代表人签署的，未提供或提供无效的法定代表人授权书；</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38.4 未按招标文件规定装订；</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38.5 投标文件内容未按招标文件规定签字或盖章的；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38.6 投标文件组成漏项或未按规定的格式编制或投标文件正、副本份数不足或内容不全或内容字迹模糊辨认不清的等而导致评标活动无法正常进行；</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38.7 投标人未按招标文件变更通知更改投标文件的；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38.8 《开标一览表</w:t>
      </w:r>
      <w:r>
        <w:rPr>
          <w:rFonts w:hint="eastAsia" w:ascii="宋体" w:hAnsi="Times New Roman" w:eastAsia="宋体" w:cs="Times New Roman"/>
          <w:b w:val="0"/>
          <w:bCs w:val="0"/>
          <w:color w:val="auto"/>
          <w:szCs w:val="21"/>
          <w:highlight w:val="none"/>
          <w:lang w:val="en-US" w:eastAsia="zh-CN"/>
        </w:rPr>
        <w:t>》和《投标分项报价表》内容不完</w:t>
      </w:r>
      <w:r>
        <w:rPr>
          <w:rFonts w:hint="eastAsia" w:ascii="宋体"/>
          <w:b w:val="0"/>
          <w:bCs w:val="0"/>
          <w:color w:val="auto"/>
          <w:szCs w:val="21"/>
          <w:highlight w:val="none"/>
          <w:lang w:val="en-US" w:eastAsia="zh-CN"/>
        </w:rPr>
        <w:t>整且不接受修正意见或字迹不能辨认的或未提供；</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38.9 标项投标报价超过招标文件规定的预算金额或最高限价</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38.10 因投标人原因编制错误造成经评标委员会修正后的报价达到或超过投标报价的0.5%；</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38.11 投标人的报价明显低于其他通过符合性审查投标人的报价，有可能影响产品质量或者不能诚信履约的，且在规定时间内不能合理说明原因并提供证明材料的；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38.12 未实质性响应招标文件中条款要求的投标文件；</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38.13 不符合招标范围、技术规格、技术标准的要求无法满足采购人使用要求；</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38.14 投标文件附有采购人不能接受的条款；</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38.15 投标文件中提供了赠品或者与本项目采购无关的其他商品、服务；</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38.16 投标文件中承诺的投标有效期少于招标文件中载明的投标有效期；</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38.17投标人串通投标，妨碍其他投标人的竞争行为，损害采购人或者其他投标人的合法权益；</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38.18违反国家及政府部门相关法律、法规、文件规定或经评标委员会认定的其他属于重大偏离；</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39．废标</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39.1 符合招标文件规定废标情形的；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39.2 出现影响采购公正的违法、违规行为的；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39.3 供应商的报价均超过了采购预算（或最高限价），采购人不能支付的;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39.4 因重大变故，采购任务取消的。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40．突发情况处理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40.1 采购过程中出现以下情形，导致电子交易平台无法正常运行，或者无法保证电子交易的公平、公正和安全时，采购组织机构可中止电子交易活动：</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（1）电子交易平台发生故障而无法登录访问的； </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（2）电子交易平台应用或数据库出现错误，不能进行正常操作的；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（3）电子交易平台发现严重安全漏洞，有潜在泄密危险的；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（4）病毒发作导致不能进行正常操作的； </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（5）其他无法保证电子交易的公平、公正和安全的情况。</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40.2 采购代理机构或评审小组因不可抗力（不可抗力包括但不限于自然灾害、断电、传播疫病等）原因造成电子交易活动无法正常运行的，将采取以下措施：</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（1）短时间内能消除不可抗力因素的，采购代理机构或评审小组在消除不可抗力因素后继续组织电子交易活动； </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（2）长时间内无法消除不可抗力因素的，采购代理机构或评审小组将中止电子交易活动。中止电子交易活动的，采购人应当重新组织政府采购活动。</w:t>
      </w:r>
    </w:p>
    <w:p>
      <w:pPr>
        <w:shd w:val="clear" w:color="auto" w:fill="auto"/>
        <w:snapToGrid w:val="0"/>
        <w:spacing w:line="360" w:lineRule="exact"/>
        <w:ind w:firstLine="421"/>
        <w:rPr>
          <w:rFonts w:hint="eastAsia" w:ascii="宋体"/>
          <w:b/>
          <w:color w:val="auto"/>
          <w:szCs w:val="21"/>
          <w:highlight w:val="none"/>
        </w:rPr>
      </w:pPr>
      <w:r>
        <w:rPr>
          <w:rFonts w:hint="eastAsia" w:ascii="宋体"/>
          <w:b/>
          <w:color w:val="auto"/>
          <w:szCs w:val="21"/>
          <w:highlight w:val="none"/>
          <w:lang w:val="en-US" w:eastAsia="zh-CN"/>
        </w:rPr>
        <w:t>41</w:t>
      </w:r>
      <w:r>
        <w:rPr>
          <w:rFonts w:hint="eastAsia" w:ascii="宋体"/>
          <w:b/>
          <w:color w:val="auto"/>
          <w:szCs w:val="21"/>
          <w:highlight w:val="none"/>
        </w:rPr>
        <w:t>. 定标</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color w:val="auto"/>
          <w:szCs w:val="21"/>
          <w:highlight w:val="none"/>
        </w:rPr>
        <w:t xml:space="preserve">   </w:t>
      </w:r>
      <w:r>
        <w:rPr>
          <w:rFonts w:hint="eastAsia" w:ascii="宋体"/>
          <w:b w:val="0"/>
          <w:bCs w:val="0"/>
          <w:color w:val="auto"/>
          <w:szCs w:val="21"/>
          <w:highlight w:val="none"/>
          <w:lang w:val="en-US" w:eastAsia="zh-CN"/>
        </w:rPr>
        <w:t xml:space="preserve"> </w:t>
      </w:r>
      <w:bookmarkStart w:id="27" w:name="_Toc469495729"/>
      <w:r>
        <w:rPr>
          <w:rFonts w:hint="eastAsia" w:ascii="宋体"/>
          <w:b w:val="0"/>
          <w:bCs w:val="0"/>
          <w:color w:val="auto"/>
          <w:szCs w:val="21"/>
          <w:highlight w:val="none"/>
          <w:lang w:val="en-US" w:eastAsia="zh-CN"/>
        </w:rPr>
        <w:t>41.1采购结果确认（确定中标供应商）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采购结果确认（确定中标供应商）：本项目由采购人根据评标委员会提交的《评审报告》，通过“政府采购云平台”依法确认采购结果、确定中标供应商。具体流程如下：</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（1）采购代理机构将在评审结束后2个工作日内将评审报告送采购人。</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（2）采购人将在收到评审报告之日起5个工作日内，在评审报告推荐的中标候选供应商名单中按顺序确定中标供应商，并将确认意见以书面形式回复采购代理机构。 </w:t>
      </w:r>
    </w:p>
    <w:p>
      <w:pPr>
        <w:shd w:val="clear" w:color="auto" w:fill="auto"/>
        <w:spacing w:line="440" w:lineRule="exact"/>
        <w:ind w:firstLine="210" w:firstLineChars="100"/>
        <w:jc w:val="left"/>
        <w:rPr>
          <w:rFonts w:hint="eastAsia" w:ascii="宋体"/>
          <w:b/>
          <w:bCs/>
          <w:color w:val="auto"/>
          <w:szCs w:val="21"/>
          <w:highlight w:val="none"/>
          <w:lang w:val="en-US" w:eastAsia="zh-CN"/>
        </w:rPr>
      </w:pPr>
      <w:r>
        <w:rPr>
          <w:rFonts w:hint="eastAsia" w:ascii="宋体"/>
          <w:b w:val="0"/>
          <w:bCs w:val="0"/>
          <w:color w:val="auto"/>
          <w:szCs w:val="21"/>
          <w:highlight w:val="none"/>
          <w:lang w:val="en-US" w:eastAsia="zh-CN"/>
        </w:rPr>
        <w:t>41.2采购结果经采购人确认后2个工作日内，采购代理机构将在</w:t>
      </w:r>
      <w:r>
        <w:rPr>
          <w:rFonts w:hint="eastAsia" w:ascii="宋体"/>
          <w:b/>
          <w:bCs/>
          <w:color w:val="auto"/>
          <w:szCs w:val="21"/>
          <w:highlight w:val="none"/>
          <w:lang w:val="en-US" w:eastAsia="zh-CN"/>
        </w:rPr>
        <w:t>克州公共资源交易中心网、新疆政府采购网（www.zjzfcg.gov.cn）上公告采购结果，中标公告期限为1个工作日。</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42. 中标通知书</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42.1</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通知书发出前，招标人将</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侯选人的情况在</w:t>
      </w:r>
      <w:r>
        <w:rPr>
          <w:rFonts w:hint="eastAsia" w:ascii="宋体" w:hAnsi="宋体" w:eastAsia="宋体" w:cs="宋体"/>
          <w:color w:val="auto"/>
          <w:szCs w:val="21"/>
          <w:highlight w:val="none"/>
          <w:lang w:val="en-US" w:eastAsia="zh-CN"/>
        </w:rPr>
        <w:t>克州公共资源交易中心网、</w:t>
      </w:r>
      <w:r>
        <w:rPr>
          <w:rFonts w:hint="eastAsia" w:ascii="宋体" w:hAnsi="宋体" w:eastAsia="宋体" w:cs="宋体"/>
          <w:color w:val="auto"/>
          <w:szCs w:val="21"/>
          <w:highlight w:val="none"/>
          <w:lang w:eastAsia="zh-CN"/>
        </w:rPr>
        <w:t>新疆政府采购网</w:t>
      </w:r>
      <w:r>
        <w:rPr>
          <w:rFonts w:hint="eastAsia" w:ascii="宋体" w:hAnsi="宋体" w:eastAsia="宋体" w:cs="宋体"/>
          <w:color w:val="auto"/>
          <w:szCs w:val="21"/>
          <w:highlight w:val="none"/>
        </w:rPr>
        <w:t>予以公示，</w:t>
      </w:r>
      <w:r>
        <w:rPr>
          <w:rFonts w:hint="eastAsia" w:ascii="宋体" w:hAnsi="宋体" w:eastAsia="宋体" w:cs="宋体"/>
          <w:b/>
          <w:bCs/>
          <w:color w:val="auto"/>
          <w:szCs w:val="21"/>
          <w:highlight w:val="none"/>
        </w:rPr>
        <w:t>公示期为</w:t>
      </w:r>
      <w:r>
        <w:rPr>
          <w:rFonts w:hint="eastAsia" w:ascii="宋体" w:hAnsi="宋体" w:eastAsia="宋体" w:cs="宋体"/>
          <w:b/>
          <w:bCs/>
          <w:color w:val="auto"/>
          <w:szCs w:val="21"/>
          <w:highlight w:val="none"/>
          <w:lang w:eastAsia="zh-CN"/>
        </w:rPr>
        <w:t>一</w:t>
      </w:r>
      <w:r>
        <w:rPr>
          <w:rFonts w:hint="eastAsia" w:ascii="宋体" w:hAnsi="宋体" w:eastAsia="宋体" w:cs="宋体"/>
          <w:b/>
          <w:bCs/>
          <w:color w:val="auto"/>
          <w:szCs w:val="21"/>
          <w:highlight w:val="none"/>
        </w:rPr>
        <w:t>个工作日。</w:t>
      </w:r>
      <w:r>
        <w:rPr>
          <w:rFonts w:hint="eastAsia" w:ascii="宋体" w:hAnsi="宋体" w:eastAsia="宋体" w:cs="宋体"/>
          <w:b/>
          <w:bCs/>
          <w:color w:val="auto"/>
          <w:szCs w:val="21"/>
          <w:highlight w:val="none"/>
          <w:lang w:eastAsia="zh-CN"/>
        </w:rPr>
        <w:t>待公示期结束后，</w:t>
      </w:r>
      <w:r>
        <w:rPr>
          <w:rFonts w:hint="eastAsia" w:ascii="宋体"/>
          <w:b w:val="0"/>
          <w:bCs w:val="0"/>
          <w:color w:val="auto"/>
          <w:szCs w:val="21"/>
          <w:highlight w:val="none"/>
          <w:lang w:val="en-US" w:eastAsia="zh-CN"/>
        </w:rPr>
        <w:t>采购组织机构向中标人发出中标通知书。</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42.2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pPr>
        <w:shd w:val="clear" w:color="auto" w:fill="auto"/>
        <w:spacing w:before="156" w:beforeLines="50" w:line="440" w:lineRule="exact"/>
        <w:jc w:val="center"/>
        <w:outlineLvl w:val="2"/>
        <w:rPr>
          <w:rFonts w:hint="eastAsia" w:ascii="黑体" w:eastAsia="黑体"/>
          <w:color w:val="auto"/>
          <w:sz w:val="24"/>
          <w:highlight w:val="none"/>
        </w:rPr>
      </w:pPr>
      <w:r>
        <w:rPr>
          <w:rFonts w:hint="eastAsia" w:ascii="黑体" w:eastAsia="黑体"/>
          <w:color w:val="auto"/>
          <w:sz w:val="28"/>
          <w:szCs w:val="28"/>
          <w:highlight w:val="none"/>
        </w:rPr>
        <w:t>（六）合同的授予</w:t>
      </w:r>
      <w:bookmarkEnd w:id="27"/>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bookmarkStart w:id="28" w:name="_Toc73975842"/>
      <w:bookmarkStart w:id="29" w:name="_Toc469495730"/>
      <w:r>
        <w:rPr>
          <w:rFonts w:hint="eastAsia" w:ascii="宋体"/>
          <w:b w:val="0"/>
          <w:bCs w:val="0"/>
          <w:color w:val="auto"/>
          <w:szCs w:val="21"/>
          <w:highlight w:val="none"/>
          <w:lang w:val="en-US" w:eastAsia="zh-CN"/>
        </w:rPr>
        <w:t>43．履约保证金</w:t>
      </w:r>
      <w:bookmarkEnd w:id="28"/>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43.1 中标供应商在签订合同后5个工作日内向采购人交纳不超过中标价10%的履约保证金（鼓励以银行、保险公司出具的履约保函形式提交；若以电汇、银行转账方式提交的，必须转到采购人的指定账户）。</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43.2 签订合同后，如中标供应商不按合同约定履约的，履约保证金不予退还，履约保证金不足以赔偿损失的，按实际损失赔偿。</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43.3 如果中标供应商在建设期内没有涉及采购人的应付而未付金额或违约行为，采购人在项目验收合格后或提前终止合同后全额无息退还履约保证金。</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bookmarkStart w:id="30" w:name="_Toc73975843"/>
      <w:r>
        <w:rPr>
          <w:rFonts w:hint="eastAsia" w:ascii="宋体"/>
          <w:b w:val="0"/>
          <w:bCs w:val="0"/>
          <w:color w:val="auto"/>
          <w:szCs w:val="21"/>
          <w:highlight w:val="none"/>
          <w:lang w:val="en-US" w:eastAsia="zh-CN"/>
        </w:rPr>
        <w:t>44．签订合同及公告</w:t>
      </w:r>
      <w:bookmarkEnd w:id="30"/>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44.1采购人在中标通知书发出之日起30日内与中标供应商签订合同。</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44.2中标供应商拖延、拒签合同的,取消中标资格。</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44.3 采购文件、中标供应商的投标文件及评标过程中有关澄清文件等均作为签订合同的依据。所签订的合同不得对采购文件和中标供应商的投标文件的内容作实质性修改。</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44.4采购人应当自政府采购合同签订之日起2个工作日内，在省级以上财政部门指定的政府采购信息发布媒体及相关网站上公告。</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44.5采购人应当自政府采购合同签订之日起7个工作日内，将政府采购合同副本报同级人民政府财政部门备案以及采购代理机构存档。</w:t>
      </w:r>
    </w:p>
    <w:p>
      <w:pPr>
        <w:shd w:val="clear" w:color="auto" w:fill="auto"/>
        <w:adjustRightInd w:val="0"/>
        <w:snapToGrid w:val="0"/>
        <w:spacing w:line="440" w:lineRule="exact"/>
        <w:jc w:val="center"/>
        <w:outlineLvl w:val="2"/>
        <w:rPr>
          <w:rFonts w:hint="eastAsia" w:ascii="黑体" w:eastAsia="黑体"/>
          <w:color w:val="auto"/>
          <w:sz w:val="28"/>
          <w:szCs w:val="28"/>
          <w:highlight w:val="none"/>
        </w:rPr>
      </w:pPr>
      <w:r>
        <w:rPr>
          <w:rFonts w:hint="eastAsia" w:ascii="黑体" w:eastAsia="黑体"/>
          <w:color w:val="auto"/>
          <w:sz w:val="28"/>
          <w:szCs w:val="28"/>
          <w:highlight w:val="none"/>
        </w:rPr>
        <w:t>（七）纪律和监督</w:t>
      </w:r>
      <w:bookmarkEnd w:id="29"/>
    </w:p>
    <w:p>
      <w:pPr>
        <w:shd w:val="clear" w:color="auto" w:fill="auto"/>
        <w:spacing w:line="440" w:lineRule="exact"/>
        <w:ind w:firstLine="308" w:firstLineChars="147"/>
        <w:jc w:val="left"/>
        <w:rPr>
          <w:rFonts w:hint="eastAsia" w:ascii="宋体"/>
          <w:b/>
          <w:color w:val="auto"/>
          <w:szCs w:val="21"/>
          <w:highlight w:val="none"/>
        </w:rPr>
      </w:pPr>
      <w:r>
        <w:rPr>
          <w:rFonts w:hint="eastAsia" w:ascii="宋体"/>
          <w:b/>
          <w:color w:val="auto"/>
          <w:szCs w:val="21"/>
          <w:highlight w:val="none"/>
          <w:lang w:val="en-US" w:eastAsia="zh-CN"/>
        </w:rPr>
        <w:t>45</w:t>
      </w:r>
      <w:r>
        <w:rPr>
          <w:rFonts w:hint="eastAsia" w:ascii="宋体"/>
          <w:b/>
          <w:color w:val="auto"/>
          <w:szCs w:val="21"/>
          <w:highlight w:val="none"/>
        </w:rPr>
        <w:t xml:space="preserve">. 对招标人的纪律要求 </w:t>
      </w:r>
    </w:p>
    <w:p>
      <w:pPr>
        <w:shd w:val="clear" w:color="auto" w:fill="auto"/>
        <w:adjustRightInd w:val="0"/>
        <w:snapToGrid w:val="0"/>
        <w:spacing w:line="440" w:lineRule="exact"/>
        <w:ind w:firstLine="315" w:firstLineChars="150"/>
        <w:rPr>
          <w:rFonts w:hint="eastAsia" w:ascii="宋体"/>
          <w:color w:val="auto"/>
          <w:kern w:val="10"/>
          <w:szCs w:val="21"/>
          <w:highlight w:val="none"/>
        </w:rPr>
      </w:pPr>
      <w:r>
        <w:rPr>
          <w:rFonts w:hint="eastAsia" w:ascii="宋体"/>
          <w:color w:val="auto"/>
          <w:kern w:val="10"/>
          <w:szCs w:val="21"/>
          <w:highlight w:val="none"/>
          <w:lang w:val="en-US" w:eastAsia="zh-CN"/>
        </w:rPr>
        <w:t>45</w:t>
      </w:r>
      <w:r>
        <w:rPr>
          <w:rFonts w:hint="eastAsia" w:ascii="宋体"/>
          <w:color w:val="auto"/>
          <w:kern w:val="10"/>
          <w:szCs w:val="21"/>
          <w:highlight w:val="none"/>
        </w:rPr>
        <w:t xml:space="preserve">.1招标人不得泄漏招标投标活动中应当保密的情况和资料，不得与投标人串通损害国家利益，社会公共利益或者他人合法权益。 </w:t>
      </w:r>
    </w:p>
    <w:p>
      <w:pPr>
        <w:shd w:val="clear" w:color="auto" w:fill="auto"/>
        <w:spacing w:line="440" w:lineRule="exact"/>
        <w:ind w:firstLine="308" w:firstLineChars="147"/>
        <w:jc w:val="left"/>
        <w:rPr>
          <w:rFonts w:hint="eastAsia" w:ascii="宋体"/>
          <w:b/>
          <w:color w:val="auto"/>
          <w:szCs w:val="21"/>
          <w:highlight w:val="none"/>
        </w:rPr>
      </w:pPr>
      <w:r>
        <w:rPr>
          <w:rFonts w:hint="eastAsia" w:ascii="宋体"/>
          <w:b/>
          <w:color w:val="auto"/>
          <w:szCs w:val="21"/>
          <w:highlight w:val="none"/>
          <w:lang w:val="en-US" w:eastAsia="zh-CN"/>
        </w:rPr>
        <w:t>46</w:t>
      </w:r>
      <w:r>
        <w:rPr>
          <w:rFonts w:hint="eastAsia" w:ascii="宋体"/>
          <w:b/>
          <w:color w:val="auto"/>
          <w:szCs w:val="21"/>
          <w:highlight w:val="none"/>
        </w:rPr>
        <w:t xml:space="preserve">. 对投标人的纪律要求 </w:t>
      </w:r>
    </w:p>
    <w:p>
      <w:pPr>
        <w:shd w:val="clear" w:color="auto" w:fill="auto"/>
        <w:adjustRightInd w:val="0"/>
        <w:snapToGrid w:val="0"/>
        <w:spacing w:line="440" w:lineRule="exact"/>
        <w:ind w:firstLine="315" w:firstLineChars="150"/>
        <w:rPr>
          <w:rFonts w:hint="eastAsia" w:ascii="宋体"/>
          <w:color w:val="auto"/>
          <w:kern w:val="10"/>
          <w:szCs w:val="21"/>
          <w:highlight w:val="none"/>
        </w:rPr>
      </w:pPr>
      <w:r>
        <w:rPr>
          <w:rFonts w:hint="eastAsia" w:ascii="宋体"/>
          <w:color w:val="auto"/>
          <w:kern w:val="10"/>
          <w:szCs w:val="21"/>
          <w:highlight w:val="none"/>
          <w:lang w:val="en-US" w:eastAsia="zh-CN"/>
        </w:rPr>
        <w:t>46</w:t>
      </w:r>
      <w:r>
        <w:rPr>
          <w:rFonts w:hint="eastAsia" w:ascii="宋体"/>
          <w:color w:val="auto"/>
          <w:kern w:val="10"/>
          <w:szCs w:val="21"/>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pPr>
        <w:shd w:val="clear" w:color="auto" w:fill="auto"/>
        <w:spacing w:line="440" w:lineRule="exact"/>
        <w:ind w:firstLine="308" w:firstLineChars="147"/>
        <w:jc w:val="left"/>
        <w:rPr>
          <w:rFonts w:hint="eastAsia" w:ascii="宋体"/>
          <w:b/>
          <w:color w:val="auto"/>
          <w:szCs w:val="21"/>
          <w:highlight w:val="none"/>
        </w:rPr>
      </w:pPr>
      <w:r>
        <w:rPr>
          <w:rFonts w:hint="eastAsia" w:ascii="宋体"/>
          <w:b/>
          <w:color w:val="auto"/>
          <w:szCs w:val="21"/>
          <w:highlight w:val="none"/>
          <w:lang w:val="en-US" w:eastAsia="zh-CN"/>
        </w:rPr>
        <w:t>47</w:t>
      </w:r>
      <w:r>
        <w:rPr>
          <w:rFonts w:hint="eastAsia" w:ascii="宋体"/>
          <w:b/>
          <w:color w:val="auto"/>
          <w:szCs w:val="21"/>
          <w:highlight w:val="none"/>
        </w:rPr>
        <w:t xml:space="preserve">. 对评标委员会成员的纪律要求 </w:t>
      </w:r>
    </w:p>
    <w:p>
      <w:pPr>
        <w:shd w:val="clear" w:color="auto" w:fill="auto"/>
        <w:adjustRightInd w:val="0"/>
        <w:snapToGrid w:val="0"/>
        <w:spacing w:line="440" w:lineRule="exact"/>
        <w:ind w:firstLine="315" w:firstLineChars="150"/>
        <w:rPr>
          <w:rFonts w:hint="eastAsia" w:ascii="宋体"/>
          <w:color w:val="auto"/>
          <w:kern w:val="10"/>
          <w:szCs w:val="21"/>
          <w:highlight w:val="none"/>
        </w:rPr>
      </w:pPr>
      <w:r>
        <w:rPr>
          <w:rFonts w:hint="eastAsia" w:ascii="宋体"/>
          <w:color w:val="auto"/>
          <w:kern w:val="10"/>
          <w:szCs w:val="21"/>
          <w:highlight w:val="none"/>
          <w:lang w:val="en-US" w:eastAsia="zh-CN"/>
        </w:rPr>
        <w:t>47</w:t>
      </w:r>
      <w:r>
        <w:rPr>
          <w:rFonts w:hint="eastAsia" w:ascii="宋体"/>
          <w:color w:val="auto"/>
          <w:kern w:val="10"/>
          <w:szCs w:val="21"/>
          <w:highlight w:val="none"/>
        </w:rPr>
        <w:t>.1评标委员会成员不得收受他人的财物或者其他好处，不得向他人透漏对投标文件的评审和比较、中标候选人的推荐情况以及评标有关的其他情况。</w:t>
      </w:r>
    </w:p>
    <w:p>
      <w:pPr>
        <w:shd w:val="clear" w:color="auto" w:fill="auto"/>
        <w:adjustRightInd w:val="0"/>
        <w:snapToGrid w:val="0"/>
        <w:spacing w:line="440" w:lineRule="exact"/>
        <w:ind w:firstLine="315" w:firstLineChars="150"/>
        <w:rPr>
          <w:rFonts w:hint="eastAsia" w:ascii="宋体"/>
          <w:color w:val="auto"/>
          <w:kern w:val="10"/>
          <w:szCs w:val="21"/>
          <w:highlight w:val="none"/>
        </w:rPr>
      </w:pPr>
      <w:r>
        <w:rPr>
          <w:rFonts w:hint="eastAsia" w:ascii="宋体"/>
          <w:color w:val="auto"/>
          <w:kern w:val="10"/>
          <w:szCs w:val="21"/>
          <w:highlight w:val="none"/>
          <w:lang w:val="en-US" w:eastAsia="zh-CN"/>
        </w:rPr>
        <w:t>47</w:t>
      </w:r>
      <w:r>
        <w:rPr>
          <w:rFonts w:hint="eastAsia" w:ascii="宋体"/>
          <w:color w:val="auto"/>
          <w:kern w:val="10"/>
          <w:szCs w:val="21"/>
          <w:highlight w:val="none"/>
        </w:rPr>
        <w:t xml:space="preserve">.2在评标活动中，评标委员会成员不得擅离职守，影响评标程序正常进行，不得使用第三章“评标办法”没有规定的评审因素和标准进行评标。 </w:t>
      </w:r>
    </w:p>
    <w:p>
      <w:pPr>
        <w:shd w:val="clear" w:color="auto" w:fill="auto"/>
        <w:spacing w:line="440" w:lineRule="exact"/>
        <w:ind w:firstLine="308" w:firstLineChars="147"/>
        <w:jc w:val="left"/>
        <w:rPr>
          <w:rFonts w:hint="eastAsia" w:ascii="宋体"/>
          <w:b/>
          <w:color w:val="auto"/>
          <w:szCs w:val="21"/>
          <w:highlight w:val="none"/>
        </w:rPr>
      </w:pPr>
      <w:r>
        <w:rPr>
          <w:rFonts w:hint="eastAsia" w:ascii="宋体"/>
          <w:b/>
          <w:color w:val="auto"/>
          <w:szCs w:val="21"/>
          <w:highlight w:val="none"/>
          <w:lang w:val="en-US" w:eastAsia="zh-CN"/>
        </w:rPr>
        <w:t>48</w:t>
      </w:r>
      <w:r>
        <w:rPr>
          <w:rFonts w:hint="eastAsia" w:ascii="宋体"/>
          <w:b/>
          <w:color w:val="auto"/>
          <w:szCs w:val="21"/>
          <w:highlight w:val="none"/>
        </w:rPr>
        <w:t xml:space="preserve">. 对与评标活动有关的工作人员的纪律要求 </w:t>
      </w:r>
    </w:p>
    <w:p>
      <w:pPr>
        <w:shd w:val="clear" w:color="auto" w:fill="auto"/>
        <w:adjustRightInd w:val="0"/>
        <w:snapToGrid w:val="0"/>
        <w:spacing w:line="440" w:lineRule="exact"/>
        <w:ind w:firstLine="315" w:firstLineChars="150"/>
        <w:rPr>
          <w:rFonts w:hint="eastAsia" w:ascii="宋体"/>
          <w:color w:val="auto"/>
          <w:kern w:val="10"/>
          <w:szCs w:val="21"/>
          <w:highlight w:val="none"/>
        </w:rPr>
      </w:pPr>
      <w:r>
        <w:rPr>
          <w:rFonts w:hint="eastAsia" w:ascii="宋体"/>
          <w:color w:val="auto"/>
          <w:kern w:val="10"/>
          <w:szCs w:val="21"/>
          <w:highlight w:val="none"/>
        </w:rPr>
        <w:t>4</w:t>
      </w:r>
      <w:r>
        <w:rPr>
          <w:rFonts w:hint="eastAsia" w:ascii="宋体"/>
          <w:color w:val="auto"/>
          <w:kern w:val="10"/>
          <w:szCs w:val="21"/>
          <w:highlight w:val="none"/>
          <w:lang w:val="en-US" w:eastAsia="zh-CN"/>
        </w:rPr>
        <w:t>8</w:t>
      </w:r>
      <w:r>
        <w:rPr>
          <w:rFonts w:hint="eastAsia" w:ascii="宋体"/>
          <w:color w:val="auto"/>
          <w:kern w:val="10"/>
          <w:szCs w:val="21"/>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hd w:val="clear" w:color="auto" w:fill="auto"/>
        <w:spacing w:before="156" w:beforeLines="50" w:after="156" w:afterLines="50" w:line="500" w:lineRule="exact"/>
        <w:ind w:firstLine="840" w:firstLineChars="300"/>
        <w:jc w:val="center"/>
        <w:rPr>
          <w:rFonts w:hint="eastAsia" w:ascii="黑体" w:hAnsi="宋体" w:eastAsia="黑体"/>
          <w:color w:val="auto"/>
          <w:sz w:val="28"/>
          <w:szCs w:val="28"/>
          <w:highlight w:val="none"/>
        </w:rPr>
      </w:pPr>
      <w:r>
        <w:rPr>
          <w:rFonts w:hint="eastAsia" w:ascii="黑体" w:eastAsia="黑体"/>
          <w:color w:val="auto"/>
          <w:sz w:val="28"/>
          <w:szCs w:val="28"/>
          <w:highlight w:val="none"/>
        </w:rPr>
        <w:t>（八）</w:t>
      </w:r>
      <w:r>
        <w:rPr>
          <w:rFonts w:hint="eastAsia" w:ascii="黑体" w:hAnsi="宋体" w:eastAsia="黑体"/>
          <w:color w:val="auto"/>
          <w:sz w:val="28"/>
          <w:szCs w:val="28"/>
          <w:highlight w:val="none"/>
        </w:rPr>
        <w:t>质疑与投诉</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49．质疑和投诉</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（一）对可以质疑的采购文件提出质疑的，为收到采购文件之日或者采购文件公告期限届满之日；</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（二）对采购过程提出质疑的，为各采购程序环节结束之日；</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（三）对中标或者成交结果提出质疑的，为中标或者成交结果公告期限届满之日。</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供应商为自然人的，应当由本人签字；供应商为法人或者其他组织的，应当由法定代表人、主要负责人，或者其授权代表签字或者盖章，并加盖公章。</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49.3供应商质疑、投诉应当有明确的请求和必要的证明材料。供应商投诉的事项不得超出已质疑事项的范围。采购人及采购代理机构按《政府采购质疑和投诉办法》进行处理供应商质疑事项。</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49.4质疑供应商对采购人、采购代理机构的质疑答复不满意，或者采购人、采购代理机构未在规定期限内作出答复的，供应商可以在答复期满后15个工作日内向同级财政部门提起投诉。</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49.5供应商有下列情形之一的，采购代理机构将克州财政局，将其列入不良行为记录名单：</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（一）一年内三次以上质疑均查无实据的；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（二）捏造事实或者提供虚假质疑材料的。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（三）以非法手段取得证明材料。证据来源的合法性存在明显疑问，质疑人无法证明其取得方式合法的，视为以非法手段取得证明材料。</w:t>
      </w:r>
    </w:p>
    <w:p>
      <w:pPr>
        <w:shd w:val="clear" w:color="auto" w:fill="auto"/>
        <w:spacing w:line="360" w:lineRule="exact"/>
        <w:jc w:val="center"/>
        <w:rPr>
          <w:rFonts w:hint="eastAsia" w:ascii="黑体" w:eastAsia="黑体"/>
          <w:color w:val="auto"/>
          <w:sz w:val="30"/>
          <w:szCs w:val="30"/>
          <w:highlight w:val="none"/>
        </w:rPr>
      </w:pPr>
    </w:p>
    <w:p>
      <w:pPr>
        <w:pStyle w:val="2"/>
        <w:shd w:val="clear" w:color="auto" w:fill="auto"/>
        <w:rPr>
          <w:rFonts w:hint="eastAsia" w:ascii="黑体" w:eastAsia="黑体"/>
          <w:color w:val="auto"/>
          <w:sz w:val="30"/>
          <w:szCs w:val="30"/>
          <w:highlight w:val="none"/>
        </w:rPr>
      </w:pPr>
    </w:p>
    <w:p>
      <w:pPr>
        <w:pStyle w:val="2"/>
        <w:shd w:val="clear" w:color="auto" w:fill="auto"/>
        <w:rPr>
          <w:rFonts w:hint="eastAsia" w:ascii="黑体" w:eastAsia="黑体"/>
          <w:color w:val="auto"/>
          <w:sz w:val="30"/>
          <w:szCs w:val="30"/>
          <w:highlight w:val="none"/>
        </w:rPr>
      </w:pPr>
    </w:p>
    <w:p>
      <w:pPr>
        <w:pStyle w:val="2"/>
        <w:shd w:val="clear" w:color="auto" w:fill="auto"/>
        <w:rPr>
          <w:rFonts w:hint="eastAsia" w:ascii="黑体" w:eastAsia="黑体"/>
          <w:color w:val="auto"/>
          <w:sz w:val="30"/>
          <w:szCs w:val="30"/>
          <w:highlight w:val="none"/>
        </w:rPr>
      </w:pPr>
    </w:p>
    <w:p>
      <w:pPr>
        <w:pStyle w:val="2"/>
        <w:shd w:val="clear" w:color="auto" w:fill="auto"/>
        <w:rPr>
          <w:rFonts w:hint="eastAsia" w:ascii="黑体" w:eastAsia="黑体"/>
          <w:color w:val="auto"/>
          <w:sz w:val="30"/>
          <w:szCs w:val="30"/>
          <w:highlight w:val="none"/>
        </w:rPr>
      </w:pPr>
    </w:p>
    <w:p>
      <w:pP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br w:type="page"/>
      </w:r>
    </w:p>
    <w:p>
      <w:pPr>
        <w:shd w:val="clear" w:color="auto" w:fill="auto"/>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附件：</w:t>
      </w:r>
    </w:p>
    <w:p>
      <w:pPr>
        <w:shd w:val="clear" w:color="auto" w:fill="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32"/>
          <w:szCs w:val="32"/>
          <w:highlight w:val="none"/>
          <w:lang w:eastAsia="zh-CN"/>
        </w:rPr>
        <w:t>政府采购投诉书（范本）、质疑函范本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u w:val="single"/>
        </w:rPr>
      </w:pPr>
      <w:r>
        <w:rPr>
          <w:rFonts w:hint="eastAsia" w:ascii="宋体" w:hAnsi="宋体" w:eastAsia="宋体" w:cs="宋体"/>
          <w:b/>
          <w:bCs/>
          <w:color w:val="auto"/>
          <w:sz w:val="28"/>
          <w:szCs w:val="28"/>
          <w:highlight w:val="none"/>
        </w:rPr>
        <w:t>政府采购投诉书（范本）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职务：</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被投诉人：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我公司参加了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年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日被投诉人组织的</w:t>
      </w:r>
      <w:r>
        <w:rPr>
          <w:rFonts w:hint="eastAsia" w:ascii="宋体" w:hAnsi="宋体" w:eastAsia="宋体" w:cs="宋体"/>
          <w:color w:val="auto"/>
          <w:sz w:val="21"/>
          <w:szCs w:val="21"/>
          <w:highlight w:val="none"/>
          <w:u w:val="single"/>
        </w:rPr>
        <w:t>（采购人）（项目名称）（项目编号）</w:t>
      </w:r>
      <w:r>
        <w:rPr>
          <w:rFonts w:hint="eastAsia" w:ascii="宋体" w:hAnsi="宋体" w:eastAsia="宋体" w:cs="宋体"/>
          <w:color w:val="auto"/>
          <w:sz w:val="21"/>
          <w:szCs w:val="21"/>
          <w:highlight w:val="none"/>
        </w:rPr>
        <w:t>的采购活动，我公司认为该项目的</w:t>
      </w:r>
      <w:r>
        <w:rPr>
          <w:rFonts w:hint="eastAsia" w:ascii="宋体" w:hAnsi="宋体" w:eastAsia="宋体" w:cs="宋体"/>
          <w:color w:val="auto"/>
          <w:sz w:val="21"/>
          <w:szCs w:val="21"/>
          <w:highlight w:val="none"/>
          <w:u w:val="single"/>
        </w:rPr>
        <w:t>（采购文件/采购过程/中标（</w:t>
      </w:r>
      <w:r>
        <w:rPr>
          <w:rFonts w:hint="eastAsia" w:ascii="宋体" w:hAnsi="宋体" w:eastAsia="宋体" w:cs="宋体"/>
          <w:color w:val="auto"/>
          <w:sz w:val="21"/>
          <w:szCs w:val="21"/>
          <w:highlight w:val="none"/>
          <w:u w:val="single"/>
          <w:lang w:eastAsia="zh-CN"/>
        </w:rPr>
        <w:t>中标</w:t>
      </w:r>
      <w:r>
        <w:rPr>
          <w:rFonts w:hint="eastAsia" w:ascii="宋体" w:hAnsi="宋体" w:eastAsia="宋体" w:cs="宋体"/>
          <w:color w:val="auto"/>
          <w:sz w:val="21"/>
          <w:szCs w:val="21"/>
          <w:highlight w:val="none"/>
          <w:u w:val="single"/>
        </w:rPr>
        <w:t>）结果）</w:t>
      </w:r>
      <w:r>
        <w:rPr>
          <w:rFonts w:hint="eastAsia" w:ascii="宋体" w:hAnsi="宋体" w:eastAsia="宋体" w:cs="宋体"/>
          <w:color w:val="auto"/>
          <w:sz w:val="21"/>
          <w:szCs w:val="21"/>
          <w:highlight w:val="none"/>
        </w:rPr>
        <w:t>损害了我公司权益，对此，我公司于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日向</w:t>
      </w:r>
      <w:r>
        <w:rPr>
          <w:rFonts w:hint="eastAsia" w:ascii="宋体" w:hAnsi="宋体" w:eastAsia="宋体" w:cs="宋体"/>
          <w:color w:val="auto"/>
          <w:sz w:val="21"/>
          <w:szCs w:val="21"/>
          <w:highlight w:val="none"/>
          <w:u w:val="single"/>
        </w:rPr>
        <w:t>（采购人或者政府采购代理机构）</w:t>
      </w:r>
      <w:r>
        <w:rPr>
          <w:rFonts w:hint="eastAsia" w:ascii="宋体" w:hAnsi="宋体" w:eastAsia="宋体" w:cs="宋体"/>
          <w:color w:val="auto"/>
          <w:sz w:val="21"/>
          <w:szCs w:val="21"/>
          <w:highlight w:val="none"/>
        </w:rPr>
        <w:t>提出了质疑，</w:t>
      </w:r>
      <w:r>
        <w:rPr>
          <w:rFonts w:hint="eastAsia" w:ascii="宋体" w:hAnsi="宋体" w:eastAsia="宋体" w:cs="宋体"/>
          <w:color w:val="auto"/>
          <w:sz w:val="21"/>
          <w:szCs w:val="21"/>
          <w:highlight w:val="none"/>
          <w:u w:val="single"/>
        </w:rPr>
        <w:t>（其于    年  月  日作出书面答复，因对其作出的答复不满意）/（被质疑人未在法定期内予以答复，按照政府采购有关规定）</w:t>
      </w:r>
      <w:r>
        <w:rPr>
          <w:rFonts w:hint="eastAsia" w:ascii="宋体" w:hAnsi="宋体" w:eastAsia="宋体" w:cs="宋体"/>
          <w:color w:val="auto"/>
          <w:sz w:val="21"/>
          <w:szCs w:val="21"/>
          <w:highlight w:val="none"/>
        </w:rPr>
        <w:t>，现向贵机关提起投诉：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具体的投诉事项及事实依据；</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质疑和质疑答复情况简要描述；</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投诉请求。</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1.质疑书和质疑答复书；</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2.证据材料（需注明证据来源），证人的姓名、住址和联系方式等；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3.营业执照；</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4.法定代表人身份证明函</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5.法定代表人授权委托书（包含法定代表人和委托代理人的身份证复印件）；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6.政府采购监管部门认为应当提供的其它材料。</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投诉供应商：（盖章）</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法定代表人（或主要负责人）：（签字）</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360" w:firstLineChars="16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本投诉书正本叁份，副本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份并附电子文档。</w:t>
      </w:r>
    </w:p>
    <w:p>
      <w:pPr>
        <w:shd w:val="clear" w:color="auto" w:fill="auto"/>
        <w:ind w:left="7951" w:hanging="7920" w:hangingChars="1800"/>
        <w:jc w:val="center"/>
        <w:rPr>
          <w:rFonts w:hint="eastAsia" w:ascii="宋体" w:hAnsi="宋体" w:eastAsia="宋体" w:cs="宋体"/>
          <w:b/>
          <w:bCs/>
          <w:color w:val="auto"/>
          <w:sz w:val="44"/>
          <w:szCs w:val="44"/>
          <w:highlight w:val="none"/>
        </w:rPr>
      </w:pPr>
    </w:p>
    <w:p>
      <w:pPr>
        <w:shd w:val="clear" w:color="auto" w:fill="auto"/>
        <w:ind w:left="7951" w:hanging="7920" w:hangingChars="1800"/>
        <w:jc w:val="center"/>
        <w:rPr>
          <w:rFonts w:hint="eastAsia" w:ascii="宋体" w:hAnsi="宋体" w:eastAsia="宋体" w:cs="宋体"/>
          <w:b/>
          <w:bCs/>
          <w:color w:val="auto"/>
          <w:sz w:val="44"/>
          <w:szCs w:val="44"/>
          <w:highlight w:val="none"/>
        </w:rPr>
      </w:pPr>
    </w:p>
    <w:p>
      <w:pPr>
        <w:shd w:val="clear" w:color="auto" w:fill="auto"/>
        <w:ind w:left="7951" w:hanging="5760" w:hangingChars="1800"/>
        <w:jc w:val="center"/>
        <w:outlineLvl w:val="0"/>
        <w:rPr>
          <w:rFonts w:hint="eastAsia" w:ascii="宋体" w:hAnsi="宋体" w:eastAsia="宋体" w:cs="宋体"/>
          <w:b/>
          <w:bCs/>
          <w:color w:val="auto"/>
          <w:sz w:val="32"/>
          <w:szCs w:val="32"/>
          <w:highlight w:val="none"/>
        </w:rPr>
      </w:pPr>
      <w:bookmarkStart w:id="31" w:name="_Toc17515"/>
    </w:p>
    <w:p>
      <w:pPr>
        <w:shd w:val="clear" w:color="auto" w:fill="auto"/>
        <w:ind w:left="7951" w:hanging="5760" w:hangingChars="1800"/>
        <w:jc w:val="center"/>
        <w:outlineLvl w:val="0"/>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投诉相关说明</w:t>
      </w:r>
      <w:bookmarkEnd w:id="31"/>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投诉人应当满足《政府采购法》、《政府采购法实施条例》和《政府采购供应商投诉处理办法》的相关规定。</w:t>
      </w:r>
    </w:p>
    <w:p>
      <w:pPr>
        <w:keepNext w:val="0"/>
        <w:keepLines w:val="0"/>
        <w:pageBreakBefore w:val="0"/>
        <w:numPr>
          <w:ilvl w:val="0"/>
          <w:numId w:val="3"/>
        </w:numPr>
        <w:shd w:val="clear" w:color="auto" w:fill="auto"/>
        <w:kinsoku/>
        <w:wordWrap/>
        <w:overflowPunct/>
        <w:topLinePunct w:val="0"/>
        <w:autoSpaceDE/>
        <w:autoSpaceDN/>
        <w:bidi w:val="0"/>
        <w:adjustRightInd/>
        <w:snapToGrid/>
        <w:spacing w:line="400" w:lineRule="exact"/>
        <w:ind w:left="3998" w:leftChars="304" w:hanging="3360" w:hangingChars="1600"/>
        <w:textAlignment w:val="auto"/>
        <w:outlineLvl w:val="0"/>
        <w:rPr>
          <w:rFonts w:hint="eastAsia" w:ascii="宋体" w:hAnsi="宋体" w:eastAsia="宋体" w:cs="宋体"/>
          <w:b/>
          <w:bCs/>
          <w:color w:val="auto"/>
          <w:sz w:val="21"/>
          <w:szCs w:val="21"/>
          <w:highlight w:val="none"/>
        </w:rPr>
      </w:pPr>
      <w:bookmarkStart w:id="32" w:name="_Toc11499"/>
      <w:r>
        <w:rPr>
          <w:rFonts w:hint="eastAsia" w:ascii="宋体" w:hAnsi="宋体" w:eastAsia="宋体" w:cs="宋体"/>
          <w:b/>
          <w:bCs/>
          <w:color w:val="auto"/>
          <w:sz w:val="21"/>
          <w:szCs w:val="21"/>
          <w:highlight w:val="none"/>
        </w:rPr>
        <w:t>质疑前置及时间要求</w:t>
      </w:r>
      <w:bookmarkEnd w:id="32"/>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z w:val="21"/>
          <w:szCs w:val="21"/>
          <w:highlight w:val="none"/>
        </w:rPr>
        <w:t>《中华人民共和国政府采购法》</w:t>
      </w:r>
      <w:r>
        <w:rPr>
          <w:rFonts w:hint="eastAsia" w:ascii="宋体" w:hAnsi="宋体" w:eastAsia="宋体" w:cs="宋体"/>
          <w:color w:val="auto"/>
          <w:kern w:val="0"/>
          <w:sz w:val="21"/>
          <w:szCs w:val="21"/>
          <w:highlight w:val="none"/>
          <w:shd w:val="clear" w:color="auto" w:fill="FFFFFF"/>
        </w:rPr>
        <w:t>第五十一条：供应商对政府采购活动事项有疑问的，可以向采购人提出询问，采购人应当及时作出答复，但答复的内容不得涉及商业秘密。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shd w:val="clear" w:color="auto" w:fill="FFFFFF"/>
        </w:rPr>
        <w:t xml:space="preserve"> 第五十二条：供应商认为采购文件、采购过程和中标、</w:t>
      </w:r>
      <w:r>
        <w:rPr>
          <w:rFonts w:hint="eastAsia" w:ascii="宋体" w:hAnsi="宋体" w:eastAsia="宋体" w:cs="宋体"/>
          <w:color w:val="auto"/>
          <w:kern w:val="0"/>
          <w:sz w:val="21"/>
          <w:szCs w:val="21"/>
          <w:highlight w:val="none"/>
          <w:shd w:val="clear" w:color="auto" w:fill="FFFFFF"/>
          <w:lang w:eastAsia="zh-CN"/>
        </w:rPr>
        <w:t>中标</w:t>
      </w:r>
      <w:r>
        <w:rPr>
          <w:rFonts w:hint="eastAsia" w:ascii="宋体" w:hAnsi="宋体" w:eastAsia="宋体" w:cs="宋体"/>
          <w:color w:val="auto"/>
          <w:kern w:val="0"/>
          <w:sz w:val="21"/>
          <w:szCs w:val="21"/>
          <w:highlight w:val="none"/>
          <w:shd w:val="clear" w:color="auto" w:fill="FFFFFF"/>
        </w:rPr>
        <w:t>结果使自己的权益受到损害的，可以在知道或者应知其权益受到损害之日起七个工作日内，以书面形式向采购人提出质疑。</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第五十三条：采购人应当在收到供应商的书面质疑后七个工作日内作出答复，并以书面形式通知质疑供应商和其他有关供应商，但答复的内容不得涉及商业秘密。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《政府采购实施条例》第五十五条：供应商质疑、投诉应当有明确的请求和必要的证明材料。供应商投诉的事项不得超出质疑事项的范围。</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33" w:name="_Toc13508"/>
      <w:r>
        <w:rPr>
          <w:rFonts w:hint="eastAsia" w:ascii="宋体" w:hAnsi="宋体" w:eastAsia="宋体" w:cs="宋体"/>
          <w:b/>
          <w:bCs/>
          <w:color w:val="auto"/>
          <w:sz w:val="21"/>
          <w:szCs w:val="21"/>
          <w:highlight w:val="none"/>
        </w:rPr>
        <w:t>二、书面方式</w:t>
      </w:r>
      <w:bookmarkEnd w:id="33"/>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《政府采购供应商投诉处理办法》第八条：投诉人投诉时，应当提交投诉书，并按照被投诉人以及与投诉事项有关的供应商数量提供投诉书的副本。</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投诉书应当包括下列主要内容：</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投诉人和被投诉人的名称、地址、电话等；</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具体的投诉事项及事实依据；</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质疑和质疑答复情况及相关证明材料；</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提起投诉的日期。</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投诉书应当署名。投诉人为自然人，应当由本人签字；投诉人为法人或者其他组织的，应当由法定代表人或者主要负责人签字并加盖公章。</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《政府采购供应商投诉处理办法》第十条：投诉人提起投诉应当符合下列条件：</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投诉人是参与所投诉政府采购活动的供应商；</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提起投诉诉前已依法进行质疑；</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投诉书内容符合本办法的规定；</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在投诉有效期内提起投诉；</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属于本级财政部门管辖；</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同一投诉事项未经财政部门投诉处理；</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国务院财政部门规定的其他条件。</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shd w:val="clear" w:color="auto" w:fill="auto"/>
        <w:outlineLvl w:val="0"/>
        <w:rPr>
          <w:rFonts w:hint="eastAsia"/>
          <w:color w:val="auto"/>
          <w:sz w:val="21"/>
          <w:szCs w:val="21"/>
          <w:highlight w:val="none"/>
        </w:rPr>
      </w:pPr>
      <w:r>
        <w:rPr>
          <w:rFonts w:hint="eastAsia"/>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34" w:name="_Toc5978"/>
      <w:r>
        <w:rPr>
          <w:rFonts w:hint="eastAsia" w:ascii="宋体" w:hAnsi="宋体" w:eastAsia="宋体" w:cs="宋体"/>
          <w:b/>
          <w:bCs/>
          <w:color w:val="auto"/>
          <w:sz w:val="21"/>
          <w:szCs w:val="21"/>
          <w:highlight w:val="none"/>
        </w:rPr>
        <w:t>三、虚假、恶意投诉法律责任</w:t>
      </w:r>
      <w:bookmarkEnd w:id="34"/>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第七十三条：供应商捏造实施、提供虚假材料或者以非法手段取得证明材料进行投诉的，由财政部门列入不良行为记录名单，禁止其1至3年内参加政府采购活动。</w:t>
      </w:r>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《政府采购供应商投诉处理办法》第二十六条：投诉人有下列情形之一的，属于虚假、恶意投诉，财政部门应当驳回投诉，将其列入不良行为记录名单，并依法予以处罚：</w:t>
      </w:r>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（一）1年内3次以上投诉均查无实据的；</w:t>
      </w:r>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（二）捏造事实或者提供虚假投诉材料的。</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pPr>
        <w:shd w:val="clear" w:color="auto" w:fill="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递交投诉书地址：</w:t>
      </w:r>
      <w:r>
        <w:rPr>
          <w:rFonts w:hint="eastAsia" w:ascii="宋体" w:hAnsi="宋体" w:eastAsia="宋体" w:cs="宋体"/>
          <w:color w:val="auto"/>
          <w:sz w:val="21"/>
          <w:szCs w:val="21"/>
          <w:highlight w:val="none"/>
          <w:lang w:val="en-US" w:eastAsia="zh-CN"/>
        </w:rPr>
        <w:t>克州财政局政府采购办</w:t>
      </w:r>
      <w:r>
        <w:rPr>
          <w:rFonts w:hint="eastAsia" w:ascii="宋体" w:hAnsi="宋体" w:eastAsia="宋体" w:cs="宋体"/>
          <w:color w:val="auto"/>
          <w:sz w:val="21"/>
          <w:szCs w:val="21"/>
          <w:highlight w:val="none"/>
        </w:rPr>
        <w:t>监管办公室</w:t>
      </w:r>
    </w:p>
    <w:p>
      <w:pPr>
        <w:shd w:val="clear" w:color="auto" w:fill="auto"/>
        <w:jc w:val="right"/>
        <w:rPr>
          <w:rFonts w:hint="eastAsia" w:ascii="宋体" w:hAnsi="宋体" w:eastAsia="宋体" w:cs="宋体"/>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44"/>
          <w:szCs w:val="44"/>
          <w:highlight w:val="none"/>
        </w:rPr>
      </w:pPr>
      <w:bookmarkStart w:id="35" w:name="_Toc1697"/>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质疑函范本</w:t>
      </w:r>
      <w:bookmarkEnd w:id="35"/>
    </w:p>
    <w:p>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20" w:firstLineChars="200"/>
        <w:textAlignment w:val="auto"/>
        <w:outlineLvl w:val="0"/>
        <w:rPr>
          <w:rFonts w:hint="eastAsia" w:ascii="宋体" w:hAnsi="宋体" w:eastAsia="宋体" w:cs="宋体"/>
          <w:bCs/>
          <w:color w:val="auto"/>
          <w:sz w:val="21"/>
          <w:szCs w:val="21"/>
          <w:highlight w:val="none"/>
        </w:rPr>
      </w:pPr>
      <w:bookmarkStart w:id="36" w:name="_Toc9061"/>
      <w:r>
        <w:rPr>
          <w:rFonts w:hint="eastAsia" w:ascii="宋体" w:hAnsi="宋体" w:eastAsia="宋体" w:cs="宋体"/>
          <w:bCs/>
          <w:color w:val="auto"/>
          <w:sz w:val="21"/>
          <w:szCs w:val="21"/>
          <w:highlight w:val="none"/>
        </w:rPr>
        <w:t>一、质疑供应商基本信息</w:t>
      </w:r>
      <w:bookmarkEnd w:id="36"/>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质疑供应商：</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授权代表：</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宋体" w:hAnsi="宋体" w:eastAsia="宋体" w:cs="宋体"/>
          <w:bCs/>
          <w:color w:val="auto"/>
          <w:sz w:val="21"/>
          <w:szCs w:val="21"/>
          <w:highlight w:val="none"/>
        </w:rPr>
      </w:pPr>
      <w:bookmarkStart w:id="37" w:name="_Toc15938"/>
      <w:r>
        <w:rPr>
          <w:rFonts w:hint="eastAsia" w:ascii="宋体" w:hAnsi="宋体" w:eastAsia="宋体" w:cs="宋体"/>
          <w:bCs/>
          <w:color w:val="auto"/>
          <w:sz w:val="21"/>
          <w:szCs w:val="21"/>
          <w:highlight w:val="none"/>
        </w:rPr>
        <w:t>二、质疑项目基本情况</w:t>
      </w:r>
      <w:bookmarkEnd w:id="37"/>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质疑项目的名称：</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质疑项目的编号：</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包号：</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采购文件获取日期：</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宋体" w:hAnsi="宋体" w:eastAsia="宋体" w:cs="宋体"/>
          <w:bCs/>
          <w:color w:val="auto"/>
          <w:sz w:val="21"/>
          <w:szCs w:val="21"/>
          <w:highlight w:val="none"/>
        </w:rPr>
      </w:pPr>
      <w:bookmarkStart w:id="38" w:name="_Toc18271"/>
      <w:r>
        <w:rPr>
          <w:rFonts w:hint="eastAsia" w:ascii="宋体" w:hAnsi="宋体" w:eastAsia="宋体" w:cs="宋体"/>
          <w:bCs/>
          <w:color w:val="auto"/>
          <w:sz w:val="21"/>
          <w:szCs w:val="21"/>
          <w:highlight w:val="none"/>
        </w:rPr>
        <w:t>三、质疑事项具体内容</w:t>
      </w:r>
      <w:bookmarkEnd w:id="38"/>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质疑事项1：</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质疑事项2</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宋体" w:hAnsi="宋体" w:eastAsia="宋体" w:cs="宋体"/>
          <w:bCs/>
          <w:color w:val="auto"/>
          <w:sz w:val="21"/>
          <w:szCs w:val="21"/>
          <w:highlight w:val="none"/>
        </w:rPr>
      </w:pPr>
      <w:bookmarkStart w:id="39" w:name="_Toc22365"/>
      <w:r>
        <w:rPr>
          <w:rFonts w:hint="eastAsia" w:ascii="宋体" w:hAnsi="宋体" w:eastAsia="宋体" w:cs="宋体"/>
          <w:bCs/>
          <w:color w:val="auto"/>
          <w:sz w:val="21"/>
          <w:szCs w:val="21"/>
          <w:highlight w:val="none"/>
        </w:rPr>
        <w:t>四、与质疑事项相关的质疑请求</w:t>
      </w:r>
      <w:bookmarkEnd w:id="39"/>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请求：</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签字(签章)：                   公章：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 xml:space="preserve">日期：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b/>
          <w:bCs/>
          <w:color w:val="auto"/>
          <w:sz w:val="21"/>
          <w:szCs w:val="21"/>
          <w:highlight w:val="none"/>
        </w:rPr>
      </w:pPr>
    </w:p>
    <w:p>
      <w:pPr>
        <w:pStyle w:val="2"/>
        <w:shd w:val="clear" w:color="auto" w:fill="auto"/>
        <w:rPr>
          <w:rFonts w:hint="eastAsia" w:ascii="黑体" w:eastAsia="黑体"/>
          <w:color w:val="auto"/>
          <w:sz w:val="30"/>
          <w:szCs w:val="30"/>
          <w:highlight w:val="none"/>
        </w:rPr>
      </w:pPr>
    </w:p>
    <w:p>
      <w:pPr>
        <w:pageBreakBefore/>
        <w:shd w:val="clear" w:color="auto" w:fill="auto"/>
        <w:spacing w:line="440" w:lineRule="exact"/>
        <w:jc w:val="center"/>
        <w:outlineLvl w:val="0"/>
        <w:rPr>
          <w:rFonts w:hint="eastAsia" w:ascii="黑体" w:eastAsia="黑体"/>
          <w:color w:val="auto"/>
          <w:sz w:val="30"/>
          <w:szCs w:val="30"/>
          <w:highlight w:val="none"/>
        </w:rPr>
      </w:pPr>
      <w:bookmarkStart w:id="40" w:name="_Toc469495731"/>
      <w:r>
        <w:rPr>
          <w:rFonts w:hint="eastAsia" w:ascii="黑体" w:eastAsia="黑体"/>
          <w:color w:val="auto"/>
          <w:sz w:val="30"/>
          <w:szCs w:val="30"/>
          <w:highlight w:val="none"/>
        </w:rPr>
        <w:t>第三章  评标办法</w:t>
      </w:r>
      <w:bookmarkEnd w:id="40"/>
    </w:p>
    <w:p>
      <w:pPr>
        <w:shd w:val="clear" w:color="auto" w:fill="auto"/>
        <w:jc w:val="center"/>
        <w:outlineLvl w:val="1"/>
        <w:rPr>
          <w:rFonts w:hint="eastAsia" w:ascii="宋体" w:hAnsi="Times New Roman" w:eastAsia="宋体" w:cs="Times New Roman"/>
          <w:b/>
          <w:color w:val="auto"/>
          <w:sz w:val="28"/>
          <w:szCs w:val="28"/>
          <w:highlight w:val="none"/>
        </w:rPr>
      </w:pPr>
      <w:bookmarkStart w:id="41" w:name="_Toc469495733"/>
      <w:bookmarkStart w:id="42" w:name="_Toc362983802"/>
      <w:bookmarkStart w:id="43" w:name="_Toc267320058"/>
      <w:bookmarkStart w:id="44" w:name="_Toc363135205"/>
      <w:r>
        <w:rPr>
          <w:rFonts w:hint="eastAsia" w:ascii="宋体" w:hAnsi="Times New Roman" w:eastAsia="宋体" w:cs="Times New Roman"/>
          <w:b/>
          <w:color w:val="auto"/>
          <w:sz w:val="28"/>
          <w:szCs w:val="28"/>
          <w:highlight w:val="none"/>
        </w:rPr>
        <w:t>一</w:t>
      </w:r>
      <w:r>
        <w:rPr>
          <w:rFonts w:hint="eastAsia" w:ascii="宋体" w:hAnsi="Times New Roman" w:eastAsia="宋体" w:cs="Times New Roman"/>
          <w:b/>
          <w:color w:val="auto"/>
          <w:sz w:val="28"/>
          <w:szCs w:val="28"/>
          <w:highlight w:val="none"/>
          <w:lang w:val="en-US" w:eastAsia="zh-CN"/>
        </w:rPr>
        <w:t xml:space="preserve">  </w:t>
      </w:r>
      <w:r>
        <w:rPr>
          <w:rFonts w:hint="eastAsia" w:ascii="宋体" w:hAnsi="Times New Roman" w:eastAsia="宋体" w:cs="Times New Roman"/>
          <w:b/>
          <w:color w:val="auto"/>
          <w:sz w:val="28"/>
          <w:szCs w:val="28"/>
          <w:highlight w:val="none"/>
        </w:rPr>
        <w:t>总  则</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1、一般规定</w:t>
      </w:r>
    </w:p>
    <w:p>
      <w:pPr>
        <w:shd w:val="clear" w:color="auto" w:fill="auto"/>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1.1本项目的招标按照《中华人民共和国政府采购法》、《政府采购货物和服务招标投标管理办法》及政府采购的有关规定进行。</w:t>
      </w:r>
    </w:p>
    <w:p>
      <w:pPr>
        <w:shd w:val="clear" w:color="auto" w:fill="auto"/>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1.2评标必须遵循邀请、公平、公正、诚实信用的原则。</w:t>
      </w:r>
    </w:p>
    <w:p>
      <w:pPr>
        <w:shd w:val="clear" w:color="auto" w:fill="auto"/>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1.3招标代理机构组织招标、开标、评标工作，全过程接受政府采购有关部门的监督、管理和指导。</w:t>
      </w:r>
    </w:p>
    <w:p>
      <w:pPr>
        <w:shd w:val="clear" w:color="auto" w:fill="auto"/>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1.4评标按照招标文件规定的内容进行，采取符合招标文件要求的最低评标价法；</w:t>
      </w:r>
    </w:p>
    <w:p>
      <w:pPr>
        <w:shd w:val="clear" w:color="auto" w:fill="auto"/>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1.5本办法的评标对象是指投标人按照招标文件要求提供的有效投标文件，包括投标人应评标委员会要求对原投标文件作出的正式书面澄清文件。</w:t>
      </w:r>
    </w:p>
    <w:p>
      <w:pPr>
        <w:shd w:val="clear" w:color="auto" w:fill="auto"/>
        <w:tabs>
          <w:tab w:val="left" w:pos="567"/>
          <w:tab w:val="left" w:pos="1145"/>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2、评标组织机构的组成</w:t>
      </w:r>
    </w:p>
    <w:p>
      <w:pPr>
        <w:widowControl/>
        <w:shd w:val="clear" w:color="auto" w:fill="auto"/>
        <w:spacing w:line="440" w:lineRule="exact"/>
        <w:ind w:firstLine="480"/>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2.1</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kern w:val="0"/>
          <w:szCs w:val="21"/>
          <w:highlight w:val="none"/>
          <w:lang w:bidi="ar-SA"/>
        </w:rPr>
        <w:t>评标委员会由采购人代表和有关技术、经济等方面的专家组成，成员人数应当为5人</w:t>
      </w:r>
      <w:r>
        <w:rPr>
          <w:rFonts w:hint="eastAsia" w:ascii="宋体" w:hAnsi="宋体" w:eastAsia="宋体" w:cs="宋体"/>
          <w:color w:val="auto"/>
          <w:kern w:val="0"/>
          <w:szCs w:val="21"/>
          <w:highlight w:val="none"/>
          <w:lang w:eastAsia="zh-CN" w:bidi="ar-SA"/>
        </w:rPr>
        <w:t>或</w:t>
      </w:r>
      <w:r>
        <w:rPr>
          <w:rFonts w:hint="eastAsia" w:ascii="宋体" w:hAnsi="宋体" w:eastAsia="宋体" w:cs="宋体"/>
          <w:color w:val="auto"/>
          <w:kern w:val="0"/>
          <w:szCs w:val="21"/>
          <w:highlight w:val="none"/>
          <w:lang w:val="en-US" w:eastAsia="zh-CN" w:bidi="ar-SA"/>
        </w:rPr>
        <w:t>5人</w:t>
      </w:r>
      <w:r>
        <w:rPr>
          <w:rFonts w:hint="eastAsia" w:ascii="宋体" w:hAnsi="宋体" w:eastAsia="宋体" w:cs="宋体"/>
          <w:color w:val="auto"/>
          <w:kern w:val="0"/>
          <w:szCs w:val="21"/>
          <w:highlight w:val="none"/>
          <w:lang w:bidi="ar-SA"/>
        </w:rPr>
        <w:t>以上单数。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pPr>
        <w:shd w:val="clear" w:color="auto" w:fill="auto"/>
        <w:tabs>
          <w:tab w:val="left" w:pos="567"/>
          <w:tab w:val="left" w:pos="1145"/>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2.2评标工作组由招标人及有关专家组成，由评标委员会确认，并接受其领导。</w:t>
      </w:r>
    </w:p>
    <w:p>
      <w:pPr>
        <w:shd w:val="clear" w:color="auto" w:fill="auto"/>
        <w:tabs>
          <w:tab w:val="left" w:pos="567"/>
          <w:tab w:val="left" w:pos="1145"/>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2.3评标委员会应相对独立工作，负责评标、撰写技术、商务评标报告。采购代理机构负责评标过程中资料的保管、发放、回收，整理、汇总评标资料。</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3、评标委员会职责</w:t>
      </w:r>
    </w:p>
    <w:p>
      <w:pPr>
        <w:pStyle w:val="24"/>
        <w:shd w:val="clear" w:color="auto" w:fill="auto"/>
        <w:spacing w:before="0" w:beforeAutospacing="0" w:after="0" w:afterAutospacing="0" w:line="440" w:lineRule="exact"/>
        <w:ind w:firstLine="535"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3.1审查投标文件是否符合招标文件要求，并作出评价；</w:t>
      </w:r>
    </w:p>
    <w:p>
      <w:pPr>
        <w:pStyle w:val="24"/>
        <w:shd w:val="clear" w:color="auto" w:fill="auto"/>
        <w:spacing w:before="0" w:beforeAutospacing="0" w:after="0" w:afterAutospacing="0" w:line="440" w:lineRule="exact"/>
        <w:ind w:firstLine="535"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3.2要求投标人对投标文件有关事项作出解释或者澄清；</w:t>
      </w:r>
    </w:p>
    <w:p>
      <w:pPr>
        <w:pStyle w:val="24"/>
        <w:shd w:val="clear" w:color="auto" w:fill="auto"/>
        <w:spacing w:before="0" w:beforeAutospacing="0" w:after="0" w:afterAutospacing="0" w:line="440" w:lineRule="exact"/>
        <w:ind w:firstLine="535"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3.3推荐中标候选人名单；</w:t>
      </w:r>
    </w:p>
    <w:p>
      <w:pPr>
        <w:pStyle w:val="24"/>
        <w:shd w:val="clear" w:color="auto" w:fill="auto"/>
        <w:spacing w:before="0" w:beforeAutospacing="0" w:after="0" w:afterAutospacing="0" w:line="440" w:lineRule="exact"/>
        <w:ind w:firstLine="535"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3.4向招标人、招标代理机构或者有关部门报告非法干预评标工作的行为。</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4、评标委员会义务</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4.1遵纪守法，客观、公正、廉洁地履行职责；</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4.2按照招标文件规定的评标方法和评标标准进行评标，对评审意见承担个人责任；</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4.3对评标过程和结果，以及投标人的商业秘密保密；</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4.4参与评标报告的起草；</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4.5配合有关部门的投诉处理工作；</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4.6配合招标人、招标代理机构答复投标供应商提出的质疑。</w:t>
      </w:r>
    </w:p>
    <w:p>
      <w:pPr>
        <w:shd w:val="clear" w:color="auto" w:fill="auto"/>
        <w:tabs>
          <w:tab w:val="left" w:pos="1547"/>
        </w:tabs>
        <w:spacing w:line="440" w:lineRule="exact"/>
        <w:ind w:firstLine="535" w:firstLineChars="255"/>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5、 评标程序</w:t>
      </w:r>
    </w:p>
    <w:p>
      <w:pPr>
        <w:pStyle w:val="16"/>
        <w:shd w:val="clear" w:color="auto" w:fill="auto"/>
        <w:tabs>
          <w:tab w:val="left" w:pos="720"/>
          <w:tab w:val="clear" w:pos="0"/>
        </w:tabs>
        <w:spacing w:line="440" w:lineRule="exact"/>
        <w:ind w:firstLine="535" w:firstLineChars="255"/>
        <w:rPr>
          <w:rFonts w:hint="eastAsia" w:ascii="宋体" w:hAnsi="宋体" w:eastAsia="宋体" w:cs="宋体"/>
          <w:bCs/>
          <w:color w:val="auto"/>
          <w:szCs w:val="21"/>
          <w:highlight w:val="none"/>
          <w:lang w:bidi="ar-SA"/>
        </w:rPr>
      </w:pPr>
      <w:r>
        <w:rPr>
          <w:rFonts w:hint="eastAsia" w:ascii="宋体" w:hAnsi="宋体" w:eastAsia="宋体" w:cs="宋体"/>
          <w:bCs/>
          <w:color w:val="auto"/>
          <w:szCs w:val="21"/>
          <w:highlight w:val="none"/>
          <w:lang w:bidi="ar-SA"/>
        </w:rPr>
        <w:t>5.1本次评标首先由评标委员会对投标人的投标文件进行初审，对未能通过初审的投标文件作无效标处理；</w:t>
      </w:r>
    </w:p>
    <w:p>
      <w:pPr>
        <w:shd w:val="clear" w:color="auto" w:fill="auto"/>
        <w:tabs>
          <w:tab w:val="left" w:pos="720"/>
        </w:tabs>
        <w:spacing w:line="440" w:lineRule="exact"/>
        <w:ind w:firstLine="535" w:firstLineChars="255"/>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5.2对通过初审的投标人的投标文件进行详细的比较和评价。如需要，进行必要的澄清工作；</w:t>
      </w:r>
    </w:p>
    <w:p>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82"/>
        <w:textAlignment w:val="auto"/>
        <w:outlineLvl w:val="9"/>
        <w:rPr>
          <w:rFonts w:hint="eastAsia" w:ascii="宋体" w:hAnsi="宋体" w:eastAsia="宋体" w:cs="宋体"/>
          <w:b/>
          <w:bCs/>
          <w:color w:val="auto"/>
          <w:kern w:val="0"/>
          <w:sz w:val="36"/>
          <w:szCs w:val="36"/>
          <w:highlight w:val="none"/>
          <w:lang w:bidi="ar-SA"/>
        </w:rPr>
      </w:pPr>
      <w:r>
        <w:rPr>
          <w:rFonts w:hint="eastAsia" w:ascii="宋体" w:hAnsi="宋体" w:eastAsia="宋体" w:cs="宋体"/>
          <w:color w:val="auto"/>
          <w:szCs w:val="21"/>
          <w:highlight w:val="none"/>
          <w:lang w:bidi="ar-SA"/>
        </w:rPr>
        <w:t>5.3依据评分标准以及各项权值，各位评委单独就每个投标人的</w:t>
      </w:r>
      <w:r>
        <w:rPr>
          <w:rFonts w:hint="eastAsia" w:ascii="宋体" w:hAnsi="宋体" w:eastAsia="宋体" w:cs="宋体"/>
          <w:color w:val="auto"/>
          <w:kern w:val="0"/>
          <w:szCs w:val="21"/>
          <w:highlight w:val="none"/>
          <w:lang w:bidi="ar-SA"/>
        </w:rPr>
        <w:t>投标文件进行价格、技术、</w:t>
      </w:r>
      <w:r>
        <w:rPr>
          <w:rFonts w:hint="eastAsia" w:ascii="宋体" w:hAnsi="宋体" w:eastAsia="宋体" w:cs="宋体"/>
          <w:color w:val="auto"/>
          <w:kern w:val="0"/>
          <w:szCs w:val="21"/>
          <w:highlight w:val="none"/>
          <w:lang w:bidi="ar-SA"/>
        </w:rPr>
        <w:fldChar w:fldCharType="begin"/>
      </w:r>
      <w:r>
        <w:rPr>
          <w:rFonts w:hint="eastAsia" w:ascii="宋体" w:hAnsi="宋体" w:eastAsia="宋体" w:cs="宋体"/>
          <w:color w:val="auto"/>
          <w:kern w:val="0"/>
          <w:szCs w:val="21"/>
          <w:highlight w:val="none"/>
          <w:lang w:bidi="ar-SA"/>
        </w:rPr>
        <w:instrText xml:space="preserve">HYPERLINK "http://zhidao.baidu.com/search?word=%E8%B4%A2%E5%8A%A1%E7%8A%B6%E5%86%B5&amp;fr=qb_search_exp&amp;ie=utf8&amp;eid_gfrom=151"</w:instrText>
      </w:r>
      <w:r>
        <w:rPr>
          <w:rFonts w:hint="eastAsia" w:ascii="宋体" w:hAnsi="宋体" w:eastAsia="宋体" w:cs="宋体"/>
          <w:color w:val="auto"/>
          <w:kern w:val="0"/>
          <w:szCs w:val="21"/>
          <w:highlight w:val="none"/>
          <w:lang w:bidi="ar-SA"/>
        </w:rPr>
        <w:fldChar w:fldCharType="separate"/>
      </w:r>
      <w:r>
        <w:rPr>
          <w:rFonts w:hint="eastAsia" w:ascii="宋体" w:hAnsi="宋体" w:eastAsia="宋体" w:cs="宋体"/>
          <w:color w:val="auto"/>
          <w:kern w:val="0"/>
          <w:szCs w:val="21"/>
          <w:highlight w:val="none"/>
          <w:lang w:bidi="ar-SA"/>
        </w:rPr>
        <w:t>财务状况</w:t>
      </w:r>
      <w:r>
        <w:rPr>
          <w:rFonts w:hint="eastAsia" w:ascii="宋体" w:hAnsi="宋体" w:eastAsia="宋体" w:cs="宋体"/>
          <w:color w:val="auto"/>
          <w:kern w:val="0"/>
          <w:szCs w:val="21"/>
          <w:highlight w:val="none"/>
          <w:lang w:bidi="ar-SA"/>
        </w:rPr>
        <w:fldChar w:fldCharType="end"/>
      </w:r>
      <w:r>
        <w:rPr>
          <w:rFonts w:hint="eastAsia" w:ascii="宋体" w:hAnsi="宋体" w:eastAsia="宋体" w:cs="宋体"/>
          <w:color w:val="auto"/>
          <w:kern w:val="0"/>
          <w:szCs w:val="21"/>
          <w:highlight w:val="none"/>
          <w:lang w:bidi="ar-SA"/>
        </w:rPr>
        <w:t>、信誉、业绩、服务、对招标文件的响应程度，以及相应的比重或者权值等各项因素进行综合评审后，按最终综合得分由高向低排序，由评标委员会推荐综合得分最高的投标人为第一中标候选人，综合得分第二名的投标人为第二中标候选人，综合得分第三名的投标人为第三中标候选人。</w:t>
      </w:r>
    </w:p>
    <w:p>
      <w:pPr>
        <w:shd w:val="clear" w:color="auto" w:fill="auto"/>
        <w:jc w:val="center"/>
        <w:outlineLvl w:val="1"/>
        <w:rPr>
          <w:rFonts w:hint="eastAsia" w:ascii="宋体"/>
          <w:b/>
          <w:color w:val="auto"/>
          <w:sz w:val="28"/>
          <w:szCs w:val="28"/>
          <w:highlight w:val="none"/>
        </w:rPr>
      </w:pPr>
      <w:r>
        <w:rPr>
          <w:rFonts w:hint="eastAsia" w:ascii="宋体"/>
          <w:b/>
          <w:color w:val="auto"/>
          <w:sz w:val="28"/>
          <w:szCs w:val="28"/>
          <w:highlight w:val="none"/>
        </w:rPr>
        <w:t>二  投标文件初审</w:t>
      </w:r>
      <w:bookmarkEnd w:id="41"/>
      <w:bookmarkEnd w:id="42"/>
    </w:p>
    <w:p>
      <w:pPr>
        <w:shd w:val="clear" w:color="auto" w:fill="auto"/>
        <w:spacing w:line="400" w:lineRule="exact"/>
        <w:ind w:firstLine="308" w:firstLineChars="147"/>
        <w:rPr>
          <w:rFonts w:hint="eastAsia" w:ascii="宋体"/>
          <w:b/>
          <w:color w:val="auto"/>
          <w:szCs w:val="21"/>
          <w:highlight w:val="none"/>
        </w:rPr>
      </w:pPr>
      <w:r>
        <w:rPr>
          <w:rFonts w:hint="eastAsia" w:ascii="宋体"/>
          <w:b/>
          <w:color w:val="auto"/>
          <w:szCs w:val="21"/>
          <w:highlight w:val="none"/>
          <w:lang w:val="en-US" w:eastAsia="zh-CN"/>
        </w:rPr>
        <w:t>6</w:t>
      </w:r>
      <w:r>
        <w:rPr>
          <w:rFonts w:hint="eastAsia" w:ascii="宋体"/>
          <w:b/>
          <w:color w:val="auto"/>
          <w:szCs w:val="21"/>
          <w:highlight w:val="none"/>
        </w:rPr>
        <w:t>.资格性审查:</w:t>
      </w:r>
    </w:p>
    <w:p>
      <w:pPr>
        <w:shd w:val="clear" w:color="auto" w:fill="auto"/>
        <w:spacing w:line="400" w:lineRule="exact"/>
        <w:ind w:firstLine="308" w:firstLineChars="147"/>
        <w:rPr>
          <w:rFonts w:hint="eastAsia"/>
          <w:color w:val="auto"/>
          <w:szCs w:val="21"/>
          <w:highlight w:val="none"/>
        </w:rPr>
      </w:pPr>
      <w:r>
        <w:rPr>
          <w:rFonts w:hint="eastAsia" w:ascii="宋体"/>
          <w:color w:val="auto"/>
          <w:szCs w:val="21"/>
          <w:highlight w:val="none"/>
          <w:lang w:val="en-US" w:eastAsia="zh-CN"/>
        </w:rPr>
        <w:t>6</w:t>
      </w:r>
      <w:r>
        <w:rPr>
          <w:rFonts w:hint="eastAsia" w:ascii="宋体"/>
          <w:color w:val="auto"/>
          <w:szCs w:val="21"/>
          <w:highlight w:val="none"/>
        </w:rPr>
        <w:t>.1</w:t>
      </w:r>
      <w:r>
        <w:rPr>
          <w:rFonts w:hint="eastAsia"/>
          <w:color w:val="auto"/>
          <w:szCs w:val="21"/>
          <w:highlight w:val="none"/>
        </w:rPr>
        <w:t>评审细则</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547"/>
        <w:gridCol w:w="6649"/>
        <w:gridCol w:w="555"/>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881" w:type="dxa"/>
            <w:vMerge w:val="restart"/>
            <w:noWrap w:val="0"/>
            <w:vAlign w:val="center"/>
          </w:tcPr>
          <w:p>
            <w:pPr>
              <w:shd w:val="clear" w:color="auto" w:fill="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w:t>
            </w:r>
          </w:p>
        </w:tc>
        <w:tc>
          <w:tcPr>
            <w:tcW w:w="7196" w:type="dxa"/>
            <w:gridSpan w:val="2"/>
            <w:vMerge w:val="restart"/>
            <w:noWrap w:val="0"/>
            <w:vAlign w:val="center"/>
          </w:tcPr>
          <w:p>
            <w:pPr>
              <w:shd w:val="clear" w:color="auto" w:fill="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评审内容</w:t>
            </w:r>
          </w:p>
        </w:tc>
        <w:tc>
          <w:tcPr>
            <w:tcW w:w="1209" w:type="dxa"/>
            <w:gridSpan w:val="2"/>
            <w:noWrap w:val="0"/>
            <w:vAlign w:val="center"/>
          </w:tcPr>
          <w:p>
            <w:pPr>
              <w:shd w:val="clear" w:color="auto" w:fill="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881" w:type="dxa"/>
            <w:vMerge w:val="continue"/>
            <w:noWrap w:val="0"/>
            <w:vAlign w:val="center"/>
          </w:tcPr>
          <w:p>
            <w:pPr>
              <w:shd w:val="clear" w:color="auto" w:fill="auto"/>
              <w:rPr>
                <w:rFonts w:hint="eastAsia" w:ascii="宋体" w:hAnsi="宋体" w:eastAsia="宋体" w:cs="宋体"/>
                <w:color w:val="auto"/>
                <w:sz w:val="18"/>
                <w:szCs w:val="21"/>
                <w:highlight w:val="none"/>
              </w:rPr>
            </w:pPr>
          </w:p>
        </w:tc>
        <w:tc>
          <w:tcPr>
            <w:tcW w:w="7196" w:type="dxa"/>
            <w:gridSpan w:val="2"/>
            <w:vMerge w:val="continue"/>
            <w:noWrap w:val="0"/>
            <w:vAlign w:val="top"/>
          </w:tcPr>
          <w:p>
            <w:pPr>
              <w:shd w:val="clear" w:color="auto" w:fill="auto"/>
              <w:rPr>
                <w:rFonts w:hint="eastAsia" w:ascii="宋体" w:hAnsi="宋体" w:eastAsia="宋体" w:cs="宋体"/>
                <w:color w:val="auto"/>
                <w:sz w:val="18"/>
                <w:szCs w:val="21"/>
                <w:highlight w:val="none"/>
              </w:rPr>
            </w:pPr>
          </w:p>
        </w:tc>
        <w:tc>
          <w:tcPr>
            <w:tcW w:w="555" w:type="dxa"/>
            <w:noWrap w:val="0"/>
            <w:vAlign w:val="center"/>
          </w:tcPr>
          <w:p>
            <w:pPr>
              <w:shd w:val="clear" w:color="auto" w:fill="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是</w:t>
            </w:r>
          </w:p>
        </w:tc>
        <w:tc>
          <w:tcPr>
            <w:tcW w:w="654" w:type="dxa"/>
            <w:noWrap w:val="0"/>
            <w:vAlign w:val="center"/>
          </w:tcPr>
          <w:p>
            <w:pPr>
              <w:shd w:val="clear" w:color="auto" w:fill="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81" w:type="dxa"/>
            <w:vMerge w:val="restart"/>
            <w:noWrap w:val="0"/>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准</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(适</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于</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格</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后</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w:t>
            </w:r>
          </w:p>
        </w:tc>
        <w:tc>
          <w:tcPr>
            <w:tcW w:w="547" w:type="dxa"/>
            <w:noWrap w:val="0"/>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649" w:type="dxa"/>
            <w:noWrap w:val="0"/>
            <w:vAlign w:val="center"/>
          </w:tcPr>
          <w:p>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（三证合一）营业执照</w:t>
            </w:r>
          </w:p>
        </w:tc>
        <w:tc>
          <w:tcPr>
            <w:tcW w:w="555" w:type="dxa"/>
            <w:noWrap w:val="0"/>
            <w:vAlign w:val="top"/>
          </w:tcPr>
          <w:p>
            <w:pPr>
              <w:shd w:val="clear" w:color="auto" w:fill="auto"/>
              <w:rPr>
                <w:rFonts w:hint="eastAsia" w:ascii="宋体" w:hAnsi="宋体" w:eastAsia="宋体" w:cs="宋体"/>
                <w:color w:val="auto"/>
                <w:szCs w:val="21"/>
                <w:highlight w:val="none"/>
              </w:rPr>
            </w:pPr>
          </w:p>
        </w:tc>
        <w:tc>
          <w:tcPr>
            <w:tcW w:w="654" w:type="dxa"/>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81" w:type="dxa"/>
            <w:vMerge w:val="continue"/>
            <w:noWrap w:val="0"/>
            <w:vAlign w:val="center"/>
          </w:tcPr>
          <w:p>
            <w:pPr>
              <w:shd w:val="clear" w:color="auto" w:fill="auto"/>
              <w:rPr>
                <w:rFonts w:hint="eastAsia" w:ascii="宋体" w:hAnsi="宋体" w:eastAsia="宋体" w:cs="宋体"/>
                <w:color w:val="auto"/>
                <w:highlight w:val="none"/>
              </w:rPr>
            </w:pPr>
          </w:p>
        </w:tc>
        <w:tc>
          <w:tcPr>
            <w:tcW w:w="547" w:type="dxa"/>
            <w:noWrap w:val="0"/>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6649" w:type="dxa"/>
            <w:noWrap w:val="0"/>
            <w:vAlign w:val="center"/>
          </w:tcPr>
          <w:p>
            <w:pPr>
              <w:widowControl/>
              <w:shd w:val="clear" w:color="auto" w:fill="auto"/>
              <w:jc w:val="left"/>
              <w:textAlignment w:val="center"/>
              <w:rPr>
                <w:rFonts w:hint="eastAsia" w:ascii="宋体" w:hAnsi="宋体" w:eastAsia="宋体" w:cs="宋体"/>
                <w:color w:val="auto"/>
                <w:kern w:val="0"/>
                <w:sz w:val="20"/>
                <w:szCs w:val="20"/>
                <w:highlight w:val="none"/>
                <w:lang w:eastAsia="zh-CN" w:bidi="ar"/>
              </w:rPr>
            </w:pPr>
            <w:r>
              <w:rPr>
                <w:rFonts w:hint="eastAsia" w:ascii="宋体" w:hAnsi="宋体" w:eastAsia="宋体" w:cs="宋体"/>
                <w:color w:val="auto"/>
                <w:kern w:val="0"/>
                <w:sz w:val="20"/>
                <w:szCs w:val="20"/>
                <w:highlight w:val="none"/>
                <w:lang w:bidi="ar"/>
              </w:rPr>
              <w:t>保证金收据</w:t>
            </w:r>
            <w:r>
              <w:rPr>
                <w:rFonts w:hint="eastAsia" w:ascii="宋体" w:hAnsi="宋体" w:eastAsia="宋体" w:cs="宋体"/>
                <w:color w:val="auto"/>
                <w:kern w:val="0"/>
                <w:sz w:val="20"/>
                <w:szCs w:val="20"/>
                <w:highlight w:val="none"/>
                <w:lang w:eastAsia="zh-CN" w:bidi="ar"/>
              </w:rPr>
              <w:t>或保函等票据</w:t>
            </w:r>
          </w:p>
        </w:tc>
        <w:tc>
          <w:tcPr>
            <w:tcW w:w="555" w:type="dxa"/>
            <w:noWrap w:val="0"/>
            <w:vAlign w:val="top"/>
          </w:tcPr>
          <w:p>
            <w:pPr>
              <w:shd w:val="clear" w:color="auto" w:fill="auto"/>
              <w:rPr>
                <w:rFonts w:hint="eastAsia" w:ascii="宋体" w:hAnsi="宋体" w:eastAsia="宋体" w:cs="宋体"/>
                <w:color w:val="auto"/>
                <w:szCs w:val="21"/>
                <w:highlight w:val="none"/>
              </w:rPr>
            </w:pPr>
          </w:p>
        </w:tc>
        <w:tc>
          <w:tcPr>
            <w:tcW w:w="654" w:type="dxa"/>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881" w:type="dxa"/>
            <w:vMerge w:val="continue"/>
            <w:noWrap w:val="0"/>
            <w:vAlign w:val="center"/>
          </w:tcPr>
          <w:p>
            <w:pPr>
              <w:shd w:val="clear" w:color="auto" w:fill="auto"/>
              <w:rPr>
                <w:rFonts w:hint="eastAsia" w:ascii="宋体" w:hAnsi="宋体" w:eastAsia="宋体" w:cs="宋体"/>
                <w:color w:val="auto"/>
                <w:highlight w:val="none"/>
              </w:rPr>
            </w:pPr>
          </w:p>
        </w:tc>
        <w:tc>
          <w:tcPr>
            <w:tcW w:w="547" w:type="dxa"/>
            <w:noWrap w:val="0"/>
            <w:vAlign w:val="center"/>
          </w:tcPr>
          <w:p>
            <w:pPr>
              <w:shd w:val="clear" w:color="auto" w:fill="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6649" w:type="dxa"/>
            <w:noWrap w:val="0"/>
            <w:vAlign w:val="center"/>
          </w:tcPr>
          <w:p>
            <w:pPr>
              <w:widowControl/>
              <w:shd w:val="clear" w:color="auto" w:fill="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法定代表人投标需提供法定代表人资格证明书，委托代理人投标需提供法定代表人授权委托书</w:t>
            </w:r>
          </w:p>
        </w:tc>
        <w:tc>
          <w:tcPr>
            <w:tcW w:w="555" w:type="dxa"/>
            <w:noWrap w:val="0"/>
            <w:vAlign w:val="top"/>
          </w:tcPr>
          <w:p>
            <w:pPr>
              <w:shd w:val="clear" w:color="auto" w:fill="auto"/>
              <w:rPr>
                <w:rFonts w:hint="eastAsia" w:ascii="宋体" w:hAnsi="宋体" w:eastAsia="宋体" w:cs="宋体"/>
                <w:color w:val="auto"/>
                <w:szCs w:val="21"/>
                <w:highlight w:val="none"/>
              </w:rPr>
            </w:pPr>
          </w:p>
        </w:tc>
        <w:tc>
          <w:tcPr>
            <w:tcW w:w="654" w:type="dxa"/>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881" w:type="dxa"/>
            <w:vMerge w:val="continue"/>
            <w:noWrap w:val="0"/>
            <w:vAlign w:val="center"/>
          </w:tcPr>
          <w:p>
            <w:pPr>
              <w:shd w:val="clear" w:color="auto" w:fill="auto"/>
              <w:rPr>
                <w:rFonts w:hint="eastAsia" w:ascii="宋体" w:hAnsi="宋体" w:eastAsia="宋体" w:cs="宋体"/>
                <w:color w:val="auto"/>
                <w:highlight w:val="none"/>
              </w:rPr>
            </w:pPr>
          </w:p>
        </w:tc>
        <w:tc>
          <w:tcPr>
            <w:tcW w:w="547" w:type="dxa"/>
            <w:noWrap w:val="0"/>
            <w:vAlign w:val="center"/>
          </w:tcPr>
          <w:p>
            <w:pPr>
              <w:shd w:val="clear" w:color="auto" w:fill="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6649" w:type="dxa"/>
            <w:noWrap w:val="0"/>
            <w:vAlign w:val="center"/>
          </w:tcPr>
          <w:p>
            <w:pPr>
              <w:widowControl/>
              <w:shd w:val="clear" w:color="auto" w:fill="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中国政府采购网（www.ccgp.gov.cn）列入失信被执行人、重大税收违法案件当事人名单、政府采购严重违法失信行为记录名单（提供查询结果网页截图并加盖供应商公章）</w:t>
            </w:r>
          </w:p>
        </w:tc>
        <w:tc>
          <w:tcPr>
            <w:tcW w:w="555" w:type="dxa"/>
            <w:noWrap w:val="0"/>
            <w:vAlign w:val="top"/>
          </w:tcPr>
          <w:p>
            <w:pPr>
              <w:shd w:val="clear" w:color="auto" w:fill="auto"/>
              <w:rPr>
                <w:rFonts w:hint="eastAsia" w:ascii="宋体" w:hAnsi="宋体" w:eastAsia="宋体" w:cs="宋体"/>
                <w:color w:val="auto"/>
                <w:szCs w:val="21"/>
                <w:highlight w:val="none"/>
              </w:rPr>
            </w:pPr>
          </w:p>
        </w:tc>
        <w:tc>
          <w:tcPr>
            <w:tcW w:w="654" w:type="dxa"/>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81" w:type="dxa"/>
            <w:vMerge w:val="continue"/>
            <w:noWrap w:val="0"/>
            <w:vAlign w:val="center"/>
          </w:tcPr>
          <w:p>
            <w:pPr>
              <w:shd w:val="clear" w:color="auto" w:fill="auto"/>
              <w:rPr>
                <w:rFonts w:hint="eastAsia" w:ascii="宋体" w:hAnsi="宋体" w:eastAsia="宋体" w:cs="宋体"/>
                <w:color w:val="auto"/>
                <w:highlight w:val="none"/>
              </w:rPr>
            </w:pPr>
          </w:p>
        </w:tc>
        <w:tc>
          <w:tcPr>
            <w:tcW w:w="547" w:type="dxa"/>
            <w:noWrap w:val="0"/>
            <w:vAlign w:val="center"/>
          </w:tcPr>
          <w:p>
            <w:pPr>
              <w:shd w:val="clear" w:color="auto" w:fill="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p>
        </w:tc>
        <w:tc>
          <w:tcPr>
            <w:tcW w:w="6649" w:type="dxa"/>
            <w:noWrap w:val="0"/>
            <w:vAlign w:val="center"/>
          </w:tcPr>
          <w:p>
            <w:pPr>
              <w:widowControl/>
              <w:shd w:val="clear" w:color="auto" w:fill="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投标企业须提供投标人（被授权人）近6个月的社保证明</w:t>
            </w:r>
          </w:p>
        </w:tc>
        <w:tc>
          <w:tcPr>
            <w:tcW w:w="555" w:type="dxa"/>
            <w:noWrap w:val="0"/>
            <w:vAlign w:val="top"/>
          </w:tcPr>
          <w:p>
            <w:pPr>
              <w:shd w:val="clear" w:color="auto" w:fill="auto"/>
              <w:rPr>
                <w:rFonts w:hint="eastAsia" w:ascii="宋体" w:hAnsi="宋体" w:eastAsia="宋体" w:cs="宋体"/>
                <w:color w:val="auto"/>
                <w:szCs w:val="21"/>
                <w:highlight w:val="none"/>
              </w:rPr>
            </w:pPr>
          </w:p>
        </w:tc>
        <w:tc>
          <w:tcPr>
            <w:tcW w:w="654" w:type="dxa"/>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81" w:type="dxa"/>
            <w:vMerge w:val="continue"/>
            <w:noWrap w:val="0"/>
            <w:vAlign w:val="center"/>
          </w:tcPr>
          <w:p>
            <w:pPr>
              <w:shd w:val="clear" w:color="auto" w:fill="auto"/>
              <w:rPr>
                <w:rFonts w:hint="eastAsia" w:ascii="宋体" w:hAnsi="宋体" w:eastAsia="宋体" w:cs="宋体"/>
                <w:color w:val="auto"/>
                <w:highlight w:val="none"/>
              </w:rPr>
            </w:pPr>
          </w:p>
        </w:tc>
        <w:tc>
          <w:tcPr>
            <w:tcW w:w="547" w:type="dxa"/>
            <w:noWrap w:val="0"/>
            <w:vAlign w:val="center"/>
          </w:tcPr>
          <w:p>
            <w:pPr>
              <w:shd w:val="clear" w:color="auto" w:fill="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p>
        </w:tc>
        <w:tc>
          <w:tcPr>
            <w:tcW w:w="6649" w:type="dxa"/>
            <w:noWrap w:val="0"/>
            <w:vAlign w:val="center"/>
          </w:tcPr>
          <w:p>
            <w:pPr>
              <w:widowControl/>
              <w:shd w:val="clear" w:color="auto" w:fill="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000000"/>
                <w:kern w:val="0"/>
                <w:sz w:val="20"/>
                <w:szCs w:val="20"/>
                <w:highlight w:val="none"/>
                <w:lang w:eastAsia="zh-CN" w:bidi="ar"/>
              </w:rPr>
              <w:t>投标企业需提供具有有效的《医疗器械生产许可证》或《医疗器械经营许可证》所投产品为进口产品的需具有生产厂家针对本项目的唯一授权</w:t>
            </w:r>
            <w:r>
              <w:rPr>
                <w:rFonts w:hint="eastAsia" w:ascii="宋体" w:hAnsi="宋体" w:eastAsia="宋体" w:cs="宋体"/>
                <w:color w:val="000000"/>
                <w:kern w:val="0"/>
                <w:sz w:val="20"/>
                <w:szCs w:val="20"/>
                <w:highlight w:val="none"/>
                <w:lang w:bidi="ar"/>
              </w:rPr>
              <w:t>；</w:t>
            </w:r>
          </w:p>
        </w:tc>
        <w:tc>
          <w:tcPr>
            <w:tcW w:w="555" w:type="dxa"/>
            <w:noWrap w:val="0"/>
            <w:vAlign w:val="top"/>
          </w:tcPr>
          <w:p>
            <w:pPr>
              <w:shd w:val="clear" w:color="auto" w:fill="auto"/>
              <w:rPr>
                <w:rFonts w:hint="eastAsia" w:ascii="宋体" w:hAnsi="宋体" w:eastAsia="宋体" w:cs="宋体"/>
                <w:color w:val="auto"/>
                <w:szCs w:val="21"/>
                <w:highlight w:val="none"/>
              </w:rPr>
            </w:pPr>
          </w:p>
        </w:tc>
        <w:tc>
          <w:tcPr>
            <w:tcW w:w="654" w:type="dxa"/>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atLeast"/>
          <w:jc w:val="center"/>
        </w:trPr>
        <w:tc>
          <w:tcPr>
            <w:tcW w:w="881" w:type="dxa"/>
            <w:vMerge w:val="continue"/>
            <w:noWrap w:val="0"/>
            <w:vAlign w:val="center"/>
          </w:tcPr>
          <w:p>
            <w:pPr>
              <w:shd w:val="clear" w:color="auto" w:fill="auto"/>
              <w:jc w:val="center"/>
              <w:rPr>
                <w:rFonts w:hint="eastAsia" w:ascii="宋体" w:hAnsi="宋体" w:eastAsia="宋体" w:cs="宋体"/>
                <w:color w:val="auto"/>
                <w:szCs w:val="21"/>
                <w:highlight w:val="none"/>
              </w:rPr>
            </w:pPr>
          </w:p>
        </w:tc>
        <w:tc>
          <w:tcPr>
            <w:tcW w:w="547" w:type="dxa"/>
            <w:noWrap w:val="0"/>
            <w:vAlign w:val="top"/>
          </w:tcPr>
          <w:p>
            <w:pPr>
              <w:shd w:val="clear" w:color="auto" w:fill="auto"/>
              <w:spacing w:line="440" w:lineRule="exact"/>
              <w:rPr>
                <w:rFonts w:hint="eastAsia" w:ascii="宋体" w:hAnsi="宋体" w:eastAsia="宋体" w:cs="宋体"/>
                <w:color w:val="auto"/>
                <w:szCs w:val="21"/>
                <w:highlight w:val="none"/>
              </w:rPr>
            </w:pPr>
          </w:p>
        </w:tc>
        <w:tc>
          <w:tcPr>
            <w:tcW w:w="6649" w:type="dxa"/>
            <w:noWrap w:val="0"/>
            <w:vAlign w:val="top"/>
          </w:tcPr>
          <w:p>
            <w:pPr>
              <w:shd w:val="clear" w:color="auto" w:fil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结论：是否通过评审（须填写通过或不通过）</w:t>
            </w:r>
          </w:p>
          <w:p>
            <w:pPr>
              <w:shd w:val="clear" w:color="auto" w:fill="auto"/>
              <w:rPr>
                <w:rFonts w:hint="eastAsia" w:ascii="宋体" w:hAnsi="宋体" w:eastAsia="宋体" w:cs="宋体"/>
                <w:color w:val="auto"/>
                <w:sz w:val="20"/>
                <w:szCs w:val="22"/>
                <w:highlight w:val="none"/>
              </w:rPr>
            </w:pPr>
            <w:r>
              <w:rPr>
                <w:rFonts w:hint="eastAsia" w:ascii="宋体" w:hAnsi="宋体" w:eastAsia="宋体" w:cs="宋体"/>
                <w:color w:val="auto"/>
                <w:sz w:val="20"/>
                <w:szCs w:val="20"/>
                <w:highlight w:val="none"/>
              </w:rPr>
              <w:t>注：如有一项不合格，作废标处理。</w:t>
            </w:r>
          </w:p>
        </w:tc>
        <w:tc>
          <w:tcPr>
            <w:tcW w:w="1209" w:type="dxa"/>
            <w:gridSpan w:val="2"/>
            <w:noWrap w:val="0"/>
            <w:vAlign w:val="top"/>
          </w:tcPr>
          <w:p>
            <w:pPr>
              <w:shd w:val="clear" w:color="auto" w:fill="auto"/>
              <w:rPr>
                <w:rFonts w:hint="eastAsia" w:ascii="宋体" w:hAnsi="宋体" w:eastAsia="宋体" w:cs="宋体"/>
                <w:color w:val="auto"/>
                <w:szCs w:val="21"/>
                <w:highlight w:val="none"/>
              </w:rPr>
            </w:pPr>
          </w:p>
        </w:tc>
      </w:tr>
    </w:tbl>
    <w:p>
      <w:pPr>
        <w:shd w:val="clear" w:color="auto" w:fill="auto"/>
        <w:spacing w:line="400" w:lineRule="exact"/>
        <w:ind w:firstLine="506" w:firstLineChars="241"/>
        <w:rPr>
          <w:rFonts w:hint="eastAsia" w:ascii="宋体"/>
          <w:b/>
          <w:color w:val="auto"/>
          <w:szCs w:val="21"/>
          <w:highlight w:val="none"/>
        </w:rPr>
      </w:pPr>
      <w:r>
        <w:rPr>
          <w:rFonts w:hint="eastAsia" w:ascii="宋体" w:hAnsi="宋体"/>
          <w:b/>
          <w:color w:val="auto"/>
          <w:szCs w:val="21"/>
          <w:highlight w:val="none"/>
          <w:lang w:val="en-US" w:eastAsia="zh-CN"/>
        </w:rPr>
        <w:t>6</w:t>
      </w:r>
      <w:r>
        <w:rPr>
          <w:rFonts w:hint="eastAsia" w:ascii="宋体" w:hAnsi="宋体"/>
          <w:b/>
          <w:color w:val="auto"/>
          <w:szCs w:val="21"/>
          <w:highlight w:val="none"/>
        </w:rPr>
        <w:t>.2如评标专家在检验电子标书过程中，如果由于投标人自身原因导致评标专家无法查看并检验电子标书中以上相关资料的，否决其投标。即使投标单位将原件携带至现场的，同样按无效投标处理。</w:t>
      </w:r>
    </w:p>
    <w:p>
      <w:pPr>
        <w:shd w:val="clear" w:color="auto" w:fill="auto"/>
        <w:spacing w:before="156" w:beforeLines="50" w:line="440" w:lineRule="exact"/>
        <w:ind w:firstLine="308" w:firstLineChars="147"/>
        <w:rPr>
          <w:rFonts w:hint="eastAsia" w:ascii="宋体"/>
          <w:b/>
          <w:color w:val="auto"/>
          <w:szCs w:val="21"/>
          <w:highlight w:val="none"/>
        </w:rPr>
      </w:pPr>
      <w:r>
        <w:rPr>
          <w:rFonts w:hint="eastAsia" w:ascii="宋体"/>
          <w:b/>
          <w:color w:val="auto"/>
          <w:szCs w:val="21"/>
          <w:highlight w:val="none"/>
          <w:lang w:val="en-US" w:eastAsia="zh-CN"/>
        </w:rPr>
        <w:t>7</w:t>
      </w:r>
      <w:r>
        <w:rPr>
          <w:rFonts w:hint="eastAsia" w:ascii="宋体"/>
          <w:b/>
          <w:color w:val="auto"/>
          <w:szCs w:val="21"/>
          <w:highlight w:val="none"/>
        </w:rPr>
        <w:t>.符合性审查</w:t>
      </w:r>
    </w:p>
    <w:p>
      <w:pPr>
        <w:shd w:val="clear" w:color="auto" w:fill="auto"/>
        <w:spacing w:line="440" w:lineRule="exact"/>
        <w:ind w:firstLine="315" w:firstLineChars="150"/>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．1评审细则</w:t>
      </w:r>
    </w:p>
    <w:tbl>
      <w:tblPr>
        <w:tblStyle w:val="18"/>
        <w:tblpPr w:leftFromText="180" w:rightFromText="180" w:vertAnchor="text" w:horzAnchor="page" w:tblpX="1293" w:tblpY="54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7"/>
        <w:gridCol w:w="454"/>
        <w:gridCol w:w="6378"/>
        <w:gridCol w:w="482"/>
        <w:gridCol w:w="8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1237" w:type="dxa"/>
            <w:tcBorders>
              <w:top w:val="single" w:color="auto" w:sz="4" w:space="0"/>
              <w:left w:val="single" w:color="auto" w:sz="4" w:space="0"/>
            </w:tcBorders>
            <w:noWrap w:val="0"/>
            <w:vAlign w:val="center"/>
          </w:tcPr>
          <w:p>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w:t>
            </w:r>
          </w:p>
        </w:tc>
        <w:tc>
          <w:tcPr>
            <w:tcW w:w="6832" w:type="dxa"/>
            <w:gridSpan w:val="2"/>
            <w:tcBorders>
              <w:top w:val="single" w:color="auto" w:sz="4" w:space="0"/>
            </w:tcBorders>
            <w:noWrap w:val="0"/>
            <w:vAlign w:val="center"/>
          </w:tcPr>
          <w:p>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评审内容</w:t>
            </w:r>
          </w:p>
        </w:tc>
        <w:tc>
          <w:tcPr>
            <w:tcW w:w="1366" w:type="dxa"/>
            <w:gridSpan w:val="2"/>
            <w:tcBorders>
              <w:top w:val="single" w:color="auto" w:sz="4" w:space="0"/>
              <w:right w:val="single" w:color="auto" w:sz="4" w:space="0"/>
            </w:tcBorders>
            <w:noWrap w:val="0"/>
            <w:vAlign w:val="center"/>
          </w:tcPr>
          <w:p>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tcBorders>
              <w:left w:val="single" w:color="auto" w:sz="4" w:space="0"/>
              <w:bottom w:val="single" w:color="auto" w:sz="4" w:space="0"/>
            </w:tcBorders>
            <w:noWrap w:val="0"/>
            <w:vAlign w:val="center"/>
          </w:tcPr>
          <w:p>
            <w:pPr>
              <w:shd w:val="clear" w:color="auto" w:fill="auto"/>
              <w:rPr>
                <w:rFonts w:hint="eastAsia" w:ascii="宋体" w:hAnsi="宋体" w:eastAsia="宋体" w:cs="宋体"/>
                <w:color w:val="auto"/>
                <w:highlight w:val="none"/>
              </w:rPr>
            </w:pPr>
          </w:p>
        </w:tc>
        <w:tc>
          <w:tcPr>
            <w:tcW w:w="6832" w:type="dxa"/>
            <w:gridSpan w:val="2"/>
            <w:tcBorders>
              <w:bottom w:val="single" w:color="auto" w:sz="4" w:space="0"/>
            </w:tcBorders>
            <w:noWrap w:val="0"/>
            <w:vAlign w:val="top"/>
          </w:tcPr>
          <w:p>
            <w:pPr>
              <w:shd w:val="clear" w:color="auto" w:fill="auto"/>
              <w:rPr>
                <w:rFonts w:hint="eastAsia" w:ascii="宋体" w:hAnsi="宋体" w:eastAsia="宋体" w:cs="宋体"/>
                <w:color w:val="auto"/>
                <w:highlight w:val="none"/>
              </w:rPr>
            </w:pPr>
          </w:p>
        </w:tc>
        <w:tc>
          <w:tcPr>
            <w:tcW w:w="482" w:type="dxa"/>
            <w:noWrap w:val="0"/>
            <w:vAlign w:val="center"/>
          </w:tcPr>
          <w:p>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是</w:t>
            </w:r>
          </w:p>
        </w:tc>
        <w:tc>
          <w:tcPr>
            <w:tcW w:w="884" w:type="dxa"/>
            <w:tcBorders>
              <w:right w:val="single" w:color="auto" w:sz="4" w:space="0"/>
            </w:tcBorders>
            <w:noWrap w:val="0"/>
            <w:vAlign w:val="center"/>
          </w:tcPr>
          <w:p>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1237" w:type="dxa"/>
            <w:vMerge w:val="restart"/>
            <w:tcBorders>
              <w:top w:val="single" w:color="auto" w:sz="4" w:space="0"/>
              <w:left w:val="single" w:color="auto" w:sz="4" w:space="0"/>
              <w:right w:val="single" w:color="auto" w:sz="4" w:space="0"/>
            </w:tcBorders>
            <w:noWrap w:val="0"/>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准</w:t>
            </w:r>
          </w:p>
        </w:tc>
        <w:tc>
          <w:tcPr>
            <w:tcW w:w="454" w:type="dxa"/>
            <w:tcBorders>
              <w:top w:val="single" w:color="auto" w:sz="4" w:space="0"/>
              <w:left w:val="single" w:color="auto" w:sz="4" w:space="0"/>
              <w:right w:val="single" w:color="auto" w:sz="4" w:space="0"/>
            </w:tcBorders>
            <w:noWrap w:val="0"/>
            <w:vAlign w:val="center"/>
          </w:tcPr>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6378" w:type="dxa"/>
            <w:tcBorders>
              <w:top w:val="single" w:color="auto" w:sz="4" w:space="0"/>
              <w:left w:val="single" w:color="auto" w:sz="4" w:space="0"/>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由政府立项核准、审批的采购项目, 报价高于设定的采购预算价的；</w:t>
            </w:r>
          </w:p>
        </w:tc>
        <w:tc>
          <w:tcPr>
            <w:tcW w:w="482" w:type="dxa"/>
            <w:tcBorders>
              <w:left w:val="single" w:color="auto" w:sz="4" w:space="0"/>
              <w:right w:val="single" w:color="auto" w:sz="4" w:space="0"/>
            </w:tcBorders>
            <w:noWrap w:val="0"/>
            <w:vAlign w:val="top"/>
          </w:tcPr>
          <w:p>
            <w:pPr>
              <w:shd w:val="clear" w:color="auto" w:fill="auto"/>
              <w:jc w:val="center"/>
              <w:rPr>
                <w:rFonts w:hint="eastAsia" w:ascii="宋体" w:hAnsi="宋体" w:eastAsia="宋体" w:cs="宋体"/>
                <w:b/>
                <w:color w:val="auto"/>
                <w:szCs w:val="21"/>
                <w:highlight w:val="none"/>
              </w:rPr>
            </w:pPr>
          </w:p>
        </w:tc>
        <w:tc>
          <w:tcPr>
            <w:tcW w:w="884" w:type="dxa"/>
            <w:tcBorders>
              <w:left w:val="single" w:color="auto" w:sz="4" w:space="0"/>
              <w:right w:val="single" w:color="auto" w:sz="4" w:space="0"/>
            </w:tcBorders>
            <w:noWrap w:val="0"/>
            <w:vAlign w:val="top"/>
          </w:tcPr>
          <w:p>
            <w:pPr>
              <w:shd w:val="clear" w:color="auto" w:fill="auto"/>
              <w:jc w:val="center"/>
              <w:rPr>
                <w:rFonts w:hint="eastAsia" w:ascii="宋体" w:hAnsi="宋体" w:eastAsia="宋体" w:cs="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highlight w:val="none"/>
              </w:rPr>
            </w:pPr>
          </w:p>
        </w:tc>
        <w:tc>
          <w:tcPr>
            <w:tcW w:w="45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6378"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法定代表人身份证明及授权委托书有效，且符合招标文件规定的格式。</w:t>
            </w:r>
          </w:p>
        </w:tc>
        <w:tc>
          <w:tcPr>
            <w:tcW w:w="482" w:type="dxa"/>
            <w:tcBorders>
              <w:left w:val="single" w:color="auto" w:sz="4" w:space="0"/>
            </w:tcBorders>
            <w:noWrap w:val="0"/>
            <w:vAlign w:val="top"/>
          </w:tcPr>
          <w:p>
            <w:pPr>
              <w:shd w:val="clear" w:color="auto" w:fill="auto"/>
              <w:rPr>
                <w:rFonts w:hint="eastAsia" w:ascii="宋体" w:hAnsi="宋体" w:eastAsia="宋体" w:cs="宋体"/>
                <w:color w:val="auto"/>
                <w:szCs w:val="21"/>
                <w:highlight w:val="none"/>
              </w:rPr>
            </w:pPr>
          </w:p>
        </w:tc>
        <w:tc>
          <w:tcPr>
            <w:tcW w:w="884" w:type="dxa"/>
            <w:tcBorders>
              <w:right w:val="single" w:color="auto" w:sz="4" w:space="0"/>
            </w:tcBorders>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highlight w:val="none"/>
              </w:rPr>
            </w:pPr>
          </w:p>
        </w:tc>
        <w:tc>
          <w:tcPr>
            <w:tcW w:w="454" w:type="dxa"/>
            <w:tcBorders>
              <w:top w:val="single" w:color="auto" w:sz="4" w:space="0"/>
              <w:left w:val="single" w:color="auto" w:sz="4" w:space="0"/>
              <w:right w:val="single" w:color="auto" w:sz="4" w:space="0"/>
            </w:tcBorders>
            <w:noWrap w:val="0"/>
            <w:vAlign w:val="center"/>
          </w:tcPr>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6378" w:type="dxa"/>
            <w:tcBorders>
              <w:top w:val="single" w:color="auto" w:sz="4" w:space="0"/>
              <w:left w:val="single" w:color="auto" w:sz="4" w:space="0"/>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只有一个方案投标。</w:t>
            </w:r>
          </w:p>
        </w:tc>
        <w:tc>
          <w:tcPr>
            <w:tcW w:w="482" w:type="dxa"/>
            <w:tcBorders>
              <w:left w:val="single" w:color="auto" w:sz="4" w:space="0"/>
            </w:tcBorders>
            <w:noWrap w:val="0"/>
            <w:vAlign w:val="top"/>
          </w:tcPr>
          <w:p>
            <w:pPr>
              <w:shd w:val="clear" w:color="auto" w:fill="auto"/>
              <w:rPr>
                <w:rFonts w:hint="eastAsia" w:ascii="宋体" w:hAnsi="宋体" w:eastAsia="宋体" w:cs="宋体"/>
                <w:color w:val="auto"/>
                <w:szCs w:val="21"/>
                <w:highlight w:val="none"/>
              </w:rPr>
            </w:pPr>
          </w:p>
        </w:tc>
        <w:tc>
          <w:tcPr>
            <w:tcW w:w="884" w:type="dxa"/>
            <w:tcBorders>
              <w:right w:val="single" w:color="auto" w:sz="4" w:space="0"/>
            </w:tcBorders>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highlight w:val="none"/>
              </w:rPr>
            </w:pPr>
          </w:p>
        </w:tc>
        <w:tc>
          <w:tcPr>
            <w:tcW w:w="454" w:type="dxa"/>
            <w:tcBorders>
              <w:left w:val="single" w:color="auto" w:sz="4" w:space="0"/>
            </w:tcBorders>
            <w:noWrap w:val="0"/>
            <w:vAlign w:val="center"/>
          </w:tcPr>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4</w:t>
            </w:r>
          </w:p>
        </w:tc>
        <w:tc>
          <w:tcPr>
            <w:tcW w:w="6378" w:type="dxa"/>
            <w:tcBorders>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投标文件内容齐全、无遗漏。</w:t>
            </w:r>
          </w:p>
        </w:tc>
        <w:tc>
          <w:tcPr>
            <w:tcW w:w="482" w:type="dxa"/>
            <w:tcBorders>
              <w:left w:val="single" w:color="auto" w:sz="4" w:space="0"/>
            </w:tcBorders>
            <w:noWrap w:val="0"/>
            <w:vAlign w:val="top"/>
          </w:tcPr>
          <w:p>
            <w:pPr>
              <w:shd w:val="clear" w:color="auto" w:fill="auto"/>
              <w:rPr>
                <w:rFonts w:hint="eastAsia" w:ascii="宋体" w:hAnsi="宋体" w:eastAsia="宋体" w:cs="宋体"/>
                <w:color w:val="auto"/>
                <w:szCs w:val="21"/>
                <w:highlight w:val="none"/>
              </w:rPr>
            </w:pPr>
          </w:p>
        </w:tc>
        <w:tc>
          <w:tcPr>
            <w:tcW w:w="884" w:type="dxa"/>
            <w:tcBorders>
              <w:right w:val="single" w:color="auto" w:sz="4" w:space="0"/>
            </w:tcBorders>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highlight w:val="none"/>
              </w:rPr>
            </w:pPr>
          </w:p>
        </w:tc>
        <w:tc>
          <w:tcPr>
            <w:tcW w:w="454" w:type="dxa"/>
            <w:tcBorders>
              <w:left w:val="single" w:color="auto" w:sz="4" w:space="0"/>
              <w:bottom w:val="single" w:color="auto" w:sz="4" w:space="0"/>
            </w:tcBorders>
            <w:noWrap w:val="0"/>
            <w:vAlign w:val="center"/>
          </w:tcPr>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w:t>
            </w:r>
          </w:p>
        </w:tc>
        <w:tc>
          <w:tcPr>
            <w:tcW w:w="6378" w:type="dxa"/>
            <w:tcBorders>
              <w:bottom w:val="single" w:color="auto" w:sz="4" w:space="0"/>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对招标文件规定的招标内容全部作出响应。</w:t>
            </w:r>
          </w:p>
        </w:tc>
        <w:tc>
          <w:tcPr>
            <w:tcW w:w="482" w:type="dxa"/>
            <w:tcBorders>
              <w:left w:val="single" w:color="auto" w:sz="4" w:space="0"/>
              <w:bottom w:val="single" w:color="auto" w:sz="4" w:space="0"/>
            </w:tcBorders>
            <w:noWrap w:val="0"/>
            <w:vAlign w:val="top"/>
          </w:tcPr>
          <w:p>
            <w:pPr>
              <w:shd w:val="clear" w:color="auto" w:fill="auto"/>
              <w:rPr>
                <w:rFonts w:hint="eastAsia" w:ascii="宋体" w:hAnsi="宋体" w:eastAsia="宋体" w:cs="宋体"/>
                <w:color w:val="auto"/>
                <w:szCs w:val="21"/>
                <w:highlight w:val="none"/>
              </w:rPr>
            </w:pPr>
          </w:p>
        </w:tc>
        <w:tc>
          <w:tcPr>
            <w:tcW w:w="884" w:type="dxa"/>
            <w:tcBorders>
              <w:bottom w:val="single" w:color="auto" w:sz="4" w:space="0"/>
              <w:right w:val="single" w:color="auto" w:sz="4" w:space="0"/>
            </w:tcBorders>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highlight w:val="none"/>
              </w:rPr>
            </w:pPr>
          </w:p>
        </w:tc>
        <w:tc>
          <w:tcPr>
            <w:tcW w:w="45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6378"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满足招标文件提出的技术和质量要求。</w:t>
            </w:r>
          </w:p>
        </w:tc>
        <w:tc>
          <w:tcPr>
            <w:tcW w:w="48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rPr>
                <w:rFonts w:hint="eastAsia" w:ascii="宋体" w:hAnsi="宋体" w:eastAsia="宋体" w:cs="宋体"/>
                <w:color w:val="auto"/>
                <w:szCs w:val="21"/>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highlight w:val="none"/>
              </w:rPr>
            </w:pPr>
          </w:p>
        </w:tc>
        <w:tc>
          <w:tcPr>
            <w:tcW w:w="454" w:type="dxa"/>
            <w:tcBorders>
              <w:top w:val="single" w:color="auto" w:sz="4" w:space="0"/>
              <w:left w:val="single" w:color="auto" w:sz="4" w:space="0"/>
            </w:tcBorders>
            <w:noWrap w:val="0"/>
            <w:vAlign w:val="center"/>
          </w:tcPr>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w:t>
            </w:r>
          </w:p>
        </w:tc>
        <w:tc>
          <w:tcPr>
            <w:tcW w:w="6378" w:type="dxa"/>
            <w:tcBorders>
              <w:top w:val="single" w:color="auto" w:sz="4" w:space="0"/>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完成期限满足招标文件要求。</w:t>
            </w:r>
          </w:p>
        </w:tc>
        <w:tc>
          <w:tcPr>
            <w:tcW w:w="482" w:type="dxa"/>
            <w:tcBorders>
              <w:top w:val="single" w:color="auto" w:sz="4" w:space="0"/>
              <w:left w:val="single" w:color="auto" w:sz="4" w:space="0"/>
            </w:tcBorders>
            <w:noWrap w:val="0"/>
            <w:vAlign w:val="top"/>
          </w:tcPr>
          <w:p>
            <w:pPr>
              <w:shd w:val="clear" w:color="auto" w:fill="auto"/>
              <w:rPr>
                <w:rFonts w:hint="eastAsia" w:ascii="宋体" w:hAnsi="宋体" w:eastAsia="宋体" w:cs="宋体"/>
                <w:color w:val="auto"/>
                <w:szCs w:val="21"/>
                <w:highlight w:val="none"/>
              </w:rPr>
            </w:pPr>
          </w:p>
        </w:tc>
        <w:tc>
          <w:tcPr>
            <w:tcW w:w="884" w:type="dxa"/>
            <w:tcBorders>
              <w:top w:val="single" w:color="auto" w:sz="4" w:space="0"/>
              <w:right w:val="single" w:color="auto" w:sz="4" w:space="0"/>
            </w:tcBorders>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highlight w:val="none"/>
              </w:rPr>
            </w:pPr>
          </w:p>
        </w:tc>
        <w:tc>
          <w:tcPr>
            <w:tcW w:w="454" w:type="dxa"/>
            <w:tcBorders>
              <w:left w:val="single" w:color="auto" w:sz="4" w:space="0"/>
            </w:tcBorders>
            <w:noWrap w:val="0"/>
            <w:vAlign w:val="center"/>
          </w:tcPr>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8</w:t>
            </w:r>
          </w:p>
        </w:tc>
        <w:tc>
          <w:tcPr>
            <w:tcW w:w="6378" w:type="dxa"/>
            <w:tcBorders>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售后服务满足招标文件要求。</w:t>
            </w:r>
          </w:p>
        </w:tc>
        <w:tc>
          <w:tcPr>
            <w:tcW w:w="482" w:type="dxa"/>
            <w:tcBorders>
              <w:left w:val="single" w:color="auto" w:sz="4" w:space="0"/>
            </w:tcBorders>
            <w:noWrap w:val="0"/>
            <w:vAlign w:val="top"/>
          </w:tcPr>
          <w:p>
            <w:pPr>
              <w:shd w:val="clear" w:color="auto" w:fill="auto"/>
              <w:rPr>
                <w:rFonts w:hint="eastAsia" w:ascii="宋体" w:hAnsi="宋体" w:eastAsia="宋体" w:cs="宋体"/>
                <w:color w:val="auto"/>
                <w:szCs w:val="21"/>
                <w:highlight w:val="none"/>
              </w:rPr>
            </w:pPr>
          </w:p>
        </w:tc>
        <w:tc>
          <w:tcPr>
            <w:tcW w:w="884" w:type="dxa"/>
            <w:tcBorders>
              <w:right w:val="single" w:color="auto" w:sz="4" w:space="0"/>
            </w:tcBorders>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highlight w:val="none"/>
              </w:rPr>
            </w:pPr>
          </w:p>
        </w:tc>
        <w:tc>
          <w:tcPr>
            <w:tcW w:w="454" w:type="dxa"/>
            <w:tcBorders>
              <w:left w:val="single" w:color="auto" w:sz="4" w:space="0"/>
            </w:tcBorders>
            <w:noWrap w:val="0"/>
            <w:vAlign w:val="center"/>
          </w:tcPr>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9</w:t>
            </w:r>
          </w:p>
        </w:tc>
        <w:tc>
          <w:tcPr>
            <w:tcW w:w="6378" w:type="dxa"/>
            <w:tcBorders>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投标有效期满足招标文件要求。</w:t>
            </w:r>
          </w:p>
        </w:tc>
        <w:tc>
          <w:tcPr>
            <w:tcW w:w="482" w:type="dxa"/>
            <w:tcBorders>
              <w:left w:val="single" w:color="auto" w:sz="4" w:space="0"/>
            </w:tcBorders>
            <w:noWrap w:val="0"/>
            <w:vAlign w:val="top"/>
          </w:tcPr>
          <w:p>
            <w:pPr>
              <w:shd w:val="clear" w:color="auto" w:fill="auto"/>
              <w:rPr>
                <w:rFonts w:hint="eastAsia" w:ascii="宋体" w:hAnsi="宋体" w:eastAsia="宋体" w:cs="宋体"/>
                <w:color w:val="auto"/>
                <w:szCs w:val="21"/>
                <w:highlight w:val="none"/>
              </w:rPr>
            </w:pPr>
          </w:p>
        </w:tc>
        <w:tc>
          <w:tcPr>
            <w:tcW w:w="884" w:type="dxa"/>
            <w:tcBorders>
              <w:right w:val="single" w:color="auto" w:sz="4" w:space="0"/>
            </w:tcBorders>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highlight w:val="none"/>
              </w:rPr>
            </w:pPr>
          </w:p>
        </w:tc>
        <w:tc>
          <w:tcPr>
            <w:tcW w:w="454" w:type="dxa"/>
            <w:tcBorders>
              <w:left w:val="single" w:color="auto" w:sz="4" w:space="0"/>
            </w:tcBorders>
            <w:noWrap w:val="0"/>
            <w:vAlign w:val="center"/>
          </w:tcPr>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10</w:t>
            </w:r>
          </w:p>
        </w:tc>
        <w:tc>
          <w:tcPr>
            <w:tcW w:w="6378" w:type="dxa"/>
            <w:tcBorders>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b/>
                <w:bCs/>
                <w:color w:val="auto"/>
                <w:kern w:val="0"/>
                <w:sz w:val="20"/>
                <w:szCs w:val="20"/>
                <w:highlight w:val="none"/>
                <w:lang w:bidi="ar"/>
              </w:rPr>
              <w:t>投标人详细地址、联系人、电话</w:t>
            </w:r>
          </w:p>
        </w:tc>
        <w:tc>
          <w:tcPr>
            <w:tcW w:w="482" w:type="dxa"/>
            <w:tcBorders>
              <w:left w:val="single" w:color="auto" w:sz="4" w:space="0"/>
            </w:tcBorders>
            <w:noWrap w:val="0"/>
            <w:vAlign w:val="top"/>
          </w:tcPr>
          <w:p>
            <w:pPr>
              <w:shd w:val="clear" w:color="auto" w:fill="auto"/>
              <w:rPr>
                <w:rFonts w:hint="eastAsia" w:ascii="宋体" w:hAnsi="宋体" w:eastAsia="宋体" w:cs="宋体"/>
                <w:color w:val="auto"/>
                <w:szCs w:val="21"/>
                <w:highlight w:val="none"/>
              </w:rPr>
            </w:pPr>
          </w:p>
        </w:tc>
        <w:tc>
          <w:tcPr>
            <w:tcW w:w="884" w:type="dxa"/>
            <w:tcBorders>
              <w:right w:val="single" w:color="auto" w:sz="4" w:space="0"/>
            </w:tcBorders>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237" w:type="dxa"/>
            <w:tcBorders>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color w:val="auto"/>
                <w:szCs w:val="21"/>
                <w:highlight w:val="none"/>
              </w:rPr>
            </w:pPr>
          </w:p>
        </w:tc>
        <w:tc>
          <w:tcPr>
            <w:tcW w:w="6832" w:type="dxa"/>
            <w:gridSpan w:val="2"/>
            <w:tcBorders>
              <w:left w:val="single" w:color="auto" w:sz="4" w:space="0"/>
              <w:bottom w:val="single" w:color="auto" w:sz="4" w:space="0"/>
              <w:right w:val="single" w:color="auto" w:sz="4" w:space="0"/>
            </w:tcBorders>
            <w:noWrap w:val="0"/>
            <w:vAlign w:val="top"/>
          </w:tcPr>
          <w:p>
            <w:pPr>
              <w:shd w:val="clear" w:color="auto" w:fil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结论：是否通过评审（须填写通过或不通过）</w:t>
            </w:r>
          </w:p>
          <w:p>
            <w:pPr>
              <w:shd w:val="clear" w:color="auto" w:fil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注：如有一项不合格，作废标处理。</w:t>
            </w:r>
          </w:p>
        </w:tc>
        <w:tc>
          <w:tcPr>
            <w:tcW w:w="1366" w:type="dxa"/>
            <w:gridSpan w:val="2"/>
            <w:tcBorders>
              <w:left w:val="single" w:color="auto" w:sz="4" w:space="0"/>
              <w:bottom w:val="single" w:color="auto" w:sz="4" w:space="0"/>
              <w:right w:val="single" w:color="auto" w:sz="4" w:space="0"/>
            </w:tcBorders>
            <w:noWrap w:val="0"/>
            <w:vAlign w:val="top"/>
          </w:tcPr>
          <w:p>
            <w:pPr>
              <w:shd w:val="clear" w:color="auto" w:fill="auto"/>
              <w:rPr>
                <w:rFonts w:hint="eastAsia" w:ascii="宋体" w:hAnsi="宋体" w:eastAsia="宋体" w:cs="宋体"/>
                <w:color w:val="auto"/>
                <w:szCs w:val="21"/>
                <w:highlight w:val="none"/>
              </w:rPr>
            </w:pPr>
          </w:p>
        </w:tc>
      </w:tr>
    </w:tbl>
    <w:p>
      <w:pPr>
        <w:shd w:val="clear" w:color="auto" w:fill="auto"/>
        <w:bidi w:val="0"/>
        <w:rPr>
          <w:rFonts w:hint="eastAsia"/>
          <w:color w:val="auto"/>
          <w:highlight w:val="none"/>
        </w:rPr>
      </w:pPr>
    </w:p>
    <w:p>
      <w:pPr>
        <w:shd w:val="clear" w:color="auto" w:fill="auto"/>
        <w:spacing w:line="400" w:lineRule="exact"/>
        <w:ind w:firstLine="506" w:firstLineChars="241"/>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.2评委会判定投标文件的响应性只根据投标文件本身的内容，而不寻求外部的证据，但投标有不真实不正确的内容时除外。</w:t>
      </w:r>
    </w:p>
    <w:p>
      <w:pPr>
        <w:shd w:val="clear" w:color="auto" w:fill="auto"/>
        <w:spacing w:line="400" w:lineRule="exact"/>
        <w:ind w:firstLine="506" w:firstLineChars="241"/>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.3如果投标文件实质上没有响应</w:t>
      </w:r>
      <w:r>
        <w:rPr>
          <w:rFonts w:hint="eastAsia" w:ascii="宋体"/>
          <w:color w:val="auto"/>
          <w:szCs w:val="21"/>
          <w:highlight w:val="none"/>
          <w:lang w:eastAsia="zh-CN"/>
        </w:rPr>
        <w:t>采购文件</w:t>
      </w:r>
      <w:r>
        <w:rPr>
          <w:rFonts w:hint="eastAsia" w:ascii="宋体"/>
          <w:color w:val="auto"/>
          <w:szCs w:val="21"/>
          <w:highlight w:val="none"/>
        </w:rPr>
        <w:t>的要求，评委会将予以拒绝，投标人不得通过修正或撤销不符合要求的偏离或保留，而使其投标成为实质上响应的投标。</w:t>
      </w:r>
    </w:p>
    <w:p>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 xml:space="preserve"> </w:t>
      </w:r>
      <w:r>
        <w:rPr>
          <w:rFonts w:hint="eastAsia" w:ascii="宋体"/>
          <w:color w:val="auto"/>
          <w:szCs w:val="21"/>
          <w:highlight w:val="none"/>
          <w:lang w:val="en-US" w:eastAsia="zh-CN"/>
        </w:rPr>
        <w:t>7</w:t>
      </w:r>
      <w:r>
        <w:rPr>
          <w:rFonts w:hint="eastAsia" w:ascii="宋体"/>
          <w:color w:val="auto"/>
          <w:szCs w:val="21"/>
          <w:highlight w:val="none"/>
        </w:rPr>
        <w:t>.4投标人可在现场20分钟内对评标委员会的评审结论提出异议，评标委员会根据</w:t>
      </w:r>
      <w:r>
        <w:rPr>
          <w:rFonts w:hint="eastAsia" w:ascii="宋体"/>
          <w:color w:val="auto"/>
          <w:szCs w:val="21"/>
          <w:highlight w:val="none"/>
          <w:lang w:eastAsia="zh-CN"/>
        </w:rPr>
        <w:t>采购文件</w:t>
      </w:r>
      <w:r>
        <w:rPr>
          <w:rFonts w:hint="eastAsia" w:ascii="宋体"/>
          <w:color w:val="auto"/>
          <w:szCs w:val="21"/>
          <w:highlight w:val="none"/>
        </w:rPr>
        <w:t>及有关规定对投标人的异议进行复议</w:t>
      </w:r>
    </w:p>
    <w:p>
      <w:pPr>
        <w:shd w:val="clear" w:color="auto" w:fill="auto"/>
        <w:spacing w:line="400" w:lineRule="exact"/>
        <w:ind w:firstLine="525" w:firstLineChars="250"/>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.5只有通过初审的投标人才能进入下一步评标程序。</w:t>
      </w:r>
    </w:p>
    <w:p>
      <w:pPr>
        <w:shd w:val="clear" w:color="auto" w:fill="auto"/>
        <w:spacing w:line="400" w:lineRule="exact"/>
        <w:ind w:firstLine="420" w:firstLineChars="200"/>
        <w:rPr>
          <w:rFonts w:hint="eastAsia" w:ascii="宋体"/>
          <w:color w:val="auto"/>
          <w:szCs w:val="21"/>
          <w:highlight w:val="none"/>
        </w:rPr>
      </w:pPr>
      <w:r>
        <w:rPr>
          <w:rFonts w:hint="eastAsia" w:ascii="宋体" w:hAnsi="宋体"/>
          <w:b/>
          <w:color w:val="auto"/>
          <w:szCs w:val="21"/>
          <w:highlight w:val="none"/>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pPr>
        <w:shd w:val="clear" w:color="auto" w:fill="auto"/>
        <w:spacing w:before="156" w:beforeLines="50" w:line="400" w:lineRule="exact"/>
        <w:jc w:val="center"/>
        <w:outlineLvl w:val="1"/>
        <w:rPr>
          <w:rFonts w:hint="eastAsia" w:ascii="宋体"/>
          <w:b/>
          <w:color w:val="auto"/>
          <w:sz w:val="24"/>
          <w:highlight w:val="none"/>
        </w:rPr>
      </w:pPr>
      <w:bookmarkStart w:id="45" w:name="_Toc362983803"/>
      <w:bookmarkStart w:id="46" w:name="_Toc469495734"/>
      <w:r>
        <w:rPr>
          <w:rFonts w:hint="eastAsia" w:ascii="宋体"/>
          <w:b/>
          <w:color w:val="auto"/>
          <w:sz w:val="28"/>
          <w:szCs w:val="28"/>
          <w:highlight w:val="none"/>
        </w:rPr>
        <w:t xml:space="preserve">三  </w:t>
      </w:r>
      <w:r>
        <w:rPr>
          <w:rFonts w:hint="eastAsia" w:ascii="宋体"/>
          <w:b/>
          <w:color w:val="auto"/>
          <w:sz w:val="24"/>
          <w:highlight w:val="none"/>
        </w:rPr>
        <w:t>投标文件的澄清和补正</w:t>
      </w:r>
      <w:bookmarkEnd w:id="45"/>
      <w:bookmarkEnd w:id="46"/>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8．澄清、说明或补正的形式</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9．错误修正的原则</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投标文件报价出现前后不一致的，除采购文件另有规定外，按照下列规定修正：</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9.1 投标函中表述的内容与报价表中不一致的，以报价表为准；报价表中的内容与报价明细表不一致的，以报价表为准；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9.2 投标文件中的大写金额和小写金额不一致的，以大写金额为准；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9.3 单价金额小数点或者百分比有明显错位的，以开标一览表的总价为准，并修改单价；</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9.4 总价金额与按单价汇总金额不一致的，以单价金额计算结果为准；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9.5 若用文字表示的数值与用数字表示的数值不一致，以文字表示的数值为准；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9.7 对不同文字文本投标文件的解释发生异议的，以中文文本为准；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shd w:val="clear" w:color="auto" w:fill="auto"/>
        <w:spacing w:line="400" w:lineRule="exact"/>
        <w:ind w:firstLine="403" w:firstLineChars="192"/>
        <w:rPr>
          <w:rFonts w:hint="eastAsia" w:ascii="宋体"/>
          <w:color w:val="auto"/>
          <w:szCs w:val="21"/>
          <w:highlight w:val="none"/>
        </w:rPr>
      </w:pPr>
    </w:p>
    <w:p>
      <w:pPr>
        <w:shd w:val="clear" w:color="auto" w:fill="auto"/>
        <w:spacing w:line="400" w:lineRule="exact"/>
        <w:jc w:val="center"/>
        <w:outlineLvl w:val="1"/>
        <w:rPr>
          <w:rFonts w:hint="eastAsia" w:ascii="宋体"/>
          <w:b/>
          <w:color w:val="auto"/>
          <w:sz w:val="24"/>
          <w:highlight w:val="none"/>
        </w:rPr>
      </w:pPr>
      <w:bookmarkStart w:id="47" w:name="_Toc469495735"/>
      <w:r>
        <w:rPr>
          <w:rFonts w:hint="eastAsia" w:ascii="宋体"/>
          <w:b/>
          <w:color w:val="auto"/>
          <w:sz w:val="24"/>
          <w:highlight w:val="none"/>
        </w:rPr>
        <w:t>四 比较与评价</w:t>
      </w:r>
      <w:bookmarkEnd w:id="47"/>
    </w:p>
    <w:p>
      <w:pPr>
        <w:shd w:val="clear" w:color="auto" w:fill="auto"/>
        <w:tabs>
          <w:tab w:val="left" w:pos="720"/>
        </w:tabs>
        <w:spacing w:line="440" w:lineRule="exact"/>
        <w:ind w:firstLine="535" w:firstLineChars="255"/>
        <w:rPr>
          <w:rFonts w:hint="eastAsia" w:ascii="宋体" w:hAnsi="宋体" w:eastAsia="宋体" w:cs="宋体"/>
          <w:color w:val="auto"/>
          <w:szCs w:val="21"/>
          <w:highlight w:val="none"/>
          <w:lang w:bidi="ar-SA"/>
        </w:rPr>
      </w:pPr>
      <w:bookmarkStart w:id="48" w:name="_Toc362983805"/>
      <w:bookmarkStart w:id="49" w:name="_Toc469495736"/>
      <w:r>
        <w:rPr>
          <w:rFonts w:hint="eastAsia" w:ascii="宋体" w:hAnsi="宋体" w:eastAsia="宋体" w:cs="宋体"/>
          <w:color w:val="auto"/>
          <w:szCs w:val="21"/>
          <w:highlight w:val="none"/>
          <w:lang w:val="en-US" w:eastAsia="zh-CN" w:bidi="ar-SA"/>
        </w:rPr>
        <w:t>10.1</w:t>
      </w:r>
      <w:r>
        <w:rPr>
          <w:rFonts w:hint="eastAsia" w:ascii="宋体" w:hAnsi="宋体" w:eastAsia="宋体" w:cs="宋体"/>
          <w:color w:val="auto"/>
          <w:szCs w:val="21"/>
          <w:highlight w:val="none"/>
          <w:lang w:bidi="ar-SA"/>
        </w:rPr>
        <w:t>评标委员会按招标文件中规定的评标方法和标准，对资格性检查和符合性检查合格的投标文件进行商务和技术评估、综合比较与评价。</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val="en-US" w:eastAsia="zh-CN" w:bidi="ar-SA"/>
        </w:rPr>
        <w:t>10.2</w:t>
      </w:r>
      <w:r>
        <w:rPr>
          <w:rFonts w:hint="eastAsia" w:ascii="宋体" w:hAnsi="宋体" w:eastAsia="宋体" w:cs="宋体"/>
          <w:color w:val="auto"/>
          <w:szCs w:val="21"/>
          <w:highlight w:val="none"/>
          <w:lang w:bidi="ar-SA"/>
        </w:rPr>
        <w:t>评标委员会根据商务和技术评估的结果，采用综合评分法，分别对投标文件的商务、技术、价格等内容进行打分。其中，商务评估、技术评估、价格评估的评分权值（详见附件1）。</w:t>
      </w:r>
    </w:p>
    <w:p>
      <w:pPr>
        <w:shd w:val="clear" w:color="auto" w:fill="auto"/>
        <w:spacing w:line="440" w:lineRule="exact"/>
        <w:ind w:firstLine="539" w:firstLineChars="257"/>
        <w:rPr>
          <w:rFonts w:hint="eastAsia" w:ascii="宋体" w:hAnsi="宋体" w:eastAsia="宋体" w:cs="宋体"/>
          <w:bCs/>
          <w:color w:val="auto"/>
          <w:szCs w:val="21"/>
          <w:highlight w:val="none"/>
          <w:lang w:bidi="ar-SA"/>
        </w:rPr>
      </w:pPr>
      <w:r>
        <w:rPr>
          <w:rFonts w:hint="eastAsia" w:ascii="宋体" w:hAnsi="宋体" w:eastAsia="宋体" w:cs="宋体"/>
          <w:color w:val="auto"/>
          <w:szCs w:val="21"/>
          <w:highlight w:val="none"/>
          <w:lang w:val="en-US" w:eastAsia="zh-CN" w:bidi="ar-SA"/>
        </w:rPr>
        <w:t>10.</w:t>
      </w:r>
      <w:r>
        <w:rPr>
          <w:rFonts w:hint="eastAsia" w:ascii="宋体" w:hAnsi="宋体" w:eastAsia="宋体" w:cs="宋体"/>
          <w:bCs/>
          <w:color w:val="auto"/>
          <w:szCs w:val="21"/>
          <w:highlight w:val="none"/>
          <w:lang w:val="en-US" w:eastAsia="zh-CN" w:bidi="ar-SA"/>
        </w:rPr>
        <w:t>2.1</w:t>
      </w:r>
      <w:r>
        <w:rPr>
          <w:rFonts w:hint="eastAsia" w:ascii="宋体" w:hAnsi="宋体" w:eastAsia="宋体" w:cs="宋体"/>
          <w:bCs/>
          <w:color w:val="auto"/>
          <w:szCs w:val="21"/>
          <w:highlight w:val="none"/>
          <w:lang w:bidi="ar-SA"/>
        </w:rPr>
        <w:t>评委打分办法</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bCs/>
          <w:color w:val="auto"/>
          <w:szCs w:val="21"/>
          <w:highlight w:val="none"/>
          <w:lang w:bidi="ar-SA"/>
        </w:rPr>
        <w:t>（1）</w:t>
      </w:r>
      <w:r>
        <w:rPr>
          <w:rFonts w:hint="eastAsia" w:ascii="宋体" w:hAnsi="宋体" w:eastAsia="宋体" w:cs="宋体"/>
          <w:color w:val="auto"/>
          <w:szCs w:val="21"/>
          <w:highlight w:val="none"/>
          <w:lang w:bidi="ar-SA"/>
        </w:rPr>
        <w:t>参加评分的评委应尽力体现客观、实事求是，避免学派偏见和个人偏好。</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（2）衡量、对比的依据，应以招标文件、投标文件、提供的正式试验数据、质询澄清中的文字为准，口头回答和收集的资料只作为参考。</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（3）评分主要是为比较各投标人的价格、商务和技术综合排序。</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（4）评委打分采取记名形式。</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（5）各评委根据提供的技术打分表独立自主打分，任何人不得要求评委统一打分或统一确定等次顺序。</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（6）对打分表中的每项条款，各评委应根据投标文件、澄清材料、招标文件要求，按满足的程度给投标人打分。</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（7）评分程序</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1)就投标人的投标文件对照整理出商务、技术评标因素对比表、偏差表，并在经过校核的基础上逐项打分。</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2)各评委独立完成打分后，将评分表交给代理机构，由代理机构组织进行分数统计。</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3)最终汇总表中各投标人得分应为评委打分的算术平均值。</w:t>
      </w:r>
    </w:p>
    <w:p>
      <w:pPr>
        <w:numPr>
          <w:ilvl w:val="0"/>
          <w:numId w:val="0"/>
        </w:numPr>
        <w:shd w:val="clear" w:color="auto" w:fill="auto"/>
        <w:spacing w:line="500" w:lineRule="exact"/>
        <w:jc w:val="left"/>
        <w:rPr>
          <w:rFonts w:hint="eastAsia" w:ascii="宋体" w:hAnsi="宋体" w:eastAsia="宋体" w:cs="宋体"/>
          <w:b/>
          <w:color w:val="auto"/>
          <w:sz w:val="22"/>
          <w:szCs w:val="22"/>
          <w:highlight w:val="none"/>
          <w:shd w:val="clear" w:color="auto" w:fill="auto"/>
          <w:lang w:bidi="ar-SA"/>
        </w:rPr>
      </w:pPr>
      <w:r>
        <w:rPr>
          <w:rFonts w:hint="eastAsia" w:ascii="宋体" w:hAnsi="宋体" w:eastAsia="宋体" w:cs="宋体"/>
          <w:color w:val="auto"/>
          <w:szCs w:val="21"/>
          <w:highlight w:val="none"/>
          <w:lang w:bidi="ar-SA"/>
        </w:rPr>
        <w:t>（8）评分标准和细则（综合评分法评分标准）</w:t>
      </w:r>
    </w:p>
    <w:tbl>
      <w:tblPr>
        <w:tblStyle w:val="18"/>
        <w:tblW w:w="10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1082"/>
        <w:gridCol w:w="1081"/>
        <w:gridCol w:w="6414"/>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47"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outlineLvl w:val="9"/>
              <w:rPr>
                <w:rFonts w:hint="eastAsia" w:ascii="宋体" w:eastAsia="宋体" w:cs="宋体"/>
                <w:b/>
                <w:color w:val="auto"/>
                <w:sz w:val="18"/>
                <w:szCs w:val="18"/>
                <w:highlight w:val="none"/>
                <w:lang w:bidi="ar-SA"/>
              </w:rPr>
            </w:pPr>
            <w:r>
              <w:rPr>
                <w:rFonts w:hint="eastAsia" w:ascii="宋体" w:eastAsia="宋体" w:cs="宋体"/>
                <w:b/>
                <w:color w:val="auto"/>
                <w:sz w:val="18"/>
                <w:szCs w:val="18"/>
                <w:highlight w:val="none"/>
                <w:lang w:bidi="ar-SA"/>
              </w:rPr>
              <w:t>序号</w:t>
            </w:r>
          </w:p>
        </w:tc>
        <w:tc>
          <w:tcPr>
            <w:tcW w:w="1082"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outlineLvl w:val="9"/>
              <w:rPr>
                <w:rFonts w:hint="eastAsia" w:ascii="宋体" w:eastAsia="宋体" w:cs="宋体"/>
                <w:b/>
                <w:color w:val="auto"/>
                <w:sz w:val="18"/>
                <w:szCs w:val="18"/>
                <w:highlight w:val="none"/>
                <w:lang w:bidi="ar-SA"/>
              </w:rPr>
            </w:pPr>
            <w:r>
              <w:rPr>
                <w:rFonts w:hint="eastAsia" w:ascii="宋体" w:eastAsia="宋体" w:cs="宋体"/>
                <w:b/>
                <w:color w:val="auto"/>
                <w:sz w:val="18"/>
                <w:szCs w:val="18"/>
                <w:highlight w:val="none"/>
                <w:lang w:bidi="ar-SA"/>
              </w:rPr>
              <w:t>评分因素</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outlineLvl w:val="9"/>
              <w:rPr>
                <w:rFonts w:hint="eastAsia" w:ascii="宋体" w:eastAsia="宋体" w:cs="宋体"/>
                <w:b/>
                <w:color w:val="auto"/>
                <w:sz w:val="18"/>
                <w:szCs w:val="18"/>
                <w:highlight w:val="none"/>
                <w:lang w:bidi="ar-SA"/>
              </w:rPr>
            </w:pPr>
            <w:r>
              <w:rPr>
                <w:rFonts w:hint="eastAsia" w:ascii="宋体" w:eastAsia="宋体" w:cs="宋体"/>
                <w:b/>
                <w:color w:val="auto"/>
                <w:sz w:val="18"/>
                <w:szCs w:val="18"/>
                <w:highlight w:val="none"/>
                <w:lang w:bidi="ar-SA"/>
              </w:rPr>
              <w:t>及权重</w:t>
            </w:r>
          </w:p>
        </w:tc>
        <w:tc>
          <w:tcPr>
            <w:tcW w:w="1081"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outlineLvl w:val="9"/>
              <w:rPr>
                <w:rFonts w:hint="eastAsia" w:ascii="宋体" w:eastAsia="宋体" w:cs="宋体"/>
                <w:b/>
                <w:color w:val="auto"/>
                <w:sz w:val="18"/>
                <w:szCs w:val="18"/>
                <w:highlight w:val="none"/>
                <w:lang w:bidi="ar-SA"/>
              </w:rPr>
            </w:pPr>
            <w:r>
              <w:rPr>
                <w:rFonts w:hint="eastAsia" w:ascii="宋体" w:eastAsia="宋体" w:cs="宋体"/>
                <w:b/>
                <w:color w:val="auto"/>
                <w:sz w:val="18"/>
                <w:szCs w:val="18"/>
                <w:highlight w:val="none"/>
                <w:lang w:bidi="ar-SA"/>
              </w:rPr>
              <w:t>分值</w:t>
            </w:r>
          </w:p>
        </w:tc>
        <w:tc>
          <w:tcPr>
            <w:tcW w:w="6414"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eastAsia" w:ascii="宋体" w:eastAsia="宋体" w:cs="宋体"/>
                <w:b/>
                <w:color w:val="auto"/>
                <w:sz w:val="18"/>
                <w:szCs w:val="18"/>
                <w:highlight w:val="none"/>
                <w:lang w:bidi="ar-SA"/>
              </w:rPr>
            </w:pPr>
            <w:r>
              <w:rPr>
                <w:rFonts w:hint="eastAsia" w:ascii="宋体" w:eastAsia="宋体" w:cs="宋体"/>
                <w:b/>
                <w:color w:val="auto"/>
                <w:sz w:val="18"/>
                <w:szCs w:val="18"/>
                <w:highlight w:val="none"/>
                <w:lang w:bidi="ar-SA"/>
              </w:rPr>
              <w:t>评分标准</w:t>
            </w:r>
          </w:p>
        </w:tc>
        <w:tc>
          <w:tcPr>
            <w:tcW w:w="1172" w:type="dxa"/>
            <w:noWrap w:val="0"/>
            <w:vAlign w:val="center"/>
          </w:tcPr>
          <w:p>
            <w:pPr>
              <w:pStyle w:val="25"/>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300" w:lineRule="exact"/>
              <w:jc w:val="center"/>
              <w:textAlignment w:val="auto"/>
              <w:rPr>
                <w:rFonts w:hint="eastAsia" w:ascii="宋体" w:eastAsia="宋体" w:cs="宋体"/>
                <w:color w:val="auto"/>
                <w:sz w:val="18"/>
                <w:szCs w:val="18"/>
                <w:highlight w:val="none"/>
                <w:lang w:bidi="ar-SA"/>
              </w:rPr>
            </w:pPr>
            <w:r>
              <w:rPr>
                <w:rFonts w:hint="eastAsia" w:ascii="宋体" w:eastAsia="宋体" w:cs="宋体"/>
                <w:color w:val="auto"/>
                <w:sz w:val="18"/>
                <w:szCs w:val="18"/>
                <w:highlight w:val="none"/>
                <w:lang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0" w:hRule="atLeast"/>
          <w:jc w:val="center"/>
        </w:trPr>
        <w:tc>
          <w:tcPr>
            <w:tcW w:w="447"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eastAsia" w:ascii="宋体" w:eastAsia="宋体" w:cs="宋体"/>
                <w:color w:val="auto"/>
                <w:sz w:val="18"/>
                <w:szCs w:val="18"/>
                <w:highlight w:val="none"/>
                <w:lang w:bidi="ar-SA"/>
              </w:rPr>
            </w:pPr>
            <w:r>
              <w:rPr>
                <w:rFonts w:hint="eastAsia" w:ascii="宋体" w:eastAsia="宋体" w:cs="宋体"/>
                <w:color w:val="auto"/>
                <w:sz w:val="18"/>
                <w:szCs w:val="18"/>
                <w:highlight w:val="none"/>
                <w:lang w:bidi="ar-SA"/>
              </w:rPr>
              <w:t>1</w:t>
            </w:r>
          </w:p>
        </w:tc>
        <w:tc>
          <w:tcPr>
            <w:tcW w:w="1082"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eastAsia" w:ascii="宋体" w:eastAsia="宋体" w:cs="宋体"/>
                <w:color w:val="auto"/>
                <w:sz w:val="18"/>
                <w:szCs w:val="18"/>
                <w:highlight w:val="none"/>
                <w:lang w:val="en-US" w:eastAsia="zh-CN" w:bidi="ar-SA"/>
              </w:rPr>
            </w:pPr>
            <w:r>
              <w:rPr>
                <w:rFonts w:hint="eastAsia" w:ascii="宋体" w:eastAsia="宋体" w:cs="宋体"/>
                <w:color w:val="auto"/>
                <w:sz w:val="18"/>
                <w:szCs w:val="18"/>
                <w:highlight w:val="none"/>
                <w:lang w:val="en-US" w:eastAsia="zh-CN" w:bidi="ar-SA"/>
              </w:rPr>
              <w:t>投标报价</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eastAsia"/>
                <w:color w:val="auto"/>
                <w:sz w:val="18"/>
                <w:szCs w:val="18"/>
                <w:highlight w:val="none"/>
                <w:lang w:val="en-US" w:eastAsia="zh-CN"/>
              </w:rPr>
            </w:pPr>
            <w:r>
              <w:rPr>
                <w:rFonts w:hint="eastAsia" w:ascii="宋体" w:eastAsia="宋体" w:cs="宋体"/>
                <w:color w:val="auto"/>
                <w:sz w:val="18"/>
                <w:szCs w:val="18"/>
                <w:highlight w:val="none"/>
                <w:lang w:val="en-US" w:eastAsia="zh-CN" w:bidi="ar-SA"/>
              </w:rPr>
              <w:t>（30分</w:t>
            </w:r>
            <w:r>
              <w:rPr>
                <w:rFonts w:hint="eastAsia" w:ascii="宋体" w:cs="宋体"/>
                <w:color w:val="auto"/>
                <w:sz w:val="18"/>
                <w:szCs w:val="18"/>
                <w:highlight w:val="none"/>
                <w:lang w:val="en-US" w:eastAsia="zh-CN" w:bidi="ar-SA"/>
              </w:rPr>
              <w:t>)</w:t>
            </w:r>
          </w:p>
        </w:tc>
        <w:tc>
          <w:tcPr>
            <w:tcW w:w="7495" w:type="dxa"/>
            <w:gridSpan w:val="2"/>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宋体" w:cs="宋体"/>
                <w:color w:val="auto"/>
                <w:sz w:val="18"/>
                <w:szCs w:val="18"/>
                <w:highlight w:val="none"/>
              </w:rPr>
            </w:pPr>
            <w:r>
              <w:rPr>
                <w:rFonts w:hint="eastAsia" w:ascii="宋体" w:cs="宋体"/>
                <w:color w:val="auto"/>
                <w:sz w:val="18"/>
                <w:szCs w:val="18"/>
                <w:highlight w:val="none"/>
                <w:lang w:eastAsia="zh-CN"/>
              </w:rPr>
              <w:t>完全满足招标文件参数</w:t>
            </w:r>
            <w:r>
              <w:rPr>
                <w:rFonts w:hint="eastAsia" w:ascii="宋体" w:cs="宋体"/>
                <w:color w:val="auto"/>
                <w:sz w:val="18"/>
                <w:szCs w:val="18"/>
                <w:highlight w:val="none"/>
              </w:rPr>
              <w:t>的投标报价中的最低价为评标基准价，按照下列公式计算每个投标人的投标价格得分。</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宋体" w:cs="宋体"/>
                <w:color w:val="auto"/>
                <w:sz w:val="18"/>
                <w:szCs w:val="18"/>
                <w:highlight w:val="none"/>
              </w:rPr>
            </w:pPr>
            <w:r>
              <w:rPr>
                <w:rFonts w:hint="eastAsia" w:ascii="宋体" w:cs="宋体"/>
                <w:color w:val="auto"/>
                <w:sz w:val="18"/>
                <w:szCs w:val="18"/>
                <w:highlight w:val="none"/>
              </w:rPr>
              <w:t>投标报价得分＝（基准价/投标报价）×价格权重×100。</w:t>
            </w:r>
          </w:p>
        </w:tc>
        <w:tc>
          <w:tcPr>
            <w:tcW w:w="1172"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宋体" w:cs="宋体"/>
                <w:color w:val="auto"/>
                <w:sz w:val="18"/>
                <w:szCs w:val="18"/>
                <w:highlight w:val="none"/>
                <w:lang w:eastAsia="zh-CN"/>
              </w:rPr>
            </w:pPr>
            <w:r>
              <w:rPr>
                <w:rFonts w:hint="eastAsia"/>
                <w:b w:val="0"/>
                <w:bCs/>
                <w:color w:val="auto"/>
                <w:kern w:val="0"/>
                <w:sz w:val="18"/>
                <w:szCs w:val="18"/>
                <w:highlight w:val="none"/>
                <w:lang w:val="en-US" w:eastAsia="zh-CN" w:bidi="ar-SA"/>
              </w:rPr>
              <w:t>投标报价超过采购预算价的按废标处理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5" w:hRule="atLeast"/>
          <w:jc w:val="center"/>
        </w:trPr>
        <w:tc>
          <w:tcPr>
            <w:tcW w:w="447" w:type="dxa"/>
            <w:vMerge w:val="restart"/>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eastAsia="宋体"/>
                <w:color w:val="auto"/>
                <w:sz w:val="18"/>
                <w:szCs w:val="18"/>
                <w:highlight w:val="none"/>
                <w:lang w:val="en-US" w:eastAsia="zh-CN"/>
              </w:rPr>
            </w:pPr>
            <w:r>
              <w:rPr>
                <w:rFonts w:hint="eastAsia" w:ascii="宋体" w:eastAsia="宋体" w:cs="宋体"/>
                <w:color w:val="auto"/>
                <w:sz w:val="18"/>
                <w:szCs w:val="18"/>
                <w:highlight w:val="none"/>
                <w:lang w:val="en-US" w:eastAsia="zh-CN" w:bidi="ar-SA"/>
              </w:rPr>
              <w:t>2</w:t>
            </w:r>
          </w:p>
        </w:tc>
        <w:tc>
          <w:tcPr>
            <w:tcW w:w="1082" w:type="dxa"/>
            <w:vMerge w:val="restart"/>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eastAsia" w:ascii="宋体" w:eastAsia="宋体" w:cs="宋体"/>
                <w:color w:val="auto"/>
                <w:sz w:val="18"/>
                <w:szCs w:val="18"/>
                <w:highlight w:val="none"/>
                <w:lang w:bidi="ar-SA"/>
              </w:rPr>
            </w:pPr>
            <w:r>
              <w:rPr>
                <w:rFonts w:hint="eastAsia" w:ascii="宋体" w:eastAsia="宋体" w:cs="宋体"/>
                <w:color w:val="auto"/>
                <w:sz w:val="18"/>
                <w:szCs w:val="18"/>
                <w:highlight w:val="none"/>
                <w:lang w:bidi="ar-SA"/>
              </w:rPr>
              <w:t>技术部分</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eastAsia" w:ascii="宋体" w:eastAsia="宋体" w:cs="宋体"/>
                <w:color w:val="auto"/>
                <w:sz w:val="18"/>
                <w:szCs w:val="18"/>
                <w:highlight w:val="none"/>
                <w:lang w:val="en-US" w:eastAsia="zh-CN" w:bidi="ar-SA"/>
              </w:rPr>
            </w:pPr>
            <w:r>
              <w:rPr>
                <w:rFonts w:hint="eastAsia" w:ascii="宋体" w:eastAsia="宋体" w:cs="宋体"/>
                <w:color w:val="auto"/>
                <w:sz w:val="18"/>
                <w:szCs w:val="18"/>
                <w:highlight w:val="none"/>
                <w:lang w:eastAsia="zh-CN" w:bidi="ar-SA"/>
              </w:rPr>
              <w:t>（</w:t>
            </w:r>
            <w:r>
              <w:rPr>
                <w:rFonts w:hint="eastAsia" w:ascii="宋体" w:eastAsia="宋体" w:cs="宋体"/>
                <w:color w:val="auto"/>
                <w:sz w:val="18"/>
                <w:szCs w:val="18"/>
                <w:highlight w:val="none"/>
                <w:lang w:val="en-US" w:eastAsia="zh-CN" w:bidi="ar-SA"/>
              </w:rPr>
              <w:t>5</w:t>
            </w:r>
            <w:r>
              <w:rPr>
                <w:rFonts w:hint="eastAsia" w:ascii="宋体" w:cs="宋体"/>
                <w:color w:val="auto"/>
                <w:sz w:val="18"/>
                <w:szCs w:val="18"/>
                <w:highlight w:val="none"/>
                <w:lang w:val="en-US" w:eastAsia="zh-CN" w:bidi="ar-SA"/>
              </w:rPr>
              <w:t>6</w:t>
            </w:r>
            <w:r>
              <w:rPr>
                <w:rFonts w:hint="eastAsia" w:ascii="宋体" w:eastAsia="宋体" w:cs="宋体"/>
                <w:color w:val="auto"/>
                <w:sz w:val="18"/>
                <w:szCs w:val="18"/>
                <w:highlight w:val="none"/>
                <w:lang w:val="en-US" w:eastAsia="zh-CN" w:bidi="ar-SA"/>
              </w:rPr>
              <w:t>分</w:t>
            </w:r>
            <w:r>
              <w:rPr>
                <w:rFonts w:hint="eastAsia" w:ascii="宋体" w:eastAsia="宋体" w:cs="宋体"/>
                <w:color w:val="auto"/>
                <w:sz w:val="18"/>
                <w:szCs w:val="18"/>
                <w:highlight w:val="none"/>
                <w:lang w:eastAsia="zh-CN" w:bidi="ar-SA"/>
              </w:rPr>
              <w:t>）</w:t>
            </w:r>
          </w:p>
        </w:tc>
        <w:tc>
          <w:tcPr>
            <w:tcW w:w="1081"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eastAsia="宋体" w:cs="宋体"/>
                <w:color w:val="auto"/>
                <w:sz w:val="18"/>
                <w:szCs w:val="18"/>
                <w:highlight w:val="none"/>
                <w:lang w:eastAsia="zh-CN" w:bidi="ar-SA"/>
              </w:rPr>
            </w:pPr>
            <w:r>
              <w:rPr>
                <w:rFonts w:hint="eastAsia" w:ascii="宋体" w:cs="宋体"/>
                <w:color w:val="auto"/>
                <w:sz w:val="18"/>
                <w:szCs w:val="18"/>
                <w:highlight w:val="none"/>
              </w:rPr>
              <w:t>技术指标、参数</w:t>
            </w:r>
            <w:r>
              <w:rPr>
                <w:rFonts w:hint="eastAsia" w:ascii="宋体" w:cs="宋体"/>
                <w:color w:val="auto"/>
                <w:sz w:val="18"/>
                <w:szCs w:val="18"/>
                <w:highlight w:val="none"/>
                <w:lang w:val="en-US" w:eastAsia="zh-CN"/>
              </w:rPr>
              <w:t xml:space="preserve">             </w:t>
            </w:r>
            <w:r>
              <w:rPr>
                <w:rFonts w:hint="eastAsia" w:ascii="宋体" w:cs="宋体"/>
                <w:color w:val="auto"/>
                <w:sz w:val="18"/>
                <w:szCs w:val="18"/>
                <w:highlight w:val="none"/>
                <w:lang w:eastAsia="zh-CN"/>
              </w:rPr>
              <w:t>（</w:t>
            </w:r>
            <w:r>
              <w:rPr>
                <w:rFonts w:hint="eastAsia" w:ascii="宋体" w:cs="宋体"/>
                <w:color w:val="auto"/>
                <w:sz w:val="18"/>
                <w:szCs w:val="18"/>
                <w:highlight w:val="none"/>
                <w:lang w:val="en-US" w:eastAsia="zh-CN"/>
              </w:rPr>
              <w:t>50分</w:t>
            </w:r>
            <w:r>
              <w:rPr>
                <w:rFonts w:hint="eastAsia" w:ascii="宋体" w:cs="宋体"/>
                <w:color w:val="auto"/>
                <w:sz w:val="18"/>
                <w:szCs w:val="18"/>
                <w:highlight w:val="none"/>
                <w:lang w:eastAsia="zh-CN"/>
              </w:rPr>
              <w:t>）</w:t>
            </w:r>
          </w:p>
        </w:tc>
        <w:tc>
          <w:tcPr>
            <w:tcW w:w="6414"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宋体" w:cs="宋体"/>
                <w:color w:val="auto"/>
                <w:sz w:val="18"/>
                <w:szCs w:val="18"/>
                <w:highlight w:val="none"/>
              </w:rPr>
            </w:pPr>
            <w:r>
              <w:rPr>
                <w:rFonts w:hint="eastAsia" w:ascii="宋体" w:cs="宋体"/>
                <w:color w:val="auto"/>
                <w:sz w:val="18"/>
                <w:szCs w:val="18"/>
                <w:highlight w:val="none"/>
              </w:rPr>
              <w:t>技术指标、参数完全符合招标文件技术指标、参数要求的得</w:t>
            </w:r>
            <w:r>
              <w:rPr>
                <w:rFonts w:hint="eastAsia" w:ascii="宋体" w:cs="宋体"/>
                <w:color w:val="auto"/>
                <w:sz w:val="18"/>
                <w:szCs w:val="18"/>
                <w:highlight w:val="none"/>
                <w:lang w:val="en-US" w:eastAsia="zh-CN"/>
              </w:rPr>
              <w:t>35</w:t>
            </w:r>
            <w:r>
              <w:rPr>
                <w:rFonts w:hint="eastAsia" w:ascii="宋体" w:cs="宋体"/>
                <w:color w:val="auto"/>
                <w:sz w:val="18"/>
                <w:szCs w:val="18"/>
                <w:highlight w:val="none"/>
              </w:rPr>
              <w:t>分，以此为基础，投标人技术指标、参数高于招标文件规定的相应技术指标、参数的，每有一项加</w:t>
            </w:r>
            <w:r>
              <w:rPr>
                <w:rFonts w:hint="eastAsia" w:ascii="宋体" w:cs="宋体"/>
                <w:color w:val="auto"/>
                <w:sz w:val="18"/>
                <w:szCs w:val="18"/>
                <w:highlight w:val="none"/>
                <w:lang w:val="en-US" w:eastAsia="zh-CN"/>
              </w:rPr>
              <w:t>1</w:t>
            </w:r>
            <w:r>
              <w:rPr>
                <w:rFonts w:hint="eastAsia" w:ascii="宋体" w:cs="宋体"/>
                <w:color w:val="auto"/>
                <w:sz w:val="18"/>
                <w:szCs w:val="18"/>
                <w:highlight w:val="none"/>
              </w:rPr>
              <w:t>分，</w:t>
            </w:r>
            <w:r>
              <w:rPr>
                <w:rFonts w:hint="eastAsia" w:ascii="宋体" w:cs="宋体"/>
                <w:b/>
                <w:bCs/>
                <w:color w:val="auto"/>
                <w:sz w:val="18"/>
                <w:szCs w:val="18"/>
                <w:highlight w:val="none"/>
              </w:rPr>
              <w:t>最高加</w:t>
            </w:r>
            <w:r>
              <w:rPr>
                <w:rFonts w:hint="eastAsia" w:ascii="宋体" w:cs="宋体"/>
                <w:b/>
                <w:bCs/>
                <w:color w:val="auto"/>
                <w:sz w:val="18"/>
                <w:szCs w:val="18"/>
                <w:highlight w:val="none"/>
                <w:lang w:val="en-US" w:eastAsia="zh-CN"/>
              </w:rPr>
              <w:t>15</w:t>
            </w:r>
            <w:r>
              <w:rPr>
                <w:rFonts w:hint="eastAsia" w:ascii="宋体" w:cs="宋体"/>
                <w:b/>
                <w:bCs/>
                <w:color w:val="auto"/>
                <w:sz w:val="18"/>
                <w:szCs w:val="18"/>
                <w:highlight w:val="none"/>
              </w:rPr>
              <w:t>分</w:t>
            </w:r>
            <w:r>
              <w:rPr>
                <w:rFonts w:hint="eastAsia" w:ascii="宋体" w:cs="宋体"/>
                <w:b/>
                <w:bCs/>
                <w:color w:val="auto"/>
                <w:sz w:val="18"/>
                <w:szCs w:val="18"/>
                <w:highlight w:val="none"/>
                <w:lang w:eastAsia="zh-CN"/>
              </w:rPr>
              <w:t>。（注：投标人需提供相关证明材料）</w:t>
            </w:r>
          </w:p>
        </w:tc>
        <w:tc>
          <w:tcPr>
            <w:tcW w:w="1172"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宋体" w:eastAsia="宋体" w:cs="宋体"/>
                <w:color w:val="auto"/>
                <w:sz w:val="18"/>
                <w:szCs w:val="18"/>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447" w:type="dxa"/>
            <w:vMerge w:val="continue"/>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default" w:eastAsia="宋体"/>
                <w:color w:val="auto"/>
                <w:sz w:val="18"/>
                <w:szCs w:val="18"/>
                <w:highlight w:val="none"/>
                <w:lang w:val="en-US" w:eastAsia="zh-CN"/>
              </w:rPr>
            </w:pPr>
          </w:p>
        </w:tc>
        <w:tc>
          <w:tcPr>
            <w:tcW w:w="1082" w:type="dxa"/>
            <w:vMerge w:val="continue"/>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eastAsia="宋体"/>
                <w:color w:val="auto"/>
                <w:sz w:val="18"/>
                <w:szCs w:val="18"/>
                <w:highlight w:val="none"/>
                <w:lang w:eastAsia="zh-CN"/>
              </w:rPr>
            </w:pPr>
          </w:p>
        </w:tc>
        <w:tc>
          <w:tcPr>
            <w:tcW w:w="1081"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default" w:ascii="宋体" w:hAnsi="Times New Roman" w:eastAsia="宋体" w:cs="宋体"/>
                <w:color w:val="auto"/>
                <w:sz w:val="18"/>
                <w:szCs w:val="18"/>
                <w:highlight w:val="none"/>
                <w:lang w:val="en-US" w:eastAsia="zh-CN"/>
              </w:rPr>
            </w:pPr>
            <w:r>
              <w:rPr>
                <w:rFonts w:hint="eastAsia" w:ascii="宋体" w:hAnsi="Times New Roman" w:eastAsia="宋体" w:cs="宋体"/>
                <w:color w:val="auto"/>
                <w:sz w:val="18"/>
                <w:szCs w:val="18"/>
                <w:highlight w:val="none"/>
                <w:lang w:val="en-US" w:eastAsia="zh-CN"/>
              </w:rPr>
              <w:t>应急</w:t>
            </w:r>
            <w:r>
              <w:rPr>
                <w:rFonts w:hint="eastAsia" w:ascii="宋体" w:hAnsi="Times New Roman" w:eastAsia="宋体" w:cs="宋体"/>
                <w:color w:val="auto"/>
                <w:sz w:val="18"/>
                <w:szCs w:val="18"/>
                <w:highlight w:val="none"/>
              </w:rPr>
              <w:t>方案</w:t>
            </w:r>
            <w:r>
              <w:rPr>
                <w:rFonts w:hint="eastAsia" w:ascii="宋体" w:cs="宋体"/>
                <w:color w:val="auto"/>
                <w:sz w:val="18"/>
                <w:szCs w:val="18"/>
                <w:highlight w:val="none"/>
                <w:lang w:eastAsia="zh-CN"/>
              </w:rPr>
              <w:t>（</w:t>
            </w:r>
            <w:r>
              <w:rPr>
                <w:rFonts w:hint="eastAsia" w:ascii="宋体" w:cs="宋体"/>
                <w:color w:val="auto"/>
                <w:sz w:val="18"/>
                <w:szCs w:val="18"/>
                <w:highlight w:val="none"/>
                <w:lang w:val="en-US" w:eastAsia="zh-CN"/>
              </w:rPr>
              <w:t>3分</w:t>
            </w:r>
            <w:r>
              <w:rPr>
                <w:rFonts w:hint="eastAsia" w:ascii="宋体" w:cs="宋体"/>
                <w:color w:val="auto"/>
                <w:sz w:val="18"/>
                <w:szCs w:val="18"/>
                <w:highlight w:val="none"/>
                <w:lang w:eastAsia="zh-CN"/>
              </w:rPr>
              <w:t>）</w:t>
            </w:r>
          </w:p>
        </w:tc>
        <w:tc>
          <w:tcPr>
            <w:tcW w:w="6414"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宋体" w:hAnsi="Times New Roman" w:eastAsia="宋体" w:cs="宋体"/>
                <w:color w:val="auto"/>
                <w:sz w:val="18"/>
                <w:szCs w:val="18"/>
                <w:highlight w:val="none"/>
              </w:rPr>
            </w:pPr>
            <w:r>
              <w:rPr>
                <w:rFonts w:hint="eastAsia" w:ascii="宋体" w:hAnsi="Times New Roman" w:eastAsia="宋体" w:cs="宋体"/>
                <w:color w:val="auto"/>
                <w:sz w:val="18"/>
                <w:szCs w:val="18"/>
                <w:highlight w:val="none"/>
              </w:rPr>
              <w:t>投标单位根据本项目实际</w:t>
            </w:r>
            <w:r>
              <w:rPr>
                <w:rFonts w:hint="eastAsia" w:ascii="宋体" w:hAnsi="Times New Roman" w:eastAsia="宋体" w:cs="宋体"/>
                <w:color w:val="auto"/>
                <w:sz w:val="18"/>
                <w:szCs w:val="18"/>
                <w:highlight w:val="none"/>
                <w:lang w:eastAsia="zh-CN"/>
              </w:rPr>
              <w:t>使用情况</w:t>
            </w:r>
            <w:r>
              <w:rPr>
                <w:rFonts w:hint="eastAsia" w:ascii="宋体" w:hAnsi="Times New Roman" w:eastAsia="宋体" w:cs="宋体"/>
                <w:color w:val="auto"/>
                <w:sz w:val="18"/>
                <w:szCs w:val="18"/>
                <w:highlight w:val="none"/>
                <w:lang w:val="en-US" w:eastAsia="zh-CN"/>
              </w:rPr>
              <w:t>编制突发事件应急方案</w:t>
            </w:r>
            <w:r>
              <w:rPr>
                <w:rFonts w:hint="eastAsia" w:ascii="宋体" w:hAnsi="Times New Roman" w:eastAsia="宋体" w:cs="宋体"/>
                <w:color w:val="auto"/>
                <w:sz w:val="18"/>
                <w:szCs w:val="18"/>
                <w:highlight w:val="none"/>
              </w:rPr>
              <w:t>。</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宋体" w:hAnsi="Times New Roman" w:eastAsia="宋体" w:cs="宋体"/>
                <w:color w:val="auto"/>
                <w:sz w:val="18"/>
                <w:szCs w:val="18"/>
                <w:highlight w:val="none"/>
              </w:rPr>
            </w:pPr>
            <w:r>
              <w:rPr>
                <w:rFonts w:hint="eastAsia" w:ascii="宋体" w:hAnsi="Times New Roman" w:eastAsia="宋体" w:cs="宋体"/>
                <w:color w:val="auto"/>
                <w:sz w:val="18"/>
                <w:szCs w:val="18"/>
                <w:highlight w:val="none"/>
                <w:lang w:val="en-US" w:eastAsia="zh-CN"/>
              </w:rPr>
              <w:t>应急方案</w:t>
            </w:r>
            <w:r>
              <w:rPr>
                <w:rFonts w:hint="eastAsia" w:ascii="宋体" w:hAnsi="Times New Roman" w:eastAsia="宋体" w:cs="宋体"/>
                <w:color w:val="auto"/>
                <w:sz w:val="18"/>
                <w:szCs w:val="18"/>
                <w:highlight w:val="none"/>
              </w:rPr>
              <w:t>详细具体，可行性高的得</w:t>
            </w:r>
            <w:r>
              <w:rPr>
                <w:rFonts w:hint="eastAsia" w:ascii="宋体" w:hAnsi="Times New Roman" w:eastAsia="宋体" w:cs="宋体"/>
                <w:color w:val="auto"/>
                <w:sz w:val="18"/>
                <w:szCs w:val="18"/>
                <w:highlight w:val="none"/>
                <w:lang w:val="en-US" w:eastAsia="zh-CN"/>
              </w:rPr>
              <w:t>2.5-3</w:t>
            </w:r>
            <w:r>
              <w:rPr>
                <w:rFonts w:hint="eastAsia" w:ascii="宋体" w:hAnsi="Times New Roman" w:eastAsia="宋体" w:cs="宋体"/>
                <w:color w:val="auto"/>
                <w:sz w:val="18"/>
                <w:szCs w:val="18"/>
                <w:highlight w:val="none"/>
              </w:rPr>
              <w:t>分；</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宋体" w:hAnsi="Times New Roman" w:eastAsia="宋体" w:cs="宋体"/>
                <w:color w:val="auto"/>
                <w:sz w:val="18"/>
                <w:szCs w:val="18"/>
                <w:highlight w:val="none"/>
              </w:rPr>
            </w:pPr>
            <w:r>
              <w:rPr>
                <w:rFonts w:hint="eastAsia" w:ascii="宋体" w:hAnsi="Times New Roman" w:eastAsia="宋体" w:cs="宋体"/>
                <w:color w:val="auto"/>
                <w:sz w:val="18"/>
                <w:szCs w:val="18"/>
                <w:highlight w:val="none"/>
                <w:lang w:val="en-US" w:eastAsia="zh-CN"/>
              </w:rPr>
              <w:t>应急方案</w:t>
            </w:r>
            <w:r>
              <w:rPr>
                <w:rFonts w:hint="eastAsia" w:ascii="宋体" w:hAnsi="Times New Roman" w:eastAsia="宋体" w:cs="宋体"/>
                <w:color w:val="auto"/>
                <w:sz w:val="18"/>
                <w:szCs w:val="18"/>
                <w:highlight w:val="none"/>
              </w:rPr>
              <w:t>较为详细具体，可行性较高的得</w:t>
            </w:r>
            <w:r>
              <w:rPr>
                <w:rFonts w:hint="eastAsia" w:ascii="宋体" w:hAnsi="Times New Roman" w:eastAsia="宋体" w:cs="宋体"/>
                <w:color w:val="auto"/>
                <w:sz w:val="18"/>
                <w:szCs w:val="18"/>
                <w:highlight w:val="none"/>
                <w:lang w:val="en-US" w:eastAsia="zh-CN"/>
              </w:rPr>
              <w:t>1.5-2</w:t>
            </w:r>
            <w:r>
              <w:rPr>
                <w:rFonts w:hint="eastAsia" w:ascii="宋体" w:hAnsi="Times New Roman" w:eastAsia="宋体" w:cs="宋体"/>
                <w:color w:val="auto"/>
                <w:sz w:val="18"/>
                <w:szCs w:val="18"/>
                <w:highlight w:val="none"/>
              </w:rPr>
              <w:t>分；</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宋体" w:hAnsi="Times New Roman" w:eastAsia="宋体" w:cs="宋体"/>
                <w:color w:val="auto"/>
                <w:sz w:val="18"/>
                <w:szCs w:val="18"/>
                <w:highlight w:val="none"/>
              </w:rPr>
            </w:pPr>
            <w:r>
              <w:rPr>
                <w:rFonts w:hint="eastAsia" w:ascii="宋体" w:hAnsi="Times New Roman" w:eastAsia="宋体" w:cs="宋体"/>
                <w:color w:val="auto"/>
                <w:sz w:val="18"/>
                <w:szCs w:val="18"/>
                <w:highlight w:val="none"/>
                <w:lang w:val="en-US" w:eastAsia="zh-CN"/>
              </w:rPr>
              <w:t>应急方案</w:t>
            </w:r>
            <w:r>
              <w:rPr>
                <w:rFonts w:hint="eastAsia" w:ascii="宋体" w:hAnsi="Times New Roman" w:eastAsia="宋体" w:cs="宋体"/>
                <w:color w:val="auto"/>
                <w:sz w:val="18"/>
                <w:szCs w:val="18"/>
                <w:highlight w:val="none"/>
              </w:rPr>
              <w:t>不够详细具体，可行性较低的得</w:t>
            </w:r>
            <w:r>
              <w:rPr>
                <w:rFonts w:hint="eastAsia" w:ascii="宋体" w:hAnsi="Times New Roman" w:eastAsia="宋体" w:cs="宋体"/>
                <w:color w:val="auto"/>
                <w:sz w:val="18"/>
                <w:szCs w:val="18"/>
                <w:highlight w:val="none"/>
                <w:lang w:val="en-US" w:eastAsia="zh-CN"/>
              </w:rPr>
              <w:t>0.5-1</w:t>
            </w:r>
            <w:r>
              <w:rPr>
                <w:rFonts w:hint="eastAsia" w:ascii="宋体" w:hAnsi="Times New Roman" w:eastAsia="宋体" w:cs="宋体"/>
                <w:color w:val="auto"/>
                <w:sz w:val="18"/>
                <w:szCs w:val="18"/>
                <w:highlight w:val="none"/>
              </w:rPr>
              <w:t>分。</w:t>
            </w:r>
          </w:p>
        </w:tc>
        <w:tc>
          <w:tcPr>
            <w:tcW w:w="1172"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宋体" w:eastAsia="宋体" w:cs="宋体"/>
                <w:color w:val="auto"/>
                <w:sz w:val="18"/>
                <w:szCs w:val="18"/>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jc w:val="center"/>
        </w:trPr>
        <w:tc>
          <w:tcPr>
            <w:tcW w:w="447" w:type="dxa"/>
            <w:vMerge w:val="continue"/>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default" w:eastAsia="宋体"/>
                <w:color w:val="auto"/>
                <w:sz w:val="18"/>
                <w:szCs w:val="18"/>
                <w:highlight w:val="none"/>
                <w:lang w:val="en-US" w:eastAsia="zh-CN"/>
              </w:rPr>
            </w:pPr>
          </w:p>
        </w:tc>
        <w:tc>
          <w:tcPr>
            <w:tcW w:w="1082" w:type="dxa"/>
            <w:vMerge w:val="continue"/>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eastAsia="宋体"/>
                <w:color w:val="auto"/>
                <w:sz w:val="18"/>
                <w:szCs w:val="18"/>
                <w:highlight w:val="none"/>
                <w:lang w:eastAsia="zh-CN"/>
              </w:rPr>
            </w:pPr>
          </w:p>
        </w:tc>
        <w:tc>
          <w:tcPr>
            <w:tcW w:w="1081" w:type="dxa"/>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 xml:space="preserve">供货方案    （3分） </w:t>
            </w:r>
          </w:p>
        </w:tc>
        <w:tc>
          <w:tcPr>
            <w:tcW w:w="6414"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firstLine="0" w:firstLineChars="0"/>
              <w:textAlignment w:val="auto"/>
              <w:rPr>
                <w:rFonts w:hint="eastAsia"/>
                <w:color w:val="auto"/>
                <w:sz w:val="18"/>
                <w:szCs w:val="18"/>
                <w:highlight w:val="none"/>
                <w:lang w:val="en-US" w:eastAsia="zh-CN"/>
              </w:rPr>
            </w:pPr>
            <w:r>
              <w:rPr>
                <w:rFonts w:hint="eastAsia"/>
                <w:color w:val="auto"/>
                <w:sz w:val="18"/>
                <w:szCs w:val="18"/>
                <w:highlight w:val="none"/>
                <w:lang w:val="en-US" w:eastAsia="zh-CN"/>
              </w:rPr>
              <w:t>项目的交货、安装、调试、验收等实施方案的合理性、可靠性</w:t>
            </w:r>
            <w:r>
              <w:rPr>
                <w:rFonts w:hint="eastAsia"/>
                <w:color w:val="auto"/>
                <w:sz w:val="18"/>
                <w:szCs w:val="18"/>
                <w:highlight w:val="none"/>
              </w:rPr>
              <w:t>（包括保证交付期的工作计划组织措施、检测验收措施等）</w:t>
            </w:r>
            <w:r>
              <w:rPr>
                <w:rFonts w:hint="eastAsia"/>
                <w:color w:val="auto"/>
                <w:sz w:val="18"/>
                <w:szCs w:val="18"/>
                <w:highlight w:val="none"/>
                <w:lang w:val="en-US" w:eastAsia="zh-CN"/>
              </w:rPr>
              <w:t>进行综合评分。方案优良的得2.5-3分，良好的得1.5-2分，一般的得0.5-1分</w:t>
            </w:r>
          </w:p>
        </w:tc>
        <w:tc>
          <w:tcPr>
            <w:tcW w:w="1172"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宋体" w:eastAsia="宋体" w:cs="宋体"/>
                <w:color w:val="auto"/>
                <w:sz w:val="18"/>
                <w:szCs w:val="18"/>
                <w:highlight w:val="none"/>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47" w:type="dxa"/>
            <w:vMerge w:val="restart"/>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default" w:ascii="宋体" w:cs="宋体"/>
                <w:color w:val="auto"/>
                <w:sz w:val="18"/>
                <w:szCs w:val="18"/>
                <w:highlight w:val="none"/>
                <w:lang w:val="en-US" w:eastAsia="zh-CN"/>
              </w:rPr>
            </w:pPr>
            <w:r>
              <w:rPr>
                <w:rFonts w:hint="eastAsia" w:ascii="宋体" w:cs="宋体"/>
                <w:color w:val="auto"/>
                <w:sz w:val="18"/>
                <w:szCs w:val="18"/>
                <w:highlight w:val="none"/>
                <w:lang w:val="en-US" w:eastAsia="zh-CN"/>
              </w:rPr>
              <w:t>3</w:t>
            </w:r>
          </w:p>
        </w:tc>
        <w:tc>
          <w:tcPr>
            <w:tcW w:w="1082" w:type="dxa"/>
            <w:vMerge w:val="restart"/>
            <w:noWrap w:val="0"/>
            <w:vAlign w:val="center"/>
          </w:tcPr>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rPr>
                <w:rFonts w:hint="eastAsia"/>
                <w:b w:val="0"/>
                <w:bCs/>
                <w:color w:val="auto"/>
                <w:kern w:val="2"/>
                <w:sz w:val="18"/>
                <w:szCs w:val="18"/>
                <w:highlight w:val="none"/>
                <w:lang w:val="en-US" w:eastAsia="zh-CN" w:bidi="ar-SA"/>
              </w:rPr>
            </w:pPr>
            <w:r>
              <w:rPr>
                <w:rFonts w:hint="eastAsia"/>
                <w:b w:val="0"/>
                <w:bCs/>
                <w:color w:val="auto"/>
                <w:kern w:val="2"/>
                <w:sz w:val="18"/>
                <w:szCs w:val="18"/>
                <w:highlight w:val="none"/>
                <w:lang w:val="en-US" w:eastAsia="zh-CN" w:bidi="ar-SA"/>
              </w:rPr>
              <w:t>商务部分（12分）</w:t>
            </w:r>
          </w:p>
        </w:tc>
        <w:tc>
          <w:tcPr>
            <w:tcW w:w="1081" w:type="dxa"/>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交货期  （2分）</w:t>
            </w:r>
          </w:p>
        </w:tc>
        <w:tc>
          <w:tcPr>
            <w:tcW w:w="6414"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rPr>
                <w:rFonts w:hint="eastAsia"/>
                <w:b w:val="0"/>
                <w:bCs/>
                <w:color w:val="auto"/>
                <w:kern w:val="2"/>
                <w:sz w:val="18"/>
                <w:szCs w:val="18"/>
                <w:highlight w:val="none"/>
                <w:lang w:val="en-US" w:eastAsia="zh-CN" w:bidi="ar-SA"/>
              </w:rPr>
            </w:pPr>
            <w:r>
              <w:rPr>
                <w:rFonts w:hint="eastAsia"/>
                <w:b w:val="0"/>
                <w:bCs/>
                <w:color w:val="auto"/>
                <w:kern w:val="2"/>
                <w:sz w:val="18"/>
                <w:szCs w:val="18"/>
                <w:highlight w:val="none"/>
                <w:lang w:val="en-US" w:eastAsia="zh-CN" w:bidi="ar-SA"/>
              </w:rPr>
              <w:t>1.</w:t>
            </w:r>
            <w:r>
              <w:rPr>
                <w:rFonts w:hint="eastAsia" w:ascii="Times New Roman" w:hAnsi="Times New Roman" w:eastAsia="宋体" w:cs="Times New Roman"/>
                <w:b w:val="0"/>
                <w:bCs/>
                <w:color w:val="auto"/>
                <w:kern w:val="2"/>
                <w:sz w:val="18"/>
                <w:szCs w:val="18"/>
                <w:highlight w:val="none"/>
                <w:lang w:val="en-US" w:eastAsia="zh-CN" w:bidi="ar-SA"/>
              </w:rPr>
              <w:t>交货期</w:t>
            </w:r>
            <w:r>
              <w:rPr>
                <w:rFonts w:hint="eastAsia"/>
                <w:b w:val="0"/>
                <w:bCs/>
                <w:color w:val="auto"/>
                <w:kern w:val="2"/>
                <w:sz w:val="18"/>
                <w:szCs w:val="18"/>
                <w:highlight w:val="none"/>
                <w:lang w:val="en-US" w:eastAsia="zh-CN" w:bidi="ar-SA"/>
              </w:rPr>
              <w:t>满足招标文件要求得1分；</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leftChars="0" w:firstLine="0" w:firstLineChars="0"/>
              <w:textAlignment w:val="auto"/>
              <w:rPr>
                <w:rFonts w:hint="eastAsia"/>
                <w:color w:val="auto"/>
                <w:kern w:val="2"/>
                <w:sz w:val="18"/>
                <w:szCs w:val="18"/>
                <w:highlight w:val="none"/>
                <w:lang w:val="en-US" w:eastAsia="zh-CN" w:bidi="ar-SA"/>
              </w:rPr>
            </w:pPr>
            <w:r>
              <w:rPr>
                <w:rFonts w:hint="eastAsia"/>
                <w:color w:val="auto"/>
                <w:sz w:val="18"/>
                <w:szCs w:val="18"/>
                <w:highlight w:val="none"/>
                <w:lang w:val="en-US" w:eastAsia="zh-CN"/>
              </w:rPr>
              <w:t>2.</w:t>
            </w:r>
            <w:r>
              <w:rPr>
                <w:rFonts w:hint="eastAsia"/>
                <w:color w:val="auto"/>
                <w:sz w:val="18"/>
                <w:szCs w:val="18"/>
                <w:highlight w:val="none"/>
              </w:rPr>
              <w:t>交货期优于招标文件要求的，每提前</w:t>
            </w:r>
            <w:r>
              <w:rPr>
                <w:rFonts w:hint="eastAsia"/>
                <w:color w:val="auto"/>
                <w:sz w:val="18"/>
                <w:szCs w:val="18"/>
                <w:highlight w:val="none"/>
                <w:lang w:val="en-US" w:eastAsia="zh-CN"/>
              </w:rPr>
              <w:t>15天</w:t>
            </w:r>
            <w:r>
              <w:rPr>
                <w:rFonts w:hint="eastAsia"/>
                <w:color w:val="auto"/>
                <w:sz w:val="18"/>
                <w:szCs w:val="18"/>
                <w:highlight w:val="none"/>
              </w:rPr>
              <w:t>加</w:t>
            </w:r>
            <w:r>
              <w:rPr>
                <w:rFonts w:hint="eastAsia"/>
                <w:color w:val="auto"/>
                <w:sz w:val="18"/>
                <w:szCs w:val="18"/>
                <w:highlight w:val="none"/>
                <w:lang w:val="en-US" w:eastAsia="zh-CN"/>
              </w:rPr>
              <w:t>0.5</w:t>
            </w:r>
            <w:r>
              <w:rPr>
                <w:rFonts w:hint="eastAsia"/>
                <w:color w:val="auto"/>
                <w:sz w:val="18"/>
                <w:szCs w:val="18"/>
                <w:highlight w:val="none"/>
              </w:rPr>
              <w:t>分，</w:t>
            </w:r>
            <w:r>
              <w:rPr>
                <w:rFonts w:hint="eastAsia" w:ascii="宋体" w:cs="宋体"/>
                <w:b/>
                <w:bCs/>
                <w:color w:val="auto"/>
                <w:sz w:val="18"/>
                <w:szCs w:val="18"/>
                <w:highlight w:val="none"/>
              </w:rPr>
              <w:t>最高加</w:t>
            </w:r>
            <w:r>
              <w:rPr>
                <w:rFonts w:hint="eastAsia" w:ascii="宋体" w:cs="宋体"/>
                <w:b/>
                <w:bCs/>
                <w:color w:val="auto"/>
                <w:sz w:val="18"/>
                <w:szCs w:val="18"/>
                <w:highlight w:val="none"/>
                <w:lang w:val="en-US" w:eastAsia="zh-CN"/>
              </w:rPr>
              <w:t>1</w:t>
            </w:r>
            <w:r>
              <w:rPr>
                <w:rFonts w:hint="eastAsia" w:ascii="宋体" w:cs="宋体"/>
                <w:b/>
                <w:bCs/>
                <w:color w:val="auto"/>
                <w:sz w:val="18"/>
                <w:szCs w:val="18"/>
                <w:highlight w:val="none"/>
              </w:rPr>
              <w:t>分</w:t>
            </w:r>
            <w:r>
              <w:rPr>
                <w:rFonts w:hint="eastAsia"/>
                <w:color w:val="auto"/>
                <w:sz w:val="18"/>
                <w:szCs w:val="18"/>
                <w:highlight w:val="none"/>
              </w:rPr>
              <w:t>。</w:t>
            </w:r>
          </w:p>
        </w:tc>
        <w:tc>
          <w:tcPr>
            <w:tcW w:w="1172"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宋体" w:eastAsia="宋体" w:cs="宋体"/>
                <w:color w:val="auto"/>
                <w:sz w:val="18"/>
                <w:szCs w:val="18"/>
                <w:highlight w:val="none"/>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447" w:type="dxa"/>
            <w:vMerge w:val="continue"/>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default" w:ascii="宋体" w:cs="宋体"/>
                <w:color w:val="auto"/>
                <w:sz w:val="18"/>
                <w:szCs w:val="18"/>
                <w:highlight w:val="none"/>
                <w:lang w:val="en-US" w:eastAsia="zh-CN"/>
              </w:rPr>
            </w:pPr>
          </w:p>
        </w:tc>
        <w:tc>
          <w:tcPr>
            <w:tcW w:w="1082" w:type="dxa"/>
            <w:vMerge w:val="continue"/>
            <w:noWrap w:val="0"/>
            <w:vAlign w:val="center"/>
          </w:tcPr>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rPr>
                <w:rFonts w:hint="eastAsia"/>
                <w:b w:val="0"/>
                <w:bCs/>
                <w:color w:val="auto"/>
                <w:kern w:val="2"/>
                <w:sz w:val="18"/>
                <w:szCs w:val="18"/>
                <w:highlight w:val="none"/>
                <w:lang w:val="en-US" w:eastAsia="zh-CN" w:bidi="ar-SA"/>
              </w:rPr>
            </w:pPr>
          </w:p>
        </w:tc>
        <w:tc>
          <w:tcPr>
            <w:tcW w:w="1081" w:type="dxa"/>
            <w:tcBorders>
              <w:left w:val="single" w:color="auto" w:sz="4" w:space="0"/>
              <w:right w:val="single" w:color="auto" w:sz="4" w:space="0"/>
            </w:tcBorders>
            <w:noWrap w:val="0"/>
            <w:vAlign w:val="center"/>
          </w:tcPr>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rPr>
                <w:rFonts w:hint="eastAsia"/>
                <w:b w:val="0"/>
                <w:bCs/>
                <w:color w:val="auto"/>
                <w:kern w:val="2"/>
                <w:sz w:val="18"/>
                <w:szCs w:val="18"/>
                <w:highlight w:val="none"/>
                <w:lang w:val="en-US" w:eastAsia="zh-CN" w:bidi="ar-SA"/>
              </w:rPr>
            </w:pPr>
            <w:r>
              <w:rPr>
                <w:rFonts w:hint="eastAsia"/>
                <w:b w:val="0"/>
                <w:bCs/>
                <w:color w:val="auto"/>
                <w:kern w:val="2"/>
                <w:sz w:val="18"/>
                <w:szCs w:val="18"/>
                <w:highlight w:val="none"/>
                <w:lang w:val="en-US" w:eastAsia="zh-CN" w:bidi="ar-SA"/>
              </w:rPr>
              <w:t>类似业绩      （2分）</w:t>
            </w:r>
          </w:p>
        </w:tc>
        <w:tc>
          <w:tcPr>
            <w:tcW w:w="6414"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rPr>
                <w:rFonts w:hint="eastAsia"/>
                <w:b w:val="0"/>
                <w:bCs/>
                <w:color w:val="auto"/>
                <w:kern w:val="2"/>
                <w:sz w:val="18"/>
                <w:szCs w:val="18"/>
                <w:highlight w:val="none"/>
                <w:lang w:val="en-US" w:eastAsia="zh-CN" w:bidi="ar-SA"/>
              </w:rPr>
            </w:pPr>
            <w:r>
              <w:rPr>
                <w:rFonts w:hint="eastAsia"/>
                <w:b w:val="0"/>
                <w:bCs/>
                <w:color w:val="auto"/>
                <w:kern w:val="2"/>
                <w:sz w:val="18"/>
                <w:szCs w:val="18"/>
                <w:highlight w:val="none"/>
                <w:lang w:val="en-US" w:eastAsia="zh-CN" w:bidi="ar-SA"/>
              </w:rPr>
              <w:t>提供类似项目的业绩中标通知书、合同及用户验收报告，每提供一个得0.5分，最高得2分。</w:t>
            </w:r>
          </w:p>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rPr>
                <w:rFonts w:hint="eastAsia"/>
                <w:b w:val="0"/>
                <w:bCs/>
                <w:color w:val="auto"/>
                <w:kern w:val="2"/>
                <w:sz w:val="18"/>
                <w:szCs w:val="18"/>
                <w:highlight w:val="none"/>
                <w:lang w:val="en-US" w:eastAsia="zh-CN" w:bidi="ar-SA"/>
              </w:rPr>
            </w:pPr>
            <w:r>
              <w:rPr>
                <w:rFonts w:hint="eastAsia"/>
                <w:b w:val="0"/>
                <w:bCs/>
                <w:color w:val="auto"/>
                <w:kern w:val="2"/>
                <w:sz w:val="18"/>
                <w:szCs w:val="18"/>
                <w:highlight w:val="none"/>
                <w:lang w:val="en-US" w:eastAsia="zh-CN" w:bidi="ar-SA"/>
              </w:rPr>
              <w:t>（注：投标人须同时提供中标通知书、合同及用户验收报告原件扫描件，不提供的此项不得分）</w:t>
            </w:r>
          </w:p>
        </w:tc>
        <w:tc>
          <w:tcPr>
            <w:tcW w:w="1172" w:type="dxa"/>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jc w:val="center"/>
        </w:trPr>
        <w:tc>
          <w:tcPr>
            <w:tcW w:w="447" w:type="dxa"/>
            <w:vMerge w:val="continue"/>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default" w:ascii="宋体" w:cs="宋体"/>
                <w:color w:val="auto"/>
                <w:sz w:val="18"/>
                <w:szCs w:val="18"/>
                <w:highlight w:val="none"/>
                <w:lang w:val="en-US" w:eastAsia="zh-CN"/>
              </w:rPr>
            </w:pPr>
          </w:p>
        </w:tc>
        <w:tc>
          <w:tcPr>
            <w:tcW w:w="1082" w:type="dxa"/>
            <w:vMerge w:val="continue"/>
            <w:noWrap w:val="0"/>
            <w:vAlign w:val="center"/>
          </w:tcPr>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rPr>
                <w:rFonts w:hint="eastAsia"/>
                <w:b w:val="0"/>
                <w:bCs/>
                <w:color w:val="auto"/>
                <w:kern w:val="2"/>
                <w:sz w:val="18"/>
                <w:szCs w:val="18"/>
                <w:highlight w:val="none"/>
                <w:lang w:val="en-US" w:eastAsia="zh-CN" w:bidi="ar-SA"/>
              </w:rPr>
            </w:pPr>
          </w:p>
        </w:tc>
        <w:tc>
          <w:tcPr>
            <w:tcW w:w="1081" w:type="dxa"/>
            <w:tcBorders>
              <w:left w:val="single" w:color="auto" w:sz="4" w:space="0"/>
              <w:right w:val="single" w:color="auto" w:sz="4" w:space="0"/>
            </w:tcBorders>
            <w:noWrap w:val="0"/>
            <w:vAlign w:val="center"/>
          </w:tcPr>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rPr>
                <w:rFonts w:hint="eastAsia"/>
                <w:b w:val="0"/>
                <w:bCs/>
                <w:color w:val="auto"/>
                <w:kern w:val="2"/>
                <w:sz w:val="18"/>
                <w:szCs w:val="18"/>
                <w:highlight w:val="none"/>
                <w:lang w:val="en-US" w:eastAsia="zh-CN" w:bidi="ar-SA"/>
              </w:rPr>
            </w:pPr>
            <w:r>
              <w:rPr>
                <w:rFonts w:hint="eastAsia"/>
                <w:b w:val="0"/>
                <w:bCs/>
                <w:color w:val="auto"/>
                <w:kern w:val="2"/>
                <w:sz w:val="18"/>
                <w:szCs w:val="18"/>
                <w:highlight w:val="none"/>
                <w:lang w:val="en-US" w:eastAsia="zh-CN" w:bidi="ar-SA"/>
              </w:rPr>
              <w:t>质保期</w:t>
            </w:r>
          </w:p>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rPr>
                <w:rFonts w:hint="default"/>
                <w:b w:val="0"/>
                <w:bCs/>
                <w:color w:val="auto"/>
                <w:kern w:val="2"/>
                <w:sz w:val="18"/>
                <w:szCs w:val="18"/>
                <w:highlight w:val="none"/>
                <w:lang w:val="en-US" w:eastAsia="zh-CN" w:bidi="ar-SA"/>
              </w:rPr>
            </w:pPr>
            <w:r>
              <w:rPr>
                <w:rFonts w:hint="eastAsia"/>
                <w:b w:val="0"/>
                <w:bCs/>
                <w:color w:val="auto"/>
                <w:kern w:val="2"/>
                <w:sz w:val="18"/>
                <w:szCs w:val="18"/>
                <w:highlight w:val="none"/>
                <w:lang w:val="en-US" w:eastAsia="zh-CN" w:bidi="ar-SA"/>
              </w:rPr>
              <w:t>（3分）</w:t>
            </w:r>
          </w:p>
        </w:tc>
        <w:tc>
          <w:tcPr>
            <w:tcW w:w="6414" w:type="dxa"/>
            <w:tcBorders>
              <w:top w:val="single" w:color="auto" w:sz="4" w:space="0"/>
              <w:left w:val="single" w:color="auto" w:sz="4" w:space="0"/>
              <w:right w:val="single" w:color="auto" w:sz="4" w:space="0"/>
            </w:tcBorders>
            <w:noWrap w:val="0"/>
            <w:vAlign w:val="center"/>
          </w:tcPr>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rPr>
                <w:rFonts w:hint="eastAsia"/>
                <w:b w:val="0"/>
                <w:bCs/>
                <w:color w:val="auto"/>
                <w:kern w:val="2"/>
                <w:sz w:val="18"/>
                <w:szCs w:val="18"/>
                <w:highlight w:val="none"/>
                <w:lang w:val="en-US" w:eastAsia="zh-CN" w:bidi="ar-SA"/>
              </w:rPr>
            </w:pPr>
            <w:r>
              <w:rPr>
                <w:rFonts w:hint="eastAsia"/>
                <w:b w:val="0"/>
                <w:bCs/>
                <w:color w:val="auto"/>
                <w:kern w:val="2"/>
                <w:sz w:val="18"/>
                <w:szCs w:val="18"/>
                <w:highlight w:val="none"/>
                <w:lang w:val="en-US" w:eastAsia="zh-CN" w:bidi="ar-SA"/>
              </w:rPr>
              <w:t>1.质保期满足招标文件要求得1分；</w:t>
            </w:r>
          </w:p>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rPr>
                <w:rFonts w:hint="eastAsia"/>
                <w:b w:val="0"/>
                <w:bCs/>
                <w:color w:val="auto"/>
                <w:kern w:val="2"/>
                <w:sz w:val="18"/>
                <w:szCs w:val="18"/>
                <w:highlight w:val="none"/>
                <w:lang w:val="en-US" w:eastAsia="zh-CN" w:bidi="ar-SA"/>
              </w:rPr>
            </w:pPr>
            <w:r>
              <w:rPr>
                <w:rFonts w:hint="eastAsia"/>
                <w:b w:val="0"/>
                <w:bCs/>
                <w:color w:val="auto"/>
                <w:kern w:val="2"/>
                <w:sz w:val="18"/>
                <w:szCs w:val="18"/>
                <w:highlight w:val="none"/>
                <w:lang w:val="en-US" w:eastAsia="zh-CN" w:bidi="ar-SA"/>
              </w:rPr>
              <w:t>2.所有产品质保期增加一年及以上质保期的加2分。</w:t>
            </w:r>
          </w:p>
        </w:tc>
        <w:tc>
          <w:tcPr>
            <w:tcW w:w="1172" w:type="dxa"/>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447" w:type="dxa"/>
            <w:vMerge w:val="continue"/>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default" w:ascii="宋体" w:cs="宋体"/>
                <w:color w:val="auto"/>
                <w:sz w:val="18"/>
                <w:szCs w:val="18"/>
                <w:highlight w:val="none"/>
                <w:lang w:val="en-US" w:eastAsia="zh-CN"/>
              </w:rPr>
            </w:pPr>
          </w:p>
        </w:tc>
        <w:tc>
          <w:tcPr>
            <w:tcW w:w="1082" w:type="dxa"/>
            <w:vMerge w:val="continue"/>
            <w:noWrap w:val="0"/>
            <w:vAlign w:val="center"/>
          </w:tcPr>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rPr>
                <w:rFonts w:hint="eastAsia"/>
                <w:b w:val="0"/>
                <w:bCs/>
                <w:color w:val="auto"/>
                <w:kern w:val="2"/>
                <w:sz w:val="18"/>
                <w:szCs w:val="18"/>
                <w:highlight w:val="none"/>
                <w:lang w:val="en-US" w:eastAsia="zh-CN" w:bidi="ar-SA"/>
              </w:rPr>
            </w:pPr>
          </w:p>
        </w:tc>
        <w:tc>
          <w:tcPr>
            <w:tcW w:w="1081" w:type="dxa"/>
            <w:tcBorders>
              <w:left w:val="single" w:color="auto" w:sz="4" w:space="0"/>
              <w:right w:val="single" w:color="auto" w:sz="4" w:space="0"/>
            </w:tcBorders>
            <w:noWrap w:val="0"/>
            <w:vAlign w:val="center"/>
          </w:tcPr>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rPr>
                <w:rFonts w:hint="eastAsia"/>
                <w:b w:val="0"/>
                <w:bCs/>
                <w:color w:val="auto"/>
                <w:kern w:val="2"/>
                <w:sz w:val="18"/>
                <w:szCs w:val="18"/>
                <w:highlight w:val="none"/>
                <w:lang w:val="en-US" w:eastAsia="zh-CN" w:bidi="ar-SA"/>
              </w:rPr>
            </w:pPr>
            <w:r>
              <w:rPr>
                <w:rFonts w:hint="eastAsia"/>
                <w:b w:val="0"/>
                <w:bCs/>
                <w:color w:val="auto"/>
                <w:kern w:val="2"/>
                <w:sz w:val="18"/>
                <w:szCs w:val="18"/>
                <w:highlight w:val="none"/>
                <w:lang w:val="en-US" w:eastAsia="zh-CN" w:bidi="ar-SA"/>
              </w:rPr>
              <w:t>售后服务体系     （5分）</w:t>
            </w:r>
          </w:p>
        </w:tc>
        <w:tc>
          <w:tcPr>
            <w:tcW w:w="6414"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rPr>
                <w:rFonts w:hint="eastAsia"/>
                <w:b w:val="0"/>
                <w:bCs/>
                <w:color w:val="auto"/>
                <w:kern w:val="2"/>
                <w:sz w:val="18"/>
                <w:szCs w:val="18"/>
                <w:highlight w:val="none"/>
                <w:lang w:val="en-US" w:eastAsia="zh-CN" w:bidi="ar-SA"/>
              </w:rPr>
            </w:pPr>
            <w:r>
              <w:rPr>
                <w:rFonts w:hint="eastAsia"/>
                <w:b w:val="0"/>
                <w:bCs/>
                <w:color w:val="auto"/>
                <w:kern w:val="2"/>
                <w:sz w:val="18"/>
                <w:szCs w:val="18"/>
                <w:highlight w:val="none"/>
                <w:lang w:val="en-US" w:eastAsia="zh-CN" w:bidi="ar-SA"/>
              </w:rPr>
              <w:t>售后服务承诺（主要包括拟提供售后服务的项目；售后免费服务期限；免费质保期后，如维修是否收取材料费、服务费；售后服务响应及到达现场的时间；售后服务机构地址及联系方式（附相关房产证明或房屋租赁合同等证明材料）；报价供应商的其他服务承诺及优惠条件；</w:t>
            </w:r>
            <w:r>
              <w:rPr>
                <w:rFonts w:hint="eastAsia"/>
                <w:b w:val="0"/>
                <w:bCs/>
                <w:color w:val="auto"/>
                <w:kern w:val="2"/>
                <w:sz w:val="18"/>
                <w:szCs w:val="18"/>
                <w:highlight w:val="none"/>
                <w:lang w:val="en-GB" w:eastAsia="zh-CN" w:bidi="ar-SA"/>
              </w:rPr>
              <w:t>供应商认为有必要提供的其他售后服务承诺</w:t>
            </w:r>
            <w:r>
              <w:rPr>
                <w:rFonts w:hint="eastAsia"/>
                <w:b w:val="0"/>
                <w:bCs/>
                <w:color w:val="auto"/>
                <w:kern w:val="2"/>
                <w:sz w:val="18"/>
                <w:szCs w:val="18"/>
                <w:highlight w:val="none"/>
                <w:lang w:val="en-US" w:eastAsia="zh-CN" w:bidi="ar-SA"/>
              </w:rPr>
              <w:t>；售后服务联系人、联系方式等详述方案和售后服务承诺完善、明确、可行性强的得4-5分，良好的得2-3分，一般的得0.5-1分</w:t>
            </w:r>
          </w:p>
        </w:tc>
        <w:tc>
          <w:tcPr>
            <w:tcW w:w="1172" w:type="dxa"/>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29" w:hRule="atLeast"/>
          <w:jc w:val="center"/>
        </w:trPr>
        <w:tc>
          <w:tcPr>
            <w:tcW w:w="447" w:type="dxa"/>
            <w:vMerge w:val="continue"/>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default" w:ascii="宋体" w:cs="宋体"/>
                <w:color w:val="auto"/>
                <w:sz w:val="18"/>
                <w:szCs w:val="18"/>
                <w:highlight w:val="none"/>
                <w:lang w:val="en-US" w:eastAsia="zh-CN"/>
              </w:rPr>
            </w:pPr>
          </w:p>
        </w:tc>
        <w:tc>
          <w:tcPr>
            <w:tcW w:w="1082" w:type="dxa"/>
            <w:vMerge w:val="continue"/>
            <w:noWrap w:val="0"/>
            <w:vAlign w:val="center"/>
          </w:tcPr>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rPr>
                <w:rFonts w:hint="eastAsia"/>
                <w:b w:val="0"/>
                <w:bCs/>
                <w:color w:val="auto"/>
                <w:kern w:val="2"/>
                <w:sz w:val="18"/>
                <w:szCs w:val="18"/>
                <w:highlight w:val="none"/>
                <w:lang w:val="en-US" w:eastAsia="zh-CN" w:bidi="ar-SA"/>
              </w:rPr>
            </w:pPr>
          </w:p>
        </w:tc>
        <w:tc>
          <w:tcPr>
            <w:tcW w:w="1081" w:type="dxa"/>
            <w:tcBorders>
              <w:left w:val="single" w:color="auto" w:sz="4" w:space="0"/>
              <w:right w:val="single" w:color="auto" w:sz="4" w:space="0"/>
            </w:tcBorders>
            <w:noWrap w:val="0"/>
            <w:vAlign w:val="center"/>
          </w:tcPr>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rPr>
                <w:rFonts w:hint="eastAsia"/>
                <w:b w:val="0"/>
                <w:bCs/>
                <w:color w:val="auto"/>
                <w:kern w:val="2"/>
                <w:sz w:val="18"/>
                <w:szCs w:val="18"/>
                <w:highlight w:val="none"/>
                <w:lang w:val="en-US" w:eastAsia="zh-CN" w:bidi="ar-SA"/>
              </w:rPr>
            </w:pPr>
            <w:r>
              <w:rPr>
                <w:rFonts w:hint="eastAsia"/>
                <w:b w:val="0"/>
                <w:bCs/>
                <w:color w:val="auto"/>
                <w:kern w:val="2"/>
                <w:sz w:val="18"/>
                <w:szCs w:val="18"/>
                <w:highlight w:val="none"/>
                <w:lang w:val="en-US" w:eastAsia="zh-CN" w:bidi="ar-SA"/>
              </w:rPr>
              <w:t xml:space="preserve">培训计划         </w:t>
            </w:r>
          </w:p>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rPr>
                <w:rFonts w:hint="eastAsia"/>
                <w:b w:val="0"/>
                <w:bCs/>
                <w:color w:val="auto"/>
                <w:kern w:val="2"/>
                <w:sz w:val="18"/>
                <w:szCs w:val="18"/>
                <w:highlight w:val="none"/>
                <w:lang w:val="en-US" w:eastAsia="zh-CN" w:bidi="ar-SA"/>
              </w:rPr>
            </w:pPr>
            <w:r>
              <w:rPr>
                <w:rFonts w:hint="eastAsia"/>
                <w:b w:val="0"/>
                <w:bCs/>
                <w:color w:val="auto"/>
                <w:kern w:val="2"/>
                <w:sz w:val="18"/>
                <w:szCs w:val="18"/>
                <w:highlight w:val="none"/>
                <w:lang w:val="en-US" w:eastAsia="zh-CN" w:bidi="ar-SA"/>
              </w:rPr>
              <w:t>（2分）</w:t>
            </w:r>
          </w:p>
        </w:tc>
        <w:tc>
          <w:tcPr>
            <w:tcW w:w="6414" w:type="dxa"/>
            <w:tcBorders>
              <w:top w:val="single" w:color="auto" w:sz="4" w:space="0"/>
              <w:left w:val="single" w:color="auto" w:sz="4" w:space="0"/>
              <w:right w:val="single" w:color="auto" w:sz="4" w:space="0"/>
            </w:tcBorders>
            <w:noWrap w:val="0"/>
            <w:vAlign w:val="center"/>
          </w:tcPr>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rPr>
                <w:rFonts w:hint="eastAsia"/>
                <w:b w:val="0"/>
                <w:bCs/>
                <w:color w:val="auto"/>
                <w:kern w:val="2"/>
                <w:sz w:val="18"/>
                <w:szCs w:val="18"/>
                <w:highlight w:val="none"/>
                <w:lang w:val="en-US" w:eastAsia="zh-CN" w:bidi="ar-SA"/>
              </w:rPr>
            </w:pPr>
            <w:r>
              <w:rPr>
                <w:rFonts w:hint="eastAsia"/>
                <w:b w:val="0"/>
                <w:bCs/>
                <w:color w:val="auto"/>
                <w:kern w:val="2"/>
                <w:sz w:val="18"/>
                <w:szCs w:val="18"/>
                <w:highlight w:val="none"/>
                <w:lang w:val="en-US" w:eastAsia="zh-CN" w:bidi="ar-SA"/>
              </w:rPr>
              <w:t>为使用单位培训操作维护人员，并保证使用单位能熟练操作维护和正常使用投标产品：培训方案完善可行，得1.5-2分；培训方案一般，得0.5-1分；没有单独列项说明不得分。</w:t>
            </w:r>
          </w:p>
        </w:tc>
        <w:tc>
          <w:tcPr>
            <w:tcW w:w="1172" w:type="dxa"/>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color w:val="auto"/>
                <w:sz w:val="18"/>
                <w:szCs w:val="18"/>
                <w:highlight w:val="none"/>
                <w:lang w:eastAsia="zh-CN"/>
              </w:rPr>
            </w:pPr>
          </w:p>
        </w:tc>
      </w:tr>
    </w:tbl>
    <w:p>
      <w:pPr>
        <w:pStyle w:val="26"/>
        <w:shd w:val="clear" w:color="auto" w:fill="auto"/>
        <w:tabs>
          <w:tab w:val="left" w:pos="1701"/>
        </w:tabs>
        <w:spacing w:line="440" w:lineRule="exact"/>
        <w:ind w:left="0" w:leftChars="0" w:firstLine="0" w:firstLineChars="0"/>
        <w:rPr>
          <w:rFonts w:hint="eastAsia" w:ascii="宋体" w:hAnsi="宋体" w:eastAsia="宋体" w:cs="宋体"/>
          <w:color w:val="auto"/>
          <w:szCs w:val="21"/>
          <w:highlight w:val="none"/>
          <w:lang w:val="en-US" w:eastAsia="zh-CN" w:bidi="ar-SA"/>
        </w:rPr>
      </w:pPr>
    </w:p>
    <w:p>
      <w:pPr>
        <w:pStyle w:val="26"/>
        <w:shd w:val="clear" w:color="auto" w:fill="auto"/>
        <w:tabs>
          <w:tab w:val="left" w:pos="1701"/>
        </w:tabs>
        <w:spacing w:line="440" w:lineRule="exact"/>
        <w:ind w:left="0"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val="en-US" w:eastAsia="zh-CN" w:bidi="ar-SA"/>
        </w:rPr>
        <w:t>10.2.2</w:t>
      </w:r>
      <w:r>
        <w:rPr>
          <w:rFonts w:hint="eastAsia" w:ascii="宋体" w:hAnsi="宋体" w:eastAsia="宋体" w:cs="宋体"/>
          <w:color w:val="auto"/>
          <w:szCs w:val="21"/>
          <w:highlight w:val="none"/>
          <w:lang w:bidi="ar-SA"/>
        </w:rPr>
        <w:t>价格评分方法</w:t>
      </w:r>
    </w:p>
    <w:p>
      <w:pPr>
        <w:shd w:val="clear" w:color="auto" w:fill="auto"/>
        <w:spacing w:line="440" w:lineRule="exact"/>
        <w:ind w:firstLine="539" w:firstLineChars="257"/>
        <w:jc w:val="left"/>
        <w:rPr>
          <w:rFonts w:hint="eastAsia" w:ascii="宋体" w:hAnsi="宋体" w:eastAsia="宋体" w:cs="宋体"/>
          <w:color w:val="auto"/>
          <w:szCs w:val="21"/>
          <w:highlight w:val="none"/>
          <w:lang w:eastAsia="zh-CN" w:bidi="ar-SA"/>
        </w:rPr>
      </w:pPr>
      <w:r>
        <w:rPr>
          <w:rFonts w:hint="eastAsia" w:ascii="宋体" w:hAnsi="宋体" w:eastAsia="宋体" w:cs="宋体"/>
          <w:color w:val="auto"/>
          <w:szCs w:val="21"/>
          <w:highlight w:val="none"/>
          <w:lang w:bidi="ar-SA"/>
        </w:rPr>
        <w:t>满足招标文件技术要求且投标价格最低的投标报价为评标基准价，其价格分为满分。其他投标人的价格分别按照下列公式计算： 投标报价得分=（评标基准价/投标报价）×价格权重</w:t>
      </w:r>
      <w:r>
        <w:rPr>
          <w:rFonts w:hint="eastAsia" w:ascii="宋体" w:hAnsi="宋体" w:eastAsia="宋体" w:cs="宋体"/>
          <w:color w:val="auto"/>
          <w:szCs w:val="21"/>
          <w:highlight w:val="none"/>
          <w:lang w:eastAsia="zh-CN" w:bidi="ar-SA"/>
        </w:rPr>
        <w:t>。</w:t>
      </w:r>
    </w:p>
    <w:p>
      <w:pPr>
        <w:shd w:val="clear" w:color="auto" w:fill="auto"/>
        <w:spacing w:before="156" w:beforeLines="50" w:line="400" w:lineRule="exact"/>
        <w:jc w:val="center"/>
        <w:outlineLvl w:val="1"/>
        <w:rPr>
          <w:rFonts w:hint="eastAsia" w:ascii="宋体"/>
          <w:b/>
          <w:color w:val="auto"/>
          <w:sz w:val="24"/>
          <w:highlight w:val="none"/>
        </w:rPr>
      </w:pPr>
      <w:r>
        <w:rPr>
          <w:rFonts w:hint="eastAsia" w:ascii="宋体"/>
          <w:b/>
          <w:color w:val="auto"/>
          <w:sz w:val="24"/>
          <w:highlight w:val="none"/>
        </w:rPr>
        <w:t>五  推荐中标候选人</w:t>
      </w:r>
      <w:bookmarkEnd w:id="48"/>
      <w:bookmarkEnd w:id="49"/>
    </w:p>
    <w:p>
      <w:pPr>
        <w:shd w:val="clear" w:color="auto" w:fill="auto"/>
        <w:snapToGrid w:val="0"/>
        <w:spacing w:line="400" w:lineRule="exact"/>
        <w:ind w:firstLine="420" w:firstLineChars="200"/>
        <w:rPr>
          <w:rFonts w:hint="eastAsia" w:ascii="宋体"/>
          <w:color w:val="auto"/>
          <w:szCs w:val="21"/>
          <w:highlight w:val="none"/>
        </w:rPr>
      </w:pPr>
      <w:r>
        <w:rPr>
          <w:rFonts w:hint="eastAsia" w:ascii="宋体"/>
          <w:color w:val="auto"/>
          <w:szCs w:val="21"/>
          <w:highlight w:val="none"/>
          <w:lang w:val="en-US" w:eastAsia="zh-CN"/>
        </w:rPr>
        <w:t>11.1</w:t>
      </w:r>
      <w:r>
        <w:rPr>
          <w:rFonts w:hint="eastAsia" w:ascii="宋体" w:hAnsi="宋体"/>
          <w:color w:val="auto"/>
          <w:szCs w:val="21"/>
          <w:highlight w:val="none"/>
        </w:rPr>
        <w:t>评标委员会推荐</w:t>
      </w:r>
      <w:r>
        <w:rPr>
          <w:rFonts w:hint="eastAsia" w:ascii="宋体" w:hAnsi="宋体"/>
          <w:color w:val="auto"/>
          <w:szCs w:val="21"/>
          <w:highlight w:val="none"/>
          <w:lang w:val="en-US" w:eastAsia="zh-CN"/>
        </w:rPr>
        <w:t>3</w:t>
      </w:r>
      <w:r>
        <w:rPr>
          <w:rFonts w:hint="eastAsia" w:ascii="宋体" w:hAnsi="宋体"/>
          <w:color w:val="auto"/>
          <w:szCs w:val="21"/>
          <w:highlight w:val="none"/>
        </w:rPr>
        <w:t>名中标候选人，并标明排序。</w:t>
      </w:r>
    </w:p>
    <w:p>
      <w:pPr>
        <w:shd w:val="clear" w:color="auto" w:fill="auto"/>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lang w:val="en-US" w:eastAsia="zh-CN"/>
        </w:rPr>
        <w:t>11.2</w:t>
      </w:r>
      <w:r>
        <w:rPr>
          <w:rFonts w:hint="eastAsia" w:ascii="宋体" w:hAnsi="宋体"/>
          <w:color w:val="auto"/>
          <w:szCs w:val="21"/>
          <w:highlight w:val="none"/>
        </w:rPr>
        <w:t>如出现报价相同情况，则由招标人现场抽签确定中标候选人排名顺序。</w:t>
      </w:r>
    </w:p>
    <w:bookmarkEnd w:id="43"/>
    <w:p>
      <w:pPr>
        <w:shd w:val="clear" w:color="auto" w:fill="auto"/>
        <w:snapToGrid w:val="0"/>
        <w:spacing w:line="400" w:lineRule="exact"/>
        <w:ind w:firstLine="420" w:firstLineChars="200"/>
        <w:rPr>
          <w:rFonts w:hint="eastAsia" w:ascii="宋体" w:hAnsi="宋体"/>
          <w:b/>
          <w:color w:val="auto"/>
          <w:szCs w:val="21"/>
          <w:highlight w:val="none"/>
        </w:rPr>
      </w:pPr>
      <w:r>
        <w:rPr>
          <w:rFonts w:hint="eastAsia" w:ascii="宋体" w:hAnsi="宋体"/>
          <w:b/>
          <w:color w:val="auto"/>
          <w:szCs w:val="21"/>
          <w:highlight w:val="none"/>
          <w:lang w:val="en-US" w:eastAsia="zh-CN"/>
        </w:rPr>
        <w:t>12.</w:t>
      </w:r>
      <w:r>
        <w:rPr>
          <w:rFonts w:hint="eastAsia" w:ascii="宋体" w:hAnsi="宋体"/>
          <w:b/>
          <w:color w:val="auto"/>
          <w:szCs w:val="21"/>
          <w:highlight w:val="none"/>
        </w:rPr>
        <w:t>无效投标条款</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.1投标文件有下列情形之一的,其投标文件拒收:</w:t>
      </w:r>
    </w:p>
    <w:p>
      <w:pPr>
        <w:shd w:val="clear" w:color="auto" w:fill="auto"/>
        <w:snapToGrid w:val="0"/>
        <w:spacing w:line="400" w:lineRule="exact"/>
        <w:rPr>
          <w:rFonts w:hint="eastAsia" w:ascii="宋体" w:hAnsi="宋体" w:cs="宋体"/>
          <w:b/>
          <w:bCs/>
          <w:color w:val="auto"/>
          <w:szCs w:val="21"/>
          <w:highlight w:val="none"/>
        </w:rPr>
      </w:pPr>
      <w:r>
        <w:rPr>
          <w:rFonts w:hint="eastAsia" w:ascii="宋体" w:hAnsi="宋体" w:cs="宋体"/>
          <w:color w:val="auto"/>
          <w:szCs w:val="21"/>
          <w:highlight w:val="none"/>
        </w:rPr>
        <w:t xml:space="preserve">   </w:t>
      </w:r>
      <w:r>
        <w:rPr>
          <w:rFonts w:hint="eastAsia" w:ascii="宋体" w:hAnsi="宋体" w:cs="宋体"/>
          <w:b/>
          <w:bCs/>
          <w:color w:val="auto"/>
          <w:szCs w:val="21"/>
          <w:highlight w:val="none"/>
        </w:rPr>
        <w:t xml:space="preserve"> (1) 未在开标截止时间前通过网上招标投标系统递交有效电子投标文件的，开标系统不予接收。</w:t>
      </w:r>
    </w:p>
    <w:p>
      <w:pPr>
        <w:shd w:val="clear" w:color="auto" w:fill="auto"/>
        <w:snapToGrid w:val="0"/>
        <w:spacing w:line="400" w:lineRule="exac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b/>
          <w:color w:val="auto"/>
          <w:szCs w:val="21"/>
          <w:highlight w:val="none"/>
        </w:rPr>
        <w:t>所有投标人应在规定时间里完成投标文件的解密工作</w:t>
      </w:r>
      <w:r>
        <w:rPr>
          <w:rFonts w:hint="eastAsia" w:ascii="宋体" w:hAnsi="宋体"/>
          <w:b/>
          <w:bCs/>
          <w:color w:val="auto"/>
          <w:szCs w:val="21"/>
          <w:highlight w:val="none"/>
        </w:rPr>
        <w:t>【投标人</w:t>
      </w:r>
      <w:r>
        <w:rPr>
          <w:rFonts w:hint="eastAsia" w:ascii="宋体" w:hAnsi="宋体"/>
          <w:b/>
          <w:bCs/>
          <w:color w:val="auto"/>
          <w:szCs w:val="21"/>
          <w:highlight w:val="none"/>
          <w:lang w:eastAsia="zh-CN"/>
        </w:rPr>
        <w:t>使用</w:t>
      </w:r>
      <w:r>
        <w:rPr>
          <w:rFonts w:hint="eastAsia" w:ascii="宋体" w:hAnsi="宋体"/>
          <w:b/>
          <w:bCs/>
          <w:color w:val="auto"/>
          <w:szCs w:val="21"/>
          <w:highlight w:val="none"/>
        </w:rPr>
        <w:t>其有效加密锁（CA锁）</w:t>
      </w:r>
      <w:r>
        <w:rPr>
          <w:rFonts w:hint="eastAsia" w:ascii="宋体" w:hAnsi="宋体"/>
          <w:b/>
          <w:bCs/>
          <w:color w:val="auto"/>
          <w:szCs w:val="21"/>
          <w:highlight w:val="none"/>
          <w:lang w:eastAsia="zh-CN"/>
        </w:rPr>
        <w:t>进行</w:t>
      </w:r>
      <w:r>
        <w:rPr>
          <w:rFonts w:hint="eastAsia" w:ascii="宋体" w:hAnsi="宋体"/>
          <w:b/>
          <w:bCs/>
          <w:color w:val="auto"/>
          <w:szCs w:val="21"/>
          <w:highlight w:val="none"/>
        </w:rPr>
        <w:t>解密（因投标人原因未能提供有效CA锁对其投标文件进行解密的，其投标文件按无效标处理），以网上招投标系统解密倒计时为准】</w:t>
      </w:r>
      <w:r>
        <w:rPr>
          <w:rFonts w:hint="eastAsia" w:ascii="宋体" w:hAnsi="宋体"/>
          <w:b/>
          <w:color w:val="auto"/>
          <w:szCs w:val="21"/>
          <w:highlight w:val="none"/>
        </w:rPr>
        <w:t>，因系统原因未能成功解密的投标文件，可导入</w:t>
      </w:r>
      <w:r>
        <w:rPr>
          <w:rFonts w:hint="eastAsia" w:ascii="宋体" w:hAnsi="宋体"/>
          <w:b/>
          <w:color w:val="auto"/>
          <w:szCs w:val="21"/>
          <w:highlight w:val="none"/>
          <w:lang w:eastAsia="zh-CN"/>
        </w:rPr>
        <w:t>备份投标文件</w:t>
      </w:r>
      <w:r>
        <w:rPr>
          <w:rFonts w:hint="eastAsia" w:ascii="宋体" w:hAnsi="宋体"/>
          <w:b/>
          <w:color w:val="auto"/>
          <w:szCs w:val="21"/>
          <w:highlight w:val="none"/>
        </w:rPr>
        <w:t>。</w:t>
      </w:r>
      <w:r>
        <w:rPr>
          <w:rFonts w:hint="eastAsia" w:ascii="宋体" w:hAnsi="宋体"/>
          <w:b/>
          <w:color w:val="auto"/>
          <w:szCs w:val="21"/>
          <w:highlight w:val="none"/>
          <w:lang w:eastAsia="zh-CN"/>
        </w:rPr>
        <w:t>备份投标文件</w:t>
      </w:r>
      <w:r>
        <w:rPr>
          <w:rFonts w:hint="eastAsia" w:ascii="宋体" w:hAnsi="宋体"/>
          <w:b/>
          <w:color w:val="auto"/>
          <w:szCs w:val="21"/>
          <w:highlight w:val="none"/>
        </w:rPr>
        <w:t>也无法导入的，则投标文件被否决。</w:t>
      </w:r>
    </w:p>
    <w:p>
      <w:pPr>
        <w:shd w:val="clear" w:color="auto" w:fill="auto"/>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.2投标人有下列情形之一的,资格审查后其投标作无效投标处理：</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(1)法定代表人参加开标会议未携带有效的法定代表人身份证明原件和本人身份证的；委托代理人参加开标会议未携带有效的法定代表人授权书和本人身份证；</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(2)投标人为本项目提供招标代理服务的；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(3)投标人与在本项目代理机构存在相互任职或工作的；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(4)投标保证金未按规定要求缴纳的；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b/>
          <w:bCs/>
          <w:color w:val="auto"/>
          <w:szCs w:val="21"/>
          <w:highlight w:val="none"/>
        </w:rPr>
        <w:t>评标专家无法查看并检验电子标书中相关资料的；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(6)投标人超出营业范围投标的；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(7)联合体投标未提交联合体协议的；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(8)被暂停营业的；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(9)被暂停或取消投标资格的；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(10)财产被接管或冻结的；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(11)投标人单位负责人为同一人或者存在控股、管理关系的不同单位的；</w:t>
      </w:r>
    </w:p>
    <w:p>
      <w:pPr>
        <w:shd w:val="clear" w:color="auto" w:fill="auto"/>
        <w:snapToGrid w:val="0"/>
        <w:spacing w:line="40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（12）投标人基本资格条件和特定资格条件中有一项及以上不符合要求的；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（13）投标人使用相同的MAC地址进行报名的；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（14）其它情形，经评标委员会委提出按无效投标处理，并经公共资源交易监督部门核准的；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（15）投标人使用相同IP地址报名的，一经发现，监管部门将进一步核实，查实后按串通投标处理；</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规定的其它无效投标情形。</w:t>
      </w:r>
    </w:p>
    <w:p>
      <w:pPr>
        <w:shd w:val="clear" w:color="auto" w:fill="auto"/>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.3 投标人有下列情形之一的,符合性审查后其投标按无效投标处理：</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eastAsia="宋体" w:cs="宋体"/>
          <w:color w:val="auto"/>
          <w:szCs w:val="21"/>
          <w:highlight w:val="none"/>
        </w:rPr>
        <w:t xml:space="preserve">(1) </w:t>
      </w:r>
      <w:r>
        <w:rPr>
          <w:rFonts w:hint="eastAsia" w:ascii="宋体" w:hAnsi="宋体" w:cs="宋体"/>
          <w:color w:val="auto"/>
          <w:szCs w:val="21"/>
          <w:highlight w:val="none"/>
        </w:rPr>
        <w:t>投标文件签字、盖章不全，经评标委员会一致认定对开评标内容有实质性影响并经监督部门核准的；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)未按规定的格式填写，实质性内容不全或关键字迹模糊、无法辨认; 经监督部门核准的；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)同一投标人提交两个以上不同的投标文件或者投标报价，但</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规定提交备选方案的除外；</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)投标文件没有对</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的实质性要求和条件作出响应;</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)投标报价超出规定的投标限价或公布的采购预算的；注：投标人的投标报价各项单价均不得高于招标文件给定的单价最高限价，否则，其投标文件将按无效投标处理。</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)不按评标委员会要求澄清、说明或补正的，或者评标委员会根据</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的规定对</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的计算错误进行修正后，投标人不接受修正的投标报价的。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）其它情形，经评标委员会委提出按无效投标处理，并经公共资源交易监督部门核准的；</w:t>
      </w:r>
    </w:p>
    <w:p>
      <w:pPr>
        <w:widowControl/>
        <w:shd w:val="clear" w:color="auto" w:fill="auto"/>
        <w:spacing w:line="500" w:lineRule="exact"/>
        <w:ind w:firstLine="420" w:firstLineChars="200"/>
        <w:jc w:val="left"/>
        <w:rPr>
          <w:rFonts w:ascii="Tahoma" w:hAnsi="Tahoma" w:eastAsia="Tahoma" w:cs="Tahoma"/>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ascii="Tahoma" w:hAnsi="Tahoma" w:eastAsia="Tahoma" w:cs="Tahoma"/>
          <w:color w:val="auto"/>
          <w:kern w:val="0"/>
          <w:szCs w:val="21"/>
          <w:highlight w:val="none"/>
          <w:shd w:val="clear" w:color="auto" w:fill="FFFFFF"/>
          <w:lang w:bidi="ar"/>
        </w:rPr>
        <w:t>未按照招标文件的规定提交投标保证金的；</w:t>
      </w:r>
    </w:p>
    <w:p>
      <w:pPr>
        <w:widowControl/>
        <w:shd w:val="clear" w:color="auto" w:fill="auto"/>
        <w:spacing w:line="500" w:lineRule="exact"/>
        <w:ind w:firstLine="420" w:firstLineChars="200"/>
        <w:jc w:val="left"/>
        <w:rPr>
          <w:rFonts w:ascii="Tahoma" w:hAnsi="Tahoma" w:eastAsia="Tahoma" w:cs="Tahoma"/>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w:t>
      </w:r>
      <w:r>
        <w:rPr>
          <w:rFonts w:ascii="Tahoma" w:hAnsi="Tahoma" w:eastAsia="Tahoma" w:cs="Tahoma"/>
          <w:color w:val="auto"/>
          <w:kern w:val="0"/>
          <w:szCs w:val="21"/>
          <w:highlight w:val="none"/>
          <w:shd w:val="clear" w:color="auto" w:fill="FFFFFF"/>
          <w:lang w:bidi="ar"/>
        </w:rPr>
        <w:t>投标文件含有采购人不能接受的附加条件的;</w:t>
      </w:r>
    </w:p>
    <w:p>
      <w:pPr>
        <w:shd w:val="clear" w:color="auto" w:fill="auto"/>
        <w:tabs>
          <w:tab w:val="left" w:pos="1123"/>
        </w:tabs>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规定的其它无效投标情形。</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.4 投标人有下列情形之一的, 详细评审后其投标按无效投标处理：</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(1)投标产品不符合必须强制执行的国家标准的；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(2)投标人有串通投标、弄虚作假、行贿等违法行为；</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(3)投标文件含有违反国家法律、法规的内容，或附有招标人不能接受的条件的；</w:t>
      </w:r>
    </w:p>
    <w:p>
      <w:pPr>
        <w:shd w:val="clear" w:color="auto" w:fill="auto"/>
        <w:spacing w:line="360" w:lineRule="auto"/>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（4）在同一项目（或同一标段）中有多个投标人有效投标报价接近最高限价，且评标委员会认为报价出现异常的，可以宣布其投标无效；</w:t>
      </w:r>
    </w:p>
    <w:p>
      <w:pPr>
        <w:shd w:val="clear" w:color="auto" w:fill="auto"/>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报价明显低于其他投标人，且不能证明报价合理性的投标无效</w:t>
      </w:r>
      <w:r>
        <w:rPr>
          <w:rFonts w:hint="eastAsia" w:ascii="宋体" w:hAnsi="宋体" w:cs="宋体"/>
          <w:color w:val="auto"/>
          <w:szCs w:val="21"/>
          <w:highlight w:val="none"/>
        </w:rPr>
        <w:t>；</w:t>
      </w:r>
    </w:p>
    <w:p>
      <w:pPr>
        <w:shd w:val="clear" w:color="auto" w:fill="auto"/>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拒不确认评标委员会评审修正的投标无效</w:t>
      </w:r>
      <w:r>
        <w:rPr>
          <w:rFonts w:hint="eastAsia" w:ascii="宋体" w:hAnsi="宋体" w:cs="宋体"/>
          <w:color w:val="auto"/>
          <w:szCs w:val="21"/>
          <w:highlight w:val="none"/>
        </w:rPr>
        <w:t>；</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（7）其它情形，经评标委员会委提出按无效投标处理，并经公共资源交易监督部门核准的；</w:t>
      </w:r>
    </w:p>
    <w:p>
      <w:pPr>
        <w:shd w:val="clear" w:color="auto" w:fill="auto"/>
        <w:snapToGrid w:val="0"/>
        <w:spacing w:line="400" w:lineRule="exact"/>
        <w:ind w:firstLine="420" w:firstLineChars="200"/>
        <w:rPr>
          <w:rFonts w:hint="eastAsia" w:ascii="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规定的其它无效投标情形。</w:t>
      </w:r>
    </w:p>
    <w:p>
      <w:pPr>
        <w:pageBreakBefore/>
        <w:shd w:val="clear" w:color="auto" w:fill="auto"/>
        <w:spacing w:line="360" w:lineRule="auto"/>
        <w:jc w:val="center"/>
        <w:outlineLvl w:val="0"/>
        <w:rPr>
          <w:rFonts w:hint="eastAsia" w:ascii="宋体"/>
          <w:b/>
          <w:color w:val="auto"/>
          <w:sz w:val="32"/>
          <w:szCs w:val="32"/>
          <w:highlight w:val="none"/>
        </w:rPr>
        <w:sectPr>
          <w:footerReference r:id="rId6" w:type="default"/>
          <w:pgSz w:w="11906" w:h="16838"/>
          <w:pgMar w:top="1440" w:right="1080" w:bottom="1440" w:left="1080" w:header="851" w:footer="992" w:gutter="0"/>
          <w:pgNumType w:fmt="decimal" w:start="1"/>
          <w:cols w:space="720" w:num="1"/>
          <w:docGrid w:type="linesAndChars" w:linePitch="312" w:charSpace="0"/>
        </w:sectPr>
      </w:pPr>
      <w:bookmarkStart w:id="50" w:name="_Toc469495737"/>
      <w:bookmarkStart w:id="51" w:name="OLE_LINK4"/>
    </w:p>
    <w:p>
      <w:pPr>
        <w:pageBreakBefore/>
        <w:shd w:val="clear" w:color="auto" w:fill="auto"/>
        <w:spacing w:line="360" w:lineRule="auto"/>
        <w:jc w:val="center"/>
        <w:outlineLvl w:val="0"/>
        <w:rPr>
          <w:rFonts w:hint="eastAsia" w:ascii="宋体"/>
          <w:b/>
          <w:color w:val="auto"/>
          <w:sz w:val="32"/>
          <w:szCs w:val="32"/>
          <w:highlight w:val="none"/>
        </w:rPr>
      </w:pPr>
      <w:r>
        <w:rPr>
          <w:rFonts w:hint="eastAsia" w:ascii="宋体"/>
          <w:b/>
          <w:color w:val="auto"/>
          <w:sz w:val="32"/>
          <w:szCs w:val="32"/>
          <w:highlight w:val="none"/>
        </w:rPr>
        <w:t>第四章  采购内容及技术要求</w:t>
      </w:r>
      <w:bookmarkEnd w:id="44"/>
      <w:bookmarkEnd w:id="50"/>
    </w:p>
    <w:p>
      <w:pPr>
        <w:numPr>
          <w:ilvl w:val="0"/>
          <w:numId w:val="6"/>
        </w:numPr>
        <w:shd w:val="clear" w:color="auto" w:fill="auto"/>
        <w:spacing w:line="360" w:lineRule="auto"/>
        <w:jc w:val="left"/>
        <w:rPr>
          <w:rFonts w:hint="eastAsia" w:ascii="宋体" w:hAnsi="宋体"/>
          <w:b/>
          <w:color w:val="auto"/>
          <w:sz w:val="30"/>
          <w:szCs w:val="30"/>
          <w:highlight w:val="none"/>
        </w:rPr>
      </w:pPr>
      <w:r>
        <w:rPr>
          <w:rFonts w:hint="eastAsia" w:ascii="宋体" w:hAnsi="宋体"/>
          <w:b/>
          <w:color w:val="auto"/>
          <w:sz w:val="30"/>
          <w:szCs w:val="30"/>
          <w:highlight w:val="none"/>
        </w:rPr>
        <w:t>采购内容及</w:t>
      </w:r>
      <w:r>
        <w:rPr>
          <w:rFonts w:hint="eastAsia" w:ascii="宋体" w:hAnsi="宋体"/>
          <w:b/>
          <w:color w:val="auto"/>
          <w:sz w:val="30"/>
          <w:szCs w:val="30"/>
          <w:highlight w:val="none"/>
          <w:lang w:eastAsia="zh-CN"/>
        </w:rPr>
        <w:t>技术</w:t>
      </w:r>
      <w:r>
        <w:rPr>
          <w:rFonts w:hint="eastAsia" w:ascii="宋体" w:hAnsi="宋体"/>
          <w:b/>
          <w:color w:val="auto"/>
          <w:sz w:val="30"/>
          <w:szCs w:val="30"/>
          <w:highlight w:val="none"/>
        </w:rPr>
        <w:t>参数要求</w:t>
      </w:r>
    </w:p>
    <w:tbl>
      <w:tblPr>
        <w:tblStyle w:val="18"/>
        <w:tblW w:w="514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16"/>
        <w:gridCol w:w="1959"/>
        <w:gridCol w:w="9363"/>
        <w:gridCol w:w="1377"/>
        <w:gridCol w:w="1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8" w:hRule="atLeast"/>
        </w:trPr>
        <w:tc>
          <w:tcPr>
            <w:tcW w:w="179" w:type="pct"/>
            <w:tcBorders>
              <w:top w:val="single" w:color="000000" w:sz="4" w:space="0"/>
              <w:left w:val="single" w:color="000000" w:sz="4" w:space="0"/>
              <w:bottom w:val="single" w:color="000000" w:sz="4" w:space="0"/>
              <w:right w:val="single" w:color="000000" w:sz="4" w:space="0"/>
            </w:tcBorders>
            <w:shd w:val="clear" w:color="auto" w:fill="FAFAFA"/>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i w:val="0"/>
                <w:color w:val="000000"/>
                <w:kern w:val="0"/>
                <w:sz w:val="22"/>
                <w:szCs w:val="22"/>
                <w:u w:val="none"/>
                <w:lang w:val="en-US" w:eastAsia="zh-CN" w:bidi="ar"/>
              </w:rPr>
              <w:t>序号</w:t>
            </w:r>
          </w:p>
        </w:tc>
        <w:tc>
          <w:tcPr>
            <w:tcW w:w="680" w:type="pct"/>
            <w:tcBorders>
              <w:top w:val="single" w:color="000000" w:sz="4" w:space="0"/>
              <w:left w:val="single" w:color="000000" w:sz="4" w:space="0"/>
              <w:bottom w:val="single" w:color="000000" w:sz="4" w:space="0"/>
              <w:right w:val="nil"/>
            </w:tcBorders>
            <w:shd w:val="clear" w:color="auto" w:fill="FAFAF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i w:val="0"/>
                <w:color w:val="000000"/>
                <w:kern w:val="0"/>
                <w:sz w:val="22"/>
                <w:szCs w:val="22"/>
                <w:u w:val="none"/>
                <w:lang w:val="en-US" w:eastAsia="zh-CN" w:bidi="ar"/>
              </w:rPr>
              <w:t>名称</w:t>
            </w:r>
          </w:p>
        </w:tc>
        <w:tc>
          <w:tcPr>
            <w:tcW w:w="3250" w:type="pct"/>
            <w:tcBorders>
              <w:top w:val="single" w:color="000000" w:sz="4" w:space="0"/>
              <w:left w:val="single" w:color="000000" w:sz="4" w:space="0"/>
              <w:bottom w:val="single" w:color="000000" w:sz="4" w:space="0"/>
              <w:right w:val="single" w:color="000000" w:sz="4" w:space="0"/>
            </w:tcBorders>
            <w:shd w:val="clear" w:color="auto" w:fill="FAFAFA"/>
            <w:noWrap w:val="0"/>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参数</w:t>
            </w:r>
          </w:p>
        </w:tc>
        <w:tc>
          <w:tcPr>
            <w:tcW w:w="478" w:type="pct"/>
            <w:tcBorders>
              <w:top w:val="single" w:color="000000" w:sz="4" w:space="0"/>
              <w:left w:val="nil"/>
              <w:bottom w:val="single" w:color="000000" w:sz="4" w:space="0"/>
              <w:right w:val="single" w:color="000000" w:sz="4" w:space="0"/>
            </w:tcBorders>
            <w:shd w:val="clear" w:color="auto" w:fill="FAFAF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b/>
                <w:i w:val="0"/>
                <w:color w:val="000000"/>
                <w:kern w:val="0"/>
                <w:sz w:val="22"/>
                <w:szCs w:val="22"/>
                <w:u w:val="none"/>
                <w:lang w:val="en-US" w:eastAsia="zh-CN" w:bidi="ar"/>
              </w:rPr>
              <w:t>数量</w:t>
            </w:r>
          </w:p>
        </w:tc>
        <w:tc>
          <w:tcPr>
            <w:tcW w:w="411" w:type="pct"/>
            <w:tcBorders>
              <w:top w:val="single" w:color="000000" w:sz="4" w:space="0"/>
              <w:left w:val="single" w:color="000000" w:sz="4" w:space="0"/>
              <w:bottom w:val="single" w:color="000000" w:sz="4" w:space="0"/>
              <w:right w:val="single" w:color="000000" w:sz="4" w:space="0"/>
            </w:tcBorders>
            <w:shd w:val="clear" w:color="auto" w:fill="FAFAF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b/>
                <w:i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trPr>
        <w:tc>
          <w:tcPr>
            <w:tcW w:w="179" w:type="pct"/>
            <w:tcBorders>
              <w:top w:val="single" w:color="000000" w:sz="4" w:space="0"/>
              <w:left w:val="single" w:color="000000" w:sz="4" w:space="0"/>
              <w:bottom w:val="single" w:color="000000" w:sz="4" w:space="0"/>
              <w:right w:val="single" w:color="000000" w:sz="4" w:space="0"/>
            </w:tcBorders>
            <w:shd w:val="clear" w:color="auto" w:fill="FAFAF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680" w:type="pct"/>
            <w:tcBorders>
              <w:top w:val="single" w:color="000000" w:sz="4" w:space="0"/>
              <w:left w:val="single" w:color="000000" w:sz="4" w:space="0"/>
              <w:bottom w:val="single" w:color="000000" w:sz="4" w:space="0"/>
              <w:right w:val="nil"/>
            </w:tcBorders>
            <w:shd w:val="clear" w:color="auto" w:fill="FAFAF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脉冲场凝胶电泳系统</w:t>
            </w:r>
          </w:p>
        </w:tc>
        <w:tc>
          <w:tcPr>
            <w:tcW w:w="3250" w:type="pct"/>
            <w:tcBorders>
              <w:top w:val="single" w:color="000000" w:sz="4" w:space="0"/>
              <w:left w:val="single" w:color="000000" w:sz="4" w:space="0"/>
              <w:bottom w:val="single" w:color="000000" w:sz="4" w:space="0"/>
              <w:right w:val="single" w:color="000000" w:sz="4" w:space="0"/>
            </w:tcBorders>
            <w:shd w:val="clear" w:color="auto" w:fill="FAFAFA"/>
            <w:noWrap w:val="0"/>
            <w:tcMar>
              <w:top w:w="15" w:type="dxa"/>
              <w:left w:w="15" w:type="dxa"/>
              <w:right w:w="15" w:type="dxa"/>
            </w:tcMar>
            <w:vAlign w:val="center"/>
          </w:tcPr>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b/>
                <w:bCs/>
                <w:color w:val="auto"/>
                <w:sz w:val="20"/>
                <w:szCs w:val="20"/>
                <w:lang w:val="en-US" w:eastAsia="zh-CN"/>
              </w:rPr>
              <w:t>1.</w:t>
            </w:r>
            <w:r>
              <w:rPr>
                <w:rFonts w:hint="eastAsia" w:ascii="宋体" w:hAnsi="宋体"/>
                <w:b/>
                <w:bCs/>
                <w:color w:val="auto"/>
                <w:sz w:val="20"/>
                <w:szCs w:val="20"/>
              </w:rPr>
              <w:t>工作条件</w:t>
            </w:r>
            <w:r>
              <w:rPr>
                <w:rFonts w:hint="eastAsia" w:ascii="宋体" w:hAnsi="宋体"/>
                <w:color w:val="auto"/>
                <w:sz w:val="20"/>
                <w:szCs w:val="20"/>
              </w:rPr>
              <w:t xml:space="preserve">  </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1.1  电源                   220V</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1.2  温度                   0-40℃</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1.3  相对湿度               0-95%</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b/>
                <w:bCs/>
                <w:color w:val="auto"/>
                <w:sz w:val="20"/>
                <w:szCs w:val="20"/>
                <w:lang w:val="en-US" w:eastAsia="zh-CN"/>
              </w:rPr>
              <w:t xml:space="preserve">2.   </w:t>
            </w:r>
            <w:r>
              <w:rPr>
                <w:rFonts w:hint="eastAsia" w:ascii="宋体" w:hAnsi="宋体"/>
                <w:b/>
                <w:bCs/>
                <w:color w:val="auto"/>
                <w:sz w:val="20"/>
                <w:szCs w:val="20"/>
              </w:rPr>
              <w:t>用途</w:t>
            </w:r>
            <w:r>
              <w:rPr>
                <w:rFonts w:hint="eastAsia" w:ascii="宋体" w:hAnsi="宋体"/>
                <w:color w:val="auto"/>
                <w:sz w:val="20"/>
                <w:szCs w:val="20"/>
              </w:rPr>
              <w:t>：用于细菌分子分型和生物学指纹图谱聚类分析</w:t>
            </w:r>
          </w:p>
          <w:p>
            <w:pPr>
              <w:autoSpaceDE w:val="0"/>
              <w:autoSpaceDN w:val="0"/>
              <w:adjustRightInd w:val="0"/>
              <w:spacing w:line="276" w:lineRule="auto"/>
              <w:ind w:left="284" w:hanging="284" w:hangingChars="142"/>
              <w:jc w:val="left"/>
              <w:rPr>
                <w:rFonts w:hint="eastAsia" w:ascii="宋体" w:hAnsi="宋体"/>
                <w:b/>
                <w:bCs/>
                <w:color w:val="auto"/>
                <w:sz w:val="20"/>
                <w:szCs w:val="20"/>
              </w:rPr>
            </w:pPr>
            <w:r>
              <w:rPr>
                <w:rFonts w:hint="eastAsia" w:ascii="宋体" w:hAnsi="宋体"/>
                <w:b/>
                <w:bCs/>
                <w:color w:val="auto"/>
                <w:sz w:val="20"/>
                <w:szCs w:val="20"/>
              </w:rPr>
              <w:t>3． 主要技术参数</w:t>
            </w:r>
          </w:p>
          <w:p>
            <w:pPr>
              <w:autoSpaceDE w:val="0"/>
              <w:autoSpaceDN w:val="0"/>
              <w:adjustRightInd w:val="0"/>
              <w:spacing w:line="276" w:lineRule="auto"/>
              <w:ind w:left="284" w:hanging="284" w:hangingChars="142"/>
              <w:jc w:val="left"/>
              <w:rPr>
                <w:rFonts w:hint="eastAsia" w:ascii="宋体" w:hAnsi="宋体"/>
                <w:b/>
                <w:bCs/>
                <w:color w:val="auto"/>
                <w:sz w:val="20"/>
                <w:szCs w:val="20"/>
              </w:rPr>
            </w:pPr>
            <w:r>
              <w:rPr>
                <w:rFonts w:hint="eastAsia" w:ascii="宋体" w:hAnsi="宋体"/>
                <w:b/>
                <w:bCs/>
                <w:color w:val="auto"/>
                <w:sz w:val="20"/>
                <w:szCs w:val="20"/>
              </w:rPr>
              <w:t>3.1 主控单元</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*3.1.1  独特的自动演算功能：结合 11 个主要变量的确定,优化最理想的实验条件；</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*3.1.2  支持的脉冲场技术：CHEF, PACE, FIGE，AFIGE；</w:t>
            </w:r>
          </w:p>
          <w:p>
            <w:pPr>
              <w:autoSpaceDE w:val="0"/>
              <w:autoSpaceDN w:val="0"/>
              <w:adjustRightInd w:val="0"/>
              <w:spacing w:line="276" w:lineRule="auto"/>
              <w:ind w:left="284" w:hanging="284" w:hangingChars="142"/>
              <w:jc w:val="left"/>
              <w:rPr>
                <w:rFonts w:hint="eastAsia" w:ascii="宋体" w:hAnsi="宋体"/>
                <w:color w:val="auto"/>
                <w:sz w:val="20"/>
                <w:szCs w:val="20"/>
                <w:highlight w:val="none"/>
              </w:rPr>
            </w:pPr>
            <w:r>
              <w:rPr>
                <w:rFonts w:hint="eastAsia" w:ascii="宋体" w:hAnsi="宋体"/>
                <w:color w:val="auto"/>
                <w:sz w:val="20"/>
                <w:szCs w:val="20"/>
              </w:rPr>
              <w:t xml:space="preserve">*3.1.3  </w:t>
            </w:r>
            <w:r>
              <w:rPr>
                <w:rFonts w:hint="eastAsia" w:ascii="宋体" w:hAnsi="宋体"/>
                <w:color w:val="auto"/>
                <w:sz w:val="20"/>
                <w:szCs w:val="20"/>
                <w:highlight w:val="none"/>
              </w:rPr>
              <w:t>分离片段大小：100bp-10Mb；</w:t>
            </w:r>
          </w:p>
          <w:p>
            <w:pPr>
              <w:autoSpaceDE w:val="0"/>
              <w:autoSpaceDN w:val="0"/>
              <w:adjustRightInd w:val="0"/>
              <w:spacing w:line="276" w:lineRule="auto"/>
              <w:ind w:left="284" w:hanging="284" w:hangingChars="142"/>
              <w:jc w:val="left"/>
              <w:rPr>
                <w:rFonts w:hint="eastAsia" w:ascii="宋体" w:hAnsi="宋体"/>
                <w:color w:val="auto"/>
                <w:sz w:val="20"/>
                <w:szCs w:val="20"/>
                <w:highlight w:val="none"/>
              </w:rPr>
            </w:pPr>
            <w:r>
              <w:rPr>
                <w:rFonts w:hint="eastAsia" w:ascii="宋体" w:hAnsi="宋体"/>
                <w:color w:val="auto"/>
                <w:sz w:val="20"/>
                <w:szCs w:val="20"/>
                <w:highlight w:val="none"/>
              </w:rPr>
              <w:t>*3.1.4  非线性转化梯度：扩展分离50kb-</w:t>
            </w:r>
            <w:r>
              <w:rPr>
                <w:rFonts w:hint="eastAsia" w:ascii="宋体" w:hAnsi="宋体"/>
                <w:color w:val="auto"/>
                <w:sz w:val="20"/>
                <w:szCs w:val="20"/>
                <w:highlight w:val="none"/>
                <w:lang w:val="en-US" w:eastAsia="zh-CN"/>
              </w:rPr>
              <w:t>680</w:t>
            </w:r>
            <w:r>
              <w:rPr>
                <w:rFonts w:hint="eastAsia" w:ascii="宋体" w:hAnsi="宋体"/>
                <w:color w:val="auto"/>
                <w:sz w:val="20"/>
                <w:szCs w:val="20"/>
                <w:highlight w:val="none"/>
              </w:rPr>
              <w:t>kb线性片段；</w:t>
            </w:r>
          </w:p>
          <w:p>
            <w:pPr>
              <w:keepNext w:val="0"/>
              <w:keepLines w:val="0"/>
              <w:pageBreakBefore w:val="0"/>
              <w:widowControl w:val="0"/>
              <w:kinsoku/>
              <w:wordWrap w:val="0"/>
              <w:overflowPunct/>
              <w:topLinePunct w:val="0"/>
              <w:autoSpaceDE w:val="0"/>
              <w:autoSpaceDN w:val="0"/>
              <w:bidi w:val="0"/>
              <w:adjustRightInd w:val="0"/>
              <w:snapToGrid/>
              <w:spacing w:line="276" w:lineRule="auto"/>
              <w:ind w:left="0" w:hanging="284" w:hangingChars="142"/>
              <w:jc w:val="left"/>
              <w:textAlignment w:val="auto"/>
              <w:rPr>
                <w:rFonts w:hint="eastAsia" w:ascii="宋体" w:hAnsi="宋体"/>
                <w:color w:val="auto"/>
                <w:sz w:val="20"/>
                <w:szCs w:val="20"/>
                <w:highlight w:val="none"/>
              </w:rPr>
            </w:pPr>
            <w:r>
              <w:rPr>
                <w:rFonts w:hint="eastAsia" w:ascii="宋体" w:hAnsi="宋体"/>
                <w:color w:val="auto"/>
                <w:sz w:val="20"/>
                <w:szCs w:val="20"/>
                <w:highlight w:val="none"/>
              </w:rPr>
              <w:t>3.1.5   电源输出：最高的电压 350V，电压梯度0和0.6-9V/cm,  0.1 V/cm 增量, 连续可调；</w:t>
            </w:r>
          </w:p>
          <w:p>
            <w:pPr>
              <w:autoSpaceDE w:val="0"/>
              <w:autoSpaceDN w:val="0"/>
              <w:adjustRightInd w:val="0"/>
              <w:spacing w:line="276" w:lineRule="auto"/>
              <w:ind w:left="284" w:hanging="284" w:hangingChars="142"/>
              <w:jc w:val="left"/>
              <w:rPr>
                <w:rFonts w:hint="eastAsia" w:ascii="宋体" w:hAnsi="宋体"/>
                <w:color w:val="auto"/>
                <w:sz w:val="20"/>
                <w:szCs w:val="20"/>
                <w:highlight w:val="none"/>
              </w:rPr>
            </w:pPr>
            <w:r>
              <w:rPr>
                <w:rFonts w:hint="eastAsia" w:ascii="宋体" w:hAnsi="宋体"/>
                <w:color w:val="auto"/>
                <w:sz w:val="20"/>
                <w:szCs w:val="20"/>
                <w:highlight w:val="none"/>
              </w:rPr>
              <w:t>3.1.6   最大电流：0.5 amperes；</w:t>
            </w:r>
          </w:p>
          <w:p>
            <w:pPr>
              <w:autoSpaceDE w:val="0"/>
              <w:autoSpaceDN w:val="0"/>
              <w:adjustRightInd w:val="0"/>
              <w:spacing w:line="276" w:lineRule="auto"/>
              <w:ind w:left="284" w:hanging="284" w:hangingChars="142"/>
              <w:jc w:val="left"/>
              <w:rPr>
                <w:rFonts w:hint="eastAsia" w:ascii="宋体" w:hAnsi="宋体"/>
                <w:color w:val="auto"/>
                <w:sz w:val="20"/>
                <w:szCs w:val="20"/>
                <w:highlight w:val="none"/>
              </w:rPr>
            </w:pPr>
            <w:r>
              <w:rPr>
                <w:rFonts w:hint="eastAsia" w:ascii="宋体" w:hAnsi="宋体"/>
                <w:color w:val="auto"/>
                <w:sz w:val="20"/>
                <w:szCs w:val="20"/>
                <w:highlight w:val="none"/>
              </w:rPr>
              <w:t>3.1.7   延迟起动时间：≥</w:t>
            </w:r>
            <w:r>
              <w:rPr>
                <w:rFonts w:hint="eastAsia" w:ascii="宋体" w:hAnsi="宋体"/>
                <w:color w:val="auto"/>
                <w:sz w:val="20"/>
                <w:szCs w:val="20"/>
                <w:highlight w:val="none"/>
                <w:lang w:val="en-US" w:eastAsia="zh-CN"/>
              </w:rPr>
              <w:t>70小时</w:t>
            </w:r>
            <w:r>
              <w:rPr>
                <w:rFonts w:hint="eastAsia" w:ascii="宋体" w:hAnsi="宋体"/>
                <w:color w:val="auto"/>
                <w:sz w:val="20"/>
                <w:szCs w:val="20"/>
                <w:highlight w:val="none"/>
              </w:rPr>
              <w:t xml:space="preserve">；                </w:t>
            </w:r>
          </w:p>
          <w:p>
            <w:pPr>
              <w:autoSpaceDE w:val="0"/>
              <w:autoSpaceDN w:val="0"/>
              <w:adjustRightInd w:val="0"/>
              <w:spacing w:line="276" w:lineRule="auto"/>
              <w:ind w:left="284" w:hanging="284" w:hangingChars="142"/>
              <w:jc w:val="left"/>
              <w:rPr>
                <w:rFonts w:hint="eastAsia" w:ascii="宋体" w:hAnsi="宋体"/>
                <w:color w:val="auto"/>
                <w:sz w:val="20"/>
                <w:szCs w:val="20"/>
                <w:highlight w:val="none"/>
              </w:rPr>
            </w:pPr>
            <w:r>
              <w:rPr>
                <w:rFonts w:hint="eastAsia" w:ascii="宋体" w:hAnsi="宋体"/>
                <w:color w:val="auto"/>
                <w:sz w:val="20"/>
                <w:szCs w:val="20"/>
                <w:highlight w:val="none"/>
              </w:rPr>
              <w:t>3.1.8   电极调节能力：动态调节 (反馈调整) ±0.5%；</w:t>
            </w:r>
          </w:p>
          <w:p>
            <w:pPr>
              <w:autoSpaceDE w:val="0"/>
              <w:autoSpaceDN w:val="0"/>
              <w:adjustRightInd w:val="0"/>
              <w:spacing w:line="276" w:lineRule="auto"/>
              <w:ind w:left="284" w:hanging="284" w:hangingChars="142"/>
              <w:jc w:val="left"/>
              <w:rPr>
                <w:rFonts w:hint="eastAsia" w:ascii="宋体" w:hAnsi="宋体"/>
                <w:color w:val="auto"/>
                <w:sz w:val="20"/>
                <w:szCs w:val="20"/>
                <w:highlight w:val="none"/>
              </w:rPr>
            </w:pPr>
            <w:r>
              <w:rPr>
                <w:rFonts w:hint="eastAsia" w:ascii="宋体" w:hAnsi="宋体"/>
                <w:color w:val="auto"/>
                <w:sz w:val="20"/>
                <w:szCs w:val="20"/>
                <w:highlight w:val="none"/>
              </w:rPr>
              <w:t>*3.1.9  程序储存器：储存20个复杂实验程序，每个程序包含8个程序模块或99个简单程序；</w:t>
            </w:r>
          </w:p>
          <w:p>
            <w:pPr>
              <w:autoSpaceDE w:val="0"/>
              <w:autoSpaceDN w:val="0"/>
              <w:adjustRightInd w:val="0"/>
              <w:spacing w:line="276" w:lineRule="auto"/>
              <w:ind w:left="284" w:hanging="284" w:hangingChars="142"/>
              <w:jc w:val="left"/>
              <w:rPr>
                <w:rFonts w:hint="eastAsia" w:ascii="宋体" w:hAnsi="宋体"/>
                <w:color w:val="auto"/>
                <w:sz w:val="20"/>
                <w:szCs w:val="20"/>
                <w:highlight w:val="none"/>
              </w:rPr>
            </w:pPr>
            <w:r>
              <w:rPr>
                <w:rFonts w:hint="eastAsia" w:ascii="宋体" w:hAnsi="宋体"/>
                <w:color w:val="auto"/>
                <w:sz w:val="20"/>
                <w:szCs w:val="20"/>
                <w:highlight w:val="none"/>
              </w:rPr>
              <w:t>3.1.10  转换范围：50 msec -18 hr；</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highlight w:val="none"/>
              </w:rPr>
              <w:t>*3.1.11  转换角度：0-3</w:t>
            </w:r>
            <w:r>
              <w:rPr>
                <w:rFonts w:hint="eastAsia" w:ascii="宋体" w:hAnsi="宋体"/>
                <w:color w:val="auto"/>
                <w:sz w:val="20"/>
                <w:szCs w:val="20"/>
                <w:highlight w:val="none"/>
                <w:lang w:val="en-US" w:eastAsia="zh-CN"/>
              </w:rPr>
              <w:t>50</w:t>
            </w:r>
            <w:r>
              <w:rPr>
                <w:rFonts w:hint="eastAsia" w:ascii="宋体" w:hAnsi="宋体"/>
                <w:color w:val="auto"/>
                <w:sz w:val="20"/>
                <w:szCs w:val="20"/>
                <w:highlight w:val="none"/>
              </w:rPr>
              <w:t>°，0.5°</w:t>
            </w:r>
            <w:r>
              <w:rPr>
                <w:rFonts w:hint="eastAsia" w:ascii="宋体" w:hAnsi="宋体"/>
                <w:color w:val="auto"/>
                <w:sz w:val="20"/>
                <w:szCs w:val="20"/>
              </w:rPr>
              <w:t>增量；</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3.1.12  多状态矢量变量 ：≥1</w:t>
            </w:r>
            <w:r>
              <w:rPr>
                <w:rFonts w:hint="eastAsia" w:ascii="宋体" w:hAnsi="宋体"/>
                <w:color w:val="auto"/>
                <w:sz w:val="20"/>
                <w:szCs w:val="20"/>
                <w:lang w:val="en-US" w:eastAsia="zh-CN"/>
              </w:rPr>
              <w:t>3</w:t>
            </w:r>
            <w:r>
              <w:rPr>
                <w:rFonts w:hint="eastAsia" w:ascii="宋体" w:hAnsi="宋体"/>
                <w:color w:val="auto"/>
                <w:sz w:val="20"/>
                <w:szCs w:val="20"/>
              </w:rPr>
              <w:t xml:space="preserve"> 向量/脉冲周期, 可以定义每个角度, 电压, 和持续周期；</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3.1.13  转换坡度：线性的, 凹入的, 或是凸起的应用双曲线函数；</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3.1.14  脉冲中断设置：可以通过电压, 频率, 角度, 和持续时间设定；</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rPr>
              <w:t>3.1.15  最高电泳时间：9</w:t>
            </w:r>
            <w:r>
              <w:rPr>
                <w:rFonts w:hint="eastAsia" w:ascii="宋体" w:hAnsi="宋体"/>
                <w:color w:val="auto"/>
                <w:sz w:val="20"/>
                <w:szCs w:val="20"/>
                <w:lang w:val="en-US" w:eastAsia="zh-CN"/>
              </w:rPr>
              <w:t>00</w:t>
            </w:r>
            <w:r>
              <w:rPr>
                <w:rFonts w:hint="eastAsia" w:ascii="宋体" w:hAnsi="宋体"/>
                <w:color w:val="auto"/>
                <w:sz w:val="20"/>
                <w:szCs w:val="20"/>
              </w:rPr>
              <w:t>小时/每个模块</w:t>
            </w:r>
            <w:r>
              <w:rPr>
                <w:rFonts w:hint="eastAsia" w:ascii="宋体" w:hAnsi="宋体"/>
                <w:color w:val="auto"/>
                <w:sz w:val="20"/>
                <w:szCs w:val="20"/>
                <w:lang w:val="en-US" w:eastAsia="zh-CN"/>
              </w:rPr>
              <w:t>;</w:t>
            </w:r>
          </w:p>
          <w:p>
            <w:pPr>
              <w:autoSpaceDE w:val="0"/>
              <w:autoSpaceDN w:val="0"/>
              <w:adjustRightInd w:val="0"/>
              <w:spacing w:line="276" w:lineRule="auto"/>
              <w:ind w:left="284" w:hanging="284" w:hangingChars="142"/>
              <w:jc w:val="left"/>
              <w:rPr>
                <w:rFonts w:hint="eastAsia" w:ascii="宋体" w:hAnsi="宋体"/>
                <w:b/>
                <w:bCs/>
                <w:color w:val="auto"/>
                <w:sz w:val="20"/>
                <w:szCs w:val="20"/>
              </w:rPr>
            </w:pPr>
            <w:r>
              <w:rPr>
                <w:rFonts w:hint="eastAsia" w:ascii="宋体" w:hAnsi="宋体"/>
                <w:b/>
                <w:bCs/>
                <w:color w:val="auto"/>
                <w:sz w:val="20"/>
                <w:szCs w:val="20"/>
              </w:rPr>
              <w:t>3.2 电泳槽</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3.2.1   材料：聚碳酸酯，电泳槽盖上配有安全锁，防止触电；</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*3.2.2  电极：24根铂金电极，0.5 mm 直径，呈六边形排列；</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3.2.3   电极更换：每根电极可单独更换；</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3.2.4   可运行多种规格的凝胶（宽x长）：14 cmx13 cm, 21cm x14cm, 14cm x 21cm；</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3.2.5   温度检测：内置温度探头监测缓冲液温度变化；</w:t>
            </w:r>
          </w:p>
          <w:p>
            <w:pPr>
              <w:autoSpaceDE w:val="0"/>
              <w:autoSpaceDN w:val="0"/>
              <w:adjustRightInd w:val="0"/>
              <w:spacing w:line="276" w:lineRule="auto"/>
              <w:ind w:left="284" w:hanging="284" w:hangingChars="142"/>
              <w:jc w:val="left"/>
              <w:rPr>
                <w:rFonts w:hint="eastAsia" w:ascii="宋体" w:hAnsi="宋体"/>
                <w:b/>
                <w:bCs/>
                <w:color w:val="auto"/>
                <w:sz w:val="20"/>
                <w:szCs w:val="20"/>
              </w:rPr>
            </w:pPr>
            <w:r>
              <w:rPr>
                <w:rFonts w:hint="eastAsia" w:ascii="宋体" w:hAnsi="宋体"/>
                <w:b/>
                <w:bCs/>
                <w:color w:val="auto"/>
                <w:sz w:val="20"/>
                <w:szCs w:val="20"/>
              </w:rPr>
              <w:t>3.3  冷却装置</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 xml:space="preserve">3.3.1 输入功率：75W；  </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 xml:space="preserve">3.3.2 温度范围: 5℃-25℃； </w:t>
            </w:r>
          </w:p>
          <w:p>
            <w:pPr>
              <w:autoSpaceDE w:val="0"/>
              <w:autoSpaceDN w:val="0"/>
              <w:adjustRightInd w:val="0"/>
              <w:spacing w:line="276" w:lineRule="auto"/>
              <w:ind w:left="284" w:hanging="284" w:hangingChars="142"/>
              <w:jc w:val="left"/>
              <w:rPr>
                <w:rFonts w:hint="eastAsia" w:ascii="宋体" w:hAnsi="宋体"/>
                <w:b/>
                <w:bCs/>
                <w:color w:val="auto"/>
                <w:sz w:val="20"/>
                <w:szCs w:val="20"/>
              </w:rPr>
            </w:pPr>
            <w:r>
              <w:rPr>
                <w:rFonts w:hint="eastAsia" w:ascii="宋体" w:hAnsi="宋体"/>
                <w:b/>
                <w:bCs/>
                <w:color w:val="auto"/>
                <w:sz w:val="20"/>
                <w:szCs w:val="20"/>
              </w:rPr>
              <w:t>3.4 循环泵</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 xml:space="preserve">3.4.1 流速：泵速可调，典型流速 1 L/min。  </w:t>
            </w:r>
          </w:p>
          <w:p>
            <w:pPr>
              <w:autoSpaceDE w:val="0"/>
              <w:autoSpaceDN w:val="0"/>
              <w:adjustRightInd w:val="0"/>
              <w:spacing w:line="276" w:lineRule="auto"/>
              <w:ind w:left="284" w:hanging="284" w:hangingChars="142"/>
              <w:jc w:val="left"/>
              <w:rPr>
                <w:rFonts w:hint="eastAsia" w:ascii="宋体" w:hAnsi="宋体"/>
                <w:b/>
                <w:bCs/>
                <w:color w:val="auto"/>
                <w:sz w:val="20"/>
                <w:szCs w:val="20"/>
                <w:lang w:val="en-US" w:eastAsia="zh-CN"/>
              </w:rPr>
            </w:pPr>
            <w:r>
              <w:rPr>
                <w:rFonts w:hint="eastAsia" w:ascii="宋体" w:hAnsi="宋体"/>
                <w:b/>
                <w:bCs/>
                <w:color w:val="auto"/>
                <w:sz w:val="20"/>
                <w:szCs w:val="20"/>
                <w:lang w:val="en-US" w:eastAsia="zh-CN"/>
              </w:rPr>
              <w:t>4.分析软件</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b/>
                <w:bCs/>
                <w:color w:val="auto"/>
                <w:sz w:val="20"/>
                <w:szCs w:val="20"/>
                <w:lang w:val="en-US" w:eastAsia="zh-CN"/>
              </w:rPr>
              <w:t>4.1</w:t>
            </w:r>
            <w:r>
              <w:rPr>
                <w:rFonts w:hint="default" w:ascii="宋体" w:hAnsi="宋体"/>
                <w:color w:val="auto"/>
                <w:sz w:val="20"/>
                <w:szCs w:val="20"/>
                <w:lang w:val="en-US" w:eastAsia="zh-CN"/>
              </w:rPr>
              <w:t>能够导入和处理生物信息学主要领域的实验数据，将各种实验图谱、数据、基因组和表型信息整合在一起，提供强大的数据查询、分析、比较、挖掘、可视化和报告功能，形成多用户关系数据库存储环境，是当前最为强大的生物信息数据管理与分析一体化平台。</w:t>
            </w:r>
          </w:p>
          <w:p>
            <w:pPr>
              <w:autoSpaceDE w:val="0"/>
              <w:autoSpaceDN w:val="0"/>
              <w:adjustRightInd w:val="0"/>
              <w:spacing w:line="276" w:lineRule="auto"/>
              <w:ind w:left="284" w:hanging="284" w:hangingChars="142"/>
              <w:jc w:val="left"/>
              <w:rPr>
                <w:rFonts w:hint="default" w:ascii="宋体" w:hAnsi="宋体"/>
                <w:b/>
                <w:bCs/>
                <w:color w:val="auto"/>
                <w:sz w:val="20"/>
                <w:szCs w:val="20"/>
                <w:lang w:val="en-US" w:eastAsia="zh-CN"/>
              </w:rPr>
            </w:pPr>
            <w:r>
              <w:rPr>
                <w:rFonts w:hint="eastAsia" w:ascii="宋体" w:hAnsi="宋体"/>
                <w:b/>
                <w:bCs/>
                <w:color w:val="auto"/>
                <w:sz w:val="20"/>
                <w:szCs w:val="20"/>
                <w:lang w:val="en-US" w:eastAsia="zh-CN"/>
              </w:rPr>
              <w:t>4.2</w:t>
            </w:r>
            <w:r>
              <w:rPr>
                <w:rFonts w:hint="default" w:ascii="宋体" w:hAnsi="宋体"/>
                <w:b/>
                <w:bCs/>
                <w:color w:val="auto"/>
                <w:sz w:val="20"/>
                <w:szCs w:val="20"/>
                <w:lang w:val="en-US" w:eastAsia="zh-CN"/>
              </w:rPr>
              <w:t>应用模块</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4.2.</w:t>
            </w:r>
            <w:r>
              <w:rPr>
                <w:rFonts w:hint="default" w:ascii="宋体" w:hAnsi="宋体"/>
                <w:color w:val="auto"/>
                <w:sz w:val="20"/>
                <w:szCs w:val="20"/>
                <w:lang w:val="en-US" w:eastAsia="zh-CN"/>
              </w:rPr>
              <w:t>1</w:t>
            </w:r>
            <w:r>
              <w:rPr>
                <w:rFonts w:hint="default" w:ascii="宋体" w:hAnsi="宋体"/>
                <w:color w:val="auto"/>
                <w:sz w:val="20"/>
                <w:szCs w:val="20"/>
                <w:lang w:val="en-US" w:eastAsia="zh-CN"/>
              </w:rPr>
              <w:tab/>
            </w:r>
            <w:r>
              <w:rPr>
                <w:rFonts w:hint="default" w:ascii="宋体" w:hAnsi="宋体"/>
                <w:color w:val="auto"/>
                <w:sz w:val="20"/>
                <w:szCs w:val="20"/>
                <w:lang w:val="en-US" w:eastAsia="zh-CN"/>
              </w:rPr>
              <w:t>Fingerprint types指纹类型</w:t>
            </w:r>
            <w:r>
              <w:rPr>
                <w:rFonts w:hint="default" w:ascii="宋体" w:hAnsi="宋体"/>
                <w:color w:val="auto"/>
                <w:sz w:val="20"/>
                <w:szCs w:val="20"/>
                <w:lang w:val="en-US" w:eastAsia="zh-CN"/>
              </w:rPr>
              <w:br w:type="textWrapping"/>
            </w:r>
            <w:r>
              <w:rPr>
                <w:rFonts w:hint="default" w:ascii="宋体" w:hAnsi="宋体"/>
                <w:color w:val="auto"/>
                <w:sz w:val="20"/>
                <w:szCs w:val="20"/>
                <w:lang w:val="en-US" w:eastAsia="zh-CN"/>
              </w:rPr>
              <w:t>用于处PFGE,AFLP,RFLP,</w:t>
            </w:r>
            <w:bookmarkStart w:id="52" w:name="OLE_LINK6"/>
            <w:bookmarkStart w:id="53" w:name="OLE_LINK5"/>
            <w:r>
              <w:rPr>
                <w:rFonts w:hint="default" w:ascii="宋体" w:hAnsi="宋体"/>
                <w:color w:val="auto"/>
                <w:sz w:val="20"/>
                <w:szCs w:val="20"/>
                <w:lang w:val="en-US" w:eastAsia="zh-CN"/>
              </w:rPr>
              <w:t>RAPD</w:t>
            </w:r>
            <w:bookmarkEnd w:id="52"/>
            <w:bookmarkEnd w:id="53"/>
            <w:r>
              <w:rPr>
                <w:rFonts w:hint="default" w:ascii="宋体" w:hAnsi="宋体"/>
                <w:color w:val="auto"/>
                <w:sz w:val="20"/>
                <w:szCs w:val="20"/>
                <w:lang w:val="en-US" w:eastAsia="zh-CN"/>
              </w:rPr>
              <w:t>,REP-PCR,ARDRA,</w:t>
            </w:r>
            <w:r>
              <w:rPr>
                <w:rFonts w:hint="default" w:ascii="宋体" w:hAnsi="宋体"/>
                <w:color w:val="auto"/>
                <w:sz w:val="20"/>
                <w:szCs w:val="20"/>
                <w:highlight w:val="none"/>
                <w:lang w:val="en-US" w:eastAsia="zh-CN"/>
              </w:rPr>
              <w:t>Isoelectric Focusing,</w:t>
            </w:r>
            <w:r>
              <w:rPr>
                <w:rFonts w:hint="default" w:ascii="宋体" w:hAnsi="宋体"/>
                <w:color w:val="auto"/>
                <w:sz w:val="20"/>
                <w:szCs w:val="20"/>
                <w:highlight w:val="none"/>
                <w:lang w:val="en-US" w:eastAsia="zh-CN"/>
              </w:rPr>
              <w:br w:type="textWrapping"/>
            </w:r>
            <w:r>
              <w:rPr>
                <w:rFonts w:hint="default" w:ascii="宋体" w:hAnsi="宋体"/>
                <w:color w:val="auto"/>
                <w:sz w:val="20"/>
                <w:szCs w:val="20"/>
                <w:lang w:val="en-US" w:eastAsia="zh-CN"/>
              </w:rPr>
              <w:t>DGGE等电泳数据；气相色谱和HPLC数据； </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4.2.2</w:t>
            </w:r>
            <w:r>
              <w:rPr>
                <w:rFonts w:hint="default" w:ascii="宋体" w:hAnsi="宋体"/>
                <w:color w:val="auto"/>
                <w:sz w:val="20"/>
                <w:szCs w:val="20"/>
                <w:lang w:val="en-US" w:eastAsia="zh-CN"/>
              </w:rPr>
              <w:tab/>
            </w:r>
            <w:r>
              <w:rPr>
                <w:rFonts w:hint="default" w:ascii="宋体" w:hAnsi="宋体"/>
                <w:color w:val="auto"/>
                <w:sz w:val="20"/>
                <w:szCs w:val="20"/>
                <w:lang w:val="en-US" w:eastAsia="zh-CN"/>
              </w:rPr>
              <w:t>Character types特征类型</w:t>
            </w:r>
            <w:r>
              <w:rPr>
                <w:rFonts w:hint="default" w:ascii="宋体" w:hAnsi="宋体"/>
                <w:color w:val="auto"/>
                <w:sz w:val="20"/>
                <w:szCs w:val="20"/>
                <w:lang w:val="en-US" w:eastAsia="zh-CN"/>
              </w:rPr>
              <w:br w:type="textWrapping"/>
            </w:r>
            <w:r>
              <w:rPr>
                <w:rFonts w:hint="default" w:ascii="宋体" w:hAnsi="宋体"/>
                <w:color w:val="auto"/>
                <w:sz w:val="20"/>
                <w:szCs w:val="20"/>
                <w:lang w:val="en-US" w:eastAsia="zh-CN"/>
              </w:rPr>
              <w:t>用于处理生物抗性实验数据；脂肪酸甲基化脂（FAME）分析数据；生物显性阵列数据；API表型测试数据；微阵列芯片数据；Dot Blots和Probe Sets数据；Spoligo-Typing数据；生化试</w:t>
            </w:r>
            <w:r>
              <w:rPr>
                <w:rFonts w:hint="default" w:ascii="宋体" w:hAnsi="宋体"/>
                <w:color w:val="auto"/>
                <w:sz w:val="20"/>
                <w:szCs w:val="20"/>
                <w:highlight w:val="none"/>
                <w:lang w:val="en-US" w:eastAsia="zh-CN"/>
              </w:rPr>
              <w:t>验数据</w:t>
            </w:r>
            <w:r>
              <w:rPr>
                <w:rFonts w:hint="eastAsia" w:ascii="宋体" w:hAnsi="宋体"/>
                <w:color w:val="auto"/>
                <w:sz w:val="20"/>
                <w:szCs w:val="20"/>
                <w:highlight w:val="none"/>
                <w:lang w:val="en-US" w:eastAsia="zh-CN"/>
              </w:rPr>
              <w:t>等</w:t>
            </w:r>
            <w:r>
              <w:rPr>
                <w:rFonts w:hint="default" w:ascii="宋体" w:hAnsi="宋体"/>
                <w:color w:val="auto"/>
                <w:sz w:val="20"/>
                <w:szCs w:val="20"/>
                <w:highlight w:val="none"/>
                <w:lang w:val="en-US" w:eastAsia="zh-CN"/>
              </w:rPr>
              <w:t>；</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4.2.3  </w:t>
            </w:r>
            <w:r>
              <w:rPr>
                <w:rFonts w:hint="default" w:ascii="宋体" w:hAnsi="宋体"/>
                <w:color w:val="auto"/>
                <w:sz w:val="20"/>
                <w:szCs w:val="20"/>
                <w:lang w:val="en-US" w:eastAsia="zh-CN"/>
              </w:rPr>
              <w:t>Sequence types序列类型</w:t>
            </w:r>
            <w:r>
              <w:rPr>
                <w:rFonts w:hint="default" w:ascii="宋体" w:hAnsi="宋体"/>
                <w:color w:val="auto"/>
                <w:sz w:val="20"/>
                <w:szCs w:val="20"/>
                <w:lang w:val="en-US" w:eastAsia="zh-CN"/>
              </w:rPr>
              <w:br w:type="textWrapping"/>
            </w:r>
            <w:r>
              <w:rPr>
                <w:rFonts w:hint="default" w:ascii="宋体" w:hAnsi="宋体"/>
                <w:color w:val="auto"/>
                <w:sz w:val="20"/>
                <w:szCs w:val="20"/>
                <w:lang w:val="en-US" w:eastAsia="zh-CN"/>
              </w:rPr>
              <w:t>用于处理</w:t>
            </w:r>
            <w:bookmarkStart w:id="54" w:name="OLE_LINK7"/>
            <w:bookmarkStart w:id="55" w:name="OLE_LINK8"/>
            <w:bookmarkStart w:id="56" w:name="OLE_LINK9"/>
            <w:r>
              <w:rPr>
                <w:rFonts w:hint="default" w:ascii="宋体" w:hAnsi="宋体"/>
                <w:color w:val="auto"/>
                <w:sz w:val="20"/>
                <w:szCs w:val="20"/>
                <w:lang w:val="en-US" w:eastAsia="zh-CN"/>
              </w:rPr>
              <w:t>核酸(DNA或RNA)</w:t>
            </w:r>
            <w:bookmarkEnd w:id="54"/>
            <w:bookmarkEnd w:id="55"/>
            <w:bookmarkEnd w:id="56"/>
            <w:r>
              <w:rPr>
                <w:rFonts w:hint="default" w:ascii="宋体" w:hAnsi="宋体"/>
                <w:color w:val="auto"/>
                <w:sz w:val="20"/>
                <w:szCs w:val="20"/>
                <w:lang w:val="en-US" w:eastAsia="zh-CN"/>
              </w:rPr>
              <w:t>和氨基酸序列；自动测序仪（Applied Biosystems, Beckman, Amersham, illumina）得到的色谱文件；广泛的识别各种序列格式，包括EMBL，GenBank和Fasta格式等。</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4.2.4 </w:t>
            </w:r>
            <w:r>
              <w:rPr>
                <w:rFonts w:hint="default" w:ascii="宋体" w:hAnsi="宋体"/>
                <w:color w:val="auto"/>
                <w:sz w:val="20"/>
                <w:szCs w:val="20"/>
                <w:lang w:val="en-US" w:eastAsia="zh-CN"/>
              </w:rPr>
              <w:t>Trend data types趋势数据类型</w:t>
            </w:r>
            <w:r>
              <w:rPr>
                <w:rFonts w:hint="default" w:ascii="宋体" w:hAnsi="宋体"/>
                <w:color w:val="auto"/>
                <w:sz w:val="20"/>
                <w:szCs w:val="20"/>
                <w:lang w:val="en-US" w:eastAsia="zh-CN"/>
              </w:rPr>
              <w:br w:type="textWrapping"/>
            </w:r>
            <w:r>
              <w:rPr>
                <w:rFonts w:hint="default" w:ascii="宋体" w:hAnsi="宋体"/>
                <w:color w:val="auto"/>
                <w:sz w:val="20"/>
                <w:szCs w:val="20"/>
                <w:lang w:val="en-US" w:eastAsia="zh-CN"/>
              </w:rPr>
              <w:t>用于处理实时荧光定量 PCR数据；代谢活性和酶活性的动力学数据；微阵列实验中的时间进程数据和趋势相关的实验数据等。</w:t>
            </w:r>
          </w:p>
          <w:p>
            <w:pPr>
              <w:autoSpaceDE w:val="0"/>
              <w:autoSpaceDN w:val="0"/>
              <w:adjustRightInd w:val="0"/>
              <w:spacing w:line="276" w:lineRule="auto"/>
              <w:ind w:left="284" w:hanging="284" w:hangingChars="142"/>
              <w:jc w:val="left"/>
              <w:rPr>
                <w:rFonts w:hint="default" w:ascii="宋体" w:hAnsi="宋体"/>
                <w:b/>
                <w:bCs/>
                <w:color w:val="auto"/>
                <w:sz w:val="20"/>
                <w:szCs w:val="20"/>
                <w:lang w:val="en-US" w:eastAsia="zh-CN"/>
              </w:rPr>
            </w:pPr>
            <w:r>
              <w:rPr>
                <w:rFonts w:hint="eastAsia" w:ascii="宋体" w:hAnsi="宋体"/>
                <w:b/>
                <w:bCs/>
                <w:color w:val="auto"/>
                <w:sz w:val="20"/>
                <w:szCs w:val="20"/>
                <w:lang w:val="en-US" w:eastAsia="zh-CN"/>
              </w:rPr>
              <w:t xml:space="preserve">4.3 </w:t>
            </w:r>
            <w:r>
              <w:rPr>
                <w:rFonts w:hint="default" w:ascii="宋体" w:hAnsi="宋体"/>
                <w:b/>
                <w:bCs/>
                <w:color w:val="auto"/>
                <w:sz w:val="20"/>
                <w:szCs w:val="20"/>
                <w:lang w:val="en-US" w:eastAsia="zh-CN"/>
              </w:rPr>
              <w:t>分析模块</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4.3.1 </w:t>
            </w:r>
            <w:r>
              <w:rPr>
                <w:rFonts w:hint="default" w:ascii="宋体" w:hAnsi="宋体"/>
                <w:color w:val="auto"/>
                <w:sz w:val="20"/>
                <w:szCs w:val="20"/>
                <w:lang w:val="en-US" w:eastAsia="zh-CN"/>
              </w:rPr>
              <w:t>Tree and Network Inference聚类分析和建树</w:t>
            </w:r>
          </w:p>
          <w:p>
            <w:pPr>
              <w:autoSpaceDE w:val="0"/>
              <w:autoSpaceDN w:val="0"/>
              <w:adjustRightInd w:val="0"/>
              <w:spacing w:line="276" w:lineRule="auto"/>
              <w:jc w:val="left"/>
              <w:rPr>
                <w:rFonts w:hint="default" w:ascii="宋体" w:hAnsi="宋体"/>
                <w:color w:val="auto"/>
                <w:sz w:val="20"/>
                <w:szCs w:val="20"/>
                <w:lang w:val="en-US" w:eastAsia="zh-CN"/>
              </w:rPr>
            </w:pPr>
            <w:r>
              <w:rPr>
                <w:rFonts w:hint="default" w:ascii="宋体" w:hAnsi="宋体"/>
                <w:color w:val="auto"/>
                <w:sz w:val="20"/>
                <w:szCs w:val="20"/>
                <w:lang w:val="en-US" w:eastAsia="zh-CN"/>
              </w:rPr>
              <w:t>从多种聚类方法中选择合适方法计算进化树和关系网，通过把关系数据库中的各种记录之间，多种实验之间，用有效的聚类算法实现聚类分析。</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4.3.2 </w:t>
            </w:r>
            <w:r>
              <w:rPr>
                <w:rFonts w:hint="default" w:ascii="宋体" w:hAnsi="宋体"/>
                <w:color w:val="auto"/>
                <w:sz w:val="20"/>
                <w:szCs w:val="20"/>
                <w:lang w:val="en-US" w:eastAsia="zh-CN"/>
              </w:rPr>
              <w:t>Identification文库和鉴定分析</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default" w:ascii="宋体" w:hAnsi="宋体"/>
                <w:color w:val="auto"/>
                <w:sz w:val="20"/>
                <w:szCs w:val="20"/>
                <w:lang w:val="en-US" w:eastAsia="zh-CN"/>
              </w:rPr>
              <w:t>根据生物试验数据结果来鉴定未知的生物体或物种，可构建文库。 </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4.3.3 </w:t>
            </w:r>
            <w:r>
              <w:rPr>
                <w:rFonts w:hint="default" w:ascii="宋体" w:hAnsi="宋体"/>
                <w:color w:val="auto"/>
                <w:sz w:val="20"/>
                <w:szCs w:val="20"/>
                <w:lang w:val="en-US" w:eastAsia="zh-CN"/>
              </w:rPr>
              <w:t>Genome Analysis Tools module 基因组分析工具模块</w:t>
            </w:r>
          </w:p>
          <w:p>
            <w:pPr>
              <w:autoSpaceDE w:val="0"/>
              <w:autoSpaceDN w:val="0"/>
              <w:adjustRightInd w:val="0"/>
              <w:spacing w:line="276" w:lineRule="auto"/>
              <w:ind w:left="281" w:leftChars="95" w:hanging="82" w:hangingChars="41"/>
              <w:jc w:val="left"/>
              <w:rPr>
                <w:rFonts w:hint="default" w:ascii="宋体" w:hAnsi="宋体"/>
                <w:color w:val="auto"/>
                <w:sz w:val="20"/>
                <w:szCs w:val="20"/>
                <w:lang w:val="en-US" w:eastAsia="zh-CN"/>
              </w:rPr>
            </w:pPr>
            <w:r>
              <w:rPr>
                <w:rFonts w:hint="default" w:ascii="宋体" w:hAnsi="宋体"/>
                <w:color w:val="auto"/>
                <w:sz w:val="20"/>
                <w:szCs w:val="20"/>
                <w:lang w:val="en-US" w:eastAsia="zh-CN"/>
              </w:rPr>
              <w:t>提供基因组和染色体的平行比较分析，分析基因组的组织功能特性，染色体多重排列分析和染色体SNP位点分析；</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4.3.4 </w:t>
            </w:r>
            <w:r>
              <w:rPr>
                <w:rFonts w:hint="default" w:ascii="宋体" w:hAnsi="宋体"/>
                <w:color w:val="auto"/>
                <w:sz w:val="20"/>
                <w:szCs w:val="20"/>
                <w:lang w:val="en-US" w:eastAsia="zh-CN"/>
              </w:rPr>
              <w:t>Dimensioning Techniques多维技术和统计分析</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default" w:ascii="宋体" w:hAnsi="宋体"/>
                <w:color w:val="auto"/>
                <w:sz w:val="20"/>
                <w:szCs w:val="20"/>
                <w:lang w:val="en-US" w:eastAsia="zh-CN"/>
              </w:rPr>
              <w:t>多维的数据存储，方差分析等生物学数据统计分析。 </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4.3.5 </w:t>
            </w:r>
            <w:r>
              <w:rPr>
                <w:rFonts w:hint="default" w:ascii="宋体" w:hAnsi="宋体"/>
                <w:color w:val="auto"/>
                <w:sz w:val="20"/>
                <w:szCs w:val="20"/>
                <w:lang w:val="en-US" w:eastAsia="zh-CN"/>
              </w:rPr>
              <w:t>可进行wgMLST分析，菌库</w:t>
            </w:r>
            <w:r>
              <w:rPr>
                <w:rFonts w:hint="eastAsia" w:ascii="宋体" w:hAnsi="宋体"/>
                <w:color w:val="auto"/>
                <w:sz w:val="20"/>
                <w:szCs w:val="20"/>
                <w:lang w:val="en-US" w:eastAsia="zh-CN"/>
              </w:rPr>
              <w:t>至少</w:t>
            </w:r>
            <w:r>
              <w:rPr>
                <w:rFonts w:hint="default" w:ascii="宋体" w:hAnsi="宋体"/>
                <w:color w:val="auto"/>
                <w:sz w:val="20"/>
                <w:szCs w:val="20"/>
                <w:lang w:val="en-US" w:eastAsia="zh-CN"/>
              </w:rPr>
              <w:t>包含</w:t>
            </w:r>
            <w:r>
              <w:rPr>
                <w:rFonts w:hint="eastAsia" w:ascii="宋体" w:hAnsi="宋体"/>
                <w:color w:val="auto"/>
                <w:sz w:val="20"/>
                <w:szCs w:val="20"/>
                <w:lang w:val="en-US" w:eastAsia="zh-CN"/>
              </w:rPr>
              <w:t>30种</w:t>
            </w:r>
            <w:r>
              <w:rPr>
                <w:rFonts w:hint="default" w:ascii="宋体" w:hAnsi="宋体"/>
                <w:color w:val="auto"/>
                <w:sz w:val="20"/>
                <w:szCs w:val="20"/>
                <w:lang w:val="en-US" w:eastAsia="zh-CN"/>
              </w:rPr>
              <w:t>：鲍曼不动杆菌、蜡样芽孢杆菌、枯草芽孢杆菌、洋葱伯克霍尔德菌复合体、布鲁氏菌属、大肠弯曲杆菌、空肠弯曲杆菌、柠檬酸杆菌、艰难梭菌纲、克罗诺杆菌属阴沟肠杆菌、粪肠球菌、屎肠球菌、棉子糖肠球菌、大肠杆菌/志贺氏菌、土拉弗朗西氏菌、产气克雷伯菌、催产克雷伯菌、肺炎克雷伯菌</w:t>
            </w:r>
            <w:r>
              <w:rPr>
                <w:rFonts w:hint="eastAsia" w:ascii="宋体" w:hAnsi="宋体"/>
                <w:color w:val="auto"/>
                <w:sz w:val="20"/>
                <w:szCs w:val="20"/>
                <w:lang w:val="en-US" w:eastAsia="zh-CN"/>
              </w:rPr>
              <w:t>、</w:t>
            </w:r>
            <w:r>
              <w:rPr>
                <w:rFonts w:hint="default" w:ascii="宋体" w:hAnsi="宋体"/>
                <w:color w:val="auto"/>
                <w:sz w:val="20"/>
                <w:szCs w:val="20"/>
                <w:lang w:val="en-US" w:eastAsia="zh-CN"/>
              </w:rPr>
              <w:t>三方乳杆菌嗜肺军团菌、明串珠菌属、单核细胞增生李斯特菌、微球菌、牛分枝杆菌、堪萨斯分枝杆菌、麻风分枝杆、结核分枝杆菌、淋病奈瑟菌、脑膜炎奈瑟菌、多杀性巴氏杆菌、</w:t>
            </w:r>
            <w:r>
              <w:rPr>
                <w:rFonts w:hint="eastAsia" w:ascii="宋体" w:hAnsi="宋体"/>
                <w:color w:val="auto"/>
                <w:sz w:val="20"/>
                <w:szCs w:val="20"/>
                <w:lang w:val="en-US" w:eastAsia="zh-CN"/>
              </w:rPr>
              <w:t>等范围内菌种</w:t>
            </w:r>
            <w:r>
              <w:rPr>
                <w:rFonts w:hint="default" w:ascii="宋体" w:hAnsi="宋体"/>
                <w:color w:val="auto"/>
                <w:sz w:val="20"/>
                <w:szCs w:val="20"/>
                <w:lang w:val="en-US" w:eastAsia="zh-CN"/>
              </w:rPr>
              <w:t>。</w:t>
            </w:r>
          </w:p>
          <w:p>
            <w:pPr>
              <w:autoSpaceDE w:val="0"/>
              <w:autoSpaceDN w:val="0"/>
              <w:adjustRightInd w:val="0"/>
              <w:spacing w:line="276" w:lineRule="auto"/>
              <w:ind w:left="284" w:hanging="284" w:hangingChars="142"/>
              <w:jc w:val="left"/>
              <w:rPr>
                <w:rFonts w:hint="default" w:ascii="宋体" w:hAnsi="宋体"/>
                <w:b/>
                <w:bCs/>
                <w:color w:val="auto"/>
                <w:sz w:val="20"/>
                <w:szCs w:val="20"/>
                <w:lang w:val="en-US" w:eastAsia="zh-CN"/>
              </w:rPr>
            </w:pPr>
            <w:r>
              <w:rPr>
                <w:rFonts w:hint="eastAsia" w:ascii="宋体" w:hAnsi="宋体"/>
                <w:b/>
                <w:bCs/>
                <w:color w:val="auto"/>
                <w:sz w:val="20"/>
                <w:szCs w:val="20"/>
                <w:lang w:val="en-US" w:eastAsia="zh-CN"/>
              </w:rPr>
              <w:t>4.4 售后服务</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4.4.1 提供软件操作视频（英文讲解，中文字幕），截图版操作流程资料；</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4.4.2 提供中疾控统一MasterScripts脚本，可导入统一的字段，用于实验室间数据和信息交流，确保网络实验室数据规范性；</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4.4.3 提供软件安装及培训服务，提供远程技术支持；</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4.4.4 软件终身质保，加密狗终身保修，硬件1年质保。</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4.4.5 软件版本为最新8.0版本，支持中英文界面自由切换；</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4.4.6 软件提供2年不限次数免费升级及技术支持服务；</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4.4.7 投标方须提供软件开发商/总代理对于该客户的授权；</w:t>
            </w:r>
          </w:p>
          <w:p>
            <w:pPr>
              <w:autoSpaceDE w:val="0"/>
              <w:autoSpaceDN w:val="0"/>
              <w:adjustRightInd w:val="0"/>
              <w:spacing w:line="276" w:lineRule="auto"/>
              <w:ind w:left="284" w:hanging="284" w:hangingChars="142"/>
              <w:jc w:val="left"/>
              <w:rPr>
                <w:rFonts w:hint="eastAsia" w:ascii="宋体" w:hAnsi="宋体"/>
                <w:b/>
                <w:bCs/>
                <w:color w:val="auto"/>
                <w:sz w:val="20"/>
                <w:szCs w:val="20"/>
              </w:rPr>
            </w:pPr>
            <w:r>
              <w:rPr>
                <w:rFonts w:hint="eastAsia" w:ascii="宋体" w:hAnsi="宋体"/>
                <w:b/>
                <w:bCs/>
                <w:color w:val="auto"/>
                <w:sz w:val="20"/>
                <w:szCs w:val="20"/>
                <w:lang w:val="en-US" w:eastAsia="zh-CN"/>
              </w:rPr>
              <w:t>5.</w:t>
            </w:r>
            <w:r>
              <w:rPr>
                <w:rFonts w:hint="eastAsia" w:ascii="宋体" w:hAnsi="宋体"/>
                <w:b/>
                <w:bCs/>
                <w:color w:val="auto"/>
                <w:sz w:val="20"/>
                <w:szCs w:val="20"/>
              </w:rPr>
              <w:t>配置要求</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5.1主控单元1台；</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5.2电泳槽1台；</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5.3冷却装置1台；</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5.4循环泵1台；</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5.5 原厂灌胶架3个；</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5.6 原厂1.5mm 15孔梳子1把；</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5.7原厂一次性样品块模具1包；</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5.8 原厂10孔可重复使用样品制备模块5个</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5.9 原厂1.5mm 10孔梳子1把</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5.10 原厂梳架1个</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5.11 原厂滤帽10个</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5.12 水浴摇床1台</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5.13 微波炉1台</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5.14 水浴锅1台</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5.15 手动固相萃取装置1套</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5.16 真空泵1台</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5.17 试剂300份</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5.18 </w:t>
            </w:r>
            <w:r>
              <w:rPr>
                <w:rFonts w:hint="eastAsia" w:ascii="宋体" w:hAnsi="宋体"/>
                <w:color w:val="auto"/>
                <w:sz w:val="20"/>
                <w:szCs w:val="20"/>
              </w:rPr>
              <w:t>软件CD 安装光盘1张，USB 加密狗1个，操作教学视频1套，中文培训教材1本。</w:t>
            </w:r>
          </w:p>
          <w:p>
            <w:pPr>
              <w:autoSpaceDE w:val="0"/>
              <w:autoSpaceDN w:val="0"/>
              <w:adjustRightInd w:val="0"/>
              <w:spacing w:line="276" w:lineRule="auto"/>
              <w:ind w:left="284" w:hanging="284" w:hangingChars="142"/>
              <w:jc w:val="left"/>
              <w:rPr>
                <w:rFonts w:hint="eastAsia" w:ascii="宋体" w:hAnsi="宋体"/>
                <w:b/>
                <w:bCs/>
                <w:color w:val="auto"/>
                <w:sz w:val="20"/>
                <w:szCs w:val="20"/>
              </w:rPr>
            </w:pPr>
            <w:r>
              <w:rPr>
                <w:rFonts w:hint="eastAsia" w:ascii="宋体" w:hAnsi="宋体"/>
                <w:b/>
                <w:bCs/>
                <w:color w:val="auto"/>
                <w:sz w:val="20"/>
                <w:szCs w:val="20"/>
                <w:lang w:val="en-US" w:eastAsia="zh-CN"/>
              </w:rPr>
              <w:t>6</w:t>
            </w:r>
            <w:r>
              <w:rPr>
                <w:rFonts w:hint="eastAsia" w:ascii="宋体" w:hAnsi="宋体"/>
                <w:b/>
                <w:bCs/>
                <w:color w:val="auto"/>
                <w:sz w:val="20"/>
                <w:szCs w:val="20"/>
              </w:rPr>
              <w:t>.质量保证期</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rPr>
              <w:t>安装调试经用户验收合格起，质量保证期1年。</w:t>
            </w:r>
          </w:p>
        </w:tc>
        <w:tc>
          <w:tcPr>
            <w:tcW w:w="478" w:type="pct"/>
            <w:tcBorders>
              <w:top w:val="single" w:color="000000" w:sz="4" w:space="0"/>
              <w:left w:val="nil"/>
              <w:bottom w:val="single" w:color="000000" w:sz="4" w:space="0"/>
              <w:right w:val="single" w:color="000000" w:sz="4" w:space="0"/>
            </w:tcBorders>
            <w:shd w:val="clear" w:color="auto" w:fill="FAFAF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w:t>
            </w:r>
          </w:p>
        </w:tc>
        <w:tc>
          <w:tcPr>
            <w:tcW w:w="411" w:type="pct"/>
            <w:tcBorders>
              <w:top w:val="single" w:color="000000" w:sz="4" w:space="0"/>
              <w:left w:val="single" w:color="000000" w:sz="4" w:space="0"/>
              <w:bottom w:val="single" w:color="000000" w:sz="4" w:space="0"/>
              <w:right w:val="single" w:color="000000" w:sz="4" w:space="0"/>
            </w:tcBorders>
            <w:shd w:val="clear" w:color="auto" w:fill="FAFAF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trPr>
        <w:tc>
          <w:tcPr>
            <w:tcW w:w="179" w:type="pct"/>
            <w:tcBorders>
              <w:top w:val="single" w:color="000000" w:sz="4" w:space="0"/>
              <w:left w:val="single" w:color="000000" w:sz="4" w:space="0"/>
              <w:bottom w:val="single" w:color="000000" w:sz="4" w:space="0"/>
              <w:right w:val="single" w:color="000000" w:sz="4" w:space="0"/>
            </w:tcBorders>
            <w:shd w:val="clear" w:color="auto" w:fill="FAFAFA"/>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680" w:type="pct"/>
            <w:tcBorders>
              <w:top w:val="single" w:color="000000" w:sz="4" w:space="0"/>
              <w:left w:val="single" w:color="000000" w:sz="4" w:space="0"/>
              <w:bottom w:val="single" w:color="000000" w:sz="4" w:space="0"/>
              <w:right w:val="nil"/>
            </w:tcBorders>
            <w:shd w:val="clear" w:color="auto" w:fill="FAFAF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超纯水系统＋三年维护</w:t>
            </w:r>
          </w:p>
        </w:tc>
        <w:tc>
          <w:tcPr>
            <w:tcW w:w="3250" w:type="pct"/>
            <w:tcBorders>
              <w:top w:val="single" w:color="000000" w:sz="4" w:space="0"/>
              <w:left w:val="single" w:color="000000" w:sz="4" w:space="0"/>
              <w:bottom w:val="single" w:color="000000" w:sz="4" w:space="0"/>
              <w:right w:val="single" w:color="000000" w:sz="4" w:space="0"/>
            </w:tcBorders>
            <w:shd w:val="clear" w:color="auto" w:fill="FAFAFA"/>
            <w:noWrap w:val="0"/>
            <w:tcMar>
              <w:top w:w="15" w:type="dxa"/>
              <w:left w:w="15" w:type="dxa"/>
              <w:right w:w="15" w:type="dxa"/>
            </w:tcMar>
            <w:vAlign w:val="center"/>
          </w:tcPr>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b/>
                <w:bCs/>
                <w:color w:val="auto"/>
                <w:sz w:val="20"/>
                <w:szCs w:val="20"/>
              </w:rPr>
              <w:t>一、主要用途</w:t>
            </w:r>
            <w:r>
              <w:rPr>
                <w:rFonts w:hint="eastAsia" w:ascii="宋体" w:hAnsi="宋体"/>
                <w:color w:val="auto"/>
                <w:sz w:val="20"/>
                <w:szCs w:val="20"/>
              </w:rPr>
              <w:t>：HPLC/LC-MS/TOF有机物分析仪器及试剂用水、ICP-MS/AAS/ICP/无机分析仪器及试剂用水、IC离子色谱仪器及试剂用水、TOC测量仪器及试剂用水、洁净间仪器及实验用具清洗、凝胶电泳/脉冲场电泳/2D蛋白电泳试剂用水、Ion Torrent等第二代测序仪清洗及试剂用水。</w:t>
            </w:r>
          </w:p>
          <w:p>
            <w:pPr>
              <w:autoSpaceDE w:val="0"/>
              <w:autoSpaceDN w:val="0"/>
              <w:adjustRightInd w:val="0"/>
              <w:spacing w:line="276" w:lineRule="auto"/>
              <w:ind w:left="284" w:hanging="284" w:hangingChars="142"/>
              <w:jc w:val="left"/>
              <w:rPr>
                <w:rFonts w:hint="eastAsia" w:ascii="宋体" w:hAnsi="宋体"/>
                <w:b/>
                <w:bCs/>
                <w:color w:val="auto"/>
                <w:sz w:val="20"/>
                <w:szCs w:val="20"/>
              </w:rPr>
            </w:pPr>
            <w:r>
              <w:rPr>
                <w:rFonts w:hint="eastAsia" w:ascii="宋体" w:hAnsi="宋体"/>
                <w:b/>
                <w:bCs/>
                <w:color w:val="auto"/>
                <w:sz w:val="20"/>
                <w:szCs w:val="20"/>
              </w:rPr>
              <w:t>二、  工作条件：</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2.1 环境温度 ： 5-35℃</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2.2 相对湿度 ： 20%-80%</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2.3 电源 ： AC220V ± 10%, 50HZ</w:t>
            </w:r>
          </w:p>
          <w:p>
            <w:pPr>
              <w:autoSpaceDE w:val="0"/>
              <w:autoSpaceDN w:val="0"/>
              <w:adjustRightInd w:val="0"/>
              <w:spacing w:line="276" w:lineRule="auto"/>
              <w:ind w:left="284" w:hanging="284" w:hangingChars="142"/>
              <w:jc w:val="left"/>
              <w:rPr>
                <w:rFonts w:hint="eastAsia" w:ascii="宋体" w:hAnsi="宋体"/>
                <w:b/>
                <w:bCs/>
                <w:color w:val="auto"/>
                <w:sz w:val="20"/>
                <w:szCs w:val="20"/>
              </w:rPr>
            </w:pPr>
            <w:r>
              <w:rPr>
                <w:rFonts w:hint="eastAsia" w:ascii="宋体" w:hAnsi="宋体"/>
                <w:b/>
                <w:bCs/>
                <w:color w:val="auto"/>
                <w:sz w:val="20"/>
                <w:szCs w:val="20"/>
              </w:rPr>
              <w:t>三、  技术指标:</w:t>
            </w:r>
          </w:p>
          <w:p>
            <w:pPr>
              <w:keepNext w:val="0"/>
              <w:keepLines w:val="0"/>
              <w:pageBreakBefore w:val="0"/>
              <w:widowControl w:val="0"/>
              <w:kinsoku/>
              <w:wordWrap/>
              <w:overflowPunct/>
              <w:topLinePunct w:val="0"/>
              <w:autoSpaceDE w:val="0"/>
              <w:autoSpaceDN w:val="0"/>
              <w:bidi w:val="0"/>
              <w:adjustRightInd w:val="0"/>
              <w:snapToGrid/>
              <w:spacing w:line="276" w:lineRule="auto"/>
              <w:ind w:left="0" w:firstLine="0" w:firstLineChars="0"/>
              <w:jc w:val="left"/>
              <w:textAlignment w:val="auto"/>
              <w:rPr>
                <w:rFonts w:hint="eastAsia" w:ascii="宋体" w:hAnsi="宋体"/>
                <w:color w:val="auto"/>
                <w:sz w:val="20"/>
                <w:szCs w:val="20"/>
              </w:rPr>
            </w:pPr>
            <w:r>
              <w:rPr>
                <w:rFonts w:hint="eastAsia" w:ascii="宋体" w:hAnsi="宋体"/>
                <w:color w:val="auto"/>
                <w:sz w:val="20"/>
                <w:szCs w:val="20"/>
              </w:rPr>
              <w:t>3.1 该系统以分析级纯水作为进水，通过预纯化柱，紫外灯，超纯化柱连续生产超纯水 ，然后由独立的带显示屏的取水器取水。</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3.2超纯水产水：</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3.2.1电阻率：18.2 MΩ.cm@25℃</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lang w:val="en-US"/>
              </w:rPr>
              <w:t>*</w:t>
            </w:r>
            <w:r>
              <w:rPr>
                <w:rFonts w:hint="eastAsia" w:ascii="宋体" w:hAnsi="宋体"/>
                <w:color w:val="auto"/>
                <w:sz w:val="20"/>
                <w:szCs w:val="20"/>
              </w:rPr>
              <w:t>3.2.2</w:t>
            </w:r>
            <w:bookmarkStart w:id="57" w:name="OLE_LINK1"/>
            <w:bookmarkStart w:id="58" w:name="OLE_LINK2"/>
            <w:r>
              <w:rPr>
                <w:rFonts w:hint="eastAsia" w:ascii="宋体" w:hAnsi="宋体"/>
                <w:color w:val="auto"/>
                <w:sz w:val="20"/>
                <w:szCs w:val="20"/>
              </w:rPr>
              <w:t xml:space="preserve"> </w:t>
            </w:r>
            <w:bookmarkEnd w:id="57"/>
            <w:bookmarkEnd w:id="58"/>
            <w:r>
              <w:rPr>
                <w:rFonts w:hint="eastAsia" w:ascii="宋体" w:hAnsi="宋体"/>
                <w:color w:val="auto"/>
                <w:sz w:val="20"/>
                <w:szCs w:val="20"/>
              </w:rPr>
              <w:t>总有机碳</w:t>
            </w:r>
            <w:r>
              <w:rPr>
                <w:rFonts w:hint="eastAsia" w:ascii="宋体" w:hAnsi="宋体"/>
                <w:color w:val="auto"/>
                <w:sz w:val="20"/>
                <w:szCs w:val="20"/>
                <w:lang w:eastAsia="zh-CN"/>
              </w:rPr>
              <w:t>含量</w:t>
            </w:r>
            <w:r>
              <w:rPr>
                <w:rFonts w:hint="eastAsia" w:ascii="宋体" w:hAnsi="宋体"/>
                <w:color w:val="auto"/>
                <w:sz w:val="20"/>
                <w:szCs w:val="20"/>
              </w:rPr>
              <w:t>TOC</w:t>
            </w:r>
            <w:r>
              <w:rPr>
                <w:rFonts w:hint="eastAsia" w:ascii="宋体" w:hAnsi="宋体"/>
                <w:color w:val="auto"/>
                <w:sz w:val="20"/>
                <w:szCs w:val="20"/>
                <w:lang w:val="en-US" w:eastAsia="zh-CN"/>
              </w:rPr>
              <w:t xml:space="preserve"> </w:t>
            </w:r>
            <w:r>
              <w:rPr>
                <w:rFonts w:hint="eastAsia" w:ascii="宋体" w:hAnsi="宋体"/>
                <w:color w:val="auto"/>
                <w:sz w:val="20"/>
                <w:szCs w:val="20"/>
                <w:lang w:eastAsia="zh-CN"/>
              </w:rPr>
              <w:t>1</w:t>
            </w:r>
            <w:r>
              <w:rPr>
                <w:rFonts w:hint="eastAsia" w:ascii="宋体" w:hAnsi="宋体"/>
                <w:color w:val="auto"/>
                <w:sz w:val="20"/>
                <w:szCs w:val="20"/>
              </w:rPr>
              <w:t>ppb</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w:t>
            </w:r>
            <w:r>
              <w:rPr>
                <w:rFonts w:hint="eastAsia" w:ascii="宋体" w:hAnsi="宋体"/>
                <w:color w:val="auto"/>
                <w:sz w:val="20"/>
                <w:szCs w:val="20"/>
                <w:lang w:val="en-US" w:eastAsia="zh-CN"/>
              </w:rPr>
              <w:t>2</w:t>
            </w:r>
            <w:r>
              <w:rPr>
                <w:rFonts w:hint="eastAsia" w:ascii="宋体" w:hAnsi="宋体"/>
                <w:color w:val="auto"/>
                <w:sz w:val="20"/>
                <w:szCs w:val="20"/>
              </w:rPr>
              <w:t>.</w:t>
            </w:r>
            <w:r>
              <w:rPr>
                <w:rFonts w:hint="eastAsia" w:ascii="宋体" w:hAnsi="宋体"/>
                <w:color w:val="auto"/>
                <w:sz w:val="20"/>
                <w:szCs w:val="20"/>
                <w:lang w:val="en-US" w:eastAsia="zh-CN"/>
              </w:rPr>
              <w:t>3</w:t>
            </w:r>
            <w:r>
              <w:rPr>
                <w:rFonts w:hint="eastAsia" w:ascii="宋体" w:hAnsi="宋体"/>
                <w:color w:val="auto"/>
                <w:sz w:val="20"/>
                <w:szCs w:val="20"/>
              </w:rPr>
              <w:t xml:space="preserve"> 核糖核酸酶：＜ 1</w:t>
            </w:r>
            <w:r>
              <w:rPr>
                <w:rFonts w:hint="eastAsia" w:ascii="宋体" w:hAnsi="宋体"/>
                <w:color w:val="auto"/>
                <w:sz w:val="20"/>
                <w:szCs w:val="20"/>
                <w:lang w:val="en-US" w:eastAsia="zh-CN"/>
              </w:rPr>
              <w:t>.5</w:t>
            </w:r>
            <w:r>
              <w:rPr>
                <w:rFonts w:hint="eastAsia" w:ascii="宋体" w:hAnsi="宋体"/>
                <w:color w:val="auto"/>
                <w:sz w:val="20"/>
                <w:szCs w:val="20"/>
              </w:rPr>
              <w:t xml:space="preserve"> pg/ml；</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w:t>
            </w:r>
            <w:r>
              <w:rPr>
                <w:rFonts w:hint="eastAsia" w:ascii="宋体" w:hAnsi="宋体"/>
                <w:color w:val="auto"/>
                <w:sz w:val="20"/>
                <w:szCs w:val="20"/>
                <w:lang w:val="en-US" w:eastAsia="zh-CN"/>
              </w:rPr>
              <w:t>2</w:t>
            </w:r>
            <w:r>
              <w:rPr>
                <w:rFonts w:hint="eastAsia" w:ascii="宋体" w:hAnsi="宋体"/>
                <w:color w:val="auto"/>
                <w:sz w:val="20"/>
                <w:szCs w:val="20"/>
              </w:rPr>
              <w:t>.</w:t>
            </w:r>
            <w:r>
              <w:rPr>
                <w:rFonts w:hint="eastAsia" w:ascii="宋体" w:hAnsi="宋体"/>
                <w:color w:val="auto"/>
                <w:sz w:val="20"/>
                <w:szCs w:val="20"/>
                <w:lang w:val="en-US" w:eastAsia="zh-CN"/>
              </w:rPr>
              <w:t>4</w:t>
            </w:r>
            <w:r>
              <w:rPr>
                <w:rFonts w:hint="eastAsia" w:ascii="宋体" w:hAnsi="宋体"/>
                <w:color w:val="auto"/>
                <w:sz w:val="20"/>
                <w:szCs w:val="20"/>
              </w:rPr>
              <w:t xml:space="preserve"> 脱氧核糖核酸酶：＜ 5 pg/ml；</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default" w:ascii="宋体" w:hAnsi="宋体"/>
                <w:color w:val="auto"/>
                <w:sz w:val="20"/>
                <w:szCs w:val="20"/>
                <w:lang w:val="en-US"/>
              </w:rPr>
              <w:t>*</w:t>
            </w:r>
            <w:r>
              <w:rPr>
                <w:rFonts w:hint="eastAsia" w:ascii="宋体" w:hAnsi="宋体"/>
                <w:color w:val="auto"/>
                <w:sz w:val="20"/>
                <w:szCs w:val="20"/>
              </w:rPr>
              <w:t>3.</w:t>
            </w:r>
            <w:r>
              <w:rPr>
                <w:rFonts w:hint="eastAsia" w:ascii="宋体" w:hAnsi="宋体"/>
                <w:color w:val="auto"/>
                <w:sz w:val="20"/>
                <w:szCs w:val="20"/>
                <w:lang w:val="en-US" w:eastAsia="zh-CN"/>
              </w:rPr>
              <w:t>2</w:t>
            </w:r>
            <w:r>
              <w:rPr>
                <w:rFonts w:hint="eastAsia" w:ascii="宋体" w:hAnsi="宋体"/>
                <w:color w:val="auto"/>
                <w:sz w:val="20"/>
                <w:szCs w:val="20"/>
              </w:rPr>
              <w:t>.</w:t>
            </w:r>
            <w:r>
              <w:rPr>
                <w:rFonts w:hint="eastAsia" w:ascii="宋体" w:hAnsi="宋体"/>
                <w:color w:val="auto"/>
                <w:sz w:val="20"/>
                <w:szCs w:val="20"/>
                <w:lang w:val="en-US" w:eastAsia="zh-CN"/>
              </w:rPr>
              <w:t>5</w:t>
            </w:r>
            <w:r>
              <w:rPr>
                <w:rFonts w:hint="eastAsia" w:ascii="宋体" w:hAnsi="宋体"/>
                <w:color w:val="auto"/>
                <w:sz w:val="20"/>
                <w:szCs w:val="20"/>
              </w:rPr>
              <w:t xml:space="preserve"> 蛋白酶＜0.</w:t>
            </w:r>
            <w:r>
              <w:rPr>
                <w:rFonts w:hint="eastAsia" w:ascii="宋体" w:hAnsi="宋体"/>
                <w:color w:val="auto"/>
                <w:sz w:val="20"/>
                <w:szCs w:val="20"/>
                <w:lang w:val="en-US" w:eastAsia="zh-CN"/>
              </w:rPr>
              <w:t>2</w:t>
            </w:r>
            <w:r>
              <w:rPr>
                <w:rFonts w:hint="eastAsia" w:ascii="宋体" w:hAnsi="宋体"/>
                <w:color w:val="auto"/>
                <w:sz w:val="20"/>
                <w:szCs w:val="20"/>
              </w:rPr>
              <w:t>ug/ml</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3.2.</w:t>
            </w:r>
            <w:r>
              <w:rPr>
                <w:rFonts w:hint="eastAsia" w:ascii="宋体" w:hAnsi="宋体"/>
                <w:color w:val="auto"/>
                <w:sz w:val="20"/>
                <w:szCs w:val="20"/>
                <w:lang w:val="en-US" w:eastAsia="zh-CN"/>
              </w:rPr>
              <w:t>6</w:t>
            </w:r>
            <w:r>
              <w:rPr>
                <w:rFonts w:hint="eastAsia" w:ascii="宋体" w:hAnsi="宋体"/>
                <w:color w:val="auto"/>
                <w:sz w:val="20"/>
                <w:szCs w:val="20"/>
              </w:rPr>
              <w:t xml:space="preserve"> 产水流速：0.05 - </w:t>
            </w:r>
            <w:r>
              <w:rPr>
                <w:rFonts w:hint="eastAsia" w:ascii="宋体" w:hAnsi="宋体"/>
                <w:color w:val="auto"/>
                <w:sz w:val="20"/>
                <w:szCs w:val="20"/>
                <w:lang w:val="en-US" w:eastAsia="zh-CN"/>
              </w:rPr>
              <w:t>1.5</w:t>
            </w:r>
            <w:r>
              <w:rPr>
                <w:rFonts w:hint="eastAsia" w:ascii="宋体" w:hAnsi="宋体"/>
                <w:color w:val="auto"/>
                <w:sz w:val="20"/>
                <w:szCs w:val="20"/>
              </w:rPr>
              <w:t xml:space="preserve"> L/min</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3.3系统监控及主要纯化部件：</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3.3.1 系统内置高精度电阻率检测仪，电极常数为0.01cm-1，温度灵敏度达到0.1℃, 采用同轴电极设计，准确检测和显示温度补偿的电阻率，符合ASTM® D 1125-95(2009)及USP(§645)电阻率系统适应性测试要求，可溯源到NIST。</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 xml:space="preserve">* 3.3.2内置独立集成式TOC检测仪，检测范围: 0.5 – </w:t>
            </w:r>
            <w:r>
              <w:rPr>
                <w:rFonts w:hint="eastAsia" w:ascii="宋体" w:hAnsi="宋体"/>
                <w:color w:val="auto"/>
                <w:sz w:val="20"/>
                <w:szCs w:val="20"/>
                <w:lang w:val="en-US" w:eastAsia="zh-CN"/>
              </w:rPr>
              <w:t>550</w:t>
            </w:r>
            <w:r>
              <w:rPr>
                <w:rFonts w:hint="eastAsia" w:ascii="宋体" w:hAnsi="宋体"/>
                <w:color w:val="auto"/>
                <w:sz w:val="20"/>
                <w:szCs w:val="20"/>
              </w:rPr>
              <w:t xml:space="preserve"> ppb，检测精度符合USP和EP系统适应性测试。</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3.3.3  产品公开印刷资料的流路图中显示主机内置有机物氧化紫外灯及1个独立TOC检测仪。</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3.3.4可提供生产无菌无颗粒、痕量有机物敏感应用、挥发性有机化合物分析、生产无热原</w:t>
            </w:r>
            <w:r>
              <w:rPr>
                <w:rFonts w:hint="eastAsia" w:ascii="宋体" w:hAnsi="宋体"/>
                <w:color w:val="auto"/>
                <w:sz w:val="20"/>
                <w:szCs w:val="20"/>
                <w:lang w:val="en-US" w:eastAsia="zh-CN"/>
              </w:rPr>
              <w:t>4</w:t>
            </w:r>
            <w:r>
              <w:rPr>
                <w:rFonts w:hint="eastAsia" w:ascii="宋体" w:hAnsi="宋体"/>
                <w:color w:val="auto"/>
                <w:sz w:val="20"/>
                <w:szCs w:val="20"/>
              </w:rPr>
              <w:t>种终端过滤器。终端过滤器芯片识别，可溯源。</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3.4 操作功能</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3.4.1 系统为友好多种语言可选，包括中文操作界面，系统菜单包括正常使用、维护、系统管理；实时显示出水关键信息包括水质，系统状态和警告。</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3.4.2 系统具有自动再循环功能，可在使用间歇保持水质恒定，在电阻率检测异常时自动报警，并设置有自动停水、进水缺水保护装置.</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3.4.3 纯化柱具有RFID芯片，实现自动识别安装日期，防伪防错、耗材产水量实时监控，确保最佳可追溯性，保证系统安全。纯化柱安装无需专用工具拆卸，旋扭式轻松</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3.4.4  主机与取水手臂之间的距离≥</w:t>
            </w:r>
            <w:r>
              <w:rPr>
                <w:rFonts w:hint="eastAsia" w:ascii="宋体" w:hAnsi="宋体"/>
                <w:color w:val="auto"/>
                <w:sz w:val="20"/>
                <w:szCs w:val="20"/>
                <w:lang w:val="en-US" w:eastAsia="zh-CN"/>
              </w:rPr>
              <w:t>4</w:t>
            </w:r>
            <w:r>
              <w:rPr>
                <w:rFonts w:hint="eastAsia" w:ascii="宋体" w:hAnsi="宋体"/>
                <w:color w:val="auto"/>
                <w:sz w:val="20"/>
                <w:szCs w:val="20"/>
              </w:rPr>
              <w:t>米。</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3.4.5独立的取水手臂集成≥4英寸彩色触摸屏，内置流量计，取水方式实现：定量取水功能和辅助定容取水功能，取水调节挡位：≥</w:t>
            </w:r>
            <w:r>
              <w:rPr>
                <w:rFonts w:hint="eastAsia" w:ascii="宋体" w:hAnsi="宋体"/>
                <w:color w:val="auto"/>
                <w:sz w:val="20"/>
                <w:szCs w:val="20"/>
                <w:lang w:val="en-US" w:eastAsia="zh-CN"/>
              </w:rPr>
              <w:t>7</w:t>
            </w:r>
            <w:r>
              <w:rPr>
                <w:rFonts w:hint="eastAsia" w:ascii="宋体" w:hAnsi="宋体"/>
                <w:color w:val="auto"/>
                <w:sz w:val="20"/>
                <w:szCs w:val="20"/>
              </w:rPr>
              <w:t>挡。</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3.4.6 为确保产品质量及使用安全，该产品需提供生产厂商在ISO9001注册生产基地的注册证书，及产品经过安全和电磁兼容性认证的CE证书</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3.4.7 主机内置芯片，配置USB接口和网线接口，所有报告均可导出，并且其打开格式适用于所有LIMS（实验室信息管理系统）。</w:t>
            </w:r>
          </w:p>
          <w:p>
            <w:pPr>
              <w:autoSpaceDE w:val="0"/>
              <w:autoSpaceDN w:val="0"/>
              <w:adjustRightInd w:val="0"/>
              <w:spacing w:line="276" w:lineRule="auto"/>
              <w:ind w:left="284" w:hanging="284" w:hangingChars="142"/>
              <w:jc w:val="left"/>
              <w:rPr>
                <w:rFonts w:hint="eastAsia" w:ascii="宋体" w:hAnsi="宋体"/>
                <w:b/>
                <w:bCs/>
                <w:color w:val="auto"/>
                <w:sz w:val="20"/>
                <w:szCs w:val="20"/>
              </w:rPr>
            </w:pPr>
            <w:r>
              <w:rPr>
                <w:rFonts w:hint="eastAsia" w:ascii="宋体" w:hAnsi="宋体"/>
                <w:b/>
                <w:bCs/>
                <w:color w:val="auto"/>
                <w:sz w:val="20"/>
                <w:szCs w:val="20"/>
              </w:rPr>
              <w:t>四、   配置内容：</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1．超纯水主机                        1台</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2．超纯水智能取水手臂                1个</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 xml:space="preserve">3．取水手臂连接组件                  1个                    </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 xml:space="preserve">4．带芯片预纯化柱                    1个                   </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 xml:space="preserve">5．带芯片精纯化柱                    1个                     </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rPr>
              <w:t xml:space="preserve">6．0.22um除菌终端过滤器        </w:t>
            </w:r>
            <w:r>
              <w:rPr>
                <w:rFonts w:hint="eastAsia" w:ascii="宋体" w:hAnsi="宋体"/>
                <w:color w:val="auto"/>
                <w:sz w:val="20"/>
                <w:szCs w:val="20"/>
                <w:lang w:val="en-US" w:eastAsia="zh-CN"/>
              </w:rPr>
              <w:t xml:space="preserve"> </w:t>
            </w:r>
            <w:r>
              <w:rPr>
                <w:rFonts w:hint="eastAsia" w:ascii="宋体" w:hAnsi="宋体"/>
                <w:color w:val="auto"/>
                <w:sz w:val="20"/>
                <w:szCs w:val="20"/>
              </w:rPr>
              <w:t xml:space="preserve">     </w:t>
            </w:r>
            <w:r>
              <w:rPr>
                <w:rFonts w:hint="eastAsia" w:ascii="宋体" w:hAnsi="宋体"/>
                <w:color w:val="auto"/>
                <w:sz w:val="20"/>
                <w:szCs w:val="20"/>
                <w:lang w:val="en-US" w:eastAsia="zh-CN"/>
              </w:rPr>
              <w:t>2</w:t>
            </w:r>
            <w:r>
              <w:rPr>
                <w:rFonts w:hint="eastAsia" w:ascii="宋体" w:hAnsi="宋体"/>
                <w:color w:val="auto"/>
                <w:sz w:val="20"/>
                <w:szCs w:val="20"/>
              </w:rPr>
              <w:t xml:space="preserve">个                     </w:t>
            </w:r>
          </w:p>
        </w:tc>
        <w:tc>
          <w:tcPr>
            <w:tcW w:w="478" w:type="pct"/>
            <w:tcBorders>
              <w:top w:val="single" w:color="000000" w:sz="4" w:space="0"/>
              <w:left w:val="nil"/>
              <w:bottom w:val="single" w:color="000000" w:sz="4" w:space="0"/>
              <w:right w:val="single" w:color="000000" w:sz="4" w:space="0"/>
            </w:tcBorders>
            <w:shd w:val="clear" w:color="auto" w:fill="FAFAFA"/>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411" w:type="pct"/>
            <w:tcBorders>
              <w:top w:val="single" w:color="000000" w:sz="4" w:space="0"/>
              <w:left w:val="single" w:color="000000" w:sz="4" w:space="0"/>
              <w:bottom w:val="single" w:color="000000" w:sz="4" w:space="0"/>
              <w:right w:val="single" w:color="000000" w:sz="4" w:space="0"/>
            </w:tcBorders>
            <w:shd w:val="clear" w:color="auto" w:fill="FAFAF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trPr>
        <w:tc>
          <w:tcPr>
            <w:tcW w:w="179" w:type="pct"/>
            <w:tcBorders>
              <w:top w:val="single" w:color="000000" w:sz="4" w:space="0"/>
              <w:left w:val="single" w:color="000000" w:sz="4" w:space="0"/>
              <w:bottom w:val="single" w:color="000000" w:sz="4" w:space="0"/>
              <w:right w:val="single" w:color="000000" w:sz="4" w:space="0"/>
            </w:tcBorders>
            <w:shd w:val="clear" w:color="auto" w:fill="FAFAFA"/>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680" w:type="pct"/>
            <w:tcBorders>
              <w:top w:val="single" w:color="000000" w:sz="4" w:space="0"/>
              <w:left w:val="single" w:color="000000" w:sz="4" w:space="0"/>
              <w:bottom w:val="single" w:color="000000" w:sz="4" w:space="0"/>
              <w:right w:val="nil"/>
            </w:tcBorders>
            <w:shd w:val="clear" w:color="auto" w:fill="FAFAF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微波消解仪</w:t>
            </w:r>
          </w:p>
        </w:tc>
        <w:tc>
          <w:tcPr>
            <w:tcW w:w="3250" w:type="pct"/>
            <w:tcBorders>
              <w:top w:val="single" w:color="000000" w:sz="4" w:space="0"/>
              <w:left w:val="single" w:color="000000" w:sz="4" w:space="0"/>
              <w:bottom w:val="single" w:color="000000" w:sz="4" w:space="0"/>
              <w:right w:val="single" w:color="000000" w:sz="4" w:space="0"/>
            </w:tcBorders>
            <w:shd w:val="clear" w:color="auto" w:fill="FAFAFA"/>
            <w:noWrap w:val="0"/>
            <w:tcMar>
              <w:top w:w="15" w:type="dxa"/>
              <w:left w:w="15" w:type="dxa"/>
              <w:right w:w="15" w:type="dxa"/>
            </w:tcMar>
            <w:vAlign w:val="center"/>
          </w:tcPr>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b/>
                <w:bCs/>
                <w:color w:val="auto"/>
                <w:sz w:val="20"/>
                <w:szCs w:val="20"/>
                <w:lang w:eastAsia="zh-CN"/>
              </w:rPr>
              <w:t>一、</w:t>
            </w:r>
            <w:r>
              <w:rPr>
                <w:rFonts w:hint="eastAsia" w:ascii="宋体" w:hAnsi="宋体"/>
                <w:b/>
                <w:bCs/>
                <w:color w:val="auto"/>
                <w:sz w:val="20"/>
                <w:szCs w:val="20"/>
              </w:rPr>
              <w:t>用途：</w:t>
            </w:r>
            <w:r>
              <w:rPr>
                <w:rFonts w:hint="eastAsia" w:ascii="宋体" w:hAnsi="宋体"/>
                <w:color w:val="auto"/>
                <w:sz w:val="20"/>
                <w:szCs w:val="20"/>
              </w:rPr>
              <w:t>主要用于ICP，ICP-MS元素分析与GC,HPLC,GCMS等分析仪器的必要工具，</w:t>
            </w:r>
            <w:r>
              <w:rPr>
                <w:rFonts w:hint="eastAsia" w:ascii="宋体" w:hAnsi="宋体"/>
                <w:color w:val="auto"/>
                <w:sz w:val="20"/>
                <w:szCs w:val="20"/>
                <w:lang w:val="en-US" w:eastAsia="zh-CN"/>
              </w:rPr>
              <w:t>6</w:t>
            </w:r>
            <w:r>
              <w:rPr>
                <w:rFonts w:hint="eastAsia" w:ascii="宋体" w:hAnsi="宋体"/>
                <w:color w:val="auto"/>
                <w:sz w:val="20"/>
                <w:szCs w:val="20"/>
              </w:rPr>
              <w:t>0分钟内完成绝大多数有机/无机/液体/固体样品的处理，如消解，萃取，蛋白水解等，使用范围：土壤，植物，生物样，环境样，地质，废水等样品。</w:t>
            </w:r>
          </w:p>
          <w:p>
            <w:pPr>
              <w:autoSpaceDE w:val="0"/>
              <w:autoSpaceDN w:val="0"/>
              <w:adjustRightInd w:val="0"/>
              <w:spacing w:line="276" w:lineRule="auto"/>
              <w:ind w:left="284" w:hanging="284" w:hangingChars="142"/>
              <w:jc w:val="left"/>
              <w:rPr>
                <w:rFonts w:hint="eastAsia" w:ascii="宋体" w:hAnsi="宋体"/>
                <w:b/>
                <w:bCs/>
                <w:color w:val="auto"/>
                <w:sz w:val="20"/>
                <w:szCs w:val="20"/>
              </w:rPr>
            </w:pPr>
            <w:r>
              <w:rPr>
                <w:rFonts w:hint="eastAsia" w:ascii="宋体" w:hAnsi="宋体"/>
                <w:b/>
                <w:bCs/>
                <w:color w:val="auto"/>
                <w:sz w:val="20"/>
                <w:szCs w:val="20"/>
                <w:lang w:eastAsia="zh-CN"/>
              </w:rPr>
              <w:t>二、</w:t>
            </w:r>
            <w:r>
              <w:rPr>
                <w:rFonts w:hint="eastAsia" w:ascii="宋体" w:hAnsi="宋体"/>
                <w:b/>
                <w:bCs/>
                <w:color w:val="auto"/>
                <w:sz w:val="20"/>
                <w:szCs w:val="20"/>
              </w:rPr>
              <w:t>工作环境</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 xml:space="preserve">2.1 功率与电源：功率 </w:t>
            </w:r>
            <w:r>
              <w:rPr>
                <w:rFonts w:hint="eastAsia" w:ascii="宋体" w:hAnsi="宋体"/>
                <w:color w:val="auto"/>
                <w:sz w:val="20"/>
                <w:szCs w:val="20"/>
                <w:lang w:val="en-US" w:eastAsia="zh-CN"/>
              </w:rPr>
              <w:t>315</w:t>
            </w:r>
            <w:r>
              <w:rPr>
                <w:rFonts w:hint="eastAsia" w:ascii="宋体" w:hAnsi="宋体"/>
                <w:color w:val="auto"/>
                <w:sz w:val="20"/>
                <w:szCs w:val="20"/>
              </w:rPr>
              <w:t>0 W，200~250V 交流电源，电流 1</w:t>
            </w:r>
            <w:r>
              <w:rPr>
                <w:rFonts w:hint="eastAsia" w:ascii="宋体" w:hAnsi="宋体"/>
                <w:color w:val="auto"/>
                <w:sz w:val="20"/>
                <w:szCs w:val="20"/>
                <w:lang w:val="en-US" w:eastAsia="zh-CN"/>
              </w:rPr>
              <w:t>6</w:t>
            </w:r>
            <w:r>
              <w:rPr>
                <w:rFonts w:hint="eastAsia" w:ascii="宋体" w:hAnsi="宋体"/>
                <w:color w:val="auto"/>
                <w:sz w:val="20"/>
                <w:szCs w:val="20"/>
              </w:rPr>
              <w:t>A</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2.2 工作温度：5~35℃</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2.3 工作湿度：10~85%</w:t>
            </w:r>
          </w:p>
          <w:p>
            <w:pPr>
              <w:autoSpaceDE w:val="0"/>
              <w:autoSpaceDN w:val="0"/>
              <w:adjustRightInd w:val="0"/>
              <w:spacing w:line="276" w:lineRule="auto"/>
              <w:ind w:left="284" w:hanging="284" w:hangingChars="142"/>
              <w:jc w:val="left"/>
              <w:rPr>
                <w:rFonts w:hint="eastAsia" w:ascii="宋体" w:hAnsi="宋体"/>
                <w:b/>
                <w:bCs/>
                <w:color w:val="auto"/>
                <w:sz w:val="20"/>
                <w:szCs w:val="20"/>
              </w:rPr>
            </w:pPr>
            <w:r>
              <w:rPr>
                <w:rFonts w:hint="eastAsia" w:ascii="宋体" w:hAnsi="宋体"/>
                <w:b/>
                <w:bCs/>
                <w:color w:val="auto"/>
                <w:sz w:val="20"/>
                <w:szCs w:val="20"/>
                <w:lang w:eastAsia="zh-CN"/>
              </w:rPr>
              <w:t>三、</w:t>
            </w:r>
            <w:r>
              <w:rPr>
                <w:rFonts w:hint="eastAsia" w:ascii="宋体" w:hAnsi="宋体"/>
                <w:b/>
                <w:bCs/>
                <w:color w:val="auto"/>
                <w:sz w:val="20"/>
                <w:szCs w:val="20"/>
              </w:rPr>
              <w:t>基本要求：</w:t>
            </w:r>
          </w:p>
          <w:p>
            <w:pPr>
              <w:autoSpaceDE w:val="0"/>
              <w:autoSpaceDN w:val="0"/>
              <w:adjustRightInd w:val="0"/>
              <w:spacing w:line="276" w:lineRule="auto"/>
              <w:ind w:left="284" w:hanging="284" w:hangingChars="142"/>
              <w:jc w:val="left"/>
              <w:rPr>
                <w:rFonts w:hint="eastAsia" w:ascii="宋体" w:hAnsi="宋体"/>
                <w:color w:val="auto"/>
                <w:sz w:val="20"/>
                <w:szCs w:val="20"/>
                <w:lang w:eastAsia="zh-CN"/>
              </w:rPr>
            </w:pPr>
            <w:r>
              <w:rPr>
                <w:rFonts w:hint="eastAsia" w:ascii="宋体" w:hAnsi="宋体"/>
                <w:color w:val="auto"/>
                <w:sz w:val="20"/>
                <w:szCs w:val="20"/>
              </w:rPr>
              <w:t>仪器整体：制造商具有微波消解仪 CE 证书</w:t>
            </w:r>
            <w:r>
              <w:rPr>
                <w:rFonts w:hint="eastAsia" w:ascii="宋体" w:hAnsi="宋体"/>
                <w:color w:val="auto"/>
                <w:sz w:val="20"/>
                <w:szCs w:val="20"/>
                <w:lang w:val="en-US" w:eastAsia="zh-CN"/>
              </w:rPr>
              <w:t>,提供专业微波设计生产9001证书，具有专业微波设计和独立制造能力。</w:t>
            </w:r>
          </w:p>
          <w:p>
            <w:pPr>
              <w:autoSpaceDE w:val="0"/>
              <w:autoSpaceDN w:val="0"/>
              <w:adjustRightInd w:val="0"/>
              <w:spacing w:line="276" w:lineRule="auto"/>
              <w:ind w:left="284" w:hanging="284" w:hangingChars="142"/>
              <w:jc w:val="left"/>
              <w:rPr>
                <w:rFonts w:hint="eastAsia" w:ascii="宋体" w:hAnsi="宋体"/>
                <w:b/>
                <w:bCs/>
                <w:color w:val="auto"/>
                <w:sz w:val="20"/>
                <w:szCs w:val="20"/>
              </w:rPr>
            </w:pPr>
            <w:r>
              <w:rPr>
                <w:rFonts w:hint="eastAsia" w:ascii="宋体" w:hAnsi="宋体"/>
                <w:b/>
                <w:bCs/>
                <w:color w:val="auto"/>
                <w:sz w:val="20"/>
                <w:szCs w:val="20"/>
                <w:lang w:eastAsia="zh-CN"/>
              </w:rPr>
              <w:t>四、</w:t>
            </w:r>
            <w:r>
              <w:rPr>
                <w:rFonts w:hint="eastAsia" w:ascii="宋体" w:hAnsi="宋体"/>
                <w:b/>
                <w:bCs/>
                <w:color w:val="auto"/>
                <w:sz w:val="20"/>
                <w:szCs w:val="20"/>
              </w:rPr>
              <w:t>仪器性能参数</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rPr>
              <w:t>1、</w:t>
            </w:r>
            <w:r>
              <w:rPr>
                <w:rFonts w:hint="eastAsia" w:ascii="宋体" w:hAnsi="宋体"/>
                <w:color w:val="auto"/>
                <w:sz w:val="20"/>
                <w:szCs w:val="20"/>
                <w:lang w:eastAsia="zh-CN"/>
              </w:rPr>
              <w:t>一键触摸</w:t>
            </w:r>
            <w:r>
              <w:rPr>
                <w:rFonts w:hint="eastAsia" w:ascii="宋体" w:hAnsi="宋体"/>
                <w:color w:val="auto"/>
                <w:sz w:val="20"/>
                <w:szCs w:val="20"/>
              </w:rPr>
              <w:t>技术：通过全自动消解罐智能识别控制系统，使复杂的处理过程简单化，避免了出现问题的概率，实现一键式消解。</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2、PowerMAX技术：单独启动的独有的微波单元，优化的动力学能量输出模式和微波能量在线时间，同样条件下提供更好的消解效果！</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lang w:val="en-US" w:eastAsia="zh-CN"/>
              </w:rPr>
              <w:t>3、</w:t>
            </w:r>
            <w:r>
              <w:rPr>
                <w:rFonts w:hint="eastAsia" w:ascii="宋体" w:hAnsi="宋体"/>
                <w:color w:val="auto"/>
                <w:sz w:val="20"/>
                <w:szCs w:val="20"/>
              </w:rPr>
              <w:t>专业微波源：输出功率1800W（符合IEC705methods），垂直双向波导，三维输出，保证微波能量场均匀可同时处理40个高温高压微波消解罐。</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lang w:val="en-US" w:eastAsia="zh-CN"/>
              </w:rPr>
              <w:t>4、</w:t>
            </w:r>
            <w:r>
              <w:rPr>
                <w:rFonts w:hint="eastAsia" w:ascii="宋体" w:hAnsi="宋体"/>
                <w:color w:val="auto"/>
                <w:sz w:val="20"/>
                <w:szCs w:val="20"/>
              </w:rPr>
              <w:t>0-100%全范围非脉冲微波输出</w:t>
            </w:r>
            <w:r>
              <w:rPr>
                <w:rFonts w:hint="eastAsia" w:ascii="宋体" w:hAnsi="宋体"/>
                <w:color w:val="auto"/>
                <w:sz w:val="20"/>
                <w:szCs w:val="20"/>
                <w:lang w:val="en-US" w:eastAsia="zh-CN"/>
              </w:rPr>
              <w:t>,专业微波源，单/双磁控管，高能微波场。</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lang w:val="en-US" w:eastAsia="zh-CN"/>
              </w:rPr>
              <w:t>5</w:t>
            </w:r>
            <w:r>
              <w:rPr>
                <w:rFonts w:hint="eastAsia" w:ascii="宋体" w:hAnsi="宋体"/>
                <w:color w:val="auto"/>
                <w:sz w:val="20"/>
                <w:szCs w:val="20"/>
              </w:rPr>
              <w:t>、底部双红外全罐温度控制：两个红外温度探头，采用特有长波红外温度控制技术，符合NIST 标准，可进行逐点标定，控制范围0-300℃，检测精度±1℃，可同时控制40个反应罐内的温度，无接触，无污染，操作方便。</w:t>
            </w:r>
          </w:p>
          <w:p>
            <w:pPr>
              <w:autoSpaceDE w:val="0"/>
              <w:autoSpaceDN w:val="0"/>
              <w:adjustRightInd w:val="0"/>
              <w:spacing w:line="276" w:lineRule="auto"/>
              <w:jc w:val="left"/>
              <w:rPr>
                <w:rFonts w:hint="eastAsia" w:ascii="宋体" w:hAnsi="宋体"/>
                <w:color w:val="auto"/>
                <w:sz w:val="20"/>
                <w:szCs w:val="20"/>
                <w:lang w:val="en-US" w:eastAsia="zh-CN"/>
              </w:rPr>
            </w:pPr>
            <w:r>
              <w:rPr>
                <w:rFonts w:hint="eastAsia" w:ascii="宋体" w:hAnsi="宋体"/>
                <w:color w:val="auto"/>
                <w:sz w:val="20"/>
                <w:szCs w:val="20"/>
                <w:lang w:val="en-US" w:eastAsia="zh-CN"/>
              </w:rPr>
              <w:t>6、微波泄露检测：具有单项循环晶体，零负载运行状态下防止微波的泄露，同时符合UL标准。</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lang w:val="en-US" w:eastAsia="zh-CN"/>
              </w:rPr>
              <w:t>7</w:t>
            </w:r>
            <w:r>
              <w:rPr>
                <w:rFonts w:hint="eastAsia" w:ascii="宋体" w:hAnsi="宋体"/>
                <w:color w:val="auto"/>
                <w:sz w:val="20"/>
                <w:szCs w:val="20"/>
              </w:rPr>
              <w:t>、全罐压力控制：同时控制所有消解罐（最大可以达到40个样品罐）内的压力，任何消解罐内的压力达到设定压力，则可以自动报警并暂停微波，从而保证了最高的安全性能。</w:t>
            </w:r>
            <w:r>
              <w:rPr>
                <w:rFonts w:hint="eastAsia" w:ascii="宋体" w:hAnsi="宋体"/>
                <w:color w:val="auto"/>
                <w:sz w:val="20"/>
                <w:szCs w:val="20"/>
                <w:lang w:val="en-US" w:eastAsia="zh-CN"/>
              </w:rPr>
              <w:t>3</w:t>
            </w:r>
            <w:r>
              <w:rPr>
                <w:rFonts w:hint="eastAsia" w:ascii="宋体" w:hAnsi="宋体"/>
                <w:color w:val="auto"/>
                <w:sz w:val="20"/>
                <w:szCs w:val="20"/>
              </w:rPr>
              <w:t>年内免费更换！</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lang w:val="en-US" w:eastAsia="zh-CN"/>
              </w:rPr>
              <w:t>8</w:t>
            </w:r>
            <w:r>
              <w:rPr>
                <w:rFonts w:hint="eastAsia" w:ascii="宋体" w:hAnsi="宋体"/>
                <w:color w:val="auto"/>
                <w:sz w:val="20"/>
                <w:szCs w:val="20"/>
              </w:rPr>
              <w:t>、高温高压高通量消解罐：</w:t>
            </w:r>
          </w:p>
          <w:p>
            <w:pPr>
              <w:keepNext w:val="0"/>
              <w:keepLines w:val="0"/>
              <w:pageBreakBefore w:val="0"/>
              <w:widowControl w:val="0"/>
              <w:kinsoku/>
              <w:wordWrap/>
              <w:overflowPunct/>
              <w:topLinePunct w:val="0"/>
              <w:autoSpaceDE w:val="0"/>
              <w:autoSpaceDN w:val="0"/>
              <w:bidi w:val="0"/>
              <w:adjustRightInd w:val="0"/>
              <w:snapToGrid/>
              <w:spacing w:line="276" w:lineRule="auto"/>
              <w:ind w:left="0" w:firstLine="0" w:firstLineChars="0"/>
              <w:jc w:val="left"/>
              <w:textAlignment w:val="auto"/>
              <w:rPr>
                <w:rFonts w:hint="eastAsia" w:ascii="宋体" w:hAnsi="宋体"/>
                <w:color w:val="auto"/>
                <w:sz w:val="20"/>
                <w:szCs w:val="20"/>
              </w:rPr>
            </w:pPr>
            <w:r>
              <w:rPr>
                <w:rFonts w:hint="eastAsia" w:ascii="宋体" w:hAnsi="宋体"/>
                <w:color w:val="auto"/>
                <w:sz w:val="20"/>
                <w:szCs w:val="20"/>
                <w:lang w:val="en-US" w:eastAsia="zh-CN"/>
              </w:rPr>
              <w:t xml:space="preserve">   </w:t>
            </w:r>
            <w:r>
              <w:rPr>
                <w:rFonts w:hint="eastAsia" w:ascii="宋体" w:hAnsi="宋体"/>
                <w:color w:val="auto"/>
                <w:sz w:val="20"/>
                <w:szCs w:val="20"/>
              </w:rPr>
              <w:t>1）外罐的外壳保护由宇航复合纤维构成，最高耐温600℃，最高耐压</w:t>
            </w:r>
            <w:r>
              <w:rPr>
                <w:rFonts w:hint="eastAsia" w:ascii="宋体" w:hAnsi="宋体"/>
                <w:color w:val="auto"/>
                <w:sz w:val="20"/>
                <w:szCs w:val="20"/>
                <w:lang w:val="en-US" w:eastAsia="zh-CN"/>
              </w:rPr>
              <w:t>9998</w:t>
            </w:r>
            <w:r>
              <w:rPr>
                <w:rFonts w:hint="eastAsia" w:ascii="宋体" w:hAnsi="宋体"/>
                <w:color w:val="auto"/>
                <w:sz w:val="20"/>
                <w:szCs w:val="20"/>
              </w:rPr>
              <w:t>0psig。阻燃耐高温不变形，高压下无损坏。</w:t>
            </w:r>
          </w:p>
          <w:p>
            <w:pPr>
              <w:keepNext w:val="0"/>
              <w:keepLines w:val="0"/>
              <w:pageBreakBefore w:val="0"/>
              <w:widowControl w:val="0"/>
              <w:kinsoku/>
              <w:wordWrap/>
              <w:overflowPunct/>
              <w:topLinePunct w:val="0"/>
              <w:autoSpaceDE w:val="0"/>
              <w:autoSpaceDN w:val="0"/>
              <w:bidi w:val="0"/>
              <w:adjustRightInd w:val="0"/>
              <w:snapToGrid/>
              <w:spacing w:line="276" w:lineRule="auto"/>
              <w:ind w:left="0" w:firstLine="0" w:firstLineChars="0"/>
              <w:jc w:val="left"/>
              <w:textAlignment w:val="auto"/>
              <w:rPr>
                <w:rFonts w:hint="eastAsia" w:ascii="宋体" w:hAnsi="宋体"/>
                <w:color w:val="auto"/>
                <w:sz w:val="20"/>
                <w:szCs w:val="20"/>
              </w:rPr>
            </w:pPr>
            <w:r>
              <w:rPr>
                <w:rFonts w:hint="eastAsia" w:ascii="宋体" w:hAnsi="宋体"/>
                <w:color w:val="auto"/>
                <w:sz w:val="20"/>
                <w:szCs w:val="20"/>
                <w:lang w:val="en-US" w:eastAsia="zh-CN"/>
              </w:rPr>
              <w:t xml:space="preserve">    </w:t>
            </w:r>
            <w:r>
              <w:rPr>
                <w:rFonts w:hint="eastAsia" w:ascii="宋体" w:hAnsi="宋体"/>
                <w:color w:val="auto"/>
                <w:sz w:val="20"/>
                <w:szCs w:val="20"/>
              </w:rPr>
              <w:t>2）泄压方式：采用双重泄压，即同时采用防爆膜和压力弹片，保证了安全和实验结果的准确。</w:t>
            </w:r>
          </w:p>
          <w:p>
            <w:pPr>
              <w:autoSpaceDE w:val="0"/>
              <w:autoSpaceDN w:val="0"/>
              <w:adjustRightInd w:val="0"/>
              <w:spacing w:line="276" w:lineRule="auto"/>
              <w:ind w:firstLine="400" w:firstLineChars="200"/>
              <w:jc w:val="left"/>
              <w:rPr>
                <w:rFonts w:hint="eastAsia" w:ascii="宋体" w:hAnsi="宋体"/>
                <w:color w:val="auto"/>
                <w:sz w:val="20"/>
                <w:szCs w:val="20"/>
                <w:lang w:eastAsia="zh-CN"/>
              </w:rPr>
            </w:pPr>
            <w:r>
              <w:rPr>
                <w:rFonts w:hint="eastAsia" w:ascii="宋体" w:hAnsi="宋体"/>
                <w:color w:val="auto"/>
                <w:sz w:val="20"/>
                <w:szCs w:val="20"/>
              </w:rPr>
              <w:t>3）效率：高压消解罐，最高温度300℃，最高压力1500psig，消解罐体积为</w:t>
            </w:r>
            <w:r>
              <w:rPr>
                <w:rFonts w:hint="eastAsia" w:ascii="宋体" w:hAnsi="宋体"/>
                <w:color w:val="auto"/>
                <w:sz w:val="20"/>
                <w:szCs w:val="20"/>
                <w:lang w:val="en-US" w:eastAsia="zh-CN"/>
              </w:rPr>
              <w:t>50ml</w:t>
            </w:r>
            <w:r>
              <w:rPr>
                <w:rFonts w:hint="eastAsia" w:ascii="宋体" w:hAnsi="宋体"/>
                <w:color w:val="auto"/>
                <w:sz w:val="20"/>
                <w:szCs w:val="20"/>
              </w:rPr>
              <w:t>，批处理量可达40样品/批。</w:t>
            </w:r>
          </w:p>
          <w:p>
            <w:pPr>
              <w:autoSpaceDE w:val="0"/>
              <w:autoSpaceDN w:val="0"/>
              <w:adjustRightInd w:val="0"/>
              <w:spacing w:line="276" w:lineRule="auto"/>
              <w:ind w:firstLine="400" w:firstLineChars="200"/>
              <w:jc w:val="left"/>
              <w:rPr>
                <w:rFonts w:hint="eastAsia" w:ascii="宋体" w:hAnsi="宋体"/>
                <w:color w:val="auto"/>
                <w:sz w:val="20"/>
                <w:szCs w:val="20"/>
              </w:rPr>
            </w:pPr>
            <w:r>
              <w:rPr>
                <w:rFonts w:hint="eastAsia" w:ascii="宋体" w:hAnsi="宋体"/>
                <w:color w:val="auto"/>
                <w:sz w:val="20"/>
                <w:szCs w:val="20"/>
                <w:lang w:val="en-US" w:eastAsia="zh-CN"/>
              </w:rPr>
              <w:t>4）</w:t>
            </w:r>
            <w:r>
              <w:rPr>
                <w:rFonts w:hint="eastAsia" w:ascii="宋体" w:hAnsi="宋体"/>
                <w:color w:val="auto"/>
                <w:sz w:val="20"/>
                <w:szCs w:val="20"/>
              </w:rPr>
              <w:t>冷却方式：强制风冷，无需任何人工搬动高压消解罐,风冷时间≤15分钟。</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9、微波消解仪具有配置真空赶酸功能，后续能进行内置式的赶酸装置，在15-20分钟内赶酸完成。且微波消解仪内部可以同时进行36位以上的真空赶酸。非外置式赶酸。所有连接件，包括转子接头，软管真空泵均为耐腐蚀。</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lang w:val="en-US" w:eastAsia="zh-CN"/>
              </w:rPr>
              <w:t>10</w:t>
            </w:r>
            <w:r>
              <w:rPr>
                <w:rFonts w:hint="eastAsia" w:ascii="宋体" w:hAnsi="宋体"/>
                <w:color w:val="auto"/>
                <w:sz w:val="20"/>
                <w:szCs w:val="20"/>
              </w:rPr>
              <w:t>、其它应有配置：</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lang w:val="en-US" w:eastAsia="zh-CN"/>
              </w:rPr>
              <w:t xml:space="preserve">  </w:t>
            </w:r>
            <w:r>
              <w:rPr>
                <w:rFonts w:hint="eastAsia" w:ascii="宋体" w:hAnsi="宋体"/>
                <w:color w:val="auto"/>
                <w:sz w:val="20"/>
                <w:szCs w:val="20"/>
              </w:rPr>
              <w:t>1</w:t>
            </w:r>
            <w:r>
              <w:rPr>
                <w:rFonts w:hint="eastAsia" w:ascii="宋体" w:hAnsi="宋体"/>
                <w:color w:val="auto"/>
                <w:sz w:val="20"/>
                <w:szCs w:val="20"/>
                <w:lang w:eastAsia="zh-CN"/>
              </w:rPr>
              <w:t>）</w:t>
            </w:r>
            <w:r>
              <w:rPr>
                <w:rFonts w:hint="eastAsia" w:ascii="宋体" w:hAnsi="宋体"/>
                <w:color w:val="auto"/>
                <w:sz w:val="20"/>
                <w:szCs w:val="20"/>
              </w:rPr>
              <w:t>.开放式linux操作平台，700MHz双核处理器，</w:t>
            </w:r>
            <w:r>
              <w:rPr>
                <w:rFonts w:hint="eastAsia" w:ascii="宋体" w:hAnsi="宋体"/>
                <w:color w:val="auto"/>
                <w:sz w:val="20"/>
                <w:szCs w:val="20"/>
                <w:lang w:val="en-US" w:eastAsia="zh-CN"/>
              </w:rPr>
              <w:t>8</w:t>
            </w:r>
            <w:r>
              <w:rPr>
                <w:rFonts w:hint="eastAsia" w:ascii="宋体" w:hAnsi="宋体"/>
                <w:color w:val="auto"/>
                <w:sz w:val="20"/>
                <w:szCs w:val="20"/>
              </w:rPr>
              <w:t>G可移动存储卡。</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lang w:val="en-US" w:eastAsia="zh-CN"/>
              </w:rPr>
              <w:t xml:space="preserve">  </w:t>
            </w:r>
            <w:r>
              <w:rPr>
                <w:rFonts w:hint="eastAsia" w:ascii="宋体" w:hAnsi="宋体"/>
                <w:color w:val="auto"/>
                <w:sz w:val="20"/>
                <w:szCs w:val="20"/>
              </w:rPr>
              <w:t>2</w:t>
            </w:r>
            <w:r>
              <w:rPr>
                <w:rFonts w:hint="eastAsia" w:ascii="宋体" w:hAnsi="宋体"/>
                <w:color w:val="auto"/>
                <w:sz w:val="20"/>
                <w:szCs w:val="20"/>
                <w:lang w:eastAsia="zh-CN"/>
              </w:rPr>
              <w:t>）</w:t>
            </w:r>
            <w:r>
              <w:rPr>
                <w:rFonts w:hint="eastAsia" w:ascii="宋体" w:hAnsi="宋体"/>
                <w:color w:val="auto"/>
                <w:sz w:val="20"/>
                <w:szCs w:val="20"/>
              </w:rPr>
              <w:t>.</w:t>
            </w:r>
            <w:r>
              <w:rPr>
                <w:rFonts w:hint="eastAsia" w:ascii="宋体" w:hAnsi="宋体"/>
                <w:color w:val="auto"/>
                <w:sz w:val="20"/>
                <w:szCs w:val="20"/>
                <w:lang w:val="en-US" w:eastAsia="zh-CN"/>
              </w:rPr>
              <w:t>6</w:t>
            </w:r>
            <w:r>
              <w:rPr>
                <w:rFonts w:hint="eastAsia" w:ascii="宋体" w:hAnsi="宋体"/>
                <w:color w:val="auto"/>
                <w:sz w:val="20"/>
                <w:szCs w:val="20"/>
              </w:rPr>
              <w:t>英寸LED电容式触摸屏，用于显示和控制操作。</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lang w:val="en-US" w:eastAsia="zh-CN"/>
              </w:rPr>
              <w:t xml:space="preserve">  </w:t>
            </w:r>
            <w:r>
              <w:rPr>
                <w:rFonts w:hint="eastAsia" w:ascii="宋体" w:hAnsi="宋体"/>
                <w:color w:val="auto"/>
                <w:sz w:val="20"/>
                <w:szCs w:val="20"/>
              </w:rPr>
              <w:t>3</w:t>
            </w:r>
            <w:r>
              <w:rPr>
                <w:rFonts w:hint="eastAsia" w:ascii="宋体" w:hAnsi="宋体"/>
                <w:color w:val="auto"/>
                <w:sz w:val="20"/>
                <w:szCs w:val="20"/>
                <w:lang w:eastAsia="zh-CN"/>
              </w:rPr>
              <w:t>）</w:t>
            </w:r>
            <w:r>
              <w:rPr>
                <w:rFonts w:hint="eastAsia" w:ascii="宋体" w:hAnsi="宋体"/>
                <w:color w:val="auto"/>
                <w:sz w:val="20"/>
                <w:szCs w:val="20"/>
              </w:rPr>
              <w:t>.中文操作界面，内置英文，德文，日文等多国文字操控系统。</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lang w:val="en-US" w:eastAsia="zh-CN"/>
              </w:rPr>
              <w:t xml:space="preserve">  </w:t>
            </w:r>
            <w:r>
              <w:rPr>
                <w:rFonts w:hint="eastAsia" w:ascii="宋体" w:hAnsi="宋体"/>
                <w:color w:val="auto"/>
                <w:sz w:val="20"/>
                <w:szCs w:val="20"/>
              </w:rPr>
              <w:t>4</w:t>
            </w:r>
            <w:r>
              <w:rPr>
                <w:rFonts w:hint="eastAsia" w:ascii="宋体" w:hAnsi="宋体"/>
                <w:color w:val="auto"/>
                <w:sz w:val="20"/>
                <w:szCs w:val="20"/>
                <w:lang w:eastAsia="zh-CN"/>
              </w:rPr>
              <w:t>）</w:t>
            </w:r>
            <w:r>
              <w:rPr>
                <w:rFonts w:hint="eastAsia" w:ascii="宋体" w:hAnsi="宋体"/>
                <w:color w:val="auto"/>
                <w:sz w:val="20"/>
                <w:szCs w:val="20"/>
              </w:rPr>
              <w:t>.内置中文视频培训教程和帮助文件。</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lang w:val="en-US" w:eastAsia="zh-CN"/>
              </w:rPr>
              <w:t xml:space="preserve">  </w:t>
            </w:r>
            <w:r>
              <w:rPr>
                <w:rFonts w:hint="eastAsia" w:ascii="宋体" w:hAnsi="宋体"/>
                <w:color w:val="auto"/>
                <w:sz w:val="20"/>
                <w:szCs w:val="20"/>
              </w:rPr>
              <w:t>5</w:t>
            </w:r>
            <w:r>
              <w:rPr>
                <w:rFonts w:hint="eastAsia" w:ascii="宋体" w:hAnsi="宋体"/>
                <w:color w:val="auto"/>
                <w:sz w:val="20"/>
                <w:szCs w:val="20"/>
                <w:lang w:eastAsia="zh-CN"/>
              </w:rPr>
              <w:t>）</w:t>
            </w:r>
            <w:r>
              <w:rPr>
                <w:rFonts w:hint="eastAsia" w:ascii="宋体" w:hAnsi="宋体"/>
                <w:color w:val="auto"/>
                <w:sz w:val="20"/>
                <w:szCs w:val="20"/>
              </w:rPr>
              <w:t>.内置EPA、GB等国际国内通用方法。</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lang w:val="en-US" w:eastAsia="zh-CN"/>
              </w:rPr>
              <w:t xml:space="preserve">  </w:t>
            </w:r>
            <w:r>
              <w:rPr>
                <w:rFonts w:hint="eastAsia" w:ascii="宋体" w:hAnsi="宋体"/>
                <w:color w:val="auto"/>
                <w:sz w:val="20"/>
                <w:szCs w:val="20"/>
              </w:rPr>
              <w:t>6</w:t>
            </w:r>
            <w:r>
              <w:rPr>
                <w:rFonts w:hint="eastAsia" w:ascii="宋体" w:hAnsi="宋体"/>
                <w:color w:val="auto"/>
                <w:sz w:val="20"/>
                <w:szCs w:val="20"/>
                <w:lang w:eastAsia="zh-CN"/>
              </w:rPr>
              <w:t>）</w:t>
            </w:r>
            <w:r>
              <w:rPr>
                <w:rFonts w:hint="eastAsia" w:ascii="宋体" w:hAnsi="宋体"/>
                <w:color w:val="auto"/>
                <w:sz w:val="20"/>
                <w:szCs w:val="20"/>
              </w:rPr>
              <w:t>.内置灯光识别系统，反馈反应状况和判断整机密封情况。</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lang w:val="en-US" w:eastAsia="zh-CN"/>
              </w:rPr>
              <w:t xml:space="preserve">  </w:t>
            </w:r>
            <w:r>
              <w:rPr>
                <w:rFonts w:hint="eastAsia" w:ascii="宋体" w:hAnsi="宋体"/>
                <w:color w:val="auto"/>
                <w:sz w:val="20"/>
                <w:szCs w:val="20"/>
              </w:rPr>
              <w:t>7</w:t>
            </w:r>
            <w:r>
              <w:rPr>
                <w:rFonts w:hint="eastAsia" w:ascii="宋体" w:hAnsi="宋体"/>
                <w:color w:val="auto"/>
                <w:sz w:val="20"/>
                <w:szCs w:val="20"/>
                <w:lang w:eastAsia="zh-CN"/>
              </w:rPr>
              <w:t>）</w:t>
            </w:r>
            <w:r>
              <w:rPr>
                <w:rFonts w:hint="eastAsia" w:ascii="宋体" w:hAnsi="宋体"/>
                <w:color w:val="auto"/>
                <w:sz w:val="20"/>
                <w:szCs w:val="20"/>
              </w:rPr>
              <w:t>.内置影音系统，双声道扬声器；播放中文语言的帮助文件和视频培训教程。</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lang w:val="en-US" w:eastAsia="zh-CN"/>
              </w:rPr>
              <w:t xml:space="preserve">  </w:t>
            </w:r>
            <w:r>
              <w:rPr>
                <w:rFonts w:hint="eastAsia" w:ascii="宋体" w:hAnsi="宋体"/>
                <w:color w:val="auto"/>
                <w:sz w:val="20"/>
                <w:szCs w:val="20"/>
              </w:rPr>
              <w:t>8</w:t>
            </w:r>
            <w:r>
              <w:rPr>
                <w:rFonts w:hint="eastAsia" w:ascii="宋体" w:hAnsi="宋体"/>
                <w:color w:val="auto"/>
                <w:sz w:val="20"/>
                <w:szCs w:val="20"/>
                <w:lang w:eastAsia="zh-CN"/>
              </w:rPr>
              <w:t>）</w:t>
            </w:r>
            <w:r>
              <w:rPr>
                <w:rFonts w:hint="eastAsia" w:ascii="宋体" w:hAnsi="宋体"/>
                <w:color w:val="auto"/>
                <w:sz w:val="20"/>
                <w:szCs w:val="20"/>
              </w:rPr>
              <w:t>.可实时在线打印功率，温度，压力等数据和曲线，同时可打印系统参数和方法。</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lang w:val="en-US" w:eastAsia="zh-CN"/>
              </w:rPr>
              <w:t xml:space="preserve">  </w:t>
            </w:r>
            <w:r>
              <w:rPr>
                <w:rFonts w:hint="eastAsia" w:ascii="宋体" w:hAnsi="宋体"/>
                <w:color w:val="auto"/>
                <w:sz w:val="20"/>
                <w:szCs w:val="20"/>
              </w:rPr>
              <w:t>9</w:t>
            </w:r>
            <w:r>
              <w:rPr>
                <w:rFonts w:hint="eastAsia" w:ascii="宋体" w:hAnsi="宋体"/>
                <w:color w:val="auto"/>
                <w:sz w:val="20"/>
                <w:szCs w:val="20"/>
                <w:lang w:eastAsia="zh-CN"/>
              </w:rPr>
              <w:t>）</w:t>
            </w:r>
            <w:r>
              <w:rPr>
                <w:rFonts w:hint="eastAsia" w:ascii="宋体" w:hAnsi="宋体"/>
                <w:color w:val="auto"/>
                <w:sz w:val="20"/>
                <w:szCs w:val="20"/>
              </w:rPr>
              <w:t>.内置视频监控系统，可实时在线与观察反应状况，同时与以太网连接，可实现实时远程监测和控制反应状况；</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lang w:val="en-US" w:eastAsia="zh-CN"/>
              </w:rPr>
              <w:t xml:space="preserve">  </w:t>
            </w:r>
            <w:r>
              <w:rPr>
                <w:rFonts w:hint="eastAsia" w:ascii="宋体" w:hAnsi="宋体"/>
                <w:color w:val="auto"/>
                <w:sz w:val="20"/>
                <w:szCs w:val="20"/>
              </w:rPr>
              <w:t>10</w:t>
            </w:r>
            <w:r>
              <w:rPr>
                <w:rFonts w:hint="eastAsia" w:ascii="宋体" w:hAnsi="宋体"/>
                <w:color w:val="auto"/>
                <w:sz w:val="20"/>
                <w:szCs w:val="20"/>
                <w:lang w:eastAsia="zh-CN"/>
              </w:rPr>
              <w:t>）</w:t>
            </w:r>
            <w:r>
              <w:rPr>
                <w:rFonts w:hint="eastAsia" w:ascii="宋体" w:hAnsi="宋体"/>
                <w:color w:val="auto"/>
                <w:sz w:val="20"/>
                <w:szCs w:val="20"/>
              </w:rPr>
              <w:t>.配有</w:t>
            </w:r>
            <w:r>
              <w:rPr>
                <w:rFonts w:hint="eastAsia" w:ascii="宋体" w:hAnsi="宋体"/>
                <w:color w:val="auto"/>
                <w:sz w:val="20"/>
                <w:szCs w:val="20"/>
                <w:lang w:val="en-US" w:eastAsia="zh-CN"/>
              </w:rPr>
              <w:t>5</w:t>
            </w:r>
            <w:r>
              <w:rPr>
                <w:rFonts w:hint="eastAsia" w:ascii="宋体" w:hAnsi="宋体"/>
                <w:color w:val="auto"/>
                <w:sz w:val="20"/>
                <w:szCs w:val="20"/>
              </w:rPr>
              <w:t>个USB接口， 2个以太网网口，可实现通过优盘或网络等导入导出应用方法，</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lang w:val="en-US" w:eastAsia="zh-CN"/>
              </w:rPr>
              <w:t xml:space="preserve">     </w:t>
            </w:r>
            <w:r>
              <w:rPr>
                <w:rFonts w:hint="eastAsia" w:ascii="宋体" w:hAnsi="宋体"/>
                <w:color w:val="auto"/>
                <w:sz w:val="20"/>
                <w:szCs w:val="20"/>
              </w:rPr>
              <w:t>升级系统软件，在线维修，传导数据等。</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lang w:eastAsia="zh-CN"/>
              </w:rPr>
              <w:t>五、</w:t>
            </w:r>
            <w:r>
              <w:rPr>
                <w:rFonts w:hint="eastAsia" w:ascii="宋体" w:hAnsi="宋体"/>
                <w:color w:val="auto"/>
                <w:sz w:val="20"/>
                <w:szCs w:val="20"/>
              </w:rPr>
              <w:t>微波消解仪配置：</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 xml:space="preserve">微波消解萃取系统主机（带有全部安全设施）     1套 </w:t>
            </w:r>
            <w:r>
              <w:rPr>
                <w:rFonts w:hint="eastAsia" w:ascii="宋体" w:hAnsi="宋体"/>
                <w:color w:val="auto"/>
                <w:sz w:val="20"/>
                <w:szCs w:val="20"/>
                <w:lang w:val="en-US" w:eastAsia="zh-CN"/>
              </w:rPr>
              <w:t xml:space="preserve">    </w:t>
            </w:r>
            <w:r>
              <w:rPr>
                <w:rFonts w:hint="eastAsia" w:ascii="宋体" w:hAnsi="宋体"/>
                <w:color w:val="auto"/>
                <w:sz w:val="20"/>
                <w:szCs w:val="20"/>
              </w:rPr>
              <w:t xml:space="preserve"> </w:t>
            </w:r>
            <w:r>
              <w:rPr>
                <w:rFonts w:hint="eastAsia" w:ascii="宋体" w:hAnsi="宋体"/>
                <w:color w:val="auto"/>
                <w:sz w:val="20"/>
                <w:szCs w:val="20"/>
                <w:lang w:val="en-US" w:eastAsia="zh-CN"/>
              </w:rPr>
              <w:t xml:space="preserve">            </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 xml:space="preserve">底部双红外全罐温度控制                       1套  </w:t>
            </w:r>
            <w:r>
              <w:rPr>
                <w:rFonts w:hint="eastAsia" w:ascii="宋体" w:hAnsi="宋体"/>
                <w:color w:val="auto"/>
                <w:sz w:val="20"/>
                <w:szCs w:val="20"/>
                <w:lang w:val="en-US" w:eastAsia="zh-CN"/>
              </w:rPr>
              <w:t xml:space="preserve">                </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eastAsia="zh-CN"/>
              </w:rPr>
              <w:t>全罐压力监控系统</w:t>
            </w:r>
            <w:r>
              <w:rPr>
                <w:rFonts w:hint="eastAsia" w:ascii="宋体" w:hAnsi="宋体"/>
                <w:color w:val="auto"/>
                <w:sz w:val="20"/>
                <w:szCs w:val="20"/>
                <w:lang w:val="en-US" w:eastAsia="zh-CN"/>
              </w:rPr>
              <w:t xml:space="preserve">                             1套                     </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24罐</w:t>
            </w:r>
            <w:r>
              <w:rPr>
                <w:rFonts w:hint="eastAsia" w:ascii="宋体" w:hAnsi="宋体"/>
                <w:color w:val="auto"/>
                <w:sz w:val="20"/>
                <w:szCs w:val="20"/>
              </w:rPr>
              <w:t xml:space="preserve">高压消解罐组件                    </w:t>
            </w:r>
            <w:r>
              <w:rPr>
                <w:rFonts w:hint="eastAsia" w:ascii="宋体" w:hAnsi="宋体"/>
                <w:color w:val="auto"/>
                <w:sz w:val="20"/>
                <w:szCs w:val="20"/>
                <w:lang w:val="en-US" w:eastAsia="zh-CN"/>
              </w:rPr>
              <w:t xml:space="preserve">       1套            </w:t>
            </w:r>
            <w:r>
              <w:rPr>
                <w:rFonts w:hint="eastAsia" w:ascii="宋体" w:hAnsi="宋体"/>
                <w:color w:val="auto"/>
                <w:sz w:val="20"/>
                <w:szCs w:val="20"/>
              </w:rPr>
              <w:t xml:space="preserve"> </w:t>
            </w:r>
            <w:r>
              <w:rPr>
                <w:rFonts w:hint="eastAsia" w:ascii="宋体" w:hAnsi="宋体"/>
                <w:color w:val="auto"/>
                <w:sz w:val="20"/>
                <w:szCs w:val="20"/>
                <w:lang w:val="en-US" w:eastAsia="zh-CN"/>
              </w:rPr>
              <w:t xml:space="preserve">     </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lang w:val="en-US" w:eastAsia="zh-CN"/>
              </w:rPr>
              <w:t xml:space="preserve">24罐赶酸专用赶酸器              </w:t>
            </w:r>
            <w:r>
              <w:rPr>
                <w:rFonts w:hint="eastAsia" w:ascii="宋体" w:hAnsi="宋体"/>
                <w:color w:val="auto"/>
                <w:sz w:val="20"/>
                <w:szCs w:val="20"/>
              </w:rPr>
              <w:t xml:space="preserve">          </w:t>
            </w:r>
            <w:r>
              <w:rPr>
                <w:rFonts w:hint="eastAsia" w:ascii="宋体" w:hAnsi="宋体"/>
                <w:color w:val="auto"/>
                <w:sz w:val="20"/>
                <w:szCs w:val="20"/>
                <w:lang w:val="en-US" w:eastAsia="zh-CN"/>
              </w:rPr>
              <w:t xml:space="preserve">  </w:t>
            </w:r>
            <w:r>
              <w:rPr>
                <w:rFonts w:hint="eastAsia" w:ascii="宋体" w:hAnsi="宋体"/>
                <w:color w:val="auto"/>
                <w:sz w:val="20"/>
                <w:szCs w:val="20"/>
              </w:rPr>
              <w:t xml:space="preserve"> </w:t>
            </w:r>
            <w:r>
              <w:rPr>
                <w:rFonts w:hint="eastAsia" w:ascii="宋体" w:hAnsi="宋体"/>
                <w:color w:val="auto"/>
                <w:sz w:val="20"/>
                <w:szCs w:val="20"/>
                <w:lang w:val="en-US" w:eastAsia="zh-CN"/>
              </w:rPr>
              <w:t>1</w:t>
            </w:r>
            <w:r>
              <w:rPr>
                <w:rFonts w:hint="eastAsia" w:ascii="宋体" w:hAnsi="宋体"/>
                <w:color w:val="auto"/>
                <w:sz w:val="20"/>
                <w:szCs w:val="20"/>
              </w:rPr>
              <w:t xml:space="preserve">套              </w:t>
            </w:r>
            <w:r>
              <w:rPr>
                <w:rFonts w:hint="eastAsia" w:ascii="宋体" w:hAnsi="宋体"/>
                <w:color w:val="auto"/>
                <w:sz w:val="20"/>
                <w:szCs w:val="20"/>
                <w:lang w:val="en-US" w:eastAsia="zh-CN"/>
              </w:rPr>
              <w:t xml:space="preserve">     </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eastAsia="zh-CN"/>
              </w:rPr>
              <w:t>专用支架</w:t>
            </w:r>
            <w:r>
              <w:rPr>
                <w:rFonts w:hint="eastAsia" w:ascii="宋体" w:hAnsi="宋体"/>
                <w:color w:val="auto"/>
                <w:sz w:val="20"/>
                <w:szCs w:val="20"/>
                <w:lang w:val="en-US" w:eastAsia="zh-CN"/>
              </w:rPr>
              <w:t xml:space="preserve">                                     1套                 </w:t>
            </w:r>
          </w:p>
        </w:tc>
        <w:tc>
          <w:tcPr>
            <w:tcW w:w="478" w:type="pct"/>
            <w:tcBorders>
              <w:top w:val="single" w:color="000000" w:sz="4" w:space="0"/>
              <w:left w:val="nil"/>
              <w:bottom w:val="single" w:color="000000" w:sz="4" w:space="0"/>
              <w:right w:val="single" w:color="000000" w:sz="4" w:space="0"/>
            </w:tcBorders>
            <w:shd w:val="clear" w:color="auto" w:fill="FAFAFA"/>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411" w:type="pct"/>
            <w:tcBorders>
              <w:top w:val="single" w:color="000000" w:sz="4" w:space="0"/>
              <w:left w:val="single" w:color="000000" w:sz="4" w:space="0"/>
              <w:bottom w:val="single" w:color="000000" w:sz="4" w:space="0"/>
              <w:right w:val="single" w:color="000000" w:sz="4" w:space="0"/>
            </w:tcBorders>
            <w:shd w:val="clear" w:color="auto" w:fill="FAFAF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trPr>
        <w:tc>
          <w:tcPr>
            <w:tcW w:w="179" w:type="pct"/>
            <w:tcBorders>
              <w:top w:val="single" w:color="000000" w:sz="4" w:space="0"/>
              <w:left w:val="single" w:color="000000" w:sz="4" w:space="0"/>
              <w:bottom w:val="single" w:color="000000" w:sz="4" w:space="0"/>
              <w:right w:val="single" w:color="000000" w:sz="4" w:space="0"/>
            </w:tcBorders>
            <w:shd w:val="clear" w:color="auto" w:fill="FAFAFA"/>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680" w:type="pct"/>
            <w:tcBorders>
              <w:top w:val="single" w:color="000000" w:sz="4" w:space="0"/>
              <w:left w:val="single" w:color="000000" w:sz="4" w:space="0"/>
              <w:bottom w:val="single" w:color="000000" w:sz="4" w:space="0"/>
              <w:right w:val="nil"/>
            </w:tcBorders>
            <w:shd w:val="clear" w:color="auto" w:fill="FAFAF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荧光显微镜（带成像系统）</w:t>
            </w:r>
          </w:p>
        </w:tc>
        <w:tc>
          <w:tcPr>
            <w:tcW w:w="3250" w:type="pct"/>
            <w:tcBorders>
              <w:top w:val="single" w:color="000000" w:sz="4" w:space="0"/>
              <w:left w:val="single" w:color="000000" w:sz="4" w:space="0"/>
              <w:bottom w:val="single" w:color="000000" w:sz="4" w:space="0"/>
              <w:right w:val="single" w:color="000000" w:sz="4" w:space="0"/>
            </w:tcBorders>
            <w:shd w:val="clear" w:color="auto" w:fill="FAFAFA"/>
            <w:noWrap w:val="0"/>
            <w:tcMar>
              <w:top w:w="15" w:type="dxa"/>
              <w:left w:w="15" w:type="dxa"/>
              <w:right w:w="15" w:type="dxa"/>
            </w:tcMar>
            <w:vAlign w:val="center"/>
          </w:tcPr>
          <w:p>
            <w:pPr>
              <w:autoSpaceDE w:val="0"/>
              <w:autoSpaceDN w:val="0"/>
              <w:adjustRightInd w:val="0"/>
              <w:spacing w:line="276" w:lineRule="auto"/>
              <w:ind w:left="284" w:hanging="284" w:hangingChars="142"/>
              <w:jc w:val="left"/>
              <w:rPr>
                <w:rFonts w:hint="default" w:ascii="宋体" w:hAnsi="宋体" w:eastAsiaTheme="minorEastAsia"/>
                <w:b/>
                <w:bCs/>
                <w:color w:val="auto"/>
                <w:sz w:val="20"/>
                <w:szCs w:val="20"/>
                <w:lang w:val="en-US" w:eastAsia="zh-CN"/>
              </w:rPr>
            </w:pPr>
            <w:r>
              <w:rPr>
                <w:rFonts w:hint="eastAsia" w:ascii="宋体" w:hAnsi="宋体"/>
                <w:b/>
                <w:bCs/>
                <w:color w:val="auto"/>
                <w:sz w:val="20"/>
                <w:szCs w:val="20"/>
                <w:lang w:val="en-US" w:eastAsia="zh-CN"/>
              </w:rPr>
              <w:t>一、技术指标</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1、放大倍数：40X-1000X</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光学系统：无限远光学系统，根据需要可以增加各种不同的附件，实现多种功能，拓展应用空间。</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2、镜体：Y 型镜体，底座与立臂为一体式结构。镜架上设计有工具存放装置（便于存放工具，触手可及），镜架后侧设计有安全提手，方便移动显微镜。</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3、观察筒：铰链式三目观察镜筒，30°倾斜，360°旋转。观察筒：；30°倾斜，瞳距调节范围：54mm~75mm。两档分光比, 100:0或50:50。视度调节 ±5屈光度</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*4、目镜：平场目镜，PL10X/22mm</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5、物镜转换器：内定位内倾式五孔转换器。</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*6、物镜：无限远平场半复消色差物镜： 4X//N.A.≧0.13， 10X//N.A.≧0.3，20X//N.A.≧0.5(弹簧）， 40X//N.A.≧0.75(弹簧）， 100X//N.A.≧1.28(弹簧、油）。</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7、调焦机构：采用三角导轨，粗调范围：</w:t>
            </w:r>
            <w:r>
              <w:rPr>
                <w:rFonts w:hint="eastAsia" w:ascii="宋体" w:hAnsi="宋体"/>
                <w:color w:val="auto"/>
                <w:sz w:val="20"/>
                <w:szCs w:val="20"/>
                <w:lang w:val="en-US" w:eastAsia="zh-CN"/>
              </w:rPr>
              <w:t>28</w:t>
            </w:r>
            <w:r>
              <w:rPr>
                <w:rFonts w:hint="eastAsia" w:ascii="宋体" w:hAnsi="宋体"/>
                <w:color w:val="auto"/>
                <w:sz w:val="20"/>
                <w:szCs w:val="20"/>
              </w:rPr>
              <w:t>mm，微调精度： 0.002mm，粗调带松紧调节，带粗调松紧调节装置，可调节粗调手轮的扭矩；带可调节上限位装置。</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*8、载物台：机械移动平台，采用双向线轨传动机构。平台面积：187X166mm,移动范围：80X55mm。左右手可选。</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9、聚光镜：摇出式聚光镜，数值孔径N.A.1.25，齿轮齿条升降，带可变孔径光栏。</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10、照明系统：远心柯拉照明，带可变视场光阑。100V-240V 宽电压输入。飞利浦6V30W卤素灯，预定中心，亮度连续可调。主电源开关与光源亮度调节独立设计，高电压与低电压分开控制，有效延长和保护灯泡的使用寿命。</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*10、荧光装置：专业级四通道LED落射荧光照装置，使用时无需预热及冷却，满足短时间内反复开关使用，3组荧光滤色片组，分别为B：G；UV</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*12、</w:t>
            </w:r>
            <w:r>
              <w:rPr>
                <w:rFonts w:hint="eastAsia" w:ascii="宋体" w:hAnsi="宋体"/>
                <w:color w:val="auto"/>
                <w:sz w:val="20"/>
                <w:szCs w:val="20"/>
                <w:lang w:eastAsia="zh-CN"/>
              </w:rPr>
              <w:t>具有有</w:t>
            </w:r>
            <w:r>
              <w:rPr>
                <w:rFonts w:hint="eastAsia" w:ascii="宋体" w:hAnsi="宋体"/>
                <w:color w:val="auto"/>
                <w:sz w:val="20"/>
                <w:szCs w:val="20"/>
              </w:rPr>
              <w:t>CE</w:t>
            </w:r>
            <w:r>
              <w:rPr>
                <w:rFonts w:hint="eastAsia" w:ascii="宋体" w:hAnsi="宋体"/>
                <w:color w:val="auto"/>
                <w:sz w:val="20"/>
                <w:szCs w:val="20"/>
                <w:lang w:eastAsia="zh-CN"/>
              </w:rPr>
              <w:t>、</w:t>
            </w:r>
            <w:r>
              <w:rPr>
                <w:rFonts w:hint="eastAsia" w:ascii="宋体" w:hAnsi="宋体"/>
                <w:color w:val="auto"/>
                <w:sz w:val="20"/>
                <w:szCs w:val="20"/>
              </w:rPr>
              <w:t>ISO9001认证</w:t>
            </w:r>
            <w:r>
              <w:rPr>
                <w:rFonts w:hint="eastAsia" w:ascii="宋体" w:hAnsi="宋体"/>
                <w:color w:val="auto"/>
                <w:sz w:val="20"/>
                <w:szCs w:val="20"/>
                <w:lang w:eastAsia="zh-CN"/>
              </w:rPr>
              <w:t>。</w:t>
            </w:r>
            <w:r>
              <w:rPr>
                <w:rFonts w:hint="eastAsia" w:ascii="宋体" w:hAnsi="宋体"/>
                <w:color w:val="auto"/>
                <w:sz w:val="20"/>
                <w:szCs w:val="20"/>
              </w:rPr>
              <w:t>具有医疗器械注册证及登记表。</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二）成像系统(选配)</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1、硬件：数码芯片，600万像素单色相机，USB3.0高速输出。</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rPr>
              <w:t>2、专业荧光系统软件（与显微镜及数码镜头同一厂家出品，兼容性能良好）</w:t>
            </w:r>
          </w:p>
        </w:tc>
        <w:tc>
          <w:tcPr>
            <w:tcW w:w="478" w:type="pct"/>
            <w:tcBorders>
              <w:top w:val="single" w:color="000000" w:sz="4" w:space="0"/>
              <w:left w:val="nil"/>
              <w:bottom w:val="single" w:color="000000" w:sz="4" w:space="0"/>
              <w:right w:val="single" w:color="000000" w:sz="4" w:space="0"/>
            </w:tcBorders>
            <w:shd w:val="clear" w:color="auto" w:fill="FAFAFA"/>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411" w:type="pct"/>
            <w:tcBorders>
              <w:top w:val="single" w:color="000000" w:sz="4" w:space="0"/>
              <w:left w:val="single" w:color="000000" w:sz="4" w:space="0"/>
              <w:bottom w:val="single" w:color="000000" w:sz="4" w:space="0"/>
              <w:right w:val="single" w:color="000000" w:sz="4" w:space="0"/>
            </w:tcBorders>
            <w:shd w:val="clear" w:color="auto" w:fill="FAFAF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trPr>
        <w:tc>
          <w:tcPr>
            <w:tcW w:w="179" w:type="pct"/>
            <w:tcBorders>
              <w:top w:val="single" w:color="000000" w:sz="4" w:space="0"/>
              <w:left w:val="single" w:color="000000" w:sz="4" w:space="0"/>
              <w:bottom w:val="single" w:color="000000" w:sz="4" w:space="0"/>
              <w:right w:val="single" w:color="000000" w:sz="4" w:space="0"/>
            </w:tcBorders>
            <w:shd w:val="clear" w:color="auto" w:fill="FAFAFA"/>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680" w:type="pct"/>
            <w:tcBorders>
              <w:top w:val="single" w:color="000000" w:sz="4" w:space="0"/>
              <w:left w:val="single" w:color="000000" w:sz="4" w:space="0"/>
              <w:bottom w:val="single" w:color="000000" w:sz="4" w:space="0"/>
              <w:right w:val="nil"/>
            </w:tcBorders>
            <w:shd w:val="clear" w:color="auto" w:fill="FAFAF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倒置显微镜</w:t>
            </w:r>
          </w:p>
        </w:tc>
        <w:tc>
          <w:tcPr>
            <w:tcW w:w="3250" w:type="pct"/>
            <w:tcBorders>
              <w:top w:val="single" w:color="000000" w:sz="4" w:space="0"/>
              <w:left w:val="single" w:color="000000" w:sz="4" w:space="0"/>
              <w:bottom w:val="single" w:color="000000" w:sz="4" w:space="0"/>
              <w:right w:val="single" w:color="000000" w:sz="4" w:space="0"/>
            </w:tcBorders>
            <w:shd w:val="clear" w:color="auto" w:fill="FAFAFA"/>
            <w:noWrap w:val="0"/>
            <w:tcMar>
              <w:top w:w="15" w:type="dxa"/>
              <w:left w:w="15" w:type="dxa"/>
              <w:right w:w="15" w:type="dxa"/>
            </w:tcMar>
            <w:vAlign w:val="center"/>
          </w:tcPr>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1.1 物镜转换器：4孔式物镜转换器，M25 螺纹</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1.2 聚焦机构：备有聚焦机构同轴粗、微调旋钮，粗调旋钮扭矩可调，行程9mm, 备有上、下限位装置，上调节行程为9 mm, 最小调节2</w:t>
            </w:r>
            <w:r>
              <w:rPr>
                <w:rFonts w:hint="eastAsia" w:ascii="宋体" w:hAnsi="宋体"/>
                <w:color w:val="auto"/>
                <w:sz w:val="20"/>
                <w:szCs w:val="20"/>
                <w:lang w:val="en-US" w:eastAsia="zh-CN"/>
              </w:rPr>
              <w:t>.5</w:t>
            </w:r>
            <w:r>
              <w:rPr>
                <w:rFonts w:hint="eastAsia" w:ascii="宋体" w:hAnsi="宋体"/>
                <w:color w:val="auto"/>
                <w:sz w:val="20"/>
                <w:szCs w:val="20"/>
              </w:rPr>
              <w:t xml:space="preserve"> µm；</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*1.3 透射光照明装置：5W LED 照明，35000小时寿命；自动关机（可调节），滤色片插槽；</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 xml:space="preserve"> 1.4 光学系统：无限远光学校正系统</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 xml:space="preserve"> 1.5 观察镜筒：宽视野双目镜筒：铰链式，视场直径≥20</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 xml:space="preserve"> 1.6固定式载物台 （长*宽）262*212mm；</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*1.7 聚光镜：长工作聚光镜，NA. ≥0.3，WD≥</w:t>
            </w:r>
            <w:r>
              <w:rPr>
                <w:rFonts w:hint="eastAsia" w:ascii="宋体" w:hAnsi="宋体"/>
                <w:color w:val="auto"/>
                <w:sz w:val="20"/>
                <w:szCs w:val="20"/>
                <w:lang w:val="en-US" w:eastAsia="zh-CN"/>
              </w:rPr>
              <w:t>78</w:t>
            </w:r>
            <w:r>
              <w:rPr>
                <w:rFonts w:hint="eastAsia" w:ascii="宋体" w:hAnsi="宋体"/>
                <w:color w:val="auto"/>
                <w:sz w:val="20"/>
                <w:szCs w:val="20"/>
              </w:rPr>
              <w:t>mm，孔径光阑可调，调节前置</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*1.8 照明支柱调节：照明支柱可调节高低，可自行替换聚光镜;并可调节聚光镜WD</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*1.9 自动光强：相衬与明场转换时，光强自动调节</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*1.10相衬： 4x,10x,20x,40x</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*1.11 长工作距离相衬物镜，视场数20</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5X（N.A. 0.12）；</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10X（N.A. ≥0.22，W.D. ≥7.8）；</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20X（N.A. ≥0.30</w:t>
            </w:r>
            <w:r>
              <w:rPr>
                <w:rFonts w:hint="eastAsia" w:ascii="宋体" w:hAnsi="宋体"/>
                <w:color w:val="auto"/>
                <w:sz w:val="20"/>
                <w:szCs w:val="20"/>
                <w:lang w:eastAsia="zh-CN"/>
              </w:rPr>
              <w:t>，</w:t>
            </w:r>
            <w:r>
              <w:rPr>
                <w:rFonts w:hint="eastAsia" w:ascii="宋体" w:hAnsi="宋体"/>
                <w:color w:val="auto"/>
                <w:sz w:val="20"/>
                <w:szCs w:val="20"/>
              </w:rPr>
              <w:t>W.D. ≥3.7）；</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40X PH1（N.A. ≥0.50，W.D. ≥2）</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1.10 目镜：高眼点目镜，10×，视场直径：20</w:t>
            </w:r>
          </w:p>
          <w:p>
            <w:pPr>
              <w:autoSpaceDE w:val="0"/>
              <w:autoSpaceDN w:val="0"/>
              <w:adjustRightInd w:val="0"/>
              <w:spacing w:line="276" w:lineRule="auto"/>
              <w:ind w:left="284" w:hanging="284" w:hangingChars="142"/>
              <w:jc w:val="left"/>
              <w:rPr>
                <w:rFonts w:hint="eastAsia" w:ascii="宋体" w:hAnsi="宋体"/>
                <w:b/>
                <w:bCs/>
                <w:color w:val="auto"/>
                <w:sz w:val="20"/>
                <w:szCs w:val="20"/>
                <w:lang w:val="en-US" w:eastAsia="zh-CN"/>
              </w:rPr>
            </w:pPr>
            <w:r>
              <w:rPr>
                <w:rFonts w:hint="eastAsia" w:ascii="宋体" w:hAnsi="宋体"/>
                <w:b/>
                <w:bCs/>
                <w:color w:val="auto"/>
                <w:sz w:val="20"/>
                <w:szCs w:val="20"/>
                <w:lang w:val="en-US" w:eastAsia="zh-CN"/>
              </w:rPr>
              <w:t>3.摄像头</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lang w:val="en-US" w:eastAsia="zh-CN"/>
              </w:rPr>
              <w:t>3.1</w:t>
            </w:r>
            <w:r>
              <w:rPr>
                <w:rFonts w:hint="eastAsia" w:ascii="宋体" w:hAnsi="宋体"/>
                <w:color w:val="auto"/>
                <w:sz w:val="20"/>
                <w:szCs w:val="20"/>
              </w:rPr>
              <w:tab/>
            </w:r>
            <w:r>
              <w:rPr>
                <w:rFonts w:hint="eastAsia" w:ascii="宋体" w:hAnsi="宋体"/>
                <w:color w:val="auto"/>
                <w:sz w:val="20"/>
                <w:szCs w:val="20"/>
              </w:rPr>
              <w:t>分辨率：</w:t>
            </w:r>
            <w:r>
              <w:rPr>
                <w:rFonts w:hint="eastAsia" w:ascii="宋体" w:hAnsi="宋体"/>
                <w:color w:val="auto"/>
                <w:sz w:val="20"/>
                <w:szCs w:val="20"/>
                <w:lang w:val="en-US" w:eastAsia="zh-CN"/>
              </w:rPr>
              <w:t>12</w:t>
            </w:r>
            <w:r>
              <w:rPr>
                <w:rFonts w:hint="eastAsia" w:ascii="宋体" w:hAnsi="宋体"/>
                <w:color w:val="auto"/>
                <w:sz w:val="20"/>
                <w:szCs w:val="20"/>
              </w:rPr>
              <w:t>00万像素</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lang w:val="en-US" w:eastAsia="zh-CN"/>
              </w:rPr>
              <w:t xml:space="preserve">3.2摄像头将显微镜转变成无需计算机的独立式数字成像工作站。 </w:t>
            </w:r>
            <w:r>
              <w:rPr>
                <w:rFonts w:hint="default" w:ascii="宋体" w:hAnsi="宋体"/>
                <w:color w:val="auto"/>
                <w:sz w:val="20"/>
                <w:szCs w:val="20"/>
                <w:lang w:val="en-US" w:eastAsia="zh-CN"/>
              </w:rPr>
              <w:t>只需将摄像头连接到显微镜，需要的观察设备和网络，即可开始工作</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 xml:space="preserve">3.3独立运行方式和集成的屏幕信息显示 (OSD) </w:t>
            </w:r>
            <w:r>
              <w:rPr>
                <w:rFonts w:hint="default" w:ascii="宋体" w:hAnsi="宋体"/>
                <w:color w:val="auto"/>
                <w:sz w:val="20"/>
                <w:szCs w:val="20"/>
                <w:lang w:val="en-US" w:eastAsia="zh-CN"/>
              </w:rPr>
              <w:t>功能：无需计算机，直接通过显示器采集，标注和分享图像，省时省力</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3.4使用独立模式的</w:t>
            </w:r>
            <w:r>
              <w:rPr>
                <w:rFonts w:hint="default" w:ascii="宋体" w:hAnsi="宋体"/>
                <w:color w:val="auto"/>
                <w:sz w:val="20"/>
                <w:szCs w:val="20"/>
                <w:lang w:val="en-US" w:eastAsia="zh-CN"/>
              </w:rPr>
              <w:t>可以简单快速地完成日常成像任务，无需使用计算机。 调节并操作摄像头，然后标注和分享图像及视频， 所有操作均可通过直观的屏幕工具完成。</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3.5只需几秒钟即可完成图像采集，记录和共享，</w:t>
            </w:r>
            <w:r>
              <w:rPr>
                <w:rFonts w:hint="default" w:ascii="宋体" w:hAnsi="宋体"/>
                <w:color w:val="auto"/>
                <w:sz w:val="20"/>
                <w:szCs w:val="20"/>
                <w:lang w:val="en-US" w:eastAsia="zh-CN"/>
              </w:rPr>
              <w:t>直接在显示器上查看图像，每秒</w:t>
            </w:r>
            <w:r>
              <w:rPr>
                <w:rFonts w:hint="eastAsia" w:ascii="宋体" w:hAnsi="宋体"/>
                <w:color w:val="auto"/>
                <w:sz w:val="20"/>
                <w:szCs w:val="20"/>
                <w:lang w:val="en-US" w:eastAsia="zh-CN"/>
              </w:rPr>
              <w:t>30</w:t>
            </w:r>
            <w:r>
              <w:rPr>
                <w:rFonts w:hint="default" w:ascii="宋体" w:hAnsi="宋体"/>
                <w:color w:val="auto"/>
                <w:sz w:val="20"/>
                <w:szCs w:val="20"/>
                <w:lang w:val="en-US" w:eastAsia="zh-CN"/>
              </w:rPr>
              <w:t xml:space="preserve">帧的速度录制全高清视频 </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3.6</w:t>
            </w:r>
            <w:r>
              <w:rPr>
                <w:rFonts w:hint="default" w:ascii="宋体" w:hAnsi="宋体"/>
                <w:color w:val="auto"/>
                <w:sz w:val="20"/>
                <w:szCs w:val="20"/>
                <w:lang w:val="en-US" w:eastAsia="zh-CN"/>
              </w:rPr>
              <w:t xml:space="preserve">将图像保存到本地网络或作为电子邮件附件发送， 便于共享和存储 </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3.7改进图像记录 </w:t>
            </w:r>
            <w:r>
              <w:rPr>
                <w:rFonts w:hint="default" w:ascii="宋体" w:hAnsi="宋体"/>
                <w:color w:val="auto"/>
                <w:sz w:val="20"/>
                <w:szCs w:val="20"/>
                <w:lang w:val="en-US" w:eastAsia="zh-CN"/>
              </w:rPr>
              <w:t>标注：将文本和图形元素直接添加到图像中 叠加：创建自定义叠加层，进行直接而连续的比较</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3.8通过HDMI </w:t>
            </w:r>
            <w:r>
              <w:rPr>
                <w:rFonts w:hint="default" w:ascii="宋体" w:hAnsi="宋体"/>
                <w:color w:val="auto"/>
                <w:sz w:val="20"/>
                <w:szCs w:val="20"/>
                <w:lang w:val="en-US" w:eastAsia="zh-CN"/>
              </w:rPr>
              <w:t>模式，可以独立使用摄像头，无需计算机</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3.9使用以太网模式可直接访问设备所在网络</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3.10在独立模式下使用摄像头时，可将图像直接保存到U</w:t>
            </w:r>
            <w:r>
              <w:rPr>
                <w:rFonts w:hint="default" w:ascii="宋体" w:hAnsi="宋体"/>
                <w:color w:val="auto"/>
                <w:sz w:val="20"/>
                <w:szCs w:val="20"/>
                <w:lang w:val="en-US" w:eastAsia="zh-CN"/>
              </w:rPr>
              <w:t>盘</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 xml:space="preserve">3.11对于无法接入网络的工作场所，可以选择USB </w:t>
            </w:r>
            <w:r>
              <w:rPr>
                <w:rFonts w:hint="default" w:ascii="宋体" w:hAnsi="宋体"/>
                <w:color w:val="auto"/>
                <w:sz w:val="20"/>
                <w:szCs w:val="20"/>
                <w:lang w:val="en-US" w:eastAsia="zh-CN"/>
              </w:rPr>
              <w:t>模式将摄像头和软件直接连接到计算机</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 xml:space="preserve">3.12可轻松连接USB </w:t>
            </w:r>
            <w:r>
              <w:rPr>
                <w:rFonts w:hint="default" w:ascii="宋体" w:hAnsi="宋体"/>
                <w:color w:val="auto"/>
                <w:sz w:val="20"/>
                <w:szCs w:val="20"/>
                <w:lang w:val="en-US" w:eastAsia="zh-CN"/>
              </w:rPr>
              <w:t>鼠标，键盘或 Wi-Fi 适配器</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3.13快速自动曝光：可以快速拍摄有明暗区域的样本</w:t>
            </w:r>
          </w:p>
          <w:p>
            <w:pPr>
              <w:autoSpaceDE w:val="0"/>
              <w:autoSpaceDN w:val="0"/>
              <w:adjustRightInd w:val="0"/>
              <w:spacing w:line="276" w:lineRule="auto"/>
              <w:ind w:left="284" w:hanging="284" w:hangingChars="142"/>
              <w:jc w:val="left"/>
              <w:rPr>
                <w:rFonts w:hint="eastAsia" w:ascii="宋体" w:hAnsi="宋体"/>
                <w:b/>
                <w:bCs/>
                <w:color w:val="auto"/>
                <w:sz w:val="20"/>
                <w:szCs w:val="20"/>
                <w:lang w:val="en-US" w:eastAsia="zh-CN"/>
              </w:rPr>
            </w:pPr>
            <w:r>
              <w:rPr>
                <w:rFonts w:hint="eastAsia" w:ascii="宋体" w:hAnsi="宋体"/>
                <w:b/>
                <w:bCs/>
                <w:color w:val="auto"/>
                <w:sz w:val="20"/>
                <w:szCs w:val="20"/>
                <w:lang w:val="en-US" w:eastAsia="zh-CN"/>
              </w:rPr>
              <w:t>4、摄像头参数</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4.1 </w:t>
            </w:r>
            <w:r>
              <w:rPr>
                <w:rFonts w:hint="default" w:ascii="宋体" w:hAnsi="宋体"/>
                <w:color w:val="auto"/>
                <w:sz w:val="20"/>
                <w:szCs w:val="20"/>
                <w:lang w:val="en-US" w:eastAsia="zh-CN"/>
              </w:rPr>
              <w:t xml:space="preserve">传感器类型 CMOS </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4.2 </w:t>
            </w:r>
            <w:r>
              <w:rPr>
                <w:rFonts w:hint="default" w:ascii="宋体" w:hAnsi="宋体"/>
                <w:color w:val="auto"/>
                <w:sz w:val="20"/>
                <w:szCs w:val="20"/>
                <w:lang w:val="en-US" w:eastAsia="zh-CN"/>
              </w:rPr>
              <w:t xml:space="preserve">传感器分辨率 水平：4,000；垂直：3,000 </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4.3 </w:t>
            </w:r>
            <w:r>
              <w:rPr>
                <w:rFonts w:hint="default" w:ascii="宋体" w:hAnsi="宋体"/>
                <w:color w:val="auto"/>
                <w:sz w:val="20"/>
                <w:szCs w:val="20"/>
                <w:lang w:val="en-US" w:eastAsia="zh-CN"/>
              </w:rPr>
              <w:t xml:space="preserve">总像素数 1200万像素 </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4.4 </w:t>
            </w:r>
            <w:r>
              <w:rPr>
                <w:rFonts w:hint="default" w:ascii="宋体" w:hAnsi="宋体"/>
                <w:color w:val="auto"/>
                <w:sz w:val="20"/>
                <w:szCs w:val="20"/>
                <w:lang w:val="en-US" w:eastAsia="zh-CN"/>
              </w:rPr>
              <w:t xml:space="preserve">像素大小 1.55 微米× 1.55 微米 </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4.5 </w:t>
            </w:r>
            <w:r>
              <w:rPr>
                <w:rFonts w:hint="default" w:ascii="宋体" w:hAnsi="宋体"/>
                <w:color w:val="auto"/>
                <w:sz w:val="20"/>
                <w:szCs w:val="20"/>
                <w:lang w:val="en-US" w:eastAsia="zh-CN"/>
              </w:rPr>
              <w:t xml:space="preserve">增益 0–42 分贝 </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4.6 </w:t>
            </w:r>
            <w:r>
              <w:rPr>
                <w:rFonts w:hint="default" w:ascii="宋体" w:hAnsi="宋体"/>
                <w:color w:val="auto"/>
                <w:sz w:val="20"/>
                <w:szCs w:val="20"/>
                <w:lang w:val="en-US" w:eastAsia="zh-CN"/>
              </w:rPr>
              <w:t xml:space="preserve">HDMI 曝光时间 100 微秒– 120 毫秒 </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4.7</w:t>
            </w:r>
            <w:r>
              <w:rPr>
                <w:rFonts w:hint="default" w:ascii="宋体" w:hAnsi="宋体"/>
                <w:color w:val="auto"/>
                <w:sz w:val="20"/>
                <w:szCs w:val="20"/>
                <w:lang w:val="en-US" w:eastAsia="zh-CN"/>
              </w:rPr>
              <w:t xml:space="preserve">色彩深度 3 × 8 位= 24 位 </w:t>
            </w:r>
          </w:p>
          <w:p>
            <w:pPr>
              <w:autoSpaceDE w:val="0"/>
              <w:autoSpaceDN w:val="0"/>
              <w:adjustRightInd w:val="0"/>
              <w:spacing w:line="276" w:lineRule="auto"/>
              <w:ind w:left="284" w:hanging="284" w:hangingChars="142"/>
              <w:jc w:val="left"/>
              <w:rPr>
                <w:rFonts w:hint="default" w:ascii="宋体" w:hAnsi="宋体"/>
                <w:b/>
                <w:bCs/>
                <w:color w:val="auto"/>
                <w:sz w:val="20"/>
                <w:szCs w:val="20"/>
                <w:lang w:val="en-US" w:eastAsia="zh-CN"/>
              </w:rPr>
            </w:pPr>
            <w:r>
              <w:rPr>
                <w:rFonts w:hint="eastAsia" w:ascii="宋体" w:hAnsi="宋体"/>
                <w:b/>
                <w:bCs/>
                <w:color w:val="auto"/>
                <w:sz w:val="20"/>
                <w:szCs w:val="20"/>
                <w:lang w:val="en-US" w:eastAsia="zh-CN"/>
              </w:rPr>
              <w:t>5.</w:t>
            </w:r>
            <w:r>
              <w:rPr>
                <w:rFonts w:hint="default" w:ascii="宋体" w:hAnsi="宋体"/>
                <w:b/>
                <w:bCs/>
                <w:color w:val="auto"/>
                <w:sz w:val="20"/>
                <w:szCs w:val="20"/>
                <w:lang w:val="en-US" w:eastAsia="zh-CN"/>
              </w:rPr>
              <w:t>HDMI 实时分辨率</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5.1 </w:t>
            </w:r>
            <w:r>
              <w:rPr>
                <w:rFonts w:hint="default" w:ascii="宋体" w:hAnsi="宋体"/>
                <w:color w:val="auto"/>
                <w:sz w:val="20"/>
                <w:szCs w:val="20"/>
                <w:lang w:val="en-US" w:eastAsia="zh-CN"/>
              </w:rPr>
              <w:t>4K – 60 帧/秒</w:t>
            </w:r>
            <w:r>
              <w:rPr>
                <w:rFonts w:hint="eastAsia" w:ascii="宋体" w:hAnsi="宋体"/>
                <w:color w:val="auto"/>
                <w:sz w:val="20"/>
                <w:szCs w:val="20"/>
                <w:lang w:val="en-US" w:eastAsia="zh-CN"/>
              </w:rPr>
              <w:t>活图</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5.2 </w:t>
            </w:r>
            <w:r>
              <w:rPr>
                <w:rFonts w:hint="default" w:ascii="宋体" w:hAnsi="宋体"/>
                <w:color w:val="auto"/>
                <w:sz w:val="20"/>
                <w:szCs w:val="20"/>
                <w:lang w:val="en-US" w:eastAsia="zh-CN"/>
              </w:rPr>
              <w:t xml:space="preserve">1080 p – 30/60 帧/秒 </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5.3 </w:t>
            </w:r>
            <w:r>
              <w:rPr>
                <w:rFonts w:hint="default" w:ascii="宋体" w:hAnsi="宋体"/>
                <w:color w:val="auto"/>
                <w:sz w:val="20"/>
                <w:szCs w:val="20"/>
                <w:lang w:val="en-US" w:eastAsia="zh-CN"/>
              </w:rPr>
              <w:t xml:space="preserve">720 p – 30/60 帧/秒 </w:t>
            </w:r>
          </w:p>
          <w:p>
            <w:pPr>
              <w:autoSpaceDE w:val="0"/>
              <w:autoSpaceDN w:val="0"/>
              <w:adjustRightInd w:val="0"/>
              <w:spacing w:line="276" w:lineRule="auto"/>
              <w:ind w:left="284" w:hanging="284" w:hangingChars="142"/>
              <w:jc w:val="left"/>
              <w:rPr>
                <w:rFonts w:hint="default" w:ascii="宋体" w:hAnsi="宋体"/>
                <w:b/>
                <w:bCs/>
                <w:color w:val="auto"/>
                <w:sz w:val="20"/>
                <w:szCs w:val="20"/>
                <w:lang w:val="en-US" w:eastAsia="zh-CN"/>
              </w:rPr>
            </w:pPr>
            <w:r>
              <w:rPr>
                <w:rFonts w:hint="eastAsia" w:ascii="宋体" w:hAnsi="宋体"/>
                <w:b/>
                <w:bCs/>
                <w:color w:val="auto"/>
                <w:sz w:val="20"/>
                <w:szCs w:val="20"/>
                <w:lang w:val="en-US" w:eastAsia="zh-CN"/>
              </w:rPr>
              <w:t xml:space="preserve">6. </w:t>
            </w:r>
            <w:r>
              <w:rPr>
                <w:rFonts w:hint="default" w:ascii="宋体" w:hAnsi="宋体"/>
                <w:b/>
                <w:bCs/>
                <w:color w:val="auto"/>
                <w:sz w:val="20"/>
                <w:szCs w:val="20"/>
                <w:lang w:val="en-US" w:eastAsia="zh-CN"/>
              </w:rPr>
              <w:t xml:space="preserve">录像分辨率 </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6.1 </w:t>
            </w:r>
            <w:r>
              <w:rPr>
                <w:rFonts w:hint="default" w:ascii="宋体" w:hAnsi="宋体"/>
                <w:color w:val="auto"/>
                <w:sz w:val="20"/>
                <w:szCs w:val="20"/>
                <w:lang w:val="en-US" w:eastAsia="zh-CN"/>
              </w:rPr>
              <w:t xml:space="preserve">1080 p – 30 帧/秒 </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6.2 </w:t>
            </w:r>
            <w:r>
              <w:rPr>
                <w:rFonts w:hint="default" w:ascii="宋体" w:hAnsi="宋体"/>
                <w:color w:val="auto"/>
                <w:sz w:val="20"/>
                <w:szCs w:val="20"/>
                <w:lang w:val="en-US" w:eastAsia="zh-CN"/>
              </w:rPr>
              <w:t xml:space="preserve">720 p – 30/60 帧/秒 </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6.3 </w:t>
            </w:r>
            <w:r>
              <w:rPr>
                <w:rFonts w:hint="default" w:ascii="宋体" w:hAnsi="宋体"/>
                <w:color w:val="auto"/>
                <w:sz w:val="20"/>
                <w:szCs w:val="20"/>
                <w:lang w:val="en-US" w:eastAsia="zh-CN"/>
              </w:rPr>
              <w:t xml:space="preserve">机械接口 C 型接口 </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6.4 </w:t>
            </w:r>
            <w:r>
              <w:rPr>
                <w:rFonts w:hint="default" w:ascii="宋体" w:hAnsi="宋体"/>
                <w:color w:val="auto"/>
                <w:sz w:val="20"/>
                <w:szCs w:val="20"/>
                <w:lang w:val="en-US" w:eastAsia="zh-CN"/>
              </w:rPr>
              <w:t xml:space="preserve">滤光片 650 纳米红外截止滤光片 </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6.5 </w:t>
            </w:r>
            <w:r>
              <w:rPr>
                <w:rFonts w:hint="default" w:ascii="宋体" w:hAnsi="宋体"/>
                <w:color w:val="auto"/>
                <w:sz w:val="20"/>
                <w:szCs w:val="20"/>
                <w:lang w:val="en-US" w:eastAsia="zh-CN"/>
              </w:rPr>
              <w:t xml:space="preserve">电子接口 USB 3.1 第 1 代 C 类接口 </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6.6 </w:t>
            </w:r>
            <w:r>
              <w:rPr>
                <w:rFonts w:hint="default" w:ascii="宋体" w:hAnsi="宋体"/>
                <w:color w:val="auto"/>
                <w:sz w:val="20"/>
                <w:szCs w:val="20"/>
                <w:lang w:val="en-US" w:eastAsia="zh-CN"/>
              </w:rPr>
              <w:t xml:space="preserve">HDMI 2.0a </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6.7 </w:t>
            </w:r>
            <w:r>
              <w:rPr>
                <w:rFonts w:hint="default" w:ascii="宋体" w:hAnsi="宋体"/>
                <w:color w:val="auto"/>
                <w:sz w:val="20"/>
                <w:szCs w:val="20"/>
                <w:lang w:val="en-US" w:eastAsia="zh-CN"/>
              </w:rPr>
              <w:t xml:space="preserve">4 个 USB 2.0 接口 </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6.8 </w:t>
            </w:r>
            <w:r>
              <w:rPr>
                <w:rFonts w:hint="default" w:ascii="宋体" w:hAnsi="宋体"/>
                <w:color w:val="auto"/>
                <w:sz w:val="20"/>
                <w:szCs w:val="20"/>
                <w:lang w:val="en-US" w:eastAsia="zh-CN"/>
              </w:rPr>
              <w:t xml:space="preserve">以太网RJ45 接口 </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6.9 </w:t>
            </w:r>
            <w:r>
              <w:rPr>
                <w:rFonts w:hint="default" w:ascii="宋体" w:hAnsi="宋体"/>
                <w:color w:val="auto"/>
                <w:sz w:val="20"/>
                <w:szCs w:val="20"/>
                <w:lang w:val="en-US" w:eastAsia="zh-CN"/>
              </w:rPr>
              <w:t xml:space="preserve">2.5 毫米插孔式连接器，用于手动/脚踏开关 </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6.10 </w:t>
            </w:r>
            <w:r>
              <w:rPr>
                <w:rFonts w:hint="default" w:ascii="宋体" w:hAnsi="宋体"/>
                <w:color w:val="auto"/>
                <w:sz w:val="20"/>
                <w:szCs w:val="20"/>
                <w:lang w:val="en-US" w:eastAsia="zh-CN"/>
              </w:rPr>
              <w:t xml:space="preserve">电源 外部电源 </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6.11 </w:t>
            </w:r>
            <w:r>
              <w:rPr>
                <w:rFonts w:hint="default" w:ascii="宋体" w:hAnsi="宋体"/>
                <w:color w:val="auto"/>
                <w:sz w:val="20"/>
                <w:szCs w:val="20"/>
                <w:lang w:val="en-US" w:eastAsia="zh-CN"/>
              </w:rPr>
              <w:t xml:space="preserve">功耗 &lt; 10 瓦 </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 xml:space="preserve">6.12 </w:t>
            </w:r>
            <w:r>
              <w:rPr>
                <w:rFonts w:hint="default" w:ascii="宋体" w:hAnsi="宋体"/>
                <w:color w:val="auto"/>
                <w:sz w:val="20"/>
                <w:szCs w:val="20"/>
                <w:lang w:val="en-US" w:eastAsia="zh-CN"/>
              </w:rPr>
              <w:t>软件 提供屏幕信息显示(OSD) 功能，可独立运行</w:t>
            </w:r>
          </w:p>
          <w:p>
            <w:pPr>
              <w:autoSpaceDE w:val="0"/>
              <w:autoSpaceDN w:val="0"/>
              <w:adjustRightInd w:val="0"/>
              <w:spacing w:line="276" w:lineRule="auto"/>
              <w:ind w:left="284" w:hanging="284" w:hangingChars="142"/>
              <w:jc w:val="left"/>
              <w:rPr>
                <w:rFonts w:hint="default" w:ascii="宋体" w:hAnsi="宋体"/>
                <w:color w:val="auto"/>
                <w:sz w:val="20"/>
                <w:szCs w:val="20"/>
                <w:lang w:val="en-US" w:eastAsia="zh-CN"/>
              </w:rPr>
            </w:pPr>
            <w:r>
              <w:rPr>
                <w:rFonts w:hint="eastAsia" w:ascii="宋体" w:hAnsi="宋体"/>
                <w:color w:val="auto"/>
                <w:sz w:val="20"/>
                <w:szCs w:val="20"/>
                <w:lang w:val="en-US" w:eastAsia="zh-CN"/>
              </w:rPr>
              <w:t>6.13 操作系统提供屏幕信息显示</w:t>
            </w:r>
            <w:r>
              <w:rPr>
                <w:rFonts w:hint="default" w:ascii="宋体" w:hAnsi="宋体"/>
                <w:color w:val="auto"/>
                <w:sz w:val="20"/>
                <w:szCs w:val="20"/>
                <w:lang w:val="en-US" w:eastAsia="zh-CN"/>
              </w:rPr>
              <w:t xml:space="preserve"> (OSD) </w:t>
            </w:r>
            <w:r>
              <w:rPr>
                <w:rFonts w:hint="eastAsia" w:ascii="宋体" w:hAnsi="宋体"/>
                <w:color w:val="auto"/>
                <w:sz w:val="20"/>
                <w:szCs w:val="20"/>
                <w:lang w:val="en-US" w:eastAsia="zh-CN"/>
              </w:rPr>
              <w:t>功能，可独立运行</w:t>
            </w:r>
            <w:r>
              <w:rPr>
                <w:rFonts w:hint="default" w:ascii="宋体" w:hAnsi="宋体"/>
                <w:color w:val="auto"/>
                <w:sz w:val="20"/>
                <w:szCs w:val="20"/>
                <w:lang w:val="en-US" w:eastAsia="zh-CN"/>
              </w:rPr>
              <w:t>LAS X</w:t>
            </w:r>
            <w:r>
              <w:rPr>
                <w:rFonts w:hint="eastAsia" w:ascii="宋体" w:hAnsi="宋体"/>
                <w:color w:val="auto"/>
                <w:sz w:val="20"/>
                <w:szCs w:val="20"/>
                <w:lang w:val="en-US" w:eastAsia="zh-CN"/>
              </w:rPr>
              <w:t>，用于</w:t>
            </w:r>
            <w:r>
              <w:rPr>
                <w:rFonts w:hint="default" w:ascii="宋体" w:hAnsi="宋体"/>
                <w:color w:val="auto"/>
                <w:sz w:val="20"/>
                <w:szCs w:val="20"/>
                <w:lang w:val="en-US" w:eastAsia="zh-CN"/>
              </w:rPr>
              <w:t xml:space="preserve"> Windows</w:t>
            </w:r>
          </w:p>
          <w:p>
            <w:pPr>
              <w:autoSpaceDE w:val="0"/>
              <w:autoSpaceDN w:val="0"/>
              <w:adjustRightInd w:val="0"/>
              <w:spacing w:line="276" w:lineRule="auto"/>
              <w:ind w:left="284" w:hanging="284" w:hangingChars="142"/>
              <w:jc w:val="left"/>
              <w:rPr>
                <w:rFonts w:hint="eastAsia" w:ascii="宋体" w:hAnsi="宋体"/>
                <w:b/>
                <w:bCs/>
                <w:color w:val="auto"/>
                <w:sz w:val="20"/>
                <w:szCs w:val="20"/>
                <w:lang w:val="en-US" w:eastAsia="zh-CN"/>
              </w:rPr>
            </w:pPr>
            <w:r>
              <w:rPr>
                <w:rFonts w:hint="eastAsia" w:ascii="宋体" w:hAnsi="宋体"/>
                <w:b/>
                <w:bCs/>
                <w:color w:val="auto"/>
                <w:sz w:val="20"/>
                <w:szCs w:val="20"/>
                <w:lang w:val="en-US" w:eastAsia="zh-CN"/>
              </w:rPr>
              <w:t>7图像软件</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7.1 显微镜同品牌原厂图像处理软件（中文版）。</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7.2 可在图像中自由标注，添加说明性文字，并具有对照片进行实物的长度尺寸测量功能。</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lang w:val="en-US" w:eastAsia="zh-CN"/>
              </w:rPr>
              <w:t>7.3 可通过该软件设定显微镜状态参数，而且与图像采集界面一体，方便图像的实时采集、存储与显示，能以多种形式的图像格式保存并方便被其他图形软件调用。</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lang w:val="en-US" w:eastAsia="zh-CN"/>
              </w:rPr>
              <w:t>7.4 实现采集图片，进行目标检测、尺寸分布测量，图案拼接、图像的放大比例关系、标注文字、定倍打印等功能。</w:t>
            </w:r>
          </w:p>
          <w:p>
            <w:pPr>
              <w:autoSpaceDE w:val="0"/>
              <w:autoSpaceDN w:val="0"/>
              <w:adjustRightInd w:val="0"/>
              <w:spacing w:line="276" w:lineRule="auto"/>
              <w:ind w:left="284" w:hanging="284" w:hangingChars="142"/>
              <w:jc w:val="left"/>
              <w:rPr>
                <w:rFonts w:hint="eastAsia" w:ascii="宋体" w:hAnsi="宋体"/>
                <w:color w:val="auto"/>
                <w:sz w:val="20"/>
                <w:szCs w:val="20"/>
              </w:rPr>
            </w:pPr>
            <w:r>
              <w:rPr>
                <w:rFonts w:hint="eastAsia" w:ascii="宋体" w:hAnsi="宋体"/>
                <w:color w:val="auto"/>
                <w:sz w:val="20"/>
                <w:szCs w:val="20"/>
              </w:rPr>
              <w:t>配置：</w:t>
            </w:r>
          </w:p>
          <w:p>
            <w:pPr>
              <w:autoSpaceDE w:val="0"/>
              <w:autoSpaceDN w:val="0"/>
              <w:adjustRightInd w:val="0"/>
              <w:spacing w:line="276" w:lineRule="auto"/>
              <w:ind w:left="284" w:hanging="284" w:hangingChars="142"/>
              <w:jc w:val="left"/>
              <w:rPr>
                <w:rFonts w:hint="eastAsia" w:ascii="宋体" w:hAnsi="宋体"/>
                <w:color w:val="auto"/>
                <w:sz w:val="20"/>
                <w:szCs w:val="20"/>
                <w:lang w:val="en-US" w:eastAsia="zh-CN"/>
              </w:rPr>
            </w:pPr>
            <w:r>
              <w:rPr>
                <w:rFonts w:hint="eastAsia" w:ascii="宋体" w:hAnsi="宋体"/>
                <w:color w:val="auto"/>
                <w:sz w:val="20"/>
                <w:szCs w:val="20"/>
              </w:rPr>
              <w:t>主机，</w:t>
            </w:r>
            <w:r>
              <w:rPr>
                <w:rFonts w:hint="eastAsia" w:ascii="宋体" w:hAnsi="宋体"/>
                <w:color w:val="auto"/>
                <w:sz w:val="20"/>
                <w:szCs w:val="20"/>
                <w:lang w:val="en-US" w:eastAsia="zh-CN"/>
              </w:rPr>
              <w:t>三</w:t>
            </w:r>
            <w:r>
              <w:rPr>
                <w:rFonts w:hint="eastAsia" w:ascii="宋体" w:hAnsi="宋体"/>
                <w:color w:val="auto"/>
                <w:sz w:val="20"/>
                <w:szCs w:val="20"/>
              </w:rPr>
              <w:t>目镜筒，10倍目镜，4倍、10倍、40倍物镜，</w:t>
            </w:r>
            <w:r>
              <w:rPr>
                <w:rFonts w:hint="eastAsia" w:ascii="宋体" w:hAnsi="宋体"/>
                <w:color w:val="auto"/>
                <w:sz w:val="20"/>
                <w:szCs w:val="20"/>
                <w:lang w:val="en-US" w:eastAsia="zh-CN"/>
              </w:rPr>
              <w:t>1200万像素独立显微摄像头、</w:t>
            </w:r>
            <w:r>
              <w:rPr>
                <w:rFonts w:hint="eastAsia" w:ascii="宋体" w:hAnsi="宋体"/>
                <w:color w:val="auto"/>
                <w:sz w:val="20"/>
                <w:szCs w:val="20"/>
              </w:rPr>
              <w:t>中国式电源线</w:t>
            </w:r>
          </w:p>
        </w:tc>
        <w:tc>
          <w:tcPr>
            <w:tcW w:w="478" w:type="pct"/>
            <w:tcBorders>
              <w:top w:val="single" w:color="000000" w:sz="4" w:space="0"/>
              <w:left w:val="nil"/>
              <w:bottom w:val="single" w:color="000000" w:sz="4" w:space="0"/>
              <w:right w:val="single" w:color="000000" w:sz="4" w:space="0"/>
            </w:tcBorders>
            <w:shd w:val="clear" w:color="auto" w:fill="FAFAFA"/>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411" w:type="pct"/>
            <w:tcBorders>
              <w:top w:val="single" w:color="000000" w:sz="4" w:space="0"/>
              <w:left w:val="single" w:color="000000" w:sz="4" w:space="0"/>
              <w:bottom w:val="single" w:color="000000" w:sz="4" w:space="0"/>
              <w:right w:val="single" w:color="000000" w:sz="4" w:space="0"/>
            </w:tcBorders>
            <w:shd w:val="clear" w:color="auto" w:fill="FAFAF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AFAF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color w:val="FF0000"/>
                <w:sz w:val="21"/>
                <w:szCs w:val="21"/>
                <w:highlight w:val="none"/>
              </w:rPr>
              <w:t>注：如</w:t>
            </w:r>
            <w:r>
              <w:rPr>
                <w:rFonts w:hint="eastAsia" w:ascii="宋体" w:hAnsi="宋体" w:eastAsia="宋体" w:cs="宋体"/>
                <w:b/>
                <w:bCs/>
                <w:color w:val="FF0000"/>
                <w:sz w:val="21"/>
                <w:szCs w:val="21"/>
                <w:highlight w:val="none"/>
                <w:lang w:eastAsia="zh-CN"/>
              </w:rPr>
              <w:t>脉冲场凝胶电泳系统、超纯水系统+三年维护、微波消解仪、倒置显微镜</w:t>
            </w:r>
            <w:r>
              <w:rPr>
                <w:rFonts w:hint="eastAsia" w:ascii="宋体" w:hAnsi="宋体" w:eastAsia="宋体" w:cs="宋体"/>
                <w:b/>
                <w:bCs/>
                <w:color w:val="FF0000"/>
                <w:sz w:val="21"/>
                <w:szCs w:val="21"/>
                <w:highlight w:val="none"/>
              </w:rPr>
              <w:t>投标产品为进口产品须提供制造厂家授权委托书。</w:t>
            </w:r>
          </w:p>
        </w:tc>
      </w:tr>
    </w:tbl>
    <w:p>
      <w:pPr>
        <w:pStyle w:val="2"/>
        <w:ind w:left="0" w:leftChars="0" w:firstLine="0" w:firstLineChars="0"/>
        <w:rPr>
          <w:rFonts w:hint="eastAsia" w:ascii="宋体" w:hAnsi="宋体" w:eastAsia="宋体"/>
          <w:b/>
          <w:color w:val="auto"/>
          <w:sz w:val="30"/>
          <w:szCs w:val="30"/>
          <w:highlight w:val="none"/>
          <w:lang w:eastAsia="zh-CN"/>
        </w:rPr>
        <w:sectPr>
          <w:footerReference r:id="rId7" w:type="default"/>
          <w:pgSz w:w="16838" w:h="11906" w:orient="landscape"/>
          <w:pgMar w:top="1797" w:right="1440" w:bottom="1797" w:left="1440" w:header="851" w:footer="992" w:gutter="0"/>
          <w:pgNumType w:fmt="decimal"/>
          <w:cols w:space="720" w:num="1"/>
          <w:rtlGutter w:val="0"/>
          <w:docGrid w:type="linesAndChars" w:linePitch="319" w:charSpace="0"/>
        </w:sectPr>
      </w:pPr>
    </w:p>
    <w:p>
      <w:pPr>
        <w:shd w:val="clear" w:color="auto" w:fill="auto"/>
        <w:spacing w:line="460" w:lineRule="exact"/>
        <w:jc w:val="left"/>
        <w:rPr>
          <w:rFonts w:hint="eastAsia" w:ascii="宋体" w:hAnsi="宋体"/>
          <w:b/>
          <w:color w:val="auto"/>
          <w:sz w:val="30"/>
          <w:szCs w:val="30"/>
          <w:highlight w:val="none"/>
        </w:rPr>
      </w:pPr>
      <w:r>
        <w:rPr>
          <w:rFonts w:hint="eastAsia" w:ascii="宋体" w:hAnsi="宋体"/>
          <w:b/>
          <w:color w:val="auto"/>
          <w:sz w:val="30"/>
          <w:szCs w:val="30"/>
          <w:highlight w:val="none"/>
        </w:rPr>
        <w:t>二、商务要求</w:t>
      </w:r>
    </w:p>
    <w:p>
      <w:pPr>
        <w:shd w:val="clear" w:color="auto" w:fill="auto"/>
        <w:spacing w:line="440" w:lineRule="exact"/>
        <w:ind w:firstLine="210" w:firstLineChars="100"/>
        <w:jc w:val="left"/>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eastAsia="zh-CN"/>
        </w:rPr>
        <w:t>（一）</w:t>
      </w:r>
      <w:r>
        <w:rPr>
          <w:rFonts w:hint="eastAsia" w:ascii="宋体" w:hAnsi="Times New Roman" w:eastAsia="宋体" w:cs="Times New Roman"/>
          <w:color w:val="auto"/>
          <w:szCs w:val="21"/>
          <w:highlight w:val="none"/>
        </w:rPr>
        <w:t>实施（交货）时间</w:t>
      </w:r>
      <w:r>
        <w:rPr>
          <w:rFonts w:hint="eastAsia" w:ascii="宋体" w:hAnsi="Times New Roman" w:eastAsia="宋体" w:cs="Times New Roman"/>
          <w:color w:val="auto"/>
          <w:szCs w:val="21"/>
          <w:highlight w:val="none"/>
          <w:lang w:val="en-US" w:eastAsia="zh-CN"/>
        </w:rPr>
        <w:t xml:space="preserve"> ：</w:t>
      </w:r>
      <w:r>
        <w:rPr>
          <w:rFonts w:hint="eastAsia" w:ascii="宋体"/>
          <w:bCs/>
          <w:color w:val="FF0000"/>
          <w:szCs w:val="21"/>
          <w:highlight w:val="yellow"/>
        </w:rPr>
        <w:t>合同签定后</w:t>
      </w:r>
      <w:r>
        <w:rPr>
          <w:rFonts w:hint="eastAsia" w:ascii="宋体"/>
          <w:bCs/>
          <w:color w:val="FF0000"/>
          <w:szCs w:val="21"/>
          <w:highlight w:val="yellow"/>
          <w:lang w:val="en-US" w:eastAsia="zh-CN"/>
        </w:rPr>
        <w:t>90个日历日内</w:t>
      </w:r>
      <w:r>
        <w:rPr>
          <w:rFonts w:hint="eastAsia" w:ascii="宋体"/>
          <w:bCs/>
          <w:color w:val="FF0000"/>
          <w:szCs w:val="21"/>
          <w:highlight w:val="yellow"/>
          <w:lang w:eastAsia="zh-CN"/>
        </w:rPr>
        <w:t>供货及安装调试</w:t>
      </w:r>
      <w:r>
        <w:rPr>
          <w:rFonts w:hint="eastAsia" w:ascii="宋体"/>
          <w:bCs/>
          <w:color w:val="FF0000"/>
          <w:szCs w:val="21"/>
          <w:highlight w:val="yellow"/>
        </w:rPr>
        <w:t>完成</w:t>
      </w:r>
      <w:r>
        <w:rPr>
          <w:rFonts w:hint="eastAsia" w:ascii="宋体"/>
          <w:bCs/>
          <w:color w:val="FF0000"/>
          <w:szCs w:val="21"/>
          <w:highlight w:val="none"/>
        </w:rPr>
        <w:t>。</w:t>
      </w:r>
    </w:p>
    <w:p>
      <w:pPr>
        <w:shd w:val="clear" w:color="auto" w:fill="auto"/>
        <w:spacing w:line="440" w:lineRule="exact"/>
        <w:ind w:firstLine="210" w:firstLineChars="100"/>
        <w:jc w:val="left"/>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rPr>
        <w:t>（二）实施（交货）地点</w:t>
      </w:r>
      <w:r>
        <w:rPr>
          <w:rFonts w:hint="eastAsia" w:ascii="宋体" w:hAnsi="Times New Roman" w:eastAsia="宋体" w:cs="Times New Roman"/>
          <w:color w:val="auto"/>
          <w:szCs w:val="21"/>
          <w:highlight w:val="none"/>
          <w:lang w:val="en-US" w:eastAsia="zh-CN"/>
        </w:rPr>
        <w:t xml:space="preserve"> </w:t>
      </w: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lang w:val="en-US" w:eastAsia="zh-CN"/>
        </w:rPr>
        <w:t>甲方指定地点</w:t>
      </w:r>
    </w:p>
    <w:p>
      <w:pPr>
        <w:shd w:val="clear" w:color="auto" w:fill="auto"/>
        <w:spacing w:line="440" w:lineRule="exact"/>
        <w:ind w:firstLine="210" w:firstLineChars="1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（三）报价要求</w:t>
      </w:r>
    </w:p>
    <w:p>
      <w:pPr>
        <w:shd w:val="clear" w:color="auto" w:fill="auto"/>
        <w:spacing w:line="440" w:lineRule="exact"/>
        <w:ind w:firstLine="210" w:firstLineChars="1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本次报价为人民币报价，投标报价应包括：货物本身价格、保险费用、</w:t>
      </w:r>
      <w:r>
        <w:rPr>
          <w:rFonts w:hint="eastAsia" w:ascii="宋体" w:hAnsi="Times New Roman" w:eastAsia="宋体" w:cs="Times New Roman"/>
          <w:color w:val="auto"/>
          <w:szCs w:val="21"/>
          <w:highlight w:val="none"/>
          <w:lang w:eastAsia="zh-CN"/>
        </w:rPr>
        <w:t>培训费、养护费、</w:t>
      </w:r>
      <w:r>
        <w:rPr>
          <w:rFonts w:hint="eastAsia" w:ascii="宋体" w:hAnsi="Times New Roman" w:eastAsia="宋体" w:cs="Times New Roman"/>
          <w:color w:val="auto"/>
          <w:szCs w:val="21"/>
          <w:highlight w:val="none"/>
        </w:rPr>
        <w:t>包装费、运输费用、</w:t>
      </w:r>
      <w:r>
        <w:rPr>
          <w:rFonts w:hint="eastAsia" w:ascii="宋体" w:hAnsi="Times New Roman" w:eastAsia="宋体" w:cs="Times New Roman"/>
          <w:color w:val="auto"/>
          <w:szCs w:val="21"/>
          <w:highlight w:val="none"/>
          <w:lang w:eastAsia="zh-CN"/>
        </w:rPr>
        <w:t>二次搬运费、装卸费、</w:t>
      </w:r>
      <w:r>
        <w:rPr>
          <w:rFonts w:hint="eastAsia" w:ascii="宋体" w:hAnsi="Times New Roman" w:eastAsia="宋体" w:cs="Times New Roman"/>
          <w:color w:val="auto"/>
          <w:szCs w:val="21"/>
          <w:highlight w:val="none"/>
        </w:rPr>
        <w:t>损耗、税金费用、自检费</w:t>
      </w:r>
      <w:r>
        <w:rPr>
          <w:rFonts w:hint="eastAsia" w:ascii="宋体" w:hAnsi="Times New Roman" w:eastAsia="宋体" w:cs="Times New Roman"/>
          <w:color w:val="auto"/>
          <w:szCs w:val="21"/>
          <w:highlight w:val="none"/>
          <w:lang w:eastAsia="zh-CN"/>
        </w:rPr>
        <w:t>、人工费、其他配件费</w:t>
      </w:r>
      <w:r>
        <w:rPr>
          <w:rFonts w:hint="eastAsia" w:ascii="宋体" w:hAnsi="Times New Roman" w:eastAsia="宋体" w:cs="Times New Roman"/>
          <w:color w:val="auto"/>
          <w:szCs w:val="21"/>
          <w:highlight w:val="none"/>
        </w:rPr>
        <w:t>及验收合格前和</w:t>
      </w:r>
      <w:r>
        <w:rPr>
          <w:rFonts w:hint="eastAsia" w:ascii="宋体" w:hAnsi="Times New Roman" w:eastAsia="宋体" w:cs="Times New Roman"/>
          <w:color w:val="auto"/>
          <w:szCs w:val="21"/>
          <w:highlight w:val="none"/>
          <w:lang w:eastAsia="zh-CN"/>
        </w:rPr>
        <w:t>质保期</w:t>
      </w:r>
      <w:r>
        <w:rPr>
          <w:rFonts w:hint="eastAsia" w:ascii="宋体" w:hAnsi="Times New Roman" w:eastAsia="宋体" w:cs="Times New Roman"/>
          <w:color w:val="auto"/>
          <w:szCs w:val="21"/>
          <w:highlight w:val="none"/>
        </w:rPr>
        <w:t>内发生的一切费用、应当提供的伴随服务/售后服务费用。</w:t>
      </w:r>
    </w:p>
    <w:p>
      <w:pPr>
        <w:shd w:val="clear" w:color="auto" w:fill="auto"/>
        <w:spacing w:line="440" w:lineRule="exact"/>
        <w:ind w:firstLine="210" w:firstLineChars="1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（四）质保要求</w:t>
      </w:r>
    </w:p>
    <w:p>
      <w:pPr>
        <w:spacing w:line="360" w:lineRule="auto"/>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 xml:space="preserve">    质保期自货物最终验收合格之日起算，质保期内中标人对所提供的货物实行包修、包换、包退、包维护保养，</w:t>
      </w:r>
      <w:r>
        <w:rPr>
          <w:rFonts w:hint="eastAsia" w:ascii="宋体" w:hAnsi="宋体"/>
          <w:szCs w:val="21"/>
        </w:rPr>
        <w:t>在质保期内属产品质量问题所发生的一切费用由供方负担</w:t>
      </w:r>
      <w:r>
        <w:rPr>
          <w:rFonts w:hint="eastAsia" w:ascii="宋体" w:hAnsi="Times New Roman" w:eastAsia="宋体" w:cs="Times New Roman"/>
          <w:color w:val="auto"/>
          <w:szCs w:val="21"/>
          <w:highlight w:val="none"/>
          <w:lang w:val="en-US" w:eastAsia="zh-CN"/>
        </w:rPr>
        <w:t>。本项目质保期因产品性能不同，具体质保期要求如下：</w:t>
      </w:r>
    </w:p>
    <w:p>
      <w:pPr>
        <w:shd w:val="clear" w:color="auto" w:fill="auto"/>
        <w:spacing w:line="440" w:lineRule="exact"/>
        <w:ind w:firstLine="210" w:firstLineChars="100"/>
        <w:jc w:val="left"/>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1）.脉冲场凝胶电泳系统：自货物验收合格之日起硬件1年质保；软件终身质保，加密狗终身保修；</w:t>
      </w:r>
    </w:p>
    <w:p>
      <w:pPr>
        <w:shd w:val="clear" w:color="auto" w:fill="auto"/>
        <w:spacing w:line="440" w:lineRule="exact"/>
        <w:ind w:firstLine="210" w:firstLineChars="100"/>
        <w:jc w:val="left"/>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软件提供2年不限次数免费升级及技术支持服务。</w:t>
      </w:r>
    </w:p>
    <w:p>
      <w:pPr>
        <w:shd w:val="clear" w:color="auto" w:fill="auto"/>
        <w:spacing w:line="440" w:lineRule="exact"/>
        <w:ind w:firstLine="210" w:firstLineChars="100"/>
        <w:jc w:val="left"/>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2）.超纯水系统＋三年维护：自货物验收合格之日起质保期两年，产品三年免费维护。</w:t>
      </w:r>
    </w:p>
    <w:p>
      <w:pPr>
        <w:shd w:val="clear" w:color="auto" w:fill="auto"/>
        <w:spacing w:line="440" w:lineRule="exact"/>
        <w:ind w:firstLine="210" w:firstLineChars="100"/>
        <w:jc w:val="left"/>
        <w:rPr>
          <w:rFonts w:hint="default"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3）.微波消解仪：整机为验收合格后1年质保；提供仪器最新信息及应用资料，享受免费升级服务，免费升级软件；厂家提供终生维护和响应； 终生免费提供技术文献及应用资料；全罐压力控制3年内免费更换。</w:t>
      </w:r>
    </w:p>
    <w:p>
      <w:pPr>
        <w:shd w:val="clear" w:color="auto" w:fill="auto"/>
        <w:spacing w:line="440" w:lineRule="exact"/>
        <w:ind w:firstLine="210" w:firstLineChars="100"/>
        <w:jc w:val="left"/>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4）.荧光显微镜（带成像系统）：验收合格后提供1年质保；</w:t>
      </w:r>
    </w:p>
    <w:p>
      <w:pPr>
        <w:shd w:val="clear" w:color="auto" w:fill="auto"/>
        <w:spacing w:line="440" w:lineRule="exact"/>
        <w:ind w:firstLine="210" w:firstLineChars="100"/>
        <w:jc w:val="left"/>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5）.倒置显微镜：验收合格后提供1年质保；</w:t>
      </w:r>
    </w:p>
    <w:p>
      <w:pPr>
        <w:shd w:val="clear" w:color="auto" w:fill="auto"/>
        <w:spacing w:line="440" w:lineRule="exact"/>
        <w:ind w:firstLine="210" w:firstLineChars="1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eastAsia="zh-CN"/>
        </w:rPr>
        <w:t>（五）</w:t>
      </w:r>
      <w:r>
        <w:rPr>
          <w:rFonts w:hint="eastAsia" w:ascii="宋体" w:hAnsi="Times New Roman" w:eastAsia="宋体" w:cs="Times New Roman"/>
          <w:color w:val="auto"/>
          <w:szCs w:val="21"/>
          <w:highlight w:val="none"/>
        </w:rPr>
        <w:t>售后服务、理赔、质量技术及验收保证的承诺</w:t>
      </w:r>
    </w:p>
    <w:p>
      <w:pPr>
        <w:shd w:val="clear" w:color="auto" w:fill="auto"/>
        <w:spacing w:line="440" w:lineRule="exact"/>
        <w:ind w:firstLine="210" w:firstLineChars="100"/>
        <w:jc w:val="left"/>
        <w:rPr>
          <w:rFonts w:hint="default"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1、售后服务</w:t>
      </w:r>
    </w:p>
    <w:p>
      <w:pPr>
        <w:spacing w:line="440" w:lineRule="exact"/>
        <w:ind w:firstLine="460" w:firstLineChars="218"/>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b/>
          <w:bCs/>
          <w:color w:val="auto"/>
          <w:szCs w:val="21"/>
          <w:highlight w:val="none"/>
          <w:lang w:val="en-US" w:eastAsia="zh-CN"/>
        </w:rPr>
        <w:t>1、质保期内，</w:t>
      </w:r>
      <w:r>
        <w:rPr>
          <w:rFonts w:hint="eastAsia" w:ascii="宋体" w:hAnsi="宋体" w:eastAsia="宋体" w:cs="宋体"/>
          <w:b w:val="0"/>
          <w:bCs/>
          <w:color w:val="FF0000"/>
          <w:kern w:val="0"/>
          <w:sz w:val="21"/>
          <w:szCs w:val="21"/>
          <w:highlight w:val="none"/>
          <w:lang w:val="en-US" w:eastAsia="zh-CN" w:bidi="ar-SA"/>
        </w:rPr>
        <w:t>如设备或零部件因非人为因素出现故障而造成短期停用时，则质保期和免费维修期相应顺延。当采购人遇到操作问题、仪器故障及技术问题时供应商需接报后2小时内响应，电话咨询不能解决的，须在48小时内到达现场进行处理，24小时内解决问题且不影响正常工作。若在24小时内仍未能有效解决故障，中标人须免费提供同档次的设备予采购人临时使用。</w:t>
      </w:r>
    </w:p>
    <w:p>
      <w:pPr>
        <w:spacing w:line="360" w:lineRule="auto"/>
        <w:ind w:firstLine="420" w:firstLineChars="200"/>
        <w:rPr>
          <w:rFonts w:hint="eastAsia" w:ascii="宋体" w:hAnsi="Times New Roman" w:eastAsia="宋体" w:cs="Times New Roman"/>
          <w:color w:val="auto"/>
          <w:szCs w:val="21"/>
          <w:highlight w:val="none"/>
          <w:lang w:val="en-GB" w:eastAsia="zh-CN"/>
        </w:rPr>
      </w:pPr>
      <w:r>
        <w:rPr>
          <w:rFonts w:hint="eastAsia" w:ascii="宋体" w:hAnsi="Times New Roman" w:eastAsia="宋体" w:cs="Times New Roman"/>
          <w:color w:val="auto"/>
          <w:szCs w:val="21"/>
          <w:highlight w:val="none"/>
          <w:lang w:val="en-US" w:eastAsia="zh-CN"/>
        </w:rPr>
        <w:t>2、在仪器抵达最终用户所在地的10天内（以卖方收到买方通知时间开始计算），卖方须免费派遣生产厂家技术人员抵达最终用户所在地完成仪器的安装调试。</w:t>
      </w:r>
      <w:r>
        <w:rPr>
          <w:rFonts w:hint="eastAsia" w:ascii="宋体" w:hAnsi="宋体"/>
          <w:szCs w:val="21"/>
        </w:rPr>
        <w:t>对每台仪器不少于</w:t>
      </w:r>
      <w:r>
        <w:rPr>
          <w:rFonts w:hint="eastAsia" w:ascii="宋体" w:hAnsi="宋体"/>
          <w:szCs w:val="21"/>
          <w:lang w:val="en-US" w:eastAsia="zh-CN"/>
        </w:rPr>
        <w:t>4</w:t>
      </w:r>
      <w:r>
        <w:rPr>
          <w:rFonts w:hint="eastAsia" w:ascii="宋体" w:hAnsi="宋体"/>
          <w:szCs w:val="21"/>
        </w:rPr>
        <w:t>名最终用户仪器使用人员在安装现场进行不少于</w:t>
      </w:r>
      <w:r>
        <w:rPr>
          <w:rFonts w:ascii="宋体" w:hAnsi="宋体"/>
          <w:szCs w:val="21"/>
        </w:rPr>
        <w:t>1</w:t>
      </w:r>
      <w:r>
        <w:rPr>
          <w:rFonts w:hint="eastAsia" w:ascii="宋体" w:hAnsi="宋体"/>
          <w:szCs w:val="21"/>
        </w:rPr>
        <w:t>天的免费培训至熟练操作仪器。</w:t>
      </w:r>
      <w:r>
        <w:rPr>
          <w:rFonts w:hint="eastAsia" w:ascii="宋体" w:hAnsi="宋体" w:eastAsia="宋体" w:cs="宋体"/>
          <w:color w:val="0000FF"/>
          <w:sz w:val="24"/>
          <w:szCs w:val="24"/>
        </w:rPr>
        <w:t>厂家将负责对4名以上用户操作人员进行基本原理, 必要的日常操作以及基本维护和安全常识等技术培训，使用户能更快更好地掌握仪器操作规范。安装验收后1个月内提供免费的二次培训或回访，提供2-3人</w:t>
      </w:r>
      <w:r>
        <w:rPr>
          <w:rFonts w:hint="eastAsia" w:ascii="宋体" w:hAnsi="宋体" w:eastAsia="宋体" w:cs="宋体"/>
          <w:color w:val="0000FF"/>
          <w:sz w:val="24"/>
          <w:szCs w:val="24"/>
          <w:lang w:eastAsia="zh-CN"/>
        </w:rPr>
        <w:t>进行</w:t>
      </w:r>
      <w:r>
        <w:rPr>
          <w:rFonts w:hint="eastAsia" w:ascii="宋体" w:hAnsi="宋体" w:eastAsia="宋体" w:cs="宋体"/>
          <w:color w:val="0000FF"/>
          <w:sz w:val="24"/>
          <w:szCs w:val="24"/>
        </w:rPr>
        <w:t>高级应用技术培训，安装验收后每个月会及时电话及现场回访，如有需要</w:t>
      </w:r>
      <w:r>
        <w:rPr>
          <w:rFonts w:hint="eastAsia" w:ascii="宋体" w:hAnsi="宋体" w:eastAsia="宋体" w:cs="宋体"/>
          <w:color w:val="0000FF"/>
          <w:sz w:val="24"/>
          <w:szCs w:val="24"/>
          <w:lang w:eastAsia="zh-CN"/>
        </w:rPr>
        <w:t>需</w:t>
      </w:r>
      <w:r>
        <w:rPr>
          <w:rFonts w:hint="eastAsia" w:ascii="宋体" w:hAnsi="宋体" w:eastAsia="宋体" w:cs="宋体"/>
          <w:color w:val="0000FF"/>
          <w:sz w:val="24"/>
          <w:szCs w:val="24"/>
        </w:rPr>
        <w:t>进行再培训以及配合</w:t>
      </w:r>
      <w:r>
        <w:rPr>
          <w:rFonts w:hint="eastAsia" w:ascii="宋体" w:hAnsi="宋体" w:eastAsia="宋体" w:cs="宋体"/>
          <w:color w:val="0000FF"/>
          <w:sz w:val="24"/>
          <w:szCs w:val="24"/>
          <w:lang w:eastAsia="zh-CN"/>
        </w:rPr>
        <w:t>采购人</w:t>
      </w:r>
      <w:r>
        <w:rPr>
          <w:rFonts w:hint="eastAsia" w:ascii="宋体" w:hAnsi="宋体" w:eastAsia="宋体" w:cs="宋体"/>
          <w:color w:val="0000FF"/>
          <w:sz w:val="24"/>
          <w:szCs w:val="24"/>
        </w:rPr>
        <w:t>进行新方法摸索或共同完成实验。</w:t>
      </w:r>
    </w:p>
    <w:p>
      <w:pPr>
        <w:shd w:val="clear" w:color="auto" w:fill="auto"/>
        <w:spacing w:line="440" w:lineRule="exact"/>
        <w:ind w:firstLine="420" w:firstLineChars="200"/>
        <w:jc w:val="left"/>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3、投标人设有健全的售后服务机构网点，终端售后服务机构网点有明细以便监督（包括电话、地址、店名、联系人）(附有效的证明资料，如房屋租赁合同或产权证)。如设备出现故障，及时响应并解决故障。</w:t>
      </w:r>
    </w:p>
    <w:p>
      <w:pPr>
        <w:shd w:val="clear" w:color="auto" w:fill="auto"/>
        <w:spacing w:line="440" w:lineRule="exact"/>
        <w:ind w:firstLine="420" w:firstLineChars="200"/>
        <w:jc w:val="left"/>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4、随仪器配备必备的原厂易损坏零配件，零配件必须满足正常使用3年的零配件损耗，保证设备正常运行。</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5、新购设备随仪器配备必要的维修工具，工具能满足维护人员对设备的正常维护、维修；</w:t>
      </w:r>
      <w:r>
        <w:rPr>
          <w:rFonts w:hint="eastAsia" w:ascii="宋体" w:hAnsi="宋体" w:eastAsia="宋体" w:cs="宋体"/>
          <w:sz w:val="24"/>
          <w:szCs w:val="24"/>
        </w:rPr>
        <w:t>定期组织和举办技术交流会为用户解决实际使用中的疑难问题</w:t>
      </w:r>
      <w:r>
        <w:rPr>
          <w:rFonts w:hint="eastAsia" w:ascii="宋体" w:hAnsi="宋体" w:eastAsia="宋体" w:cs="宋体"/>
          <w:sz w:val="24"/>
          <w:szCs w:val="24"/>
          <w:lang w:val="en-US" w:eastAsia="zh-CN"/>
        </w:rPr>
        <w:t>。</w:t>
      </w:r>
    </w:p>
    <w:p>
      <w:pPr>
        <w:shd w:val="clear" w:color="auto" w:fill="auto"/>
        <w:spacing w:line="440" w:lineRule="exact"/>
        <w:ind w:firstLine="420" w:firstLineChars="200"/>
        <w:jc w:val="left"/>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6、在质保期内，如果投标人的产品技术升级，投标人应及时通知采购人，如采购人有相应要求，投标人应对采购人购买的产品进行升级服务。</w:t>
      </w:r>
    </w:p>
    <w:p>
      <w:pPr>
        <w:shd w:val="clear" w:color="auto" w:fill="auto"/>
        <w:spacing w:line="440" w:lineRule="exact"/>
        <w:ind w:firstLine="420" w:firstLineChars="200"/>
        <w:jc w:val="left"/>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7、质保期过后，投标人应同样提供免费电话咨询服务，并应承诺提供该产品上门维护服务。</w:t>
      </w:r>
    </w:p>
    <w:p>
      <w:pPr>
        <w:shd w:val="clear" w:color="auto" w:fill="auto"/>
        <w:spacing w:line="440" w:lineRule="exact"/>
        <w:ind w:firstLine="420" w:firstLineChars="200"/>
        <w:jc w:val="left"/>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8、质保期过后，采购人需要继续由原投标人提供售后服务的，该投标人和制造商应以优惠价格提供售后服务。</w:t>
      </w:r>
    </w:p>
    <w:p>
      <w:pPr>
        <w:spacing w:line="440" w:lineRule="exact"/>
        <w:ind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9、质量与验收规范：</w:t>
      </w:r>
      <w:r>
        <w:rPr>
          <w:rFonts w:hint="eastAsia" w:ascii="宋体" w:hAnsi="宋体" w:eastAsia="宋体" w:cs="宋体"/>
          <w:bCs/>
          <w:color w:val="FF0000"/>
          <w:szCs w:val="21"/>
          <w:highlight w:val="none"/>
          <w:lang w:val="en-US" w:eastAsia="zh-CN"/>
        </w:rPr>
        <w:t>执行国家安全质量标准、环保标准或行业标准。货物为原厂未启封全新包装，具有出厂合格证，序列号、包装箱号与出厂批号一致，并可追索查阅</w:t>
      </w:r>
      <w:r>
        <w:rPr>
          <w:rFonts w:hint="eastAsia" w:ascii="宋体" w:hAnsi="宋体" w:eastAsia="宋体" w:cs="宋体"/>
          <w:bCs/>
          <w:color w:val="auto"/>
          <w:szCs w:val="21"/>
          <w:highlight w:val="none"/>
          <w:lang w:val="en-US" w:eastAsia="zh-CN"/>
        </w:rPr>
        <w:t>。</w:t>
      </w:r>
    </w:p>
    <w:p>
      <w:pPr>
        <w:shd w:val="clear" w:color="auto" w:fill="auto"/>
        <w:spacing w:line="440" w:lineRule="exact"/>
        <w:ind w:firstLine="210" w:firstLineChars="1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（六）验收</w:t>
      </w:r>
    </w:p>
    <w:p>
      <w:pPr>
        <w:shd w:val="clear" w:color="auto" w:fill="auto"/>
        <w:spacing w:line="440" w:lineRule="exact"/>
        <w:ind w:firstLine="210" w:firstLineChars="100"/>
        <w:jc w:val="left"/>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1、供应商提供的产品为全新未使用且符合相关法律法规要求的合格产品；</w:t>
      </w:r>
    </w:p>
    <w:p>
      <w:pPr>
        <w:shd w:val="clear" w:color="auto" w:fill="auto"/>
        <w:spacing w:line="440" w:lineRule="exact"/>
        <w:ind w:firstLine="210" w:firstLineChars="100"/>
        <w:jc w:val="left"/>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2、供应商提供的产品型号、规格等特性需与投标文件、合同规定内容完全一致，且满足采购方提出的采购需求。</w:t>
      </w:r>
    </w:p>
    <w:p>
      <w:pPr>
        <w:shd w:val="clear" w:color="auto" w:fill="auto"/>
        <w:spacing w:line="440" w:lineRule="exact"/>
        <w:ind w:firstLine="210" w:firstLineChars="100"/>
        <w:jc w:val="left"/>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3、货物到达现场后，供应商应在使用单位人员在场情况下当面共同清点、检查，作出检查记录，双方签字确认。</w:t>
      </w:r>
    </w:p>
    <w:p>
      <w:pPr>
        <w:spacing w:line="360" w:lineRule="auto"/>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4、货物验收时，供应商向采购人提供生产厂家出具的验收报告、合格证、厂家资格证件等相关文件。中标人应将关键主机设备的用户手册、保修手册、有关单证资料及配备件、随机工具等交付给采购人，</w:t>
      </w:r>
      <w:r>
        <w:rPr>
          <w:rFonts w:hint="eastAsia" w:ascii="宋体" w:hAnsi="宋体"/>
          <w:szCs w:val="21"/>
        </w:rPr>
        <w:t>设备验收合格后，买方代表应在验收单上签字，标志质保期开始</w:t>
      </w:r>
      <w:r>
        <w:rPr>
          <w:rFonts w:hint="eastAsia" w:ascii="宋体" w:hAnsi="Times New Roman" w:eastAsia="宋体" w:cs="Times New Roman"/>
          <w:color w:val="auto"/>
          <w:szCs w:val="21"/>
          <w:highlight w:val="none"/>
          <w:lang w:val="en-US" w:eastAsia="zh-CN"/>
        </w:rPr>
        <w:t>。</w:t>
      </w:r>
    </w:p>
    <w:p>
      <w:pPr>
        <w:shd w:val="clear" w:color="auto" w:fill="auto"/>
        <w:spacing w:line="440" w:lineRule="exact"/>
        <w:ind w:firstLine="210" w:firstLineChars="100"/>
        <w:jc w:val="left"/>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5、供应商提供的货物未达到招标文件规定要求，且对采购人造成损失的，由供应商承担一切责任，并赔偿所造成的损失。</w:t>
      </w:r>
    </w:p>
    <w:p>
      <w:pPr>
        <w:shd w:val="clear" w:color="auto" w:fill="auto"/>
        <w:spacing w:line="440" w:lineRule="exact"/>
        <w:ind w:firstLine="210" w:firstLineChars="1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eastAsia="zh-CN"/>
        </w:rPr>
        <w:t>七</w:t>
      </w:r>
      <w:r>
        <w:rPr>
          <w:rFonts w:hint="eastAsia" w:ascii="宋体" w:hAnsi="Times New Roman" w:eastAsia="宋体" w:cs="Times New Roman"/>
          <w:color w:val="auto"/>
          <w:szCs w:val="21"/>
          <w:highlight w:val="none"/>
        </w:rPr>
        <w:t>）付款方式</w:t>
      </w:r>
    </w:p>
    <w:p>
      <w:pPr>
        <w:shd w:val="clear" w:color="auto" w:fill="auto"/>
        <w:spacing w:line="440" w:lineRule="exact"/>
        <w:ind w:firstLine="210" w:firstLineChars="100"/>
        <w:jc w:val="left"/>
        <w:rPr>
          <w:rFonts w:hint="default" w:ascii="宋体" w:hAnsi="Times New Roman" w:eastAsia="宋体" w:cs="Times New Roman"/>
          <w:color w:val="auto"/>
          <w:szCs w:val="21"/>
          <w:highlight w:val="none"/>
          <w:lang w:val="en-US" w:eastAsia="zh-CN"/>
        </w:rPr>
      </w:pPr>
      <w:bookmarkStart w:id="59" w:name="_Toc267320052"/>
      <w:bookmarkStart w:id="60" w:name="_Toc340225294"/>
      <w:r>
        <w:rPr>
          <w:rFonts w:hint="eastAsia" w:ascii="宋体" w:hAnsi="Times New Roman" w:eastAsia="宋体" w:cs="Times New Roman"/>
          <w:color w:val="auto"/>
          <w:szCs w:val="21"/>
          <w:highlight w:val="none"/>
          <w:lang w:eastAsia="zh-CN"/>
        </w:rPr>
        <w:t>甲乙双方签订合同约定。</w:t>
      </w:r>
    </w:p>
    <w:p>
      <w:pPr>
        <w:shd w:val="clear" w:color="auto" w:fill="auto"/>
        <w:spacing w:line="440" w:lineRule="exact"/>
        <w:ind w:firstLine="210" w:firstLineChars="1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eastAsia="zh-CN"/>
        </w:rPr>
        <w:t>八</w:t>
      </w:r>
      <w:r>
        <w:rPr>
          <w:rFonts w:hint="eastAsia" w:ascii="宋体" w:hAnsi="Times New Roman" w:eastAsia="宋体" w:cs="Times New Roman"/>
          <w:color w:val="auto"/>
          <w:szCs w:val="21"/>
          <w:highlight w:val="none"/>
        </w:rPr>
        <w:t>）知识产权</w:t>
      </w:r>
      <w:bookmarkEnd w:id="59"/>
      <w:bookmarkEnd w:id="60"/>
    </w:p>
    <w:p>
      <w:pPr>
        <w:shd w:val="clear" w:color="auto" w:fill="auto"/>
        <w:spacing w:line="440" w:lineRule="exact"/>
        <w:ind w:firstLine="210" w:firstLineChars="1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采购人在中华人民共和国境内使用投标人提供的货物及服务时免受第三方提出的侵犯其专利权或其它知识产权的起诉。如果第三方提出侵权指控，中标人应承担由此而引起的一切法律责任和费用。</w:t>
      </w:r>
    </w:p>
    <w:p>
      <w:pPr>
        <w:shd w:val="clear" w:color="auto" w:fill="auto"/>
        <w:spacing w:line="440" w:lineRule="exact"/>
        <w:ind w:firstLine="210" w:firstLineChars="100"/>
        <w:jc w:val="left"/>
        <w:rPr>
          <w:rFonts w:hint="eastAsia" w:ascii="宋体" w:hAnsi="Times New Roman" w:eastAsia="宋体" w:cs="Times New Roman"/>
          <w:color w:val="auto"/>
          <w:szCs w:val="21"/>
          <w:highlight w:val="none"/>
        </w:rPr>
      </w:pPr>
      <w:bookmarkStart w:id="61" w:name="_Toc340225296"/>
      <w:bookmarkStart w:id="62" w:name="_Toc267320054"/>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eastAsia="zh-CN"/>
        </w:rPr>
        <w:t>九</w:t>
      </w:r>
      <w:r>
        <w:rPr>
          <w:rFonts w:hint="eastAsia" w:ascii="宋体" w:hAnsi="Times New Roman" w:eastAsia="宋体" w:cs="Times New Roman"/>
          <w:color w:val="auto"/>
          <w:szCs w:val="21"/>
          <w:highlight w:val="none"/>
        </w:rPr>
        <w:t>）其他</w:t>
      </w:r>
      <w:bookmarkEnd w:id="61"/>
      <w:bookmarkEnd w:id="62"/>
    </w:p>
    <w:p>
      <w:pPr>
        <w:shd w:val="clear" w:color="auto" w:fill="auto"/>
        <w:spacing w:line="440" w:lineRule="exact"/>
        <w:ind w:firstLine="210" w:firstLineChars="1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1、投标人必须在投标文件中对以上条款和服务承诺明确列出，承诺内容必须达到本篇及招标文件其他条款的要求。</w:t>
      </w:r>
    </w:p>
    <w:p>
      <w:pPr>
        <w:shd w:val="clear" w:color="auto" w:fill="auto"/>
        <w:spacing w:line="440" w:lineRule="exact"/>
        <w:ind w:firstLine="210" w:firstLineChars="1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2、其他未尽事宜由供需双方在采购合同中详细约定。</w:t>
      </w:r>
    </w:p>
    <w:p>
      <w:pPr>
        <w:shd w:val="clear" w:color="auto" w:fill="auto"/>
        <w:spacing w:line="440" w:lineRule="exact"/>
        <w:ind w:firstLine="210" w:firstLineChars="100"/>
        <w:jc w:val="left"/>
        <w:rPr>
          <w:rFonts w:hint="eastAsia" w:ascii="宋体" w:hAnsi="Times New Roman" w:eastAsia="宋体" w:cs="Times New Roman"/>
          <w:color w:val="auto"/>
          <w:szCs w:val="21"/>
          <w:highlight w:val="none"/>
        </w:rPr>
        <w:sectPr>
          <w:headerReference r:id="rId8" w:type="default"/>
          <w:footerReference r:id="rId9" w:type="default"/>
          <w:pgSz w:w="11905" w:h="16838"/>
          <w:pgMar w:top="1134" w:right="1134" w:bottom="1134" w:left="1417" w:header="567" w:footer="737" w:gutter="0"/>
          <w:pgBorders w:offsetFrom="page">
            <w:top w:val="none" w:sz="0" w:space="0"/>
            <w:left w:val="none" w:sz="0" w:space="0"/>
            <w:bottom w:val="none" w:sz="0" w:space="0"/>
            <w:right w:val="none" w:sz="0" w:space="0"/>
          </w:pgBorders>
          <w:pgNumType w:fmt="decimal"/>
          <w:cols w:space="720" w:num="1"/>
          <w:rtlGutter w:val="0"/>
          <w:docGrid w:linePitch="312" w:charSpace="0"/>
        </w:sectPr>
      </w:pPr>
    </w:p>
    <w:bookmarkEnd w:id="51"/>
    <w:p>
      <w:pPr>
        <w:keepNext w:val="0"/>
        <w:keepLines w:val="0"/>
        <w:pageBreakBefore w:val="0"/>
        <w:widowControl w:val="0"/>
        <w:numPr>
          <w:ilvl w:val="0"/>
          <w:numId w:val="7"/>
        </w:numPr>
        <w:kinsoku/>
        <w:wordWrap/>
        <w:overflowPunct/>
        <w:topLinePunct w:val="0"/>
        <w:autoSpaceDE/>
        <w:autoSpaceDN/>
        <w:bidi w:val="0"/>
        <w:adjustRightInd/>
        <w:snapToGrid/>
        <w:spacing w:line="480" w:lineRule="exact"/>
        <w:jc w:val="center"/>
        <w:textAlignment w:val="auto"/>
        <w:outlineLvl w:val="1"/>
        <w:rPr>
          <w:rFonts w:hint="eastAsia" w:ascii="宋体"/>
          <w:b/>
          <w:color w:val="auto"/>
          <w:sz w:val="30"/>
          <w:szCs w:val="30"/>
          <w:highlight w:val="none"/>
        </w:rPr>
      </w:pPr>
      <w:bookmarkStart w:id="63" w:name="_Toc469495740"/>
      <w:r>
        <w:rPr>
          <w:rFonts w:hint="eastAsia" w:ascii="宋体"/>
          <w:b/>
          <w:color w:val="auto"/>
          <w:sz w:val="30"/>
          <w:szCs w:val="30"/>
          <w:highlight w:val="none"/>
        </w:rPr>
        <w:t xml:space="preserve"> 合同条款及格式</w:t>
      </w:r>
      <w:bookmarkEnd w:id="63"/>
      <w:bookmarkStart w:id="64" w:name="_Toc20669"/>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（本合同为合同样稿，最终稿由供需双方协商后确定）</w:t>
      </w:r>
      <w:bookmarkEnd w:id="64"/>
    </w:p>
    <w:p>
      <w:pPr>
        <w:widowControl/>
        <w:numPr>
          <w:ilvl w:val="0"/>
          <w:numId w:val="8"/>
        </w:numPr>
        <w:shd w:val="clear" w:color="auto" w:fill="auto"/>
        <w:spacing w:line="600" w:lineRule="exact"/>
        <w:jc w:val="center"/>
        <w:textAlignment w:val="baseline"/>
        <w:outlineLvl w:val="1"/>
        <w:rPr>
          <w:rFonts w:hint="eastAsia" w:ascii="黑体" w:eastAsia="黑体"/>
          <w:b/>
          <w:color w:val="auto"/>
          <w:sz w:val="30"/>
          <w:szCs w:val="30"/>
          <w:highlight w:val="none"/>
        </w:rPr>
      </w:pPr>
      <w:r>
        <w:rPr>
          <w:rFonts w:hint="eastAsia" w:ascii="宋体"/>
          <w:b/>
          <w:color w:val="auto"/>
          <w:sz w:val="30"/>
          <w:szCs w:val="30"/>
          <w:highlight w:val="none"/>
        </w:rPr>
        <w:t xml:space="preserve"> </w:t>
      </w:r>
      <w:bookmarkStart w:id="65" w:name="_Toc469495741"/>
      <w:r>
        <w:rPr>
          <w:rFonts w:hint="eastAsia" w:ascii="宋体"/>
          <w:b/>
          <w:color w:val="auto"/>
          <w:sz w:val="30"/>
          <w:szCs w:val="30"/>
          <w:highlight w:val="none"/>
        </w:rPr>
        <w:t>合同协议书</w:t>
      </w:r>
      <w:bookmarkEnd w:id="65"/>
    </w:p>
    <w:p>
      <w:pPr>
        <w:shd w:val="clear" w:color="auto" w:fill="auto"/>
        <w:spacing w:line="360" w:lineRule="auto"/>
        <w:ind w:firstLine="2715" w:firstLineChars="845"/>
        <w:rPr>
          <w:rFonts w:hint="eastAsia" w:ascii="宋体"/>
          <w:color w:val="auto"/>
          <w:sz w:val="24"/>
          <w:highlight w:val="none"/>
        </w:rPr>
      </w:pPr>
      <w:r>
        <w:rPr>
          <w:rFonts w:hint="eastAsia" w:ascii="宋体"/>
          <w:b/>
          <w:color w:val="auto"/>
          <w:sz w:val="32"/>
          <w:szCs w:val="32"/>
          <w:highlight w:val="none"/>
        </w:rPr>
        <w:t>合同名称</w:t>
      </w:r>
      <w:r>
        <w:rPr>
          <w:rFonts w:hint="eastAsia" w:ascii="宋体"/>
          <w:b/>
          <w:color w:val="auto"/>
          <w:sz w:val="24"/>
          <w:highlight w:val="none"/>
        </w:rPr>
        <w:t xml:space="preserve">   </w:t>
      </w:r>
      <w:r>
        <w:rPr>
          <w:rFonts w:hint="eastAsia" w:ascii="宋体"/>
          <w:color w:val="auto"/>
          <w:sz w:val="24"/>
          <w:highlight w:val="none"/>
        </w:rPr>
        <w:t xml:space="preserve">          编号</w:t>
      </w:r>
    </w:p>
    <w:p>
      <w:pPr>
        <w:shd w:val="clear" w:color="auto" w:fill="auto"/>
        <w:spacing w:line="420" w:lineRule="exact"/>
        <w:ind w:firstLine="420" w:firstLineChars="200"/>
        <w:rPr>
          <w:rFonts w:hint="eastAsia" w:ascii="宋体" w:cs="宋体"/>
          <w:color w:val="auto"/>
          <w:szCs w:val="21"/>
          <w:highlight w:val="none"/>
        </w:rPr>
      </w:pPr>
      <w:bookmarkStart w:id="66" w:name="_Toc179632628"/>
      <w:bookmarkStart w:id="67" w:name="_Toc469495742"/>
      <w:bookmarkStart w:id="68" w:name="_Toc247085768"/>
      <w:bookmarkStart w:id="69" w:name="_Toc296602498"/>
      <w:bookmarkStart w:id="70" w:name="_Toc246996253"/>
      <w:bookmarkStart w:id="71" w:name="_Toc144974578"/>
      <w:bookmarkStart w:id="72" w:name="_Toc152045610"/>
      <w:bookmarkStart w:id="73" w:name="_Toc152042388"/>
      <w:bookmarkStart w:id="74" w:name="_Toc246996996"/>
      <w:r>
        <w:rPr>
          <w:rFonts w:hint="eastAsia" w:ascii="宋体" w:cs="宋体"/>
          <w:color w:val="auto"/>
          <w:szCs w:val="21"/>
          <w:highlight w:val="none"/>
        </w:rPr>
        <w:t>买    方：                                   卖    方：</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电    话：                                   电    话：</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住    所：                                   住    所：                       </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u w:val="single"/>
        </w:rPr>
        <w:t>（买方）</w:t>
      </w:r>
      <w:r>
        <w:rPr>
          <w:rFonts w:hint="eastAsia" w:ascii="宋体" w:cs="宋体"/>
          <w:color w:val="auto"/>
          <w:szCs w:val="21"/>
          <w:highlight w:val="none"/>
        </w:rPr>
        <w:t>的</w:t>
      </w:r>
      <w:r>
        <w:rPr>
          <w:rFonts w:hint="eastAsia" w:ascii="宋体" w:cs="宋体"/>
          <w:color w:val="auto"/>
          <w:szCs w:val="21"/>
          <w:highlight w:val="none"/>
          <w:u w:val="single"/>
        </w:rPr>
        <w:t>（项目名称）</w:t>
      </w:r>
      <w:r>
        <w:rPr>
          <w:rFonts w:hint="eastAsia" w:ascii="宋体" w:cs="宋体"/>
          <w:color w:val="auto"/>
          <w:szCs w:val="21"/>
          <w:highlight w:val="none"/>
        </w:rPr>
        <w:t>中所需</w:t>
      </w:r>
      <w:r>
        <w:rPr>
          <w:rFonts w:hint="eastAsia" w:ascii="宋体" w:cs="宋体"/>
          <w:color w:val="auto"/>
          <w:szCs w:val="21"/>
          <w:highlight w:val="none"/>
          <w:u w:val="single"/>
        </w:rPr>
        <w:t>（产品名称）</w:t>
      </w:r>
      <w:r>
        <w:rPr>
          <w:rFonts w:hint="eastAsia" w:ascii="宋体" w:cs="宋体"/>
          <w:color w:val="auto"/>
          <w:szCs w:val="21"/>
          <w:highlight w:val="none"/>
        </w:rPr>
        <w:t xml:space="preserve"> 经公开招标，确定</w:t>
      </w:r>
      <w:r>
        <w:rPr>
          <w:rFonts w:hint="eastAsia" w:ascii="宋体" w:cs="宋体"/>
          <w:color w:val="auto"/>
          <w:szCs w:val="21"/>
          <w:highlight w:val="none"/>
          <w:u w:val="single"/>
        </w:rPr>
        <w:t>（卖方）</w:t>
      </w:r>
      <w:r>
        <w:rPr>
          <w:rFonts w:hint="eastAsia" w:ascii="宋体" w:cs="宋体"/>
          <w:color w:val="auto"/>
          <w:szCs w:val="21"/>
          <w:highlight w:val="none"/>
        </w:rPr>
        <w:t>为中标人。按照中华人民共和国合同法的规定，买卖双方同意按照下述的条款和条件，签署本合同。</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1、本合同文件</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下列每一文件均应作为合同的组成部分进行阅读和解释：</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w:t>
      </w:r>
      <w:r>
        <w:rPr>
          <w:rFonts w:hint="eastAsia" w:ascii="宋体" w:cs="宋体"/>
          <w:color w:val="auto"/>
          <w:szCs w:val="21"/>
          <w:highlight w:val="none"/>
          <w:lang w:eastAsia="zh-CN"/>
        </w:rPr>
        <w:t>采购文件</w:t>
      </w:r>
      <w:r>
        <w:rPr>
          <w:rFonts w:hint="eastAsia" w:ascii="宋体" w:cs="宋体"/>
          <w:color w:val="auto"/>
          <w:szCs w:val="21"/>
          <w:highlight w:val="none"/>
        </w:rPr>
        <w:t>（2）投标文件（3）中标通知书</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（4）经双方确认进入合同的其它文件、补充条款或说明</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2、采购标的、数量、质量要求</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3、合同总价</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合同总价为 </w:t>
      </w:r>
      <w:r>
        <w:rPr>
          <w:rFonts w:hint="eastAsia" w:ascii="宋体" w:cs="宋体"/>
          <w:color w:val="auto"/>
          <w:szCs w:val="21"/>
          <w:highlight w:val="none"/>
          <w:u w:val="single"/>
        </w:rPr>
        <w:t xml:space="preserve">              </w:t>
      </w:r>
      <w:r>
        <w:rPr>
          <w:rFonts w:hint="eastAsia" w:ascii="宋体" w:cs="宋体"/>
          <w:color w:val="auto"/>
          <w:szCs w:val="21"/>
          <w:highlight w:val="none"/>
        </w:rPr>
        <w:t>元人民币。</w:t>
      </w:r>
    </w:p>
    <w:p>
      <w:pPr>
        <w:shd w:val="clear" w:color="auto" w:fill="auto"/>
        <w:autoSpaceDN w:val="0"/>
        <w:spacing w:line="240" w:lineRule="atLeast"/>
        <w:ind w:firstLine="420" w:firstLineChars="200"/>
        <w:rPr>
          <w:rFonts w:hint="eastAsia" w:ascii="宋体" w:hAnsi="宋体" w:cs="宋体"/>
          <w:b/>
          <w:color w:val="auto"/>
          <w:kern w:val="0"/>
          <w:szCs w:val="21"/>
          <w:highlight w:val="none"/>
        </w:rPr>
      </w:pPr>
      <w:r>
        <w:rPr>
          <w:rFonts w:hint="eastAsia" w:ascii="宋体" w:cs="宋体"/>
          <w:color w:val="auto"/>
          <w:szCs w:val="21"/>
          <w:highlight w:val="none"/>
        </w:rPr>
        <w:t>4、付款方式</w:t>
      </w:r>
      <w:r>
        <w:rPr>
          <w:rFonts w:hint="eastAsia" w:ascii="黑体" w:eastAsia="黑体" w:cs="宋体"/>
          <w:b/>
          <w:bCs/>
          <w:color w:val="auto"/>
          <w:szCs w:val="21"/>
          <w:highlight w:val="none"/>
        </w:rPr>
        <w:t>：</w:t>
      </w:r>
      <w:r>
        <w:rPr>
          <w:rFonts w:hint="eastAsia" w:ascii="宋体"/>
          <w:color w:val="auto"/>
          <w:szCs w:val="21"/>
          <w:highlight w:val="none"/>
          <w:u w:val="single"/>
        </w:rPr>
        <w:t xml:space="preserve">                                         。</w:t>
      </w:r>
    </w:p>
    <w:p>
      <w:pPr>
        <w:shd w:val="clear" w:color="auto" w:fill="auto"/>
        <w:spacing w:line="360" w:lineRule="auto"/>
        <w:ind w:firstLine="420" w:firstLineChars="200"/>
        <w:rPr>
          <w:rFonts w:hint="eastAsia" w:ascii="宋体"/>
          <w:color w:val="auto"/>
          <w:szCs w:val="21"/>
          <w:highlight w:val="none"/>
        </w:rPr>
      </w:pPr>
      <w:r>
        <w:rPr>
          <w:rFonts w:hint="eastAsia" w:ascii="宋体" w:cs="宋体"/>
          <w:color w:val="auto"/>
          <w:szCs w:val="21"/>
          <w:highlight w:val="none"/>
        </w:rPr>
        <w:t>5、</w:t>
      </w:r>
      <w:r>
        <w:rPr>
          <w:rFonts w:hint="eastAsia" w:ascii="宋体"/>
          <w:color w:val="auto"/>
          <w:szCs w:val="21"/>
          <w:highlight w:val="none"/>
        </w:rPr>
        <w:t>合同供货（服务）期限及地点和方式</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6、验收要求及违约责任</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7、违约责任及解决争议方法</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8、合同的生效</w:t>
      </w:r>
    </w:p>
    <w:p>
      <w:pPr>
        <w:pStyle w:val="9"/>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合同经双方授权代表签署，买卖双方加盖印章之后生效。</w:t>
      </w:r>
    </w:p>
    <w:p>
      <w:pPr>
        <w:pStyle w:val="9"/>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本合同一式     份，双方各执     份。</w:t>
      </w:r>
    </w:p>
    <w:p>
      <w:pPr>
        <w:pStyle w:val="9"/>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买  方：                          卖  方：</w:t>
      </w:r>
    </w:p>
    <w:p>
      <w:pPr>
        <w:pStyle w:val="9"/>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名  称：（盖章）                   名  称：（盖章）</w:t>
      </w:r>
    </w:p>
    <w:p>
      <w:pPr>
        <w:pStyle w:val="9"/>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法定代表人（或委托代理人）：       法定代表人（或委托代理人）：</w:t>
      </w:r>
    </w:p>
    <w:p>
      <w:pPr>
        <w:pStyle w:val="9"/>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（签字）                        （签字）</w:t>
      </w:r>
    </w:p>
    <w:p>
      <w:pPr>
        <w:pStyle w:val="9"/>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地    址：                        地    址：</w:t>
      </w:r>
    </w:p>
    <w:p>
      <w:pPr>
        <w:pStyle w:val="9"/>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邮政编码：                        邮政编码：</w:t>
      </w:r>
    </w:p>
    <w:p>
      <w:pPr>
        <w:pStyle w:val="9"/>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电    话：                        电    话：</w:t>
      </w:r>
    </w:p>
    <w:p>
      <w:pPr>
        <w:pStyle w:val="9"/>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开户银行：                        开户银行：</w:t>
      </w:r>
    </w:p>
    <w:p>
      <w:pPr>
        <w:pStyle w:val="9"/>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帐    号：                        帐    号：</w:t>
      </w:r>
    </w:p>
    <w:p>
      <w:pPr>
        <w:shd w:val="clear" w:color="auto" w:fill="auto"/>
        <w:spacing w:line="600" w:lineRule="exact"/>
        <w:jc w:val="center"/>
        <w:outlineLvl w:val="1"/>
        <w:rPr>
          <w:rFonts w:hint="eastAsia" w:ascii="黑体" w:eastAsia="黑体"/>
          <w:b/>
          <w:color w:val="auto"/>
          <w:sz w:val="30"/>
          <w:szCs w:val="30"/>
          <w:highlight w:val="none"/>
        </w:rPr>
      </w:pPr>
    </w:p>
    <w:p>
      <w:pPr>
        <w:shd w:val="clear" w:color="auto" w:fill="auto"/>
        <w:spacing w:line="600" w:lineRule="exact"/>
        <w:jc w:val="center"/>
        <w:outlineLvl w:val="1"/>
        <w:rPr>
          <w:rFonts w:hint="eastAsia" w:ascii="黑体" w:eastAsia="黑体"/>
          <w:b/>
          <w:color w:val="auto"/>
          <w:sz w:val="30"/>
          <w:szCs w:val="30"/>
          <w:highlight w:val="none"/>
        </w:rPr>
      </w:pPr>
      <w:r>
        <w:rPr>
          <w:rFonts w:hint="eastAsia" w:ascii="黑体" w:eastAsia="黑体"/>
          <w:b/>
          <w:color w:val="auto"/>
          <w:sz w:val="30"/>
          <w:szCs w:val="30"/>
          <w:highlight w:val="none"/>
        </w:rPr>
        <w:t>二  合同条款</w:t>
      </w:r>
      <w:bookmarkEnd w:id="66"/>
      <w:bookmarkEnd w:id="67"/>
      <w:bookmarkEnd w:id="68"/>
      <w:bookmarkEnd w:id="69"/>
      <w:bookmarkEnd w:id="70"/>
      <w:bookmarkEnd w:id="71"/>
      <w:bookmarkEnd w:id="72"/>
      <w:bookmarkEnd w:id="73"/>
      <w:bookmarkEnd w:id="74"/>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一.  合同文件</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1、合同文件适用法律</w:t>
      </w:r>
    </w:p>
    <w:p>
      <w:pPr>
        <w:shd w:val="clear" w:color="auto" w:fill="auto"/>
        <w:spacing w:line="440" w:lineRule="exact"/>
        <w:ind w:firstLine="630" w:firstLineChars="300"/>
        <w:rPr>
          <w:rFonts w:hint="eastAsia" w:ascii="宋体" w:cs="宋体"/>
          <w:color w:val="auto"/>
          <w:szCs w:val="21"/>
          <w:highlight w:val="none"/>
        </w:rPr>
      </w:pPr>
      <w:r>
        <w:rPr>
          <w:rFonts w:hint="eastAsia" w:ascii="宋体" w:cs="宋体"/>
          <w:color w:val="auto"/>
          <w:szCs w:val="21"/>
          <w:highlight w:val="none"/>
        </w:rPr>
        <w:t>适用于合同文件的法律是中华人民共和国现行法律、法规及招标人所在地的地方性法规。</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2、合同文件组成和解释顺序</w:t>
      </w:r>
    </w:p>
    <w:p>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(1)合同文件的组成和解释顺序如下：</w:t>
      </w:r>
    </w:p>
    <w:p>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&lt;1&gt;合同的主要条款；</w:t>
      </w:r>
    </w:p>
    <w:p>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&lt;2&gt;合同的一般性条款；</w:t>
      </w:r>
    </w:p>
    <w:p>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&lt;3&gt;洽商、变更等明确双方权利义务的纪要、协议；</w:t>
      </w:r>
    </w:p>
    <w:p>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&lt;4&gt;中标通知书、投标文件和</w:t>
      </w:r>
      <w:r>
        <w:rPr>
          <w:rFonts w:hint="eastAsia" w:ascii="宋体" w:cs="宋体"/>
          <w:color w:val="auto"/>
          <w:szCs w:val="21"/>
          <w:highlight w:val="none"/>
          <w:lang w:eastAsia="zh-CN"/>
        </w:rPr>
        <w:t>采购文件</w:t>
      </w:r>
      <w:r>
        <w:rPr>
          <w:rFonts w:hint="eastAsia" w:ascii="宋体" w:cs="宋体"/>
          <w:color w:val="auto"/>
          <w:szCs w:val="21"/>
          <w:highlight w:val="none"/>
        </w:rPr>
        <w:t>；</w:t>
      </w:r>
    </w:p>
    <w:p>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&lt;5&gt;有关图纸、标准、规范和其它有关技术资料、技术要求。</w:t>
      </w:r>
    </w:p>
    <w:p>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&lt;6&gt;合同的主要条款的效力优于合同的一般性条款的效力。</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3、合同文件使用文字</w:t>
      </w:r>
    </w:p>
    <w:p>
      <w:pPr>
        <w:pStyle w:val="6"/>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(1)合同文件使用中文书写、解释和说明。</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 xml:space="preserve">(2)合同文件使用技术性条款约定的为国家标准和规范；国家没有相应标准、规范时，可使用行业标准、规范。非标货物应按约定的技术性条款的标准和规范。 </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二.  标的物的一般条款</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4、完整物权</w:t>
      </w:r>
    </w:p>
    <w:p>
      <w:pPr>
        <w:shd w:val="clear" w:color="auto" w:fill="auto"/>
        <w:tabs>
          <w:tab w:val="left" w:pos="660"/>
        </w:tabs>
        <w:spacing w:line="440" w:lineRule="exact"/>
        <w:rPr>
          <w:rFonts w:hint="eastAsia" w:ascii="宋体" w:cs="宋体"/>
          <w:color w:val="auto"/>
          <w:szCs w:val="21"/>
          <w:highlight w:val="none"/>
        </w:rPr>
      </w:pPr>
      <w:r>
        <w:rPr>
          <w:rFonts w:hint="eastAsia" w:ascii="宋体" w:cs="宋体"/>
          <w:color w:val="auto"/>
          <w:szCs w:val="21"/>
          <w:highlight w:val="none"/>
        </w:rPr>
        <w:t xml:space="preserve"> </w:t>
      </w:r>
      <w:r>
        <w:rPr>
          <w:rFonts w:hint="eastAsia" w:ascii="宋体" w:cs="宋体"/>
          <w:color w:val="auto"/>
          <w:szCs w:val="21"/>
          <w:highlight w:val="none"/>
        </w:rPr>
        <w:tab/>
      </w:r>
      <w:r>
        <w:rPr>
          <w:rFonts w:hint="eastAsia" w:ascii="宋体" w:cs="宋体"/>
          <w:color w:val="auto"/>
          <w:szCs w:val="21"/>
          <w:highlight w:val="none"/>
        </w:rPr>
        <w:t>对于出卖的标的物，卖方应当拥有完整物权，并且卖方负有保证第三人不得向买方主张任何权利（包括知识产权）的义务。</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5、质量保证</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pPr>
        <w:pStyle w:val="6"/>
        <w:shd w:val="clear" w:color="auto" w:fill="auto"/>
        <w:tabs>
          <w:tab w:val="left" w:pos="900"/>
        </w:tabs>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(3)除合同主要条款规定外，合同条款中标的物的质量保证期均自标的物通过最终验收之日起计算，且质量保证期按不低于国家标准和卖方承诺的高于国家标准的质保期（卖方有特殊要求的除外）。</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6、包装</w:t>
      </w:r>
    </w:p>
    <w:p>
      <w:pPr>
        <w:pStyle w:val="6"/>
        <w:shd w:val="clear" w:color="auto" w:fill="auto"/>
        <w:tabs>
          <w:tab w:val="left" w:pos="900"/>
        </w:tabs>
        <w:spacing w:line="440" w:lineRule="exact"/>
        <w:ind w:firstLine="472" w:firstLineChars="225"/>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7、伴随服务</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(1)卖方除应履行按期按量交付合格标的物的义务之外，还应提供下列服务：</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&lt;1&gt;标的物的现场安装或指导安装、启动、调试、监督（如果必须安装、调试的话）；</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&lt;2&gt;提供标的物组装和一般维修所必须的工具；</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&lt;3&gt;在合同规定的期限内对所提供标的物实行运行监督、维修服务的前提条件是该服务并不能免除卖方在质量保证期内所承担的义务；</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&lt;4&gt;对买方技术人员的技术指导或培训。</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(2)除合同另有规定之外，伴随服务的费用均已含在合同价款中，买方不再另行进行支付。</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三.  标的物的交付、检验和验收</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8、标的物的交付</w:t>
      </w:r>
    </w:p>
    <w:p>
      <w:pPr>
        <w:pStyle w:val="6"/>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(1)标的物的所有权自标的物交付时转移。</w:t>
      </w:r>
    </w:p>
    <w:p>
      <w:pPr>
        <w:pStyle w:val="6"/>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(2)卖方应当按照约定的期限和约定的地点交付符合</w:t>
      </w:r>
      <w:r>
        <w:rPr>
          <w:rFonts w:hint="eastAsia" w:ascii="宋体" w:cs="宋体"/>
          <w:color w:val="auto"/>
          <w:sz w:val="21"/>
          <w:szCs w:val="21"/>
          <w:highlight w:val="none"/>
          <w:u w:val="none" w:color="000000"/>
          <w:lang w:eastAsia="zh-CN"/>
        </w:rPr>
        <w:t>采购文件</w:t>
      </w:r>
      <w:r>
        <w:rPr>
          <w:rFonts w:hint="eastAsia" w:ascii="宋体" w:cs="宋体"/>
          <w:color w:val="auto"/>
          <w:sz w:val="21"/>
          <w:szCs w:val="21"/>
          <w:highlight w:val="none"/>
          <w:u w:val="none" w:color="000000"/>
        </w:rPr>
        <w:t>要求的标的物。</w:t>
      </w:r>
    </w:p>
    <w:p>
      <w:pPr>
        <w:pStyle w:val="6"/>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(3)卖方应当按照约定或者交易习惯向招标人交付提取标的物单证以外的有关单证和资料。</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9、检验和验收</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(2)买方根据合同规定的内容和验收标准进行验收，经检验无误后出具验收合格证明，该证明作为最终付款所需文件的组成部分。</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(3)验收期限自标的物交付之日起三十天内。特殊情况需延长的，双方应在合同条款中约定。</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四. 对标的物提出异议的时间和办法</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 xml:space="preserve">10、对标的物提出异议的时间和办法 </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(1)买方在验收过程中，应当于双方约定的检验期间内将标的物的数量或质量不符合约定的情形及处理方式以书面形式通知卖方。</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(2)如买方在验收期满后既不出具验收合格证明又未提出书面异议的视为卖方所交标的物符合合同规定。</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(3)卖方应在收到买方书面异议后七天内负责处理问题，否则将视为默认买方提出的异议和处理意见。</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五. 合同价款和支付</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11、合同价款和支付</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(1)本合同的结算货币为人民币，单位元。</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(2)卖方应按照双方签订的合同规定交货并在合同主要条款规定的期限内持下列单据结算货款：</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&lt;1&gt;合格的销售发票；</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&lt;2&gt;买方盖章签收后的送货回单和验收合格证明。</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(3)买方应按合同主要条款规定的期限和方式付款。</w:t>
      </w:r>
    </w:p>
    <w:p>
      <w:pPr>
        <w:pStyle w:val="6"/>
        <w:shd w:val="clear" w:color="auto" w:fill="auto"/>
        <w:tabs>
          <w:tab w:val="left" w:pos="540"/>
        </w:tabs>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(4)根据现行税法对买方征收的与本合同有关的一切税费均由买方承担；根据现行税法对卖方征收的与本合同有关的一切税费均由卖方承担。</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六. 违约责任</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12、违约责任</w:t>
      </w:r>
    </w:p>
    <w:p>
      <w:pPr>
        <w:pStyle w:val="6"/>
        <w:shd w:val="clear" w:color="auto" w:fill="auto"/>
        <w:spacing w:line="440" w:lineRule="exact"/>
        <w:ind w:firstLine="472" w:firstLineChars="225"/>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合同一方不履行合同义务或者履行合同义务不符合约定的，应当承担继续履行、采取补救措施或者赔偿损失等违约责任。</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13、买方违约责任</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(1)在合同生效后，买方要求退货的，应向卖方偿付合同总价款的5%，作为违约金，违约金不足以补偿损失的，卖方有权要求甲方补足。</w:t>
      </w:r>
    </w:p>
    <w:p>
      <w:pPr>
        <w:pStyle w:val="6"/>
        <w:shd w:val="clear" w:color="auto" w:fill="auto"/>
        <w:overflowPunct w:val="0"/>
        <w:spacing w:line="440" w:lineRule="exact"/>
        <w:ind w:right="-334" w:rightChars="-159"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(2)买方逾期付款的应按照逾期付款金额的每天万分之四支付逾期付款违约金。</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(3)买方违反合同规定，拒绝接收卖方交付的符合</w:t>
      </w:r>
      <w:r>
        <w:rPr>
          <w:rFonts w:hint="eastAsia" w:ascii="宋体" w:cs="宋体"/>
          <w:color w:val="auto"/>
          <w:sz w:val="21"/>
          <w:szCs w:val="21"/>
          <w:highlight w:val="none"/>
          <w:u w:val="none" w:color="000000"/>
          <w:lang w:eastAsia="zh-CN"/>
        </w:rPr>
        <w:t>采购文件</w:t>
      </w:r>
      <w:r>
        <w:rPr>
          <w:rFonts w:hint="eastAsia" w:ascii="宋体" w:cs="宋体"/>
          <w:color w:val="auto"/>
          <w:sz w:val="21"/>
          <w:szCs w:val="21"/>
          <w:highlight w:val="none"/>
          <w:u w:val="none" w:color="000000"/>
        </w:rPr>
        <w:t>要求的合格标的物，应当承担卖方由此造成的损失。</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14、卖方违约责任</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(1)卖方不能交货（逾期超过五天视为不能交货），或交货不合格从而影响买方按期正常使用的，应向买方偿付合同总价款5%的违约金，违约金不足以补偿损失的，买方有权要求卖方补足。</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(2)卖方逾期交货的，应在发货前与买方和政府采购管理部门协商，买方仍需求的，卖方应立即发货并应按照逾期交货部分货款的每天万分之四支付逾期交货违约金，同时承担买方因此遭致的损失费用。</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15、不可抗力</w:t>
      </w:r>
    </w:p>
    <w:p>
      <w:pPr>
        <w:pStyle w:val="6"/>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(1)因水灾、火灾、地震、战争等不可抗力不能履行合同的，根据不可抗力的影响，部分或者全部免除责任。但合同一方迟延履行后发生不可抗力的，不能免除责任。</w:t>
      </w:r>
    </w:p>
    <w:p>
      <w:pPr>
        <w:pStyle w:val="6"/>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(2)合同一方因不可抗力不能履行合同的，应当及时通知对方，以减轻可能给对方造成的损失，并应当在合理期限内提供证明。</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七. 索赔</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16、索赔</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(1)买方有权根据当地产品质量检验机构或其它有权威部门出具的检验证书向卖方提出索赔。</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(2)在本合同规定的检验期和质量保证期内，如果卖方对买方提出的索赔或差异有责任，则卖方应按买方同意的下列一种或多种方式解决索赔事宜：</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&lt;1&gt;卖方同意退货，并按合同规定的货币将货款退还给买方，并承担由此发生的一切损失和费用，包括利息、银行手续费、运费、保险费、检验费、仓储费、装卸费以及为保护退回标的物所需的其它必要费用；</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&lt;2&gt;根据标的物的低劣程度、损坏程度以及甲方遭受损失的数额，经双方协商确定降低标的物的价格；</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(4)买方提出索赔的书面材料应报当地政府采购管理部门备案。卖方同意的索赔方案应报当地政府采购管理部门审核。</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八. 履约保证金</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17、履约保证金</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(1)卖方应在本合同签订时，按</w:t>
      </w:r>
      <w:r>
        <w:rPr>
          <w:rFonts w:hint="eastAsia" w:ascii="宋体" w:cs="宋体"/>
          <w:color w:val="auto"/>
          <w:sz w:val="21"/>
          <w:szCs w:val="21"/>
          <w:highlight w:val="none"/>
          <w:u w:val="none" w:color="000000"/>
          <w:lang w:eastAsia="zh-CN"/>
        </w:rPr>
        <w:t>采购文件</w:t>
      </w:r>
      <w:r>
        <w:rPr>
          <w:rFonts w:hint="eastAsia" w:ascii="宋体" w:cs="宋体"/>
          <w:color w:val="auto"/>
          <w:sz w:val="21"/>
          <w:szCs w:val="21"/>
          <w:highlight w:val="none"/>
          <w:u w:val="none" w:color="000000"/>
        </w:rPr>
        <w:t>的约定提供相应的履约保证金，保证金的有效期应不低于合同有效期。</w:t>
      </w:r>
    </w:p>
    <w:p>
      <w:pPr>
        <w:pStyle w:val="6"/>
        <w:shd w:val="clear" w:color="auto" w:fill="auto"/>
        <w:overflowPunct w:val="0"/>
        <w:spacing w:line="440" w:lineRule="exact"/>
        <w:ind w:right="-334" w:rightChars="-159"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(2)如果卖方未能履行合同规定的任何义务，买方有权从履约保证金中取得补偿。</w:t>
      </w:r>
    </w:p>
    <w:p>
      <w:pPr>
        <w:pStyle w:val="6"/>
        <w:shd w:val="clear" w:color="auto" w:fill="auto"/>
        <w:overflowPunct w:val="0"/>
        <w:spacing w:line="440" w:lineRule="exact"/>
        <w:ind w:right="-874" w:rightChars="-416"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(3)履约保证金（无息）将在卖方履行完合同义务，买方支付合同价款的五天内</w:t>
      </w:r>
    </w:p>
    <w:p>
      <w:pPr>
        <w:pStyle w:val="6"/>
        <w:shd w:val="clear" w:color="auto" w:fill="auto"/>
        <w:overflowPunct w:val="0"/>
        <w:spacing w:line="440" w:lineRule="exact"/>
        <w:ind w:right="-874" w:rightChars="-416" w:firstLine="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退回。</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九.  合同的解除和转让</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18、合同的解除</w:t>
      </w:r>
    </w:p>
    <w:p>
      <w:pPr>
        <w:pStyle w:val="6"/>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(1)买方和卖方协商一致，可以解除合同。</w:t>
      </w:r>
    </w:p>
    <w:p>
      <w:pPr>
        <w:pStyle w:val="6"/>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(2)有下列情形之一，合同一方可以解除合同：</w:t>
      </w:r>
    </w:p>
    <w:p>
      <w:pPr>
        <w:pStyle w:val="6"/>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&lt;1&gt;因不可抗力致使不能实现合同目的，未受不可抗力影响的一方有权解除合同；</w:t>
      </w:r>
    </w:p>
    <w:p>
      <w:pPr>
        <w:pStyle w:val="6"/>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&lt;2&gt;因合同一方违约导致合同不能履行，另一方有权解除合同。</w:t>
      </w:r>
    </w:p>
    <w:p>
      <w:pPr>
        <w:pStyle w:val="6"/>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(3)有权解除合同的一方，应当在违约事实或不可抗力发生之后三十天内书面通知对方以主张解除合同，合同在书面通知到达对方时解除。</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19、合同的转让</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 xml:space="preserve">      合同的部分和全部都不得转让。</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十. 合同的生效</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20、合同的生效</w:t>
      </w:r>
    </w:p>
    <w:p>
      <w:pPr>
        <w:shd w:val="clear" w:color="auto" w:fill="auto"/>
        <w:spacing w:line="440" w:lineRule="exact"/>
        <w:ind w:firstLine="581" w:firstLineChars="277"/>
        <w:rPr>
          <w:rFonts w:hint="eastAsia" w:ascii="宋体" w:cs="宋体"/>
          <w:color w:val="auto"/>
          <w:szCs w:val="21"/>
          <w:highlight w:val="none"/>
        </w:rPr>
      </w:pPr>
      <w:r>
        <w:rPr>
          <w:rFonts w:hint="eastAsia" w:ascii="宋体" w:cs="宋体"/>
          <w:color w:val="auto"/>
          <w:szCs w:val="21"/>
          <w:highlight w:val="none"/>
        </w:rPr>
        <w:t>本合同在双方签字盖章并在招标人收到中标人提交的履约保证金后，经招标采购管理部门备案后生效。</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十一. 争议解决</w:t>
      </w:r>
    </w:p>
    <w:p>
      <w:pPr>
        <w:shd w:val="clear" w:color="auto" w:fill="auto"/>
        <w:spacing w:line="440" w:lineRule="exact"/>
        <w:ind w:firstLine="210" w:firstLineChars="100"/>
        <w:rPr>
          <w:rFonts w:hint="eastAsia" w:ascii="宋体" w:cs="宋体"/>
          <w:color w:val="auto"/>
          <w:szCs w:val="21"/>
          <w:highlight w:val="none"/>
        </w:rPr>
      </w:pPr>
      <w:r>
        <w:rPr>
          <w:rFonts w:hint="eastAsia" w:ascii="宋体" w:cs="宋体"/>
          <w:color w:val="auto"/>
          <w:szCs w:val="21"/>
          <w:highlight w:val="none"/>
        </w:rPr>
        <w:t>21、争议解决</w:t>
      </w:r>
    </w:p>
    <w:p>
      <w:pPr>
        <w:pStyle w:val="6"/>
        <w:shd w:val="clear" w:color="auto" w:fill="auto"/>
        <w:overflowPunct w:val="0"/>
        <w:spacing w:line="440" w:lineRule="exact"/>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 xml:space="preserve"> 买卖双方因合同发生争议，进行调解，协商不成，可选择：</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(1)双方同时申请仲裁；</w:t>
      </w:r>
    </w:p>
    <w:p>
      <w:pPr>
        <w:pStyle w:val="6"/>
        <w:shd w:val="clear" w:color="auto" w:fill="auto"/>
        <w:tabs>
          <w:tab w:val="left" w:pos="900"/>
        </w:tabs>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(2)向买方所在地人民法院提起诉讼。</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十二 .附则</w:t>
      </w:r>
    </w:p>
    <w:p>
      <w:pPr>
        <w:shd w:val="clear" w:color="auto" w:fill="auto"/>
        <w:spacing w:line="440" w:lineRule="exact"/>
        <w:ind w:firstLine="210" w:firstLineChars="100"/>
        <w:rPr>
          <w:rFonts w:hint="eastAsia" w:ascii="宋体" w:cs="宋体"/>
          <w:color w:val="auto"/>
          <w:szCs w:val="21"/>
          <w:highlight w:val="none"/>
        </w:rPr>
      </w:pPr>
      <w:r>
        <w:rPr>
          <w:rFonts w:hint="eastAsia" w:ascii="宋体" w:cs="宋体"/>
          <w:color w:val="auto"/>
          <w:szCs w:val="21"/>
          <w:highlight w:val="none"/>
        </w:rPr>
        <w:t>22、合同份数。</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 xml:space="preserve"> </w:t>
      </w:r>
      <w:r>
        <w:rPr>
          <w:rFonts w:hint="eastAsia" w:ascii="宋体" w:cs="宋体"/>
          <w:color w:val="auto"/>
          <w:szCs w:val="21"/>
          <w:highlight w:val="none"/>
        </w:rPr>
        <w:tab/>
      </w:r>
      <w:r>
        <w:rPr>
          <w:rFonts w:hint="eastAsia" w:ascii="宋体" w:cs="宋体"/>
          <w:color w:val="auto"/>
          <w:szCs w:val="21"/>
          <w:highlight w:val="none"/>
        </w:rPr>
        <w:t xml:space="preserve">  本合同一式陆份，买卖双方各执二份，招标代理机构一份，招标采购管理部门一份。</w:t>
      </w:r>
    </w:p>
    <w:p>
      <w:pPr>
        <w:shd w:val="clear" w:color="auto" w:fill="auto"/>
        <w:spacing w:line="440" w:lineRule="exact"/>
        <w:ind w:firstLine="210" w:firstLineChars="100"/>
        <w:rPr>
          <w:rFonts w:hint="eastAsia" w:ascii="宋体" w:cs="宋体"/>
          <w:color w:val="auto"/>
          <w:szCs w:val="21"/>
          <w:highlight w:val="none"/>
        </w:rPr>
      </w:pPr>
      <w:r>
        <w:rPr>
          <w:rFonts w:hint="eastAsia" w:ascii="宋体" w:cs="宋体"/>
          <w:color w:val="auto"/>
          <w:szCs w:val="21"/>
          <w:highlight w:val="none"/>
        </w:rPr>
        <w:t>23、未尽事宜</w:t>
      </w:r>
    </w:p>
    <w:p>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本合同未尽事宜应按《中华人民共和国政府采购法》、《中华人民共和国合同法》、《中华人民共和国产品质量法》之规定解释。</w:t>
      </w:r>
    </w:p>
    <w:p>
      <w:pPr>
        <w:pStyle w:val="9"/>
        <w:shd w:val="clear" w:color="auto" w:fill="auto"/>
        <w:spacing w:after="0" w:line="400" w:lineRule="exact"/>
        <w:ind w:left="0" w:leftChars="0" w:firstLine="480" w:firstLineChars="200"/>
        <w:rPr>
          <w:rFonts w:hint="eastAsia"/>
          <w:color w:val="auto"/>
          <w:kern w:val="0"/>
          <w:sz w:val="24"/>
          <w:szCs w:val="20"/>
          <w:highlight w:val="none"/>
          <w:u w:val="none" w:color="000000"/>
        </w:rPr>
      </w:pPr>
    </w:p>
    <w:p>
      <w:pPr>
        <w:shd w:val="clear" w:color="auto" w:fill="auto"/>
        <w:jc w:val="center"/>
        <w:rPr>
          <w:rFonts w:hint="eastAsia" w:ascii="宋体"/>
          <w:b/>
          <w:color w:val="auto"/>
          <w:sz w:val="30"/>
          <w:szCs w:val="30"/>
          <w:highlight w:val="none"/>
        </w:rPr>
      </w:pPr>
    </w:p>
    <w:p>
      <w:pPr>
        <w:pageBreakBefore/>
        <w:shd w:val="clear" w:color="auto" w:fill="auto"/>
        <w:jc w:val="center"/>
        <w:outlineLvl w:val="0"/>
        <w:rPr>
          <w:rFonts w:hint="eastAsia" w:ascii="宋体"/>
          <w:b/>
          <w:color w:val="auto"/>
          <w:sz w:val="30"/>
          <w:szCs w:val="30"/>
          <w:highlight w:val="none"/>
        </w:rPr>
      </w:pPr>
      <w:bookmarkStart w:id="75" w:name="_Toc469495743"/>
      <w:r>
        <w:rPr>
          <w:rFonts w:hint="eastAsia" w:ascii="宋体"/>
          <w:b/>
          <w:color w:val="auto"/>
          <w:sz w:val="30"/>
          <w:szCs w:val="30"/>
          <w:highlight w:val="none"/>
        </w:rPr>
        <w:t>第六章  投标文件格式</w:t>
      </w:r>
      <w:bookmarkEnd w:id="75"/>
    </w:p>
    <w:p>
      <w:pPr>
        <w:shd w:val="clear" w:color="auto" w:fill="auto"/>
        <w:spacing w:line="240" w:lineRule="atLeast"/>
        <w:ind w:left="735" w:leftChars="350" w:firstLine="120" w:firstLineChars="50"/>
        <w:rPr>
          <w:rFonts w:hint="eastAsia" w:ascii="仿宋" w:hAnsi="仿宋" w:eastAsia="仿宋" w:cs="仿宋"/>
          <w:color w:val="auto"/>
          <w:sz w:val="24"/>
          <w:highlight w:val="none"/>
        </w:rPr>
      </w:pPr>
    </w:p>
    <w:p>
      <w:pPr>
        <w:pStyle w:val="4"/>
        <w:numPr>
          <w:ilvl w:val="0"/>
          <w:numId w:val="0"/>
        </w:numPr>
        <w:shd w:val="clear" w:color="auto" w:fill="auto"/>
        <w:spacing w:before="0" w:line="240" w:lineRule="atLeast"/>
        <w:rPr>
          <w:rFonts w:hint="eastAsia" w:ascii="宋体" w:hAnsi="宋体" w:eastAsia="宋体" w:cs="宋体"/>
          <w:color w:val="auto"/>
          <w:sz w:val="24"/>
          <w:highlight w:val="none"/>
        </w:rPr>
      </w:pPr>
      <w:bookmarkStart w:id="76" w:name="_Toc515647803"/>
      <w:bookmarkStart w:id="77" w:name="_Toc18694"/>
      <w:bookmarkStart w:id="78" w:name="_Toc18974"/>
      <w:bookmarkStart w:id="79" w:name="_Toc8919"/>
      <w:r>
        <w:rPr>
          <w:rFonts w:hint="eastAsia" w:ascii="宋体" w:hAnsi="宋体" w:eastAsia="宋体" w:cs="宋体"/>
          <w:b/>
          <w:bCs/>
          <w:color w:val="auto"/>
          <w:sz w:val="24"/>
          <w:highlight w:val="none"/>
        </w:rPr>
        <w:t>第一部分 开标一览表及资格证明文件</w:t>
      </w:r>
      <w:bookmarkEnd w:id="76"/>
      <w:bookmarkEnd w:id="77"/>
      <w:bookmarkEnd w:id="78"/>
      <w:bookmarkEnd w:id="79"/>
    </w:p>
    <w:p>
      <w:pPr>
        <w:shd w:val="clear" w:color="auto" w:fill="auto"/>
        <w:spacing w:line="240" w:lineRule="atLeast"/>
        <w:ind w:left="708" w:hanging="708" w:hangingChars="295"/>
        <w:jc w:val="center"/>
        <w:rPr>
          <w:rFonts w:hint="eastAsia" w:ascii="宋体" w:hAnsi="宋体" w:eastAsia="宋体" w:cs="宋体"/>
          <w:color w:val="auto"/>
          <w:sz w:val="24"/>
          <w:highlight w:val="none"/>
        </w:rPr>
      </w:pP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firstLine="424" w:firstLineChars="17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1、开标一览表（见投标文件格式一）;</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2、法人或者非法人组织的营业执照等证明文件复印件（须加盖本单位章）或自然人的身份证明复印件;</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3、法定代表人资格证明书（见投标文件格式二，自然人投标的无需提供）;</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法定代表人授权书（见投标文件格式</w:t>
      </w:r>
      <w:r>
        <w:rPr>
          <w:rFonts w:hint="eastAsia" w:ascii="宋体" w:hAnsi="宋体" w:eastAsia="宋体" w:cs="宋体"/>
          <w:color w:val="auto"/>
          <w:sz w:val="24"/>
          <w:highlight w:val="none"/>
          <w:lang w:eastAsia="zh-CN"/>
        </w:rPr>
        <w:t>三</w:t>
      </w:r>
      <w:r>
        <w:rPr>
          <w:rFonts w:hint="eastAsia" w:ascii="宋体" w:hAnsi="宋体" w:eastAsia="宋体" w:cs="宋体"/>
          <w:color w:val="auto"/>
          <w:sz w:val="24"/>
          <w:highlight w:val="none"/>
        </w:rPr>
        <w:t>，自然人投标的无需提供）;</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、具有良好的商业信誉和健全的财务会计制度的证明文件；</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6、投标保证金缴纳凭证或投标担保函；</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、社会保障资金的缴纳记录;</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、参加政府采购活动前3年内在经营活动中没有重大违法记录的书面声明;</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、投标人须知资料表要求的其他资格证明文件;</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lang w:val="en-US" w:eastAsia="zh-CN"/>
        </w:rPr>
        <w:t>需提供具有有效的《医疗器械生产许可证》或《医疗器械经营许可证》,所投产品为进口产品的需具有生产厂家针对本项目的唯一授权；</w:t>
      </w:r>
      <w:r>
        <w:rPr>
          <w:rFonts w:hint="eastAsia" w:ascii="宋体" w:hAnsi="宋体" w:eastAsia="宋体" w:cs="宋体"/>
          <w:color w:val="auto"/>
          <w:sz w:val="24"/>
          <w:highlight w:val="none"/>
        </w:rPr>
        <w:t>投标人所投产品为进口产品按照投标人须知资料表中规定提供制造厂家的授权书见投标文件格式四）</w:t>
      </w: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4"/>
        <w:numPr>
          <w:ilvl w:val="0"/>
          <w:numId w:val="0"/>
        </w:numPr>
        <w:shd w:val="clear" w:color="auto" w:fill="auto"/>
        <w:spacing w:before="0" w:line="240" w:lineRule="atLeast"/>
        <w:rPr>
          <w:rFonts w:hint="eastAsia" w:ascii="宋体" w:hAnsi="宋体" w:eastAsia="宋体" w:cs="宋体"/>
          <w:color w:val="auto"/>
          <w:sz w:val="24"/>
          <w:highlight w:val="none"/>
        </w:rPr>
      </w:pPr>
      <w:bookmarkStart w:id="80" w:name="_Toc19050"/>
      <w:bookmarkStart w:id="81" w:name="_Toc30524"/>
      <w:bookmarkStart w:id="82" w:name="_Toc515647804"/>
      <w:bookmarkStart w:id="83" w:name="_Toc16568"/>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开标一览表（投标文件格式一）</w:t>
      </w:r>
      <w:bookmarkEnd w:id="80"/>
      <w:bookmarkEnd w:id="81"/>
      <w:bookmarkEnd w:id="82"/>
      <w:bookmarkEnd w:id="83"/>
    </w:p>
    <w:p>
      <w:pPr>
        <w:pStyle w:val="10"/>
        <w:shd w:val="clear" w:color="auto" w:fill="auto"/>
        <w:tabs>
          <w:tab w:val="left" w:pos="5580"/>
        </w:tabs>
        <w:spacing w:line="240" w:lineRule="atLeast"/>
        <w:ind w:left="269" w:leftChars="128"/>
        <w:rPr>
          <w:rFonts w:hint="eastAsia" w:ascii="宋体" w:hAnsi="宋体" w:eastAsia="宋体" w:cs="宋体"/>
          <w:color w:val="auto"/>
          <w:sz w:val="24"/>
          <w:highlight w:val="none"/>
        </w:rPr>
      </w:pPr>
    </w:p>
    <w:p>
      <w:pPr>
        <w:pStyle w:val="6"/>
        <w:shd w:val="clear" w:color="auto" w:fill="auto"/>
        <w:tabs>
          <w:tab w:val="left" w:pos="5580"/>
        </w:tabs>
        <w:spacing w:line="240" w:lineRule="atLeast"/>
        <w:ind w:firstLine="3350" w:firstLineChars="927"/>
        <w:jc w:val="both"/>
        <w:rPr>
          <w:rFonts w:hint="eastAsia" w:ascii="宋体" w:hAnsi="宋体" w:eastAsia="宋体" w:cs="宋体"/>
          <w:color w:val="auto"/>
          <w:highlight w:val="none"/>
        </w:rPr>
      </w:pPr>
      <w:bookmarkStart w:id="84" w:name="_Hlt520356241"/>
      <w:bookmarkEnd w:id="84"/>
      <w:bookmarkStart w:id="85" w:name="_Toc494296984"/>
      <w:bookmarkStart w:id="86" w:name="_Toc480942349"/>
      <w:bookmarkStart w:id="87" w:name="_Ref467988698"/>
      <w:bookmarkStart w:id="88" w:name="_Toc520356217"/>
      <w:bookmarkStart w:id="89" w:name="_Toc216582813"/>
      <w:r>
        <w:rPr>
          <w:rFonts w:hint="eastAsia" w:ascii="宋体" w:hAnsi="宋体" w:eastAsia="宋体" w:cs="宋体"/>
          <w:b/>
          <w:color w:val="auto"/>
          <w:sz w:val="36"/>
          <w:szCs w:val="24"/>
          <w:highlight w:val="none"/>
        </w:rPr>
        <w:t>开标一览表</w:t>
      </w:r>
      <w:bookmarkEnd w:id="85"/>
      <w:r>
        <w:rPr>
          <w:rFonts w:hint="eastAsia" w:ascii="宋体" w:hAnsi="宋体" w:eastAsia="宋体" w:cs="宋体"/>
          <w:b/>
          <w:color w:val="auto"/>
          <w:sz w:val="36"/>
          <w:szCs w:val="24"/>
          <w:highlight w:val="none"/>
        </w:rPr>
        <w:cr/>
      </w:r>
    </w:p>
    <w:p>
      <w:pPr>
        <w:shd w:val="clear" w:color="auto" w:fill="auto"/>
        <w:adjustRightInd w:val="0"/>
        <w:snapToGrid w:val="0"/>
        <w:spacing w:line="5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招标项目名称： </w:t>
      </w:r>
      <w:r>
        <w:rPr>
          <w:rFonts w:hint="eastAsia" w:ascii="宋体" w:hAnsi="宋体" w:eastAsia="宋体" w:cs="宋体"/>
          <w:color w:val="auto"/>
          <w:szCs w:val="21"/>
          <w:highlight w:val="none"/>
          <w:u w:val="single"/>
        </w:rPr>
        <w:t xml:space="preserve">                         </w:t>
      </w:r>
    </w:p>
    <w:p>
      <w:pPr>
        <w:shd w:val="clear" w:color="auto" w:fill="auto"/>
        <w:adjustRightInd w:val="0"/>
        <w:snapToGrid w:val="0"/>
        <w:spacing w:line="500" w:lineRule="exact"/>
        <w:rPr>
          <w:rFonts w:hint="eastAsia" w:ascii="宋体" w:hAnsi="宋体" w:eastAsia="宋体" w:cs="宋体"/>
          <w:i/>
          <w:iCs/>
          <w:color w:val="auto"/>
          <w:szCs w:val="21"/>
          <w:highlight w:val="none"/>
        </w:rPr>
      </w:pPr>
      <w:r>
        <w:rPr>
          <w:rFonts w:hint="eastAsia" w:ascii="宋体" w:hAnsi="宋体" w:eastAsia="宋体" w:cs="宋体"/>
          <w:color w:val="auto"/>
          <w:szCs w:val="21"/>
          <w:highlight w:val="none"/>
        </w:rPr>
        <w:t>招标项目编号：</w:t>
      </w:r>
      <w:r>
        <w:rPr>
          <w:rFonts w:hint="eastAsia" w:ascii="宋体" w:hAnsi="宋体" w:eastAsia="宋体" w:cs="宋体"/>
          <w:i/>
          <w:iCs/>
          <w:color w:val="auto"/>
          <w:szCs w:val="21"/>
          <w:highlight w:val="none"/>
        </w:rPr>
        <w:t xml:space="preserve"> </w:t>
      </w:r>
      <w:r>
        <w:rPr>
          <w:rFonts w:hint="eastAsia" w:ascii="宋体" w:hAnsi="宋体" w:eastAsia="宋体" w:cs="宋体"/>
          <w:color w:val="auto"/>
          <w:szCs w:val="21"/>
          <w:highlight w:val="none"/>
          <w:u w:val="single"/>
        </w:rPr>
        <w:t xml:space="preserve">                         </w:t>
      </w:r>
    </w:p>
    <w:p>
      <w:pPr>
        <w:shd w:val="clear" w:color="auto" w:fill="auto"/>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单位：元（人民币）</w:t>
      </w:r>
    </w:p>
    <w:tbl>
      <w:tblPr>
        <w:tblStyle w:val="18"/>
        <w:tblW w:w="0" w:type="auto"/>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noWrap w:val="0"/>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投标项目名称</w:t>
            </w:r>
          </w:p>
        </w:tc>
        <w:tc>
          <w:tcPr>
            <w:tcW w:w="6185" w:type="dxa"/>
            <w:noWrap w:val="0"/>
            <w:vAlign w:val="center"/>
          </w:tcPr>
          <w:p>
            <w:pPr>
              <w:shd w:val="clear" w:color="auto" w:fil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noWrap w:val="0"/>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供货日期</w:t>
            </w:r>
          </w:p>
        </w:tc>
        <w:tc>
          <w:tcPr>
            <w:tcW w:w="6185" w:type="dxa"/>
            <w:noWrap w:val="0"/>
            <w:vAlign w:val="center"/>
          </w:tcPr>
          <w:p>
            <w:pPr>
              <w:shd w:val="clear" w:color="auto" w:fill="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noWrap w:val="0"/>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6185" w:type="dxa"/>
            <w:noWrap w:val="0"/>
            <w:vAlign w:val="center"/>
          </w:tcPr>
          <w:p>
            <w:pPr>
              <w:shd w:val="clear" w:color="auto" w:fill="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noWrap w:val="0"/>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w:t>
            </w: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小写</w:t>
            </w:r>
          </w:p>
        </w:tc>
        <w:tc>
          <w:tcPr>
            <w:tcW w:w="6185" w:type="dxa"/>
            <w:noWrap w:val="0"/>
            <w:vAlign w:val="center"/>
          </w:tcPr>
          <w:p>
            <w:pPr>
              <w:shd w:val="clear" w:color="auto" w:fill="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noWrap w:val="0"/>
            <w:vAlign w:val="center"/>
          </w:tcPr>
          <w:p>
            <w:pPr>
              <w:shd w:val="clear" w:color="auto" w:fill="auto"/>
              <w:jc w:val="center"/>
              <w:rPr>
                <w:rFonts w:hint="eastAsia" w:ascii="宋体" w:hAnsi="宋体" w:eastAsia="宋体" w:cs="宋体"/>
                <w:color w:val="auto"/>
                <w:szCs w:val="21"/>
                <w:highlight w:val="none"/>
              </w:rPr>
            </w:pP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大写</w:t>
            </w:r>
          </w:p>
        </w:tc>
        <w:tc>
          <w:tcPr>
            <w:tcW w:w="6185" w:type="dxa"/>
            <w:noWrap w:val="0"/>
            <w:vAlign w:val="center"/>
          </w:tcPr>
          <w:p>
            <w:pPr>
              <w:shd w:val="clear" w:color="auto" w:fill="auto"/>
              <w:jc w:val="center"/>
              <w:rPr>
                <w:rFonts w:hint="eastAsia" w:ascii="宋体" w:hAnsi="宋体" w:eastAsia="宋体" w:cs="宋体"/>
                <w:color w:val="auto"/>
                <w:szCs w:val="21"/>
                <w:highlight w:val="none"/>
              </w:rPr>
            </w:pPr>
          </w:p>
        </w:tc>
      </w:tr>
    </w:tbl>
    <w:p>
      <w:pPr>
        <w:shd w:val="clear" w:color="auto" w:fill="auto"/>
        <w:spacing w:line="50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填写说明：</w:t>
      </w:r>
    </w:p>
    <w:p>
      <w:pPr>
        <w:shd w:val="clear" w:color="auto" w:fill="auto"/>
        <w:spacing w:line="50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1.为方便开标唱标，投标人应将开标一览表单独密封，并在信封上标明“开标一览表”字样，然后在递交投标文件时单独递交</w:t>
      </w:r>
      <w:r>
        <w:rPr>
          <w:rFonts w:hint="eastAsia" w:ascii="宋体" w:hAnsi="宋体" w:eastAsia="宋体" w:cs="宋体"/>
          <w:b/>
          <w:bCs/>
          <w:color w:val="auto"/>
          <w:sz w:val="24"/>
          <w:highlight w:val="none"/>
        </w:rPr>
        <w:t>。</w:t>
      </w:r>
    </w:p>
    <w:p>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3.投标总价为招标范围所列全部招标项目的报价总和，并应与投标报价明细表及分项价格表保持一致。</w:t>
      </w:r>
    </w:p>
    <w:p>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4.必须在投标文件中装订。</w:t>
      </w:r>
    </w:p>
    <w:p>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5.投标报价不得填报选择性报价。</w:t>
      </w:r>
    </w:p>
    <w:p>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（加盖公章）     </w:t>
      </w:r>
      <w:r>
        <w:rPr>
          <w:rFonts w:hint="eastAsia" w:ascii="宋体" w:hAnsi="宋体" w:eastAsia="宋体" w:cs="宋体"/>
          <w:color w:val="auto"/>
          <w:szCs w:val="21"/>
          <w:highlight w:val="none"/>
        </w:rPr>
        <w:t xml:space="preserve">       </w:t>
      </w:r>
    </w:p>
    <w:p>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法定代表人签字或盖章：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授权代表签字或盖章：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签署日期：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jc w:val="center"/>
        <w:rPr>
          <w:rFonts w:hint="eastAsia" w:ascii="宋体" w:hAnsi="宋体" w:eastAsia="宋体" w:cs="宋体"/>
          <w:b/>
          <w:color w:val="auto"/>
          <w:sz w:val="24"/>
          <w:highlight w:val="none"/>
        </w:rPr>
      </w:pP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jc w:val="center"/>
        <w:rPr>
          <w:rFonts w:hint="eastAsia" w:ascii="宋体" w:hAnsi="宋体" w:eastAsia="宋体" w:cs="宋体"/>
          <w:b/>
          <w:color w:val="auto"/>
          <w:sz w:val="24"/>
          <w:highlight w:val="none"/>
        </w:rPr>
      </w:pPr>
    </w:p>
    <w:p>
      <w:pPr>
        <w:pStyle w:val="11"/>
        <w:shd w:val="clear" w:color="auto" w:fill="auto"/>
        <w:rPr>
          <w:rFonts w:hint="eastAsia" w:ascii="宋体" w:hAnsi="宋体" w:eastAsia="宋体" w:cs="宋体"/>
          <w:b/>
          <w:color w:val="auto"/>
          <w:sz w:val="24"/>
          <w:highlight w:val="none"/>
        </w:rPr>
      </w:pPr>
    </w:p>
    <w:p>
      <w:pPr>
        <w:pStyle w:val="4"/>
        <w:pageBreakBefore w:val="0"/>
        <w:widowControl w:val="0"/>
        <w:numPr>
          <w:ilvl w:val="0"/>
          <w:numId w:val="0"/>
        </w:numPr>
        <w:shd w:val="clear" w:color="auto" w:fill="auto"/>
        <w:kinsoku/>
        <w:wordWrap/>
        <w:overflowPunct/>
        <w:topLinePunct w:val="0"/>
        <w:autoSpaceDE/>
        <w:autoSpaceDN/>
        <w:bidi w:val="0"/>
        <w:snapToGrid/>
        <w:spacing w:before="0" w:line="400" w:lineRule="exact"/>
        <w:rPr>
          <w:rFonts w:hint="eastAsia" w:ascii="宋体" w:hAnsi="宋体" w:eastAsia="宋体" w:cs="宋体"/>
          <w:color w:val="auto"/>
          <w:sz w:val="24"/>
          <w:highlight w:val="none"/>
          <w:lang w:val="en-US" w:eastAsia="zh-CN"/>
        </w:rPr>
      </w:pPr>
      <w:bookmarkStart w:id="90" w:name="_Toc515647805"/>
      <w:bookmarkStart w:id="91" w:name="_Toc29899"/>
      <w:bookmarkStart w:id="92" w:name="_Toc4844"/>
      <w:bookmarkStart w:id="93" w:name="_Toc17577"/>
    </w:p>
    <w:p>
      <w:pPr>
        <w:pStyle w:val="4"/>
        <w:pageBreakBefore w:val="0"/>
        <w:widowControl w:val="0"/>
        <w:numPr>
          <w:ilvl w:val="0"/>
          <w:numId w:val="0"/>
        </w:numPr>
        <w:shd w:val="clear" w:color="auto" w:fill="auto"/>
        <w:kinsoku/>
        <w:wordWrap/>
        <w:overflowPunct/>
        <w:topLinePunct w:val="0"/>
        <w:autoSpaceDE/>
        <w:autoSpaceDN/>
        <w:bidi w:val="0"/>
        <w:snapToGrid/>
        <w:spacing w:before="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 法人或者非法人组织的营业执照等证明文件</w:t>
      </w:r>
      <w:bookmarkEnd w:id="90"/>
      <w:bookmarkStart w:id="94" w:name="_Toc515647806"/>
      <w:r>
        <w:rPr>
          <w:rFonts w:hint="eastAsia" w:ascii="宋体" w:hAnsi="宋体" w:eastAsia="宋体" w:cs="宋体"/>
          <w:color w:val="auto"/>
          <w:sz w:val="24"/>
          <w:highlight w:val="none"/>
        </w:rPr>
        <w:t>或自然人的身份证明</w:t>
      </w:r>
      <w:bookmarkEnd w:id="91"/>
      <w:bookmarkEnd w:id="92"/>
      <w:bookmarkEnd w:id="93"/>
      <w:bookmarkEnd w:id="94"/>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jc w:val="center"/>
        <w:rPr>
          <w:rFonts w:hint="eastAsia" w:ascii="宋体" w:hAnsi="宋体" w:eastAsia="宋体" w:cs="宋体"/>
          <w:b/>
          <w:color w:val="auto"/>
          <w:sz w:val="24"/>
          <w:highlight w:val="none"/>
        </w:rPr>
      </w:pP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b/>
          <w:color w:val="auto"/>
          <w:sz w:val="24"/>
          <w:highlight w:val="none"/>
        </w:rPr>
      </w:pP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b/>
          <w:color w:val="auto"/>
          <w:sz w:val="24"/>
          <w:highlight w:val="none"/>
        </w:rPr>
      </w:pP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说明：1.提供有效的营业执照等证明文件复印件，复印件上应加盖本单位章。</w:t>
      </w: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 投标人为自然人的，应提供身份证明的复印件。</w:t>
      </w: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3.联合体投标应提供联合体各方满足以上要求的证明文件。</w:t>
      </w: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color w:val="auto"/>
          <w:sz w:val="24"/>
          <w:highlight w:val="none"/>
        </w:rPr>
      </w:pP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rPr>
          <w:rFonts w:hint="eastAsia" w:ascii="宋体" w:hAnsi="宋体" w:eastAsia="宋体" w:cs="宋体"/>
          <w:color w:val="auto"/>
          <w:sz w:val="24"/>
          <w:highlight w:val="none"/>
        </w:rPr>
      </w:pP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rPr>
          <w:rFonts w:hint="eastAsia" w:ascii="宋体" w:hAnsi="宋体" w:eastAsia="宋体" w:cs="宋体"/>
          <w:color w:val="auto"/>
          <w:sz w:val="24"/>
          <w:highlight w:val="none"/>
        </w:rPr>
      </w:pPr>
    </w:p>
    <w:p>
      <w:pPr>
        <w:pStyle w:val="10"/>
        <w:shd w:val="clear" w:color="auto" w:fill="auto"/>
        <w:tabs>
          <w:tab w:val="left" w:pos="5580"/>
        </w:tabs>
        <w:spacing w:line="240" w:lineRule="atLeast"/>
        <w:rPr>
          <w:rFonts w:hint="eastAsia" w:ascii="宋体" w:hAnsi="宋体" w:eastAsia="宋体" w:cs="宋体"/>
          <w:color w:val="auto"/>
          <w:sz w:val="24"/>
          <w:highlight w:val="none"/>
        </w:rPr>
      </w:pPr>
    </w:p>
    <w:p>
      <w:pPr>
        <w:pStyle w:val="10"/>
        <w:shd w:val="clear" w:color="auto" w:fill="auto"/>
        <w:tabs>
          <w:tab w:val="left" w:pos="5580"/>
        </w:tabs>
        <w:spacing w:line="240" w:lineRule="atLeast"/>
        <w:rPr>
          <w:rFonts w:hint="eastAsia" w:ascii="宋体" w:hAnsi="宋体" w:eastAsia="宋体" w:cs="宋体"/>
          <w:color w:val="auto"/>
          <w:sz w:val="24"/>
          <w:highlight w:val="none"/>
        </w:rPr>
      </w:pPr>
    </w:p>
    <w:p>
      <w:pPr>
        <w:pStyle w:val="10"/>
        <w:shd w:val="clear" w:color="auto" w:fill="auto"/>
        <w:tabs>
          <w:tab w:val="left" w:pos="5580"/>
        </w:tabs>
        <w:spacing w:line="240" w:lineRule="atLeast"/>
        <w:rPr>
          <w:rFonts w:hint="eastAsia" w:ascii="宋体" w:hAnsi="宋体" w:eastAsia="宋体" w:cs="宋体"/>
          <w:color w:val="auto"/>
          <w:sz w:val="24"/>
          <w:highlight w:val="none"/>
        </w:rPr>
      </w:pPr>
    </w:p>
    <w:p>
      <w:pPr>
        <w:pStyle w:val="10"/>
        <w:shd w:val="clear" w:color="auto" w:fill="auto"/>
        <w:tabs>
          <w:tab w:val="left" w:pos="5580"/>
        </w:tabs>
        <w:spacing w:line="240" w:lineRule="atLeast"/>
        <w:rPr>
          <w:rFonts w:hint="eastAsia" w:ascii="宋体" w:hAnsi="宋体" w:eastAsia="宋体" w:cs="宋体"/>
          <w:color w:val="auto"/>
          <w:sz w:val="24"/>
          <w:highlight w:val="none"/>
        </w:rPr>
      </w:pPr>
    </w:p>
    <w:p>
      <w:pPr>
        <w:pStyle w:val="10"/>
        <w:shd w:val="clear" w:color="auto" w:fill="auto"/>
        <w:tabs>
          <w:tab w:val="left" w:pos="5580"/>
        </w:tabs>
        <w:spacing w:line="240" w:lineRule="atLeast"/>
        <w:rPr>
          <w:rFonts w:hint="eastAsia" w:ascii="宋体" w:hAnsi="宋体" w:eastAsia="宋体" w:cs="宋体"/>
          <w:color w:val="auto"/>
          <w:sz w:val="24"/>
          <w:highlight w:val="none"/>
        </w:rPr>
      </w:pPr>
    </w:p>
    <w:p>
      <w:pPr>
        <w:pStyle w:val="10"/>
        <w:shd w:val="clear" w:color="auto" w:fill="auto"/>
        <w:tabs>
          <w:tab w:val="left" w:pos="5580"/>
        </w:tabs>
        <w:spacing w:line="240" w:lineRule="atLeast"/>
        <w:rPr>
          <w:rFonts w:hint="eastAsia" w:ascii="宋体" w:hAnsi="宋体" w:eastAsia="宋体" w:cs="宋体"/>
          <w:color w:val="auto"/>
          <w:sz w:val="24"/>
          <w:highlight w:val="none"/>
        </w:rPr>
      </w:pPr>
    </w:p>
    <w:p>
      <w:pPr>
        <w:pStyle w:val="10"/>
        <w:shd w:val="clear" w:color="auto" w:fill="auto"/>
        <w:tabs>
          <w:tab w:val="left" w:pos="5580"/>
        </w:tabs>
        <w:spacing w:line="240" w:lineRule="atLeast"/>
        <w:ind w:left="1080" w:leftChars="257" w:hanging="540"/>
        <w:jc w:val="center"/>
        <w:rPr>
          <w:rFonts w:hint="eastAsia" w:ascii="宋体" w:hAnsi="宋体" w:eastAsia="宋体" w:cs="宋体"/>
          <w:color w:val="auto"/>
          <w:sz w:val="24"/>
          <w:highlight w:val="none"/>
        </w:rPr>
      </w:pPr>
      <w:bookmarkStart w:id="95" w:name="_Toc7039"/>
      <w:bookmarkStart w:id="96" w:name="_Toc32520"/>
      <w:bookmarkStart w:id="97" w:name="_Toc515647808"/>
    </w:p>
    <w:p>
      <w:pPr>
        <w:pStyle w:val="4"/>
        <w:numPr>
          <w:ilvl w:val="0"/>
          <w:numId w:val="0"/>
        </w:numPr>
        <w:shd w:val="clear" w:color="auto" w:fill="auto"/>
        <w:spacing w:before="0" w:line="240" w:lineRule="atLeast"/>
        <w:ind w:leftChars="257"/>
        <w:rPr>
          <w:rFonts w:hint="eastAsia" w:ascii="宋体" w:hAnsi="宋体" w:eastAsia="宋体" w:cs="宋体"/>
          <w:color w:val="auto"/>
          <w:sz w:val="24"/>
          <w:highlight w:val="none"/>
        </w:rPr>
      </w:pPr>
      <w:bookmarkStart w:id="98" w:name="_Toc23503"/>
      <w:bookmarkStart w:id="99" w:name="_Toc22472"/>
      <w:bookmarkStart w:id="100" w:name="_Toc1083"/>
      <w:bookmarkStart w:id="101" w:name="_Toc515647807"/>
    </w:p>
    <w:p>
      <w:pPr>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4"/>
        <w:numPr>
          <w:ilvl w:val="0"/>
          <w:numId w:val="0"/>
        </w:numPr>
        <w:shd w:val="clear" w:color="auto" w:fill="auto"/>
        <w:spacing w:before="0" w:line="240" w:lineRule="atLeast"/>
        <w:ind w:leftChars="257"/>
        <w:rPr>
          <w:rFonts w:hint="eastAsia" w:ascii="宋体" w:hAnsi="宋体" w:eastAsia="宋体" w:cs="宋体"/>
          <w:color w:val="auto"/>
          <w:sz w:val="24"/>
          <w:highlight w:val="none"/>
        </w:rPr>
      </w:pPr>
      <w:bookmarkStart w:id="102" w:name="_Toc30244"/>
    </w:p>
    <w:p>
      <w:pPr>
        <w:pStyle w:val="4"/>
        <w:numPr>
          <w:ilvl w:val="0"/>
          <w:numId w:val="0"/>
        </w:numPr>
        <w:shd w:val="clear" w:color="auto" w:fill="auto"/>
        <w:spacing w:before="0" w:line="240" w:lineRule="atLeast"/>
        <w:rPr>
          <w:rFonts w:hint="eastAsia" w:ascii="宋体" w:hAnsi="宋体" w:eastAsia="宋体" w:cs="宋体"/>
          <w:b w:val="0"/>
          <w:color w:val="auto"/>
          <w:sz w:val="24"/>
          <w:highlight w:val="none"/>
          <w:u w:val="single"/>
        </w:rPr>
      </w:pPr>
      <w:r>
        <w:rPr>
          <w:rFonts w:hint="eastAsia" w:ascii="宋体" w:hAnsi="宋体" w:eastAsia="宋体" w:cs="宋体"/>
          <w:color w:val="auto"/>
          <w:sz w:val="24"/>
          <w:highlight w:val="none"/>
        </w:rPr>
        <w:t xml:space="preserve">3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法定代表人资格证明书（见投标文件格式二，自然人投标的无需提供）</w:t>
      </w:r>
    </w:p>
    <w:p>
      <w:pPr>
        <w:adjustRightInd w:val="0"/>
        <w:snapToGrid w:val="0"/>
        <w:spacing w:before="240" w:beforeLines="100" w:after="240" w:afterLines="100"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同志，现任我单位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职务，为法定代表人，特此证明。</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签发日期：                  单位：           （盖章）</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附：代表人性别：            年龄：           身份证号码：</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营业执照号码：              经济性质：</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1、法定代表人为企业事业单位、国家机关、社会团体的主要行政负责人。</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2、内容必须填写真实、清楚、涂改无效，不得转让。</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3、将此证明书原件提交采购代理机构作为投标文件附件。</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(为避免废标，请投标人务必提供本附件)</w:t>
      </w: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398780</wp:posOffset>
                </wp:positionH>
                <wp:positionV relativeFrom="paragraph">
                  <wp:posOffset>38100</wp:posOffset>
                </wp:positionV>
                <wp:extent cx="2333625" cy="1584325"/>
                <wp:effectExtent l="4445" t="4445" r="508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wps:txbx>
                      <wps:bodyPr upright="1"/>
                    </wps:wsp>
                  </a:graphicData>
                </a:graphic>
              </wp:anchor>
            </w:drawing>
          </mc:Choice>
          <mc:Fallback>
            <w:pict>
              <v:shape id="_x0000_s1026" o:spid="_x0000_s1026" o:spt="176" type="#_x0000_t176" style="position:absolute;left:0pt;margin-left:31.4pt;margin-top:3pt;height:124.75pt;width:183.75pt;z-index:251663360;mso-width-relative:page;mso-height-relative:page;" fillcolor="#FFFFFF" filled="t" stroked="t" coordsize="21600,21600" o:gfxdata="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XBfHjWAAAACAEAAA8AAAAAAAAAAQAgAAAAIgAAAGRycy9kb3ducmV2LnhtbFBLAQIUABQAAAAI&#10;AIdO4kDB1PsgKAIAAFAEAAAOAAAAAAAAAAEAIAAAACUBAABkcnMvZTJvRG9jLnhtbFBLBQYAAAAA&#10;BgAGAFkBAAC/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3226435</wp:posOffset>
                </wp:positionH>
                <wp:positionV relativeFrom="paragraph">
                  <wp:posOffset>34290</wp:posOffset>
                </wp:positionV>
                <wp:extent cx="2333625" cy="1584325"/>
                <wp:effectExtent l="4445" t="4445" r="508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wps:txbx>
                      <wps:bodyPr upright="1"/>
                    </wps:wsp>
                  </a:graphicData>
                </a:graphic>
              </wp:anchor>
            </w:drawing>
          </mc:Choice>
          <mc:Fallback>
            <w:pict>
              <v:shape id="_x0000_s1026" o:spid="_x0000_s1026" o:spt="176" type="#_x0000_t176" style="position:absolute;left:0pt;margin-left:254.05pt;margin-top:2.7pt;height:124.75pt;width:183.75pt;z-index:251664384;mso-width-relative:page;mso-height-relative:page;" fillcolor="#FFFFFF" filled="t" stroked="t" coordsize="21600,21600" o:gfxdata="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hPEYdgAAAAJAQAADwAAAAAAAAABACAAAAAiAAAAZHJzL2Rvd25yZXYueG1sUEsBAhQAFAAA&#10;AAgAh07iQCZas8UoAgAAUAQAAA4AAAAAAAAAAQAgAAAAJwEAAGRycy9lMm9Eb2MueG1sUEsFBgAA&#10;AAAGAAYAWQEAAME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v:textbox>
              </v:shape>
            </w:pict>
          </mc:Fallback>
        </mc:AlternateContent>
      </w: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p>
    <w:p>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宋体" w:hAnsi="宋体" w:eastAsia="宋体" w:cs="宋体"/>
          <w:color w:val="auto"/>
          <w:sz w:val="24"/>
          <w:szCs w:val="24"/>
          <w:highlight w:val="none"/>
        </w:rPr>
      </w:pPr>
    </w:p>
    <w:p>
      <w:pPr>
        <w:spacing w:line="500" w:lineRule="exact"/>
        <w:jc w:val="center"/>
        <w:rPr>
          <w:rFonts w:hint="eastAsia" w:ascii="宋体" w:hAnsi="宋体" w:eastAsia="宋体" w:cs="宋体"/>
          <w:color w:val="auto"/>
          <w:sz w:val="24"/>
          <w:szCs w:val="24"/>
          <w:highlight w:val="none"/>
        </w:rPr>
      </w:pPr>
    </w:p>
    <w:p>
      <w:pPr>
        <w:autoSpaceDE w:val="0"/>
        <w:autoSpaceDN w:val="0"/>
        <w:adjustRightInd w:val="0"/>
        <w:spacing w:line="500" w:lineRule="exact"/>
        <w:ind w:right="246" w:firstLine="784" w:firstLineChars="327"/>
        <w:rPr>
          <w:rFonts w:hint="eastAsia" w:ascii="宋体" w:hAnsi="宋体" w:eastAsia="宋体" w:cs="宋体"/>
          <w:color w:val="auto"/>
          <w:kern w:val="0"/>
          <w:sz w:val="24"/>
          <w:szCs w:val="24"/>
          <w:highlight w:val="none"/>
        </w:rPr>
      </w:pPr>
    </w:p>
    <w:p>
      <w:pPr>
        <w:pStyle w:val="10"/>
        <w:shd w:val="clear" w:color="auto" w:fill="auto"/>
        <w:tabs>
          <w:tab w:val="left" w:pos="5580"/>
        </w:tabs>
        <w:spacing w:line="240" w:lineRule="atLeas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 xml:space="preserve">                           </w:t>
      </w:r>
    </w:p>
    <w:p>
      <w:pPr>
        <w:pStyle w:val="10"/>
        <w:shd w:val="clear" w:color="auto" w:fill="auto"/>
        <w:tabs>
          <w:tab w:val="left" w:pos="5580"/>
        </w:tabs>
        <w:spacing w:line="2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法定代表人（签字或签章）：</w:t>
      </w:r>
      <w:r>
        <w:rPr>
          <w:rFonts w:hint="eastAsia" w:ascii="宋体" w:hAnsi="宋体" w:eastAsia="宋体" w:cs="宋体"/>
          <w:color w:val="auto"/>
          <w:sz w:val="24"/>
          <w:highlight w:val="none"/>
          <w:u w:val="single"/>
        </w:rPr>
        <w:t xml:space="preserve">                     </w:t>
      </w:r>
    </w:p>
    <w:p>
      <w:pPr>
        <w:shd w:val="clear" w:color="auto" w:fill="auto"/>
        <w:spacing w:line="360" w:lineRule="auto"/>
        <w:ind w:firstLine="480" w:firstLineChars="200"/>
        <w:jc w:val="left"/>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 xml:space="preserve">年   月   日 </w:t>
      </w:r>
    </w:p>
    <w:p>
      <w:pPr>
        <w:spacing w:line="500" w:lineRule="exact"/>
        <w:jc w:val="center"/>
        <w:rPr>
          <w:rFonts w:hint="eastAsia" w:ascii="宋体" w:hAnsi="宋体" w:eastAsia="宋体" w:cs="宋体"/>
          <w:b/>
          <w:color w:val="auto"/>
          <w:sz w:val="28"/>
          <w:szCs w:val="28"/>
          <w:highlight w:val="none"/>
        </w:rPr>
      </w:pPr>
    </w:p>
    <w:p>
      <w:pPr>
        <w:pStyle w:val="2"/>
        <w:rPr>
          <w:rFonts w:hint="eastAsia" w:ascii="宋体" w:hAnsi="宋体" w:eastAsia="宋体" w:cs="宋体"/>
          <w:b/>
          <w:color w:val="auto"/>
          <w:sz w:val="28"/>
          <w:szCs w:val="28"/>
          <w:highlight w:val="none"/>
        </w:rPr>
      </w:pPr>
    </w:p>
    <w:p>
      <w:pPr>
        <w:pStyle w:val="2"/>
        <w:rPr>
          <w:rFonts w:hint="eastAsia" w:ascii="宋体" w:hAnsi="宋体" w:eastAsia="宋体" w:cs="宋体"/>
          <w:b/>
          <w:color w:val="auto"/>
          <w:sz w:val="28"/>
          <w:szCs w:val="28"/>
          <w:highlight w:val="none"/>
        </w:rPr>
      </w:pPr>
    </w:p>
    <w:p>
      <w:pPr>
        <w:pStyle w:val="2"/>
        <w:rPr>
          <w:rFonts w:hint="eastAsia" w:ascii="宋体" w:hAnsi="宋体" w:eastAsia="宋体" w:cs="宋体"/>
          <w:b/>
          <w:color w:val="auto"/>
          <w:sz w:val="28"/>
          <w:szCs w:val="28"/>
          <w:highlight w:val="none"/>
        </w:rPr>
      </w:pPr>
    </w:p>
    <w:p>
      <w:pPr>
        <w:spacing w:line="500" w:lineRule="exact"/>
        <w:jc w:val="center"/>
        <w:rPr>
          <w:rFonts w:hint="eastAsia" w:ascii="宋体" w:hAnsi="宋体" w:eastAsia="宋体" w:cs="宋体"/>
          <w:b/>
          <w:color w:val="auto"/>
          <w:sz w:val="28"/>
          <w:szCs w:val="28"/>
          <w:highlight w:val="none"/>
        </w:rPr>
      </w:pPr>
    </w:p>
    <w:p>
      <w:pPr>
        <w:spacing w:line="500" w:lineRule="exact"/>
        <w:jc w:val="center"/>
        <w:rPr>
          <w:rFonts w:hint="eastAsia" w:ascii="宋体" w:hAnsi="宋体" w:eastAsia="宋体" w:cs="宋体"/>
          <w:b/>
          <w:color w:val="auto"/>
          <w:sz w:val="28"/>
          <w:szCs w:val="28"/>
          <w:highlight w:val="none"/>
        </w:rPr>
      </w:pPr>
    </w:p>
    <w:p>
      <w:pPr>
        <w:pStyle w:val="4"/>
        <w:numPr>
          <w:ilvl w:val="0"/>
          <w:numId w:val="0"/>
        </w:numPr>
        <w:shd w:val="clear" w:color="auto" w:fill="auto"/>
        <w:spacing w:before="0" w:line="240" w:lineRule="atLeast"/>
        <w:rPr>
          <w:rFonts w:hint="eastAsia" w:ascii="宋体" w:hAnsi="宋体" w:eastAsia="宋体" w:cs="宋体"/>
          <w:b w:val="0"/>
          <w:color w:val="auto"/>
          <w:sz w:val="24"/>
          <w:highlight w:val="none"/>
          <w:u w:val="singl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法定代表人授权委托书(投标文件格式</w:t>
      </w:r>
      <w:r>
        <w:rPr>
          <w:rFonts w:hint="eastAsia" w:ascii="宋体" w:hAnsi="宋体" w:eastAsia="宋体" w:cs="宋体"/>
          <w:color w:val="auto"/>
          <w:sz w:val="24"/>
          <w:highlight w:val="none"/>
          <w:lang w:eastAsia="zh-CN"/>
        </w:rPr>
        <w:t>三</w:t>
      </w:r>
      <w:r>
        <w:rPr>
          <w:rFonts w:hint="eastAsia" w:ascii="宋体" w:hAnsi="宋体" w:eastAsia="宋体" w:cs="宋体"/>
          <w:color w:val="auto"/>
          <w:sz w:val="24"/>
          <w:highlight w:val="none"/>
        </w:rPr>
        <w:t>，自然人投标的无需提供)</w:t>
      </w:r>
      <w:bookmarkEnd w:id="98"/>
      <w:bookmarkEnd w:id="99"/>
      <w:bookmarkEnd w:id="100"/>
      <w:bookmarkEnd w:id="101"/>
      <w:bookmarkEnd w:id="102"/>
    </w:p>
    <w:p>
      <w:pPr>
        <w:pStyle w:val="10"/>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cr/>
      </w:r>
    </w:p>
    <w:p>
      <w:pPr>
        <w:pStyle w:val="10"/>
        <w:shd w:val="clear" w:color="auto" w:fill="auto"/>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0"/>
          <w:highlight w:val="none"/>
        </w:rPr>
        <w:t xml:space="preserve">   本授权</w:t>
      </w:r>
      <w:r>
        <w:rPr>
          <w:rFonts w:hint="eastAsia" w:ascii="宋体" w:hAnsi="宋体" w:eastAsia="宋体" w:cs="宋体"/>
          <w:i w:val="0"/>
          <w:iCs w:val="0"/>
          <w:color w:val="auto"/>
          <w:sz w:val="24"/>
          <w:szCs w:val="20"/>
          <w:highlight w:val="none"/>
        </w:rPr>
        <w:t>书声明：注册于</w:t>
      </w:r>
      <w:r>
        <w:rPr>
          <w:rFonts w:hint="eastAsia" w:ascii="宋体" w:hAnsi="宋体" w:eastAsia="宋体" w:cs="宋体"/>
          <w:i w:val="0"/>
          <w:iCs w:val="0"/>
          <w:color w:val="auto"/>
          <w:sz w:val="24"/>
          <w:szCs w:val="20"/>
          <w:highlight w:val="none"/>
          <w:u w:val="single"/>
        </w:rPr>
        <w:t>（国家或地区的名称）</w:t>
      </w:r>
      <w:r>
        <w:rPr>
          <w:rFonts w:hint="eastAsia" w:ascii="宋体" w:hAnsi="宋体" w:eastAsia="宋体" w:cs="宋体"/>
          <w:i w:val="0"/>
          <w:iCs w:val="0"/>
          <w:color w:val="auto"/>
          <w:sz w:val="24"/>
          <w:szCs w:val="20"/>
          <w:highlight w:val="none"/>
        </w:rPr>
        <w:t>的（</w:t>
      </w:r>
      <w:r>
        <w:rPr>
          <w:rFonts w:hint="eastAsia" w:ascii="宋体" w:hAnsi="宋体" w:eastAsia="宋体" w:cs="宋体"/>
          <w:i w:val="0"/>
          <w:iCs w:val="0"/>
          <w:color w:val="auto"/>
          <w:sz w:val="24"/>
          <w:szCs w:val="20"/>
          <w:highlight w:val="none"/>
          <w:u w:val="single"/>
        </w:rPr>
        <w:t>投标人</w:t>
      </w:r>
      <w:r>
        <w:rPr>
          <w:rFonts w:hint="eastAsia" w:ascii="宋体" w:hAnsi="宋体" w:eastAsia="宋体" w:cs="宋体"/>
          <w:i w:val="0"/>
          <w:iCs w:val="0"/>
          <w:color w:val="auto"/>
          <w:sz w:val="24"/>
          <w:szCs w:val="20"/>
          <w:highlight w:val="none"/>
        </w:rPr>
        <w:t>）的在下面签字的（</w:t>
      </w:r>
      <w:r>
        <w:rPr>
          <w:rFonts w:hint="eastAsia" w:ascii="宋体" w:hAnsi="宋体" w:eastAsia="宋体" w:cs="宋体"/>
          <w:i w:val="0"/>
          <w:iCs w:val="0"/>
          <w:color w:val="auto"/>
          <w:sz w:val="24"/>
          <w:szCs w:val="20"/>
          <w:highlight w:val="none"/>
          <w:u w:val="single"/>
        </w:rPr>
        <w:t>法人代表姓名、职务</w:t>
      </w:r>
      <w:r>
        <w:rPr>
          <w:rFonts w:hint="eastAsia" w:ascii="宋体" w:hAnsi="宋体" w:eastAsia="宋体" w:cs="宋体"/>
          <w:i w:val="0"/>
          <w:iCs w:val="0"/>
          <w:color w:val="auto"/>
          <w:sz w:val="24"/>
          <w:szCs w:val="20"/>
          <w:highlight w:val="none"/>
        </w:rPr>
        <w:t>）代表我单位授权（</w:t>
      </w:r>
      <w:r>
        <w:rPr>
          <w:rFonts w:hint="eastAsia" w:ascii="宋体" w:hAnsi="宋体" w:eastAsia="宋体" w:cs="宋体"/>
          <w:i w:val="0"/>
          <w:iCs w:val="0"/>
          <w:color w:val="auto"/>
          <w:sz w:val="24"/>
          <w:szCs w:val="20"/>
          <w:highlight w:val="none"/>
          <w:u w:val="single"/>
        </w:rPr>
        <w:t>单位名称</w:t>
      </w:r>
      <w:r>
        <w:rPr>
          <w:rFonts w:hint="eastAsia" w:ascii="宋体" w:hAnsi="宋体" w:eastAsia="宋体" w:cs="宋体"/>
          <w:i w:val="0"/>
          <w:iCs w:val="0"/>
          <w:color w:val="auto"/>
          <w:sz w:val="24"/>
          <w:szCs w:val="20"/>
          <w:highlight w:val="none"/>
        </w:rPr>
        <w:t>）的在下面签字的（</w:t>
      </w:r>
      <w:r>
        <w:rPr>
          <w:rFonts w:hint="eastAsia" w:ascii="宋体" w:hAnsi="宋体" w:eastAsia="宋体" w:cs="宋体"/>
          <w:i w:val="0"/>
          <w:iCs w:val="0"/>
          <w:color w:val="auto"/>
          <w:sz w:val="24"/>
          <w:szCs w:val="20"/>
          <w:highlight w:val="none"/>
          <w:u w:val="single"/>
        </w:rPr>
        <w:t>被授权人的姓名、职务</w:t>
      </w:r>
      <w:r>
        <w:rPr>
          <w:rFonts w:hint="eastAsia" w:ascii="宋体" w:hAnsi="宋体" w:eastAsia="宋体" w:cs="宋体"/>
          <w:i w:val="0"/>
          <w:iCs w:val="0"/>
          <w:color w:val="auto"/>
          <w:sz w:val="24"/>
          <w:szCs w:val="20"/>
          <w:highlight w:val="none"/>
        </w:rPr>
        <w:t>）为我单位的合法代理人，就（</w:t>
      </w:r>
      <w:r>
        <w:rPr>
          <w:rFonts w:hint="eastAsia" w:ascii="宋体" w:hAnsi="宋体" w:eastAsia="宋体" w:cs="宋体"/>
          <w:i w:val="0"/>
          <w:iCs w:val="0"/>
          <w:color w:val="auto"/>
          <w:sz w:val="24"/>
          <w:szCs w:val="20"/>
          <w:highlight w:val="none"/>
          <w:u w:val="single"/>
        </w:rPr>
        <w:t>项目名称</w:t>
      </w:r>
      <w:r>
        <w:rPr>
          <w:rFonts w:hint="eastAsia" w:ascii="宋体" w:hAnsi="宋体" w:eastAsia="宋体" w:cs="宋体"/>
          <w:i w:val="0"/>
          <w:iCs w:val="0"/>
          <w:color w:val="auto"/>
          <w:sz w:val="24"/>
          <w:szCs w:val="20"/>
          <w:highlight w:val="none"/>
        </w:rPr>
        <w:t>）投标，以我单位名义处理一切与之有关的事务。</w:t>
      </w:r>
      <w:r>
        <w:rPr>
          <w:rFonts w:hint="eastAsia" w:ascii="宋体" w:hAnsi="宋体" w:eastAsia="宋体" w:cs="宋体"/>
          <w:i w:val="0"/>
          <w:iCs w:val="0"/>
          <w:color w:val="auto"/>
          <w:sz w:val="24"/>
          <w:szCs w:val="20"/>
          <w:highlight w:val="none"/>
        </w:rPr>
        <w:cr/>
      </w:r>
      <w:r>
        <w:rPr>
          <w:rFonts w:hint="eastAsia" w:ascii="宋体" w:hAnsi="宋体" w:eastAsia="宋体" w:cs="宋体"/>
          <w:i w:val="0"/>
          <w:iCs w:val="0"/>
          <w:color w:val="auto"/>
          <w:sz w:val="24"/>
          <w:szCs w:val="20"/>
          <w:highlight w:val="none"/>
        </w:rPr>
        <w:t>　　本授权书于</w:t>
      </w:r>
      <w:r>
        <w:rPr>
          <w:rFonts w:hint="eastAsia" w:ascii="宋体" w:hAnsi="宋体" w:eastAsia="宋体" w:cs="宋体"/>
          <w:i w:val="0"/>
          <w:iCs w:val="0"/>
          <w:color w:val="auto"/>
          <w:sz w:val="24"/>
          <w:szCs w:val="20"/>
          <w:highlight w:val="none"/>
          <w:u w:val="single"/>
        </w:rPr>
        <w:t xml:space="preserve">           </w:t>
      </w:r>
      <w:r>
        <w:rPr>
          <w:rFonts w:hint="eastAsia" w:ascii="宋体" w:hAnsi="宋体" w:eastAsia="宋体" w:cs="宋体"/>
          <w:i w:val="0"/>
          <w:iCs w:val="0"/>
          <w:color w:val="auto"/>
          <w:sz w:val="24"/>
          <w:szCs w:val="20"/>
          <w:highlight w:val="none"/>
        </w:rPr>
        <w:t>年</w:t>
      </w:r>
      <w:r>
        <w:rPr>
          <w:rFonts w:hint="eastAsia" w:ascii="宋体" w:hAnsi="宋体" w:eastAsia="宋体" w:cs="宋体"/>
          <w:i w:val="0"/>
          <w:iCs w:val="0"/>
          <w:color w:val="auto"/>
          <w:sz w:val="24"/>
          <w:szCs w:val="20"/>
          <w:highlight w:val="none"/>
          <w:u w:val="single"/>
        </w:rPr>
        <w:t xml:space="preserve">     </w:t>
      </w:r>
      <w:r>
        <w:rPr>
          <w:rFonts w:hint="eastAsia" w:ascii="宋体" w:hAnsi="宋体" w:eastAsia="宋体" w:cs="宋体"/>
          <w:i w:val="0"/>
          <w:iCs w:val="0"/>
          <w:color w:val="auto"/>
          <w:sz w:val="24"/>
          <w:szCs w:val="20"/>
          <w:highlight w:val="none"/>
        </w:rPr>
        <w:t>月</w:t>
      </w:r>
      <w:r>
        <w:rPr>
          <w:rFonts w:hint="eastAsia" w:ascii="宋体" w:hAnsi="宋体" w:eastAsia="宋体" w:cs="宋体"/>
          <w:i w:val="0"/>
          <w:iCs w:val="0"/>
          <w:color w:val="auto"/>
          <w:sz w:val="24"/>
          <w:szCs w:val="20"/>
          <w:highlight w:val="none"/>
          <w:u w:val="single"/>
        </w:rPr>
        <w:t xml:space="preserve">     </w:t>
      </w:r>
      <w:r>
        <w:rPr>
          <w:rFonts w:hint="eastAsia" w:ascii="宋体" w:hAnsi="宋体" w:eastAsia="宋体" w:cs="宋体"/>
          <w:i w:val="0"/>
          <w:iCs w:val="0"/>
          <w:color w:val="auto"/>
          <w:sz w:val="24"/>
          <w:szCs w:val="20"/>
          <w:highlight w:val="none"/>
        </w:rPr>
        <w:t>日签字生效,特此声明。</w:t>
      </w:r>
      <w:r>
        <w:rPr>
          <w:rFonts w:hint="eastAsia" w:ascii="宋体" w:hAnsi="宋体" w:eastAsia="宋体" w:cs="宋体"/>
          <w:color w:val="auto"/>
          <w:sz w:val="24"/>
          <w:highlight w:val="none"/>
        </w:rPr>
        <w:cr/>
      </w:r>
    </w:p>
    <w:p>
      <w:pPr>
        <w:pStyle w:val="10"/>
        <w:shd w:val="clear" w:color="auto" w:fill="auto"/>
        <w:tabs>
          <w:tab w:val="left" w:pos="5580"/>
        </w:tabs>
        <w:spacing w:line="240" w:lineRule="atLeast"/>
        <w:ind w:left="-540" w:leftChars="-257" w:firstLine="900" w:firstLineChars="375"/>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3039110</wp:posOffset>
                </wp:positionH>
                <wp:positionV relativeFrom="paragraph">
                  <wp:posOffset>167640</wp:posOffset>
                </wp:positionV>
                <wp:extent cx="2478405" cy="1125220"/>
                <wp:effectExtent l="7620" t="7620" r="9525" b="10160"/>
                <wp:wrapNone/>
                <wp:docPr id="5" name="圆角矩形 5"/>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int="eastAsia" w:hAnsi="宋体"/>
                              </w:rPr>
                            </w:pPr>
                          </w:p>
                          <w:p>
                            <w:pPr>
                              <w:rPr>
                                <w:rFonts w:hint="eastAsia" w:hAnsi="宋体"/>
                              </w:rPr>
                            </w:pPr>
                          </w:p>
                          <w:p>
                            <w:pPr>
                              <w:rPr>
                                <w:rFonts w:hint="eastAsia" w:hAnsi="宋体"/>
                              </w:rPr>
                            </w:pPr>
                          </w:p>
                          <w:p>
                            <w:r>
                              <w:rPr>
                                <w:rFonts w:hint="eastAsia" w:hAnsi="宋体"/>
                              </w:rPr>
                              <w:t>授权委托人身份证复印件反面</w:t>
                            </w:r>
                          </w:p>
                          <w:p/>
                        </w:txbxContent>
                      </wps:txbx>
                      <wps:bodyPr upright="1"/>
                    </wps:wsp>
                  </a:graphicData>
                </a:graphic>
              </wp:anchor>
            </w:drawing>
          </mc:Choice>
          <mc:Fallback>
            <w:pict>
              <v:roundrect id="_x0000_s1026" o:spid="_x0000_s1026" o:spt="2" style="position:absolute;left:0pt;margin-left:239.3pt;margin-top:13.2pt;height:88.6pt;width:195.15pt;z-index:251660288;mso-width-relative:page;mso-height-relative:page;" fillcolor="#FFFFFF" filled="t" stroked="t" coordsize="21600,21600" arcsize="0.166666666666667" o:gfxdata="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aFySLbAAAACgEAAA8AAAAAAAAAAQAgAAAAIgAAAGRycy9kb3ducmV2LnhtbFBL&#10;AQIUABQAAAAIAIdO4kAd88eALAIAAGYEAAAOAAAAAAAAAAEAIAAAACoBAABkcnMvZTJvRG9jLnht&#10;bFBLBQYAAAAABgAGAFkBAADIBQAAAAA=&#10;">
                <v:fill on="t" focussize="0,0"/>
                <v:stroke weight="1.25pt" color="#808080" joinstyle="round"/>
                <v:imagedata o:title=""/>
                <o:lock v:ext="edit" aspectratio="f"/>
                <v:textbox>
                  <w:txbxContent>
                    <w:p>
                      <w:pPr>
                        <w:rPr>
                          <w:rFonts w:hint="eastAsia" w:hAnsi="宋体"/>
                        </w:rPr>
                      </w:pPr>
                    </w:p>
                    <w:p>
                      <w:pPr>
                        <w:rPr>
                          <w:rFonts w:hint="eastAsia" w:hAnsi="宋体"/>
                        </w:rPr>
                      </w:pPr>
                    </w:p>
                    <w:p>
                      <w:pPr>
                        <w:rPr>
                          <w:rFonts w:hint="eastAsia" w:hAnsi="宋体"/>
                        </w:rPr>
                      </w:pPr>
                    </w:p>
                    <w:p>
                      <w:r>
                        <w:rPr>
                          <w:rFonts w:hint="eastAsia" w:hAnsi="宋体"/>
                        </w:rPr>
                        <w:t>授权委托人身份证复印件反面</w:t>
                      </w:r>
                    </w:p>
                    <w:p/>
                  </w:txbxContent>
                </v:textbox>
              </v:roundrect>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135890</wp:posOffset>
                </wp:positionV>
                <wp:extent cx="2507615" cy="1143000"/>
                <wp:effectExtent l="4445" t="4445" r="21590" b="14605"/>
                <wp:wrapNone/>
                <wp:docPr id="7" name="流程图: 可选过程 7"/>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授权委托人身份证复印件正面</w:t>
                            </w:r>
                          </w:p>
                        </w:txbxContent>
                      </wps:txbx>
                      <wps:bodyPr upright="1"/>
                    </wps:wsp>
                  </a:graphicData>
                </a:graphic>
              </wp:anchor>
            </w:drawing>
          </mc:Choice>
          <mc:Fallback>
            <w:pict>
              <v:shape id="_x0000_s1026" o:spid="_x0000_s1026" o:spt="176" type="#_x0000_t176" style="position:absolute;left:0pt;margin-left:1.65pt;margin-top:10.7pt;height:90pt;width:197.45pt;z-index:251659264;mso-width-relative:page;mso-height-relative:page;" fillcolor="#FFFFFF" filled="t" stroked="t"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gSMjDWAAAACAEAAA8AAAAAAAAAAQAgAAAAIgAAAGRycy9kb3ducmV2LnhtbFBL&#10;AQIUABQAAAAIAIdO4kD0BBo2MQIAAF4EAAAOAAAAAAAAAAEAIAAAACUBAABkcnMvZTJvRG9jLnht&#10;bFBLBQYAAAAABgAGAFkBAADIBQAAAAA=&#10;">
                <v:fill on="t" focussize="0,0"/>
                <v:stroke color="#000000" joinstyle="miter"/>
                <v:imagedata o:title=""/>
                <o:lock v:ext="edit"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授权委托人身份证复印件正面</w:t>
                      </w:r>
                    </w:p>
                  </w:txbxContent>
                </v:textbox>
              </v:shape>
            </w:pict>
          </mc:Fallback>
        </mc:AlternateContent>
      </w:r>
    </w:p>
    <w:p>
      <w:pPr>
        <w:shd w:val="clear" w:color="auto" w:fill="auto"/>
        <w:spacing w:line="360" w:lineRule="auto"/>
        <w:ind w:firstLine="240" w:firstLineChars="100"/>
        <w:rPr>
          <w:rFonts w:hint="eastAsia" w:ascii="宋体" w:hAnsi="宋体" w:eastAsia="宋体" w:cs="宋体"/>
          <w:color w:val="auto"/>
          <w:sz w:val="24"/>
          <w:highlight w:val="none"/>
        </w:rPr>
      </w:pPr>
    </w:p>
    <w:p>
      <w:pPr>
        <w:shd w:val="clear" w:color="auto" w:fill="auto"/>
        <w:spacing w:line="360" w:lineRule="auto"/>
        <w:ind w:firstLine="240" w:firstLineChars="100"/>
        <w:rPr>
          <w:rFonts w:hint="eastAsia" w:ascii="宋体" w:hAnsi="宋体" w:eastAsia="宋体" w:cs="宋体"/>
          <w:color w:val="auto"/>
          <w:sz w:val="24"/>
          <w:highlight w:val="none"/>
        </w:rPr>
      </w:pPr>
    </w:p>
    <w:p>
      <w:pPr>
        <w:shd w:val="clear" w:color="auto" w:fill="auto"/>
        <w:spacing w:line="360" w:lineRule="auto"/>
        <w:ind w:firstLine="240" w:firstLineChars="100"/>
        <w:rPr>
          <w:rFonts w:hint="eastAsia" w:ascii="宋体" w:hAnsi="宋体" w:eastAsia="宋体" w:cs="宋体"/>
          <w:color w:val="auto"/>
          <w:sz w:val="24"/>
          <w:highlight w:val="none"/>
        </w:rPr>
      </w:pPr>
    </w:p>
    <w:p>
      <w:pPr>
        <w:shd w:val="clear" w:color="auto" w:fill="auto"/>
        <w:spacing w:line="360" w:lineRule="auto"/>
        <w:ind w:firstLine="240" w:firstLineChars="100"/>
        <w:rPr>
          <w:rFonts w:hint="eastAsia" w:ascii="宋体" w:hAnsi="宋体" w:eastAsia="宋体" w:cs="宋体"/>
          <w:color w:val="auto"/>
          <w:sz w:val="24"/>
          <w:highlight w:val="none"/>
        </w:rPr>
      </w:pPr>
    </w:p>
    <w:p>
      <w:pPr>
        <w:shd w:val="clear" w:color="auto" w:fill="auto"/>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3018155</wp:posOffset>
                </wp:positionH>
                <wp:positionV relativeFrom="paragraph">
                  <wp:posOffset>53975</wp:posOffset>
                </wp:positionV>
                <wp:extent cx="2535555" cy="1029335"/>
                <wp:effectExtent l="7620" t="7620" r="9525" b="10795"/>
                <wp:wrapNone/>
                <wp:docPr id="8" name="圆角矩形 8"/>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r>
                              <w:rPr>
                                <w:rFonts w:hint="eastAsia" w:hAnsi="宋体"/>
                              </w:rPr>
                              <w:t xml:space="preserve">  </w:t>
                            </w:r>
                          </w:p>
                          <w:p>
                            <w:pPr>
                              <w:jc w:val="center"/>
                              <w:rPr>
                                <w:rFonts w:hint="eastAsia" w:hAnsi="宋体"/>
                              </w:rPr>
                            </w:pPr>
                          </w:p>
                          <w:p>
                            <w:pPr>
                              <w:jc w:val="center"/>
                              <w:rPr>
                                <w:rFonts w:hint="eastAsia" w:hAnsi="宋体"/>
                              </w:rPr>
                            </w:pPr>
                          </w:p>
                          <w:p>
                            <w:pPr>
                              <w:jc w:val="center"/>
                            </w:pPr>
                            <w:r>
                              <w:rPr>
                                <w:rFonts w:hint="eastAsia" w:hAnsi="宋体"/>
                              </w:rPr>
                              <w:t>法人身份证复印件反面</w:t>
                            </w:r>
                          </w:p>
                          <w:p/>
                        </w:txbxContent>
                      </wps:txbx>
                      <wps:bodyPr upright="1"/>
                    </wps:wsp>
                  </a:graphicData>
                </a:graphic>
              </wp:anchor>
            </w:drawing>
          </mc:Choice>
          <mc:Fallback>
            <w:pict>
              <v:roundrect id="_x0000_s1026" o:spid="_x0000_s1026" o:spt="2" style="position:absolute;left:0pt;margin-left:237.65pt;margin-top:4.25pt;height:81.05pt;width:199.65pt;z-index:251662336;mso-width-relative:page;mso-height-relative:page;" fillcolor="#FFFFFF" filled="t" stroked="t" coordsize="21600,21600" arcsize="0.166666666666667" o:gfxdata="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c0gvaAAAACQEAAA8AAAAAAAAAAQAgAAAAIgAAAGRycy9kb3ducmV2LnhtbFBLAQIU&#10;ABQAAAAIAIdO4kByLuBvKgIAAGYEAAAOAAAAAAAAAAEAIAAAACkBAABkcnMvZTJvRG9jLnhtbFBL&#10;BQYAAAAABgAGAFkBAADFBQAAAAA=&#10;">
                <v:fill on="t" focussize="0,0"/>
                <v:stroke weight="1.25pt" color="#808080" joinstyle="round"/>
                <v:imagedata o:title=""/>
                <o:lock v:ext="edit" aspectratio="f"/>
                <v:textbox>
                  <w:txbxContent>
                    <w:p>
                      <w:pPr>
                        <w:jc w:val="center"/>
                        <w:rPr>
                          <w:rFonts w:hint="eastAsia" w:hAnsi="宋体"/>
                        </w:rPr>
                      </w:pPr>
                      <w:r>
                        <w:rPr>
                          <w:rFonts w:hint="eastAsia" w:hAnsi="宋体"/>
                        </w:rPr>
                        <w:t xml:space="preserve">  </w:t>
                      </w:r>
                    </w:p>
                    <w:p>
                      <w:pPr>
                        <w:jc w:val="center"/>
                        <w:rPr>
                          <w:rFonts w:hint="eastAsia" w:hAnsi="宋体"/>
                        </w:rPr>
                      </w:pPr>
                    </w:p>
                    <w:p>
                      <w:pPr>
                        <w:jc w:val="center"/>
                        <w:rPr>
                          <w:rFonts w:hint="eastAsia" w:hAnsi="宋体"/>
                        </w:rPr>
                      </w:pPr>
                    </w:p>
                    <w:p>
                      <w:pPr>
                        <w:jc w:val="center"/>
                      </w:pPr>
                      <w:r>
                        <w:rPr>
                          <w:rFonts w:hint="eastAsia" w:hAnsi="宋体"/>
                        </w:rPr>
                        <w:t>法人身份证复印件反面</w:t>
                      </w:r>
                    </w:p>
                    <w:p/>
                  </w:txbxContent>
                </v:textbox>
              </v:roundrect>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10" name="圆角矩形 10"/>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法人身份证复印件正面</w:t>
                            </w:r>
                          </w:p>
                          <w:p/>
                        </w:txbxContent>
                      </wps:txbx>
                      <wps:bodyPr upright="1"/>
                    </wps:wsp>
                  </a:graphicData>
                </a:graphic>
              </wp:anchor>
            </w:drawing>
          </mc:Choice>
          <mc:Fallback>
            <w:pict>
              <v:roundrect id="_x0000_s1026" o:spid="_x0000_s1026" o:spt="2" style="position:absolute;left:0pt;margin-left:-0.85pt;margin-top:2.35pt;height:80.7pt;width:201.2pt;z-index:251661312;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74Le9gAAAAIAQAADwAAAAAAAAABACAAAAAiAAAAZHJzL2Rvd25yZXYueG1sUEsB&#10;AhQAFAAAAAgAh07iQK0m8CQuAgAAaAQAAA4AAAAAAAAAAQAgAAAAJwEAAGRycy9lMm9Eb2MueG1s&#10;UEsFBgAAAAAGAAYAWQEAAMcFAAAAAA==&#10;">
                <v:fill on="t" focussize="0,0"/>
                <v:stroke weight="1.25pt" color="#808080" joinstyle="round"/>
                <v:imagedata o:title=""/>
                <o:lock v:ext="edit"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法人身份证复印件正面</w:t>
                      </w:r>
                    </w:p>
                    <w:p/>
                  </w:txbxContent>
                </v:textbox>
              </v:roundrect>
            </w:pict>
          </mc:Fallback>
        </mc:AlternateContent>
      </w:r>
    </w:p>
    <w:p>
      <w:pPr>
        <w:shd w:val="clear" w:color="auto" w:fill="auto"/>
        <w:spacing w:line="360" w:lineRule="auto"/>
        <w:ind w:firstLine="240" w:firstLineChars="100"/>
        <w:rPr>
          <w:rFonts w:hint="eastAsia" w:ascii="宋体" w:hAnsi="宋体" w:eastAsia="宋体" w:cs="宋体"/>
          <w:color w:val="auto"/>
          <w:sz w:val="24"/>
          <w:highlight w:val="none"/>
        </w:rPr>
      </w:pPr>
    </w:p>
    <w:p>
      <w:pPr>
        <w:shd w:val="clear" w:color="auto" w:fill="auto"/>
        <w:spacing w:line="360" w:lineRule="auto"/>
        <w:ind w:firstLine="240" w:firstLineChars="100"/>
        <w:rPr>
          <w:rFonts w:hint="eastAsia" w:ascii="宋体" w:hAnsi="宋体" w:eastAsia="宋体" w:cs="宋体"/>
          <w:color w:val="auto"/>
          <w:sz w:val="24"/>
          <w:highlight w:val="none"/>
        </w:rPr>
      </w:pPr>
    </w:p>
    <w:p>
      <w:pPr>
        <w:shd w:val="clear" w:color="auto" w:fill="auto"/>
        <w:spacing w:line="360" w:lineRule="auto"/>
        <w:ind w:firstLine="240" w:firstLineChars="100"/>
        <w:rPr>
          <w:rFonts w:hint="eastAsia" w:ascii="宋体" w:hAnsi="宋体" w:eastAsia="宋体" w:cs="宋体"/>
          <w:color w:val="auto"/>
          <w:sz w:val="24"/>
          <w:highlight w:val="none"/>
        </w:rPr>
      </w:pPr>
    </w:p>
    <w:p>
      <w:pPr>
        <w:shd w:val="clear" w:color="auto" w:fill="auto"/>
        <w:spacing w:line="360" w:lineRule="auto"/>
        <w:ind w:firstLine="240" w:firstLineChars="100"/>
        <w:rPr>
          <w:rFonts w:hint="eastAsia" w:ascii="宋体" w:hAnsi="宋体" w:eastAsia="宋体" w:cs="宋体"/>
          <w:color w:val="auto"/>
          <w:sz w:val="24"/>
          <w:highlight w:val="none"/>
        </w:rPr>
      </w:pPr>
    </w:p>
    <w:p>
      <w:pPr>
        <w:pStyle w:val="10"/>
        <w:shd w:val="clear" w:color="auto" w:fill="auto"/>
        <w:tabs>
          <w:tab w:val="left" w:pos="5580"/>
        </w:tabs>
        <w:spacing w:line="240" w:lineRule="atLeast"/>
        <w:ind w:left="-540" w:leftChars="-257" w:firstLine="900" w:firstLineChars="375"/>
        <w:rPr>
          <w:rFonts w:hint="eastAsia" w:ascii="宋体" w:hAnsi="宋体" w:eastAsia="宋体" w:cs="宋体"/>
          <w:color w:val="auto"/>
          <w:sz w:val="24"/>
          <w:highlight w:val="none"/>
        </w:rPr>
      </w:pPr>
    </w:p>
    <w:p>
      <w:pPr>
        <w:pStyle w:val="10"/>
        <w:shd w:val="clear" w:color="auto" w:fill="auto"/>
        <w:tabs>
          <w:tab w:val="left" w:pos="5580"/>
        </w:tabs>
        <w:spacing w:line="240" w:lineRule="atLeast"/>
        <w:ind w:left="-540" w:leftChars="-257" w:firstLine="900" w:firstLineChars="375"/>
        <w:rPr>
          <w:rFonts w:hint="eastAsia" w:ascii="宋体" w:hAnsi="宋体" w:eastAsia="宋体" w:cs="宋体"/>
          <w:color w:val="auto"/>
          <w:sz w:val="24"/>
          <w:highlight w:val="none"/>
        </w:rPr>
      </w:pPr>
    </w:p>
    <w:p>
      <w:pPr>
        <w:pStyle w:val="10"/>
        <w:shd w:val="clear" w:color="auto" w:fill="auto"/>
        <w:tabs>
          <w:tab w:val="left" w:pos="5580"/>
        </w:tabs>
        <w:spacing w:line="240" w:lineRule="atLeas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 xml:space="preserve">                           </w:t>
      </w:r>
    </w:p>
    <w:p>
      <w:pPr>
        <w:pStyle w:val="10"/>
        <w:shd w:val="clear" w:color="auto" w:fill="auto"/>
        <w:tabs>
          <w:tab w:val="left" w:pos="5580"/>
        </w:tabs>
        <w:spacing w:line="2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法定代表人（签字或签章）：</w:t>
      </w:r>
      <w:r>
        <w:rPr>
          <w:rFonts w:hint="eastAsia" w:ascii="宋体" w:hAnsi="宋体" w:eastAsia="宋体" w:cs="宋体"/>
          <w:color w:val="auto"/>
          <w:sz w:val="24"/>
          <w:highlight w:val="none"/>
          <w:u w:val="single"/>
        </w:rPr>
        <w:t xml:space="preserve">                     </w:t>
      </w:r>
    </w:p>
    <w:p>
      <w:pPr>
        <w:pStyle w:val="10"/>
        <w:shd w:val="clear" w:color="auto" w:fill="auto"/>
        <w:tabs>
          <w:tab w:val="left" w:pos="5580"/>
        </w:tabs>
        <w:spacing w:line="240" w:lineRule="atLeas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委托代理人：</w:t>
      </w:r>
      <w:r>
        <w:rPr>
          <w:rFonts w:hint="eastAsia" w:ascii="宋体" w:hAnsi="宋体" w:eastAsia="宋体" w:cs="宋体"/>
          <w:color w:val="auto"/>
          <w:sz w:val="24"/>
          <w:highlight w:val="none"/>
          <w:u w:val="single"/>
        </w:rPr>
        <w:t xml:space="preserve">                                   </w:t>
      </w:r>
    </w:p>
    <w:p>
      <w:pPr>
        <w:shd w:val="clear" w:color="auto" w:fill="auto"/>
        <w:spacing w:line="360" w:lineRule="auto"/>
        <w:ind w:firstLine="480" w:firstLineChars="200"/>
        <w:jc w:val="left"/>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 xml:space="preserve">年   月   日 </w:t>
      </w:r>
    </w:p>
    <w:p>
      <w:pPr>
        <w:pStyle w:val="4"/>
        <w:numPr>
          <w:ilvl w:val="0"/>
          <w:numId w:val="0"/>
        </w:numPr>
        <w:shd w:val="clear" w:color="auto" w:fill="auto"/>
        <w:spacing w:before="0" w:line="240" w:lineRule="atLeast"/>
        <w:ind w:leftChars="257"/>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103" w:name="_Toc26357"/>
    </w:p>
    <w:p>
      <w:pPr>
        <w:pStyle w:val="4"/>
        <w:numPr>
          <w:ilvl w:val="0"/>
          <w:numId w:val="0"/>
        </w:numPr>
        <w:shd w:val="clear" w:color="auto" w:fill="auto"/>
        <w:spacing w:before="0"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具有良好的商业信誉和健全的财务会计制度的证明文件</w:t>
      </w:r>
      <w:bookmarkEnd w:id="95"/>
      <w:bookmarkEnd w:id="96"/>
      <w:bookmarkEnd w:id="97"/>
      <w:bookmarkEnd w:id="103"/>
    </w:p>
    <w:p>
      <w:pPr>
        <w:shd w:val="clear" w:color="auto" w:fill="auto"/>
        <w:tabs>
          <w:tab w:val="left" w:pos="5580"/>
        </w:tabs>
        <w:spacing w:line="240" w:lineRule="atLeast"/>
        <w:ind w:left="1080" w:leftChars="257" w:hanging="540"/>
        <w:jc w:val="center"/>
        <w:rPr>
          <w:rFonts w:hint="eastAsia" w:ascii="宋体" w:hAnsi="宋体" w:eastAsia="宋体" w:cs="宋体"/>
          <w:b/>
          <w:color w:val="auto"/>
          <w:sz w:val="24"/>
          <w:highlight w:val="none"/>
        </w:rPr>
      </w:pPr>
    </w:p>
    <w:p>
      <w:pPr>
        <w:shd w:val="clear" w:color="auto" w:fill="auto"/>
        <w:tabs>
          <w:tab w:val="left" w:pos="5580"/>
        </w:tabs>
        <w:spacing w:line="240" w:lineRule="atLeast"/>
        <w:ind w:left="1080" w:leftChars="257" w:hanging="540"/>
        <w:jc w:val="center"/>
        <w:rPr>
          <w:rFonts w:hint="eastAsia" w:ascii="宋体" w:hAnsi="宋体" w:eastAsia="宋体" w:cs="宋体"/>
          <w:b/>
          <w:color w:val="auto"/>
          <w:sz w:val="24"/>
          <w:highlight w:val="none"/>
        </w:rPr>
      </w:pPr>
    </w:p>
    <w:p>
      <w:pPr>
        <w:shd w:val="clear" w:color="auto" w:fill="auto"/>
        <w:tabs>
          <w:tab w:val="left" w:pos="3060"/>
          <w:tab w:val="left" w:pos="5580"/>
        </w:tabs>
        <w:spacing w:line="240" w:lineRule="atLeast"/>
        <w:ind w:left="1080" w:leftChars="257" w:hanging="540"/>
        <w:rPr>
          <w:rFonts w:hint="eastAsia" w:ascii="宋体" w:hAnsi="宋体" w:eastAsia="宋体" w:cs="宋体"/>
          <w:b/>
          <w:color w:val="auto"/>
          <w:sz w:val="24"/>
          <w:highlight w:val="none"/>
        </w:rPr>
      </w:pPr>
    </w:p>
    <w:p>
      <w:pPr>
        <w:shd w:val="clear" w:color="auto" w:fill="auto"/>
        <w:tabs>
          <w:tab w:val="left" w:pos="5580"/>
        </w:tabs>
        <w:spacing w:line="240" w:lineRule="atLeast"/>
        <w:ind w:left="1080" w:leftChars="257" w:hanging="540"/>
        <w:jc w:val="center"/>
        <w:rPr>
          <w:rFonts w:hint="eastAsia" w:ascii="宋体" w:hAnsi="宋体" w:eastAsia="宋体" w:cs="宋体"/>
          <w:b/>
          <w:color w:val="auto"/>
          <w:sz w:val="24"/>
          <w:highlight w:val="none"/>
        </w:rPr>
      </w:pPr>
    </w:p>
    <w:p>
      <w:pPr>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pPr>
        <w:shd w:val="clear" w:color="auto" w:fill="auto"/>
        <w:tabs>
          <w:tab w:val="left" w:pos="5580"/>
        </w:tabs>
        <w:spacing w:line="240" w:lineRule="atLeast"/>
        <w:ind w:left="540"/>
        <w:rPr>
          <w:rFonts w:hint="eastAsia" w:ascii="宋体" w:hAnsi="宋体" w:eastAsia="宋体" w:cs="宋体"/>
          <w:bCs/>
          <w:color w:val="auto"/>
          <w:sz w:val="24"/>
          <w:highlight w:val="none"/>
        </w:rPr>
      </w:pPr>
      <w:r>
        <w:rPr>
          <w:rFonts w:hint="eastAsia" w:ascii="宋体" w:hAnsi="宋体" w:eastAsia="宋体" w:cs="宋体"/>
          <w:color w:val="auto"/>
          <w:sz w:val="24"/>
          <w:highlight w:val="none"/>
        </w:rPr>
        <w:t>1、如提供本单位上年度经会计师事务所出具的审计报告复印件须加盖</w:t>
      </w:r>
      <w:r>
        <w:rPr>
          <w:rFonts w:hint="eastAsia" w:ascii="宋体" w:hAnsi="宋体" w:eastAsia="宋体" w:cs="宋体"/>
          <w:bCs/>
          <w:color w:val="auto"/>
          <w:sz w:val="24"/>
          <w:highlight w:val="none"/>
        </w:rPr>
        <w:t>本单位章。</w:t>
      </w:r>
    </w:p>
    <w:p>
      <w:pPr>
        <w:shd w:val="clear" w:color="auto" w:fill="auto"/>
        <w:tabs>
          <w:tab w:val="left" w:pos="5580"/>
        </w:tabs>
        <w:spacing w:line="240" w:lineRule="atLeas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2、如提供银行出具的证明文件。银行证明文件可提供原件，也可提供银行在开标日前三个月内开具证明文件的复印件。若提供的是复印件，招标采购单位保留审核原件的权利。银行出具的证明文件应能说明该投标人与银行之间业务往来正常，企业信誉良好等。</w:t>
      </w:r>
    </w:p>
    <w:p>
      <w:pPr>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3、（本项目不接受联合体投标）如果是联合体投标，联合体各方均需提供上述证明。</w:t>
      </w:r>
    </w:p>
    <w:p>
      <w:pPr>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pStyle w:val="4"/>
        <w:numPr>
          <w:ilvl w:val="0"/>
          <w:numId w:val="0"/>
        </w:numPr>
        <w:shd w:val="clear" w:color="auto" w:fill="auto"/>
        <w:spacing w:before="0"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104" w:name="_Toc4866"/>
      <w:bookmarkStart w:id="105" w:name="_Toc28445"/>
      <w:bookmarkStart w:id="106" w:name="_Toc11047"/>
      <w:bookmarkStart w:id="107" w:name="_Toc515647809"/>
    </w:p>
    <w:p>
      <w:pPr>
        <w:pStyle w:val="4"/>
        <w:numPr>
          <w:ilvl w:val="0"/>
          <w:numId w:val="0"/>
        </w:numPr>
        <w:shd w:val="clear" w:color="auto" w:fill="auto"/>
        <w:spacing w:before="0"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投标保证金缴纳凭证或投标担保函</w:t>
      </w:r>
      <w:bookmarkEnd w:id="104"/>
      <w:bookmarkEnd w:id="105"/>
      <w:bookmarkEnd w:id="106"/>
      <w:bookmarkEnd w:id="107"/>
    </w:p>
    <w:p>
      <w:pPr>
        <w:shd w:val="clear" w:color="auto" w:fill="auto"/>
        <w:ind w:firstLine="480" w:firstLineChars="200"/>
        <w:rPr>
          <w:rFonts w:hint="eastAsia" w:ascii="宋体" w:hAnsi="宋体" w:eastAsia="宋体" w:cs="宋体"/>
          <w:color w:val="auto"/>
          <w:sz w:val="24"/>
          <w:highlight w:val="none"/>
        </w:rPr>
      </w:pPr>
      <w:bookmarkStart w:id="108" w:name="_Toc494296991"/>
      <w:bookmarkStart w:id="109" w:name="_Toc494296665"/>
    </w:p>
    <w:p>
      <w:pPr>
        <w:shd w:val="clear" w:color="auto" w:fill="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可将本项目投标保证金支付的汇款凭证、支票、汇票或保证金收据（如有）的复印件作为缴纳凭证及投标保证金收据一起装订在本部分，复印件上应加盖本单位章；使用银行保函等其他投标担保函的，应将担保函正本，装订在本部分正本中；如采用政府采购信用担保形式的，应使用（投标文件格式三）,将原件装订在本部分正本中。</w:t>
      </w:r>
      <w:bookmarkEnd w:id="108"/>
      <w:bookmarkEnd w:id="109"/>
    </w:p>
    <w:p>
      <w:pPr>
        <w:pStyle w:val="6"/>
        <w:shd w:val="clear" w:color="auto" w:fill="auto"/>
        <w:rPr>
          <w:rFonts w:hint="eastAsia" w:ascii="宋体" w:hAnsi="宋体" w:eastAsia="宋体" w:cs="宋体"/>
          <w:color w:val="auto"/>
          <w:highlight w:val="none"/>
        </w:rPr>
      </w:pPr>
    </w:p>
    <w:tbl>
      <w:tblPr>
        <w:tblStyle w:val="18"/>
        <w:tblpPr w:leftFromText="180" w:rightFromText="180" w:vertAnchor="text" w:horzAnchor="page" w:tblpX="2090" w:tblpY="7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6" w:hRule="atLeast"/>
        </w:trPr>
        <w:tc>
          <w:tcPr>
            <w:tcW w:w="7879" w:type="dxa"/>
            <w:noWrap w:val="0"/>
            <w:vAlign w:val="top"/>
          </w:tcPr>
          <w:p>
            <w:pPr>
              <w:shd w:val="clear" w:color="auto" w:fill="auto"/>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投标保证金收据</w:t>
            </w:r>
          </w:p>
        </w:tc>
      </w:tr>
    </w:tbl>
    <w:p>
      <w:pPr>
        <w:pStyle w:val="6"/>
        <w:shd w:val="clear" w:color="auto" w:fill="auto"/>
        <w:rPr>
          <w:rFonts w:hint="eastAsia" w:ascii="宋体" w:hAnsi="宋体" w:eastAsia="宋体" w:cs="宋体"/>
          <w:color w:val="auto"/>
          <w:highlight w:val="none"/>
        </w:rPr>
      </w:pPr>
    </w:p>
    <w:p>
      <w:pPr>
        <w:shd w:val="clear" w:color="auto" w:fill="auto"/>
        <w:spacing w:line="240" w:lineRule="atLeast"/>
        <w:ind w:left="1080" w:leftChars="257" w:hanging="540"/>
        <w:jc w:val="center"/>
        <w:rPr>
          <w:rFonts w:hint="eastAsia" w:ascii="宋体" w:hAnsi="宋体" w:eastAsia="宋体" w:cs="宋体"/>
          <w:color w:val="auto"/>
          <w:sz w:val="24"/>
          <w:highlight w:val="none"/>
        </w:rPr>
      </w:pPr>
    </w:p>
    <w:p>
      <w:pPr>
        <w:shd w:val="clear" w:color="auto" w:fill="auto"/>
        <w:rPr>
          <w:rFonts w:hint="eastAsia" w:ascii="宋体" w:hAnsi="宋体" w:eastAsia="宋体" w:cs="宋体"/>
          <w:color w:val="auto"/>
          <w:sz w:val="28"/>
          <w:szCs w:val="28"/>
          <w:highlight w:val="none"/>
        </w:rPr>
      </w:pPr>
    </w:p>
    <w:tbl>
      <w:tblPr>
        <w:tblStyle w:val="18"/>
        <w:tblpPr w:leftFromText="180" w:rightFromText="180" w:vertAnchor="text" w:horzAnchor="page" w:tblpX="2090" w:tblpY="7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tc>
      </w:tr>
    </w:tbl>
    <w:p>
      <w:pPr>
        <w:pStyle w:val="6"/>
        <w:shd w:val="clear" w:color="auto" w:fill="auto"/>
        <w:rPr>
          <w:rFonts w:hint="eastAsia" w:ascii="宋体" w:hAnsi="宋体" w:eastAsia="宋体" w:cs="宋体"/>
          <w:color w:val="auto"/>
          <w:highlight w:val="none"/>
        </w:rPr>
      </w:pPr>
    </w:p>
    <w:p>
      <w:pPr>
        <w:pStyle w:val="6"/>
        <w:shd w:val="clear" w:color="auto" w:fill="auto"/>
        <w:rPr>
          <w:rFonts w:hint="eastAsia" w:ascii="宋体" w:hAnsi="宋体" w:eastAsia="宋体" w:cs="宋体"/>
          <w:color w:val="auto"/>
          <w:highlight w:val="none"/>
        </w:rPr>
      </w:pPr>
    </w:p>
    <w:p>
      <w:pPr>
        <w:pStyle w:val="6"/>
        <w:shd w:val="clear" w:color="auto" w:fill="auto"/>
        <w:rPr>
          <w:rFonts w:hint="eastAsia" w:ascii="宋体" w:hAnsi="宋体" w:eastAsia="宋体" w:cs="宋体"/>
          <w:color w:val="auto"/>
          <w:highlight w:val="none"/>
        </w:rPr>
      </w:pPr>
    </w:p>
    <w:p>
      <w:pPr>
        <w:pStyle w:val="6"/>
        <w:shd w:val="clear" w:color="auto" w:fill="auto"/>
        <w:rPr>
          <w:rFonts w:hint="eastAsia" w:ascii="宋体" w:hAnsi="宋体" w:eastAsia="宋体" w:cs="宋体"/>
          <w:color w:val="auto"/>
          <w:highlight w:val="none"/>
        </w:rPr>
      </w:pPr>
    </w:p>
    <w:p>
      <w:pPr>
        <w:pStyle w:val="6"/>
        <w:shd w:val="clear" w:color="auto" w:fill="auto"/>
        <w:rPr>
          <w:rFonts w:hint="eastAsia" w:ascii="宋体" w:hAnsi="宋体" w:eastAsia="宋体" w:cs="宋体"/>
          <w:color w:val="auto"/>
          <w:highlight w:val="none"/>
        </w:rPr>
      </w:pPr>
    </w:p>
    <w:p>
      <w:pPr>
        <w:pStyle w:val="6"/>
        <w:shd w:val="clear" w:color="auto" w:fill="auto"/>
        <w:rPr>
          <w:rFonts w:hint="eastAsia" w:ascii="宋体" w:hAnsi="宋体" w:eastAsia="宋体" w:cs="宋体"/>
          <w:color w:val="auto"/>
          <w:highlight w:val="none"/>
        </w:rPr>
      </w:pPr>
    </w:p>
    <w:p>
      <w:pPr>
        <w:pStyle w:val="6"/>
        <w:shd w:val="clear" w:color="auto" w:fill="auto"/>
        <w:rPr>
          <w:rFonts w:hint="eastAsia" w:ascii="宋体" w:hAnsi="宋体" w:eastAsia="宋体" w:cs="宋体"/>
          <w:color w:val="auto"/>
          <w:highlight w:val="none"/>
        </w:rPr>
      </w:pPr>
    </w:p>
    <w:p>
      <w:pPr>
        <w:pStyle w:val="6"/>
        <w:shd w:val="clear" w:color="auto" w:fill="auto"/>
        <w:rPr>
          <w:rFonts w:hint="eastAsia" w:ascii="宋体" w:hAnsi="宋体" w:eastAsia="宋体" w:cs="宋体"/>
          <w:color w:val="auto"/>
          <w:highlight w:val="none"/>
        </w:rPr>
      </w:pPr>
    </w:p>
    <w:p>
      <w:pPr>
        <w:pStyle w:val="6"/>
        <w:shd w:val="clear" w:color="auto" w:fill="auto"/>
        <w:rPr>
          <w:rFonts w:hint="eastAsia" w:ascii="宋体" w:hAnsi="宋体" w:eastAsia="宋体" w:cs="宋体"/>
          <w:color w:val="auto"/>
          <w:highlight w:val="none"/>
        </w:rPr>
      </w:pPr>
    </w:p>
    <w:p>
      <w:pPr>
        <w:pStyle w:val="6"/>
        <w:shd w:val="clear" w:color="auto" w:fill="auto"/>
        <w:rPr>
          <w:rFonts w:hint="eastAsia" w:ascii="宋体" w:hAnsi="宋体" w:eastAsia="宋体" w:cs="宋体"/>
          <w:color w:val="auto"/>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政府采购投标担保函 （项目用）（投标文件格式三）</w:t>
      </w:r>
    </w:p>
    <w:p>
      <w:pPr>
        <w:shd w:val="clear" w:color="auto" w:fill="auto"/>
        <w:ind w:firstLine="6720" w:firstLineChars="3200"/>
        <w:rPr>
          <w:rFonts w:hint="eastAsia" w:ascii="宋体" w:hAnsi="宋体" w:eastAsia="宋体" w:cs="宋体"/>
          <w:color w:val="auto"/>
          <w:highlight w:val="none"/>
        </w:rPr>
      </w:pPr>
      <w:r>
        <w:rPr>
          <w:rFonts w:hint="eastAsia" w:ascii="宋体" w:hAnsi="宋体" w:eastAsia="宋体" w:cs="宋体"/>
          <w:color w:val="auto"/>
          <w:highlight w:val="none"/>
        </w:rPr>
        <w:t>编号：</w:t>
      </w:r>
    </w:p>
    <w:p>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（采购人或采购代理机构）：</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鉴于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（以下简称“投标人”）拟参加编号为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一、保证责任的情形及保证金额</w:t>
      </w:r>
    </w:p>
    <w:p>
      <w:pPr>
        <w:shd w:val="clear" w:color="auto" w:fill="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（一）在投标人出现下列情形之一时，我方承担保证责任：</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1．中标后投标人无正当理由不与采购人或者采购代理机构签订《政府采购合同》；</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2．招标文件规定的投标人应当缴纳保证金的其他情形。</w:t>
      </w:r>
    </w:p>
    <w:p>
      <w:pPr>
        <w:shd w:val="clear" w:color="auto" w:fill="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（二）我方承担保证责任的最高金额为人民币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），即本项目的投标保证金金额。</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二、保证的方式及保证期间</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我方保证的方式为：连带责任保证。</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我方的保证期间为：自本保函生效之日起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个月止。</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三、承担保证责任的程序</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2．我方在收到索赔通知及相关证明材料后，在</w:t>
      </w:r>
      <w:r>
        <w:rPr>
          <w:rFonts w:hint="eastAsia" w:ascii="宋体" w:hAnsi="宋体" w:eastAsia="宋体" w:cs="宋体"/>
          <w:color w:val="auto"/>
          <w:highlight w:val="none"/>
          <w:u w:val="single"/>
        </w:rPr>
        <w:t>　　　</w:t>
      </w:r>
      <w:r>
        <w:rPr>
          <w:rFonts w:hint="eastAsia" w:ascii="宋体" w:hAnsi="宋体" w:eastAsia="宋体" w:cs="宋体"/>
          <w:color w:val="auto"/>
          <w:highlight w:val="none"/>
        </w:rPr>
        <w:t>个工作日内进行审查，符合应承担保证责任情形的，我方应按照你方的要求代投标人向你方支付投标保证金。</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四、保证责任的终止</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1．保证期间届满你方未向我方书面主张保证责任的，自保证期间届满次日起，我方保证责任自动终止。</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2．我方按照本保函向你贵方履行了保证责任后，自我方向你贵方支付款项（支付款项从我方账户划出）之日起，保证责任终止。</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3．按照法律法规的规定或出现我方保证责任终止的其它情形的，我方在本保函项下的保证责任亦终止。</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五、免责条款</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1．依照法律规定或你方与投标人的另行约定，全部或者部分免除投标人投标保证金义务时，我方亦免除相应的保证责任。</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2．因你方原因致使投标人发生本保函第一条第（一）款约定情形的，我方不承担保证责任。</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3．因不可抗力造成投标人发生本保函第一条约定情形的，我方不承担保证责任。</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4．你方或其他有权机关对招标文件进行任何澄清或修改，加重我方保证责任的，我方对加重部分不承担保证责任，但该澄清或修改经我方事先书面同意的除外。</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六、争议的解决</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因本保函发生的纠纷，由你我双方协商解决，协商不成的，通过诉讼程序解决，诉讼管辖地法院为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法院。</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七、保函的生效</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本保函自我方加盖公章之日起生效。</w:t>
      </w:r>
    </w:p>
    <w:p>
      <w:pPr>
        <w:shd w:val="clear" w:color="auto" w:fill="auto"/>
        <w:ind w:firstLine="5565" w:firstLineChars="2650"/>
        <w:rPr>
          <w:rFonts w:hint="eastAsia" w:ascii="宋体" w:hAnsi="宋体" w:eastAsia="宋体" w:cs="宋体"/>
          <w:color w:val="auto"/>
          <w:highlight w:val="none"/>
        </w:rPr>
      </w:pPr>
      <w:r>
        <w:rPr>
          <w:rFonts w:hint="eastAsia" w:ascii="宋体" w:hAnsi="宋体" w:eastAsia="宋体" w:cs="宋体"/>
          <w:color w:val="auto"/>
          <w:highlight w:val="none"/>
        </w:rPr>
        <w:t>保证人：（公章）</w:t>
      </w:r>
    </w:p>
    <w:p>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shd w:val="clear" w:color="auto" w:fill="auto"/>
        <w:ind w:firstLine="5775" w:firstLineChars="2750"/>
        <w:rPr>
          <w:rFonts w:hint="eastAsia" w:ascii="宋体" w:hAnsi="宋体" w:eastAsia="宋体" w:cs="宋体"/>
          <w:color w:val="auto"/>
          <w:highlight w:val="none"/>
        </w:rPr>
        <w:sectPr>
          <w:footerReference r:id="rId10" w:type="default"/>
          <w:pgSz w:w="11905" w:h="16838"/>
          <w:pgMar w:top="1134" w:right="1134" w:bottom="1134" w:left="1417" w:header="567" w:footer="737" w:gutter="0"/>
          <w:pgNumType w:fmt="decimal"/>
          <w:cols w:space="720" w:num="1"/>
          <w:rtlGutter w:val="0"/>
          <w:docGrid w:linePitch="319" w:charSpace="0"/>
        </w:sectPr>
      </w:pPr>
      <w:r>
        <w:rPr>
          <w:rFonts w:hint="eastAsia" w:ascii="宋体" w:hAnsi="宋体" w:eastAsia="宋体" w:cs="宋体"/>
          <w:color w:val="auto"/>
          <w:highlight w:val="none"/>
        </w:rPr>
        <w:t>年     月      日</w:t>
      </w:r>
    </w:p>
    <w:p>
      <w:pPr>
        <w:shd w:val="clear" w:color="auto" w:fill="auto"/>
        <w:ind w:firstLine="5775" w:firstLineChars="2750"/>
        <w:rPr>
          <w:rFonts w:hint="eastAsia" w:ascii="宋体" w:hAnsi="宋体" w:eastAsia="宋体" w:cs="宋体"/>
          <w:color w:val="auto"/>
          <w:highlight w:val="none"/>
        </w:rPr>
      </w:pPr>
    </w:p>
    <w:p>
      <w:pPr>
        <w:pStyle w:val="4"/>
        <w:numPr>
          <w:ilvl w:val="0"/>
          <w:numId w:val="0"/>
        </w:numPr>
        <w:shd w:val="clear" w:color="auto" w:fill="auto"/>
        <w:spacing w:before="0" w:line="240" w:lineRule="atLeast"/>
        <w:rPr>
          <w:rFonts w:hint="eastAsia" w:ascii="宋体" w:hAnsi="宋体" w:eastAsia="宋体" w:cs="宋体"/>
          <w:color w:val="auto"/>
          <w:sz w:val="24"/>
          <w:highlight w:val="none"/>
        </w:rPr>
      </w:pPr>
      <w:bookmarkStart w:id="110" w:name="_Toc515647810"/>
      <w:bookmarkStart w:id="111" w:name="_Toc18754"/>
      <w:bookmarkStart w:id="112" w:name="_Toc27021"/>
      <w:bookmarkStart w:id="113" w:name="_Toc5710"/>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社会保障资金的缴纳记录</w:t>
      </w:r>
      <w:bookmarkEnd w:id="110"/>
      <w:bookmarkEnd w:id="111"/>
      <w:bookmarkEnd w:id="112"/>
      <w:bookmarkEnd w:id="113"/>
    </w:p>
    <w:p>
      <w:pPr>
        <w:pStyle w:val="10"/>
        <w:shd w:val="clear" w:color="auto" w:fill="auto"/>
        <w:tabs>
          <w:tab w:val="left" w:pos="5580"/>
        </w:tabs>
        <w:spacing w:line="240" w:lineRule="atLeast"/>
        <w:ind w:left="1080" w:leftChars="257" w:hanging="540"/>
        <w:jc w:val="center"/>
        <w:rPr>
          <w:rFonts w:hint="eastAsia" w:ascii="宋体" w:hAnsi="宋体" w:eastAsia="宋体" w:cs="宋体"/>
          <w:b/>
          <w:color w:val="auto"/>
          <w:sz w:val="24"/>
          <w:highlight w:val="none"/>
        </w:rPr>
      </w:pPr>
    </w:p>
    <w:p>
      <w:pPr>
        <w:pStyle w:val="10"/>
        <w:shd w:val="clear" w:color="auto" w:fill="auto"/>
        <w:tabs>
          <w:tab w:val="left" w:pos="5580"/>
        </w:tabs>
        <w:spacing w:line="240" w:lineRule="atLeast"/>
        <w:ind w:left="540"/>
        <w:rPr>
          <w:rFonts w:hint="eastAsia" w:ascii="宋体" w:hAnsi="宋体" w:eastAsia="宋体" w:cs="宋体"/>
          <w:b/>
          <w:color w:val="auto"/>
          <w:sz w:val="24"/>
          <w:highlight w:val="none"/>
        </w:rPr>
      </w:pPr>
    </w:p>
    <w:p>
      <w:pPr>
        <w:pStyle w:val="10"/>
        <w:shd w:val="clear" w:color="auto" w:fill="auto"/>
        <w:tabs>
          <w:tab w:val="left" w:pos="5580"/>
        </w:tabs>
        <w:spacing w:line="240" w:lineRule="atLeas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说明：1.按照</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中的规定提供复印件。</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2.复印件上应加盖本单位章。</w:t>
      </w:r>
    </w:p>
    <w:p>
      <w:pPr>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3.（本项目不接受联合体）如果是联合体投标，联合体各方均需提供上述证明。</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pStyle w:val="4"/>
        <w:numPr>
          <w:ilvl w:val="0"/>
          <w:numId w:val="0"/>
        </w:numPr>
        <w:shd w:val="clear" w:color="auto" w:fill="auto"/>
        <w:spacing w:before="0"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br w:type="page"/>
      </w:r>
      <w:bookmarkStart w:id="114" w:name="_Toc515647811"/>
      <w:bookmarkStart w:id="115" w:name="_Toc32670"/>
      <w:bookmarkStart w:id="116" w:name="_Toc24428"/>
      <w:bookmarkStart w:id="117" w:name="_Toc4937"/>
      <w:r>
        <w:rPr>
          <w:rFonts w:hint="eastAsia" w:ascii="宋体" w:hAnsi="宋体" w:eastAsia="宋体" w:cs="宋体"/>
          <w:color w:val="auto"/>
          <w:sz w:val="24"/>
          <w:highlight w:val="none"/>
          <w:lang w:val="en-US" w:eastAsia="zh-CN"/>
        </w:rPr>
        <w:t xml:space="preserve"> </w:t>
      </w:r>
    </w:p>
    <w:p>
      <w:pPr>
        <w:pStyle w:val="4"/>
        <w:numPr>
          <w:ilvl w:val="0"/>
          <w:numId w:val="0"/>
        </w:numPr>
        <w:shd w:val="clear" w:color="auto" w:fill="auto"/>
        <w:spacing w:before="0"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参加政府采购活动前3年内</w:t>
      </w:r>
      <w:bookmarkEnd w:id="114"/>
      <w:bookmarkEnd w:id="115"/>
      <w:bookmarkEnd w:id="116"/>
      <w:bookmarkStart w:id="118" w:name="_Toc6008"/>
      <w:bookmarkStart w:id="119" w:name="_Toc515647812"/>
      <w:bookmarkStart w:id="120" w:name="_Toc1137"/>
      <w:r>
        <w:rPr>
          <w:rFonts w:hint="eastAsia" w:ascii="宋体" w:hAnsi="宋体" w:eastAsia="宋体" w:cs="宋体"/>
          <w:color w:val="auto"/>
          <w:sz w:val="24"/>
          <w:highlight w:val="none"/>
        </w:rPr>
        <w:t>在经营活动中没有重大违法记录的书面声明</w:t>
      </w:r>
      <w:bookmarkEnd w:id="117"/>
      <w:bookmarkEnd w:id="118"/>
      <w:bookmarkEnd w:id="119"/>
      <w:bookmarkEnd w:id="120"/>
    </w:p>
    <w:p>
      <w:pPr>
        <w:pStyle w:val="10"/>
        <w:shd w:val="clear" w:color="auto" w:fill="auto"/>
        <w:tabs>
          <w:tab w:val="left" w:pos="5580"/>
        </w:tabs>
        <w:spacing w:line="240" w:lineRule="atLeast"/>
        <w:ind w:left="1080" w:leftChars="257" w:hanging="540"/>
        <w:jc w:val="center"/>
        <w:rPr>
          <w:rFonts w:hint="eastAsia" w:ascii="宋体" w:hAnsi="宋体" w:eastAsia="宋体" w:cs="宋体"/>
          <w:b/>
          <w:color w:val="auto"/>
          <w:sz w:val="24"/>
          <w:highlight w:val="none"/>
        </w:rPr>
      </w:pP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说明：1.投标人应按照相关法规规定如实作出说明。</w:t>
      </w:r>
    </w:p>
    <w:p>
      <w:pPr>
        <w:pStyle w:val="10"/>
        <w:shd w:val="clear" w:color="auto" w:fill="auto"/>
        <w:tabs>
          <w:tab w:val="left" w:pos="5580"/>
        </w:tabs>
        <w:spacing w:line="240" w:lineRule="atLeast"/>
        <w:ind w:left="645" w:leftChars="307"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2．按照招标文件的规定加盖单位章（自然人投标的无需盖章，需要签字）。</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3.（本项目不接受联合体）如果是联合体投标，联合体各方均需提供上述证明。</w:t>
      </w:r>
    </w:p>
    <w:p>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4"/>
        <w:numPr>
          <w:ilvl w:val="0"/>
          <w:numId w:val="0"/>
        </w:numPr>
        <w:shd w:val="clear" w:color="auto" w:fill="auto"/>
        <w:spacing w:before="0" w:line="240" w:lineRule="atLeast"/>
        <w:rPr>
          <w:rFonts w:hint="eastAsia" w:ascii="宋体" w:hAnsi="宋体" w:eastAsia="宋体" w:cs="宋体"/>
          <w:color w:val="auto"/>
          <w:sz w:val="24"/>
          <w:highlight w:val="none"/>
        </w:rPr>
      </w:pPr>
      <w:bookmarkStart w:id="121" w:name="_Toc17207"/>
      <w:bookmarkStart w:id="122" w:name="_Toc5548"/>
      <w:bookmarkStart w:id="123" w:name="_Toc515647813"/>
      <w:bookmarkStart w:id="124" w:name="_Toc29703"/>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投标人须知资料表要求的其他资格证明文件</w:t>
      </w:r>
      <w:bookmarkEnd w:id="121"/>
      <w:bookmarkEnd w:id="122"/>
      <w:bookmarkEnd w:id="123"/>
      <w:bookmarkEnd w:id="124"/>
    </w:p>
    <w:p>
      <w:pPr>
        <w:shd w:val="clear" w:color="auto" w:fill="auto"/>
        <w:spacing w:line="240" w:lineRule="atLeast"/>
        <w:ind w:left="1080" w:leftChars="257" w:hanging="540"/>
        <w:jc w:val="center"/>
        <w:rPr>
          <w:rFonts w:hint="eastAsia" w:ascii="宋体" w:hAnsi="宋体" w:eastAsia="宋体" w:cs="宋体"/>
          <w:b/>
          <w:bCs/>
          <w:color w:val="auto"/>
          <w:sz w:val="24"/>
          <w:highlight w:val="none"/>
        </w:rPr>
      </w:pPr>
    </w:p>
    <w:p>
      <w:pPr>
        <w:shd w:val="clear" w:color="auto" w:fill="auto"/>
        <w:spacing w:line="240" w:lineRule="atLeast"/>
        <w:ind w:left="1080" w:leftChars="257" w:hanging="540"/>
        <w:jc w:val="center"/>
        <w:rPr>
          <w:rFonts w:hint="eastAsia" w:ascii="宋体" w:hAnsi="宋体" w:eastAsia="宋体" w:cs="宋体"/>
          <w:b/>
          <w:bCs/>
          <w:color w:val="auto"/>
          <w:sz w:val="24"/>
          <w:highlight w:val="none"/>
        </w:rPr>
      </w:pPr>
    </w:p>
    <w:p>
      <w:pPr>
        <w:shd w:val="clear" w:color="auto" w:fill="auto"/>
        <w:spacing w:line="240" w:lineRule="atLeast"/>
        <w:ind w:left="1080" w:leftChars="257" w:hanging="540"/>
        <w:jc w:val="center"/>
        <w:rPr>
          <w:rFonts w:hint="eastAsia" w:ascii="宋体" w:hAnsi="宋体" w:eastAsia="宋体" w:cs="宋体"/>
          <w:b/>
          <w:bCs/>
          <w:color w:val="auto"/>
          <w:sz w:val="24"/>
          <w:highlight w:val="none"/>
        </w:rPr>
      </w:pP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说明：1.应提供</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要求的其他资格证明文件。</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hAnsi="宋体" w:eastAsia="宋体" w:cs="宋体"/>
          <w:color w:val="auto"/>
          <w:sz w:val="24"/>
          <w:highlight w:val="none"/>
          <w:lang w:eastAsia="zh-CN"/>
        </w:rPr>
      </w:pPr>
      <w:r>
        <w:rPr>
          <w:rFonts w:hint="eastAsia" w:hAnsi="宋体" w:eastAsia="宋体" w:cs="宋体"/>
          <w:color w:val="auto"/>
          <w:sz w:val="24"/>
          <w:highlight w:val="none"/>
          <w:lang w:eastAsia="zh-CN"/>
        </w:rPr>
        <w:t>主要包括：三证合一营业执照副本；投标企业须提供投标人（被授权在职人员）近6个月有效的社保证明）；</w:t>
      </w:r>
      <w:r>
        <w:rPr>
          <w:rFonts w:hint="eastAsia" w:ascii="宋体" w:hAnsi="宋体" w:eastAsia="宋体" w:cs="宋体"/>
          <w:color w:val="auto"/>
          <w:sz w:val="24"/>
          <w:szCs w:val="24"/>
          <w:highlight w:val="none"/>
          <w:lang w:val="en-US" w:eastAsia="zh-CN"/>
        </w:rPr>
        <w:t>投标企业需提供具有有效的《医疗器械生产许可证》或《医疗器械经营许可证》所投产品为进口产品的需具有生产厂家针对本项目的唯一授权；</w:t>
      </w:r>
      <w:r>
        <w:rPr>
          <w:rFonts w:hint="eastAsia" w:hAnsi="宋体" w:eastAsia="宋体" w:cs="宋体"/>
          <w:color w:val="auto"/>
          <w:sz w:val="24"/>
          <w:highlight w:val="none"/>
          <w:lang w:eastAsia="zh-CN"/>
        </w:rPr>
        <w:t>未被列入“信用中国”（www.creditchina.gov.cn）、中国政府采购网（www.ccgp.gov.cn）失信被执行人、重大税收违法案件当事人名单、政府采购严重违法失信行为记录名单查询等。</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2.复印件上应加盖本单位章（自然人投标的无需盖章，需要签字）。</w:t>
      </w:r>
    </w:p>
    <w:p>
      <w:pPr>
        <w:pStyle w:val="10"/>
        <w:shd w:val="clear" w:color="auto" w:fill="auto"/>
        <w:tabs>
          <w:tab w:val="left" w:pos="5580"/>
        </w:tabs>
        <w:spacing w:line="240" w:lineRule="atLeast"/>
        <w:ind w:left="1260" w:leftChars="344" w:hanging="538"/>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 （本项目不接受联合体）如果是联合体投标，联合体各方需提供的满足招标文件要求的其他资格证明文件。</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pStyle w:val="11"/>
        <w:shd w:val="clear" w:color="auto" w:fill="auto"/>
        <w:rPr>
          <w:rFonts w:hint="eastAsia" w:ascii="宋体" w:hAnsi="宋体" w:eastAsia="宋体" w:cs="宋体"/>
          <w:color w:val="auto"/>
          <w:sz w:val="24"/>
          <w:highlight w:val="none"/>
        </w:rPr>
      </w:pPr>
    </w:p>
    <w:p>
      <w:pPr>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4"/>
        <w:numPr>
          <w:ilvl w:val="0"/>
          <w:numId w:val="0"/>
        </w:numPr>
        <w:shd w:val="clear" w:color="auto" w:fill="auto"/>
        <w:spacing w:before="0" w:line="240" w:lineRule="atLeast"/>
        <w:rPr>
          <w:rFonts w:hint="eastAsia" w:ascii="宋体" w:hAnsi="宋体" w:eastAsia="宋体" w:cs="宋体"/>
          <w:color w:val="auto"/>
          <w:sz w:val="24"/>
          <w:highlight w:val="none"/>
        </w:rPr>
      </w:pPr>
      <w:bookmarkStart w:id="125" w:name="_Toc14515"/>
      <w:bookmarkStart w:id="126" w:name="_Toc515647814"/>
      <w:bookmarkStart w:id="127" w:name="_Toc23044"/>
      <w:bookmarkStart w:id="128" w:name="_Toc2502"/>
    </w:p>
    <w:p>
      <w:pPr>
        <w:pStyle w:val="4"/>
        <w:numPr>
          <w:ilvl w:val="0"/>
          <w:numId w:val="0"/>
        </w:numPr>
        <w:shd w:val="clear" w:color="auto" w:fill="auto"/>
        <w:spacing w:before="0"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进口产品制造厂家的授权书　（投标文件格式四）</w:t>
      </w:r>
      <w:bookmarkEnd w:id="125"/>
      <w:bookmarkEnd w:id="126"/>
      <w:bookmarkEnd w:id="127"/>
      <w:bookmarkEnd w:id="128"/>
    </w:p>
    <w:p>
      <w:pPr>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shd w:val="clear" w:color="auto" w:fill="auto"/>
        <w:tabs>
          <w:tab w:val="left" w:pos="5580"/>
        </w:tabs>
        <w:spacing w:line="240" w:lineRule="atLeast"/>
        <w:ind w:firstLine="240" w:firstLineChars="1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致：采购代理机构</w:t>
      </w:r>
    </w:p>
    <w:p>
      <w:pPr>
        <w:pStyle w:val="10"/>
        <w:shd w:val="clear" w:color="auto" w:fill="auto"/>
        <w:tabs>
          <w:tab w:val="left" w:pos="5580"/>
        </w:tabs>
        <w:spacing w:line="240" w:lineRule="atLeast"/>
        <w:ind w:firstLine="780" w:firstLineChars="325"/>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我们（</w:t>
      </w:r>
      <w:r>
        <w:rPr>
          <w:rFonts w:hint="eastAsia" w:ascii="宋体" w:hAnsi="宋体" w:eastAsia="宋体" w:cs="宋体"/>
          <w:i w:val="0"/>
          <w:iCs w:val="0"/>
          <w:color w:val="auto"/>
          <w:sz w:val="24"/>
          <w:highlight w:val="none"/>
          <w:u w:val="single"/>
        </w:rPr>
        <w:t>制造商名称</w:t>
      </w:r>
      <w:r>
        <w:rPr>
          <w:rFonts w:hint="eastAsia" w:ascii="宋体" w:hAnsi="宋体" w:eastAsia="宋体" w:cs="宋体"/>
          <w:i w:val="0"/>
          <w:iCs w:val="0"/>
          <w:color w:val="auto"/>
          <w:sz w:val="24"/>
          <w:highlight w:val="none"/>
        </w:rPr>
        <w:t>）是按（</w:t>
      </w:r>
      <w:r>
        <w:rPr>
          <w:rFonts w:hint="eastAsia" w:ascii="宋体" w:hAnsi="宋体" w:eastAsia="宋体" w:cs="宋体"/>
          <w:i w:val="0"/>
          <w:iCs w:val="0"/>
          <w:color w:val="auto"/>
          <w:sz w:val="24"/>
          <w:highlight w:val="none"/>
          <w:u w:val="single"/>
        </w:rPr>
        <w:t>国家名称</w:t>
      </w:r>
      <w:r>
        <w:rPr>
          <w:rFonts w:hint="eastAsia" w:ascii="宋体" w:hAnsi="宋体" w:eastAsia="宋体" w:cs="宋体"/>
          <w:i w:val="0"/>
          <w:iCs w:val="0"/>
          <w:color w:val="auto"/>
          <w:sz w:val="24"/>
          <w:highlight w:val="none"/>
        </w:rPr>
        <w:t>）法律成立的一家制造商，主要营业地点设在（</w:t>
      </w:r>
      <w:r>
        <w:rPr>
          <w:rFonts w:hint="eastAsia" w:ascii="宋体" w:hAnsi="宋体" w:eastAsia="宋体" w:cs="宋体"/>
          <w:i w:val="0"/>
          <w:iCs w:val="0"/>
          <w:color w:val="auto"/>
          <w:sz w:val="24"/>
          <w:highlight w:val="none"/>
          <w:u w:val="single"/>
        </w:rPr>
        <w:t>制造商地址</w:t>
      </w:r>
      <w:r>
        <w:rPr>
          <w:rFonts w:hint="eastAsia" w:ascii="宋体" w:hAnsi="宋体" w:eastAsia="宋体" w:cs="宋体"/>
          <w:i w:val="0"/>
          <w:iCs w:val="0"/>
          <w:color w:val="auto"/>
          <w:sz w:val="24"/>
          <w:highlight w:val="none"/>
        </w:rPr>
        <w:t>）。兹指派按（</w:t>
      </w:r>
      <w:r>
        <w:rPr>
          <w:rFonts w:hint="eastAsia" w:ascii="宋体" w:hAnsi="宋体" w:eastAsia="宋体" w:cs="宋体"/>
          <w:i w:val="0"/>
          <w:iCs w:val="0"/>
          <w:color w:val="auto"/>
          <w:sz w:val="24"/>
          <w:highlight w:val="none"/>
          <w:u w:val="single"/>
        </w:rPr>
        <w:t>国家名称</w:t>
      </w:r>
      <w:r>
        <w:rPr>
          <w:rFonts w:hint="eastAsia" w:ascii="宋体" w:hAnsi="宋体" w:eastAsia="宋体" w:cs="宋体"/>
          <w:i w:val="0"/>
          <w:iCs w:val="0"/>
          <w:color w:val="auto"/>
          <w:sz w:val="24"/>
          <w:highlight w:val="none"/>
        </w:rPr>
        <w:t>）的法律正式成立的，主要营业地点设在（</w:t>
      </w:r>
      <w:r>
        <w:rPr>
          <w:rFonts w:hint="eastAsia" w:ascii="宋体" w:hAnsi="宋体" w:eastAsia="宋体" w:cs="宋体"/>
          <w:i w:val="0"/>
          <w:iCs w:val="0"/>
          <w:color w:val="auto"/>
          <w:sz w:val="24"/>
          <w:highlight w:val="none"/>
          <w:u w:val="single"/>
        </w:rPr>
        <w:t>经销商地址</w:t>
      </w:r>
      <w:r>
        <w:rPr>
          <w:rFonts w:hint="eastAsia" w:ascii="宋体" w:hAnsi="宋体" w:eastAsia="宋体" w:cs="宋体"/>
          <w:i w:val="0"/>
          <w:iCs w:val="0"/>
          <w:color w:val="auto"/>
          <w:sz w:val="24"/>
          <w:highlight w:val="none"/>
        </w:rPr>
        <w:t>）的（</w:t>
      </w:r>
      <w:r>
        <w:rPr>
          <w:rFonts w:hint="eastAsia" w:ascii="宋体" w:hAnsi="宋体" w:eastAsia="宋体" w:cs="宋体"/>
          <w:i w:val="0"/>
          <w:iCs w:val="0"/>
          <w:color w:val="auto"/>
          <w:sz w:val="24"/>
          <w:highlight w:val="none"/>
          <w:u w:val="single"/>
        </w:rPr>
        <w:t>经销商名称</w:t>
      </w:r>
      <w:r>
        <w:rPr>
          <w:rFonts w:hint="eastAsia" w:ascii="宋体" w:hAnsi="宋体" w:eastAsia="宋体" w:cs="宋体"/>
          <w:i w:val="0"/>
          <w:iCs w:val="0"/>
          <w:color w:val="auto"/>
          <w:sz w:val="24"/>
          <w:highlight w:val="none"/>
        </w:rPr>
        <w:t>）作为我方真正的合法的代理人进行下列有效的活动：</w:t>
      </w:r>
    </w:p>
    <w:p>
      <w:pPr>
        <w:pStyle w:val="10"/>
        <w:shd w:val="clear" w:color="auto" w:fill="auto"/>
        <w:tabs>
          <w:tab w:val="left" w:pos="5580"/>
        </w:tabs>
        <w:spacing w:line="240" w:lineRule="atLeast"/>
        <w:ind w:firstLine="540" w:firstLineChars="225"/>
        <w:rPr>
          <w:rFonts w:hint="eastAsia" w:ascii="宋体" w:hAnsi="宋体" w:eastAsia="宋体" w:cs="宋体"/>
          <w:i w:val="0"/>
          <w:iCs w:val="0"/>
          <w:color w:val="auto"/>
          <w:sz w:val="24"/>
          <w:highlight w:val="none"/>
        </w:rPr>
      </w:pPr>
    </w:p>
    <w:p>
      <w:pPr>
        <w:pStyle w:val="10"/>
        <w:numPr>
          <w:ilvl w:val="0"/>
          <w:numId w:val="9"/>
        </w:numPr>
        <w:shd w:val="clear" w:color="auto" w:fill="auto"/>
        <w:tabs>
          <w:tab w:val="left" w:pos="5580"/>
        </w:tabs>
        <w:spacing w:line="240" w:lineRule="atLeast"/>
        <w:ind w:left="1080" w:leftChars="257" w:hanging="54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代表我方办理贵方</w:t>
      </w:r>
      <w:r>
        <w:rPr>
          <w:rFonts w:hint="eastAsia" w:ascii="宋体" w:hAnsi="宋体" w:eastAsia="宋体" w:cs="宋体"/>
          <w:i w:val="0"/>
          <w:iCs w:val="0"/>
          <w:color w:val="auto"/>
          <w:sz w:val="24"/>
          <w:highlight w:val="none"/>
          <w:u w:val="single"/>
        </w:rPr>
        <w:t>　　（招标编号）　</w:t>
      </w:r>
      <w:r>
        <w:rPr>
          <w:rFonts w:hint="eastAsia" w:ascii="宋体" w:hAnsi="宋体" w:eastAsia="宋体" w:cs="宋体"/>
          <w:i w:val="0"/>
          <w:iCs w:val="0"/>
          <w:color w:val="auto"/>
          <w:sz w:val="24"/>
          <w:highlight w:val="none"/>
        </w:rPr>
        <w:t>投标邀请要求提供的由我方制造的货物的有关事宜，并对我方具有约束力。</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i w:val="0"/>
          <w:iCs w:val="0"/>
          <w:color w:val="auto"/>
          <w:sz w:val="24"/>
          <w:highlight w:val="none"/>
        </w:rPr>
        <w:t>（2）作为制造商，我方保证以投标合作者来约束自己，并对该投</w:t>
      </w:r>
      <w:r>
        <w:rPr>
          <w:rFonts w:hint="eastAsia" w:ascii="宋体" w:hAnsi="宋体" w:eastAsia="宋体" w:cs="宋体"/>
          <w:color w:val="auto"/>
          <w:sz w:val="24"/>
          <w:highlight w:val="none"/>
        </w:rPr>
        <w:t>标共同和分别承担招标文件中所规定的义务。</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（3）我方兹授予</w:t>
      </w:r>
      <w:r>
        <w:rPr>
          <w:rFonts w:hint="eastAsia" w:ascii="宋体" w:hAnsi="宋体" w:eastAsia="宋体" w:cs="宋体"/>
          <w:color w:val="auto"/>
          <w:sz w:val="24"/>
          <w:highlight w:val="none"/>
          <w:u w:val="single"/>
        </w:rPr>
        <w:t>　　（经销商名称）　　</w:t>
      </w:r>
      <w:r>
        <w:rPr>
          <w:rFonts w:hint="eastAsia" w:ascii="宋体" w:hAnsi="宋体" w:eastAsia="宋体" w:cs="宋体"/>
          <w:color w:val="auto"/>
          <w:sz w:val="24"/>
          <w:highlight w:val="none"/>
        </w:rPr>
        <w:t>全权办理和履行上述我方为完成上述各点所必须的事宜，具有替换或撤销的全权。兹确认</w:t>
      </w:r>
      <w:r>
        <w:rPr>
          <w:rFonts w:hint="eastAsia" w:ascii="宋体" w:hAnsi="宋体" w:eastAsia="宋体" w:cs="宋体"/>
          <w:color w:val="auto"/>
          <w:sz w:val="24"/>
          <w:highlight w:val="none"/>
          <w:u w:val="single"/>
        </w:rPr>
        <w:t>　　（经销商名称）　　</w:t>
      </w:r>
      <w:r>
        <w:rPr>
          <w:rFonts w:hint="eastAsia" w:ascii="宋体" w:hAnsi="宋体" w:eastAsia="宋体" w:cs="宋体"/>
          <w:color w:val="auto"/>
          <w:sz w:val="24"/>
          <w:highlight w:val="none"/>
        </w:rPr>
        <w:t>或其正式授权代表依此合法地办理一切事宜。</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（4）我方于</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日签署本文件，</w:t>
      </w:r>
      <w:r>
        <w:rPr>
          <w:rFonts w:hint="eastAsia" w:ascii="宋体" w:hAnsi="宋体" w:eastAsia="宋体" w:cs="宋体"/>
          <w:color w:val="auto"/>
          <w:sz w:val="24"/>
          <w:highlight w:val="none"/>
          <w:u w:val="single"/>
        </w:rPr>
        <w:t>　　（经销商名称）　　</w:t>
      </w:r>
      <w:r>
        <w:rPr>
          <w:rFonts w:hint="eastAsia" w:ascii="宋体" w:hAnsi="宋体" w:eastAsia="宋体" w:cs="宋体"/>
          <w:color w:val="auto"/>
          <w:sz w:val="24"/>
          <w:highlight w:val="none"/>
        </w:rPr>
        <w:t>于</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日接受此件，以此为证。</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制造商名称：（盖章）</w:t>
      </w:r>
      <w:r>
        <w:rPr>
          <w:rFonts w:hint="eastAsia" w:ascii="宋体" w:hAnsi="宋体" w:eastAsia="宋体" w:cs="宋体"/>
          <w:color w:val="auto"/>
          <w:sz w:val="24"/>
          <w:highlight w:val="none"/>
          <w:u w:val="single"/>
        </w:rPr>
        <w:t xml:space="preserve">                           </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签字人职务和部门：</w:t>
      </w:r>
      <w:r>
        <w:rPr>
          <w:rFonts w:hint="eastAsia" w:ascii="宋体" w:hAnsi="宋体" w:eastAsia="宋体" w:cs="宋体"/>
          <w:color w:val="auto"/>
          <w:sz w:val="24"/>
          <w:highlight w:val="none"/>
          <w:u w:val="single"/>
        </w:rPr>
        <w:t xml:space="preserve">                            </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签字人姓名：</w:t>
      </w:r>
      <w:r>
        <w:rPr>
          <w:rFonts w:hint="eastAsia" w:ascii="宋体" w:hAnsi="宋体" w:eastAsia="宋体" w:cs="宋体"/>
          <w:color w:val="auto"/>
          <w:sz w:val="24"/>
          <w:highlight w:val="none"/>
          <w:u w:val="single"/>
        </w:rPr>
        <w:t xml:space="preserve">                                  </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bookmarkStart w:id="129" w:name="_Toc494296997"/>
      <w:bookmarkStart w:id="130" w:name="_Toc494296666"/>
      <w:r>
        <w:rPr>
          <w:rFonts w:hint="eastAsia" w:ascii="宋体" w:hAnsi="宋体" w:eastAsia="宋体" w:cs="宋体"/>
          <w:color w:val="auto"/>
          <w:sz w:val="24"/>
          <w:highlight w:val="none"/>
        </w:rPr>
        <w:t>签字人签名：</w:t>
      </w:r>
      <w:bookmarkEnd w:id="129"/>
      <w:bookmarkEnd w:id="130"/>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 xml:space="preserve"> </w:t>
      </w:r>
    </w:p>
    <w:p>
      <w:pPr>
        <w:pStyle w:val="3"/>
        <w:keepNext/>
        <w:keepLines/>
        <w:pageBreakBefore w:val="0"/>
        <w:widowControl w:val="0"/>
        <w:shd w:val="clear" w:color="auto" w:fill="auto"/>
        <w:kinsoku/>
        <w:wordWrap/>
        <w:overflowPunct/>
        <w:topLinePunct w:val="0"/>
        <w:autoSpaceDE/>
        <w:autoSpaceDN/>
        <w:bidi w:val="0"/>
        <w:adjustRightInd/>
        <w:snapToGrid/>
        <w:spacing w:before="40" w:after="40" w:line="579" w:lineRule="auto"/>
        <w:textAlignment w:val="auto"/>
        <w:rPr>
          <w:rFonts w:hint="eastAsia"/>
          <w:color w:val="auto"/>
          <w:sz w:val="32"/>
          <w:szCs w:val="32"/>
          <w:highlight w:val="none"/>
        </w:rPr>
      </w:pPr>
      <w:bookmarkStart w:id="131" w:name="_Toc22967"/>
      <w:bookmarkStart w:id="132" w:name="_Toc5695"/>
      <w:bookmarkStart w:id="133" w:name="_Toc11180"/>
      <w:bookmarkStart w:id="134" w:name="_Toc515647816"/>
      <w:r>
        <w:rPr>
          <w:rFonts w:hint="eastAsia"/>
          <w:color w:val="auto"/>
          <w:sz w:val="32"/>
          <w:szCs w:val="32"/>
          <w:highlight w:val="none"/>
        </w:rPr>
        <w:t>第二部分  商务及技术文件</w:t>
      </w:r>
      <w:bookmarkEnd w:id="131"/>
      <w:bookmarkEnd w:id="132"/>
      <w:bookmarkEnd w:id="133"/>
      <w:bookmarkEnd w:id="134"/>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1、投标书（投标文件格式五）</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2、投标分项报价表（投标文件格式</w:t>
      </w:r>
      <w:r>
        <w:rPr>
          <w:rFonts w:hint="eastAsia" w:hAnsi="宋体" w:eastAsia="宋体" w:cs="宋体"/>
          <w:color w:val="auto"/>
          <w:sz w:val="24"/>
          <w:highlight w:val="none"/>
          <w:lang w:eastAsia="zh-CN"/>
        </w:rPr>
        <w:t>六</w:t>
      </w:r>
      <w:r>
        <w:rPr>
          <w:rFonts w:hint="eastAsia" w:ascii="宋体" w:hAnsi="宋体" w:eastAsia="宋体" w:cs="宋体"/>
          <w:color w:val="auto"/>
          <w:sz w:val="24"/>
          <w:highlight w:val="none"/>
        </w:rPr>
        <w:t>）</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3</w:t>
      </w:r>
      <w:r>
        <w:rPr>
          <w:rFonts w:hint="eastAsia" w:ascii="宋体" w:hAnsi="宋体" w:eastAsia="宋体" w:cs="宋体"/>
          <w:color w:val="auto"/>
          <w:sz w:val="24"/>
          <w:highlight w:val="none"/>
        </w:rPr>
        <w:t>、货物说明一览表（投标文件格式七）</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4</w:t>
      </w:r>
      <w:r>
        <w:rPr>
          <w:rFonts w:hint="eastAsia" w:ascii="宋体" w:hAnsi="宋体" w:eastAsia="宋体" w:cs="宋体"/>
          <w:color w:val="auto"/>
          <w:sz w:val="24"/>
          <w:highlight w:val="none"/>
        </w:rPr>
        <w:t>、技术规格偏离表（投标文件格式八）</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5</w:t>
      </w:r>
      <w:r>
        <w:rPr>
          <w:rFonts w:hint="eastAsia" w:ascii="宋体" w:hAnsi="宋体" w:eastAsia="宋体" w:cs="宋体"/>
          <w:color w:val="auto"/>
          <w:sz w:val="24"/>
          <w:highlight w:val="none"/>
        </w:rPr>
        <w:t>、商务条款偏离表（投标文件格式九）</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6</w:t>
      </w:r>
      <w:r>
        <w:rPr>
          <w:rFonts w:hint="eastAsia" w:ascii="宋体" w:hAnsi="宋体" w:eastAsia="宋体" w:cs="宋体"/>
          <w:color w:val="auto"/>
          <w:sz w:val="24"/>
          <w:highlight w:val="none"/>
        </w:rPr>
        <w:t>、符合《政府采购促进中小企业发展暂行办法》、《关于政府采购支持监狱企业发展有关问题的通知》和《三部门联合发布关于促进残疾人就业政府采购政策的通知》条件的投标人须提交）</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6</w:t>
      </w:r>
      <w:r>
        <w:rPr>
          <w:rFonts w:hint="eastAsia" w:ascii="宋体" w:hAnsi="宋体" w:eastAsia="宋体" w:cs="宋体"/>
          <w:color w:val="auto"/>
          <w:sz w:val="24"/>
          <w:highlight w:val="none"/>
        </w:rPr>
        <w:t>-1《投标人企业（单位）类型声明函》（投标文件格式十）</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6</w:t>
      </w:r>
      <w:r>
        <w:rPr>
          <w:rFonts w:hint="eastAsia" w:ascii="宋体" w:hAnsi="宋体" w:eastAsia="宋体" w:cs="宋体"/>
          <w:color w:val="auto"/>
          <w:sz w:val="24"/>
          <w:highlight w:val="none"/>
        </w:rPr>
        <w:t>-2《制造商投标人企业（单位）类型声明函》（投标文件格式十一）</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6</w:t>
      </w:r>
      <w:r>
        <w:rPr>
          <w:rFonts w:hint="eastAsia" w:ascii="宋体" w:hAnsi="宋体" w:eastAsia="宋体" w:cs="宋体"/>
          <w:color w:val="auto"/>
          <w:sz w:val="24"/>
          <w:highlight w:val="none"/>
        </w:rPr>
        <w:t>-3《残疾人福利性单位声明函》（投标文件格式十二）</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7</w:t>
      </w:r>
      <w:r>
        <w:rPr>
          <w:rFonts w:hint="eastAsia" w:ascii="宋体" w:hAnsi="宋体" w:eastAsia="宋体" w:cs="宋体"/>
          <w:color w:val="auto"/>
          <w:sz w:val="24"/>
          <w:highlight w:val="none"/>
        </w:rPr>
        <w:t>、投标人关联单位的说明（格式自拟）</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highlight w:val="none"/>
          <w:lang w:eastAsia="zh-CN"/>
        </w:rPr>
      </w:pPr>
      <w:r>
        <w:rPr>
          <w:rFonts w:hint="eastAsia" w:hAnsi="宋体" w:eastAsia="宋体" w:cs="宋体"/>
          <w:color w:val="auto"/>
          <w:sz w:val="24"/>
          <w:highlight w:val="none"/>
          <w:lang w:val="en-US" w:eastAsia="zh-CN"/>
        </w:rPr>
        <w:t>8</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评分标准和细则中技术部分证明材料（格式自拟）</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highlight w:val="none"/>
          <w:lang w:eastAsia="zh-CN"/>
        </w:rPr>
      </w:pPr>
      <w:r>
        <w:rPr>
          <w:rFonts w:hint="eastAsia" w:hAnsi="宋体" w:eastAsia="宋体" w:cs="宋体"/>
          <w:color w:val="auto"/>
          <w:sz w:val="24"/>
          <w:highlight w:val="none"/>
          <w:lang w:val="en-US" w:eastAsia="zh-CN"/>
        </w:rPr>
        <w:t>9</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评分标准和细则中技术部分证明材料（格式自拟）</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w:t>
      </w:r>
      <w:r>
        <w:rPr>
          <w:rFonts w:hint="eastAsia" w:hAnsi="宋体" w:eastAsia="宋体" w:cs="宋体"/>
          <w:color w:val="auto"/>
          <w:sz w:val="24"/>
          <w:highlight w:val="none"/>
          <w:lang w:val="en-US" w:eastAsia="zh-CN"/>
        </w:rPr>
        <w:t>0</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投标人认为有必要提供的其他证明材料（格式自拟）</w:t>
      </w:r>
    </w:p>
    <w:p>
      <w:pPr>
        <w:pStyle w:val="10"/>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400" w:lineRule="exact"/>
        <w:ind w:left="561" w:leftChars="26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bookmarkStart w:id="135" w:name="_Toc2041"/>
      <w:bookmarkStart w:id="136" w:name="_Toc515647817"/>
      <w:bookmarkStart w:id="137" w:name="_Toc14915"/>
      <w:bookmarkStart w:id="138" w:name="_Toc6695"/>
      <w:r>
        <w:rPr>
          <w:rFonts w:hint="eastAsia" w:ascii="宋体" w:hAnsi="宋体" w:eastAsia="宋体" w:cs="宋体"/>
          <w:b/>
          <w:bCs/>
          <w:color w:val="auto"/>
          <w:sz w:val="24"/>
          <w:highlight w:val="none"/>
        </w:rPr>
        <w:t xml:space="preserve">1 </w:t>
      </w:r>
      <w:bookmarkStart w:id="139" w:name="_Hlt520355504"/>
      <w:bookmarkEnd w:id="139"/>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投标</w:t>
      </w:r>
      <w:bookmarkEnd w:id="86"/>
      <w:bookmarkEnd w:id="87"/>
      <w:r>
        <w:rPr>
          <w:rFonts w:hint="eastAsia" w:ascii="宋体" w:hAnsi="宋体" w:eastAsia="宋体" w:cs="宋体"/>
          <w:b/>
          <w:bCs/>
          <w:color w:val="auto"/>
          <w:sz w:val="24"/>
          <w:highlight w:val="none"/>
        </w:rPr>
        <w:t>书</w:t>
      </w:r>
      <w:bookmarkEnd w:id="88"/>
      <w:r>
        <w:rPr>
          <w:rFonts w:hint="eastAsia" w:ascii="宋体" w:hAnsi="宋体" w:eastAsia="宋体" w:cs="宋体"/>
          <w:b/>
          <w:bCs/>
          <w:color w:val="auto"/>
          <w:sz w:val="24"/>
          <w:highlight w:val="none"/>
        </w:rPr>
        <w:t>（投标文件格式五）</w:t>
      </w:r>
      <w:bookmarkEnd w:id="89"/>
      <w:bookmarkEnd w:id="135"/>
      <w:bookmarkEnd w:id="136"/>
      <w:bookmarkEnd w:id="137"/>
      <w:bookmarkEnd w:id="138"/>
    </w:p>
    <w:p>
      <w:pPr>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shd w:val="clear" w:color="auto" w:fill="auto"/>
        <w:tabs>
          <w:tab w:val="left" w:pos="5580"/>
        </w:tabs>
        <w:spacing w:line="240" w:lineRule="atLeast"/>
        <w:ind w:left="1080" w:hanging="108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采购代理机构</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pStyle w:val="10"/>
        <w:shd w:val="clear" w:color="auto" w:fill="auto"/>
        <w:tabs>
          <w:tab w:val="left" w:pos="5580"/>
        </w:tabs>
        <w:spacing w:line="240" w:lineRule="atLeast"/>
        <w:ind w:left="2" w:leftChars="1"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根据贵方（采购项目名称)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项目的投标邀请(</w:t>
      </w:r>
      <w:r>
        <w:rPr>
          <w:rFonts w:hint="eastAsia" w:ascii="宋体" w:hAnsi="宋体" w:eastAsia="宋体" w:cs="宋体"/>
          <w:color w:val="auto"/>
          <w:sz w:val="24"/>
          <w:highlight w:val="none"/>
          <w:u w:val="single"/>
        </w:rPr>
        <w:t>招标编号</w:t>
      </w:r>
      <w:r>
        <w:rPr>
          <w:rFonts w:hint="eastAsia" w:ascii="宋体" w:hAnsi="宋体" w:eastAsia="宋体" w:cs="宋体"/>
          <w:color w:val="auto"/>
          <w:sz w:val="24"/>
          <w:highlight w:val="none"/>
        </w:rPr>
        <w:t>),签字代表(</w:t>
      </w:r>
      <w:r>
        <w:rPr>
          <w:rFonts w:hint="eastAsia" w:ascii="宋体" w:hAnsi="宋体" w:eastAsia="宋体" w:cs="宋体"/>
          <w:color w:val="auto"/>
          <w:sz w:val="24"/>
          <w:highlight w:val="none"/>
          <w:u w:val="single"/>
        </w:rPr>
        <w:t>姓名、职务)</w:t>
      </w:r>
      <w:r>
        <w:rPr>
          <w:rFonts w:hint="eastAsia" w:ascii="宋体" w:hAnsi="宋体" w:eastAsia="宋体" w:cs="宋体"/>
          <w:color w:val="auto"/>
          <w:sz w:val="24"/>
          <w:highlight w:val="none"/>
        </w:rPr>
        <w:t>经正式授权并代表投标人（</w:t>
      </w:r>
      <w:r>
        <w:rPr>
          <w:rFonts w:hint="eastAsia" w:ascii="宋体" w:hAnsi="宋体" w:eastAsia="宋体" w:cs="宋体"/>
          <w:color w:val="auto"/>
          <w:sz w:val="24"/>
          <w:highlight w:val="none"/>
          <w:u w:val="single"/>
        </w:rPr>
        <w:t>名称、地址</w:t>
      </w:r>
      <w:r>
        <w:rPr>
          <w:rFonts w:hint="eastAsia" w:ascii="宋体" w:hAnsi="宋体" w:eastAsia="宋体" w:cs="宋体"/>
          <w:color w:val="auto"/>
          <w:sz w:val="24"/>
          <w:highlight w:val="none"/>
        </w:rPr>
        <w:t>）提交下述文件正本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份、副本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份及电子文档</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份，并出具的金额为人民币</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元的投标保证金。</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据此，签字代表宣布如下：</w:t>
      </w:r>
    </w:p>
    <w:p>
      <w:pPr>
        <w:pStyle w:val="10"/>
        <w:shd w:val="clear" w:color="auto" w:fill="auto"/>
        <w:tabs>
          <w:tab w:val="left" w:pos="720"/>
          <w:tab w:val="left" w:pos="900"/>
        </w:tabs>
        <w:spacing w:line="240" w:lineRule="atLeast"/>
        <w:ind w:left="769" w:leftChars="257" w:hanging="229"/>
        <w:rPr>
          <w:rFonts w:hint="eastAsia" w:ascii="宋体" w:hAnsi="宋体" w:eastAsia="宋体" w:cs="宋体"/>
          <w:color w:val="auto"/>
          <w:sz w:val="24"/>
          <w:highlight w:val="none"/>
        </w:rPr>
      </w:pPr>
      <w:r>
        <w:rPr>
          <w:rFonts w:hint="eastAsia" w:ascii="宋体" w:hAnsi="宋体" w:eastAsia="宋体" w:cs="宋体"/>
          <w:color w:val="auto"/>
          <w:sz w:val="24"/>
          <w:highlight w:val="none"/>
        </w:rPr>
        <w:t>（1）附投标书报价中规定的投标总价详见开标一览表，</w:t>
      </w:r>
      <w:r>
        <w:rPr>
          <w:rFonts w:hint="eastAsia" w:ascii="宋体" w:hAnsi="宋体" w:eastAsia="宋体" w:cs="宋体"/>
          <w:color w:val="auto"/>
          <w:sz w:val="24"/>
          <w:highlight w:val="none"/>
          <w:u w:val="single"/>
        </w:rPr>
        <w:t>其中由小型和</w:t>
      </w:r>
      <w:r>
        <w:rPr>
          <w:rFonts w:hint="eastAsia" w:ascii="宋体" w:hAnsi="宋体" w:eastAsia="宋体" w:cs="宋体"/>
          <w:color w:val="auto"/>
          <w:sz w:val="24"/>
          <w:highlight w:val="none"/>
        </w:rPr>
        <w:t>微型企业制造产品的价格为</w:t>
      </w:r>
      <w:r>
        <w:rPr>
          <w:rFonts w:hint="eastAsia" w:ascii="宋体" w:hAnsi="宋体" w:eastAsia="宋体" w:cs="宋体"/>
          <w:color w:val="auto"/>
          <w:sz w:val="24"/>
          <w:highlight w:val="none"/>
          <w:u w:val="single"/>
        </w:rPr>
        <w:t>　　  （用文字和数字表示），占投标价的‥</w:t>
      </w:r>
      <w:r>
        <w:rPr>
          <w:rFonts w:hint="eastAsia" w:ascii="宋体" w:hAnsi="宋体" w:eastAsia="宋体" w:cs="宋体"/>
          <w:color w:val="auto"/>
          <w:sz w:val="24"/>
          <w:highlight w:val="none"/>
        </w:rPr>
        <w:t>%</w:t>
      </w:r>
    </w:p>
    <w:p>
      <w:pPr>
        <w:pStyle w:val="10"/>
        <w:shd w:val="clear" w:color="auto" w:fill="auto"/>
        <w:tabs>
          <w:tab w:val="left" w:pos="720"/>
          <w:tab w:val="left" w:pos="900"/>
        </w:tabs>
        <w:spacing w:line="240" w:lineRule="atLeast"/>
        <w:ind w:left="769" w:leftChars="257" w:hanging="22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（2）本投标有效期为投标标截止之日起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个日历日。</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（3）联合体中的大中型企业、法人或者非法人组织，与联合体中的小型、微型企业之间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存在、不存在）投资关系（如果是联合体的话）。</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（4）已详细审查全部招标文件，包括所有补充通知（如果有的话），完全理解并同意放弃对这方面有不明、误解和质疑的权力。</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（5）在规定的开标时间后，遵守招标文件中有关保证金的规定。</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（6）我方不是为本项目提供整体设计、规范编制或者项目管理、监理、检测等服务的供应商，我方不是采购代理机构的附属机构。</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（7）在领取中标通知书的同时按招标文件规定的形式，向贵方一次性支付中标服务费。</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（8）按照贵方可能要求，提供与其投标有关的一切数据或资料，完全理解贵方不一定接受最低价的投标或收到的任何投标。</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（9）按照招标文件的规定履行合同责任和义务。</w:t>
      </w:r>
    </w:p>
    <w:p>
      <w:pPr>
        <w:pStyle w:val="10"/>
        <w:shd w:val="clear" w:color="auto" w:fill="auto"/>
        <w:tabs>
          <w:tab w:val="left" w:pos="5580"/>
        </w:tabs>
        <w:spacing w:line="240" w:lineRule="atLeast"/>
        <w:ind w:left="359" w:leftChars="68" w:hanging="216" w:hangingChars="9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与本投标有关的一切正式往来信函请寄：</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传真</w:t>
      </w:r>
      <w:r>
        <w:rPr>
          <w:rFonts w:hint="eastAsia" w:ascii="宋体" w:hAnsi="宋体" w:eastAsia="宋体" w:cs="宋体"/>
          <w:color w:val="auto"/>
          <w:sz w:val="24"/>
          <w:highlight w:val="none"/>
          <w:u w:val="single"/>
        </w:rPr>
        <w:t xml:space="preserve">                             </w:t>
      </w:r>
    </w:p>
    <w:p>
      <w:pPr>
        <w:pStyle w:val="10"/>
        <w:shd w:val="clear" w:color="auto" w:fill="auto"/>
        <w:tabs>
          <w:tab w:val="left" w:pos="5580"/>
        </w:tabs>
        <w:spacing w:line="240" w:lineRule="atLeast"/>
        <w:ind w:left="1080" w:leftChars="257" w:hanging="540"/>
        <w:rPr>
          <w:rFonts w:hint="eastAsia" w:ascii="宋体" w:hAnsi="宋体" w:eastAsia="宋体" w:cs="宋体"/>
          <w:b/>
          <w:color w:val="auto"/>
          <w:sz w:val="24"/>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电子函件</w:t>
      </w:r>
      <w:r>
        <w:rPr>
          <w:rFonts w:hint="eastAsia" w:ascii="宋体" w:hAnsi="宋体" w:eastAsia="宋体" w:cs="宋体"/>
          <w:color w:val="auto"/>
          <w:sz w:val="24"/>
          <w:highlight w:val="none"/>
          <w:u w:val="single"/>
        </w:rPr>
        <w:t xml:space="preserve">                         </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投标人名称（全称）-----------------</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投标人开户银行（全称）</w:t>
      </w:r>
      <w:r>
        <w:rPr>
          <w:rFonts w:hint="eastAsia" w:ascii="宋体" w:hAnsi="宋体" w:eastAsia="宋体" w:cs="宋体"/>
          <w:color w:val="auto"/>
          <w:sz w:val="24"/>
          <w:highlight w:val="none"/>
          <w:u w:val="single"/>
        </w:rPr>
        <w:t xml:space="preserve">　　　　　　 </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投标人银行帐号</w:t>
      </w:r>
      <w:r>
        <w:rPr>
          <w:rFonts w:hint="eastAsia" w:ascii="宋体" w:hAnsi="宋体" w:eastAsia="宋体" w:cs="宋体"/>
          <w:color w:val="auto"/>
          <w:sz w:val="24"/>
          <w:highlight w:val="none"/>
          <w:u w:val="single"/>
        </w:rPr>
        <w:t>　　　　　　　　 　　</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投标人单位章-------------------------</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pPr>
        <w:pStyle w:val="4"/>
        <w:numPr>
          <w:ilvl w:val="0"/>
          <w:numId w:val="0"/>
        </w:numPr>
        <w:shd w:val="clear" w:color="auto" w:fill="auto"/>
        <w:spacing w:before="0" w:line="240" w:lineRule="atLeast"/>
        <w:ind w:left="431" w:leftChars="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140" w:name="_Toc10107"/>
      <w:bookmarkStart w:id="141" w:name="_Toc1266"/>
      <w:bookmarkStart w:id="142" w:name="_Toc23473"/>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 </w:t>
      </w:r>
      <w:r>
        <w:rPr>
          <w:rFonts w:hint="eastAsia" w:ascii="宋体" w:hAnsi="宋体" w:eastAsia="宋体" w:cs="宋体"/>
          <w:b/>
          <w:bCs/>
          <w:color w:val="auto"/>
          <w:sz w:val="24"/>
          <w:highlight w:val="none"/>
          <w:lang w:eastAsia="zh-CN"/>
        </w:rPr>
        <w:t>、</w:t>
      </w:r>
      <w:bookmarkEnd w:id="140"/>
      <w:bookmarkEnd w:id="141"/>
      <w:bookmarkEnd w:id="142"/>
      <w:bookmarkStart w:id="143" w:name="_Toc216582815"/>
      <w:bookmarkStart w:id="144" w:name="_Toc515647818"/>
      <w:bookmarkStart w:id="145" w:name="_Toc20897"/>
      <w:bookmarkStart w:id="146" w:name="_Toc1881"/>
      <w:bookmarkStart w:id="147" w:name="_Toc10313"/>
      <w:bookmarkStart w:id="148" w:name="_Toc216582817"/>
      <w:bookmarkStart w:id="149" w:name="_Toc515647820"/>
      <w:bookmarkStart w:id="150" w:name="_Toc28959"/>
      <w:bookmarkStart w:id="151" w:name="_Toc22563"/>
      <w:r>
        <w:rPr>
          <w:rFonts w:hint="eastAsia" w:ascii="宋体" w:hAnsi="宋体" w:eastAsia="宋体" w:cs="宋体"/>
          <w:b/>
          <w:bCs/>
          <w:color w:val="auto"/>
          <w:sz w:val="24"/>
          <w:highlight w:val="none"/>
        </w:rPr>
        <w:t>投标分项报价表</w:t>
      </w:r>
      <w:bookmarkEnd w:id="143"/>
      <w:r>
        <w:rPr>
          <w:rFonts w:hint="eastAsia" w:ascii="宋体" w:hAnsi="宋体" w:eastAsia="宋体" w:cs="宋体"/>
          <w:b/>
          <w:bCs/>
          <w:color w:val="auto"/>
          <w:sz w:val="24"/>
          <w:highlight w:val="none"/>
        </w:rPr>
        <w:t>（投标文件格式</w:t>
      </w:r>
      <w:r>
        <w:rPr>
          <w:rFonts w:hint="eastAsia" w:ascii="宋体" w:hAnsi="宋体" w:eastAsia="宋体" w:cs="宋体"/>
          <w:b/>
          <w:bCs/>
          <w:color w:val="auto"/>
          <w:sz w:val="24"/>
          <w:highlight w:val="none"/>
          <w:lang w:eastAsia="zh-CN"/>
        </w:rPr>
        <w:t>六</w:t>
      </w:r>
      <w:r>
        <w:rPr>
          <w:rFonts w:hint="eastAsia" w:ascii="宋体" w:hAnsi="宋体" w:eastAsia="宋体" w:cs="宋体"/>
          <w:b/>
          <w:bCs/>
          <w:color w:val="auto"/>
          <w:sz w:val="24"/>
          <w:highlight w:val="none"/>
        </w:rPr>
        <w:t>）</w:t>
      </w:r>
      <w:bookmarkEnd w:id="144"/>
      <w:bookmarkEnd w:id="145"/>
      <w:bookmarkEnd w:id="146"/>
      <w:bookmarkEnd w:id="147"/>
    </w:p>
    <w:p>
      <w:pPr>
        <w:pStyle w:val="10"/>
        <w:shd w:val="clear" w:color="auto" w:fill="auto"/>
        <w:spacing w:line="240" w:lineRule="atLeast"/>
        <w:ind w:left="1080" w:leftChars="257" w:hanging="540"/>
        <w:rPr>
          <w:rFonts w:hint="eastAsia" w:ascii="宋体" w:hAnsi="宋体" w:eastAsia="宋体" w:cs="宋体"/>
          <w:color w:val="auto"/>
          <w:sz w:val="24"/>
          <w:highlight w:val="none"/>
        </w:rPr>
      </w:pPr>
    </w:p>
    <w:p>
      <w:pPr>
        <w:pStyle w:val="10"/>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招标编号:                   包号: 　 </w:t>
      </w:r>
    </w:p>
    <w:p>
      <w:pPr>
        <w:pStyle w:val="10"/>
        <w:shd w:val="clear" w:color="auto" w:fill="auto"/>
        <w:spacing w:line="240" w:lineRule="atLeast"/>
        <w:ind w:left="1080" w:leftChars="257" w:hanging="540"/>
        <w:jc w:val="center"/>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报价单位：人民币万元</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015"/>
        <w:gridCol w:w="1506"/>
        <w:gridCol w:w="696"/>
        <w:gridCol w:w="936"/>
        <w:gridCol w:w="1416"/>
        <w:gridCol w:w="696"/>
        <w:gridCol w:w="696"/>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03" w:type="dxa"/>
            <w:noWrap w:val="0"/>
            <w:vAlign w:val="center"/>
          </w:tcPr>
          <w:p>
            <w:pPr>
              <w:pStyle w:val="10"/>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1015" w:type="dxa"/>
            <w:noWrap w:val="0"/>
            <w:vAlign w:val="center"/>
          </w:tcPr>
          <w:p>
            <w:pPr>
              <w:pStyle w:val="10"/>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名称</w:t>
            </w:r>
          </w:p>
        </w:tc>
        <w:tc>
          <w:tcPr>
            <w:tcW w:w="1506" w:type="dxa"/>
            <w:noWrap w:val="0"/>
            <w:vAlign w:val="center"/>
          </w:tcPr>
          <w:p>
            <w:pPr>
              <w:pStyle w:val="10"/>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型号和规格</w:t>
            </w:r>
          </w:p>
        </w:tc>
        <w:tc>
          <w:tcPr>
            <w:tcW w:w="696" w:type="dxa"/>
            <w:noWrap w:val="0"/>
            <w:vAlign w:val="center"/>
          </w:tcPr>
          <w:p>
            <w:pPr>
              <w:pStyle w:val="10"/>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数量</w:t>
            </w:r>
          </w:p>
        </w:tc>
        <w:tc>
          <w:tcPr>
            <w:tcW w:w="936" w:type="dxa"/>
            <w:noWrap w:val="0"/>
            <w:vAlign w:val="center"/>
          </w:tcPr>
          <w:p>
            <w:pPr>
              <w:pStyle w:val="10"/>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原产地</w:t>
            </w:r>
          </w:p>
        </w:tc>
        <w:tc>
          <w:tcPr>
            <w:tcW w:w="1416" w:type="dxa"/>
            <w:noWrap w:val="0"/>
            <w:vAlign w:val="center"/>
          </w:tcPr>
          <w:p>
            <w:pPr>
              <w:pStyle w:val="10"/>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制造商名称</w:t>
            </w:r>
          </w:p>
        </w:tc>
        <w:tc>
          <w:tcPr>
            <w:tcW w:w="696" w:type="dxa"/>
            <w:noWrap w:val="0"/>
            <w:vAlign w:val="center"/>
          </w:tcPr>
          <w:p>
            <w:pPr>
              <w:pStyle w:val="10"/>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单价</w:t>
            </w:r>
          </w:p>
        </w:tc>
        <w:tc>
          <w:tcPr>
            <w:tcW w:w="696" w:type="dxa"/>
            <w:noWrap w:val="0"/>
            <w:vAlign w:val="center"/>
          </w:tcPr>
          <w:p>
            <w:pPr>
              <w:pStyle w:val="10"/>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总价</w:t>
            </w:r>
          </w:p>
        </w:tc>
        <w:tc>
          <w:tcPr>
            <w:tcW w:w="696" w:type="dxa"/>
            <w:noWrap w:val="0"/>
            <w:vAlign w:val="center"/>
          </w:tcPr>
          <w:p>
            <w:pPr>
              <w:pStyle w:val="10"/>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03" w:type="dxa"/>
            <w:noWrap w:val="0"/>
            <w:vAlign w:val="center"/>
          </w:tcPr>
          <w:p>
            <w:pPr>
              <w:pStyle w:val="10"/>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1015" w:type="dxa"/>
            <w:noWrap w:val="0"/>
            <w:vAlign w:val="center"/>
          </w:tcPr>
          <w:p>
            <w:pPr>
              <w:pStyle w:val="10"/>
              <w:shd w:val="clear" w:color="auto" w:fill="auto"/>
              <w:spacing w:line="240" w:lineRule="atLeast"/>
              <w:jc w:val="both"/>
              <w:rPr>
                <w:rFonts w:hint="eastAsia" w:ascii="宋体" w:hAnsi="宋体" w:eastAsia="宋体" w:cs="宋体"/>
                <w:color w:val="auto"/>
                <w:sz w:val="24"/>
                <w:highlight w:val="none"/>
                <w:lang w:val="en-US" w:eastAsia="zh-CN"/>
              </w:rPr>
            </w:pPr>
          </w:p>
        </w:tc>
        <w:tc>
          <w:tcPr>
            <w:tcW w:w="150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93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1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3" w:type="dxa"/>
            <w:noWrap w:val="0"/>
            <w:vAlign w:val="center"/>
          </w:tcPr>
          <w:p>
            <w:pPr>
              <w:pStyle w:val="10"/>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1015" w:type="dxa"/>
            <w:noWrap w:val="0"/>
            <w:vAlign w:val="center"/>
          </w:tcPr>
          <w:p>
            <w:pPr>
              <w:pStyle w:val="10"/>
              <w:shd w:val="clear" w:color="auto" w:fill="auto"/>
              <w:spacing w:line="240" w:lineRule="atLeast"/>
              <w:jc w:val="both"/>
              <w:rPr>
                <w:rFonts w:hint="eastAsia" w:ascii="宋体" w:hAnsi="宋体" w:eastAsia="宋体" w:cs="宋体"/>
                <w:color w:val="auto"/>
                <w:sz w:val="24"/>
                <w:highlight w:val="none"/>
                <w:lang w:val="en-US" w:eastAsia="zh-CN"/>
              </w:rPr>
            </w:pPr>
          </w:p>
        </w:tc>
        <w:tc>
          <w:tcPr>
            <w:tcW w:w="150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93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1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3" w:type="dxa"/>
            <w:noWrap w:val="0"/>
            <w:vAlign w:val="center"/>
          </w:tcPr>
          <w:p>
            <w:pPr>
              <w:pStyle w:val="10"/>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1015" w:type="dxa"/>
            <w:noWrap w:val="0"/>
            <w:vAlign w:val="center"/>
          </w:tcPr>
          <w:p>
            <w:pPr>
              <w:pStyle w:val="10"/>
              <w:shd w:val="clear" w:color="auto" w:fill="auto"/>
              <w:spacing w:line="240" w:lineRule="atLeast"/>
              <w:jc w:val="both"/>
              <w:rPr>
                <w:rFonts w:hint="eastAsia" w:ascii="宋体" w:hAnsi="宋体" w:eastAsia="宋体" w:cs="宋体"/>
                <w:color w:val="auto"/>
                <w:sz w:val="24"/>
                <w:highlight w:val="none"/>
                <w:lang w:val="en-US" w:eastAsia="zh-CN"/>
              </w:rPr>
            </w:pPr>
          </w:p>
        </w:tc>
        <w:tc>
          <w:tcPr>
            <w:tcW w:w="150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93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1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3" w:type="dxa"/>
            <w:noWrap w:val="0"/>
            <w:vAlign w:val="center"/>
          </w:tcPr>
          <w:p>
            <w:pPr>
              <w:pStyle w:val="10"/>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1015" w:type="dxa"/>
            <w:noWrap w:val="0"/>
            <w:vAlign w:val="center"/>
          </w:tcPr>
          <w:p>
            <w:pPr>
              <w:pStyle w:val="10"/>
              <w:shd w:val="clear" w:color="auto" w:fill="auto"/>
              <w:spacing w:line="240" w:lineRule="atLeast"/>
              <w:jc w:val="both"/>
              <w:rPr>
                <w:rFonts w:hint="eastAsia" w:ascii="宋体" w:hAnsi="宋体" w:eastAsia="宋体" w:cs="宋体"/>
                <w:color w:val="auto"/>
                <w:sz w:val="24"/>
                <w:highlight w:val="none"/>
                <w:lang w:val="en-US" w:eastAsia="zh-CN"/>
              </w:rPr>
            </w:pPr>
          </w:p>
        </w:tc>
        <w:tc>
          <w:tcPr>
            <w:tcW w:w="150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93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1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3" w:type="dxa"/>
            <w:noWrap w:val="0"/>
            <w:vAlign w:val="center"/>
          </w:tcPr>
          <w:p>
            <w:pPr>
              <w:pStyle w:val="10"/>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1015" w:type="dxa"/>
            <w:noWrap w:val="0"/>
            <w:vAlign w:val="center"/>
          </w:tcPr>
          <w:p>
            <w:pPr>
              <w:pStyle w:val="10"/>
              <w:shd w:val="clear" w:color="auto" w:fill="auto"/>
              <w:spacing w:line="240" w:lineRule="atLeast"/>
              <w:jc w:val="both"/>
              <w:rPr>
                <w:rFonts w:hint="eastAsia" w:ascii="宋体" w:hAnsi="宋体" w:eastAsia="宋体" w:cs="宋体"/>
                <w:color w:val="auto"/>
                <w:sz w:val="24"/>
                <w:highlight w:val="none"/>
                <w:lang w:val="en-US" w:eastAsia="zh-CN"/>
              </w:rPr>
            </w:pPr>
          </w:p>
        </w:tc>
        <w:tc>
          <w:tcPr>
            <w:tcW w:w="150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93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1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3" w:type="dxa"/>
            <w:noWrap w:val="0"/>
            <w:vAlign w:val="center"/>
          </w:tcPr>
          <w:p>
            <w:pPr>
              <w:pStyle w:val="10"/>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p>
        </w:tc>
        <w:tc>
          <w:tcPr>
            <w:tcW w:w="1015" w:type="dxa"/>
            <w:noWrap w:val="0"/>
            <w:vAlign w:val="center"/>
          </w:tcPr>
          <w:p>
            <w:pPr>
              <w:pStyle w:val="10"/>
              <w:shd w:val="clear" w:color="auto" w:fill="auto"/>
              <w:spacing w:line="240" w:lineRule="atLeast"/>
              <w:jc w:val="both"/>
              <w:rPr>
                <w:rFonts w:hint="eastAsia" w:ascii="宋体" w:hAnsi="宋体" w:eastAsia="宋体" w:cs="宋体"/>
                <w:color w:val="auto"/>
                <w:sz w:val="24"/>
                <w:highlight w:val="none"/>
                <w:lang w:val="en-US" w:eastAsia="zh-CN"/>
              </w:rPr>
            </w:pPr>
          </w:p>
        </w:tc>
        <w:tc>
          <w:tcPr>
            <w:tcW w:w="150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93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1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6968" w:type="dxa"/>
            <w:gridSpan w:val="7"/>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总价：</w:t>
            </w:r>
          </w:p>
        </w:tc>
        <w:tc>
          <w:tcPr>
            <w:tcW w:w="1392" w:type="dxa"/>
            <w:gridSpan w:val="2"/>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r>
    </w:tbl>
    <w:p>
      <w:pPr>
        <w:pStyle w:val="10"/>
        <w:shd w:val="clear" w:color="auto" w:fill="auto"/>
        <w:spacing w:line="240" w:lineRule="atLeast"/>
        <w:ind w:left="1080" w:leftChars="257" w:hanging="540"/>
        <w:rPr>
          <w:rFonts w:hint="eastAsia" w:ascii="宋体" w:hAnsi="宋体" w:eastAsia="宋体" w:cs="宋体"/>
          <w:color w:val="auto"/>
          <w:sz w:val="24"/>
          <w:highlight w:val="none"/>
        </w:rPr>
      </w:pPr>
    </w:p>
    <w:p>
      <w:pPr>
        <w:pStyle w:val="10"/>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pPr>
        <w:pStyle w:val="10"/>
        <w:shd w:val="clear" w:color="auto" w:fill="auto"/>
        <w:tabs>
          <w:tab w:val="left" w:pos="5370"/>
        </w:tabs>
        <w:spacing w:line="240" w:lineRule="atLeast"/>
        <w:ind w:left="108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pPr>
        <w:pStyle w:val="10"/>
        <w:shd w:val="clear" w:color="auto" w:fill="auto"/>
        <w:spacing w:line="240" w:lineRule="atLeast"/>
        <w:ind w:left="1080" w:leftChars="257" w:hanging="540"/>
        <w:rPr>
          <w:rFonts w:hint="eastAsia" w:ascii="宋体" w:hAnsi="宋体" w:eastAsia="宋体" w:cs="宋体"/>
          <w:color w:val="auto"/>
          <w:sz w:val="24"/>
          <w:highlight w:val="none"/>
        </w:rPr>
      </w:pPr>
    </w:p>
    <w:p>
      <w:pPr>
        <w:pStyle w:val="10"/>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.如果按单价计算的结果与总价不一致,以单价为准修正总价。</w:t>
      </w:r>
    </w:p>
    <w:p>
      <w:pPr>
        <w:pStyle w:val="10"/>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.如果不提供详细分项报价将视为没有实质性响应招标文件。</w:t>
      </w:r>
    </w:p>
    <w:p>
      <w:pPr>
        <w:pStyle w:val="10"/>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.如果开标一览表（报价表）内容与投标文件中明细表内容不一致的，以开标一览表（报价表）内容为准。</w:t>
      </w:r>
    </w:p>
    <w:p>
      <w:pPr>
        <w:pStyle w:val="10"/>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bookmarkStart w:id="152" w:name="_Toc216582816"/>
      <w:bookmarkStart w:id="153" w:name="_Toc4012"/>
      <w:bookmarkStart w:id="154" w:name="_Toc14037"/>
      <w:bookmarkStart w:id="155" w:name="_Toc18267"/>
      <w:bookmarkStart w:id="156" w:name="_Toc515647819"/>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货物说明一览表</w:t>
      </w:r>
      <w:bookmarkEnd w:id="152"/>
      <w:r>
        <w:rPr>
          <w:rFonts w:hint="eastAsia" w:ascii="宋体" w:hAnsi="宋体" w:eastAsia="宋体" w:cs="宋体"/>
          <w:b/>
          <w:bCs/>
          <w:color w:val="auto"/>
          <w:sz w:val="24"/>
          <w:highlight w:val="none"/>
        </w:rPr>
        <w:t>（投标文件格式</w:t>
      </w:r>
      <w:r>
        <w:rPr>
          <w:rFonts w:hint="eastAsia" w:ascii="宋体" w:hAnsi="宋体" w:eastAsia="宋体" w:cs="宋体"/>
          <w:b/>
          <w:bCs/>
          <w:color w:val="auto"/>
          <w:sz w:val="24"/>
          <w:highlight w:val="none"/>
          <w:lang w:eastAsia="zh-CN"/>
        </w:rPr>
        <w:t>七</w:t>
      </w:r>
      <w:r>
        <w:rPr>
          <w:rFonts w:hint="eastAsia" w:ascii="宋体" w:hAnsi="宋体" w:eastAsia="宋体" w:cs="宋体"/>
          <w:b/>
          <w:bCs/>
          <w:color w:val="auto"/>
          <w:sz w:val="24"/>
          <w:highlight w:val="none"/>
        </w:rPr>
        <w:t>）</w:t>
      </w:r>
      <w:bookmarkEnd w:id="153"/>
      <w:bookmarkEnd w:id="154"/>
      <w:bookmarkEnd w:id="155"/>
      <w:bookmarkEnd w:id="156"/>
    </w:p>
    <w:p>
      <w:pPr>
        <w:pStyle w:val="10"/>
        <w:shd w:val="clear" w:color="auto" w:fill="auto"/>
        <w:spacing w:line="240" w:lineRule="atLeast"/>
        <w:ind w:left="1080" w:leftChars="257" w:hanging="540"/>
        <w:rPr>
          <w:rFonts w:hint="eastAsia" w:ascii="宋体" w:hAnsi="宋体" w:eastAsia="宋体" w:cs="宋体"/>
          <w:color w:val="auto"/>
          <w:sz w:val="24"/>
          <w:highlight w:val="none"/>
        </w:rPr>
      </w:pPr>
    </w:p>
    <w:p>
      <w:pPr>
        <w:pStyle w:val="10"/>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p>
    <w:p>
      <w:pPr>
        <w:pStyle w:val="10"/>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招标编号:                       包号:                      </w:t>
      </w:r>
    </w:p>
    <w:p>
      <w:pPr>
        <w:pStyle w:val="10"/>
        <w:shd w:val="clear" w:color="auto" w:fill="auto"/>
        <w:spacing w:line="240" w:lineRule="atLeast"/>
        <w:ind w:left="1080" w:leftChars="257" w:hanging="540"/>
        <w:rPr>
          <w:rFonts w:hint="eastAsia" w:ascii="宋体" w:hAnsi="宋体" w:eastAsia="宋体" w:cs="宋体"/>
          <w:color w:val="auto"/>
          <w:sz w:val="24"/>
          <w:highlight w:val="none"/>
        </w:rPr>
      </w:pPr>
    </w:p>
    <w:tbl>
      <w:tblPr>
        <w:tblStyle w:val="18"/>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01"/>
        <w:gridCol w:w="1225"/>
        <w:gridCol w:w="1138"/>
        <w:gridCol w:w="1275"/>
        <w:gridCol w:w="1250"/>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696" w:type="dxa"/>
            <w:noWrap w:val="0"/>
            <w:vAlign w:val="top"/>
          </w:tcPr>
          <w:p>
            <w:pPr>
              <w:shd w:val="clear" w:color="auto" w:fill="auto"/>
              <w:jc w:val="center"/>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序号</w:t>
            </w:r>
          </w:p>
        </w:tc>
        <w:tc>
          <w:tcPr>
            <w:tcW w:w="1601" w:type="dxa"/>
            <w:noWrap w:val="0"/>
            <w:vAlign w:val="top"/>
          </w:tcPr>
          <w:p>
            <w:pPr>
              <w:shd w:val="clear" w:color="auto" w:fill="auto"/>
              <w:jc w:val="center"/>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货物名称</w:t>
            </w:r>
          </w:p>
        </w:tc>
        <w:tc>
          <w:tcPr>
            <w:tcW w:w="1225" w:type="dxa"/>
            <w:noWrap w:val="0"/>
            <w:vAlign w:val="top"/>
          </w:tcPr>
          <w:p>
            <w:pPr>
              <w:shd w:val="clear" w:color="auto" w:fill="auto"/>
              <w:jc w:val="center"/>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主要规格</w:t>
            </w:r>
          </w:p>
        </w:tc>
        <w:tc>
          <w:tcPr>
            <w:tcW w:w="1138" w:type="dxa"/>
            <w:noWrap w:val="0"/>
            <w:vAlign w:val="top"/>
          </w:tcPr>
          <w:p>
            <w:pPr>
              <w:shd w:val="clear" w:color="auto" w:fill="auto"/>
              <w:jc w:val="center"/>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数量</w:t>
            </w:r>
          </w:p>
        </w:tc>
        <w:tc>
          <w:tcPr>
            <w:tcW w:w="1275" w:type="dxa"/>
            <w:noWrap w:val="0"/>
            <w:vAlign w:val="top"/>
          </w:tcPr>
          <w:p>
            <w:pPr>
              <w:shd w:val="clear" w:color="auto" w:fill="auto"/>
              <w:jc w:val="center"/>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交货期</w:t>
            </w:r>
          </w:p>
        </w:tc>
        <w:tc>
          <w:tcPr>
            <w:tcW w:w="1250" w:type="dxa"/>
            <w:noWrap w:val="0"/>
            <w:vAlign w:val="top"/>
          </w:tcPr>
          <w:p>
            <w:pPr>
              <w:shd w:val="clear" w:color="auto" w:fill="auto"/>
              <w:jc w:val="center"/>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交货地点</w:t>
            </w:r>
          </w:p>
        </w:tc>
        <w:tc>
          <w:tcPr>
            <w:tcW w:w="1690" w:type="dxa"/>
            <w:noWrap w:val="0"/>
            <w:vAlign w:val="top"/>
          </w:tcPr>
          <w:p>
            <w:pPr>
              <w:shd w:val="clear" w:color="auto" w:fill="auto"/>
              <w:jc w:val="center"/>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trPr>
        <w:tc>
          <w:tcPr>
            <w:tcW w:w="69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01"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25"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3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75"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5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9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 w:hRule="atLeast"/>
        </w:trPr>
        <w:tc>
          <w:tcPr>
            <w:tcW w:w="69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01"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25"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3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75"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5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9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9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01"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25"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3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75"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5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9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9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01"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25"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3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75"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5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9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9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01"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25"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3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75"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5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9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9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01"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25"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3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75"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5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9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1" w:hRule="atLeast"/>
        </w:trPr>
        <w:tc>
          <w:tcPr>
            <w:tcW w:w="69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01"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25"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3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75"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5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9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9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01"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25"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3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75"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5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9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bl>
    <w:p>
      <w:pPr>
        <w:pStyle w:val="10"/>
        <w:shd w:val="clear" w:color="auto" w:fill="auto"/>
        <w:spacing w:line="240" w:lineRule="atLeast"/>
        <w:ind w:left="1080" w:leftChars="257" w:hanging="540"/>
        <w:rPr>
          <w:rFonts w:hint="eastAsia" w:ascii="宋体" w:hAnsi="宋体" w:eastAsia="宋体" w:cs="宋体"/>
          <w:color w:val="auto"/>
          <w:sz w:val="24"/>
          <w:highlight w:val="none"/>
        </w:rPr>
      </w:pPr>
    </w:p>
    <w:p>
      <w:pPr>
        <w:pStyle w:val="10"/>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pPr>
        <w:pStyle w:val="10"/>
        <w:shd w:val="clear" w:color="auto" w:fill="auto"/>
        <w:tabs>
          <w:tab w:val="left" w:pos="5370"/>
        </w:tabs>
        <w:spacing w:line="240" w:lineRule="atLeast"/>
        <w:ind w:left="108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pPr>
        <w:pStyle w:val="10"/>
        <w:shd w:val="clear" w:color="auto" w:fill="auto"/>
        <w:spacing w:line="240" w:lineRule="atLeast"/>
        <w:ind w:left="1080" w:leftChars="257" w:hanging="540"/>
        <w:rPr>
          <w:rFonts w:hint="eastAsia" w:ascii="宋体" w:hAnsi="宋体" w:eastAsia="宋体" w:cs="宋体"/>
          <w:color w:val="auto"/>
          <w:sz w:val="24"/>
          <w:highlight w:val="none"/>
        </w:rPr>
      </w:pPr>
    </w:p>
    <w:p>
      <w:pPr>
        <w:pStyle w:val="10"/>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注: 各项货物详细技术性能应另页描述。</w:t>
      </w:r>
    </w:p>
    <w:p>
      <w:pPr>
        <w:pStyle w:val="10"/>
        <w:shd w:val="clear" w:color="auto" w:fill="auto"/>
        <w:spacing w:line="240" w:lineRule="atLeast"/>
        <w:ind w:left="1080" w:leftChars="257" w:hanging="540"/>
        <w:jc w:val="center"/>
        <w:rPr>
          <w:rFonts w:hint="eastAsia" w:ascii="宋体" w:hAnsi="宋体" w:eastAsia="宋体" w:cs="宋体"/>
          <w:color w:val="auto"/>
          <w:sz w:val="24"/>
          <w:highlight w:val="none"/>
        </w:rPr>
      </w:pPr>
    </w:p>
    <w:p>
      <w:pPr>
        <w:pStyle w:val="10"/>
        <w:shd w:val="clear" w:color="auto" w:fill="auto"/>
        <w:spacing w:line="240" w:lineRule="atLeast"/>
        <w:ind w:left="1080" w:leftChars="257" w:hanging="540"/>
        <w:jc w:val="center"/>
        <w:rPr>
          <w:rFonts w:hint="eastAsia" w:ascii="宋体" w:hAnsi="宋体" w:eastAsia="宋体" w:cs="宋体"/>
          <w:color w:val="auto"/>
          <w:sz w:val="24"/>
          <w:highlight w:val="none"/>
        </w:rPr>
        <w:sectPr>
          <w:footerReference r:id="rId11" w:type="default"/>
          <w:pgSz w:w="11905" w:h="16838"/>
          <w:pgMar w:top="1134" w:right="1134" w:bottom="1134" w:left="1417" w:header="567" w:footer="737" w:gutter="0"/>
          <w:pgNumType w:fmt="decimal"/>
          <w:cols w:space="720" w:num="1"/>
          <w:rtlGutter w:val="0"/>
          <w:docGrid w:linePitch="319" w:charSpace="0"/>
        </w:sectPr>
      </w:pPr>
    </w:p>
    <w:p>
      <w:pPr>
        <w:pStyle w:val="4"/>
        <w:numPr>
          <w:ilvl w:val="0"/>
          <w:numId w:val="0"/>
        </w:numPr>
        <w:shd w:val="clear" w:color="auto" w:fill="auto"/>
        <w:spacing w:before="0" w:line="240" w:lineRule="atLeast"/>
        <w:ind w:leftChars="257"/>
        <w:rPr>
          <w:rFonts w:hint="eastAsia" w:ascii="宋体" w:hAnsi="宋体" w:eastAsia="宋体" w:cs="宋体"/>
          <w:color w:val="auto"/>
          <w:sz w:val="24"/>
          <w:highlight w:val="none"/>
        </w:rPr>
      </w:pPr>
      <w:bookmarkStart w:id="157" w:name="_Toc12170"/>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技术规格偏离表</w:t>
      </w:r>
      <w:bookmarkEnd w:id="148"/>
      <w:r>
        <w:rPr>
          <w:rFonts w:hint="eastAsia" w:ascii="宋体" w:hAnsi="宋体" w:eastAsia="宋体" w:cs="宋体"/>
          <w:b/>
          <w:bCs/>
          <w:color w:val="auto"/>
          <w:sz w:val="24"/>
          <w:highlight w:val="none"/>
        </w:rPr>
        <w:t>（投标文件格式</w:t>
      </w:r>
      <w:r>
        <w:rPr>
          <w:rFonts w:hint="eastAsia" w:ascii="宋体" w:hAnsi="宋体" w:eastAsia="宋体" w:cs="宋体"/>
          <w:b/>
          <w:bCs/>
          <w:color w:val="auto"/>
          <w:sz w:val="24"/>
          <w:highlight w:val="none"/>
          <w:lang w:eastAsia="zh-CN"/>
        </w:rPr>
        <w:t>八</w:t>
      </w:r>
      <w:r>
        <w:rPr>
          <w:rFonts w:hint="eastAsia" w:ascii="宋体" w:hAnsi="宋体" w:eastAsia="宋体" w:cs="宋体"/>
          <w:b/>
          <w:bCs/>
          <w:color w:val="auto"/>
          <w:sz w:val="24"/>
          <w:highlight w:val="none"/>
        </w:rPr>
        <w:t>）</w:t>
      </w:r>
      <w:bookmarkEnd w:id="149"/>
      <w:bookmarkEnd w:id="150"/>
      <w:bookmarkEnd w:id="151"/>
      <w:bookmarkEnd w:id="157"/>
    </w:p>
    <w:p>
      <w:pPr>
        <w:pStyle w:val="10"/>
        <w:shd w:val="clear" w:color="auto" w:fill="auto"/>
        <w:spacing w:line="240" w:lineRule="atLeast"/>
        <w:ind w:left="1080" w:leftChars="257" w:hanging="540"/>
        <w:rPr>
          <w:rFonts w:hint="eastAsia" w:ascii="宋体" w:hAnsi="宋体" w:eastAsia="宋体" w:cs="宋体"/>
          <w:color w:val="auto"/>
          <w:sz w:val="24"/>
          <w:highlight w:val="none"/>
        </w:rPr>
      </w:pPr>
    </w:p>
    <w:p>
      <w:pPr>
        <w:pStyle w:val="10"/>
        <w:shd w:val="clear" w:color="auto" w:fill="auto"/>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招标编号:                 包号:</w:t>
      </w:r>
    </w:p>
    <w:p>
      <w:pPr>
        <w:pStyle w:val="10"/>
        <w:shd w:val="clear" w:color="auto" w:fill="auto"/>
        <w:spacing w:line="240" w:lineRule="atLeast"/>
        <w:ind w:left="1080" w:leftChars="257" w:hanging="540"/>
        <w:rPr>
          <w:rFonts w:hint="eastAsia" w:ascii="宋体" w:hAnsi="宋体" w:eastAsia="宋体" w:cs="宋体"/>
          <w:color w:val="auto"/>
          <w:sz w:val="24"/>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640"/>
        <w:gridCol w:w="1186"/>
        <w:gridCol w:w="1282"/>
        <w:gridCol w:w="2414"/>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pStyle w:val="10"/>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1260" w:type="dxa"/>
            <w:noWrap w:val="0"/>
            <w:vAlign w:val="center"/>
          </w:tcPr>
          <w:p>
            <w:pPr>
              <w:pStyle w:val="10"/>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货物名称</w:t>
            </w:r>
          </w:p>
        </w:tc>
        <w:tc>
          <w:tcPr>
            <w:tcW w:w="1640" w:type="dxa"/>
            <w:noWrap w:val="0"/>
            <w:vAlign w:val="center"/>
          </w:tcPr>
          <w:p>
            <w:pPr>
              <w:pStyle w:val="10"/>
              <w:shd w:val="clear" w:color="auto" w:fill="auto"/>
              <w:spacing w:line="240" w:lineRule="atLeast"/>
              <w:ind w:left="269" w:leftChars="128"/>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招标文件条款号</w:t>
            </w:r>
          </w:p>
        </w:tc>
        <w:tc>
          <w:tcPr>
            <w:tcW w:w="1186" w:type="dxa"/>
            <w:noWrap w:val="0"/>
            <w:vAlign w:val="center"/>
          </w:tcPr>
          <w:p>
            <w:pPr>
              <w:pStyle w:val="10"/>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招标规格</w:t>
            </w:r>
          </w:p>
        </w:tc>
        <w:tc>
          <w:tcPr>
            <w:tcW w:w="1282" w:type="dxa"/>
            <w:noWrap w:val="0"/>
            <w:vAlign w:val="center"/>
          </w:tcPr>
          <w:p>
            <w:pPr>
              <w:pStyle w:val="10"/>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投标规格</w:t>
            </w:r>
          </w:p>
        </w:tc>
        <w:tc>
          <w:tcPr>
            <w:tcW w:w="2414" w:type="dxa"/>
            <w:noWrap w:val="0"/>
            <w:vAlign w:val="center"/>
          </w:tcPr>
          <w:p>
            <w:pPr>
              <w:pStyle w:val="10"/>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偏离</w:t>
            </w:r>
          </w:p>
        </w:tc>
        <w:tc>
          <w:tcPr>
            <w:tcW w:w="700" w:type="dxa"/>
            <w:noWrap w:val="0"/>
            <w:vAlign w:val="center"/>
          </w:tcPr>
          <w:p>
            <w:pPr>
              <w:pStyle w:val="10"/>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jc w:val="left"/>
              <w:textAlignment w:val="auto"/>
              <w:rPr>
                <w:rFonts w:hint="default" w:ascii="宋体" w:hAnsi="宋体" w:eastAsia="宋体" w:cs="宋体"/>
                <w:color w:val="auto"/>
                <w:sz w:val="24"/>
                <w:highlight w:val="none"/>
                <w:lang w:val="en-US" w:eastAsia="zh-CN"/>
              </w:rPr>
            </w:pPr>
            <w:r>
              <w:rPr>
                <w:rFonts w:hint="eastAsia" w:hAnsi="宋体" w:eastAsia="宋体" w:cs="宋体"/>
                <w:b/>
                <w:bCs/>
                <w:color w:val="auto"/>
                <w:sz w:val="24"/>
                <w:highlight w:val="none"/>
                <w:u w:val="single" w:color="auto"/>
                <w:lang w:val="en-US" w:eastAsia="zh-CN"/>
              </w:rPr>
              <w:t>如有正偏离需提供证明材料，证明材料附后(并注明页码)</w:t>
            </w:r>
          </w:p>
        </w:tc>
        <w:tc>
          <w:tcPr>
            <w:tcW w:w="7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bl>
    <w:p>
      <w:pPr>
        <w:pStyle w:val="10"/>
        <w:shd w:val="clear" w:color="auto" w:fill="auto"/>
        <w:spacing w:line="240" w:lineRule="atLeast"/>
        <w:ind w:left="1080" w:leftChars="257" w:hanging="540"/>
        <w:rPr>
          <w:rFonts w:hint="eastAsia" w:ascii="宋体" w:hAnsi="宋体" w:eastAsia="宋体" w:cs="宋体"/>
          <w:color w:val="auto"/>
          <w:sz w:val="24"/>
          <w:highlight w:val="none"/>
        </w:rPr>
      </w:pPr>
    </w:p>
    <w:p>
      <w:pPr>
        <w:pStyle w:val="10"/>
        <w:shd w:val="clear" w:color="auto" w:fill="auto"/>
        <w:spacing w:line="240" w:lineRule="atLeast"/>
        <w:ind w:left="1080" w:leftChars="257" w:hanging="540"/>
        <w:rPr>
          <w:rFonts w:hint="eastAsia" w:ascii="宋体" w:hAnsi="宋体" w:eastAsia="宋体" w:cs="宋体"/>
          <w:color w:val="auto"/>
          <w:sz w:val="24"/>
          <w:highlight w:val="none"/>
          <w:lang w:eastAsia="zh-CN"/>
        </w:rPr>
      </w:pPr>
    </w:p>
    <w:p>
      <w:pPr>
        <w:pStyle w:val="10"/>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pPr>
        <w:pStyle w:val="10"/>
        <w:shd w:val="clear" w:color="auto" w:fill="auto"/>
        <w:tabs>
          <w:tab w:val="left" w:pos="5370"/>
        </w:tabs>
        <w:spacing w:line="240" w:lineRule="atLeast"/>
        <w:ind w:left="108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br w:type="page"/>
      </w:r>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bookmarkStart w:id="158" w:name="_Toc216582818"/>
      <w:bookmarkStart w:id="159" w:name="_Toc1980"/>
      <w:bookmarkStart w:id="160" w:name="_Toc515647821"/>
      <w:bookmarkStart w:id="161" w:name="_Toc21391"/>
      <w:bookmarkStart w:id="162" w:name="_Toc23"/>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商务条款偏离表</w:t>
      </w:r>
      <w:bookmarkEnd w:id="158"/>
      <w:r>
        <w:rPr>
          <w:rFonts w:hint="eastAsia" w:ascii="宋体" w:hAnsi="宋体" w:eastAsia="宋体" w:cs="宋体"/>
          <w:b/>
          <w:bCs/>
          <w:color w:val="auto"/>
          <w:sz w:val="24"/>
          <w:highlight w:val="none"/>
        </w:rPr>
        <w:t>（投标文件格式</w:t>
      </w:r>
      <w:r>
        <w:rPr>
          <w:rFonts w:hint="eastAsia" w:ascii="宋体" w:hAnsi="宋体" w:eastAsia="宋体" w:cs="宋体"/>
          <w:b/>
          <w:bCs/>
          <w:color w:val="auto"/>
          <w:sz w:val="24"/>
          <w:highlight w:val="none"/>
          <w:lang w:eastAsia="zh-CN"/>
        </w:rPr>
        <w:t>九</w:t>
      </w:r>
      <w:r>
        <w:rPr>
          <w:rFonts w:hint="eastAsia" w:ascii="宋体" w:hAnsi="宋体" w:eastAsia="宋体" w:cs="宋体"/>
          <w:b/>
          <w:bCs/>
          <w:color w:val="auto"/>
          <w:sz w:val="24"/>
          <w:highlight w:val="none"/>
        </w:rPr>
        <w:t>）</w:t>
      </w:r>
      <w:bookmarkEnd w:id="159"/>
      <w:bookmarkEnd w:id="160"/>
      <w:bookmarkEnd w:id="161"/>
      <w:bookmarkEnd w:id="162"/>
    </w:p>
    <w:p>
      <w:pPr>
        <w:pStyle w:val="10"/>
        <w:shd w:val="clear" w:color="auto" w:fill="auto"/>
        <w:spacing w:line="240" w:lineRule="atLeast"/>
        <w:ind w:left="1080" w:leftChars="257" w:hanging="540"/>
        <w:rPr>
          <w:rFonts w:hint="eastAsia" w:ascii="宋体" w:hAnsi="宋体" w:eastAsia="宋体" w:cs="宋体"/>
          <w:color w:val="auto"/>
          <w:sz w:val="24"/>
          <w:highlight w:val="none"/>
        </w:rPr>
      </w:pPr>
    </w:p>
    <w:p>
      <w:pPr>
        <w:pStyle w:val="10"/>
        <w:shd w:val="clear" w:color="auto" w:fill="auto"/>
        <w:spacing w:line="240" w:lineRule="atLeast"/>
        <w:ind w:left="1080" w:leftChars="257" w:hanging="540"/>
        <w:rPr>
          <w:rFonts w:hint="eastAsia" w:ascii="宋体" w:hAnsi="宋体" w:eastAsia="宋体" w:cs="宋体"/>
          <w:color w:val="auto"/>
          <w:sz w:val="24"/>
          <w:highlight w:val="none"/>
        </w:rPr>
      </w:pPr>
    </w:p>
    <w:p>
      <w:pPr>
        <w:pStyle w:val="10"/>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招标编号:    </w:t>
      </w:r>
      <w:r>
        <w:rPr>
          <w:rFonts w:hint="eastAsia"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包号:</w:t>
      </w:r>
    </w:p>
    <w:p>
      <w:pPr>
        <w:pStyle w:val="10"/>
        <w:shd w:val="clear" w:color="auto" w:fill="auto"/>
        <w:spacing w:line="240" w:lineRule="atLeast"/>
        <w:ind w:left="1080" w:leftChars="257" w:hanging="540"/>
        <w:rPr>
          <w:rFonts w:hint="eastAsia" w:ascii="宋体" w:hAnsi="宋体" w:eastAsia="宋体" w:cs="宋体"/>
          <w:color w:val="auto"/>
          <w:sz w:val="24"/>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2040" w:type="dxa"/>
            <w:noWrap w:val="0"/>
            <w:vAlign w:val="top"/>
          </w:tcPr>
          <w:p>
            <w:pPr>
              <w:pStyle w:val="10"/>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招标文件条款号</w:t>
            </w:r>
          </w:p>
        </w:tc>
        <w:tc>
          <w:tcPr>
            <w:tcW w:w="2520" w:type="dxa"/>
            <w:noWrap w:val="0"/>
            <w:vAlign w:val="top"/>
          </w:tcPr>
          <w:p>
            <w:pPr>
              <w:pStyle w:val="10"/>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招标文件的商务条款</w:t>
            </w:r>
          </w:p>
        </w:tc>
        <w:tc>
          <w:tcPr>
            <w:tcW w:w="2520" w:type="dxa"/>
            <w:noWrap w:val="0"/>
            <w:vAlign w:val="top"/>
          </w:tcPr>
          <w:p>
            <w:pPr>
              <w:pStyle w:val="10"/>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投标文件的商务条款</w:t>
            </w:r>
          </w:p>
        </w:tc>
        <w:tc>
          <w:tcPr>
            <w:tcW w:w="900" w:type="dxa"/>
            <w:noWrap w:val="0"/>
            <w:vAlign w:val="top"/>
          </w:tcPr>
          <w:p>
            <w:pPr>
              <w:pStyle w:val="10"/>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jc w:val="center"/>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jc w:val="center"/>
              <w:rPr>
                <w:rFonts w:hint="eastAsia" w:ascii="宋体" w:hAnsi="宋体" w:eastAsia="宋体" w:cs="宋体"/>
                <w:color w:val="auto"/>
                <w:sz w:val="24"/>
                <w:highlight w:val="none"/>
                <w:lang w:val="en-US" w:eastAsia="zh-CN"/>
              </w:rPr>
            </w:pPr>
          </w:p>
        </w:tc>
        <w:tc>
          <w:tcPr>
            <w:tcW w:w="9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bl>
    <w:p>
      <w:pPr>
        <w:pStyle w:val="10"/>
        <w:shd w:val="clear" w:color="auto" w:fill="auto"/>
        <w:spacing w:line="240" w:lineRule="atLeast"/>
        <w:ind w:left="1080" w:leftChars="257" w:hanging="540"/>
        <w:rPr>
          <w:rFonts w:hint="eastAsia" w:ascii="宋体" w:hAnsi="宋体" w:eastAsia="宋体" w:cs="宋体"/>
          <w:color w:val="auto"/>
          <w:sz w:val="24"/>
          <w:highlight w:val="none"/>
        </w:rPr>
      </w:pPr>
    </w:p>
    <w:p>
      <w:pPr>
        <w:pStyle w:val="10"/>
        <w:shd w:val="clear" w:color="auto" w:fill="auto"/>
        <w:spacing w:line="240" w:lineRule="atLeast"/>
        <w:ind w:left="1080" w:leftChars="257" w:hanging="540"/>
        <w:rPr>
          <w:rFonts w:hint="eastAsia" w:ascii="宋体" w:hAnsi="宋体" w:eastAsia="宋体" w:cs="宋体"/>
          <w:color w:val="auto"/>
          <w:sz w:val="24"/>
          <w:highlight w:val="none"/>
        </w:rPr>
      </w:pPr>
    </w:p>
    <w:p>
      <w:pPr>
        <w:pStyle w:val="10"/>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pPr>
        <w:pStyle w:val="10"/>
        <w:shd w:val="clear" w:color="auto" w:fill="auto"/>
        <w:tabs>
          <w:tab w:val="left" w:pos="5370"/>
        </w:tabs>
        <w:spacing w:line="240" w:lineRule="atLeast"/>
        <w:ind w:left="108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pPr>
        <w:pStyle w:val="4"/>
        <w:numPr>
          <w:ilvl w:val="0"/>
          <w:numId w:val="0"/>
        </w:numPr>
        <w:shd w:val="clear" w:color="auto" w:fill="auto"/>
        <w:spacing w:before="0" w:line="240" w:lineRule="atLeast"/>
        <w:jc w:val="both"/>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63" w:name="_Toc10725"/>
      <w:bookmarkStart w:id="164" w:name="_Toc2963"/>
      <w:bookmarkStart w:id="165" w:name="_Toc21312"/>
      <w:bookmarkStart w:id="166" w:name="_Toc515647823"/>
      <w:bookmarkStart w:id="167" w:name="_Toc28099"/>
      <w:bookmarkStart w:id="168" w:name="_Toc515647827"/>
      <w:bookmarkStart w:id="169" w:name="_Toc30795"/>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6、</w:t>
      </w:r>
      <w:r>
        <w:rPr>
          <w:rFonts w:hint="eastAsia" w:ascii="宋体" w:hAnsi="宋体" w:eastAsia="宋体" w:cs="宋体"/>
          <w:color w:val="auto"/>
          <w:sz w:val="24"/>
          <w:highlight w:val="none"/>
        </w:rPr>
        <w:t>符合《政府采购促进中小企业发展暂行办法》、《关于政府采购支持监狱企业发展有关问题的通知》和《三部门联合发布关于促进残疾人就业政府采购政策的通知》条件的投标人提交）</w:t>
      </w:r>
    </w:p>
    <w:p>
      <w:pPr>
        <w:pStyle w:val="4"/>
        <w:numPr>
          <w:ilvl w:val="0"/>
          <w:numId w:val="0"/>
        </w:numPr>
        <w:shd w:val="clear" w:color="auto" w:fill="auto"/>
        <w:spacing w:before="0" w:line="240" w:lineRule="atLeast"/>
        <w:jc w:val="both"/>
        <w:rPr>
          <w:rFonts w:hint="eastAsia" w:ascii="宋体" w:hAnsi="宋体" w:eastAsia="宋体" w:cs="宋体"/>
          <w:b/>
          <w:bCs/>
          <w:color w:val="auto"/>
          <w:sz w:val="24"/>
          <w:highlight w:val="none"/>
          <w:lang w:val="en-US" w:eastAsia="zh-CN"/>
        </w:rPr>
      </w:pPr>
    </w:p>
    <w:p>
      <w:pPr>
        <w:pStyle w:val="4"/>
        <w:numPr>
          <w:ilvl w:val="0"/>
          <w:numId w:val="0"/>
        </w:numPr>
        <w:shd w:val="clear" w:color="auto" w:fill="auto"/>
        <w:spacing w:before="0" w:line="240" w:lineRule="atLeast"/>
        <w:jc w:val="both"/>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rPr>
        <w:t>-1  投标人企业（单位）类型声明函（投标文件格式十）</w:t>
      </w:r>
      <w:bookmarkEnd w:id="163"/>
      <w:bookmarkEnd w:id="164"/>
      <w:bookmarkEnd w:id="165"/>
      <w:bookmarkEnd w:id="166"/>
    </w:p>
    <w:p>
      <w:pPr>
        <w:shd w:val="clear" w:color="auto" w:fill="auto"/>
        <w:spacing w:line="240" w:lineRule="atLeast"/>
        <w:ind w:left="1080" w:leftChars="257" w:hanging="540"/>
        <w:jc w:val="center"/>
        <w:rPr>
          <w:rFonts w:hint="eastAsia" w:ascii="宋体" w:hAnsi="宋体" w:eastAsia="宋体" w:cs="宋体"/>
          <w:b/>
          <w:color w:val="auto"/>
          <w:kern w:val="0"/>
          <w:sz w:val="24"/>
          <w:szCs w:val="20"/>
          <w:highlight w:val="none"/>
        </w:rPr>
      </w:pPr>
    </w:p>
    <w:p>
      <w:pPr>
        <w:widowControl/>
        <w:shd w:val="clear" w:color="auto" w:fill="auto"/>
        <w:spacing w:before="100" w:beforeAutospacing="1" w:after="100" w:afterAutospacing="1" w:line="330" w:lineRule="atLeas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本企业（单位）郑重声明下列事项（按照实际情况勾选或填空）：</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1、□本企业（单位）为直接投标人提供本企业（单位）制造的货物。</w:t>
      </w:r>
    </w:p>
    <w:p>
      <w:pPr>
        <w:widowControl/>
        <w:numPr>
          <w:ilvl w:val="0"/>
          <w:numId w:val="10"/>
        </w:numPr>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根据《工业和信息化部、国家统计局、国家发展和改革委员会、财政部关于印发中小企业划型标准规定的通知》（工信部联企业[2011]300号）规定的划分标准，本企业为______（请填写：中型、小型、微型）企业。</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 本企业</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（请填写：是、不是）监狱企业。后附省级以上监狱管理局、戒毒管理局（含新疆生产建设兵团）出具的属于监狱企业的证明文件。</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sz w:val="30"/>
          <w:szCs w:val="30"/>
          <w:highlight w:val="none"/>
        </w:rPr>
        <w:t xml:space="preserve"> </w:t>
      </w:r>
      <w:r>
        <w:rPr>
          <w:rFonts w:hint="eastAsia" w:ascii="宋体" w:hAnsi="宋体" w:eastAsia="宋体" w:cs="宋体"/>
          <w:color w:val="auto"/>
          <w:kern w:val="0"/>
          <w:sz w:val="24"/>
          <w:highlight w:val="none"/>
        </w:rPr>
        <w:t>根据《关于促进残疾人就业政府采购政策的通知》（财库〔2017〕141号）。本单位</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（请填写：是、不是）残疾人福利性单位。</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企业（单位）为代理商，提供其他______（请填写：中型、小型、微型）企业、监狱企业或残疾人福利性单位制造的货物。本条所称货物不包括使用大型企业注册商标的货物。（后附制造商企业（单位）类型声明函）</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3、□本企业（单位）为联合体一方，提供本企业（单位）制造的货物，由本企业（单位）承担工程、提供服务。本企业（单位）提供协议合同金额占到共同投标协议合同总金额的比例为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pPr>
        <w:widowControl/>
        <w:shd w:val="clear" w:color="auto" w:fill="auto"/>
        <w:spacing w:before="100" w:beforeAutospacing="1" w:after="100" w:afterAutospacing="1" w:line="330" w:lineRule="atLeas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本企业（单位）对上述声明的真实性负责。如有虚假，将依法承担相应责任。</w:t>
      </w:r>
    </w:p>
    <w:p>
      <w:pPr>
        <w:widowControl/>
        <w:shd w:val="clear" w:color="auto" w:fill="auto"/>
        <w:spacing w:before="100" w:beforeAutospacing="1" w:after="100" w:afterAutospacing="1" w:line="330" w:lineRule="atLeast"/>
        <w:ind w:firstLine="3120" w:firstLineChars="13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投标人名称（盖单位章）：___________ </w:t>
      </w:r>
    </w:p>
    <w:p>
      <w:pPr>
        <w:widowControl/>
        <w:shd w:val="clear" w:color="auto" w:fill="auto"/>
        <w:spacing w:before="100" w:beforeAutospacing="1" w:after="100" w:afterAutospacing="1" w:line="330" w:lineRule="atLeast"/>
        <w:ind w:firstLine="3120" w:firstLineChars="13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日　期：____________                     </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rPr>
      </w:pPr>
    </w:p>
    <w:p>
      <w:pPr>
        <w:shd w:val="clear" w:color="auto" w:fill="auto"/>
        <w:spacing w:line="240" w:lineRule="atLeast"/>
        <w:ind w:left="1080" w:leftChars="257" w:hanging="540"/>
        <w:jc w:val="center"/>
        <w:rPr>
          <w:rFonts w:hint="eastAsia" w:ascii="宋体" w:hAnsi="宋体" w:eastAsia="宋体" w:cs="宋体"/>
          <w:b/>
          <w:color w:val="auto"/>
          <w:kern w:val="0"/>
          <w:sz w:val="24"/>
          <w:szCs w:val="20"/>
          <w:highlight w:val="none"/>
        </w:rPr>
      </w:pPr>
      <w:r>
        <w:rPr>
          <w:rFonts w:hint="eastAsia" w:ascii="宋体" w:hAnsi="宋体" w:eastAsia="宋体" w:cs="宋体"/>
          <w:b/>
          <w:color w:val="auto"/>
          <w:kern w:val="0"/>
          <w:sz w:val="24"/>
          <w:szCs w:val="20"/>
          <w:highlight w:val="none"/>
        </w:rPr>
        <w:t>　</w:t>
      </w:r>
    </w:p>
    <w:p>
      <w:pPr>
        <w:shd w:val="clear" w:color="auto" w:fill="auto"/>
        <w:bidi w:val="0"/>
        <w:rPr>
          <w:rFonts w:hint="eastAsia"/>
          <w:color w:val="auto"/>
          <w:highlight w:val="none"/>
        </w:rPr>
      </w:pPr>
      <w:bookmarkStart w:id="170" w:name="_Toc10977"/>
      <w:bookmarkStart w:id="171" w:name="_Toc11803"/>
      <w:bookmarkStart w:id="172" w:name="_Toc515647824"/>
    </w:p>
    <w:p>
      <w:pPr>
        <w:shd w:val="clear" w:color="auto" w:fill="auto"/>
        <w:bidi w:val="0"/>
        <w:rPr>
          <w:rFonts w:hint="eastAsia"/>
          <w:color w:val="auto"/>
          <w:highlight w:val="none"/>
        </w:rPr>
      </w:pPr>
    </w:p>
    <w:p>
      <w:pPr>
        <w:shd w:val="clear" w:color="auto" w:fill="auto"/>
        <w:bidi w:val="0"/>
        <w:rPr>
          <w:rFonts w:hint="eastAsia"/>
          <w:color w:val="auto"/>
          <w:highlight w:val="none"/>
        </w:rPr>
      </w:pPr>
      <w:r>
        <w:rPr>
          <w:rFonts w:hint="eastAsia"/>
          <w:color w:val="auto"/>
          <w:highlight w:val="none"/>
        </w:rPr>
        <w:t xml:space="preserve"> </w:t>
      </w:r>
      <w:bookmarkStart w:id="173" w:name="_Toc10877"/>
    </w:p>
    <w:p>
      <w:pPr>
        <w:shd w:val="clear" w:color="auto" w:fill="auto"/>
        <w:bidi w:val="0"/>
        <w:rPr>
          <w:rFonts w:hint="eastAsia"/>
          <w:color w:val="auto"/>
          <w:highlight w:val="none"/>
        </w:rPr>
      </w:pPr>
    </w:p>
    <w:p>
      <w:pPr>
        <w:shd w:val="clear" w:color="auto" w:fill="auto"/>
        <w:bidi w:val="0"/>
        <w:rPr>
          <w:rFonts w:hint="eastAsia"/>
          <w:color w:val="auto"/>
          <w:highlight w:val="none"/>
        </w:rPr>
      </w:pPr>
    </w:p>
    <w:p>
      <w:pPr>
        <w:shd w:val="clear" w:color="auto" w:fill="auto"/>
        <w:bidi w:val="0"/>
        <w:rPr>
          <w:rFonts w:hint="eastAsia"/>
          <w:color w:val="auto"/>
          <w:highlight w:val="none"/>
        </w:rPr>
      </w:pPr>
    </w:p>
    <w:p>
      <w:pPr>
        <w:shd w:val="clear" w:color="auto" w:fill="auto"/>
        <w:bidi w:val="0"/>
        <w:rPr>
          <w:rFonts w:hint="eastAsia"/>
          <w:color w:val="auto"/>
          <w:highlight w:val="none"/>
        </w:rPr>
      </w:pPr>
    </w:p>
    <w:p>
      <w:pPr>
        <w:pStyle w:val="4"/>
        <w:numPr>
          <w:ilvl w:val="0"/>
          <w:numId w:val="0"/>
        </w:numPr>
        <w:shd w:val="clear" w:color="auto" w:fill="auto"/>
        <w:spacing w:before="0" w:line="240" w:lineRule="atLeast"/>
        <w:jc w:val="both"/>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rPr>
        <w:t>-2   制造商企业（单位）类型声明函（投标文件格式十</w:t>
      </w:r>
      <w:r>
        <w:rPr>
          <w:rFonts w:hint="eastAsia" w:ascii="宋体" w:hAnsi="宋体" w:eastAsia="宋体" w:cs="宋体"/>
          <w:b/>
          <w:bCs/>
          <w:color w:val="auto"/>
          <w:sz w:val="24"/>
          <w:highlight w:val="none"/>
          <w:lang w:eastAsia="zh-CN"/>
        </w:rPr>
        <w:t>一</w:t>
      </w:r>
      <w:r>
        <w:rPr>
          <w:rFonts w:hint="eastAsia" w:ascii="宋体" w:hAnsi="宋体" w:eastAsia="宋体" w:cs="宋体"/>
          <w:b/>
          <w:bCs/>
          <w:color w:val="auto"/>
          <w:sz w:val="24"/>
          <w:highlight w:val="none"/>
        </w:rPr>
        <w:t>）</w:t>
      </w:r>
      <w:bookmarkEnd w:id="170"/>
      <w:bookmarkEnd w:id="171"/>
      <w:bookmarkEnd w:id="172"/>
      <w:bookmarkEnd w:id="173"/>
    </w:p>
    <w:p>
      <w:pPr>
        <w:shd w:val="clear" w:color="auto" w:fill="auto"/>
        <w:spacing w:line="240" w:lineRule="atLeast"/>
        <w:ind w:left="1080" w:leftChars="257" w:hanging="540"/>
        <w:jc w:val="center"/>
        <w:rPr>
          <w:rFonts w:hint="eastAsia" w:ascii="宋体" w:hAnsi="宋体" w:eastAsia="宋体" w:cs="宋体"/>
          <w:b/>
          <w:color w:val="auto"/>
          <w:kern w:val="0"/>
          <w:sz w:val="24"/>
          <w:szCs w:val="20"/>
          <w:highlight w:val="none"/>
        </w:rPr>
      </w:pP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本企业（单位）作为______单位的______ 项目的设备制造商，参加政府采购活动。根据《政府采购促进中小企业发展暂行办法》（财库[20</w:t>
      </w:r>
      <w:r>
        <w:rPr>
          <w:rFonts w:hint="eastAsia" w:ascii="宋体" w:hAnsi="宋体" w:eastAsia="宋体" w:cs="宋体"/>
          <w:color w:val="auto"/>
          <w:kern w:val="0"/>
          <w:sz w:val="24"/>
          <w:highlight w:val="none"/>
          <w:lang w:val="en-US" w:eastAsia="zh-CN"/>
        </w:rPr>
        <w:t>20</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46</w:t>
      </w:r>
      <w:r>
        <w:rPr>
          <w:rFonts w:hint="eastAsia" w:ascii="宋体" w:hAnsi="宋体" w:eastAsia="宋体" w:cs="宋体"/>
          <w:color w:val="auto"/>
          <w:kern w:val="0"/>
          <w:sz w:val="24"/>
          <w:highlight w:val="none"/>
        </w:rPr>
        <w:t>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本企业为______（请填写：中型、小型、微型）企业。</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本企业</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（请填写：是、不是）监狱企业。后附省级以上监狱管理局、戒毒管理局（含新疆生产建设兵团）出具的属于监狱企业的证明文件。</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（请填写：是、不是）残疾人福利性单位。</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本企业（单位）提供本企业（单位）制造的货物。</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本企业（单位）对上述声明的真实性负责。如有虚假，将依法承担相应责任。</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u w:val="single" w:color="FFFFFF"/>
        </w:rPr>
      </w:pPr>
      <w:r>
        <w:rPr>
          <w:rFonts w:hint="eastAsia" w:ascii="宋体" w:hAnsi="宋体" w:eastAsia="宋体" w:cs="宋体"/>
          <w:color w:val="auto"/>
          <w:kern w:val="0"/>
          <w:sz w:val="24"/>
          <w:highlight w:val="none"/>
          <w:u w:val="single" w:color="FFFFFF"/>
        </w:rPr>
        <w:t>本声明函经制造商和投标人共同盖章生效。</w:t>
      </w:r>
    </w:p>
    <w:p>
      <w:pPr>
        <w:widowControl/>
        <w:shd w:val="clear" w:color="auto" w:fill="auto"/>
        <w:spacing w:before="100" w:beforeAutospacing="1" w:after="100" w:afterAutospacing="1" w:line="330" w:lineRule="atLeast"/>
        <w:ind w:firstLine="5160" w:firstLineChars="2150"/>
        <w:jc w:val="left"/>
        <w:rPr>
          <w:rFonts w:hint="eastAsia" w:ascii="宋体" w:hAnsi="宋体" w:eastAsia="宋体" w:cs="宋体"/>
          <w:color w:val="auto"/>
          <w:kern w:val="0"/>
          <w:sz w:val="24"/>
          <w:highlight w:val="none"/>
        </w:rPr>
      </w:pPr>
    </w:p>
    <w:p>
      <w:pPr>
        <w:widowControl/>
        <w:shd w:val="clear" w:color="auto" w:fill="auto"/>
        <w:spacing w:before="100" w:beforeAutospacing="1" w:after="100" w:afterAutospacing="1" w:line="330" w:lineRule="atLeast"/>
        <w:ind w:firstLine="5160" w:firstLineChars="2150"/>
        <w:jc w:val="left"/>
        <w:rPr>
          <w:rFonts w:hint="eastAsia" w:ascii="宋体" w:hAnsi="宋体" w:eastAsia="宋体" w:cs="宋体"/>
          <w:color w:val="auto"/>
          <w:kern w:val="0"/>
          <w:sz w:val="24"/>
          <w:highlight w:val="none"/>
        </w:rPr>
      </w:pPr>
    </w:p>
    <w:p>
      <w:pPr>
        <w:widowControl/>
        <w:shd w:val="clear" w:color="auto" w:fill="auto"/>
        <w:spacing w:before="100" w:beforeAutospacing="1" w:after="100" w:afterAutospacing="1" w:line="330" w:lineRule="atLeast"/>
        <w:ind w:firstLine="5160" w:firstLineChars="2150"/>
        <w:jc w:val="left"/>
        <w:rPr>
          <w:rFonts w:hint="eastAsia" w:ascii="宋体" w:hAnsi="宋体" w:eastAsia="宋体" w:cs="宋体"/>
          <w:color w:val="auto"/>
          <w:kern w:val="0"/>
          <w:sz w:val="24"/>
          <w:highlight w:val="none"/>
        </w:rPr>
      </w:pPr>
    </w:p>
    <w:p>
      <w:pPr>
        <w:widowControl/>
        <w:shd w:val="clear" w:color="auto" w:fill="auto"/>
        <w:spacing w:before="100" w:beforeAutospacing="1" w:after="100" w:afterAutospacing="1" w:line="330" w:lineRule="atLeast"/>
        <w:ind w:firstLine="5160" w:firstLineChars="2150"/>
        <w:jc w:val="left"/>
        <w:rPr>
          <w:rFonts w:hint="eastAsia" w:ascii="宋体" w:hAnsi="宋体" w:eastAsia="宋体" w:cs="宋体"/>
          <w:color w:val="auto"/>
          <w:kern w:val="0"/>
          <w:sz w:val="24"/>
          <w:highlight w:val="none"/>
        </w:rPr>
      </w:pPr>
    </w:p>
    <w:p>
      <w:pPr>
        <w:widowControl/>
        <w:shd w:val="clear" w:color="auto" w:fill="auto"/>
        <w:spacing w:before="100" w:beforeAutospacing="1" w:after="100" w:afterAutospacing="1" w:line="330" w:lineRule="atLeast"/>
        <w:jc w:val="left"/>
        <w:rPr>
          <w:rFonts w:hint="eastAsia" w:ascii="宋体" w:hAnsi="宋体" w:eastAsia="宋体" w:cs="宋体"/>
          <w:color w:val="auto"/>
          <w:kern w:val="0"/>
          <w:sz w:val="24"/>
          <w:highlight w:val="none"/>
        </w:rPr>
      </w:pPr>
    </w:p>
    <w:p>
      <w:pPr>
        <w:widowControl/>
        <w:shd w:val="clear" w:color="auto" w:fill="auto"/>
        <w:spacing w:before="100" w:beforeAutospacing="1" w:after="100" w:afterAutospacing="1" w:line="330" w:lineRule="atLeast"/>
        <w:ind w:firstLine="3120" w:firstLineChars="13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single" w:color="FFFFFF"/>
        </w:rPr>
        <w:t>制造商名称（盖单位章）</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w:t>
      </w:r>
    </w:p>
    <w:p>
      <w:pPr>
        <w:widowControl/>
        <w:shd w:val="clear" w:color="auto" w:fill="auto"/>
        <w:spacing w:before="100" w:beforeAutospacing="1" w:after="100" w:afterAutospacing="1" w:line="330" w:lineRule="atLeast"/>
        <w:ind w:firstLine="3120" w:firstLineChars="13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投标人名称（盖单位章）：___________   </w:t>
      </w:r>
    </w:p>
    <w:p>
      <w:pPr>
        <w:widowControl/>
        <w:shd w:val="clear" w:color="auto" w:fill="auto"/>
        <w:spacing w:before="100" w:beforeAutospacing="1" w:after="100" w:afterAutospacing="1" w:line="330" w:lineRule="atLeast"/>
        <w:ind w:firstLine="3120" w:firstLineChars="13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日　期：____________                     </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Cs w:val="21"/>
          <w:highlight w:val="none"/>
        </w:rPr>
      </w:pPr>
    </w:p>
    <w:p>
      <w:pPr>
        <w:shd w:val="clear" w:color="auto" w:fill="auto"/>
        <w:rPr>
          <w:rFonts w:hint="eastAsia" w:ascii="宋体" w:hAnsi="宋体" w:eastAsia="宋体" w:cs="宋体"/>
          <w:color w:val="auto"/>
          <w:highlight w:val="none"/>
        </w:rPr>
      </w:pPr>
    </w:p>
    <w:p>
      <w:pPr>
        <w:widowControl/>
        <w:shd w:val="clear" w:color="auto" w:fill="auto"/>
        <w:spacing w:before="100" w:beforeAutospacing="1" w:after="100" w:afterAutospacing="1" w:line="330" w:lineRule="atLeast"/>
        <w:ind w:firstLine="630" w:firstLineChars="300"/>
        <w:jc w:val="left"/>
        <w:rPr>
          <w:rFonts w:hint="eastAsia" w:ascii="宋体" w:hAnsi="宋体" w:eastAsia="宋体" w:cs="宋体"/>
          <w:color w:val="auto"/>
          <w:highlight w:val="none"/>
        </w:rPr>
      </w:pPr>
    </w:p>
    <w:p>
      <w:pPr>
        <w:widowControl/>
        <w:shd w:val="clear" w:color="auto" w:fill="auto"/>
        <w:spacing w:before="100" w:beforeAutospacing="1" w:after="100" w:afterAutospacing="1" w:line="330" w:lineRule="atLeast"/>
        <w:ind w:firstLine="630" w:firstLineChars="300"/>
        <w:jc w:val="left"/>
        <w:rPr>
          <w:rFonts w:hint="eastAsia" w:ascii="宋体" w:hAnsi="宋体" w:eastAsia="宋体" w:cs="宋体"/>
          <w:color w:val="auto"/>
          <w:highlight w:val="none"/>
        </w:rPr>
      </w:pPr>
    </w:p>
    <w:p>
      <w:pPr>
        <w:pStyle w:val="4"/>
        <w:numPr>
          <w:ilvl w:val="0"/>
          <w:numId w:val="0"/>
        </w:numPr>
        <w:shd w:val="clear" w:color="auto" w:fill="auto"/>
        <w:spacing w:before="0" w:line="240" w:lineRule="atLeast"/>
        <w:jc w:val="left"/>
        <w:rPr>
          <w:rFonts w:hint="eastAsia" w:ascii="宋体" w:hAnsi="宋体" w:eastAsia="宋体" w:cs="宋体"/>
          <w:b/>
          <w:bCs/>
          <w:color w:val="auto"/>
          <w:sz w:val="24"/>
          <w:highlight w:val="none"/>
        </w:rPr>
      </w:pPr>
      <w:bookmarkStart w:id="174" w:name="_Toc23068"/>
      <w:bookmarkStart w:id="175" w:name="_Toc19284"/>
      <w:bookmarkStart w:id="176" w:name="_Toc8010"/>
      <w:bookmarkStart w:id="177" w:name="_Toc515647825"/>
      <w:bookmarkStart w:id="178" w:name="OLE_LINK13"/>
      <w:bookmarkStart w:id="179" w:name="OLE_LINK14"/>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rPr>
        <w:t>-3   残疾人福利性单位声明函（投标文件格式十</w:t>
      </w:r>
      <w:r>
        <w:rPr>
          <w:rFonts w:hint="eastAsia" w:ascii="宋体" w:hAnsi="宋体" w:eastAsia="宋体" w:cs="宋体"/>
          <w:b/>
          <w:bCs/>
          <w:color w:val="auto"/>
          <w:sz w:val="24"/>
          <w:highlight w:val="none"/>
          <w:lang w:eastAsia="zh-CN"/>
        </w:rPr>
        <w:t>二</w:t>
      </w:r>
      <w:r>
        <w:rPr>
          <w:rFonts w:hint="eastAsia" w:ascii="宋体" w:hAnsi="宋体" w:eastAsia="宋体" w:cs="宋体"/>
          <w:b/>
          <w:bCs/>
          <w:color w:val="auto"/>
          <w:sz w:val="24"/>
          <w:highlight w:val="none"/>
        </w:rPr>
        <w:t>）</w:t>
      </w:r>
      <w:bookmarkEnd w:id="174"/>
      <w:bookmarkEnd w:id="175"/>
      <w:bookmarkEnd w:id="176"/>
      <w:bookmarkEnd w:id="177"/>
    </w:p>
    <w:bookmarkEnd w:id="178"/>
    <w:bookmarkEnd w:id="179"/>
    <w:p>
      <w:pPr>
        <w:shd w:val="clear" w:color="auto" w:fill="auto"/>
        <w:spacing w:line="240" w:lineRule="atLeast"/>
        <w:ind w:left="1080" w:leftChars="257" w:hanging="540"/>
        <w:jc w:val="center"/>
        <w:rPr>
          <w:rFonts w:hint="eastAsia" w:ascii="宋体" w:hAnsi="宋体" w:eastAsia="宋体" w:cs="宋体"/>
          <w:color w:val="auto"/>
          <w:kern w:val="0"/>
          <w:sz w:val="24"/>
          <w:szCs w:val="20"/>
          <w:highlight w:val="none"/>
        </w:rPr>
      </w:pPr>
    </w:p>
    <w:p>
      <w:pPr>
        <w:shd w:val="clear" w:color="auto" w:fill="auto"/>
        <w:spacing w:line="240" w:lineRule="atLeast"/>
        <w:ind w:firstLine="567"/>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hd w:val="clear" w:color="auto" w:fill="auto"/>
        <w:spacing w:line="240" w:lineRule="atLeast"/>
        <w:ind w:left="1080" w:leftChars="257" w:hanging="540"/>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本单位对上述声明的真实性负责。如有虚假，将依法承担相应责任。</w:t>
      </w:r>
    </w:p>
    <w:p>
      <w:pPr>
        <w:shd w:val="clear" w:color="auto" w:fill="auto"/>
        <w:spacing w:line="240" w:lineRule="atLeast"/>
        <w:ind w:left="1080" w:leftChars="257" w:hanging="540"/>
        <w:jc w:val="center"/>
        <w:rPr>
          <w:rFonts w:hint="eastAsia" w:ascii="宋体" w:hAnsi="宋体" w:eastAsia="宋体" w:cs="宋体"/>
          <w:color w:val="auto"/>
          <w:kern w:val="0"/>
          <w:sz w:val="24"/>
          <w:szCs w:val="20"/>
          <w:highlight w:val="none"/>
        </w:rPr>
      </w:pPr>
    </w:p>
    <w:p>
      <w:pPr>
        <w:shd w:val="clear" w:color="auto" w:fill="auto"/>
        <w:spacing w:line="240" w:lineRule="atLeast"/>
        <w:ind w:left="1080" w:leftChars="257" w:hanging="540"/>
        <w:jc w:val="center"/>
        <w:rPr>
          <w:rFonts w:hint="eastAsia" w:ascii="宋体" w:hAnsi="宋体" w:eastAsia="宋体" w:cs="宋体"/>
          <w:color w:val="auto"/>
          <w:kern w:val="0"/>
          <w:sz w:val="24"/>
          <w:szCs w:val="20"/>
          <w:highlight w:val="none"/>
        </w:rPr>
      </w:pPr>
    </w:p>
    <w:p>
      <w:pPr>
        <w:shd w:val="clear" w:color="auto" w:fill="auto"/>
        <w:spacing w:line="240" w:lineRule="atLeast"/>
        <w:ind w:left="1080" w:leftChars="257" w:hanging="540"/>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 xml:space="preserve">              残疾人福利性单位名称（盖单位章）：______________</w:t>
      </w:r>
    </w:p>
    <w:p>
      <w:pPr>
        <w:shd w:val="clear" w:color="auto" w:fill="auto"/>
        <w:spacing w:line="240" w:lineRule="atLeast"/>
        <w:ind w:left="1080" w:leftChars="257" w:hanging="540"/>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 xml:space="preserve">  </w:t>
      </w:r>
      <w:r>
        <w:rPr>
          <w:rFonts w:hint="eastAsia" w:ascii="宋体" w:hAnsi="宋体" w:eastAsia="宋体" w:cs="宋体"/>
          <w:color w:val="auto"/>
          <w:kern w:val="0"/>
          <w:sz w:val="24"/>
          <w:szCs w:val="20"/>
          <w:highlight w:val="none"/>
          <w:u w:val="single" w:color="FFFFFF"/>
        </w:rPr>
        <w:t xml:space="preserve">       </w:t>
      </w:r>
      <w:r>
        <w:rPr>
          <w:rFonts w:hint="eastAsia" w:ascii="宋体" w:hAnsi="宋体" w:eastAsia="宋体" w:cs="宋体"/>
          <w:color w:val="auto"/>
          <w:kern w:val="0"/>
          <w:sz w:val="24"/>
          <w:szCs w:val="20"/>
          <w:highlight w:val="none"/>
        </w:rPr>
        <w:t>日  期：_____________________________________________</w:t>
      </w:r>
    </w:p>
    <w:p>
      <w:pPr>
        <w:shd w:val="clear" w:color="auto" w:fill="auto"/>
        <w:spacing w:line="240" w:lineRule="atLeast"/>
        <w:ind w:left="1080" w:leftChars="257" w:hanging="540"/>
        <w:jc w:val="center"/>
        <w:rPr>
          <w:rFonts w:hint="eastAsia" w:ascii="宋体" w:hAnsi="宋体" w:eastAsia="宋体" w:cs="宋体"/>
          <w:b/>
          <w:color w:val="auto"/>
          <w:kern w:val="0"/>
          <w:sz w:val="24"/>
          <w:szCs w:val="20"/>
          <w:highlight w:val="none"/>
        </w:rPr>
      </w:pPr>
    </w:p>
    <w:p>
      <w:pPr>
        <w:shd w:val="clear" w:color="auto" w:fill="auto"/>
        <w:spacing w:line="240" w:lineRule="atLeast"/>
        <w:ind w:left="1080" w:leftChars="257" w:hanging="540"/>
        <w:jc w:val="center"/>
        <w:rPr>
          <w:rFonts w:hint="eastAsia" w:ascii="宋体" w:hAnsi="宋体" w:eastAsia="宋体" w:cs="宋体"/>
          <w:b/>
          <w:color w:val="auto"/>
          <w:kern w:val="0"/>
          <w:sz w:val="24"/>
          <w:szCs w:val="20"/>
          <w:highlight w:val="none"/>
        </w:rPr>
      </w:pPr>
    </w:p>
    <w:p>
      <w:pPr>
        <w:pStyle w:val="4"/>
        <w:numPr>
          <w:ilvl w:val="0"/>
          <w:numId w:val="0"/>
        </w:numPr>
        <w:shd w:val="clear" w:color="auto" w:fill="auto"/>
        <w:spacing w:before="0" w:line="240" w:lineRule="atLeast"/>
        <w:ind w:leftChars="257"/>
        <w:rPr>
          <w:rFonts w:hint="eastAsia" w:ascii="宋体" w:hAnsi="宋体" w:eastAsia="宋体" w:cs="宋体"/>
          <w:color w:val="auto"/>
          <w:sz w:val="24"/>
          <w:highlight w:val="none"/>
        </w:rPr>
      </w:pPr>
    </w:p>
    <w:p>
      <w:pPr>
        <w:pStyle w:val="4"/>
        <w:numPr>
          <w:ilvl w:val="0"/>
          <w:numId w:val="0"/>
        </w:numPr>
        <w:shd w:val="clear" w:color="auto" w:fill="auto"/>
        <w:spacing w:before="0" w:line="240" w:lineRule="atLeast"/>
        <w:ind w:leftChars="257"/>
        <w:jc w:val="center"/>
        <w:rPr>
          <w:rFonts w:hint="eastAsia" w:ascii="宋体" w:hAnsi="宋体" w:eastAsia="宋体" w:cs="宋体"/>
          <w:color w:val="auto"/>
          <w:sz w:val="24"/>
          <w:highlight w:val="none"/>
        </w:rPr>
      </w:pPr>
      <w:bookmarkStart w:id="180" w:name="_Toc6386"/>
    </w:p>
    <w:p>
      <w:pPr>
        <w:pStyle w:val="4"/>
        <w:numPr>
          <w:ilvl w:val="0"/>
          <w:numId w:val="0"/>
        </w:numPr>
        <w:shd w:val="clear" w:color="auto" w:fill="auto"/>
        <w:spacing w:before="0" w:line="240" w:lineRule="atLeast"/>
        <w:ind w:leftChars="257"/>
        <w:jc w:val="center"/>
        <w:rPr>
          <w:rFonts w:hint="eastAsia" w:ascii="宋体" w:hAnsi="宋体" w:eastAsia="宋体" w:cs="宋体"/>
          <w:color w:val="auto"/>
          <w:sz w:val="24"/>
          <w:highlight w:val="none"/>
        </w:rPr>
      </w:pPr>
    </w:p>
    <w:p>
      <w:pPr>
        <w:pStyle w:val="4"/>
        <w:numPr>
          <w:ilvl w:val="0"/>
          <w:numId w:val="0"/>
        </w:numPr>
        <w:shd w:val="clear" w:color="auto" w:fill="auto"/>
        <w:spacing w:before="0" w:line="240" w:lineRule="atLeast"/>
        <w:ind w:leftChars="257"/>
        <w:jc w:val="center"/>
        <w:rPr>
          <w:rFonts w:hint="eastAsia" w:ascii="宋体" w:hAnsi="宋体" w:eastAsia="宋体" w:cs="宋体"/>
          <w:color w:val="auto"/>
          <w:sz w:val="24"/>
          <w:highlight w:val="none"/>
        </w:rPr>
      </w:pPr>
    </w:p>
    <w:p>
      <w:pPr>
        <w:pStyle w:val="4"/>
        <w:numPr>
          <w:ilvl w:val="0"/>
          <w:numId w:val="0"/>
        </w:numPr>
        <w:shd w:val="clear" w:color="auto" w:fill="auto"/>
        <w:spacing w:before="0" w:line="240" w:lineRule="atLeast"/>
        <w:ind w:leftChars="257"/>
        <w:jc w:val="center"/>
        <w:rPr>
          <w:rFonts w:hint="eastAsia" w:ascii="宋体" w:hAnsi="宋体" w:eastAsia="宋体" w:cs="宋体"/>
          <w:color w:val="auto"/>
          <w:sz w:val="24"/>
          <w:highlight w:val="none"/>
        </w:rPr>
      </w:pPr>
    </w:p>
    <w:p>
      <w:pPr>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bidi w:val="0"/>
        <w:rPr>
          <w:rFonts w:hint="eastAsia"/>
          <w:color w:val="auto"/>
          <w:highlight w:val="none"/>
        </w:rPr>
      </w:pPr>
    </w:p>
    <w:p>
      <w:pPr>
        <w:pStyle w:val="4"/>
        <w:numPr>
          <w:ilvl w:val="0"/>
          <w:numId w:val="0"/>
        </w:numPr>
        <w:shd w:val="clear" w:color="auto" w:fill="auto"/>
        <w:spacing w:before="0" w:line="240" w:lineRule="atLeast"/>
        <w:jc w:val="left"/>
        <w:rPr>
          <w:rFonts w:hint="eastAsia" w:ascii="宋体" w:hAnsi="宋体" w:eastAsia="宋体" w:cs="宋体"/>
          <w:b/>
          <w:bCs/>
          <w:color w:val="auto"/>
          <w:sz w:val="24"/>
          <w:highlight w:val="none"/>
          <w:lang w:val="en-US" w:eastAsia="zh-CN"/>
        </w:rPr>
      </w:pPr>
    </w:p>
    <w:p>
      <w:pPr>
        <w:pStyle w:val="4"/>
        <w:numPr>
          <w:ilvl w:val="0"/>
          <w:numId w:val="0"/>
        </w:numPr>
        <w:shd w:val="clear" w:color="auto" w:fill="auto"/>
        <w:spacing w:before="0" w:line="240" w:lineRule="atLeas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投标人关联单位的说明</w:t>
      </w:r>
      <w:bookmarkEnd w:id="167"/>
      <w:bookmarkEnd w:id="168"/>
      <w:bookmarkEnd w:id="169"/>
      <w:bookmarkEnd w:id="180"/>
    </w:p>
    <w:p>
      <w:pPr>
        <w:pStyle w:val="6"/>
        <w:shd w:val="clear" w:color="auto" w:fill="auto"/>
        <w:jc w:val="center"/>
        <w:rPr>
          <w:rFonts w:hint="eastAsia" w:ascii="宋体" w:hAnsi="宋体" w:eastAsia="宋体" w:cs="宋体"/>
          <w:color w:val="auto"/>
          <w:highlight w:val="none"/>
        </w:rPr>
      </w:pPr>
    </w:p>
    <w:p>
      <w:pPr>
        <w:pStyle w:val="6"/>
        <w:shd w:val="clear" w:color="auto" w:fill="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说明：投标人应当如实披露与本单位存在下列关联关系的单位名称：</w:t>
      </w:r>
    </w:p>
    <w:p>
      <w:pPr>
        <w:pStyle w:val="6"/>
        <w:shd w:val="clear" w:color="auto" w:fill="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（1）与投标人单位负责人为同一人的其他单位；</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    （2）与投标人存在直接控股、管理关系的其他单位。</w:t>
      </w:r>
    </w:p>
    <w:p>
      <w:pPr>
        <w:pStyle w:val="6"/>
        <w:shd w:val="clear" w:color="auto" w:fill="auto"/>
        <w:ind w:firstLine="0"/>
        <w:rPr>
          <w:rFonts w:hint="eastAsia" w:ascii="宋体" w:hAnsi="宋体" w:eastAsia="宋体" w:cs="宋体"/>
          <w:color w:val="auto"/>
          <w:highlight w:val="none"/>
        </w:rPr>
      </w:pPr>
      <w:bookmarkStart w:id="181" w:name="_Toc515647828"/>
      <w:bookmarkStart w:id="182" w:name="_Toc17333"/>
      <w:bookmarkStart w:id="183" w:name="_Toc7414"/>
    </w:p>
    <w:p>
      <w:pPr>
        <w:pStyle w:val="6"/>
        <w:shd w:val="clear" w:color="auto" w:fill="auto"/>
        <w:ind w:firstLine="0"/>
        <w:rPr>
          <w:rFonts w:hint="eastAsia" w:ascii="宋体" w:hAnsi="宋体" w:eastAsia="宋体" w:cs="宋体"/>
          <w:color w:val="auto"/>
          <w:highlight w:val="none"/>
        </w:rPr>
      </w:pPr>
    </w:p>
    <w:p>
      <w:pPr>
        <w:pStyle w:val="6"/>
        <w:shd w:val="clear" w:color="auto" w:fill="auto"/>
        <w:ind w:firstLine="0"/>
        <w:rPr>
          <w:rFonts w:hint="eastAsia" w:ascii="宋体" w:hAnsi="宋体" w:eastAsia="宋体" w:cs="宋体"/>
          <w:color w:val="auto"/>
          <w:highlight w:val="none"/>
        </w:rPr>
      </w:pPr>
    </w:p>
    <w:p>
      <w:pPr>
        <w:pStyle w:val="6"/>
        <w:shd w:val="clear" w:color="auto" w:fill="auto"/>
        <w:ind w:firstLine="0"/>
        <w:rPr>
          <w:rFonts w:hint="eastAsia" w:ascii="宋体" w:hAnsi="宋体" w:eastAsia="宋体" w:cs="宋体"/>
          <w:color w:val="auto"/>
          <w:highlight w:val="none"/>
        </w:rPr>
      </w:pPr>
    </w:p>
    <w:p>
      <w:pPr>
        <w:pStyle w:val="6"/>
        <w:shd w:val="clear" w:color="auto" w:fill="auto"/>
        <w:ind w:firstLine="0"/>
        <w:rPr>
          <w:rFonts w:hint="eastAsia" w:ascii="宋体" w:hAnsi="宋体" w:eastAsia="宋体" w:cs="宋体"/>
          <w:color w:val="auto"/>
          <w:highlight w:val="none"/>
        </w:rPr>
      </w:pPr>
    </w:p>
    <w:p>
      <w:pPr>
        <w:pStyle w:val="6"/>
        <w:shd w:val="clear" w:color="auto" w:fill="auto"/>
        <w:ind w:firstLine="0"/>
        <w:rPr>
          <w:rFonts w:hint="eastAsia" w:ascii="宋体" w:hAnsi="宋体" w:eastAsia="宋体" w:cs="宋体"/>
          <w:color w:val="auto"/>
          <w:highlight w:val="none"/>
        </w:rPr>
      </w:pPr>
    </w:p>
    <w:p>
      <w:pPr>
        <w:pStyle w:val="6"/>
        <w:shd w:val="clear" w:color="auto" w:fill="auto"/>
        <w:ind w:firstLine="0"/>
        <w:rPr>
          <w:rFonts w:hint="eastAsia" w:ascii="宋体" w:hAnsi="宋体" w:eastAsia="宋体" w:cs="宋体"/>
          <w:color w:val="auto"/>
          <w:highlight w:val="none"/>
        </w:rPr>
      </w:pPr>
    </w:p>
    <w:p>
      <w:pPr>
        <w:shd w:val="clear" w:color="auto" w:fill="auto"/>
        <w:rPr>
          <w:rFonts w:hint="eastAsia" w:ascii="宋体" w:hAnsi="宋体" w:eastAsia="宋体" w:cs="宋体"/>
          <w:color w:val="auto"/>
          <w:highlight w:val="none"/>
        </w:rPr>
      </w:pPr>
    </w:p>
    <w:p>
      <w:pPr>
        <w:pStyle w:val="5"/>
        <w:shd w:val="clear" w:color="auto" w:fill="auto"/>
        <w:rPr>
          <w:rFonts w:hint="eastAsia" w:ascii="宋体" w:hAnsi="宋体" w:eastAsia="宋体" w:cs="宋体"/>
          <w:color w:val="auto"/>
          <w:highlight w:val="none"/>
        </w:rPr>
      </w:pPr>
    </w:p>
    <w:p>
      <w:pPr>
        <w:shd w:val="clear" w:color="auto" w:fill="auto"/>
        <w:rPr>
          <w:rFonts w:hint="eastAsia" w:ascii="宋体" w:hAnsi="宋体" w:eastAsia="宋体" w:cs="宋体"/>
          <w:color w:val="auto"/>
          <w:highlight w:val="none"/>
        </w:rPr>
      </w:pPr>
    </w:p>
    <w:p>
      <w:pPr>
        <w:pStyle w:val="5"/>
        <w:shd w:val="clear" w:color="auto" w:fill="auto"/>
        <w:rPr>
          <w:rFonts w:hint="eastAsia" w:ascii="宋体" w:hAnsi="宋体" w:eastAsia="宋体" w:cs="宋体"/>
          <w:color w:val="auto"/>
          <w:highlight w:val="none"/>
        </w:rPr>
      </w:pPr>
    </w:p>
    <w:p>
      <w:pPr>
        <w:shd w:val="clear" w:color="auto" w:fill="auto"/>
        <w:rPr>
          <w:rFonts w:hint="eastAsia" w:ascii="宋体" w:hAnsi="宋体" w:eastAsia="宋体" w:cs="宋体"/>
          <w:color w:val="auto"/>
          <w:highlight w:val="none"/>
        </w:rPr>
      </w:pPr>
    </w:p>
    <w:p>
      <w:pPr>
        <w:pStyle w:val="5"/>
        <w:shd w:val="clear" w:color="auto" w:fill="auto"/>
        <w:rPr>
          <w:rFonts w:hint="eastAsia" w:ascii="宋体" w:hAnsi="宋体" w:eastAsia="宋体" w:cs="宋体"/>
          <w:color w:val="auto"/>
          <w:highlight w:val="none"/>
        </w:rPr>
      </w:pPr>
    </w:p>
    <w:p>
      <w:pPr>
        <w:shd w:val="clear" w:color="auto" w:fill="auto"/>
        <w:rPr>
          <w:rFonts w:hint="eastAsia" w:ascii="宋体" w:hAnsi="宋体" w:eastAsia="宋体" w:cs="宋体"/>
          <w:color w:val="auto"/>
          <w:highlight w:val="none"/>
        </w:rPr>
      </w:pPr>
    </w:p>
    <w:p>
      <w:pPr>
        <w:pStyle w:val="2"/>
        <w:shd w:val="clear" w:color="auto" w:fill="auto"/>
        <w:rPr>
          <w:rFonts w:hint="eastAsia" w:ascii="宋体" w:hAnsi="宋体" w:eastAsia="宋体" w:cs="宋体"/>
          <w:color w:val="auto"/>
          <w:highlight w:val="none"/>
        </w:rPr>
      </w:pPr>
    </w:p>
    <w:p>
      <w:pPr>
        <w:pStyle w:val="2"/>
        <w:shd w:val="clear" w:color="auto" w:fill="auto"/>
        <w:rPr>
          <w:rFonts w:hint="eastAsia" w:ascii="宋体" w:hAnsi="宋体" w:eastAsia="宋体" w:cs="宋体"/>
          <w:color w:val="auto"/>
          <w:highlight w:val="none"/>
        </w:rPr>
      </w:pPr>
    </w:p>
    <w:p>
      <w:pPr>
        <w:pStyle w:val="2"/>
        <w:shd w:val="clear" w:color="auto" w:fill="auto"/>
        <w:rPr>
          <w:rFonts w:hint="eastAsia" w:ascii="宋体" w:hAnsi="宋体" w:eastAsia="宋体" w:cs="宋体"/>
          <w:color w:val="auto"/>
          <w:highlight w:val="none"/>
        </w:rPr>
      </w:pPr>
    </w:p>
    <w:p>
      <w:pPr>
        <w:pStyle w:val="2"/>
        <w:shd w:val="clear" w:color="auto" w:fill="auto"/>
        <w:rPr>
          <w:rFonts w:hint="eastAsia" w:ascii="宋体" w:hAnsi="宋体" w:eastAsia="宋体" w:cs="宋体"/>
          <w:color w:val="auto"/>
          <w:highlight w:val="none"/>
        </w:rPr>
      </w:pPr>
    </w:p>
    <w:p>
      <w:pPr>
        <w:pStyle w:val="2"/>
        <w:shd w:val="clear" w:color="auto" w:fill="auto"/>
        <w:rPr>
          <w:rFonts w:hint="eastAsia" w:ascii="宋体" w:hAnsi="宋体" w:eastAsia="宋体" w:cs="宋体"/>
          <w:color w:val="auto"/>
          <w:highlight w:val="none"/>
        </w:rPr>
      </w:pPr>
    </w:p>
    <w:p>
      <w:pPr>
        <w:pStyle w:val="2"/>
        <w:shd w:val="clear" w:color="auto" w:fill="auto"/>
        <w:rPr>
          <w:rFonts w:hint="eastAsia" w:ascii="宋体" w:hAnsi="宋体" w:eastAsia="宋体" w:cs="宋体"/>
          <w:color w:val="auto"/>
          <w:highlight w:val="none"/>
        </w:rPr>
      </w:pPr>
    </w:p>
    <w:p>
      <w:pPr>
        <w:pStyle w:val="2"/>
        <w:shd w:val="clear" w:color="auto" w:fill="auto"/>
        <w:rPr>
          <w:rFonts w:hint="eastAsia" w:ascii="宋体" w:hAnsi="宋体" w:eastAsia="宋体" w:cs="宋体"/>
          <w:color w:val="auto"/>
          <w:highlight w:val="none"/>
        </w:rPr>
      </w:pPr>
    </w:p>
    <w:p>
      <w:pPr>
        <w:pStyle w:val="2"/>
        <w:shd w:val="clear" w:color="auto" w:fill="auto"/>
        <w:rPr>
          <w:rFonts w:hint="eastAsia" w:ascii="宋体" w:hAnsi="宋体" w:eastAsia="宋体" w:cs="宋体"/>
          <w:color w:val="auto"/>
          <w:highlight w:val="none"/>
        </w:rPr>
      </w:pPr>
    </w:p>
    <w:p>
      <w:pPr>
        <w:pStyle w:val="2"/>
        <w:shd w:val="clear" w:color="auto" w:fill="auto"/>
        <w:rPr>
          <w:rFonts w:hint="eastAsia" w:ascii="宋体" w:hAnsi="宋体" w:eastAsia="宋体" w:cs="宋体"/>
          <w:color w:val="auto"/>
          <w:highlight w:val="none"/>
        </w:rPr>
      </w:pPr>
    </w:p>
    <w:p>
      <w:pPr>
        <w:pStyle w:val="2"/>
        <w:shd w:val="clear" w:color="auto" w:fill="auto"/>
        <w:rPr>
          <w:rFonts w:hint="eastAsia" w:ascii="宋体" w:hAnsi="宋体" w:eastAsia="宋体" w:cs="宋体"/>
          <w:color w:val="auto"/>
          <w:highlight w:val="none"/>
        </w:rPr>
      </w:pPr>
    </w:p>
    <w:p>
      <w:pPr>
        <w:pStyle w:val="2"/>
        <w:shd w:val="clear" w:color="auto" w:fill="auto"/>
        <w:rPr>
          <w:rFonts w:hint="eastAsia" w:ascii="宋体" w:hAnsi="宋体" w:eastAsia="宋体" w:cs="宋体"/>
          <w:color w:val="auto"/>
          <w:highlight w:val="none"/>
        </w:rPr>
      </w:pPr>
    </w:p>
    <w:p>
      <w:pPr>
        <w:pStyle w:val="2"/>
        <w:shd w:val="clear" w:color="auto" w:fill="auto"/>
        <w:rPr>
          <w:rFonts w:hint="eastAsia" w:ascii="宋体" w:hAnsi="宋体" w:eastAsia="宋体" w:cs="宋体"/>
          <w:color w:val="auto"/>
          <w:highlight w:val="none"/>
        </w:rPr>
      </w:pPr>
    </w:p>
    <w:p>
      <w:pPr>
        <w:pStyle w:val="2"/>
        <w:shd w:val="clear" w:color="auto" w:fill="auto"/>
        <w:rPr>
          <w:rFonts w:hint="eastAsia" w:ascii="宋体" w:hAnsi="宋体" w:eastAsia="宋体" w:cs="宋体"/>
          <w:color w:val="auto"/>
          <w:highlight w:val="none"/>
        </w:rPr>
      </w:pPr>
    </w:p>
    <w:p>
      <w:pPr>
        <w:pStyle w:val="2"/>
        <w:shd w:val="clear" w:color="auto" w:fill="auto"/>
        <w:rPr>
          <w:rFonts w:hint="eastAsia" w:ascii="宋体" w:hAnsi="宋体" w:eastAsia="宋体" w:cs="宋体"/>
          <w:color w:val="auto"/>
          <w:highlight w:val="none"/>
        </w:rPr>
      </w:pPr>
    </w:p>
    <w:p>
      <w:pPr>
        <w:pStyle w:val="2"/>
        <w:shd w:val="clear" w:color="auto" w:fill="auto"/>
        <w:rPr>
          <w:rFonts w:hint="eastAsia" w:ascii="宋体" w:hAnsi="宋体" w:eastAsia="宋体" w:cs="宋体"/>
          <w:color w:val="auto"/>
          <w:highlight w:val="none"/>
        </w:rPr>
      </w:pPr>
    </w:p>
    <w:bookmarkEnd w:id="181"/>
    <w:bookmarkEnd w:id="182"/>
    <w:bookmarkEnd w:id="183"/>
    <w:p>
      <w:pPr>
        <w:pStyle w:val="4"/>
        <w:numPr>
          <w:ilvl w:val="1"/>
          <w:numId w:val="0"/>
        </w:numPr>
        <w:shd w:val="clear" w:color="auto" w:fill="auto"/>
        <w:spacing w:before="0" w:line="240" w:lineRule="atLeast"/>
        <w:jc w:val="left"/>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lang w:eastAsia="zh-CN"/>
        </w:rPr>
        <w:t>评分标准和细则中技术部分证明材料（格式自拟）</w:t>
      </w:r>
    </w:p>
    <w:p>
      <w:pPr>
        <w:pStyle w:val="4"/>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p>
    <w:p>
      <w:pPr>
        <w:pStyle w:val="4"/>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说明：1.应提供</w:t>
      </w:r>
      <w:r>
        <w:rPr>
          <w:rFonts w:hint="eastAsia" w:ascii="宋体" w:hAnsi="宋体" w:eastAsia="宋体" w:cs="宋体"/>
          <w:color w:val="auto"/>
          <w:sz w:val="24"/>
          <w:highlight w:val="none"/>
          <w:u w:val="single" w:color="auto"/>
          <w:lang w:eastAsia="zh-CN"/>
        </w:rPr>
        <w:t>评分标准和细则中技术部分</w:t>
      </w:r>
      <w:r>
        <w:rPr>
          <w:rFonts w:hint="eastAsia" w:ascii="宋体" w:hAnsi="宋体" w:eastAsia="宋体" w:cs="宋体"/>
          <w:color w:val="auto"/>
          <w:sz w:val="24"/>
          <w:highlight w:val="none"/>
        </w:rPr>
        <w:t>要求的其他资格证明文件</w:t>
      </w:r>
      <w:r>
        <w:rPr>
          <w:rFonts w:hint="eastAsia" w:ascii="宋体" w:hAnsi="宋体" w:eastAsia="宋体" w:cs="宋体"/>
          <w:color w:val="auto"/>
          <w:sz w:val="24"/>
          <w:highlight w:val="none"/>
          <w:lang w:eastAsia="zh-CN"/>
        </w:rPr>
        <w:t>（主要包括：技术指标、参数；项目实施方案；供货方案；交货期等）</w:t>
      </w:r>
      <w:r>
        <w:rPr>
          <w:rFonts w:hint="eastAsia" w:ascii="宋体" w:hAnsi="宋体" w:eastAsia="宋体" w:cs="宋体"/>
          <w:color w:val="auto"/>
          <w:sz w:val="24"/>
          <w:highlight w:val="none"/>
        </w:rPr>
        <w:t>。</w:t>
      </w:r>
    </w:p>
    <w:p>
      <w:pPr>
        <w:pStyle w:val="10"/>
        <w:shd w:val="clear" w:color="auto" w:fill="auto"/>
        <w:tabs>
          <w:tab w:val="left" w:pos="5580"/>
        </w:tabs>
        <w:spacing w:line="240" w:lineRule="atLeast"/>
        <w:ind w:firstLine="1200" w:firstLineChars="500"/>
        <w:rPr>
          <w:rFonts w:hint="eastAsia" w:ascii="宋体" w:hAnsi="宋体" w:eastAsia="宋体" w:cs="宋体"/>
          <w:color w:val="auto"/>
          <w:sz w:val="24"/>
          <w:highlight w:val="none"/>
        </w:rPr>
      </w:pPr>
      <w:r>
        <w:rPr>
          <w:rFonts w:hint="eastAsia" w:ascii="宋体" w:hAnsi="宋体" w:eastAsia="宋体" w:cs="宋体"/>
          <w:color w:val="auto"/>
          <w:sz w:val="24"/>
          <w:highlight w:val="none"/>
        </w:rPr>
        <w:t>2.复印件上应加盖本单位章（自然人投标的无需盖章，需要签字）。</w:t>
      </w:r>
    </w:p>
    <w:p>
      <w:pPr>
        <w:pStyle w:val="10"/>
        <w:shd w:val="clear" w:color="auto" w:fill="auto"/>
        <w:tabs>
          <w:tab w:val="left" w:pos="5580"/>
        </w:tabs>
        <w:spacing w:line="240" w:lineRule="atLeast"/>
        <w:ind w:left="1260" w:leftChars="344" w:hanging="538"/>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 （本项目不接受联合体）如果是联合体投标，联合体各方需提供的满足招标文件要求的其他资格证明文件。</w:t>
      </w:r>
    </w:p>
    <w:p>
      <w:pPr>
        <w:shd w:val="clear" w:color="auto" w:fill="auto"/>
        <w:rPr>
          <w:rFonts w:hint="eastAsia" w:ascii="宋体" w:hAnsi="宋体" w:eastAsia="宋体" w:cs="宋体"/>
          <w:color w:val="auto"/>
          <w:sz w:val="24"/>
          <w:highlight w:val="none"/>
          <w:lang w:val="en-US" w:eastAsia="zh-CN"/>
        </w:rPr>
      </w:pPr>
    </w:p>
    <w:p>
      <w:pPr>
        <w:pStyle w:val="5"/>
        <w:shd w:val="clear" w:color="auto" w:fill="auto"/>
        <w:rPr>
          <w:rFonts w:hint="eastAsia"/>
          <w:color w:val="auto"/>
          <w:highlight w:val="none"/>
          <w:lang w:val="en-US" w:eastAsia="zh-CN"/>
        </w:rPr>
      </w:pPr>
    </w:p>
    <w:p>
      <w:pPr>
        <w:shd w:val="clear" w:color="auto" w:fill="auto"/>
        <w:rPr>
          <w:rFonts w:hint="eastAsia"/>
          <w:color w:val="auto"/>
          <w:highlight w:val="none"/>
          <w:lang w:val="en-US" w:eastAsia="zh-CN"/>
        </w:rPr>
      </w:pPr>
    </w:p>
    <w:p>
      <w:pPr>
        <w:pStyle w:val="2"/>
        <w:shd w:val="clear" w:color="auto" w:fill="auto"/>
        <w:rPr>
          <w:rFonts w:hint="eastAsia"/>
          <w:color w:val="auto"/>
          <w:highlight w:val="none"/>
          <w:lang w:val="en-US" w:eastAsia="zh-CN"/>
        </w:rPr>
      </w:pPr>
    </w:p>
    <w:p>
      <w:pPr>
        <w:pStyle w:val="2"/>
        <w:shd w:val="clear" w:color="auto" w:fill="auto"/>
        <w:rPr>
          <w:rFonts w:hint="eastAsia"/>
          <w:color w:val="auto"/>
          <w:highlight w:val="none"/>
          <w:lang w:val="en-US" w:eastAsia="zh-CN"/>
        </w:rPr>
      </w:pPr>
    </w:p>
    <w:p>
      <w:pPr>
        <w:pStyle w:val="2"/>
        <w:shd w:val="clear" w:color="auto" w:fill="auto"/>
        <w:rPr>
          <w:rFonts w:hint="eastAsia"/>
          <w:color w:val="auto"/>
          <w:highlight w:val="none"/>
          <w:lang w:val="en-US" w:eastAsia="zh-CN"/>
        </w:rPr>
      </w:pPr>
    </w:p>
    <w:p>
      <w:pPr>
        <w:pStyle w:val="2"/>
        <w:shd w:val="clear" w:color="auto" w:fill="auto"/>
        <w:rPr>
          <w:rFonts w:hint="eastAsia"/>
          <w:color w:val="auto"/>
          <w:highlight w:val="none"/>
          <w:lang w:val="en-US" w:eastAsia="zh-CN"/>
        </w:rPr>
      </w:pPr>
    </w:p>
    <w:p>
      <w:pPr>
        <w:pStyle w:val="2"/>
        <w:shd w:val="clear" w:color="auto" w:fill="auto"/>
        <w:rPr>
          <w:rFonts w:hint="eastAsia"/>
          <w:color w:val="auto"/>
          <w:highlight w:val="none"/>
          <w:lang w:val="en-US" w:eastAsia="zh-CN"/>
        </w:rPr>
      </w:pPr>
    </w:p>
    <w:p>
      <w:pPr>
        <w:pStyle w:val="2"/>
        <w:shd w:val="clear" w:color="auto" w:fill="auto"/>
        <w:rPr>
          <w:rFonts w:hint="eastAsia"/>
          <w:color w:val="auto"/>
          <w:highlight w:val="none"/>
          <w:lang w:val="en-US" w:eastAsia="zh-CN"/>
        </w:rPr>
      </w:pPr>
    </w:p>
    <w:p>
      <w:pPr>
        <w:pStyle w:val="2"/>
        <w:shd w:val="clear" w:color="auto" w:fill="auto"/>
        <w:rPr>
          <w:rFonts w:hint="eastAsia"/>
          <w:color w:val="auto"/>
          <w:highlight w:val="none"/>
          <w:lang w:val="en-US" w:eastAsia="zh-CN"/>
        </w:rPr>
      </w:pPr>
    </w:p>
    <w:p>
      <w:pPr>
        <w:pStyle w:val="2"/>
        <w:shd w:val="clear" w:color="auto" w:fill="auto"/>
        <w:rPr>
          <w:rFonts w:hint="eastAsia"/>
          <w:color w:val="auto"/>
          <w:highlight w:val="none"/>
          <w:lang w:val="en-US" w:eastAsia="zh-CN"/>
        </w:rPr>
      </w:pPr>
    </w:p>
    <w:p>
      <w:pPr>
        <w:pStyle w:val="2"/>
        <w:shd w:val="clear" w:color="auto" w:fill="auto"/>
        <w:rPr>
          <w:rFonts w:hint="eastAsia"/>
          <w:color w:val="auto"/>
          <w:highlight w:val="none"/>
          <w:lang w:val="en-US" w:eastAsia="zh-CN"/>
        </w:rPr>
      </w:pPr>
    </w:p>
    <w:p>
      <w:pPr>
        <w:pStyle w:val="2"/>
        <w:shd w:val="clear" w:color="auto" w:fill="auto"/>
        <w:rPr>
          <w:rFonts w:hint="eastAsia"/>
          <w:color w:val="auto"/>
          <w:highlight w:val="none"/>
          <w:lang w:val="en-US" w:eastAsia="zh-CN"/>
        </w:rPr>
      </w:pPr>
    </w:p>
    <w:p>
      <w:pPr>
        <w:pStyle w:val="2"/>
        <w:shd w:val="clear" w:color="auto" w:fill="auto"/>
        <w:rPr>
          <w:rFonts w:hint="eastAsia"/>
          <w:color w:val="auto"/>
          <w:highlight w:val="none"/>
          <w:lang w:val="en-US" w:eastAsia="zh-CN"/>
        </w:rPr>
      </w:pPr>
    </w:p>
    <w:p>
      <w:pPr>
        <w:pStyle w:val="2"/>
        <w:shd w:val="clear" w:color="auto" w:fill="auto"/>
        <w:rPr>
          <w:rFonts w:hint="eastAsia"/>
          <w:color w:val="auto"/>
          <w:highlight w:val="none"/>
          <w:lang w:val="en-US" w:eastAsia="zh-CN"/>
        </w:rPr>
      </w:pPr>
    </w:p>
    <w:p>
      <w:pPr>
        <w:pStyle w:val="2"/>
        <w:shd w:val="clear" w:color="auto" w:fill="auto"/>
        <w:rPr>
          <w:rFonts w:hint="eastAsia"/>
          <w:color w:val="auto"/>
          <w:highlight w:val="none"/>
          <w:lang w:val="en-US" w:eastAsia="zh-CN"/>
        </w:rPr>
      </w:pPr>
    </w:p>
    <w:p>
      <w:pPr>
        <w:pStyle w:val="2"/>
        <w:shd w:val="clear" w:color="auto" w:fill="auto"/>
        <w:rPr>
          <w:rFonts w:hint="eastAsia"/>
          <w:color w:val="auto"/>
          <w:highlight w:val="none"/>
          <w:lang w:val="en-US" w:eastAsia="zh-CN"/>
        </w:rPr>
      </w:pPr>
    </w:p>
    <w:p>
      <w:pPr>
        <w:pStyle w:val="2"/>
        <w:shd w:val="clear" w:color="auto" w:fill="auto"/>
        <w:rPr>
          <w:rFonts w:hint="eastAsia"/>
          <w:color w:val="auto"/>
          <w:highlight w:val="none"/>
          <w:lang w:val="en-US" w:eastAsia="zh-CN"/>
        </w:rPr>
      </w:pPr>
    </w:p>
    <w:p>
      <w:pPr>
        <w:pStyle w:val="2"/>
        <w:shd w:val="clear" w:color="auto" w:fill="auto"/>
        <w:rPr>
          <w:rFonts w:hint="eastAsia"/>
          <w:color w:val="auto"/>
          <w:highlight w:val="none"/>
          <w:lang w:val="en-US" w:eastAsia="zh-CN"/>
        </w:rPr>
      </w:pPr>
    </w:p>
    <w:p>
      <w:pPr>
        <w:pStyle w:val="2"/>
        <w:shd w:val="clear" w:color="auto" w:fill="auto"/>
        <w:rPr>
          <w:rFonts w:hint="eastAsia"/>
          <w:color w:val="auto"/>
          <w:highlight w:val="none"/>
          <w:lang w:val="en-US" w:eastAsia="zh-CN"/>
        </w:rPr>
      </w:pPr>
    </w:p>
    <w:p>
      <w:pPr>
        <w:pStyle w:val="2"/>
        <w:shd w:val="clear" w:color="auto" w:fill="auto"/>
        <w:rPr>
          <w:rFonts w:hint="eastAsia"/>
          <w:color w:val="auto"/>
          <w:highlight w:val="none"/>
          <w:lang w:val="en-US" w:eastAsia="zh-CN"/>
        </w:rPr>
      </w:pPr>
    </w:p>
    <w:p>
      <w:pPr>
        <w:pStyle w:val="2"/>
        <w:shd w:val="clear" w:color="auto" w:fill="auto"/>
        <w:rPr>
          <w:rFonts w:hint="eastAsia"/>
          <w:color w:val="auto"/>
          <w:highlight w:val="none"/>
          <w:lang w:val="en-US" w:eastAsia="zh-CN"/>
        </w:rPr>
      </w:pPr>
    </w:p>
    <w:p>
      <w:pPr>
        <w:pStyle w:val="2"/>
        <w:shd w:val="clear" w:color="auto" w:fill="auto"/>
        <w:rPr>
          <w:rFonts w:hint="eastAsia"/>
          <w:color w:val="auto"/>
          <w:highlight w:val="none"/>
          <w:lang w:val="en-US" w:eastAsia="zh-CN"/>
        </w:rPr>
      </w:pPr>
    </w:p>
    <w:p>
      <w:pPr>
        <w:pStyle w:val="2"/>
        <w:shd w:val="clear" w:color="auto" w:fill="auto"/>
        <w:rPr>
          <w:rFonts w:hint="eastAsia"/>
          <w:color w:val="auto"/>
          <w:highlight w:val="none"/>
          <w:lang w:val="en-US" w:eastAsia="zh-CN"/>
        </w:rPr>
      </w:pPr>
    </w:p>
    <w:p>
      <w:pPr>
        <w:pStyle w:val="2"/>
        <w:shd w:val="clear" w:color="auto" w:fill="auto"/>
        <w:rPr>
          <w:rFonts w:hint="eastAsia"/>
          <w:color w:val="auto"/>
          <w:highlight w:val="none"/>
          <w:lang w:val="en-US" w:eastAsia="zh-CN"/>
        </w:rPr>
      </w:pPr>
    </w:p>
    <w:p>
      <w:pPr>
        <w:pStyle w:val="2"/>
        <w:shd w:val="clear" w:color="auto" w:fill="auto"/>
        <w:rPr>
          <w:rFonts w:hint="eastAsia"/>
          <w:color w:val="auto"/>
          <w:highlight w:val="none"/>
          <w:lang w:val="en-US" w:eastAsia="zh-CN"/>
        </w:rPr>
      </w:pPr>
    </w:p>
    <w:p>
      <w:pPr>
        <w:pStyle w:val="2"/>
        <w:shd w:val="clear" w:color="auto" w:fill="auto"/>
        <w:rPr>
          <w:rFonts w:hint="eastAsia"/>
          <w:color w:val="auto"/>
          <w:highlight w:val="none"/>
          <w:lang w:val="en-US" w:eastAsia="zh-CN"/>
        </w:rPr>
      </w:pPr>
    </w:p>
    <w:p>
      <w:pPr>
        <w:shd w:val="clear" w:color="auto" w:fill="auto"/>
        <w:bidi w:val="0"/>
        <w:rPr>
          <w:rFonts w:hint="eastAsia"/>
          <w:color w:val="auto"/>
          <w:highlight w:val="none"/>
          <w:lang w:val="en-US" w:eastAsia="zh-CN"/>
        </w:rPr>
      </w:pPr>
    </w:p>
    <w:p>
      <w:pPr>
        <w:shd w:val="clear" w:color="auto" w:fill="auto"/>
        <w:rPr>
          <w:rFonts w:hint="eastAsia"/>
          <w:color w:val="auto"/>
          <w:highlight w:val="none"/>
          <w:lang w:val="en-US" w:eastAsia="zh-CN"/>
        </w:rPr>
      </w:pPr>
    </w:p>
    <w:p>
      <w:pPr>
        <w:pStyle w:val="4"/>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p>
    <w:p>
      <w:pPr>
        <w:pStyle w:val="4"/>
        <w:numPr>
          <w:ilvl w:val="1"/>
          <w:numId w:val="0"/>
        </w:numPr>
        <w:shd w:val="clear" w:color="auto" w:fill="auto"/>
        <w:spacing w:before="0" w:line="240" w:lineRule="atLeas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lang w:eastAsia="zh-CN"/>
        </w:rPr>
        <w:t>评分标准和细则中商务部分证明材料（格式自拟）</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pStyle w:val="10"/>
        <w:shd w:val="clear" w:color="auto" w:fill="auto"/>
        <w:tabs>
          <w:tab w:val="left" w:pos="5580"/>
        </w:tabs>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说明：1.应提供</w:t>
      </w:r>
      <w:r>
        <w:rPr>
          <w:rFonts w:hint="eastAsia" w:ascii="宋体" w:hAnsi="宋体" w:eastAsia="宋体" w:cs="宋体"/>
          <w:color w:val="auto"/>
          <w:sz w:val="24"/>
          <w:highlight w:val="none"/>
          <w:u w:val="single" w:color="auto"/>
          <w:lang w:eastAsia="zh-CN"/>
        </w:rPr>
        <w:t>评分标准和细则中商务部分</w:t>
      </w:r>
      <w:r>
        <w:rPr>
          <w:rFonts w:hint="eastAsia" w:ascii="宋体" w:hAnsi="宋体" w:eastAsia="宋体" w:cs="宋体"/>
          <w:color w:val="auto"/>
          <w:sz w:val="24"/>
          <w:highlight w:val="none"/>
        </w:rPr>
        <w:t>要求的其他资格证明文件</w:t>
      </w:r>
      <w:r>
        <w:rPr>
          <w:rFonts w:hint="eastAsia" w:ascii="宋体" w:hAnsi="宋体" w:eastAsia="宋体" w:cs="宋体"/>
          <w:color w:val="auto"/>
          <w:sz w:val="24"/>
          <w:highlight w:val="none"/>
          <w:lang w:eastAsia="zh-CN"/>
        </w:rPr>
        <w:t>（主要包括：类似业绩</w:t>
      </w:r>
      <w:r>
        <w:rPr>
          <w:rFonts w:hint="eastAsia" w:hAnsi="宋体" w:eastAsia="宋体" w:cs="宋体"/>
          <w:color w:val="auto"/>
          <w:sz w:val="24"/>
          <w:highlight w:val="none"/>
          <w:lang w:eastAsia="zh-CN"/>
        </w:rPr>
        <w:t>；</w:t>
      </w:r>
      <w:r>
        <w:rPr>
          <w:rFonts w:hint="eastAsia" w:ascii="宋体" w:hAnsi="宋体" w:eastAsia="宋体" w:cs="宋体"/>
          <w:color w:val="auto"/>
          <w:sz w:val="24"/>
          <w:highlight w:val="none"/>
          <w:lang w:eastAsia="zh-CN"/>
        </w:rPr>
        <w:t>投标企业信誉；售后服务体系；培训计划等）</w:t>
      </w:r>
      <w:r>
        <w:rPr>
          <w:rFonts w:hint="eastAsia" w:ascii="宋体" w:hAnsi="宋体" w:eastAsia="宋体" w:cs="宋体"/>
          <w:color w:val="auto"/>
          <w:sz w:val="24"/>
          <w:highlight w:val="none"/>
        </w:rPr>
        <w:t>。</w:t>
      </w:r>
    </w:p>
    <w:p>
      <w:pPr>
        <w:pStyle w:val="10"/>
        <w:shd w:val="clear" w:color="auto" w:fill="auto"/>
        <w:tabs>
          <w:tab w:val="left" w:pos="5580"/>
        </w:tabs>
        <w:spacing w:line="240" w:lineRule="atLeas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2.复印件上应加盖本单位章（自然人投标的无需盖章，需要签字）。</w:t>
      </w:r>
    </w:p>
    <w:p>
      <w:pPr>
        <w:pStyle w:val="10"/>
        <w:shd w:val="clear" w:color="auto" w:fill="auto"/>
        <w:tabs>
          <w:tab w:val="left" w:pos="5580"/>
        </w:tabs>
        <w:spacing w:line="240" w:lineRule="atLeas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3. （本项目不接受联合体）如果是联合体投标，联合体各方需提供的满足招标文件要求的其他资格证明文件。</w:t>
      </w:r>
    </w:p>
    <w:p>
      <w:pPr>
        <w:pStyle w:val="4"/>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p>
    <w:p>
      <w:pPr>
        <w:pStyle w:val="5"/>
        <w:shd w:val="clear" w:color="auto" w:fill="auto"/>
        <w:rPr>
          <w:rFonts w:hint="eastAsia" w:ascii="宋体" w:hAnsi="宋体" w:eastAsia="宋体" w:cs="宋体"/>
          <w:color w:val="auto"/>
          <w:sz w:val="24"/>
          <w:highlight w:val="none"/>
          <w:lang w:val="en-US" w:eastAsia="zh-CN"/>
        </w:rPr>
      </w:pPr>
    </w:p>
    <w:p>
      <w:pPr>
        <w:shd w:val="clear" w:color="auto" w:fill="auto"/>
        <w:rPr>
          <w:rFonts w:hint="eastAsia"/>
          <w:color w:val="auto"/>
          <w:highlight w:val="none"/>
          <w:lang w:val="en-US" w:eastAsia="zh-CN"/>
        </w:rPr>
      </w:pPr>
    </w:p>
    <w:p>
      <w:pPr>
        <w:pStyle w:val="4"/>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p>
    <w:p>
      <w:pPr>
        <w:shd w:val="clear" w:color="auto" w:fill="auto"/>
        <w:rPr>
          <w:rFonts w:hint="eastAsia" w:ascii="宋体" w:hAnsi="宋体" w:eastAsia="宋体" w:cs="宋体"/>
          <w:color w:val="auto"/>
          <w:sz w:val="24"/>
          <w:highlight w:val="none"/>
          <w:lang w:val="en-US" w:eastAsia="zh-CN"/>
        </w:rPr>
      </w:pPr>
    </w:p>
    <w:p>
      <w:pPr>
        <w:pStyle w:val="2"/>
        <w:shd w:val="clear" w:color="auto" w:fill="auto"/>
        <w:rPr>
          <w:rFonts w:hint="eastAsia" w:ascii="宋体" w:hAnsi="宋体" w:eastAsia="宋体" w:cs="宋体"/>
          <w:color w:val="auto"/>
          <w:sz w:val="24"/>
          <w:highlight w:val="none"/>
          <w:lang w:val="en-US" w:eastAsia="zh-CN"/>
        </w:rPr>
      </w:pPr>
    </w:p>
    <w:p>
      <w:pPr>
        <w:pStyle w:val="2"/>
        <w:shd w:val="clear" w:color="auto" w:fill="auto"/>
        <w:rPr>
          <w:rFonts w:hint="eastAsia" w:ascii="宋体" w:hAnsi="宋体" w:eastAsia="宋体" w:cs="宋体"/>
          <w:color w:val="auto"/>
          <w:sz w:val="24"/>
          <w:highlight w:val="none"/>
          <w:lang w:val="en-US" w:eastAsia="zh-CN"/>
        </w:rPr>
      </w:pPr>
    </w:p>
    <w:p>
      <w:pPr>
        <w:pStyle w:val="2"/>
        <w:shd w:val="clear" w:color="auto" w:fill="auto"/>
        <w:rPr>
          <w:rFonts w:hint="eastAsia" w:ascii="宋体" w:hAnsi="宋体" w:eastAsia="宋体" w:cs="宋体"/>
          <w:color w:val="auto"/>
          <w:sz w:val="24"/>
          <w:highlight w:val="none"/>
          <w:lang w:val="en-US" w:eastAsia="zh-CN"/>
        </w:rPr>
      </w:pPr>
    </w:p>
    <w:p>
      <w:pPr>
        <w:pStyle w:val="2"/>
        <w:shd w:val="clear" w:color="auto" w:fill="auto"/>
        <w:rPr>
          <w:rFonts w:hint="eastAsia" w:ascii="宋体" w:hAnsi="宋体" w:eastAsia="宋体" w:cs="宋体"/>
          <w:color w:val="auto"/>
          <w:sz w:val="24"/>
          <w:highlight w:val="none"/>
          <w:lang w:val="en-US" w:eastAsia="zh-CN"/>
        </w:rPr>
      </w:pPr>
    </w:p>
    <w:p>
      <w:pPr>
        <w:pStyle w:val="2"/>
        <w:shd w:val="clear" w:color="auto" w:fill="auto"/>
        <w:rPr>
          <w:rFonts w:hint="eastAsia" w:ascii="宋体" w:hAnsi="宋体" w:eastAsia="宋体" w:cs="宋体"/>
          <w:color w:val="auto"/>
          <w:sz w:val="24"/>
          <w:highlight w:val="none"/>
          <w:lang w:val="en-US" w:eastAsia="zh-CN"/>
        </w:rPr>
      </w:pPr>
    </w:p>
    <w:p>
      <w:pPr>
        <w:pStyle w:val="2"/>
        <w:shd w:val="clear" w:color="auto" w:fill="auto"/>
        <w:rPr>
          <w:rFonts w:hint="eastAsia" w:ascii="宋体" w:hAnsi="宋体" w:eastAsia="宋体" w:cs="宋体"/>
          <w:color w:val="auto"/>
          <w:sz w:val="24"/>
          <w:highlight w:val="none"/>
          <w:lang w:val="en-US" w:eastAsia="zh-CN"/>
        </w:rPr>
      </w:pPr>
    </w:p>
    <w:p>
      <w:pPr>
        <w:pStyle w:val="2"/>
        <w:shd w:val="clear" w:color="auto" w:fill="auto"/>
        <w:rPr>
          <w:rFonts w:hint="eastAsia" w:ascii="宋体" w:hAnsi="宋体" w:eastAsia="宋体" w:cs="宋体"/>
          <w:color w:val="auto"/>
          <w:sz w:val="24"/>
          <w:highlight w:val="none"/>
          <w:lang w:val="en-US" w:eastAsia="zh-CN"/>
        </w:rPr>
      </w:pPr>
    </w:p>
    <w:p>
      <w:pPr>
        <w:pStyle w:val="2"/>
        <w:shd w:val="clear" w:color="auto" w:fill="auto"/>
        <w:rPr>
          <w:rFonts w:hint="eastAsia" w:ascii="宋体" w:hAnsi="宋体" w:eastAsia="宋体" w:cs="宋体"/>
          <w:color w:val="auto"/>
          <w:sz w:val="24"/>
          <w:highlight w:val="none"/>
          <w:lang w:val="en-US" w:eastAsia="zh-CN"/>
        </w:rPr>
      </w:pPr>
    </w:p>
    <w:p>
      <w:pPr>
        <w:pStyle w:val="2"/>
        <w:shd w:val="clear" w:color="auto" w:fill="auto"/>
        <w:rPr>
          <w:rFonts w:hint="eastAsia" w:ascii="宋体" w:hAnsi="宋体" w:eastAsia="宋体" w:cs="宋体"/>
          <w:color w:val="auto"/>
          <w:sz w:val="24"/>
          <w:highlight w:val="none"/>
          <w:lang w:val="en-US" w:eastAsia="zh-CN"/>
        </w:rPr>
      </w:pPr>
    </w:p>
    <w:p>
      <w:pPr>
        <w:pStyle w:val="2"/>
        <w:shd w:val="clear" w:color="auto" w:fill="auto"/>
        <w:rPr>
          <w:rFonts w:hint="eastAsia" w:ascii="宋体" w:hAnsi="宋体" w:eastAsia="宋体" w:cs="宋体"/>
          <w:color w:val="auto"/>
          <w:sz w:val="24"/>
          <w:highlight w:val="none"/>
          <w:lang w:val="en-US" w:eastAsia="zh-CN"/>
        </w:rPr>
      </w:pPr>
    </w:p>
    <w:p>
      <w:pPr>
        <w:pStyle w:val="2"/>
        <w:shd w:val="clear" w:color="auto" w:fill="auto"/>
        <w:rPr>
          <w:rFonts w:hint="eastAsia" w:ascii="宋体" w:hAnsi="宋体" w:eastAsia="宋体" w:cs="宋体"/>
          <w:color w:val="auto"/>
          <w:sz w:val="24"/>
          <w:highlight w:val="none"/>
          <w:lang w:val="en-US" w:eastAsia="zh-CN"/>
        </w:rPr>
      </w:pPr>
    </w:p>
    <w:p>
      <w:pPr>
        <w:pStyle w:val="2"/>
        <w:shd w:val="clear" w:color="auto" w:fill="auto"/>
        <w:rPr>
          <w:rFonts w:hint="eastAsia" w:ascii="宋体" w:hAnsi="宋体" w:eastAsia="宋体" w:cs="宋体"/>
          <w:color w:val="auto"/>
          <w:sz w:val="24"/>
          <w:highlight w:val="none"/>
          <w:lang w:val="en-US" w:eastAsia="zh-CN"/>
        </w:rPr>
      </w:pPr>
    </w:p>
    <w:p>
      <w:pPr>
        <w:pStyle w:val="2"/>
        <w:shd w:val="clear" w:color="auto" w:fill="auto"/>
        <w:rPr>
          <w:rFonts w:hint="eastAsia" w:ascii="宋体" w:hAnsi="宋体" w:eastAsia="宋体" w:cs="宋体"/>
          <w:color w:val="auto"/>
          <w:sz w:val="24"/>
          <w:highlight w:val="none"/>
          <w:lang w:val="en-US" w:eastAsia="zh-CN"/>
        </w:rPr>
      </w:pPr>
    </w:p>
    <w:p>
      <w:pPr>
        <w:pStyle w:val="2"/>
        <w:shd w:val="clear" w:color="auto" w:fill="auto"/>
        <w:rPr>
          <w:rFonts w:hint="eastAsia" w:ascii="宋体" w:hAnsi="宋体" w:eastAsia="宋体" w:cs="宋体"/>
          <w:color w:val="auto"/>
          <w:sz w:val="24"/>
          <w:highlight w:val="none"/>
          <w:lang w:val="en-US" w:eastAsia="zh-CN"/>
        </w:rPr>
      </w:pPr>
    </w:p>
    <w:p>
      <w:pPr>
        <w:pStyle w:val="2"/>
        <w:shd w:val="clear" w:color="auto" w:fill="auto"/>
        <w:rPr>
          <w:rFonts w:hint="eastAsia" w:ascii="宋体" w:hAnsi="宋体" w:eastAsia="宋体" w:cs="宋体"/>
          <w:color w:val="auto"/>
          <w:sz w:val="24"/>
          <w:highlight w:val="none"/>
          <w:lang w:val="en-US" w:eastAsia="zh-CN"/>
        </w:rPr>
      </w:pPr>
    </w:p>
    <w:p>
      <w:pPr>
        <w:pStyle w:val="2"/>
        <w:shd w:val="clear" w:color="auto" w:fill="auto"/>
        <w:rPr>
          <w:rFonts w:hint="eastAsia" w:ascii="宋体" w:hAnsi="宋体" w:eastAsia="宋体" w:cs="宋体"/>
          <w:color w:val="auto"/>
          <w:sz w:val="24"/>
          <w:highlight w:val="none"/>
          <w:lang w:val="en-US" w:eastAsia="zh-CN"/>
        </w:rPr>
      </w:pPr>
    </w:p>
    <w:p>
      <w:pPr>
        <w:pStyle w:val="2"/>
        <w:shd w:val="clear" w:color="auto" w:fill="auto"/>
        <w:rPr>
          <w:rFonts w:hint="eastAsia" w:ascii="宋体" w:hAnsi="宋体" w:eastAsia="宋体" w:cs="宋体"/>
          <w:color w:val="auto"/>
          <w:sz w:val="24"/>
          <w:highlight w:val="none"/>
          <w:lang w:val="en-US" w:eastAsia="zh-CN"/>
        </w:rPr>
      </w:pPr>
    </w:p>
    <w:p>
      <w:pPr>
        <w:pStyle w:val="2"/>
        <w:shd w:val="clear" w:color="auto" w:fill="auto"/>
        <w:rPr>
          <w:rFonts w:hint="eastAsia" w:ascii="宋体" w:hAnsi="宋体" w:eastAsia="宋体" w:cs="宋体"/>
          <w:color w:val="auto"/>
          <w:sz w:val="24"/>
          <w:highlight w:val="none"/>
          <w:lang w:val="en-US" w:eastAsia="zh-CN"/>
        </w:rPr>
      </w:pPr>
    </w:p>
    <w:p>
      <w:pPr>
        <w:pStyle w:val="2"/>
        <w:shd w:val="clear" w:color="auto" w:fill="auto"/>
        <w:rPr>
          <w:rFonts w:hint="eastAsia" w:ascii="宋体" w:hAnsi="宋体" w:eastAsia="宋体" w:cs="宋体"/>
          <w:color w:val="auto"/>
          <w:sz w:val="24"/>
          <w:highlight w:val="none"/>
          <w:lang w:val="en-US" w:eastAsia="zh-CN"/>
        </w:rPr>
      </w:pPr>
    </w:p>
    <w:p>
      <w:pPr>
        <w:pStyle w:val="2"/>
        <w:shd w:val="clear" w:color="auto" w:fill="auto"/>
        <w:rPr>
          <w:rFonts w:hint="eastAsia" w:ascii="宋体" w:hAnsi="宋体" w:eastAsia="宋体" w:cs="宋体"/>
          <w:color w:val="auto"/>
          <w:sz w:val="24"/>
          <w:highlight w:val="none"/>
          <w:lang w:val="en-US" w:eastAsia="zh-CN"/>
        </w:rPr>
      </w:pPr>
    </w:p>
    <w:p>
      <w:pPr>
        <w:pStyle w:val="4"/>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p>
    <w:p>
      <w:pPr>
        <w:pStyle w:val="4"/>
        <w:numPr>
          <w:ilvl w:val="1"/>
          <w:numId w:val="0"/>
        </w:numPr>
        <w:shd w:val="clear" w:color="auto" w:fill="auto"/>
        <w:spacing w:before="0" w:line="240" w:lineRule="atLeast"/>
        <w:jc w:val="left"/>
        <w:rPr>
          <w:rFonts w:hint="eastAsia" w:ascii="宋体" w:hAnsi="宋体" w:eastAsia="宋体" w:cs="宋体"/>
          <w:color w:val="auto"/>
          <w:sz w:val="24"/>
          <w:highlight w:val="none"/>
          <w:lang w:val="en-US" w:eastAsia="zh-CN"/>
        </w:rPr>
      </w:pPr>
    </w:p>
    <w:p>
      <w:pPr>
        <w:pStyle w:val="4"/>
        <w:numPr>
          <w:ilvl w:val="1"/>
          <w:numId w:val="0"/>
        </w:numPr>
        <w:shd w:val="clear" w:color="auto" w:fill="auto"/>
        <w:spacing w:before="0" w:line="240" w:lineRule="atLeast"/>
        <w:jc w:val="left"/>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val="en-US" w:eastAsia="zh-CN"/>
        </w:rPr>
        <w:t>10、</w:t>
      </w:r>
      <w:r>
        <w:rPr>
          <w:rFonts w:hint="eastAsia" w:ascii="宋体" w:hAnsi="宋体" w:eastAsia="宋体" w:cs="宋体"/>
          <w:b/>
          <w:bCs/>
          <w:color w:val="auto"/>
          <w:sz w:val="24"/>
          <w:highlight w:val="none"/>
          <w:lang w:eastAsia="zh-CN"/>
        </w:rPr>
        <w:t>投标人认为有必要提供的其他证明材料（格式自拟）</w:t>
      </w:r>
    </w:p>
    <w:p>
      <w:pPr>
        <w:shd w:val="clear" w:color="auto" w:fill="auto"/>
        <w:rPr>
          <w:rFonts w:hint="eastAsia" w:ascii="宋体" w:hAnsi="宋体" w:eastAsia="宋体" w:cs="宋体"/>
          <w:color w:val="auto"/>
          <w:highlight w:val="none"/>
        </w:rPr>
      </w:pPr>
    </w:p>
    <w:p>
      <w:pPr>
        <w:pStyle w:val="10"/>
        <w:shd w:val="clear" w:color="auto" w:fill="auto"/>
        <w:tabs>
          <w:tab w:val="left" w:pos="5580"/>
        </w:tabs>
        <w:spacing w:line="240" w:lineRule="atLeast"/>
        <w:ind w:firstLine="1200" w:firstLineChars="500"/>
        <w:rPr>
          <w:rFonts w:hint="eastAsia" w:ascii="宋体" w:hAnsi="宋体" w:eastAsia="宋体" w:cs="宋体"/>
          <w:color w:val="auto"/>
          <w:sz w:val="24"/>
          <w:highlight w:val="none"/>
        </w:rPr>
      </w:pPr>
    </w:p>
    <w:p>
      <w:pPr>
        <w:pStyle w:val="10"/>
        <w:shd w:val="clear" w:color="auto" w:fill="auto"/>
        <w:tabs>
          <w:tab w:val="left" w:pos="5580"/>
        </w:tabs>
        <w:spacing w:line="240" w:lineRule="atLeast"/>
        <w:ind w:firstLine="1200" w:firstLineChars="500"/>
        <w:rPr>
          <w:rFonts w:hint="eastAsia" w:ascii="宋体" w:hAnsi="宋体" w:eastAsia="宋体" w:cs="宋体"/>
          <w:color w:val="auto"/>
          <w:sz w:val="24"/>
          <w:highlight w:val="none"/>
        </w:rPr>
      </w:pPr>
    </w:p>
    <w:p>
      <w:pPr>
        <w:pStyle w:val="10"/>
        <w:shd w:val="clear" w:color="auto" w:fill="auto"/>
        <w:tabs>
          <w:tab w:val="left" w:pos="5580"/>
        </w:tabs>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说明：1.复印件上应加盖本单位章（自然人投标的无需盖章，需要签字）。</w:t>
      </w:r>
    </w:p>
    <w:p>
      <w:pPr>
        <w:pStyle w:val="10"/>
        <w:shd w:val="clear" w:color="auto" w:fill="auto"/>
        <w:tabs>
          <w:tab w:val="left" w:pos="5580"/>
        </w:tabs>
        <w:spacing w:line="240" w:lineRule="atLeast"/>
        <w:ind w:firstLine="720" w:firstLineChars="300"/>
        <w:rPr>
          <w:rFonts w:hint="eastAsia"/>
          <w:color w:val="auto"/>
          <w:highlight w:val="none"/>
        </w:rPr>
      </w:pPr>
      <w:r>
        <w:rPr>
          <w:rFonts w:hint="eastAsia" w:ascii="宋体" w:hAnsi="宋体" w:eastAsia="宋体" w:cs="宋体"/>
          <w:b w:val="0"/>
          <w:bCs w:val="0"/>
          <w:color w:val="auto"/>
          <w:kern w:val="2"/>
          <w:sz w:val="24"/>
          <w:szCs w:val="20"/>
          <w:highlight w:val="none"/>
          <w:u w:val="none" w:color="000000"/>
          <w:lang w:val="en-US" w:eastAsia="zh-CN" w:bidi="ar-SA"/>
        </w:rPr>
        <w:t>2.（本项目不接受联合体）如果是联合体投标，联合体各方需提供的满足招标文件要求的其他资格证明文件。</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pgSz w:w="11905" w:h="16838"/>
          <w:pgMar w:top="1134" w:right="1134" w:bottom="1134" w:left="1417" w:header="567" w:footer="737" w:gutter="0"/>
          <w:pgNumType w:fmt="decimal"/>
          <w:cols w:space="720" w:num="1"/>
          <w:rtlGutter w:val="0"/>
          <w:docGrid w:linePitch="319" w:charSpace="0"/>
        </w:sectPr>
      </w:pPr>
    </w:p>
    <w:p>
      <w:pPr>
        <w:shd w:val="clear" w:color="auto" w:fill="auto"/>
        <w:jc w:val="center"/>
        <w:rPr>
          <w:rFonts w:hint="eastAsia" w:ascii="宋体"/>
          <w:b/>
          <w:color w:val="auto"/>
          <w:sz w:val="28"/>
          <w:szCs w:val="28"/>
          <w:highlight w:val="none"/>
        </w:rPr>
      </w:pPr>
    </w:p>
    <w:p>
      <w:pPr>
        <w:shd w:val="clear" w:color="auto" w:fill="auto"/>
        <w:spacing w:after="156" w:afterLines="50"/>
        <w:ind w:left="-850" w:leftChars="-405" w:right="-625"/>
        <w:jc w:val="center"/>
        <w:rPr>
          <w:rFonts w:hint="eastAsia" w:ascii="新宋体" w:hAnsi="新宋体" w:eastAsia="新宋体" w:cs="Times New Roman"/>
          <w:b/>
          <w:color w:val="auto"/>
          <w:sz w:val="44"/>
          <w:szCs w:val="44"/>
          <w:highlight w:val="none"/>
          <w:u w:val="none"/>
          <w:lang w:eastAsia="zh-CN"/>
        </w:rPr>
      </w:pPr>
      <w:r>
        <w:rPr>
          <w:rFonts w:hint="eastAsia" w:ascii="新宋体" w:hAnsi="新宋体" w:eastAsia="新宋体" w:cs="Times New Roman"/>
          <w:b/>
          <w:color w:val="auto"/>
          <w:sz w:val="44"/>
          <w:szCs w:val="44"/>
          <w:highlight w:val="none"/>
          <w:u w:val="none"/>
          <w:lang w:eastAsia="zh-CN"/>
        </w:rPr>
        <w:t>克州疾病预防控制中心升级改造倒置显微镜等</w:t>
      </w:r>
    </w:p>
    <w:p>
      <w:pPr>
        <w:shd w:val="clear" w:color="auto" w:fill="auto"/>
        <w:spacing w:after="156" w:afterLines="50"/>
        <w:ind w:left="-850" w:leftChars="-405" w:right="-625"/>
        <w:jc w:val="center"/>
        <w:rPr>
          <w:rFonts w:hint="eastAsia" w:ascii="新宋体" w:hAnsi="新宋体" w:eastAsia="新宋体" w:cs="Times New Roman"/>
          <w:b/>
          <w:color w:val="auto"/>
          <w:sz w:val="44"/>
          <w:szCs w:val="44"/>
          <w:highlight w:val="none"/>
          <w:u w:val="none"/>
          <w:lang w:eastAsia="zh-CN"/>
        </w:rPr>
      </w:pPr>
      <w:r>
        <w:rPr>
          <w:rFonts w:hint="eastAsia" w:ascii="新宋体" w:hAnsi="新宋体" w:eastAsia="新宋体" w:cs="Times New Roman"/>
          <w:b/>
          <w:color w:val="auto"/>
          <w:sz w:val="44"/>
          <w:szCs w:val="44"/>
          <w:highlight w:val="none"/>
          <w:u w:val="none"/>
          <w:lang w:eastAsia="zh-CN"/>
        </w:rPr>
        <w:t>设备采购项目（二包）</w:t>
      </w:r>
    </w:p>
    <w:p>
      <w:pPr>
        <w:shd w:val="clear" w:color="auto" w:fill="auto"/>
        <w:spacing w:after="156" w:afterLines="50"/>
        <w:ind w:left="-850" w:leftChars="-405" w:right="-625"/>
        <w:jc w:val="center"/>
        <w:rPr>
          <w:rFonts w:hint="eastAsia" w:ascii="宋体"/>
          <w:bCs/>
          <w:color w:val="auto"/>
          <w:sz w:val="28"/>
          <w:szCs w:val="28"/>
          <w:highlight w:val="none"/>
        </w:rPr>
      </w:pPr>
      <w:r>
        <w:rPr>
          <w:rFonts w:hint="eastAsia" w:ascii="宋体"/>
          <w:bCs/>
          <w:color w:val="auto"/>
          <w:sz w:val="28"/>
          <w:szCs w:val="28"/>
          <w:highlight w:val="none"/>
        </w:rPr>
        <w:t>项目编号：KZZB-2021157</w:t>
      </w:r>
      <w:r>
        <w:rPr>
          <w:rFonts w:hint="eastAsia" w:ascii="宋体"/>
          <w:bCs/>
          <w:color w:val="auto"/>
          <w:sz w:val="28"/>
          <w:szCs w:val="28"/>
          <w:highlight w:val="none"/>
          <w:u w:val="none"/>
        </w:rPr>
        <w:t xml:space="preserve"> </w:t>
      </w:r>
    </w:p>
    <w:p>
      <w:pPr>
        <w:shd w:val="clear" w:color="auto" w:fill="auto"/>
        <w:rPr>
          <w:rFonts w:hint="eastAsia" w:ascii="宋体"/>
          <w:bCs/>
          <w:color w:val="auto"/>
          <w:szCs w:val="21"/>
          <w:highlight w:val="none"/>
        </w:rPr>
      </w:pPr>
    </w:p>
    <w:p>
      <w:pPr>
        <w:shd w:val="clear" w:color="auto" w:fill="auto"/>
        <w:rPr>
          <w:rFonts w:hint="eastAsia" w:ascii="宋体"/>
          <w:bCs/>
          <w:color w:val="auto"/>
          <w:szCs w:val="21"/>
          <w:highlight w:val="none"/>
        </w:rPr>
      </w:pPr>
    </w:p>
    <w:p>
      <w:pPr>
        <w:widowControl/>
        <w:autoSpaceDE w:val="0"/>
        <w:autoSpaceDN w:val="0"/>
        <w:ind w:right="-26"/>
        <w:jc w:val="center"/>
        <w:textAlignment w:val="bottom"/>
        <w:rPr>
          <w:rFonts w:hint="eastAsia" w:ascii="宋体" w:hAnsi="宋体" w:cs="宋体"/>
          <w:b/>
          <w:sz w:val="72"/>
          <w:szCs w:val="72"/>
          <w:lang w:val="en-US" w:eastAsia="zh-CN"/>
        </w:rPr>
      </w:pPr>
      <w:r>
        <w:rPr>
          <w:rFonts w:hint="eastAsia" w:ascii="宋体" w:hAnsi="宋体" w:cs="宋体"/>
          <w:b/>
          <w:sz w:val="72"/>
          <w:szCs w:val="72"/>
          <w:lang w:val="en-US" w:eastAsia="zh-CN"/>
        </w:rPr>
        <w:t xml:space="preserve">招 </w:t>
      </w:r>
    </w:p>
    <w:p>
      <w:pPr>
        <w:pStyle w:val="2"/>
        <w:rPr>
          <w:rFonts w:hint="eastAsia"/>
          <w:lang w:val="en-US" w:eastAsia="zh-CN"/>
        </w:rPr>
      </w:pPr>
    </w:p>
    <w:p>
      <w:pPr>
        <w:widowControl/>
        <w:autoSpaceDE w:val="0"/>
        <w:autoSpaceDN w:val="0"/>
        <w:ind w:right="-26"/>
        <w:jc w:val="center"/>
        <w:textAlignment w:val="bottom"/>
        <w:rPr>
          <w:rFonts w:hint="eastAsia" w:ascii="宋体" w:hAnsi="宋体" w:cs="宋体"/>
          <w:b/>
          <w:sz w:val="72"/>
          <w:szCs w:val="72"/>
          <w:lang w:val="en-US" w:eastAsia="zh-CN"/>
        </w:rPr>
      </w:pPr>
      <w:r>
        <w:rPr>
          <w:rFonts w:hint="eastAsia" w:ascii="宋体" w:hAnsi="宋体" w:cs="宋体"/>
          <w:b/>
          <w:sz w:val="72"/>
          <w:szCs w:val="72"/>
          <w:lang w:val="en-US" w:eastAsia="zh-CN"/>
        </w:rPr>
        <w:t>标</w:t>
      </w:r>
    </w:p>
    <w:p>
      <w:pPr>
        <w:pStyle w:val="2"/>
        <w:rPr>
          <w:rFonts w:hint="eastAsia"/>
          <w:lang w:val="en-US" w:eastAsia="zh-CN"/>
        </w:rPr>
      </w:pPr>
    </w:p>
    <w:p>
      <w:pPr>
        <w:widowControl/>
        <w:autoSpaceDE w:val="0"/>
        <w:autoSpaceDN w:val="0"/>
        <w:ind w:right="-26"/>
        <w:jc w:val="center"/>
        <w:textAlignment w:val="bottom"/>
        <w:rPr>
          <w:rFonts w:hint="eastAsia" w:ascii="宋体" w:hAnsi="宋体" w:cs="宋体"/>
          <w:b/>
          <w:sz w:val="72"/>
          <w:szCs w:val="72"/>
        </w:rPr>
      </w:pPr>
      <w:r>
        <w:rPr>
          <w:rFonts w:hint="eastAsia" w:ascii="宋体" w:hAnsi="宋体" w:cs="宋体"/>
          <w:b/>
          <w:sz w:val="72"/>
          <w:szCs w:val="72"/>
        </w:rPr>
        <w:t xml:space="preserve">文 </w:t>
      </w:r>
    </w:p>
    <w:p>
      <w:pPr>
        <w:pStyle w:val="2"/>
        <w:rPr>
          <w:rFonts w:hint="eastAsia"/>
        </w:rPr>
      </w:pPr>
    </w:p>
    <w:p>
      <w:pPr>
        <w:widowControl/>
        <w:autoSpaceDE w:val="0"/>
        <w:autoSpaceDN w:val="0"/>
        <w:ind w:right="-26"/>
        <w:jc w:val="center"/>
        <w:textAlignment w:val="bottom"/>
        <w:rPr>
          <w:rFonts w:hint="eastAsia" w:ascii="楷体" w:hAnsi="楷体" w:eastAsia="楷体" w:cs="楷体"/>
          <w:b/>
          <w:bCs/>
          <w:color w:val="000000"/>
          <w:sz w:val="24"/>
          <w:lang w:val="zh-CN"/>
        </w:rPr>
      </w:pPr>
      <w:r>
        <w:rPr>
          <w:rFonts w:hint="eastAsia" w:ascii="宋体" w:hAnsi="宋体" w:cs="宋体"/>
          <w:b/>
          <w:sz w:val="72"/>
          <w:szCs w:val="72"/>
        </w:rPr>
        <w:t>件</w:t>
      </w:r>
    </w:p>
    <w:p>
      <w:pPr>
        <w:shd w:val="clear" w:color="auto" w:fill="auto"/>
        <w:rPr>
          <w:rFonts w:hint="eastAsia" w:ascii="宋体"/>
          <w:color w:val="auto"/>
          <w:sz w:val="28"/>
          <w:szCs w:val="28"/>
          <w:highlight w:val="none"/>
        </w:rPr>
      </w:pPr>
    </w:p>
    <w:p>
      <w:pPr>
        <w:widowControl/>
        <w:autoSpaceDE w:val="0"/>
        <w:autoSpaceDN w:val="0"/>
        <w:spacing w:line="240" w:lineRule="auto"/>
        <w:ind w:right="-26"/>
        <w:textAlignment w:val="bottom"/>
        <w:rPr>
          <w:rFonts w:hint="eastAsia" w:ascii="方正粗圆简体" w:hAnsi="方正粗圆简体" w:eastAsia="方正粗圆简体" w:cs="方正粗圆简体"/>
          <w:b/>
          <w:sz w:val="32"/>
          <w:lang w:val="en-US" w:eastAsia="zh-CN"/>
        </w:rPr>
      </w:pPr>
      <w:r>
        <w:rPr>
          <w:rFonts w:hint="eastAsia" w:ascii="方正粗圆简体" w:hAnsi="方正粗圆简体" w:eastAsia="方正粗圆简体" w:cs="方正粗圆简体"/>
          <w:b/>
          <w:sz w:val="32"/>
        </w:rPr>
        <w:t>采购单位：克孜勒苏柯尔克孜自治州疾病预防控制中心</w:t>
      </w:r>
      <w:r>
        <w:rPr>
          <w:rFonts w:hint="eastAsia" w:ascii="方正粗圆简体" w:hAnsi="方正粗圆简体" w:eastAsia="方正粗圆简体" w:cs="方正粗圆简体"/>
          <w:b/>
          <w:sz w:val="32"/>
          <w:lang w:val="en-US" w:eastAsia="zh-CN"/>
        </w:rPr>
        <w:t>（盖章）</w:t>
      </w:r>
    </w:p>
    <w:p>
      <w:pPr>
        <w:widowControl/>
        <w:autoSpaceDE w:val="0"/>
        <w:autoSpaceDN w:val="0"/>
        <w:spacing w:line="240" w:lineRule="auto"/>
        <w:ind w:right="-26"/>
        <w:textAlignment w:val="bottom"/>
        <w:rPr>
          <w:rFonts w:hint="eastAsia"/>
          <w:lang w:val="en-US" w:eastAsia="zh-CN"/>
        </w:rPr>
      </w:pPr>
      <w:r>
        <w:rPr>
          <w:rFonts w:hint="eastAsia" w:ascii="方正粗圆简体" w:hAnsi="方正粗圆简体" w:eastAsia="方正粗圆简体" w:cs="方正粗圆简体"/>
          <w:b/>
          <w:sz w:val="32"/>
          <w:lang w:val="en-US" w:eastAsia="zh-CN"/>
        </w:rPr>
        <w:t>联 系 人：郭蓁</w:t>
      </w:r>
    </w:p>
    <w:p>
      <w:pPr>
        <w:widowControl/>
        <w:autoSpaceDE w:val="0"/>
        <w:autoSpaceDN w:val="0"/>
        <w:spacing w:line="240" w:lineRule="auto"/>
        <w:ind w:right="-26"/>
        <w:textAlignment w:val="bottom"/>
        <w:rPr>
          <w:rFonts w:hint="default" w:ascii="方正粗圆简体" w:hAnsi="方正粗圆简体" w:eastAsia="方正粗圆简体" w:cs="方正粗圆简体"/>
          <w:b/>
          <w:sz w:val="32"/>
          <w:lang w:val="en-US" w:eastAsia="zh-CN"/>
        </w:rPr>
      </w:pPr>
      <w:r>
        <w:rPr>
          <w:rFonts w:hint="eastAsia" w:ascii="方正粗圆简体" w:hAnsi="方正粗圆简体" w:eastAsia="方正粗圆简体" w:cs="方正粗圆简体"/>
          <w:b/>
          <w:sz w:val="32"/>
          <w:lang w:val="en-US" w:eastAsia="zh-CN"/>
        </w:rPr>
        <w:t>联系电话：13899485728</w:t>
      </w:r>
    </w:p>
    <w:p>
      <w:pPr>
        <w:widowControl/>
        <w:autoSpaceDE w:val="0"/>
        <w:autoSpaceDN w:val="0"/>
        <w:spacing w:line="240" w:lineRule="auto"/>
        <w:ind w:right="-26"/>
        <w:textAlignment w:val="bottom"/>
        <w:rPr>
          <w:rFonts w:hint="eastAsia" w:ascii="方正粗圆简体" w:hAnsi="方正粗圆简体" w:eastAsia="方正粗圆简体" w:cs="方正粗圆简体"/>
          <w:b/>
          <w:sz w:val="32"/>
        </w:rPr>
      </w:pPr>
      <w:r>
        <w:rPr>
          <w:rFonts w:hint="eastAsia" w:ascii="方正粗圆简体" w:hAnsi="方正粗圆简体" w:eastAsia="方正粗圆简体" w:cs="方正粗圆简体"/>
          <w:b/>
          <w:sz w:val="32"/>
        </w:rPr>
        <w:t>代理机构：</w:t>
      </w:r>
      <w:r>
        <w:rPr>
          <w:rFonts w:hint="eastAsia" w:ascii="方正粗圆简体" w:hAnsi="方正粗圆简体" w:eastAsia="方正粗圆简体" w:cs="方正粗圆简体"/>
          <w:b/>
          <w:sz w:val="32"/>
          <w:lang w:val="en-US" w:eastAsia="zh-CN"/>
        </w:rPr>
        <w:t>新疆天勤工程管理有限公司</w:t>
      </w:r>
      <w:r>
        <w:rPr>
          <w:rFonts w:hint="eastAsia" w:ascii="方正粗圆简体" w:hAnsi="方正粗圆简体" w:eastAsia="方正粗圆简体" w:cs="方正粗圆简体"/>
          <w:b/>
          <w:sz w:val="32"/>
          <w:lang w:val="zh-CN"/>
        </w:rPr>
        <w:t>（盖章）</w:t>
      </w:r>
    </w:p>
    <w:p>
      <w:pPr>
        <w:widowControl/>
        <w:autoSpaceDE w:val="0"/>
        <w:autoSpaceDN w:val="0"/>
        <w:spacing w:line="240" w:lineRule="auto"/>
        <w:ind w:right="-26"/>
        <w:textAlignment w:val="bottom"/>
        <w:rPr>
          <w:rFonts w:hint="eastAsia" w:ascii="方正粗圆简体" w:hAnsi="方正粗圆简体" w:eastAsia="方正粗圆简体" w:cs="方正粗圆简体"/>
          <w:b/>
          <w:sz w:val="32"/>
        </w:rPr>
      </w:pPr>
      <w:r>
        <w:rPr>
          <w:rFonts w:hint="eastAsia" w:ascii="方正粗圆简体" w:hAnsi="方正粗圆简体" w:eastAsia="方正粗圆简体" w:cs="方正粗圆简体"/>
          <w:b/>
          <w:sz w:val="32"/>
        </w:rPr>
        <w:t>联 系 人：</w:t>
      </w:r>
      <w:r>
        <w:rPr>
          <w:rFonts w:hint="eastAsia" w:ascii="方正粗圆简体" w:hAnsi="方正粗圆简体" w:eastAsia="方正粗圆简体" w:cs="方正粗圆简体"/>
          <w:b/>
          <w:sz w:val="32"/>
          <w:lang w:val="en-US" w:eastAsia="zh-CN"/>
        </w:rPr>
        <w:t>曹艺博</w:t>
      </w:r>
    </w:p>
    <w:p>
      <w:pPr>
        <w:widowControl/>
        <w:autoSpaceDE w:val="0"/>
        <w:autoSpaceDN w:val="0"/>
        <w:spacing w:line="240" w:lineRule="auto"/>
        <w:ind w:right="-26"/>
        <w:textAlignment w:val="bottom"/>
        <w:rPr>
          <w:rFonts w:hint="eastAsia" w:ascii="宋体" w:hAnsi="Times New Roman" w:eastAsia="宋体" w:cs="Times New Roman"/>
          <w:b/>
          <w:color w:val="auto"/>
          <w:sz w:val="32"/>
          <w:szCs w:val="32"/>
          <w:highlight w:val="none"/>
        </w:rPr>
      </w:pPr>
      <w:r>
        <w:rPr>
          <w:rFonts w:hint="eastAsia" w:ascii="方正粗圆简体" w:hAnsi="方正粗圆简体" w:eastAsia="方正粗圆简体" w:cs="方正粗圆简体"/>
          <w:b/>
          <w:sz w:val="32"/>
        </w:rPr>
        <w:t xml:space="preserve">联系电话: </w:t>
      </w:r>
      <w:r>
        <w:rPr>
          <w:rFonts w:hint="eastAsia" w:ascii="方正粗圆简体" w:hAnsi="方正粗圆简体" w:eastAsia="方正粗圆简体" w:cs="方正粗圆简体"/>
          <w:b/>
          <w:sz w:val="32"/>
          <w:lang w:val="en-US" w:eastAsia="zh-CN"/>
        </w:rPr>
        <w:t>18104746080</w:t>
      </w:r>
    </w:p>
    <w:p>
      <w:pPr>
        <w:shd w:val="clear" w:color="auto" w:fill="auto"/>
        <w:jc w:val="center"/>
        <w:rPr>
          <w:rFonts w:hint="eastAsia" w:ascii="宋体"/>
          <w:b/>
          <w:color w:val="auto"/>
          <w:sz w:val="32"/>
          <w:szCs w:val="32"/>
          <w:highlight w:val="none"/>
        </w:rPr>
      </w:pPr>
    </w:p>
    <w:p>
      <w:pPr>
        <w:pStyle w:val="2"/>
        <w:ind w:left="0" w:leftChars="0" w:firstLine="0" w:firstLineChars="0"/>
        <w:rPr>
          <w:rFonts w:hint="eastAsia" w:ascii="宋体"/>
          <w:b/>
          <w:color w:val="auto"/>
          <w:sz w:val="32"/>
          <w:szCs w:val="32"/>
          <w:highlight w:val="none"/>
        </w:rPr>
        <w:sectPr>
          <w:headerReference r:id="rId12" w:type="default"/>
          <w:footerReference r:id="rId13" w:type="default"/>
          <w:pgSz w:w="11906" w:h="16838"/>
          <w:pgMar w:top="1440" w:right="1080" w:bottom="1440" w:left="1080" w:header="851" w:footer="992" w:gutter="0"/>
          <w:pgNumType w:fmt="decimal" w:start="1"/>
          <w:cols w:space="720" w:num="1"/>
          <w:docGrid w:type="linesAndChars" w:linePitch="312" w:charSpace="0"/>
        </w:sectPr>
      </w:pPr>
    </w:p>
    <w:p>
      <w:pPr>
        <w:pStyle w:val="2"/>
        <w:ind w:left="0" w:leftChars="0" w:firstLine="0" w:firstLineChars="0"/>
        <w:rPr>
          <w:rFonts w:hint="eastAsia" w:ascii="宋体"/>
          <w:b/>
          <w:color w:val="auto"/>
          <w:sz w:val="32"/>
          <w:szCs w:val="32"/>
          <w:highlight w:val="none"/>
        </w:rPr>
      </w:pPr>
    </w:p>
    <w:p>
      <w:pPr>
        <w:shd w:val="clear" w:color="auto" w:fill="auto"/>
        <w:spacing w:line="360" w:lineRule="exact"/>
        <w:jc w:val="center"/>
        <w:rPr>
          <w:rFonts w:hint="eastAsia"/>
          <w:b/>
          <w:color w:val="auto"/>
          <w:sz w:val="36"/>
          <w:highlight w:val="none"/>
        </w:rPr>
      </w:pPr>
    </w:p>
    <w:p>
      <w:pPr>
        <w:shd w:val="clear" w:color="auto" w:fill="auto"/>
        <w:spacing w:line="360" w:lineRule="exact"/>
        <w:jc w:val="center"/>
        <w:rPr>
          <w:rFonts w:hint="eastAsia"/>
          <w:b/>
          <w:color w:val="auto"/>
          <w:sz w:val="36"/>
          <w:highlight w:val="none"/>
        </w:rPr>
      </w:pPr>
    </w:p>
    <w:p>
      <w:pPr>
        <w:shd w:val="clear" w:color="auto" w:fill="auto"/>
        <w:spacing w:line="360" w:lineRule="exact"/>
        <w:jc w:val="center"/>
        <w:rPr>
          <w:rFonts w:hint="eastAsia"/>
          <w:b/>
          <w:color w:val="auto"/>
          <w:sz w:val="36"/>
          <w:highlight w:val="none"/>
        </w:rPr>
      </w:pPr>
      <w:r>
        <w:rPr>
          <w:rFonts w:hint="eastAsia"/>
          <w:b/>
          <w:color w:val="auto"/>
          <w:sz w:val="36"/>
          <w:highlight w:val="none"/>
        </w:rPr>
        <w:t>目  录</w:t>
      </w:r>
    </w:p>
    <w:p>
      <w:pPr>
        <w:shd w:val="clear" w:color="auto" w:fill="auto"/>
        <w:spacing w:line="360" w:lineRule="exact"/>
        <w:jc w:val="center"/>
        <w:rPr>
          <w:rFonts w:hint="eastAsia"/>
          <w:b/>
          <w:color w:val="auto"/>
          <w:sz w:val="36"/>
          <w:highlight w:val="none"/>
        </w:rPr>
      </w:pPr>
    </w:p>
    <w:p>
      <w:pPr>
        <w:pStyle w:val="14"/>
        <w:keepNext w:val="0"/>
        <w:keepLines w:val="0"/>
        <w:pageBreakBefore w:val="0"/>
        <w:widowControl w:val="0"/>
        <w:shd w:val="clear" w:color="auto" w:fill="auto"/>
        <w:tabs>
          <w:tab w:val="left" w:pos="1050"/>
          <w:tab w:val="right" w:leader="dot" w:pos="8296"/>
        </w:tabs>
        <w:kinsoku/>
        <w:wordWrap/>
        <w:overflowPunct/>
        <w:topLinePunct w:val="0"/>
        <w:autoSpaceDE/>
        <w:autoSpaceDN/>
        <w:bidi w:val="0"/>
        <w:adjustRightInd/>
        <w:snapToGrid/>
        <w:spacing w:line="440" w:lineRule="exact"/>
        <w:ind w:firstLine="480" w:firstLineChars="200"/>
        <w:textAlignment w:val="auto"/>
        <w:rPr>
          <w:rFonts w:ascii="宋体" w:hAnsi="宋体"/>
          <w:color w:val="auto"/>
          <w:szCs w:val="22"/>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TOC \o "1-3" \h \z \u </w:instrText>
      </w:r>
      <w:r>
        <w:rPr>
          <w:rFonts w:hint="eastAsia" w:ascii="宋体" w:hAnsi="宋体" w:cs="宋体"/>
          <w:color w:val="auto"/>
          <w:sz w:val="24"/>
          <w:highlight w:val="none"/>
        </w:rPr>
        <w:fldChar w:fldCharType="separate"/>
      </w:r>
      <w:r>
        <w:rPr>
          <w:rFonts w:ascii="宋体" w:hAnsi="宋体"/>
          <w:color w:val="auto"/>
          <w:highlight w:val="none"/>
        </w:rPr>
        <w:fldChar w:fldCharType="begin"/>
      </w:r>
      <w:r>
        <w:rPr>
          <w:rStyle w:val="22"/>
          <w:rFonts w:ascii="宋体" w:hAnsi="宋体"/>
          <w:color w:val="auto"/>
          <w:highlight w:val="none"/>
        </w:rPr>
        <w:instrText xml:space="preserve"> </w:instrText>
      </w:r>
      <w:r>
        <w:rPr>
          <w:rFonts w:ascii="宋体" w:hAnsi="宋体"/>
          <w:color w:val="auto"/>
          <w:highlight w:val="none"/>
        </w:rPr>
        <w:instrText xml:space="preserve">HYPERLINK \l "_Toc469495720"</w:instrText>
      </w:r>
      <w:r>
        <w:rPr>
          <w:rStyle w:val="22"/>
          <w:rFonts w:ascii="宋体" w:hAnsi="宋体"/>
          <w:color w:val="auto"/>
          <w:highlight w:val="none"/>
        </w:rPr>
        <w:instrText xml:space="preserve"> </w:instrText>
      </w:r>
      <w:r>
        <w:rPr>
          <w:rFonts w:ascii="宋体" w:hAnsi="宋体"/>
          <w:color w:val="auto"/>
          <w:highlight w:val="none"/>
        </w:rPr>
        <w:fldChar w:fldCharType="separate"/>
      </w:r>
      <w:r>
        <w:rPr>
          <w:rStyle w:val="22"/>
          <w:rFonts w:hint="eastAsia" w:ascii="宋体" w:hAnsi="宋体"/>
          <w:bCs/>
          <w:color w:val="auto"/>
          <w:highlight w:val="none"/>
        </w:rPr>
        <w:t>第一章</w:t>
      </w:r>
      <w:r>
        <w:rPr>
          <w:rStyle w:val="22"/>
          <w:rFonts w:hint="eastAsia" w:ascii="宋体" w:hAnsi="宋体"/>
          <w:bCs/>
          <w:color w:val="auto"/>
          <w:highlight w:val="none"/>
          <w:lang w:val="en-US" w:eastAsia="zh-CN"/>
        </w:rPr>
        <w:t xml:space="preserve"> </w:t>
      </w:r>
      <w:r>
        <w:rPr>
          <w:rStyle w:val="22"/>
          <w:rFonts w:hint="eastAsia" w:ascii="宋体" w:hAnsi="宋体"/>
          <w:bCs/>
          <w:color w:val="auto"/>
          <w:highlight w:val="none"/>
        </w:rPr>
        <w:t>招标公告</w:t>
      </w:r>
      <w:r>
        <w:rPr>
          <w:rFonts w:ascii="宋体" w:hAnsi="宋体"/>
          <w:color w:val="auto"/>
          <w:szCs w:val="22"/>
          <w:highlight w:val="none"/>
        </w:rPr>
        <w:tab/>
      </w:r>
      <w:r>
        <w:rPr>
          <w:rFonts w:hint="eastAsia" w:ascii="宋体" w:hAnsi="宋体"/>
          <w:color w:val="auto"/>
          <w:highlight w:val="none"/>
          <w:lang w:val="en-US" w:eastAsia="zh-CN"/>
        </w:rPr>
        <w:t>1</w:t>
      </w:r>
      <w:r>
        <w:rPr>
          <w:rFonts w:ascii="宋体" w:hAnsi="宋体"/>
          <w:color w:val="auto"/>
          <w:highlight w:val="none"/>
        </w:rPr>
        <w:fldChar w:fldCharType="end"/>
      </w:r>
    </w:p>
    <w:p>
      <w:pPr>
        <w:pStyle w:val="14"/>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0" w:firstLineChars="200"/>
        <w:textAlignment w:val="auto"/>
        <w:rPr>
          <w:rFonts w:ascii="宋体" w:hAnsi="宋体"/>
          <w:color w:val="auto"/>
          <w:szCs w:val="22"/>
          <w:highlight w:val="none"/>
        </w:rPr>
      </w:pPr>
      <w:r>
        <w:rPr>
          <w:rFonts w:ascii="宋体" w:hAnsi="宋体"/>
          <w:color w:val="auto"/>
          <w:highlight w:val="none"/>
        </w:rPr>
        <w:fldChar w:fldCharType="begin"/>
      </w:r>
      <w:r>
        <w:rPr>
          <w:rStyle w:val="22"/>
          <w:rFonts w:ascii="宋体" w:hAnsi="宋体"/>
          <w:color w:val="auto"/>
          <w:highlight w:val="none"/>
        </w:rPr>
        <w:instrText xml:space="preserve"> </w:instrText>
      </w:r>
      <w:r>
        <w:rPr>
          <w:rFonts w:ascii="宋体" w:hAnsi="宋体"/>
          <w:color w:val="auto"/>
          <w:highlight w:val="none"/>
        </w:rPr>
        <w:instrText xml:space="preserve">HYPERLINK \l "_Toc469495721"</w:instrText>
      </w:r>
      <w:r>
        <w:rPr>
          <w:rStyle w:val="22"/>
          <w:rFonts w:ascii="宋体" w:hAnsi="宋体"/>
          <w:color w:val="auto"/>
          <w:highlight w:val="none"/>
        </w:rPr>
        <w:instrText xml:space="preserve"> </w:instrText>
      </w:r>
      <w:r>
        <w:rPr>
          <w:rFonts w:ascii="宋体" w:hAnsi="宋体"/>
          <w:color w:val="auto"/>
          <w:highlight w:val="none"/>
        </w:rPr>
        <w:fldChar w:fldCharType="separate"/>
      </w:r>
      <w:r>
        <w:rPr>
          <w:rStyle w:val="22"/>
          <w:rFonts w:hint="eastAsia" w:ascii="宋体" w:hAnsi="宋体"/>
          <w:color w:val="auto"/>
          <w:highlight w:val="none"/>
        </w:rPr>
        <w:t>第二章</w:t>
      </w:r>
      <w:r>
        <w:rPr>
          <w:rStyle w:val="22"/>
          <w:rFonts w:ascii="宋体" w:hAnsi="宋体"/>
          <w:color w:val="auto"/>
          <w:highlight w:val="none"/>
        </w:rPr>
        <w:t xml:space="preserve"> </w:t>
      </w:r>
      <w:r>
        <w:rPr>
          <w:rStyle w:val="22"/>
          <w:rFonts w:hint="eastAsia" w:ascii="宋体" w:hAnsi="宋体"/>
          <w:color w:val="auto"/>
          <w:highlight w:val="none"/>
        </w:rPr>
        <w:t>投标人须知</w:t>
      </w:r>
      <w:r>
        <w:rPr>
          <w:rFonts w:ascii="宋体" w:hAnsi="宋体"/>
          <w:color w:val="auto"/>
          <w:highlight w:val="none"/>
        </w:rPr>
        <w:tab/>
      </w:r>
      <w:r>
        <w:rPr>
          <w:rFonts w:hint="eastAsia" w:ascii="宋体" w:hAnsi="宋体"/>
          <w:color w:val="auto"/>
          <w:highlight w:val="none"/>
          <w:lang w:val="en-US" w:eastAsia="zh-CN"/>
        </w:rPr>
        <w:t>4</w:t>
      </w:r>
      <w:r>
        <w:rPr>
          <w:rFonts w:ascii="宋体" w:hAnsi="宋体"/>
          <w:color w:val="auto"/>
          <w:highlight w:val="none"/>
        </w:rPr>
        <w:fldChar w:fldCharType="end"/>
      </w:r>
    </w:p>
    <w:p>
      <w:pPr>
        <w:pStyle w:val="15"/>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0" w:firstLineChars="200"/>
        <w:textAlignment w:val="auto"/>
        <w:rPr>
          <w:rFonts w:ascii="宋体" w:hAnsi="宋体"/>
          <w:color w:val="auto"/>
          <w:szCs w:val="22"/>
          <w:highlight w:val="none"/>
        </w:rPr>
      </w:pPr>
      <w:r>
        <w:rPr>
          <w:rFonts w:ascii="宋体" w:hAnsi="宋体"/>
          <w:color w:val="auto"/>
          <w:highlight w:val="none"/>
        </w:rPr>
        <w:fldChar w:fldCharType="begin"/>
      </w:r>
      <w:r>
        <w:rPr>
          <w:rStyle w:val="22"/>
          <w:rFonts w:ascii="宋体" w:hAnsi="宋体"/>
          <w:color w:val="auto"/>
          <w:highlight w:val="none"/>
        </w:rPr>
        <w:instrText xml:space="preserve"> </w:instrText>
      </w:r>
      <w:r>
        <w:rPr>
          <w:rFonts w:ascii="宋体" w:hAnsi="宋体"/>
          <w:color w:val="auto"/>
          <w:highlight w:val="none"/>
        </w:rPr>
        <w:instrText xml:space="preserve">HYPERLINK \l "_Toc469495722"</w:instrText>
      </w:r>
      <w:r>
        <w:rPr>
          <w:rStyle w:val="22"/>
          <w:rFonts w:ascii="宋体" w:hAnsi="宋体"/>
          <w:color w:val="auto"/>
          <w:highlight w:val="none"/>
        </w:rPr>
        <w:instrText xml:space="preserve"> </w:instrText>
      </w:r>
      <w:r>
        <w:rPr>
          <w:rFonts w:ascii="宋体" w:hAnsi="宋体"/>
          <w:color w:val="auto"/>
          <w:highlight w:val="none"/>
        </w:rPr>
        <w:fldChar w:fldCharType="separate"/>
      </w:r>
      <w:r>
        <w:rPr>
          <w:rStyle w:val="22"/>
          <w:rFonts w:hint="eastAsia" w:ascii="宋体" w:hAnsi="宋体"/>
          <w:color w:val="auto"/>
          <w:highlight w:val="none"/>
        </w:rPr>
        <w:t>一、投标人须知前附表</w:t>
      </w:r>
      <w:r>
        <w:rPr>
          <w:rFonts w:ascii="宋体" w:hAnsi="宋体"/>
          <w:color w:val="auto"/>
          <w:highlight w:val="none"/>
        </w:rPr>
        <w:tab/>
      </w:r>
      <w:r>
        <w:rPr>
          <w:rFonts w:hint="eastAsia" w:ascii="宋体" w:hAnsi="宋体"/>
          <w:color w:val="auto"/>
          <w:highlight w:val="none"/>
          <w:lang w:val="en-US" w:eastAsia="zh-CN"/>
        </w:rPr>
        <w:t>4</w:t>
      </w:r>
      <w:r>
        <w:rPr>
          <w:rFonts w:ascii="宋体" w:hAnsi="宋体"/>
          <w:color w:val="auto"/>
          <w:highlight w:val="none"/>
        </w:rPr>
        <w:fldChar w:fldCharType="end"/>
      </w:r>
    </w:p>
    <w:p>
      <w:pPr>
        <w:pStyle w:val="15"/>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0"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22"/>
          <w:rFonts w:ascii="宋体" w:hAnsi="宋体"/>
          <w:color w:val="auto"/>
          <w:highlight w:val="none"/>
        </w:rPr>
        <w:instrText xml:space="preserve"> </w:instrText>
      </w:r>
      <w:r>
        <w:rPr>
          <w:rFonts w:ascii="宋体" w:hAnsi="宋体"/>
          <w:color w:val="auto"/>
          <w:highlight w:val="none"/>
        </w:rPr>
        <w:instrText xml:space="preserve">HYPERLINK \l "_Toc469495723"</w:instrText>
      </w:r>
      <w:r>
        <w:rPr>
          <w:rStyle w:val="22"/>
          <w:rFonts w:ascii="宋体" w:hAnsi="宋体"/>
          <w:color w:val="auto"/>
          <w:highlight w:val="none"/>
        </w:rPr>
        <w:instrText xml:space="preserve"> </w:instrText>
      </w:r>
      <w:r>
        <w:rPr>
          <w:rFonts w:ascii="宋体" w:hAnsi="宋体"/>
          <w:color w:val="auto"/>
          <w:highlight w:val="none"/>
        </w:rPr>
        <w:fldChar w:fldCharType="separate"/>
      </w:r>
      <w:r>
        <w:rPr>
          <w:rStyle w:val="22"/>
          <w:rFonts w:hint="eastAsia" w:ascii="宋体" w:hAnsi="宋体"/>
          <w:color w:val="auto"/>
          <w:highlight w:val="none"/>
        </w:rPr>
        <w:t>二、投标人须知</w:t>
      </w:r>
      <w:r>
        <w:rPr>
          <w:rFonts w:ascii="宋体" w:hAnsi="宋体"/>
          <w:color w:val="auto"/>
          <w:highlight w:val="none"/>
        </w:rPr>
        <w:tab/>
      </w:r>
      <w:r>
        <w:rPr>
          <w:rFonts w:hint="eastAsia" w:ascii="宋体" w:hAnsi="宋体"/>
          <w:color w:val="auto"/>
          <w:highlight w:val="none"/>
          <w:lang w:val="en-US" w:eastAsia="zh-CN"/>
        </w:rPr>
        <w:t>1</w:t>
      </w:r>
      <w:r>
        <w:rPr>
          <w:rFonts w:ascii="宋体" w:hAnsi="宋体"/>
          <w:color w:val="auto"/>
          <w:highlight w:val="none"/>
        </w:rPr>
        <w:fldChar w:fldCharType="end"/>
      </w:r>
      <w:r>
        <w:rPr>
          <w:rFonts w:hint="eastAsia" w:ascii="宋体" w:hAnsi="宋体"/>
          <w:color w:val="auto"/>
          <w:highlight w:val="none"/>
          <w:lang w:val="en-US" w:eastAsia="zh-CN"/>
        </w:rPr>
        <w:t>0</w:t>
      </w:r>
    </w:p>
    <w:p>
      <w:pPr>
        <w:pStyle w:val="14"/>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22"/>
          <w:rFonts w:ascii="宋体" w:hAnsi="宋体"/>
          <w:color w:val="auto"/>
          <w:highlight w:val="none"/>
        </w:rPr>
        <w:instrText xml:space="preserve"> </w:instrText>
      </w:r>
      <w:r>
        <w:rPr>
          <w:rFonts w:ascii="宋体" w:hAnsi="宋体"/>
          <w:color w:val="auto"/>
          <w:highlight w:val="none"/>
        </w:rPr>
        <w:instrText xml:space="preserve">HYPERLINK \l "_Toc469495731"</w:instrText>
      </w:r>
      <w:r>
        <w:rPr>
          <w:rStyle w:val="22"/>
          <w:rFonts w:ascii="宋体" w:hAnsi="宋体"/>
          <w:color w:val="auto"/>
          <w:highlight w:val="none"/>
        </w:rPr>
        <w:instrText xml:space="preserve"> </w:instrText>
      </w:r>
      <w:r>
        <w:rPr>
          <w:rFonts w:ascii="宋体" w:hAnsi="宋体"/>
          <w:color w:val="auto"/>
          <w:highlight w:val="none"/>
        </w:rPr>
        <w:fldChar w:fldCharType="separate"/>
      </w:r>
      <w:r>
        <w:rPr>
          <w:rStyle w:val="22"/>
          <w:rFonts w:hint="eastAsia" w:ascii="宋体" w:hAnsi="宋体"/>
          <w:color w:val="auto"/>
          <w:highlight w:val="none"/>
        </w:rPr>
        <w:t>第三章</w:t>
      </w:r>
      <w:r>
        <w:rPr>
          <w:rStyle w:val="22"/>
          <w:rFonts w:ascii="宋体" w:hAnsi="宋体"/>
          <w:color w:val="auto"/>
          <w:highlight w:val="none"/>
        </w:rPr>
        <w:t xml:space="preserve">  </w:t>
      </w:r>
      <w:r>
        <w:rPr>
          <w:rStyle w:val="22"/>
          <w:rFonts w:hint="eastAsia" w:ascii="宋体" w:hAnsi="宋体"/>
          <w:color w:val="auto"/>
          <w:highlight w:val="none"/>
        </w:rPr>
        <w:t>评标办法</w:t>
      </w:r>
      <w:r>
        <w:rPr>
          <w:rFonts w:ascii="宋体" w:hAnsi="宋体"/>
          <w:color w:val="auto"/>
          <w:highlight w:val="none"/>
        </w:rPr>
        <w:tab/>
      </w:r>
      <w:r>
        <w:rPr>
          <w:rFonts w:hint="eastAsia" w:ascii="宋体" w:hAnsi="宋体"/>
          <w:color w:val="auto"/>
          <w:highlight w:val="none"/>
          <w:lang w:val="en-US" w:eastAsia="zh-CN"/>
        </w:rPr>
        <w:t>3</w:t>
      </w:r>
      <w:r>
        <w:rPr>
          <w:rFonts w:ascii="宋体" w:hAnsi="宋体"/>
          <w:color w:val="auto"/>
          <w:highlight w:val="none"/>
        </w:rPr>
        <w:fldChar w:fldCharType="end"/>
      </w:r>
      <w:r>
        <w:rPr>
          <w:rFonts w:hint="eastAsia" w:ascii="宋体" w:hAnsi="宋体"/>
          <w:color w:val="auto"/>
          <w:highlight w:val="none"/>
          <w:lang w:val="en-US" w:eastAsia="zh-CN"/>
        </w:rPr>
        <w:t>2</w:t>
      </w:r>
    </w:p>
    <w:p>
      <w:pPr>
        <w:pStyle w:val="15"/>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0"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22"/>
          <w:rFonts w:ascii="宋体" w:hAnsi="宋体"/>
          <w:color w:val="auto"/>
          <w:highlight w:val="none"/>
        </w:rPr>
        <w:instrText xml:space="preserve"> </w:instrText>
      </w:r>
      <w:r>
        <w:rPr>
          <w:rFonts w:ascii="宋体" w:hAnsi="宋体"/>
          <w:color w:val="auto"/>
          <w:highlight w:val="none"/>
        </w:rPr>
        <w:instrText xml:space="preserve">HYPERLINK \l "_Toc469495732"</w:instrText>
      </w:r>
      <w:r>
        <w:rPr>
          <w:rStyle w:val="22"/>
          <w:rFonts w:ascii="宋体" w:hAnsi="宋体"/>
          <w:color w:val="auto"/>
          <w:highlight w:val="none"/>
        </w:rPr>
        <w:instrText xml:space="preserve"> </w:instrText>
      </w:r>
      <w:r>
        <w:rPr>
          <w:rFonts w:ascii="宋体" w:hAnsi="宋体"/>
          <w:color w:val="auto"/>
          <w:highlight w:val="none"/>
        </w:rPr>
        <w:fldChar w:fldCharType="separate"/>
      </w:r>
      <w:r>
        <w:rPr>
          <w:rStyle w:val="22"/>
          <w:rFonts w:hint="eastAsia" w:ascii="宋体" w:hAnsi="宋体"/>
          <w:color w:val="auto"/>
          <w:highlight w:val="none"/>
        </w:rPr>
        <w:t>一</w:t>
      </w:r>
      <w:r>
        <w:rPr>
          <w:rStyle w:val="22"/>
          <w:rFonts w:ascii="宋体" w:hAnsi="宋体"/>
          <w:color w:val="auto"/>
          <w:highlight w:val="none"/>
        </w:rPr>
        <w:t xml:space="preserve">  </w:t>
      </w:r>
      <w:r>
        <w:rPr>
          <w:rStyle w:val="22"/>
          <w:rFonts w:hint="eastAsia" w:ascii="宋体" w:hAnsi="宋体"/>
          <w:color w:val="auto"/>
          <w:highlight w:val="none"/>
        </w:rPr>
        <w:t>总则</w:t>
      </w:r>
      <w:r>
        <w:rPr>
          <w:rFonts w:ascii="宋体" w:hAnsi="宋体"/>
          <w:color w:val="auto"/>
          <w:highlight w:val="none"/>
        </w:rPr>
        <w:tab/>
      </w:r>
      <w:r>
        <w:rPr>
          <w:rFonts w:hint="eastAsia" w:ascii="宋体" w:hAnsi="宋体"/>
          <w:color w:val="auto"/>
          <w:highlight w:val="none"/>
          <w:lang w:val="en-US" w:eastAsia="zh-CN"/>
        </w:rPr>
        <w:t>3</w:t>
      </w:r>
      <w:r>
        <w:rPr>
          <w:rFonts w:ascii="宋体" w:hAnsi="宋体"/>
          <w:color w:val="auto"/>
          <w:highlight w:val="none"/>
        </w:rPr>
        <w:fldChar w:fldCharType="end"/>
      </w:r>
      <w:r>
        <w:rPr>
          <w:rFonts w:hint="eastAsia" w:ascii="宋体" w:hAnsi="宋体"/>
          <w:color w:val="auto"/>
          <w:highlight w:val="none"/>
          <w:lang w:val="en-US" w:eastAsia="zh-CN"/>
        </w:rPr>
        <w:t>2</w:t>
      </w:r>
    </w:p>
    <w:p>
      <w:pPr>
        <w:pStyle w:val="15"/>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0"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22"/>
          <w:rFonts w:ascii="宋体" w:hAnsi="宋体"/>
          <w:color w:val="auto"/>
          <w:highlight w:val="none"/>
        </w:rPr>
        <w:instrText xml:space="preserve"> </w:instrText>
      </w:r>
      <w:r>
        <w:rPr>
          <w:rFonts w:ascii="宋体" w:hAnsi="宋体"/>
          <w:color w:val="auto"/>
          <w:highlight w:val="none"/>
        </w:rPr>
        <w:instrText xml:space="preserve">HYPERLINK \l "_Toc469495733"</w:instrText>
      </w:r>
      <w:r>
        <w:rPr>
          <w:rStyle w:val="22"/>
          <w:rFonts w:ascii="宋体" w:hAnsi="宋体"/>
          <w:color w:val="auto"/>
          <w:highlight w:val="none"/>
        </w:rPr>
        <w:instrText xml:space="preserve"> </w:instrText>
      </w:r>
      <w:r>
        <w:rPr>
          <w:rFonts w:ascii="宋体" w:hAnsi="宋体"/>
          <w:color w:val="auto"/>
          <w:highlight w:val="none"/>
        </w:rPr>
        <w:fldChar w:fldCharType="separate"/>
      </w:r>
      <w:r>
        <w:rPr>
          <w:rStyle w:val="22"/>
          <w:rFonts w:hint="eastAsia" w:ascii="宋体" w:hAnsi="宋体"/>
          <w:color w:val="auto"/>
          <w:highlight w:val="none"/>
        </w:rPr>
        <w:t>二</w:t>
      </w:r>
      <w:r>
        <w:rPr>
          <w:rStyle w:val="22"/>
          <w:rFonts w:ascii="宋体" w:hAnsi="宋体"/>
          <w:color w:val="auto"/>
          <w:highlight w:val="none"/>
        </w:rPr>
        <w:t xml:space="preserve">  </w:t>
      </w:r>
      <w:r>
        <w:rPr>
          <w:rStyle w:val="22"/>
          <w:rFonts w:hint="eastAsia" w:ascii="宋体" w:hAnsi="宋体"/>
          <w:color w:val="auto"/>
          <w:highlight w:val="none"/>
        </w:rPr>
        <w:t>投标文件初审</w:t>
      </w:r>
      <w:r>
        <w:rPr>
          <w:rFonts w:ascii="宋体" w:hAnsi="宋体"/>
          <w:color w:val="auto"/>
          <w:highlight w:val="none"/>
        </w:rPr>
        <w:tab/>
      </w:r>
      <w:r>
        <w:rPr>
          <w:rFonts w:hint="eastAsia" w:ascii="宋体" w:hAnsi="宋体"/>
          <w:color w:val="auto"/>
          <w:highlight w:val="none"/>
          <w:lang w:val="en-US" w:eastAsia="zh-CN"/>
        </w:rPr>
        <w:t>3</w:t>
      </w:r>
      <w:r>
        <w:rPr>
          <w:rFonts w:ascii="宋体" w:hAnsi="宋体"/>
          <w:color w:val="auto"/>
          <w:highlight w:val="none"/>
        </w:rPr>
        <w:fldChar w:fldCharType="end"/>
      </w:r>
      <w:r>
        <w:rPr>
          <w:rFonts w:hint="eastAsia" w:ascii="宋体" w:hAnsi="宋体"/>
          <w:color w:val="auto"/>
          <w:highlight w:val="none"/>
          <w:lang w:val="en-US" w:eastAsia="zh-CN"/>
        </w:rPr>
        <w:t>3</w:t>
      </w:r>
    </w:p>
    <w:p>
      <w:pPr>
        <w:pStyle w:val="15"/>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0" w:firstLineChars="200"/>
        <w:textAlignment w:val="auto"/>
        <w:rPr>
          <w:rFonts w:ascii="宋体" w:hAnsi="宋体"/>
          <w:color w:val="auto"/>
          <w:szCs w:val="22"/>
          <w:highlight w:val="none"/>
        </w:rPr>
      </w:pPr>
      <w:r>
        <w:rPr>
          <w:rFonts w:ascii="宋体" w:hAnsi="宋体"/>
          <w:color w:val="auto"/>
          <w:highlight w:val="none"/>
        </w:rPr>
        <w:fldChar w:fldCharType="begin"/>
      </w:r>
      <w:r>
        <w:rPr>
          <w:rStyle w:val="22"/>
          <w:rFonts w:ascii="宋体" w:hAnsi="宋体"/>
          <w:color w:val="auto"/>
          <w:highlight w:val="none"/>
        </w:rPr>
        <w:instrText xml:space="preserve"> </w:instrText>
      </w:r>
      <w:r>
        <w:rPr>
          <w:rFonts w:ascii="宋体" w:hAnsi="宋体"/>
          <w:color w:val="auto"/>
          <w:highlight w:val="none"/>
        </w:rPr>
        <w:instrText xml:space="preserve">HYPERLINK \l "_Toc469495734"</w:instrText>
      </w:r>
      <w:r>
        <w:rPr>
          <w:rStyle w:val="22"/>
          <w:rFonts w:ascii="宋体" w:hAnsi="宋体"/>
          <w:color w:val="auto"/>
          <w:highlight w:val="none"/>
        </w:rPr>
        <w:instrText xml:space="preserve"> </w:instrText>
      </w:r>
      <w:r>
        <w:rPr>
          <w:rFonts w:ascii="宋体" w:hAnsi="宋体"/>
          <w:color w:val="auto"/>
          <w:highlight w:val="none"/>
        </w:rPr>
        <w:fldChar w:fldCharType="separate"/>
      </w:r>
      <w:r>
        <w:rPr>
          <w:rStyle w:val="22"/>
          <w:rFonts w:hint="eastAsia" w:ascii="宋体" w:hAnsi="宋体"/>
          <w:color w:val="auto"/>
          <w:highlight w:val="none"/>
        </w:rPr>
        <w:t>三</w:t>
      </w:r>
      <w:r>
        <w:rPr>
          <w:rStyle w:val="22"/>
          <w:rFonts w:ascii="宋体" w:hAnsi="宋体"/>
          <w:color w:val="auto"/>
          <w:highlight w:val="none"/>
        </w:rPr>
        <w:t xml:space="preserve">  </w:t>
      </w:r>
      <w:r>
        <w:rPr>
          <w:rStyle w:val="22"/>
          <w:rFonts w:hint="eastAsia" w:ascii="宋体" w:hAnsi="宋体"/>
          <w:color w:val="auto"/>
          <w:highlight w:val="none"/>
        </w:rPr>
        <w:t>投标文件的澄清和补正</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_Toc469495734 \h </w:instrText>
      </w:r>
      <w:r>
        <w:rPr>
          <w:rFonts w:ascii="宋体" w:hAnsi="宋体"/>
          <w:color w:val="auto"/>
          <w:highlight w:val="none"/>
        </w:rPr>
        <w:fldChar w:fldCharType="separate"/>
      </w:r>
      <w:r>
        <w:rPr>
          <w:rFonts w:ascii="宋体" w:hAnsi="宋体"/>
          <w:color w:val="auto"/>
          <w:highlight w:val="none"/>
        </w:rPr>
        <w:t>3</w:t>
      </w:r>
      <w:r>
        <w:rPr>
          <w:rFonts w:hint="eastAsia" w:ascii="宋体" w:hAnsi="宋体"/>
          <w:color w:val="auto"/>
          <w:highlight w:val="none"/>
          <w:lang w:val="en-US" w:eastAsia="zh-CN"/>
        </w:rPr>
        <w:t>4</w:t>
      </w:r>
      <w:r>
        <w:rPr>
          <w:rFonts w:ascii="宋体" w:hAnsi="宋体"/>
          <w:color w:val="auto"/>
          <w:highlight w:val="none"/>
        </w:rPr>
        <w:fldChar w:fldCharType="end"/>
      </w:r>
      <w:r>
        <w:rPr>
          <w:rFonts w:ascii="宋体" w:hAnsi="宋体"/>
          <w:color w:val="auto"/>
          <w:highlight w:val="none"/>
        </w:rPr>
        <w:fldChar w:fldCharType="end"/>
      </w:r>
    </w:p>
    <w:p>
      <w:pPr>
        <w:pStyle w:val="15"/>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0"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22"/>
          <w:rFonts w:ascii="宋体" w:hAnsi="宋体"/>
          <w:color w:val="auto"/>
          <w:highlight w:val="none"/>
        </w:rPr>
        <w:instrText xml:space="preserve"> </w:instrText>
      </w:r>
      <w:r>
        <w:rPr>
          <w:rFonts w:ascii="宋体" w:hAnsi="宋体"/>
          <w:color w:val="auto"/>
          <w:highlight w:val="none"/>
        </w:rPr>
        <w:instrText xml:space="preserve">HYPERLINK \l "_Toc469495735"</w:instrText>
      </w:r>
      <w:r>
        <w:rPr>
          <w:rStyle w:val="22"/>
          <w:rFonts w:ascii="宋体" w:hAnsi="宋体"/>
          <w:color w:val="auto"/>
          <w:highlight w:val="none"/>
        </w:rPr>
        <w:instrText xml:space="preserve"> </w:instrText>
      </w:r>
      <w:r>
        <w:rPr>
          <w:rFonts w:ascii="宋体" w:hAnsi="宋体"/>
          <w:color w:val="auto"/>
          <w:highlight w:val="none"/>
        </w:rPr>
        <w:fldChar w:fldCharType="separate"/>
      </w:r>
      <w:r>
        <w:rPr>
          <w:rStyle w:val="22"/>
          <w:rFonts w:hint="eastAsia" w:ascii="宋体" w:hAnsi="宋体"/>
          <w:color w:val="auto"/>
          <w:highlight w:val="none"/>
        </w:rPr>
        <w:t>四</w:t>
      </w:r>
      <w:r>
        <w:rPr>
          <w:rStyle w:val="22"/>
          <w:rFonts w:ascii="宋体" w:hAnsi="宋体"/>
          <w:color w:val="auto"/>
          <w:highlight w:val="none"/>
        </w:rPr>
        <w:t xml:space="preserve"> </w:t>
      </w:r>
      <w:r>
        <w:rPr>
          <w:rStyle w:val="22"/>
          <w:rFonts w:hint="eastAsia" w:ascii="宋体" w:hAnsi="宋体"/>
          <w:color w:val="auto"/>
          <w:highlight w:val="none"/>
          <w:lang w:val="en-US" w:eastAsia="zh-CN"/>
        </w:rPr>
        <w:t xml:space="preserve"> </w:t>
      </w:r>
      <w:r>
        <w:rPr>
          <w:rStyle w:val="22"/>
          <w:rFonts w:hint="eastAsia" w:ascii="宋体" w:hAnsi="宋体"/>
          <w:color w:val="auto"/>
          <w:highlight w:val="none"/>
        </w:rPr>
        <w:t>比较与评价</w:t>
      </w:r>
      <w:r>
        <w:rPr>
          <w:rFonts w:ascii="宋体" w:hAnsi="宋体"/>
          <w:color w:val="auto"/>
          <w:highlight w:val="none"/>
        </w:rPr>
        <w:tab/>
      </w:r>
      <w:r>
        <w:rPr>
          <w:rFonts w:hint="eastAsia" w:ascii="宋体" w:hAnsi="宋体"/>
          <w:color w:val="auto"/>
          <w:highlight w:val="none"/>
          <w:lang w:val="en-US" w:eastAsia="zh-CN"/>
        </w:rPr>
        <w:t>3</w:t>
      </w:r>
      <w:r>
        <w:rPr>
          <w:rFonts w:ascii="宋体" w:hAnsi="宋体"/>
          <w:color w:val="auto"/>
          <w:highlight w:val="none"/>
        </w:rPr>
        <w:fldChar w:fldCharType="end"/>
      </w:r>
      <w:r>
        <w:rPr>
          <w:rFonts w:hint="eastAsia" w:ascii="宋体" w:hAnsi="宋体"/>
          <w:color w:val="auto"/>
          <w:highlight w:val="none"/>
          <w:lang w:val="en-US" w:eastAsia="zh-CN"/>
        </w:rPr>
        <w:t>5</w:t>
      </w:r>
    </w:p>
    <w:p>
      <w:pPr>
        <w:pStyle w:val="15"/>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0"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22"/>
          <w:rFonts w:ascii="宋体" w:hAnsi="宋体"/>
          <w:color w:val="auto"/>
          <w:highlight w:val="none"/>
        </w:rPr>
        <w:instrText xml:space="preserve"> </w:instrText>
      </w:r>
      <w:r>
        <w:rPr>
          <w:rFonts w:ascii="宋体" w:hAnsi="宋体"/>
          <w:color w:val="auto"/>
          <w:highlight w:val="none"/>
        </w:rPr>
        <w:instrText xml:space="preserve">HYPERLINK \l "_Toc469495736"</w:instrText>
      </w:r>
      <w:r>
        <w:rPr>
          <w:rStyle w:val="22"/>
          <w:rFonts w:ascii="宋体" w:hAnsi="宋体"/>
          <w:color w:val="auto"/>
          <w:highlight w:val="none"/>
        </w:rPr>
        <w:instrText xml:space="preserve"> </w:instrText>
      </w:r>
      <w:r>
        <w:rPr>
          <w:rFonts w:ascii="宋体" w:hAnsi="宋体"/>
          <w:color w:val="auto"/>
          <w:highlight w:val="none"/>
        </w:rPr>
        <w:fldChar w:fldCharType="separate"/>
      </w:r>
      <w:r>
        <w:rPr>
          <w:rStyle w:val="22"/>
          <w:rFonts w:hint="eastAsia" w:ascii="宋体" w:hAnsi="宋体"/>
          <w:color w:val="auto"/>
          <w:highlight w:val="none"/>
        </w:rPr>
        <w:t>五</w:t>
      </w:r>
      <w:r>
        <w:rPr>
          <w:rStyle w:val="22"/>
          <w:rFonts w:ascii="宋体" w:hAnsi="宋体"/>
          <w:color w:val="auto"/>
          <w:highlight w:val="none"/>
        </w:rPr>
        <w:t xml:space="preserve">  </w:t>
      </w:r>
      <w:r>
        <w:rPr>
          <w:rStyle w:val="22"/>
          <w:rFonts w:hint="eastAsia" w:ascii="宋体" w:hAnsi="宋体"/>
          <w:color w:val="auto"/>
          <w:highlight w:val="none"/>
        </w:rPr>
        <w:t>推荐中标候选人</w:t>
      </w:r>
      <w:r>
        <w:rPr>
          <w:rFonts w:ascii="宋体" w:hAnsi="宋体"/>
          <w:color w:val="auto"/>
          <w:highlight w:val="none"/>
        </w:rPr>
        <w:tab/>
      </w:r>
      <w:r>
        <w:rPr>
          <w:rFonts w:hint="eastAsia" w:ascii="宋体" w:hAnsi="宋体"/>
          <w:color w:val="auto"/>
          <w:highlight w:val="none"/>
          <w:lang w:val="en-US" w:eastAsia="zh-CN"/>
        </w:rPr>
        <w:t>3</w:t>
      </w:r>
      <w:r>
        <w:rPr>
          <w:rFonts w:ascii="宋体" w:hAnsi="宋体"/>
          <w:color w:val="auto"/>
          <w:highlight w:val="none"/>
        </w:rPr>
        <w:fldChar w:fldCharType="end"/>
      </w:r>
      <w:r>
        <w:rPr>
          <w:rFonts w:hint="eastAsia" w:ascii="宋体" w:hAnsi="宋体"/>
          <w:color w:val="auto"/>
          <w:highlight w:val="none"/>
          <w:lang w:val="en-US" w:eastAsia="zh-CN"/>
        </w:rPr>
        <w:t>7</w:t>
      </w:r>
    </w:p>
    <w:p>
      <w:pPr>
        <w:pStyle w:val="14"/>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22"/>
          <w:rFonts w:ascii="宋体" w:hAnsi="宋体"/>
          <w:color w:val="auto"/>
          <w:highlight w:val="none"/>
        </w:rPr>
        <w:instrText xml:space="preserve"> </w:instrText>
      </w:r>
      <w:r>
        <w:rPr>
          <w:rFonts w:ascii="宋体" w:hAnsi="宋体"/>
          <w:color w:val="auto"/>
          <w:highlight w:val="none"/>
        </w:rPr>
        <w:instrText xml:space="preserve">HYPERLINK \l "_Toc469495737"</w:instrText>
      </w:r>
      <w:r>
        <w:rPr>
          <w:rStyle w:val="22"/>
          <w:rFonts w:ascii="宋体" w:hAnsi="宋体"/>
          <w:color w:val="auto"/>
          <w:highlight w:val="none"/>
        </w:rPr>
        <w:instrText xml:space="preserve"> </w:instrText>
      </w:r>
      <w:r>
        <w:rPr>
          <w:rFonts w:ascii="宋体" w:hAnsi="宋体"/>
          <w:color w:val="auto"/>
          <w:highlight w:val="none"/>
        </w:rPr>
        <w:fldChar w:fldCharType="separate"/>
      </w:r>
      <w:r>
        <w:rPr>
          <w:rStyle w:val="22"/>
          <w:rFonts w:hint="eastAsia" w:ascii="宋体" w:hAnsi="宋体"/>
          <w:color w:val="auto"/>
          <w:highlight w:val="none"/>
        </w:rPr>
        <w:t>第四章</w:t>
      </w:r>
      <w:r>
        <w:rPr>
          <w:rStyle w:val="22"/>
          <w:rFonts w:ascii="宋体" w:hAnsi="宋体"/>
          <w:color w:val="auto"/>
          <w:highlight w:val="none"/>
        </w:rPr>
        <w:t xml:space="preserve">  </w:t>
      </w:r>
      <w:r>
        <w:rPr>
          <w:rStyle w:val="22"/>
          <w:rFonts w:hint="eastAsia" w:ascii="宋体" w:hAnsi="宋体"/>
          <w:color w:val="auto"/>
          <w:highlight w:val="none"/>
        </w:rPr>
        <w:t>采购内容及技术要求</w:t>
      </w:r>
      <w:r>
        <w:rPr>
          <w:rFonts w:ascii="宋体" w:hAnsi="宋体"/>
          <w:color w:val="auto"/>
          <w:highlight w:val="none"/>
        </w:rPr>
        <w:tab/>
      </w:r>
      <w:r>
        <w:rPr>
          <w:rFonts w:hint="eastAsia" w:ascii="宋体" w:hAnsi="宋体"/>
          <w:color w:val="auto"/>
          <w:highlight w:val="none"/>
          <w:lang w:val="en-US" w:eastAsia="zh-CN"/>
        </w:rPr>
        <w:t>3</w:t>
      </w:r>
      <w:r>
        <w:rPr>
          <w:rFonts w:ascii="宋体" w:hAnsi="宋体"/>
          <w:color w:val="auto"/>
          <w:highlight w:val="none"/>
        </w:rPr>
        <w:fldChar w:fldCharType="end"/>
      </w:r>
      <w:r>
        <w:rPr>
          <w:rFonts w:hint="eastAsia" w:ascii="宋体" w:hAnsi="宋体"/>
          <w:color w:val="auto"/>
          <w:highlight w:val="none"/>
          <w:lang w:val="en-US" w:eastAsia="zh-CN"/>
        </w:rPr>
        <w:t>9</w:t>
      </w:r>
    </w:p>
    <w:p>
      <w:pPr>
        <w:pStyle w:val="14"/>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22"/>
          <w:rFonts w:ascii="宋体" w:hAnsi="宋体"/>
          <w:color w:val="auto"/>
          <w:highlight w:val="none"/>
        </w:rPr>
        <w:instrText xml:space="preserve"> </w:instrText>
      </w:r>
      <w:r>
        <w:rPr>
          <w:rFonts w:ascii="宋体" w:hAnsi="宋体"/>
          <w:color w:val="auto"/>
          <w:highlight w:val="none"/>
        </w:rPr>
        <w:instrText xml:space="preserve">HYPERLINK \l "_Toc469495740"</w:instrText>
      </w:r>
      <w:r>
        <w:rPr>
          <w:rStyle w:val="22"/>
          <w:rFonts w:ascii="宋体" w:hAnsi="宋体"/>
          <w:color w:val="auto"/>
          <w:highlight w:val="none"/>
        </w:rPr>
        <w:instrText xml:space="preserve"> </w:instrText>
      </w:r>
      <w:r>
        <w:rPr>
          <w:rFonts w:ascii="宋体" w:hAnsi="宋体"/>
          <w:color w:val="auto"/>
          <w:highlight w:val="none"/>
        </w:rPr>
        <w:fldChar w:fldCharType="separate"/>
      </w:r>
      <w:r>
        <w:rPr>
          <w:rStyle w:val="22"/>
          <w:rFonts w:hint="eastAsia" w:ascii="宋体" w:hAnsi="宋体"/>
          <w:color w:val="auto"/>
          <w:highlight w:val="none"/>
        </w:rPr>
        <w:t>第五章</w:t>
      </w:r>
      <w:r>
        <w:rPr>
          <w:rStyle w:val="22"/>
          <w:rFonts w:ascii="宋体" w:hAnsi="宋体"/>
          <w:color w:val="auto"/>
          <w:highlight w:val="none"/>
        </w:rPr>
        <w:t xml:space="preserve">  </w:t>
      </w:r>
      <w:r>
        <w:rPr>
          <w:rStyle w:val="22"/>
          <w:rFonts w:hint="eastAsia" w:ascii="宋体" w:hAnsi="宋体"/>
          <w:color w:val="auto"/>
          <w:highlight w:val="none"/>
        </w:rPr>
        <w:t>合同条款及格式</w:t>
      </w:r>
      <w:r>
        <w:rPr>
          <w:rFonts w:ascii="宋体" w:hAnsi="宋体"/>
          <w:color w:val="auto"/>
          <w:highlight w:val="none"/>
        </w:rPr>
        <w:tab/>
      </w:r>
      <w:r>
        <w:rPr>
          <w:rFonts w:hint="eastAsia" w:ascii="宋体" w:hAnsi="宋体"/>
          <w:color w:val="auto"/>
          <w:highlight w:val="none"/>
          <w:lang w:val="en-US" w:eastAsia="zh-CN"/>
        </w:rPr>
        <w:t>4</w:t>
      </w:r>
      <w:r>
        <w:rPr>
          <w:rFonts w:ascii="宋体" w:hAnsi="宋体"/>
          <w:color w:val="auto"/>
          <w:highlight w:val="none"/>
        </w:rPr>
        <w:fldChar w:fldCharType="end"/>
      </w:r>
      <w:r>
        <w:rPr>
          <w:rFonts w:hint="eastAsia" w:ascii="宋体" w:hAnsi="宋体"/>
          <w:color w:val="auto"/>
          <w:highlight w:val="none"/>
          <w:lang w:val="en-US" w:eastAsia="zh-CN"/>
        </w:rPr>
        <w:t>7</w:t>
      </w:r>
    </w:p>
    <w:p>
      <w:pPr>
        <w:pStyle w:val="15"/>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420"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22"/>
          <w:rFonts w:ascii="宋体" w:hAnsi="宋体"/>
          <w:color w:val="auto"/>
          <w:highlight w:val="none"/>
        </w:rPr>
        <w:instrText xml:space="preserve"> </w:instrText>
      </w:r>
      <w:r>
        <w:rPr>
          <w:rFonts w:ascii="宋体" w:hAnsi="宋体"/>
          <w:color w:val="auto"/>
          <w:highlight w:val="none"/>
        </w:rPr>
        <w:instrText xml:space="preserve">HYPERLINK \l "_Toc469495741"</w:instrText>
      </w:r>
      <w:r>
        <w:rPr>
          <w:rStyle w:val="22"/>
          <w:rFonts w:ascii="宋体" w:hAnsi="宋体"/>
          <w:color w:val="auto"/>
          <w:highlight w:val="none"/>
        </w:rPr>
        <w:instrText xml:space="preserve"> </w:instrText>
      </w:r>
      <w:r>
        <w:rPr>
          <w:rFonts w:ascii="宋体" w:hAnsi="宋体"/>
          <w:color w:val="auto"/>
          <w:highlight w:val="none"/>
        </w:rPr>
        <w:fldChar w:fldCharType="separate"/>
      </w:r>
      <w:r>
        <w:rPr>
          <w:rStyle w:val="22"/>
          <w:rFonts w:hint="eastAsia" w:ascii="宋体" w:hAnsi="宋体"/>
          <w:color w:val="auto"/>
          <w:highlight w:val="none"/>
        </w:rPr>
        <w:t>一</w:t>
      </w:r>
      <w:r>
        <w:rPr>
          <w:rStyle w:val="22"/>
          <w:rFonts w:hint="eastAsia" w:ascii="宋体" w:hAnsi="宋体"/>
          <w:color w:val="auto"/>
          <w:highlight w:val="none"/>
          <w:lang w:val="en-US" w:eastAsia="zh-CN"/>
        </w:rPr>
        <w:t xml:space="preserve">  </w:t>
      </w:r>
      <w:r>
        <w:rPr>
          <w:rStyle w:val="22"/>
          <w:rFonts w:hint="eastAsia" w:ascii="宋体" w:hAnsi="宋体"/>
          <w:color w:val="auto"/>
          <w:highlight w:val="none"/>
        </w:rPr>
        <w:t>合同协议书</w:t>
      </w:r>
      <w:r>
        <w:rPr>
          <w:rFonts w:ascii="宋体" w:hAnsi="宋体"/>
          <w:color w:val="auto"/>
          <w:highlight w:val="none"/>
        </w:rPr>
        <w:tab/>
      </w:r>
      <w:r>
        <w:rPr>
          <w:rFonts w:hint="eastAsia" w:ascii="宋体" w:hAnsi="宋体"/>
          <w:color w:val="auto"/>
          <w:highlight w:val="none"/>
          <w:lang w:val="en-US" w:eastAsia="zh-CN"/>
        </w:rPr>
        <w:t>4</w:t>
      </w:r>
      <w:r>
        <w:rPr>
          <w:rFonts w:ascii="宋体" w:hAnsi="宋体"/>
          <w:color w:val="auto"/>
          <w:highlight w:val="none"/>
        </w:rPr>
        <w:fldChar w:fldCharType="end"/>
      </w:r>
      <w:r>
        <w:rPr>
          <w:rFonts w:hint="eastAsia" w:ascii="宋体" w:hAnsi="宋体"/>
          <w:color w:val="auto"/>
          <w:highlight w:val="none"/>
          <w:lang w:val="en-US" w:eastAsia="zh-CN"/>
        </w:rPr>
        <w:t>7</w:t>
      </w:r>
    </w:p>
    <w:p>
      <w:pPr>
        <w:pStyle w:val="15"/>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0"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22"/>
          <w:rFonts w:ascii="宋体" w:hAnsi="宋体"/>
          <w:color w:val="auto"/>
          <w:highlight w:val="none"/>
        </w:rPr>
        <w:instrText xml:space="preserve"> </w:instrText>
      </w:r>
      <w:r>
        <w:rPr>
          <w:rFonts w:ascii="宋体" w:hAnsi="宋体"/>
          <w:color w:val="auto"/>
          <w:highlight w:val="none"/>
        </w:rPr>
        <w:instrText xml:space="preserve">HYPERLINK \l "_Toc469495742"</w:instrText>
      </w:r>
      <w:r>
        <w:rPr>
          <w:rStyle w:val="22"/>
          <w:rFonts w:ascii="宋体" w:hAnsi="宋体"/>
          <w:color w:val="auto"/>
          <w:highlight w:val="none"/>
        </w:rPr>
        <w:instrText xml:space="preserve"> </w:instrText>
      </w:r>
      <w:r>
        <w:rPr>
          <w:rFonts w:ascii="宋体" w:hAnsi="宋体"/>
          <w:color w:val="auto"/>
          <w:highlight w:val="none"/>
        </w:rPr>
        <w:fldChar w:fldCharType="separate"/>
      </w:r>
      <w:r>
        <w:rPr>
          <w:rStyle w:val="22"/>
          <w:rFonts w:hint="eastAsia" w:ascii="宋体" w:hAnsi="宋体"/>
          <w:color w:val="auto"/>
          <w:highlight w:val="none"/>
        </w:rPr>
        <w:t>二</w:t>
      </w:r>
      <w:r>
        <w:rPr>
          <w:rStyle w:val="22"/>
          <w:rFonts w:ascii="宋体" w:hAnsi="宋体"/>
          <w:color w:val="auto"/>
          <w:highlight w:val="none"/>
        </w:rPr>
        <w:t xml:space="preserve">  </w:t>
      </w:r>
      <w:r>
        <w:rPr>
          <w:rStyle w:val="22"/>
          <w:rFonts w:hint="eastAsia" w:ascii="宋体" w:hAnsi="宋体"/>
          <w:color w:val="auto"/>
          <w:highlight w:val="none"/>
        </w:rPr>
        <w:t>合同条款</w:t>
      </w:r>
      <w:r>
        <w:rPr>
          <w:rFonts w:ascii="宋体" w:hAnsi="宋体"/>
          <w:color w:val="auto"/>
          <w:highlight w:val="none"/>
        </w:rPr>
        <w:tab/>
      </w:r>
      <w:r>
        <w:rPr>
          <w:rFonts w:hint="eastAsia" w:ascii="宋体" w:hAnsi="宋体"/>
          <w:color w:val="auto"/>
          <w:highlight w:val="none"/>
          <w:lang w:val="en-US" w:eastAsia="zh-CN"/>
        </w:rPr>
        <w:t>4</w:t>
      </w:r>
      <w:r>
        <w:rPr>
          <w:rFonts w:ascii="宋体" w:hAnsi="宋体"/>
          <w:color w:val="auto"/>
          <w:highlight w:val="none"/>
        </w:rPr>
        <w:fldChar w:fldCharType="end"/>
      </w:r>
      <w:r>
        <w:rPr>
          <w:rFonts w:hint="eastAsia" w:ascii="宋体" w:hAnsi="宋体"/>
          <w:color w:val="auto"/>
          <w:highlight w:val="none"/>
          <w:lang w:val="en-US" w:eastAsia="zh-CN"/>
        </w:rPr>
        <w:t>8</w:t>
      </w:r>
    </w:p>
    <w:p>
      <w:pPr>
        <w:pStyle w:val="14"/>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22"/>
          <w:rFonts w:ascii="宋体" w:hAnsi="宋体"/>
          <w:color w:val="auto"/>
          <w:highlight w:val="none"/>
        </w:rPr>
        <w:instrText xml:space="preserve"> </w:instrText>
      </w:r>
      <w:r>
        <w:rPr>
          <w:rFonts w:ascii="宋体" w:hAnsi="宋体"/>
          <w:color w:val="auto"/>
          <w:highlight w:val="none"/>
        </w:rPr>
        <w:instrText xml:space="preserve">HYPERLINK \l "_Toc469495743"</w:instrText>
      </w:r>
      <w:r>
        <w:rPr>
          <w:rStyle w:val="22"/>
          <w:rFonts w:ascii="宋体" w:hAnsi="宋体"/>
          <w:color w:val="auto"/>
          <w:highlight w:val="none"/>
        </w:rPr>
        <w:instrText xml:space="preserve"> </w:instrText>
      </w:r>
      <w:r>
        <w:rPr>
          <w:rFonts w:ascii="宋体" w:hAnsi="宋体"/>
          <w:color w:val="auto"/>
          <w:highlight w:val="none"/>
        </w:rPr>
        <w:fldChar w:fldCharType="separate"/>
      </w:r>
      <w:r>
        <w:rPr>
          <w:rStyle w:val="22"/>
          <w:rFonts w:hint="eastAsia" w:ascii="宋体" w:hAnsi="宋体"/>
          <w:color w:val="auto"/>
          <w:highlight w:val="none"/>
        </w:rPr>
        <w:t>第六章</w:t>
      </w:r>
      <w:r>
        <w:rPr>
          <w:rStyle w:val="22"/>
          <w:rFonts w:ascii="宋体" w:hAnsi="宋体"/>
          <w:color w:val="auto"/>
          <w:highlight w:val="none"/>
        </w:rPr>
        <w:t xml:space="preserve">  </w:t>
      </w:r>
      <w:r>
        <w:rPr>
          <w:rStyle w:val="22"/>
          <w:rFonts w:hint="eastAsia" w:ascii="宋体" w:hAnsi="宋体"/>
          <w:color w:val="auto"/>
          <w:highlight w:val="none"/>
        </w:rPr>
        <w:t>投标文件格式</w:t>
      </w:r>
      <w:r>
        <w:rPr>
          <w:rFonts w:ascii="宋体" w:hAnsi="宋体"/>
          <w:color w:val="auto"/>
          <w:highlight w:val="none"/>
        </w:rPr>
        <w:tab/>
      </w:r>
      <w:r>
        <w:rPr>
          <w:rFonts w:hint="eastAsia" w:ascii="宋体" w:hAnsi="宋体"/>
          <w:color w:val="auto"/>
          <w:highlight w:val="none"/>
          <w:lang w:val="en-US" w:eastAsia="zh-CN"/>
        </w:rPr>
        <w:t>5</w:t>
      </w:r>
      <w:r>
        <w:rPr>
          <w:rFonts w:ascii="宋体" w:hAnsi="宋体"/>
          <w:color w:val="auto"/>
          <w:highlight w:val="none"/>
        </w:rPr>
        <w:fldChar w:fldCharType="end"/>
      </w:r>
      <w:r>
        <w:rPr>
          <w:rFonts w:hint="eastAsia" w:ascii="宋体" w:hAnsi="宋体"/>
          <w:color w:val="auto"/>
          <w:highlight w:val="none"/>
          <w:lang w:val="en-US" w:eastAsia="zh-CN"/>
        </w:rPr>
        <w:t>3</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distribute"/>
        <w:textAlignment w:val="auto"/>
        <w:rPr>
          <w:rFonts w:hint="eastAsia" w:ascii="宋体" w:hAnsi="宋体" w:cs="宋体"/>
          <w:color w:val="auto"/>
          <w:sz w:val="24"/>
          <w:highlight w:val="none"/>
        </w:rPr>
      </w:pPr>
      <w:r>
        <w:rPr>
          <w:rFonts w:hint="eastAsia" w:ascii="宋体" w:hAnsi="宋体" w:cs="宋体"/>
          <w:color w:val="auto"/>
          <w:sz w:val="24"/>
          <w:highlight w:val="none"/>
        </w:rPr>
        <w:fldChar w:fldCharType="end"/>
      </w:r>
    </w:p>
    <w:p>
      <w:pPr>
        <w:pStyle w:val="5"/>
        <w:rPr>
          <w:rFonts w:hint="eastAsia" w:ascii="宋体" w:hAnsi="宋体" w:cs="宋体"/>
          <w:color w:val="auto"/>
          <w:sz w:val="24"/>
          <w:highlight w:val="none"/>
        </w:rPr>
      </w:pPr>
    </w:p>
    <w:p>
      <w:pPr>
        <w:rPr>
          <w:rFonts w:hint="eastAsia" w:ascii="宋体" w:hAnsi="宋体" w:cs="宋体"/>
          <w:color w:val="auto"/>
          <w:sz w:val="24"/>
          <w:highlight w:val="none"/>
        </w:rPr>
      </w:pPr>
    </w:p>
    <w:p>
      <w:pPr>
        <w:pStyle w:val="5"/>
        <w:rPr>
          <w:rFonts w:hint="eastAsia" w:ascii="宋体" w:hAnsi="宋体" w:cs="宋体"/>
          <w:color w:val="auto"/>
          <w:sz w:val="24"/>
          <w:highlight w:val="none"/>
        </w:rPr>
      </w:pPr>
    </w:p>
    <w:p>
      <w:pPr>
        <w:rPr>
          <w:rFonts w:hint="eastAsia" w:ascii="宋体" w:hAnsi="宋体" w:cs="宋体"/>
          <w:color w:val="auto"/>
          <w:sz w:val="24"/>
          <w:highlight w:val="none"/>
        </w:rPr>
      </w:pPr>
    </w:p>
    <w:p>
      <w:pPr>
        <w:pStyle w:val="5"/>
        <w:rPr>
          <w:rFonts w:hint="eastAsia" w:ascii="宋体" w:hAnsi="宋体" w:cs="宋体"/>
          <w:color w:val="auto"/>
          <w:sz w:val="24"/>
          <w:highlight w:val="none"/>
        </w:rPr>
      </w:pPr>
    </w:p>
    <w:p>
      <w:pPr>
        <w:rPr>
          <w:rFonts w:hint="eastAsia" w:ascii="宋体" w:hAnsi="宋体" w:cs="宋体"/>
          <w:color w:val="auto"/>
          <w:sz w:val="24"/>
          <w:highlight w:val="none"/>
        </w:rPr>
      </w:pPr>
    </w:p>
    <w:p>
      <w:pPr>
        <w:rPr>
          <w:rFonts w:hint="eastAsia"/>
        </w:rPr>
      </w:pPr>
    </w:p>
    <w:p>
      <w:pPr>
        <w:pStyle w:val="2"/>
        <w:rPr>
          <w:rFonts w:hint="eastAsia"/>
        </w:rPr>
      </w:pPr>
    </w:p>
    <w:p>
      <w:pPr>
        <w:pStyle w:val="2"/>
        <w:rPr>
          <w:rFonts w:hint="eastAsia"/>
        </w:rPr>
      </w:pPr>
    </w:p>
    <w:p>
      <w:pPr>
        <w:numPr>
          <w:ilvl w:val="0"/>
          <w:numId w:val="2"/>
        </w:numPr>
        <w:shd w:val="clear" w:color="auto" w:fill="auto"/>
        <w:spacing w:line="420" w:lineRule="exact"/>
        <w:jc w:val="center"/>
        <w:outlineLvl w:val="0"/>
        <w:rPr>
          <w:rFonts w:hint="eastAsia" w:ascii="宋体"/>
          <w:b/>
          <w:bCs/>
          <w:color w:val="auto"/>
          <w:sz w:val="32"/>
          <w:szCs w:val="32"/>
          <w:highlight w:val="none"/>
        </w:rPr>
        <w:sectPr>
          <w:footerReference r:id="rId14" w:type="default"/>
          <w:pgSz w:w="11906" w:h="16838"/>
          <w:pgMar w:top="1440" w:right="1080" w:bottom="1440" w:left="1080" w:header="851" w:footer="992" w:gutter="0"/>
          <w:pgNumType w:fmt="decimal" w:start="1"/>
          <w:cols w:space="720" w:num="1"/>
          <w:docGrid w:type="linesAndChars" w:linePitch="312" w:charSpace="0"/>
        </w:sectPr>
      </w:pPr>
    </w:p>
    <w:p>
      <w:pPr>
        <w:numPr>
          <w:ilvl w:val="0"/>
          <w:numId w:val="2"/>
        </w:numPr>
        <w:shd w:val="clear" w:color="auto" w:fill="auto"/>
        <w:spacing w:line="420" w:lineRule="exact"/>
        <w:jc w:val="center"/>
        <w:outlineLvl w:val="0"/>
        <w:rPr>
          <w:rFonts w:hint="eastAsia" w:ascii="宋体"/>
          <w:b/>
          <w:bCs/>
          <w:color w:val="auto"/>
          <w:sz w:val="32"/>
          <w:szCs w:val="32"/>
          <w:highlight w:val="none"/>
        </w:rPr>
      </w:pPr>
      <w:r>
        <w:rPr>
          <w:rFonts w:hint="eastAsia" w:ascii="宋体"/>
          <w:b/>
          <w:bCs/>
          <w:color w:val="auto"/>
          <w:sz w:val="32"/>
          <w:szCs w:val="32"/>
          <w:highlight w:val="none"/>
        </w:rPr>
        <w:t>招标公告</w:t>
      </w:r>
    </w:p>
    <w:p>
      <w:pPr>
        <w:keepNext w:val="0"/>
        <w:keepLines w:val="0"/>
        <w:pageBreakBefore w:val="0"/>
        <w:shd w:val="clear" w:color="auto" w:fill="auto"/>
        <w:kinsoku/>
        <w:wordWrap/>
        <w:overflowPunct/>
        <w:topLinePunct w:val="0"/>
        <w:autoSpaceDE/>
        <w:autoSpaceDN/>
        <w:bidi w:val="0"/>
        <w:adjustRightInd w:val="0"/>
        <w:spacing w:line="120" w:lineRule="auto"/>
        <w:jc w:val="center"/>
        <w:rPr>
          <w:rFonts w:hint="eastAsia" w:ascii="宋体" w:hAnsi="宋体" w:eastAsia="宋体" w:cs="宋体"/>
          <w:b/>
          <w:color w:val="000000"/>
          <w:sz w:val="32"/>
          <w:szCs w:val="32"/>
          <w:highlight w:val="none"/>
          <w:shd w:val="clear" w:color="auto" w:fill="FFFFFF"/>
          <w:lang w:eastAsia="zh-CN"/>
        </w:rPr>
      </w:pPr>
      <w:r>
        <w:rPr>
          <w:rFonts w:hint="eastAsia" w:ascii="宋体" w:hAnsi="宋体" w:eastAsia="宋体" w:cs="宋体"/>
          <w:b/>
          <w:color w:val="000000"/>
          <w:sz w:val="32"/>
          <w:szCs w:val="32"/>
          <w:highlight w:val="none"/>
          <w:shd w:val="clear" w:color="auto" w:fill="FFFFFF"/>
          <w:lang w:eastAsia="zh-CN"/>
        </w:rPr>
        <w:t>克州疾病预防控制中心升级改造倒置显微镜等</w:t>
      </w:r>
    </w:p>
    <w:p>
      <w:pPr>
        <w:keepNext w:val="0"/>
        <w:keepLines w:val="0"/>
        <w:pageBreakBefore w:val="0"/>
        <w:shd w:val="clear" w:color="auto" w:fill="auto"/>
        <w:kinsoku/>
        <w:wordWrap/>
        <w:overflowPunct/>
        <w:topLinePunct w:val="0"/>
        <w:autoSpaceDE/>
        <w:autoSpaceDN/>
        <w:bidi w:val="0"/>
        <w:adjustRightInd w:val="0"/>
        <w:spacing w:line="120" w:lineRule="auto"/>
        <w:jc w:val="center"/>
        <w:rPr>
          <w:rFonts w:hint="eastAsia" w:ascii="宋体" w:hAnsi="宋体" w:eastAsia="宋体" w:cs="宋体"/>
          <w:b/>
          <w:color w:val="000000"/>
          <w:sz w:val="18"/>
          <w:szCs w:val="18"/>
          <w:highlight w:val="none"/>
          <w:shd w:val="clear" w:color="auto" w:fill="FFFFFF"/>
        </w:rPr>
      </w:pPr>
      <w:r>
        <w:rPr>
          <w:rFonts w:hint="eastAsia" w:ascii="宋体" w:hAnsi="宋体" w:eastAsia="宋体" w:cs="宋体"/>
          <w:b/>
          <w:color w:val="000000"/>
          <w:sz w:val="32"/>
          <w:szCs w:val="32"/>
          <w:highlight w:val="none"/>
          <w:shd w:val="clear" w:color="auto" w:fill="FFFFFF"/>
          <w:lang w:eastAsia="zh-CN"/>
        </w:rPr>
        <w:t>设备采购项目</w:t>
      </w:r>
      <w:r>
        <w:rPr>
          <w:rFonts w:hint="eastAsia" w:ascii="宋体" w:hAnsi="宋体" w:eastAsia="宋体" w:cs="宋体"/>
          <w:b/>
          <w:color w:val="000000"/>
          <w:sz w:val="32"/>
          <w:szCs w:val="32"/>
          <w:highlight w:val="none"/>
          <w:shd w:val="clear" w:color="auto" w:fill="FFFFFF"/>
        </w:rPr>
        <w:t>公开招标公告</w:t>
      </w:r>
    </w:p>
    <w:p>
      <w:pPr>
        <w:pStyle w:val="2"/>
        <w:keepNext w:val="0"/>
        <w:keepLines w:val="0"/>
        <w:pageBreakBefore w:val="0"/>
        <w:shd w:val="clear" w:color="auto" w:fill="auto"/>
        <w:kinsoku/>
        <w:wordWrap/>
        <w:overflowPunct/>
        <w:topLinePunct w:val="0"/>
        <w:autoSpaceDE/>
        <w:autoSpaceDN/>
        <w:bidi w:val="0"/>
        <w:spacing w:line="120" w:lineRule="auto"/>
        <w:rPr>
          <w:rFonts w:hint="eastAsia" w:ascii="宋体" w:hAnsi="宋体" w:eastAsia="宋体" w:cs="宋体"/>
          <w:color w:val="000000"/>
          <w:sz w:val="18"/>
          <w:szCs w:val="18"/>
          <w:highlight w:val="none"/>
        </w:rPr>
      </w:pPr>
    </w:p>
    <w:p>
      <w:pPr>
        <w:keepNext w:val="0"/>
        <w:keepLines w:val="0"/>
        <w:pageBreakBefore w:val="0"/>
        <w:widowControl w:val="0"/>
        <w:pBdr>
          <w:top w:val="single" w:color="auto" w:sz="4" w:space="1"/>
          <w:left w:val="single" w:color="auto" w:sz="4" w:space="4"/>
          <w:bottom w:val="single" w:color="auto" w:sz="4" w:space="1"/>
          <w:right w:val="single" w:color="auto" w:sz="4" w:space="4"/>
        </w:pBdr>
        <w:shd w:val="clear" w:color="auto" w:fill="auto"/>
        <w:kinsoku/>
        <w:wordWrap/>
        <w:overflowPunct/>
        <w:topLinePunct w:val="0"/>
        <w:autoSpaceDE/>
        <w:autoSpaceDN/>
        <w:bidi w:val="0"/>
        <w:adjustRightInd/>
        <w:snapToGrid/>
        <w:spacing w:line="120" w:lineRule="auto"/>
        <w:textAlignment w:val="auto"/>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shd w:val="clear" w:color="auto" w:fill="auto"/>
        <w:kinsoku/>
        <w:wordWrap/>
        <w:overflowPunct/>
        <w:topLinePunct w:val="0"/>
        <w:autoSpaceDE/>
        <w:autoSpaceDN/>
        <w:bidi w:val="0"/>
        <w:adjustRightInd/>
        <w:snapToGrid/>
        <w:spacing w:line="120" w:lineRule="auto"/>
        <w:ind w:firstLine="360" w:firstLineChars="200"/>
        <w:textAlignment w:val="auto"/>
        <w:rPr>
          <w:rFonts w:hint="eastAsia" w:ascii="宋体" w:hAnsi="宋体" w:eastAsia="宋体" w:cs="宋体"/>
          <w:color w:val="000000"/>
          <w:sz w:val="18"/>
          <w:szCs w:val="18"/>
          <w:highlight w:val="none"/>
          <w:lang w:eastAsia="zh-CN"/>
        </w:rPr>
      </w:pPr>
      <w:r>
        <w:rPr>
          <w:rFonts w:hint="eastAsia" w:ascii="宋体" w:hAnsi="宋体" w:eastAsia="宋体" w:cs="宋体"/>
          <w:color w:val="000000"/>
          <w:sz w:val="18"/>
          <w:szCs w:val="18"/>
          <w:highlight w:val="none"/>
        </w:rPr>
        <w:t xml:space="preserve"> </w:t>
      </w:r>
      <w:r>
        <w:rPr>
          <w:rFonts w:hint="eastAsia" w:ascii="宋体" w:hAnsi="宋体" w:eastAsia="宋体" w:cs="宋体"/>
          <w:color w:val="000000"/>
          <w:sz w:val="18"/>
          <w:szCs w:val="18"/>
          <w:highlight w:val="none"/>
          <w:u w:val="single"/>
          <w:lang w:eastAsia="zh-CN"/>
        </w:rPr>
        <w:t>克州疾病预防控制中心升级改造倒置显微镜等设备采购项目</w:t>
      </w:r>
      <w:r>
        <w:rPr>
          <w:rFonts w:hint="eastAsia" w:ascii="宋体" w:hAnsi="宋体" w:eastAsia="宋体" w:cs="宋体"/>
          <w:color w:val="000000"/>
          <w:sz w:val="18"/>
          <w:szCs w:val="18"/>
          <w:highlight w:val="none"/>
          <w:u w:val="single"/>
          <w:lang w:val="en-US" w:eastAsia="zh-CN"/>
        </w:rPr>
        <w:t xml:space="preserve"> </w:t>
      </w:r>
      <w:r>
        <w:rPr>
          <w:rFonts w:hint="eastAsia" w:ascii="宋体" w:hAnsi="宋体" w:eastAsia="宋体" w:cs="宋体"/>
          <w:color w:val="000000"/>
          <w:sz w:val="18"/>
          <w:szCs w:val="18"/>
          <w:highlight w:val="none"/>
          <w:lang w:eastAsia="zh-CN"/>
        </w:rPr>
        <w:t>的潜在投标人应在供应商登陆政采云平台http://www.zcygov.cn/，在线申请获取采购文件（登录政府采购云平台 → 项目采购 → 获取采购文件 → 申请）获取招标文件，并于 202</w:t>
      </w:r>
      <w:r>
        <w:rPr>
          <w:rFonts w:hint="eastAsia" w:ascii="宋体" w:hAnsi="宋体" w:eastAsia="宋体" w:cs="宋体"/>
          <w:color w:val="000000"/>
          <w:sz w:val="18"/>
          <w:szCs w:val="18"/>
          <w:highlight w:val="none"/>
          <w:lang w:val="en-US" w:eastAsia="zh-CN"/>
        </w:rPr>
        <w:t>1</w:t>
      </w:r>
      <w:r>
        <w:rPr>
          <w:rFonts w:hint="eastAsia" w:ascii="宋体" w:hAnsi="宋体" w:eastAsia="宋体" w:cs="宋体"/>
          <w:color w:val="000000"/>
          <w:sz w:val="18"/>
          <w:szCs w:val="18"/>
          <w:highlight w:val="none"/>
          <w:lang w:eastAsia="zh-CN"/>
        </w:rPr>
        <w:t>年</w:t>
      </w:r>
      <w:r>
        <w:rPr>
          <w:rFonts w:hint="eastAsia" w:ascii="宋体" w:hAnsi="宋体" w:cs="宋体"/>
          <w:color w:val="000000"/>
          <w:sz w:val="18"/>
          <w:szCs w:val="18"/>
          <w:highlight w:val="none"/>
          <w:lang w:val="en-US" w:eastAsia="zh-CN"/>
        </w:rPr>
        <w:t>11</w:t>
      </w:r>
      <w:r>
        <w:rPr>
          <w:rFonts w:hint="eastAsia" w:ascii="宋体" w:hAnsi="宋体" w:eastAsia="宋体" w:cs="宋体"/>
          <w:color w:val="000000"/>
          <w:sz w:val="18"/>
          <w:szCs w:val="18"/>
          <w:highlight w:val="none"/>
          <w:lang w:eastAsia="zh-CN"/>
        </w:rPr>
        <w:t>月</w:t>
      </w:r>
      <w:r>
        <w:rPr>
          <w:rFonts w:hint="eastAsia" w:ascii="宋体" w:hAnsi="宋体" w:cs="宋体"/>
          <w:color w:val="000000"/>
          <w:sz w:val="18"/>
          <w:szCs w:val="18"/>
          <w:highlight w:val="none"/>
          <w:lang w:val="en-US" w:eastAsia="zh-CN"/>
        </w:rPr>
        <w:t>12</w:t>
      </w:r>
      <w:r>
        <w:rPr>
          <w:rFonts w:hint="eastAsia" w:ascii="宋体" w:hAnsi="宋体" w:eastAsia="宋体" w:cs="宋体"/>
          <w:color w:val="000000"/>
          <w:sz w:val="18"/>
          <w:szCs w:val="18"/>
          <w:highlight w:val="none"/>
          <w:lang w:eastAsia="zh-CN"/>
        </w:rPr>
        <w:t xml:space="preserve">日 </w:t>
      </w:r>
      <w:r>
        <w:rPr>
          <w:rFonts w:hint="eastAsia" w:ascii="宋体" w:hAnsi="宋体" w:eastAsia="宋体" w:cs="宋体"/>
          <w:color w:val="000000"/>
          <w:sz w:val="18"/>
          <w:szCs w:val="18"/>
          <w:highlight w:val="none"/>
          <w:lang w:val="en-US" w:eastAsia="zh-CN"/>
        </w:rPr>
        <w:t>1</w:t>
      </w:r>
      <w:r>
        <w:rPr>
          <w:rFonts w:hint="eastAsia" w:ascii="宋体" w:hAnsi="宋体" w:cs="宋体"/>
          <w:color w:val="000000"/>
          <w:sz w:val="18"/>
          <w:szCs w:val="18"/>
          <w:highlight w:val="none"/>
          <w:lang w:val="en-US" w:eastAsia="zh-CN"/>
        </w:rPr>
        <w:t>1</w:t>
      </w:r>
      <w:r>
        <w:rPr>
          <w:rFonts w:hint="eastAsia" w:ascii="宋体" w:hAnsi="宋体" w:eastAsia="宋体" w:cs="宋体"/>
          <w:color w:val="000000"/>
          <w:sz w:val="18"/>
          <w:szCs w:val="18"/>
          <w:highlight w:val="none"/>
          <w:lang w:eastAsia="zh-CN"/>
        </w:rPr>
        <w:t>:</w:t>
      </w:r>
      <w:r>
        <w:rPr>
          <w:rFonts w:hint="eastAsia" w:ascii="宋体" w:hAnsi="宋体" w:cs="宋体"/>
          <w:color w:val="000000"/>
          <w:sz w:val="18"/>
          <w:szCs w:val="18"/>
          <w:highlight w:val="none"/>
          <w:lang w:val="en-US" w:eastAsia="zh-CN"/>
        </w:rPr>
        <w:t>0</w:t>
      </w:r>
      <w:r>
        <w:rPr>
          <w:rFonts w:hint="eastAsia" w:ascii="宋体" w:hAnsi="宋体" w:eastAsia="宋体" w:cs="宋体"/>
          <w:color w:val="000000"/>
          <w:sz w:val="18"/>
          <w:szCs w:val="18"/>
          <w:highlight w:val="none"/>
          <w:lang w:eastAsia="zh-CN"/>
        </w:rPr>
        <w:t>0（北京时间）前（上传）电子投标文件。</w:t>
      </w:r>
    </w:p>
    <w:p>
      <w:pPr>
        <w:pStyle w:val="17"/>
        <w:keepNext w:val="0"/>
        <w:keepLines w:val="0"/>
        <w:pageBreakBefore w:val="0"/>
        <w:widowControl/>
        <w:suppressLineNumbers w:val="0"/>
        <w:kinsoku/>
        <w:wordWrap/>
        <w:overflowPunct/>
        <w:topLinePunct w:val="0"/>
        <w:autoSpaceDE/>
        <w:autoSpaceDN/>
        <w:bidi w:val="0"/>
        <w:spacing w:before="255" w:beforeAutospacing="0" w:after="255" w:afterAutospacing="0" w:line="120" w:lineRule="auto"/>
        <w:ind w:left="0" w:right="0"/>
        <w:jc w:val="both"/>
        <w:rPr>
          <w:rFonts w:hint="eastAsia" w:ascii="宋体" w:hAnsi="宋体" w:eastAsia="宋体" w:cs="宋体"/>
          <w:color w:val="000000"/>
          <w:sz w:val="18"/>
          <w:szCs w:val="18"/>
          <w:highlight w:val="none"/>
        </w:rPr>
      </w:pPr>
      <w:r>
        <w:rPr>
          <w:rStyle w:val="21"/>
          <w:rFonts w:hint="eastAsia" w:ascii="宋体" w:hAnsi="宋体" w:eastAsia="宋体" w:cs="宋体"/>
          <w:color w:val="000000"/>
          <w:sz w:val="18"/>
          <w:szCs w:val="18"/>
          <w:highlight w:val="none"/>
        </w:rPr>
        <w:t>一、项目基本情况</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项目编号：KZZB-2021157</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项目名称：克州疾病预防控制中心升级改造倒置显微镜等设备采购项目</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采购方式：公开招标</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预算金额（元）：4690000</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最高限价（元）：标项一：1790000,标项二：2900000</w:t>
      </w:r>
    </w:p>
    <w:p>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120" w:lineRule="auto"/>
        <w:ind w:right="0"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采购需求：</w:t>
      </w:r>
    </w:p>
    <w:p>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120" w:lineRule="auto"/>
        <w:ind w:left="0" w:right="0" w:firstLine="0" w:firstLineChars="0"/>
        <w:textAlignment w:val="auto"/>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rPr>
        <w:t>标项一:</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标项名称:克州疾病预防控制中心升级改造倒置显微镜等设备采购项目（一包）</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数量:6</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预算金额（元）:1790000</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简要规格描述或项目基本概况介绍、用途：采购脉冲场凝胶电泳系统（1套）、超纯水系统+三年维护（2套）、微波消解仪（1套）、荧光显微镜（带成像系统）1台、倒置显微镜（1台），具体详见参数附件或招标文件。</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备注：脉冲场凝胶电泳系统、超纯水系统+三年维护、微波消解仪、倒置显微镜</w:t>
      </w:r>
      <w:r>
        <w:rPr>
          <w:rFonts w:hint="eastAsia" w:ascii="宋体" w:hAnsi="宋体" w:eastAsia="宋体" w:cs="宋体"/>
          <w:color w:val="000000"/>
          <w:sz w:val="18"/>
          <w:szCs w:val="18"/>
          <w:lang w:val="en-US" w:eastAsia="zh-CN"/>
        </w:rPr>
        <w:t>可采购进口产品。</w:t>
      </w:r>
    </w:p>
    <w:p>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120" w:lineRule="auto"/>
        <w:ind w:left="0" w:right="0" w:firstLine="0" w:firstLineChars="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标项二:</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标项名称:克州疾病预防控制中心升级改造倒置显微镜等设备采购项目（二包）</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数量:1</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预算金额（元）:2900000</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简要规格描述或项目基本概况介绍、用途：采购细菌全基因组测序仪（含建库仪）一台，具体详见参数附件或招标文件</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备注：采购细菌全基因组测序仪（含建库仪</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可采购进口产品</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合同履约期限：查阅招标文件</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本项目（否）接受联合体投标。</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rPr>
          <w:rFonts w:hint="eastAsia" w:ascii="宋体" w:hAnsi="宋体" w:eastAsia="宋体" w:cs="宋体"/>
          <w:color w:val="000000"/>
          <w:sz w:val="18"/>
          <w:szCs w:val="18"/>
        </w:rPr>
      </w:pPr>
      <w:r>
        <w:rPr>
          <w:rStyle w:val="21"/>
          <w:rFonts w:hint="eastAsia" w:ascii="宋体" w:hAnsi="宋体" w:eastAsia="宋体" w:cs="宋体"/>
          <w:color w:val="000000"/>
          <w:sz w:val="18"/>
          <w:szCs w:val="18"/>
        </w:rPr>
        <w:t>二、申请人的资格要求：</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210"/>
        <w:rPr>
          <w:rFonts w:hint="eastAsia" w:ascii="宋体" w:hAnsi="宋体" w:eastAsia="宋体" w:cs="宋体"/>
          <w:color w:val="000000"/>
          <w:sz w:val="18"/>
          <w:szCs w:val="18"/>
        </w:rPr>
      </w:pPr>
      <w:r>
        <w:rPr>
          <w:rFonts w:hint="eastAsia" w:ascii="宋体" w:hAnsi="宋体" w:eastAsia="宋体" w:cs="宋体"/>
          <w:color w:val="000000"/>
          <w:sz w:val="18"/>
          <w:szCs w:val="18"/>
        </w:rPr>
        <w:t>1.满足《中华人民共和国政府采购法》第二十二条规定；</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210"/>
        <w:rPr>
          <w:rFonts w:hint="eastAsia" w:ascii="宋体" w:hAnsi="宋体" w:eastAsia="宋体" w:cs="宋体"/>
          <w:color w:val="000000"/>
          <w:sz w:val="18"/>
          <w:szCs w:val="18"/>
        </w:rPr>
      </w:pPr>
      <w:r>
        <w:rPr>
          <w:rFonts w:hint="eastAsia" w:ascii="宋体" w:hAnsi="宋体" w:eastAsia="宋体" w:cs="宋体"/>
          <w:color w:val="000000"/>
          <w:sz w:val="18"/>
          <w:szCs w:val="18"/>
        </w:rPr>
        <w:t>2.未被“信用中国”（www.creditchina.gov.cn）、中国政府采购网（www.ccgp.gov.cn）列入失信被执行人、重大税收违法案件当事人名单、政府采购严重违法失信行为记录名单。</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210"/>
        <w:rPr>
          <w:rFonts w:hint="eastAsia" w:ascii="宋体" w:hAnsi="宋体" w:eastAsia="宋体" w:cs="宋体"/>
          <w:color w:val="000000"/>
          <w:sz w:val="18"/>
          <w:szCs w:val="18"/>
        </w:rPr>
      </w:pPr>
      <w:r>
        <w:rPr>
          <w:rFonts w:hint="eastAsia" w:ascii="宋体" w:hAnsi="宋体" w:eastAsia="宋体" w:cs="宋体"/>
          <w:color w:val="000000"/>
          <w:sz w:val="18"/>
          <w:szCs w:val="18"/>
        </w:rPr>
        <w:t>3.落实政府采购政策需满足的资格要求:《政府采购促进中小企业发展暂行办法》(财库(2011)181号)、《财政部、司法部关于政府采购支持监狱企业发展有关问题的通知》(财库(2014)68号)《财政部民政部中国残疾人联合会关于促进残疾人就业政府采购政策的通知》财库(2017)141号。</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210"/>
        <w:rPr>
          <w:rFonts w:hint="eastAsia" w:ascii="宋体" w:hAnsi="宋体" w:eastAsia="宋体" w:cs="宋体"/>
          <w:color w:val="000000"/>
          <w:sz w:val="18"/>
          <w:szCs w:val="18"/>
        </w:rPr>
      </w:pPr>
      <w:r>
        <w:rPr>
          <w:rFonts w:hint="eastAsia" w:ascii="宋体" w:hAnsi="宋体" w:eastAsia="宋体" w:cs="宋体"/>
          <w:color w:val="000000"/>
          <w:sz w:val="18"/>
          <w:szCs w:val="18"/>
        </w:rPr>
        <w:t>4.本项目的特定资格要求：</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1).具备三证合一营业执照副本；</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2).法定代表人投标需提供法定代表人资格证明书，委托代理人投标需提供法定代表人授权委托书；</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3).投标企业须提供投标人（被授权在职人员）近6个月有效的社保证明。</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rPr>
          <w:rFonts w:hint="eastAsia" w:ascii="宋体" w:hAnsi="宋体" w:eastAsia="宋体" w:cs="宋体"/>
          <w:color w:val="000000"/>
          <w:sz w:val="18"/>
          <w:szCs w:val="18"/>
        </w:rPr>
      </w:pPr>
      <w:r>
        <w:rPr>
          <w:rFonts w:hint="eastAsia" w:ascii="宋体" w:hAnsi="宋体" w:eastAsia="宋体" w:cs="宋体"/>
          <w:color w:val="000000"/>
          <w:sz w:val="18"/>
          <w:szCs w:val="18"/>
        </w:rPr>
        <w:t>   4）.投标企业需提供具有有效的《医疗器械生产许可证》或《医疗器械经营许可证》所投产品为进口产品的需具有生产厂家针对本项目的唯一授权；</w:t>
      </w:r>
    </w:p>
    <w:p>
      <w:pPr>
        <w:pStyle w:val="17"/>
        <w:keepNext w:val="0"/>
        <w:keepLines w:val="0"/>
        <w:pageBreakBefore w:val="0"/>
        <w:widowControl/>
        <w:suppressLineNumbers w:val="0"/>
        <w:kinsoku/>
        <w:wordWrap/>
        <w:overflowPunct/>
        <w:topLinePunct w:val="0"/>
        <w:autoSpaceDE/>
        <w:autoSpaceDN/>
        <w:bidi w:val="0"/>
        <w:spacing w:before="255" w:beforeAutospacing="0" w:after="255" w:afterAutospacing="0" w:line="120" w:lineRule="auto"/>
        <w:ind w:left="0" w:right="0"/>
        <w:jc w:val="both"/>
        <w:rPr>
          <w:rFonts w:hint="eastAsia" w:ascii="宋体" w:hAnsi="宋体" w:eastAsia="宋体" w:cs="宋体"/>
          <w:color w:val="000000"/>
          <w:sz w:val="18"/>
          <w:szCs w:val="18"/>
        </w:rPr>
      </w:pPr>
      <w:r>
        <w:rPr>
          <w:rStyle w:val="21"/>
          <w:rFonts w:hint="eastAsia" w:ascii="宋体" w:hAnsi="宋体" w:eastAsia="宋体" w:cs="宋体"/>
          <w:color w:val="000000"/>
          <w:sz w:val="18"/>
          <w:szCs w:val="18"/>
        </w:rPr>
        <w:t>三、获取招标文件</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1.时间：2021年10月22日至2021年11月4日，每天上午10:00至14:00，下午16:00至19:30（北京时间，法定节假日除外）</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2.地点：供应商登陆政采云平台http://www.zcygov.cn/，在线申请获取招标文件（登录政府采购云平台 → 项目采购 → 获取招标文件→申请，审核通过后可下载招标文件，如有操作性问题，可与政采云在线客服进行咨询，咨询电话：400-881-7190）。</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3.方式：（1）线上获取（登录政府采购云平台 → 项目采购 → 获取招标文件→ 申请，审核通过后可下载招标文件）。本次招标不提供纸质版招标文件。</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（2）供应商获取招标文件前应注册成为政府采购云平台正式供应商。</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4.售价（元）：0</w:t>
      </w:r>
    </w:p>
    <w:p>
      <w:pPr>
        <w:pStyle w:val="17"/>
        <w:keepNext w:val="0"/>
        <w:keepLines w:val="0"/>
        <w:pageBreakBefore w:val="0"/>
        <w:widowControl/>
        <w:suppressLineNumbers w:val="0"/>
        <w:kinsoku/>
        <w:wordWrap/>
        <w:overflowPunct/>
        <w:topLinePunct w:val="0"/>
        <w:autoSpaceDE/>
        <w:autoSpaceDN/>
        <w:bidi w:val="0"/>
        <w:spacing w:before="255" w:beforeAutospacing="0" w:after="255" w:afterAutospacing="0" w:line="120" w:lineRule="auto"/>
        <w:ind w:left="0" w:right="0"/>
        <w:jc w:val="both"/>
        <w:rPr>
          <w:rFonts w:hint="eastAsia" w:ascii="宋体" w:hAnsi="宋体" w:eastAsia="宋体" w:cs="宋体"/>
          <w:color w:val="000000"/>
          <w:sz w:val="18"/>
          <w:szCs w:val="18"/>
        </w:rPr>
      </w:pPr>
      <w:r>
        <w:rPr>
          <w:rStyle w:val="21"/>
          <w:rFonts w:hint="eastAsia" w:ascii="宋体" w:hAnsi="宋体" w:eastAsia="宋体" w:cs="宋体"/>
          <w:color w:val="000000"/>
          <w:sz w:val="18"/>
          <w:szCs w:val="18"/>
        </w:rPr>
        <w:t>四、提交投标文件截止时间、开标时间和地点</w:t>
      </w:r>
    </w:p>
    <w:p>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120" w:lineRule="auto"/>
        <w:ind w:left="0" w:right="0" w:firstLine="360" w:firstLineChars="200"/>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截止时间：2021年11月12日 11：00 （北京时间）</w:t>
      </w:r>
    </w:p>
    <w:p>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120" w:lineRule="auto"/>
        <w:ind w:left="0" w:right="0" w:firstLine="360" w:firstLineChars="200"/>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投标地点：政府采购云平台（www.zcygov.cn）</w:t>
      </w:r>
    </w:p>
    <w:p>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120" w:lineRule="auto"/>
        <w:ind w:left="0" w:right="0" w:firstLine="360" w:firstLineChars="200"/>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供应商应于2021年11月12日11：00之前将电子投标文件上传到“政采云”平台。</w:t>
      </w:r>
    </w:p>
    <w:p>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120" w:lineRule="auto"/>
        <w:ind w:left="0" w:right="0" w:firstLine="360" w:firstLineChars="200"/>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开标时间：2021年 11月12日11：00 （北京时间）</w:t>
      </w:r>
    </w:p>
    <w:p>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120" w:lineRule="auto"/>
        <w:ind w:left="0" w:right="0" w:firstLine="360" w:firstLineChars="200"/>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开标地点：在政府采购云平台（www.zcygov.cn）上开启投标文件</w:t>
      </w:r>
    </w:p>
    <w:p>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120" w:lineRule="auto"/>
        <w:ind w:left="0" w:right="0" w:firstLine="360" w:firstLineChars="200"/>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开标时间后，待采购组织机构发出解密通知后30分钟内，供应商须登录“政采云”平台，用“项目采购-开标评标”功能解密投标文件。</w:t>
      </w:r>
    </w:p>
    <w:p>
      <w:pPr>
        <w:pStyle w:val="17"/>
        <w:keepNext w:val="0"/>
        <w:keepLines w:val="0"/>
        <w:pageBreakBefore w:val="0"/>
        <w:widowControl/>
        <w:suppressLineNumbers w:val="0"/>
        <w:kinsoku/>
        <w:wordWrap/>
        <w:overflowPunct/>
        <w:topLinePunct w:val="0"/>
        <w:autoSpaceDE/>
        <w:autoSpaceDN/>
        <w:bidi w:val="0"/>
        <w:spacing w:before="255" w:beforeAutospacing="0" w:after="255" w:afterAutospacing="0" w:line="120" w:lineRule="auto"/>
        <w:ind w:left="0" w:right="0"/>
        <w:jc w:val="both"/>
        <w:rPr>
          <w:rFonts w:hint="eastAsia" w:ascii="宋体" w:hAnsi="宋体" w:eastAsia="宋体" w:cs="宋体"/>
          <w:color w:val="000000"/>
          <w:sz w:val="18"/>
          <w:szCs w:val="18"/>
        </w:rPr>
      </w:pPr>
      <w:r>
        <w:rPr>
          <w:rStyle w:val="21"/>
          <w:rFonts w:hint="eastAsia" w:ascii="宋体" w:hAnsi="宋体" w:eastAsia="宋体" w:cs="宋体"/>
          <w:color w:val="000000"/>
          <w:sz w:val="18"/>
          <w:szCs w:val="18"/>
        </w:rPr>
        <w:t>五、公告期限</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自本公告发布之日起5个工作日。</w:t>
      </w:r>
    </w:p>
    <w:p>
      <w:pPr>
        <w:pStyle w:val="17"/>
        <w:keepNext w:val="0"/>
        <w:keepLines w:val="0"/>
        <w:pageBreakBefore w:val="0"/>
        <w:widowControl/>
        <w:suppressLineNumbers w:val="0"/>
        <w:kinsoku/>
        <w:wordWrap/>
        <w:overflowPunct/>
        <w:topLinePunct w:val="0"/>
        <w:autoSpaceDE/>
        <w:autoSpaceDN/>
        <w:bidi w:val="0"/>
        <w:spacing w:before="255" w:beforeAutospacing="0" w:after="255" w:afterAutospacing="0" w:line="120" w:lineRule="auto"/>
        <w:ind w:left="0" w:right="0"/>
        <w:jc w:val="both"/>
        <w:rPr>
          <w:rFonts w:hint="eastAsia" w:ascii="宋体" w:hAnsi="宋体" w:eastAsia="宋体" w:cs="宋体"/>
          <w:color w:val="000000"/>
          <w:sz w:val="18"/>
          <w:szCs w:val="18"/>
        </w:rPr>
      </w:pPr>
      <w:r>
        <w:rPr>
          <w:rStyle w:val="21"/>
          <w:rFonts w:hint="eastAsia" w:ascii="宋体" w:hAnsi="宋体" w:eastAsia="宋体" w:cs="宋体"/>
          <w:color w:val="000000"/>
          <w:sz w:val="18"/>
          <w:szCs w:val="18"/>
        </w:rPr>
        <w:t>六、其他补充事宜</w:t>
      </w:r>
    </w:p>
    <w:p>
      <w:pPr>
        <w:pStyle w:val="17"/>
        <w:keepNext w:val="0"/>
        <w:keepLines w:val="0"/>
        <w:pageBreakBefore w:val="0"/>
        <w:widowControl/>
        <w:suppressLineNumbers w:val="0"/>
        <w:kinsoku/>
        <w:wordWrap/>
        <w:overflowPunct/>
        <w:topLinePunct w:val="0"/>
        <w:autoSpaceDE/>
        <w:autoSpaceDN/>
        <w:bidi w:val="0"/>
        <w:spacing w:before="255" w:beforeAutospacing="0" w:after="255" w:afterAutospacing="0" w:line="120" w:lineRule="auto"/>
        <w:ind w:left="0" w:right="0" w:firstLine="0"/>
        <w:jc w:val="both"/>
        <w:rPr>
          <w:rFonts w:hint="eastAsia" w:ascii="宋体" w:hAnsi="宋体" w:eastAsia="宋体" w:cs="宋体"/>
          <w:color w:val="000000"/>
          <w:sz w:val="18"/>
          <w:szCs w:val="18"/>
        </w:rPr>
      </w:pPr>
      <w:r>
        <w:rPr>
          <w:rFonts w:hint="eastAsia" w:ascii="宋体" w:hAnsi="宋体" w:eastAsia="宋体" w:cs="宋体"/>
          <w:b/>
          <w:bCs/>
          <w:color w:val="000000"/>
          <w:sz w:val="18"/>
          <w:szCs w:val="18"/>
        </w:rPr>
        <w:t>    </w:t>
      </w:r>
      <w:r>
        <w:rPr>
          <w:rFonts w:hint="eastAsia" w:ascii="宋体" w:hAnsi="宋体" w:eastAsia="宋体" w:cs="宋体"/>
          <w:color w:val="000000"/>
          <w:sz w:val="18"/>
          <w:szCs w:val="18"/>
        </w:rPr>
        <w:t>1.本项目采用全流程不见面电子开评标，投标供应商需要使用CA加密设备，供应商可通过新疆数字证书认证中心官网（</w:t>
      </w:r>
      <w:r>
        <w:rPr>
          <w:rFonts w:hint="eastAsia" w:ascii="宋体" w:hAnsi="宋体" w:eastAsia="宋体" w:cs="宋体"/>
          <w:color w:val="000000"/>
          <w:sz w:val="18"/>
          <w:szCs w:val="18"/>
        </w:rPr>
        <w:fldChar w:fldCharType="begin"/>
      </w:r>
      <w:r>
        <w:rPr>
          <w:rFonts w:hint="eastAsia" w:ascii="宋体" w:hAnsi="宋体" w:eastAsia="宋体" w:cs="宋体"/>
          <w:color w:val="000000"/>
          <w:sz w:val="18"/>
          <w:szCs w:val="18"/>
        </w:rPr>
        <w:instrText xml:space="preserve"> HYPERLINK "https://www.xjca.com.cn/%EF%BC%89%E6%88%96%E4%B8%8B%E8%BD%BD%E2%80%9C%E6%96%B0%E7%96%86%E6%94%BF%E5%8A%A1%E9%80%9A%E2%80%9DAPP%E8%87%AA%E8%A1%8C%E8%BF%9B%E8%A1%8C%E7%94%B3%E9%A2%86%E3%80%82" </w:instrText>
      </w:r>
      <w:r>
        <w:rPr>
          <w:rFonts w:hint="eastAsia" w:ascii="宋体" w:hAnsi="宋体" w:eastAsia="宋体" w:cs="宋体"/>
          <w:color w:val="000000"/>
          <w:sz w:val="18"/>
          <w:szCs w:val="18"/>
        </w:rPr>
        <w:fldChar w:fldCharType="separate"/>
      </w:r>
      <w:r>
        <w:rPr>
          <w:rStyle w:val="22"/>
          <w:rFonts w:hint="eastAsia" w:ascii="宋体" w:hAnsi="宋体" w:eastAsia="宋体" w:cs="宋体"/>
          <w:color w:val="000000"/>
          <w:sz w:val="18"/>
          <w:szCs w:val="18"/>
        </w:rPr>
        <w:t>https://www.xjca.com.cn/）或下载“新疆政务通”APP自行进行申领。</w:t>
      </w:r>
      <w:r>
        <w:rPr>
          <w:rFonts w:hint="eastAsia" w:ascii="宋体" w:hAnsi="宋体" w:eastAsia="宋体" w:cs="宋体"/>
          <w:color w:val="000000"/>
          <w:sz w:val="18"/>
          <w:szCs w:val="18"/>
        </w:rPr>
        <w:fldChar w:fldCharType="end"/>
      </w:r>
    </w:p>
    <w:p>
      <w:pPr>
        <w:pStyle w:val="17"/>
        <w:keepNext w:val="0"/>
        <w:keepLines w:val="0"/>
        <w:pageBreakBefore w:val="0"/>
        <w:widowControl/>
        <w:suppressLineNumbers w:val="0"/>
        <w:kinsoku/>
        <w:wordWrap/>
        <w:overflowPunct/>
        <w:topLinePunct w:val="0"/>
        <w:autoSpaceDE/>
        <w:autoSpaceDN/>
        <w:bidi w:val="0"/>
        <w:spacing w:before="255" w:beforeAutospacing="0" w:after="255" w:afterAutospacing="0" w:line="120" w:lineRule="auto"/>
        <w:ind w:left="0" w:right="0" w:firstLine="0"/>
        <w:jc w:val="both"/>
        <w:rPr>
          <w:rFonts w:hint="eastAsia" w:ascii="宋体" w:hAnsi="宋体" w:eastAsia="宋体" w:cs="宋体"/>
          <w:color w:val="000000"/>
          <w:sz w:val="18"/>
          <w:szCs w:val="18"/>
        </w:rPr>
      </w:pPr>
      <w:r>
        <w:rPr>
          <w:rFonts w:hint="eastAsia" w:ascii="宋体" w:hAnsi="宋体" w:eastAsia="宋体" w:cs="宋体"/>
          <w:color w:val="000000"/>
          <w:sz w:val="18"/>
          <w:szCs w:val="18"/>
        </w:rPr>
        <w:t>    2.本项目实行网上投标，采用加密电子投标文件(供应商须使用CA加密设备通过政采云电子投标客户端制作投标文件)。若供应商参与投标，自行承担投标一切费用。</w:t>
      </w:r>
    </w:p>
    <w:p>
      <w:pPr>
        <w:pStyle w:val="17"/>
        <w:keepNext w:val="0"/>
        <w:keepLines w:val="0"/>
        <w:pageBreakBefore w:val="0"/>
        <w:widowControl/>
        <w:suppressLineNumbers w:val="0"/>
        <w:kinsoku/>
        <w:wordWrap/>
        <w:overflowPunct/>
        <w:topLinePunct w:val="0"/>
        <w:autoSpaceDE/>
        <w:autoSpaceDN/>
        <w:bidi w:val="0"/>
        <w:spacing w:before="255" w:beforeAutospacing="0" w:after="255" w:afterAutospacing="0" w:line="120" w:lineRule="auto"/>
        <w:ind w:left="0" w:right="0" w:firstLine="0"/>
        <w:jc w:val="both"/>
        <w:rPr>
          <w:rFonts w:hint="eastAsia" w:ascii="宋体" w:hAnsi="宋体" w:eastAsia="宋体" w:cs="宋体"/>
          <w:color w:val="000000"/>
          <w:sz w:val="18"/>
          <w:szCs w:val="18"/>
        </w:rPr>
      </w:pPr>
      <w:r>
        <w:rPr>
          <w:rFonts w:hint="eastAsia" w:ascii="宋体" w:hAnsi="宋体" w:eastAsia="宋体" w:cs="宋体"/>
          <w:color w:val="000000"/>
          <w:sz w:val="18"/>
          <w:szCs w:val="18"/>
        </w:rPr>
        <w:t>    3.各供应商在开标前应确保成为新疆维吾尔自治区政府采购网正式注册入库供应商，并完成CA数字证书申领。因未注册入库、未办理CA数字证书等原因造成无法投标或投标失败等后果由供应商自行承担。</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5.供应商在开标时须使用制作加密电子投标文件所使用的CA锁及电脑，电脑须提前配置好浏览器（建议使用谷歌浏览器），以便开标时解锁。</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7.为了保证开评标顺利进行，政采云线上开标功能完全实现，供应商开标所使用的电脑设备须具有视频及语音功能。</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8.申请获取采购文件前须上传的资格证明文件扫描件有：</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1).营业执照副本原件。</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2).法定代表人投标需提供法定代表人资格证明书及身份证原件，委托代理人投标需提供法定代表人授权委托书及身份证原件。</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3).投标企业须提供投标人（被授权在职人员）近6个月有效的社保证明原件。</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4).未被“信用中国”（</w:t>
      </w:r>
      <w:r>
        <w:rPr>
          <w:rFonts w:hint="eastAsia" w:ascii="宋体" w:hAnsi="宋体" w:eastAsia="宋体" w:cs="宋体"/>
          <w:color w:val="000000"/>
          <w:sz w:val="18"/>
          <w:szCs w:val="18"/>
        </w:rPr>
        <w:fldChar w:fldCharType="begin"/>
      </w:r>
      <w:r>
        <w:rPr>
          <w:rFonts w:hint="eastAsia" w:ascii="宋体" w:hAnsi="宋体" w:eastAsia="宋体" w:cs="宋体"/>
          <w:color w:val="000000"/>
          <w:sz w:val="18"/>
          <w:szCs w:val="18"/>
        </w:rPr>
        <w:instrText xml:space="preserve"> HYPERLINK "http://www.creditchina.gov.cn%EF%BC%89%E3%80%81%E4%B8%AD%E5%9B%BD%E6%94%BF%E5%BA%9C%E9%87%87%E8%B4%AD%E7%BD%91%EF%BC%88www.ccgp.gov.cn%EF%BC%89%E5%88%97%E5%85%A5%E5%A4%B1%E4%BF%A1%E8%A2%AB%E6%89%A7%E8%A1%8C%E4%BA%BA%E3%80%81%E9%87%8D%E5%A4%A7%E7%A8%8E%E6%94%B6%E8%BF%9D%E6%B3%95%E6%A1%88%E4%BB%B6%E5%BD%93%E4%BA%8B%E4%BA%BA%E5%90%8D%E5%8D%95%E3%80%81%E6%94%BF%E5%BA%9C%E9%87%87%E8%B4%AD%E4%B8%A5%E9%87%8D%E8%BF%9D%E6%B3%95%E5%A4%B1%E4%BF%A1%E8%A1%8C%E4%B8%BA%E8%AE%B0%E5%BD%95%E5%90%8D%E5%8D%95%EF%BC%88%E6%8F%90%E4%BE%9B%E6%9F%A5%E8%AF%A2%E7%BB%93%E6%9E%9C%E7%BD%91%E9%A1%B5%E6%88%AA%E5%9B%BE%E5%B9%B6%E5%8A%A0%E7%9B%96%E4%BE%9B%E5%BA%94%E5%95%86%E5%85%AC%E7%AB%A0%EF%BC%89%E3%80%82/" </w:instrText>
      </w:r>
      <w:r>
        <w:rPr>
          <w:rFonts w:hint="eastAsia" w:ascii="宋体" w:hAnsi="宋体" w:eastAsia="宋体" w:cs="宋体"/>
          <w:color w:val="000000"/>
          <w:sz w:val="18"/>
          <w:szCs w:val="18"/>
        </w:rPr>
        <w:fldChar w:fldCharType="separate"/>
      </w:r>
      <w:r>
        <w:rPr>
          <w:rStyle w:val="22"/>
          <w:rFonts w:hint="eastAsia" w:ascii="宋体" w:hAnsi="宋体" w:eastAsia="宋体" w:cs="宋体"/>
          <w:color w:val="000000"/>
          <w:sz w:val="18"/>
          <w:szCs w:val="18"/>
        </w:rPr>
        <w:t>www.creditchina.gov.cn）、中国政府采购网（www.ccgp.gov.cn）列入失信被执行人、重大税收违法案件当事人名单、政府采购严重违法失信行为记录名单（提供查询结果网页截图并加盖供应商公章）。</w:t>
      </w:r>
      <w:r>
        <w:rPr>
          <w:rFonts w:hint="eastAsia" w:ascii="宋体" w:hAnsi="宋体" w:eastAsia="宋体" w:cs="宋体"/>
          <w:color w:val="000000"/>
          <w:sz w:val="18"/>
          <w:szCs w:val="18"/>
        </w:rPr>
        <w:fldChar w:fldCharType="end"/>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5).需提供具有有效的《医疗器械生产许可证》或《医疗器械经营许可证》,所投产品为进口产品的需具有生产厂家针对本项目的唯一授权。</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6).需注明所投标段。</w:t>
      </w:r>
    </w:p>
    <w:p>
      <w:pPr>
        <w:pStyle w:val="17"/>
        <w:keepNext w:val="0"/>
        <w:keepLines w:val="0"/>
        <w:pageBreakBefore w:val="0"/>
        <w:widowControl/>
        <w:suppressLineNumbers w:val="0"/>
        <w:kinsoku/>
        <w:wordWrap/>
        <w:overflowPunct/>
        <w:topLinePunct w:val="0"/>
        <w:autoSpaceDE/>
        <w:autoSpaceDN/>
        <w:bidi w:val="0"/>
        <w:spacing w:before="255" w:beforeAutospacing="0" w:after="255" w:afterAutospacing="0" w:line="120" w:lineRule="auto"/>
        <w:ind w:left="0" w:right="0"/>
        <w:jc w:val="both"/>
        <w:rPr>
          <w:rFonts w:hint="eastAsia" w:ascii="宋体" w:hAnsi="宋体" w:eastAsia="宋体" w:cs="宋体"/>
          <w:color w:val="000000"/>
          <w:sz w:val="18"/>
          <w:szCs w:val="18"/>
        </w:rPr>
      </w:pPr>
      <w:r>
        <w:rPr>
          <w:rStyle w:val="21"/>
          <w:rFonts w:hint="eastAsia" w:ascii="宋体" w:hAnsi="宋体" w:eastAsia="宋体" w:cs="宋体"/>
          <w:color w:val="000000"/>
          <w:sz w:val="18"/>
          <w:szCs w:val="18"/>
        </w:rPr>
        <w:t>七、对本次采购提出询问，请按以下方式联系</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1.采购人信息</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名 称：</w:t>
      </w:r>
      <w:r>
        <w:rPr>
          <w:rStyle w:val="23"/>
          <w:rFonts w:hint="eastAsia" w:ascii="宋体" w:hAnsi="宋体" w:eastAsia="宋体" w:cs="宋体"/>
          <w:color w:val="000000"/>
          <w:sz w:val="18"/>
          <w:szCs w:val="18"/>
        </w:rPr>
        <w:t>克孜勒苏柯尔克孜自治州疾病预防控制中心</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地 址：克州阿图什市</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联系方式</w:t>
      </w:r>
      <w:r>
        <w:rPr>
          <w:rStyle w:val="23"/>
          <w:rFonts w:hint="eastAsia" w:ascii="宋体" w:hAnsi="宋体" w:eastAsia="宋体" w:cs="宋体"/>
          <w:color w:val="000000"/>
          <w:sz w:val="18"/>
          <w:szCs w:val="18"/>
        </w:rPr>
        <w:t>：郭蓁 13899485728</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Style w:val="23"/>
          <w:rFonts w:hint="eastAsia" w:ascii="宋体" w:hAnsi="宋体" w:eastAsia="宋体" w:cs="宋体"/>
          <w:color w:val="000000"/>
          <w:sz w:val="18"/>
          <w:szCs w:val="18"/>
        </w:rPr>
        <w:t>2.采购代理机构信息</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名 称：新疆天勤工程管理有限公司</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地 址：克州阿图什市迎宾路80号三楼</w:t>
      </w:r>
    </w:p>
    <w:p>
      <w:pPr>
        <w:pStyle w:val="17"/>
        <w:keepNext w:val="0"/>
        <w:keepLines w:val="0"/>
        <w:pageBreakBefore w:val="0"/>
        <w:widowControl/>
        <w:suppressLineNumbers w:val="0"/>
        <w:kinsoku/>
        <w:wordWrap/>
        <w:overflowPunct/>
        <w:topLinePunct w:val="0"/>
        <w:autoSpaceDE/>
        <w:autoSpaceDN/>
        <w:bidi w:val="0"/>
        <w:spacing w:before="75" w:beforeAutospacing="0" w:after="75" w:afterAutospacing="0" w:line="120" w:lineRule="auto"/>
        <w:ind w:left="0" w:right="0" w:firstLine="420"/>
        <w:rPr>
          <w:rFonts w:hint="eastAsia" w:ascii="宋体" w:hAnsi="宋体" w:eastAsia="宋体" w:cs="宋体"/>
          <w:color w:val="000000"/>
          <w:sz w:val="18"/>
          <w:szCs w:val="18"/>
        </w:rPr>
      </w:pPr>
      <w:r>
        <w:rPr>
          <w:rFonts w:hint="eastAsia" w:ascii="宋体" w:hAnsi="宋体" w:eastAsia="宋体" w:cs="宋体"/>
          <w:color w:val="000000"/>
          <w:sz w:val="18"/>
          <w:szCs w:val="18"/>
        </w:rPr>
        <w:t>联系方式：曹艺博 18104746080</w:t>
      </w:r>
    </w:p>
    <w:p>
      <w:pPr>
        <w:shd w:val="clear" w:color="auto" w:fill="auto"/>
        <w:spacing w:line="500" w:lineRule="exact"/>
        <w:jc w:val="center"/>
        <w:outlineLvl w:val="0"/>
        <w:rPr>
          <w:rFonts w:hint="eastAsia" w:ascii="宋体"/>
          <w:b/>
          <w:color w:val="auto"/>
          <w:sz w:val="32"/>
          <w:szCs w:val="32"/>
          <w:highlight w:val="none"/>
        </w:rPr>
      </w:pPr>
    </w:p>
    <w:p>
      <w:pPr>
        <w:pStyle w:val="2"/>
        <w:shd w:val="clear" w:color="auto" w:fill="auto"/>
        <w:rPr>
          <w:rFonts w:hint="eastAsia" w:ascii="宋体"/>
          <w:b/>
          <w:color w:val="auto"/>
          <w:sz w:val="32"/>
          <w:szCs w:val="32"/>
          <w:highlight w:val="none"/>
        </w:rPr>
      </w:pPr>
    </w:p>
    <w:p>
      <w:pPr>
        <w:pStyle w:val="2"/>
        <w:shd w:val="clear" w:color="auto" w:fill="auto"/>
        <w:rPr>
          <w:rFonts w:hint="eastAsia" w:ascii="宋体"/>
          <w:b/>
          <w:color w:val="auto"/>
          <w:sz w:val="32"/>
          <w:szCs w:val="32"/>
          <w:highlight w:val="none"/>
        </w:rPr>
      </w:pPr>
    </w:p>
    <w:p>
      <w:pPr>
        <w:shd w:val="clear" w:color="auto" w:fill="auto"/>
        <w:spacing w:line="500" w:lineRule="exact"/>
        <w:jc w:val="center"/>
        <w:outlineLvl w:val="0"/>
        <w:rPr>
          <w:rFonts w:hint="eastAsia" w:ascii="宋体"/>
          <w:b/>
          <w:color w:val="auto"/>
          <w:sz w:val="32"/>
          <w:szCs w:val="32"/>
          <w:highlight w:val="none"/>
        </w:rPr>
      </w:pPr>
      <w:r>
        <w:rPr>
          <w:rFonts w:hint="eastAsia" w:ascii="宋体"/>
          <w:b/>
          <w:color w:val="auto"/>
          <w:sz w:val="32"/>
          <w:szCs w:val="32"/>
          <w:highlight w:val="none"/>
        </w:rPr>
        <w:t>第二章 投标人须知</w:t>
      </w:r>
    </w:p>
    <w:p>
      <w:pPr>
        <w:shd w:val="clear" w:color="auto" w:fill="auto"/>
        <w:snapToGrid w:val="0"/>
        <w:spacing w:line="500" w:lineRule="exact"/>
        <w:jc w:val="center"/>
        <w:outlineLvl w:val="1"/>
        <w:rPr>
          <w:rFonts w:hint="eastAsia" w:ascii="宋体"/>
          <w:b/>
          <w:color w:val="auto"/>
          <w:sz w:val="28"/>
          <w:szCs w:val="28"/>
          <w:highlight w:val="none"/>
        </w:rPr>
      </w:pPr>
      <w:r>
        <w:rPr>
          <w:rFonts w:hint="eastAsia" w:ascii="宋体"/>
          <w:b/>
          <w:color w:val="auto"/>
          <w:sz w:val="32"/>
          <w:szCs w:val="32"/>
          <w:highlight w:val="none"/>
        </w:rPr>
        <w:t>一、</w:t>
      </w:r>
      <w:r>
        <w:rPr>
          <w:rFonts w:hint="eastAsia" w:ascii="宋体"/>
          <w:b/>
          <w:color w:val="auto"/>
          <w:sz w:val="28"/>
          <w:szCs w:val="28"/>
          <w:highlight w:val="none"/>
        </w:rPr>
        <w:t>投标人须知前附表</w:t>
      </w:r>
    </w:p>
    <w:tbl>
      <w:tblPr>
        <w:tblStyle w:val="18"/>
        <w:tblW w:w="4679"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502"/>
        <w:gridCol w:w="1514"/>
        <w:gridCol w:w="7306"/>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9" w:hRule="atLeast"/>
          <w:jc w:val="center"/>
        </w:trPr>
        <w:tc>
          <w:tcPr>
            <w:tcW w:w="269"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ind w:left="-94" w:leftChars="-45" w:right="-81" w:rightChars="-39"/>
              <w:jc w:val="center"/>
              <w:textAlignment w:val="auto"/>
              <w:outlineLvl w:val="9"/>
              <w:rPr>
                <w:rFonts w:hint="eastAsia"/>
                <w:b/>
                <w:color w:val="auto"/>
                <w:sz w:val="21"/>
                <w:szCs w:val="21"/>
                <w:highlight w:val="none"/>
                <w:lang w:val="en-US" w:eastAsia="zh-CN"/>
              </w:rPr>
            </w:pPr>
            <w:r>
              <w:rPr>
                <w:rFonts w:hint="eastAsia"/>
                <w:b/>
                <w:color w:val="auto"/>
                <w:sz w:val="21"/>
                <w:szCs w:val="21"/>
                <w:highlight w:val="none"/>
                <w:lang w:val="en-US" w:eastAsia="zh-CN"/>
              </w:rPr>
              <w:t>条款号</w:t>
            </w:r>
          </w:p>
        </w:tc>
        <w:tc>
          <w:tcPr>
            <w:tcW w:w="811"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color w:val="auto"/>
                <w:sz w:val="21"/>
                <w:szCs w:val="21"/>
                <w:highlight w:val="none"/>
                <w:lang w:val="en-US" w:eastAsia="zh-CN"/>
              </w:rPr>
            </w:pPr>
            <w:r>
              <w:rPr>
                <w:rFonts w:hint="eastAsia"/>
                <w:b/>
                <w:color w:val="auto"/>
                <w:sz w:val="21"/>
                <w:szCs w:val="21"/>
                <w:highlight w:val="none"/>
                <w:lang w:val="en-US" w:eastAsia="zh-CN"/>
              </w:rPr>
              <w:t>内容</w:t>
            </w:r>
          </w:p>
        </w:tc>
        <w:tc>
          <w:tcPr>
            <w:tcW w:w="3918"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b/>
                <w:color w:val="auto"/>
                <w:sz w:val="21"/>
                <w:szCs w:val="21"/>
                <w:highlight w:val="none"/>
                <w:lang w:val="en-US" w:eastAsia="zh-CN"/>
              </w:rPr>
            </w:pPr>
            <w:r>
              <w:rPr>
                <w:rFonts w:hint="eastAsia"/>
                <w:b/>
                <w:color w:val="auto"/>
                <w:sz w:val="21"/>
                <w:szCs w:val="21"/>
                <w:highlight w:val="none"/>
                <w:lang w:val="en-US" w:eastAsia="zh-CN"/>
              </w:rPr>
              <w:t>说明与要求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423" w:hRule="atLeast"/>
          <w:jc w:val="center"/>
        </w:trPr>
        <w:tc>
          <w:tcPr>
            <w:tcW w:w="269"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w:t>
            </w:r>
          </w:p>
        </w:tc>
        <w:tc>
          <w:tcPr>
            <w:tcW w:w="811" w:type="pct"/>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p>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p>
          <w:p>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rPr>
                <w:rFonts w:hint="eastAsia"/>
                <w:color w:val="auto"/>
                <w:sz w:val="21"/>
                <w:szCs w:val="21"/>
                <w:highlight w:val="none"/>
                <w:lang w:val="en-US" w:eastAsia="zh-CN"/>
              </w:rPr>
            </w:pPr>
            <w:r>
              <w:rPr>
                <w:rFonts w:hint="eastAsia" w:ascii="宋体" w:hAnsi="宋体" w:eastAsia="宋体" w:cs="宋体"/>
                <w:color w:val="auto"/>
                <w:sz w:val="21"/>
                <w:szCs w:val="21"/>
                <w:highlight w:val="none"/>
              </w:rPr>
              <w:t>采购内容</w:t>
            </w:r>
          </w:p>
        </w:tc>
        <w:tc>
          <w:tcPr>
            <w:tcW w:w="3918" w:type="pct"/>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克州疾病预防控制中心升级改造倒置显微镜等设备采购项目（二包）</w:t>
            </w:r>
          </w:p>
          <w:p>
            <w:pPr>
              <w:keepNext w:val="0"/>
              <w:keepLines w:val="0"/>
              <w:pageBreakBefore w:val="0"/>
              <w:widowControl/>
              <w:shd w:val="clear" w:color="auto" w:fill="auto"/>
              <w:kinsoku/>
              <w:wordWrap/>
              <w:overflowPunct/>
              <w:topLinePunct w:val="0"/>
              <w:autoSpaceDE/>
              <w:autoSpaceDN/>
              <w:bidi w:val="0"/>
              <w:adjustRightInd/>
              <w:snapToGrid/>
              <w:spacing w:line="290" w:lineRule="exact"/>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项目编</w:t>
            </w:r>
            <w:r>
              <w:rPr>
                <w:rFonts w:hint="eastAsia" w:ascii="宋体" w:hAnsi="宋体" w:eastAsia="宋体" w:cs="宋体"/>
                <w:color w:val="auto"/>
                <w:sz w:val="21"/>
                <w:szCs w:val="21"/>
                <w:highlight w:val="none"/>
                <w:lang w:eastAsia="zh-CN"/>
              </w:rPr>
              <w:t>号：</w:t>
            </w:r>
            <w:r>
              <w:rPr>
                <w:rFonts w:hint="eastAsia" w:ascii="宋体" w:hAnsi="宋体" w:eastAsia="宋体" w:cs="宋体"/>
                <w:color w:val="auto"/>
                <w:sz w:val="21"/>
                <w:szCs w:val="21"/>
                <w:highlight w:val="none"/>
                <w:lang w:val="en-US" w:eastAsia="zh-CN"/>
              </w:rPr>
              <w:t xml:space="preserve">KZZB-2021157 </w:t>
            </w:r>
          </w:p>
          <w:p>
            <w:pPr>
              <w:keepNext w:val="0"/>
              <w:keepLines w:val="0"/>
              <w:pageBreakBefore w:val="0"/>
              <w:widowControl/>
              <w:shd w:val="clear" w:color="auto" w:fill="auto"/>
              <w:kinsoku/>
              <w:wordWrap/>
              <w:overflowPunct/>
              <w:topLinePunct w:val="0"/>
              <w:autoSpaceDE/>
              <w:autoSpaceDN/>
              <w:bidi w:val="0"/>
              <w:adjustRightInd/>
              <w:snapToGrid/>
              <w:spacing w:line="290" w:lineRule="exact"/>
              <w:jc w:val="both"/>
              <w:textAlignment w:val="auto"/>
              <w:rPr>
                <w:color w:val="auto"/>
                <w:sz w:val="21"/>
                <w:szCs w:val="21"/>
                <w:highlight w:val="none"/>
                <w:lang w:val="en-US" w:eastAsia="zh-CN"/>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内容：</w:t>
            </w:r>
            <w:r>
              <w:rPr>
                <w:rFonts w:hint="eastAsia" w:ascii="宋体" w:hAnsi="宋体" w:eastAsia="宋体" w:cs="宋体"/>
                <w:color w:val="auto"/>
                <w:szCs w:val="21"/>
                <w:highlight w:val="none"/>
              </w:rPr>
              <w:t>采购细菌全基因组测序仪（含建库仪）</w:t>
            </w:r>
            <w:r>
              <w:rPr>
                <w:rFonts w:hint="eastAsia" w:ascii="宋体" w:hAnsi="宋体" w:eastAsia="宋体" w:cs="宋体"/>
                <w:color w:val="auto"/>
                <w:szCs w:val="21"/>
                <w:highlight w:val="none"/>
                <w:lang w:eastAsia="zh-CN"/>
              </w:rPr>
              <w:t>一</w:t>
            </w:r>
            <w:r>
              <w:rPr>
                <w:rFonts w:hint="eastAsia" w:ascii="宋体" w:hAnsi="宋体" w:eastAsia="宋体" w:cs="宋体"/>
                <w:sz w:val="22"/>
                <w:szCs w:val="22"/>
                <w:highlight w:val="none"/>
                <w:vertAlign w:val="baseline"/>
                <w:lang w:val="en-US" w:eastAsia="zh-CN"/>
              </w:rPr>
              <w:t>套</w:t>
            </w:r>
            <w:r>
              <w:rPr>
                <w:rFonts w:hint="eastAsia" w:ascii="宋体" w:hAnsi="宋体" w:eastAsia="宋体" w:cs="宋体"/>
                <w:color w:val="auto"/>
                <w:szCs w:val="21"/>
                <w:highlight w:val="none"/>
                <w:lang w:val="en-US" w:eastAsia="zh-CN"/>
              </w:rPr>
              <w:t>，具体参数及数量要求详见</w:t>
            </w:r>
            <w:r>
              <w:rPr>
                <w:rFonts w:hint="eastAsia" w:hAnsi="宋体" w:cs="宋体-18030"/>
                <w:color w:val="auto"/>
                <w:sz w:val="21"/>
                <w:szCs w:val="21"/>
                <w:highlight w:val="none"/>
                <w:lang w:val="en-US" w:eastAsia="zh-CN"/>
              </w:rPr>
              <w:t>《采购需求及技术参数要求》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9" w:hRule="atLeast"/>
          <w:jc w:val="center"/>
        </w:trPr>
        <w:tc>
          <w:tcPr>
            <w:tcW w:w="269"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2</w:t>
            </w:r>
          </w:p>
        </w:tc>
        <w:tc>
          <w:tcPr>
            <w:tcW w:w="811" w:type="pct"/>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rPr>
                <w:rFonts w:hint="eastAsia"/>
                <w:color w:val="auto"/>
                <w:sz w:val="21"/>
                <w:szCs w:val="21"/>
                <w:highlight w:val="none"/>
                <w:lang w:val="en-US" w:eastAsia="zh-CN"/>
              </w:rPr>
            </w:pPr>
            <w:r>
              <w:rPr>
                <w:rFonts w:hint="eastAsia" w:ascii="宋体" w:hAnsi="宋体" w:eastAsia="宋体" w:cs="宋体"/>
                <w:color w:val="auto"/>
                <w:sz w:val="21"/>
                <w:szCs w:val="21"/>
                <w:highlight w:val="none"/>
              </w:rPr>
              <w:t>采购人息</w:t>
            </w:r>
          </w:p>
        </w:tc>
        <w:tc>
          <w:tcPr>
            <w:tcW w:w="3918" w:type="pct"/>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采购单位：</w:t>
            </w:r>
            <w:r>
              <w:rPr>
                <w:rFonts w:hint="eastAsia" w:ascii="宋体" w:hAnsi="宋体" w:eastAsia="宋体" w:cs="宋体"/>
                <w:color w:val="auto"/>
                <w:sz w:val="21"/>
                <w:szCs w:val="21"/>
                <w:highlight w:val="none"/>
                <w:lang w:eastAsia="zh-CN"/>
              </w:rPr>
              <w:t>克孜勒苏柯尔克孜自治州疾病预防控制中心</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color w:val="auto"/>
                <w:sz w:val="21"/>
                <w:szCs w:val="21"/>
                <w:highlight w:val="none"/>
                <w:lang w:val="en-US" w:eastAsia="zh-CN"/>
              </w:rPr>
            </w:pPr>
            <w:r>
              <w:rPr>
                <w:rFonts w:hint="eastAsia" w:ascii="宋体" w:hAnsi="宋体" w:eastAsia="宋体" w:cs="宋体"/>
                <w:color w:val="auto"/>
                <w:sz w:val="21"/>
                <w:szCs w:val="21"/>
                <w:highlight w:val="none"/>
                <w:shd w:val="clear" w:color="auto" w:fill="FFFFFF"/>
              </w:rPr>
              <w:t>联 系 人：</w:t>
            </w:r>
            <w:r>
              <w:rPr>
                <w:rFonts w:hint="eastAsia" w:ascii="宋体" w:hAnsi="宋体" w:eastAsia="宋体" w:cs="宋体"/>
                <w:color w:val="auto"/>
                <w:sz w:val="21"/>
                <w:szCs w:val="21"/>
                <w:highlight w:val="none"/>
                <w:shd w:val="clear" w:color="auto" w:fill="FFFFFF"/>
                <w:lang w:val="en-US" w:eastAsia="zh-CN"/>
              </w:rPr>
              <w:t xml:space="preserve">郭蓁   </w:t>
            </w:r>
            <w:r>
              <w:rPr>
                <w:rFonts w:hint="eastAsia" w:ascii="宋体" w:hAnsi="宋体" w:eastAsia="宋体" w:cs="宋体"/>
                <w:color w:val="auto"/>
                <w:sz w:val="21"/>
                <w:szCs w:val="21"/>
                <w:highlight w:val="none"/>
                <w:shd w:val="clear" w:color="auto" w:fill="FFFFFF"/>
              </w:rPr>
              <w:t>联系电话：</w:t>
            </w:r>
            <w:r>
              <w:rPr>
                <w:rFonts w:hint="eastAsia" w:ascii="宋体" w:hAnsi="宋体" w:eastAsia="宋体" w:cs="宋体"/>
                <w:color w:val="auto"/>
                <w:sz w:val="21"/>
                <w:szCs w:val="21"/>
                <w:highlight w:val="none"/>
                <w:shd w:val="clear" w:color="auto" w:fill="FFFFFF"/>
                <w:lang w:eastAsia="zh-CN"/>
              </w:rPr>
              <w:t>13899485728</w:t>
            </w:r>
            <w:r>
              <w:rPr>
                <w:rFonts w:hint="eastAsia" w:ascii="宋体" w:hAnsi="宋体" w:eastAsia="宋体" w:cs="宋体"/>
                <w:color w:val="auto"/>
                <w:sz w:val="21"/>
                <w:szCs w:val="21"/>
                <w:highlight w:val="none"/>
                <w:shd w:val="clear" w:color="auto" w:fill="FFFFFF"/>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69"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3</w:t>
            </w:r>
          </w:p>
        </w:tc>
        <w:tc>
          <w:tcPr>
            <w:tcW w:w="811" w:type="pct"/>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rPr>
                <w:rFonts w:hint="eastAsia"/>
                <w:color w:val="auto"/>
                <w:sz w:val="21"/>
                <w:szCs w:val="21"/>
                <w:highlight w:val="none"/>
                <w:lang w:val="en-US" w:eastAsia="zh-CN"/>
              </w:rPr>
            </w:pPr>
            <w:r>
              <w:rPr>
                <w:rFonts w:hint="eastAsia" w:ascii="宋体" w:hAnsi="宋体" w:eastAsia="宋体" w:cs="宋体"/>
                <w:color w:val="auto"/>
                <w:sz w:val="21"/>
                <w:szCs w:val="21"/>
                <w:highlight w:val="none"/>
              </w:rPr>
              <w:t>采购代理机构</w:t>
            </w:r>
          </w:p>
        </w:tc>
        <w:tc>
          <w:tcPr>
            <w:tcW w:w="3918" w:type="pct"/>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名  称：</w:t>
            </w:r>
            <w:r>
              <w:rPr>
                <w:rFonts w:hint="eastAsia" w:ascii="宋体" w:hAnsi="宋体" w:eastAsia="宋体" w:cs="宋体"/>
                <w:color w:val="auto"/>
                <w:kern w:val="0"/>
                <w:sz w:val="21"/>
                <w:szCs w:val="21"/>
                <w:highlight w:val="none"/>
                <w:lang w:eastAsia="zh-CN"/>
              </w:rPr>
              <w:t>新疆天勤工程管理有限公司</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lang w:val="en-US" w:eastAsia="zh-CN"/>
              </w:rPr>
              <w:t xml:space="preserve">克州阿图什市迎宾路80号三楼 </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color w:val="auto"/>
                <w:sz w:val="21"/>
                <w:szCs w:val="21"/>
                <w:highlight w:val="none"/>
              </w:rPr>
            </w:pPr>
            <w:r>
              <w:rPr>
                <w:rFonts w:hint="eastAsia" w:ascii="宋体" w:hAnsi="宋体" w:eastAsia="宋体" w:cs="宋体"/>
                <w:color w:val="auto"/>
                <w:kern w:val="0"/>
                <w:sz w:val="21"/>
                <w:szCs w:val="21"/>
                <w:highlight w:val="none"/>
              </w:rPr>
              <w:t>联系人：</w:t>
            </w:r>
            <w:r>
              <w:rPr>
                <w:rFonts w:hint="eastAsia" w:ascii="宋体" w:hAnsi="宋体" w:eastAsia="宋体" w:cs="宋体"/>
                <w:color w:val="auto"/>
                <w:kern w:val="0"/>
                <w:sz w:val="21"/>
                <w:szCs w:val="21"/>
                <w:highlight w:val="none"/>
                <w:lang w:val="en-US" w:eastAsia="zh-CN"/>
              </w:rPr>
              <w:t>曹艺博</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shd w:val="clear" w:color="auto" w:fill="FFFFFF"/>
              </w:rPr>
              <w:t>联系</w:t>
            </w:r>
            <w:r>
              <w:rPr>
                <w:rFonts w:hint="eastAsia" w:ascii="宋体" w:hAnsi="宋体" w:eastAsia="宋体" w:cs="宋体"/>
                <w:color w:val="auto"/>
                <w:kern w:val="0"/>
                <w:sz w:val="21"/>
                <w:szCs w:val="21"/>
                <w:highlight w:val="none"/>
              </w:rPr>
              <w:t>电话：</w:t>
            </w:r>
            <w:r>
              <w:rPr>
                <w:rFonts w:hint="eastAsia" w:ascii="宋体" w:hAnsi="宋体" w:eastAsia="宋体" w:cs="宋体"/>
                <w:color w:val="auto"/>
                <w:kern w:val="2"/>
                <w:sz w:val="21"/>
                <w:szCs w:val="21"/>
                <w:highlight w:val="none"/>
                <w:lang w:val="en-US" w:eastAsia="zh-CN" w:bidi="ar"/>
              </w:rPr>
              <w:t>18104746080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9" w:hRule="atLeast"/>
          <w:jc w:val="center"/>
        </w:trPr>
        <w:tc>
          <w:tcPr>
            <w:tcW w:w="269"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4</w:t>
            </w:r>
          </w:p>
        </w:tc>
        <w:tc>
          <w:tcPr>
            <w:tcW w:w="811" w:type="pct"/>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outlineLvl w:val="9"/>
              <w:rPr>
                <w:rFonts w:hint="eastAsia"/>
                <w:color w:val="auto"/>
                <w:sz w:val="21"/>
                <w:szCs w:val="21"/>
                <w:highlight w:val="none"/>
                <w:lang w:val="en-US" w:eastAsia="zh-CN"/>
              </w:rPr>
            </w:pPr>
            <w:r>
              <w:rPr>
                <w:rFonts w:hint="eastAsia" w:ascii="宋体" w:hAnsi="宋体" w:eastAsia="宋体" w:cs="宋体"/>
                <w:color w:val="auto"/>
                <w:sz w:val="21"/>
                <w:szCs w:val="21"/>
                <w:highlight w:val="none"/>
                <w:lang w:eastAsia="zh-CN"/>
              </w:rPr>
              <w:t>最终交货地点</w:t>
            </w:r>
          </w:p>
        </w:tc>
        <w:tc>
          <w:tcPr>
            <w:tcW w:w="3918" w:type="pct"/>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甲方指定地点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0" w:hRule="atLeast"/>
          <w:jc w:val="center"/>
        </w:trPr>
        <w:tc>
          <w:tcPr>
            <w:tcW w:w="269"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5</w:t>
            </w:r>
          </w:p>
        </w:tc>
        <w:tc>
          <w:tcPr>
            <w:tcW w:w="811" w:type="pct"/>
            <w:noWrap w:val="0"/>
            <w:vAlign w:val="center"/>
          </w:tcPr>
          <w:p>
            <w:pPr>
              <w:keepNext w:val="0"/>
              <w:keepLines w:val="0"/>
              <w:pageBreakBefore w:val="0"/>
              <w:widowControl/>
              <w:shd w:val="clear" w:color="auto" w:fill="auto"/>
              <w:kinsoku/>
              <w:wordWrap/>
              <w:overflowPunct/>
              <w:topLinePunct w:val="0"/>
              <w:autoSpaceDE/>
              <w:autoSpaceDN/>
              <w:bidi w:val="0"/>
              <w:adjustRightInd/>
              <w:spacing w:line="290" w:lineRule="exact"/>
              <w:jc w:val="left"/>
              <w:textAlignment w:val="auto"/>
              <w:rPr>
                <w:rFonts w:hint="eastAsia"/>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3918" w:type="pct"/>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甲乙双方签订合同约定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269"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6</w:t>
            </w:r>
          </w:p>
        </w:tc>
        <w:tc>
          <w:tcPr>
            <w:tcW w:w="811" w:type="pct"/>
            <w:noWrap w:val="0"/>
            <w:vAlign w:val="center"/>
          </w:tcPr>
          <w:p>
            <w:pPr>
              <w:keepNext w:val="0"/>
              <w:keepLines w:val="0"/>
              <w:pageBreakBefore w:val="0"/>
              <w:widowControl/>
              <w:shd w:val="clear" w:color="auto" w:fill="auto"/>
              <w:kinsoku/>
              <w:wordWrap/>
              <w:overflowPunct/>
              <w:topLinePunct w:val="0"/>
              <w:autoSpaceDE/>
              <w:autoSpaceDN/>
              <w:bidi w:val="0"/>
              <w:adjustRightInd/>
              <w:spacing w:line="290" w:lineRule="exact"/>
              <w:jc w:val="left"/>
              <w:textAlignment w:val="auto"/>
              <w:rPr>
                <w:rFonts w:hint="eastAsia"/>
                <w:color w:val="auto"/>
                <w:sz w:val="21"/>
                <w:szCs w:val="21"/>
                <w:highlight w:val="none"/>
                <w:lang w:val="en-US" w:eastAsia="zh-CN"/>
              </w:rPr>
            </w:pPr>
            <w:r>
              <w:rPr>
                <w:rFonts w:hint="eastAsia" w:ascii="宋体" w:hAnsi="宋体" w:eastAsia="宋体" w:cs="宋体"/>
                <w:b/>
                <w:bCs/>
                <w:color w:val="auto"/>
                <w:sz w:val="21"/>
                <w:szCs w:val="21"/>
                <w:highlight w:val="none"/>
                <w:lang w:eastAsia="zh-CN"/>
              </w:rPr>
              <w:t>质保要求</w:t>
            </w:r>
          </w:p>
        </w:tc>
        <w:tc>
          <w:tcPr>
            <w:tcW w:w="3918"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color w:val="auto"/>
                <w:sz w:val="21"/>
                <w:szCs w:val="21"/>
                <w:highlight w:val="none"/>
                <w:lang w:val="en-US" w:eastAsia="zh-CN"/>
              </w:rPr>
            </w:pPr>
            <w:r>
              <w:rPr>
                <w:rFonts w:hint="eastAsia" w:ascii="宋体" w:hAnsi="宋体" w:eastAsia="宋体" w:cs="宋体"/>
                <w:b w:val="0"/>
                <w:bCs/>
                <w:color w:val="FF0000"/>
                <w:kern w:val="0"/>
                <w:sz w:val="21"/>
                <w:szCs w:val="21"/>
                <w:highlight w:val="yellow"/>
                <w:lang w:val="en-US" w:eastAsia="zh-CN" w:bidi="ar-SA"/>
              </w:rPr>
              <w:t>质保期自货物最终验收合格之日起算，质保期内中标人对所提供的货物实行包修、包换、包退、包维护保养。主机及相关配套设备质保期3年。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2" w:hRule="atLeast"/>
          <w:jc w:val="center"/>
        </w:trPr>
        <w:tc>
          <w:tcPr>
            <w:tcW w:w="269"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7</w:t>
            </w:r>
          </w:p>
        </w:tc>
        <w:tc>
          <w:tcPr>
            <w:tcW w:w="811" w:type="pct"/>
            <w:noWrap w:val="0"/>
            <w:vAlign w:val="center"/>
          </w:tcPr>
          <w:p>
            <w:pPr>
              <w:keepNext w:val="0"/>
              <w:keepLines w:val="0"/>
              <w:pageBreakBefore w:val="0"/>
              <w:widowControl/>
              <w:shd w:val="clear" w:color="auto" w:fill="auto"/>
              <w:kinsoku/>
              <w:wordWrap/>
              <w:overflowPunct/>
              <w:topLinePunct w:val="0"/>
              <w:autoSpaceDE/>
              <w:autoSpaceDN/>
              <w:bidi w:val="0"/>
              <w:adjustRightInd/>
              <w:spacing w:line="290" w:lineRule="exact"/>
              <w:jc w:val="left"/>
              <w:textAlignment w:val="auto"/>
              <w:rPr>
                <w:rFonts w:hint="eastAsia"/>
                <w:color w:val="auto"/>
                <w:sz w:val="21"/>
                <w:szCs w:val="21"/>
                <w:highlight w:val="none"/>
                <w:lang w:val="en-US" w:eastAsia="zh-CN"/>
              </w:rPr>
            </w:pPr>
            <w:r>
              <w:rPr>
                <w:rFonts w:hint="eastAsia" w:ascii="宋体" w:hAnsi="宋体" w:eastAsia="宋体" w:cs="宋体"/>
                <w:b/>
                <w:bCs/>
                <w:color w:val="auto"/>
                <w:sz w:val="21"/>
                <w:szCs w:val="21"/>
                <w:highlight w:val="none"/>
                <w:lang w:eastAsia="zh-CN"/>
              </w:rPr>
              <w:t>供货日期</w:t>
            </w:r>
          </w:p>
        </w:tc>
        <w:tc>
          <w:tcPr>
            <w:tcW w:w="3918" w:type="pct"/>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90" w:lineRule="exact"/>
              <w:jc w:val="left"/>
              <w:textAlignment w:val="auto"/>
              <w:rPr>
                <w:color w:val="auto"/>
                <w:sz w:val="21"/>
                <w:szCs w:val="21"/>
                <w:highlight w:val="none"/>
                <w:lang w:val="en-US" w:eastAsia="zh-CN"/>
              </w:rPr>
            </w:pPr>
            <w:r>
              <w:rPr>
                <w:rFonts w:hint="eastAsia" w:ascii="宋体" w:hAnsi="宋体" w:eastAsia="宋体" w:cs="宋体"/>
                <w:b/>
                <w:bCs/>
                <w:color w:val="0000FF"/>
                <w:kern w:val="0"/>
                <w:szCs w:val="21"/>
                <w:highlight w:val="yellow"/>
                <w:lang w:val="en-US" w:eastAsia="zh-CN"/>
              </w:rPr>
              <w:t>合同签定后90个日历日内供货及安装调试完成。</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69"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8</w:t>
            </w:r>
          </w:p>
        </w:tc>
        <w:tc>
          <w:tcPr>
            <w:tcW w:w="811"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 xml:space="preserve">资金来源                                                                                                                                                                 </w:t>
            </w:r>
          </w:p>
        </w:tc>
        <w:tc>
          <w:tcPr>
            <w:tcW w:w="3918"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color w:val="auto"/>
                <w:sz w:val="21"/>
                <w:szCs w:val="21"/>
                <w:highlight w:val="none"/>
                <w:lang w:val="en-US" w:eastAsia="zh-CN"/>
              </w:rPr>
            </w:pPr>
            <w:r>
              <w:rPr>
                <w:rFonts w:hint="eastAsia"/>
                <w:color w:val="auto"/>
                <w:sz w:val="21"/>
                <w:szCs w:val="21"/>
                <w:highlight w:val="yellow"/>
                <w:lang w:val="en-US" w:eastAsia="zh-CN"/>
              </w:rPr>
              <w:t>中央预算内资金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3" w:hRule="atLeast"/>
          <w:jc w:val="center"/>
        </w:trPr>
        <w:tc>
          <w:tcPr>
            <w:tcW w:w="269"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9</w:t>
            </w:r>
          </w:p>
        </w:tc>
        <w:tc>
          <w:tcPr>
            <w:tcW w:w="811"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招标方式</w:t>
            </w:r>
          </w:p>
        </w:tc>
        <w:tc>
          <w:tcPr>
            <w:tcW w:w="3918"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公开招标</w:t>
            </w:r>
            <w:r>
              <w:rPr>
                <w:rFonts w:hint="eastAsia" w:hAnsi="宋体" w:cs="宋体-18030"/>
                <w:b/>
                <w:color w:val="auto"/>
                <w:sz w:val="21"/>
                <w:szCs w:val="21"/>
                <w:highlight w:val="none"/>
                <w:lang w:val="en-US" w:eastAsia="zh-CN"/>
              </w:rPr>
              <w:t>(本项目采用网上电子招投标)</w:t>
            </w:r>
            <w:r>
              <w:rPr>
                <w:rFonts w:hint="eastAsia"/>
                <w:color w:val="auto"/>
                <w:sz w:val="21"/>
                <w:szCs w:val="21"/>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269" w:type="pct"/>
            <w:vMerge w:val="restar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10</w:t>
            </w:r>
          </w:p>
        </w:tc>
        <w:tc>
          <w:tcPr>
            <w:tcW w:w="811"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投标人资格条件及其他要求</w:t>
            </w:r>
          </w:p>
        </w:tc>
        <w:tc>
          <w:tcPr>
            <w:tcW w:w="3918"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ˎ̥" w:hAnsi="ˎ̥"/>
                <w:color w:val="auto"/>
                <w:sz w:val="21"/>
                <w:szCs w:val="21"/>
                <w:highlight w:val="none"/>
              </w:rPr>
            </w:pPr>
            <w:r>
              <w:rPr>
                <w:rFonts w:hint="eastAsia" w:ascii="ˎ̥" w:hAnsi="ˎ̥"/>
                <w:color w:val="auto"/>
                <w:sz w:val="21"/>
                <w:szCs w:val="21"/>
                <w:highlight w:val="none"/>
              </w:rPr>
              <w:t>1、符合《中华人民共和国政府采购法》第二十二条之规定的合格投标供应商；</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ˎ̥" w:hAnsi="ˎ̥"/>
                <w:color w:val="auto"/>
                <w:sz w:val="21"/>
                <w:szCs w:val="21"/>
                <w:highlight w:val="none"/>
              </w:rPr>
            </w:pPr>
            <w:r>
              <w:rPr>
                <w:rFonts w:hint="eastAsia" w:ascii="ˎ̥" w:hAnsi="ˎ̥"/>
                <w:color w:val="auto"/>
                <w:sz w:val="21"/>
                <w:szCs w:val="21"/>
                <w:highlight w:val="none"/>
              </w:rPr>
              <w:t>2、具备合格的三证合一营业执照副本；</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ˎ̥" w:hAnsi="ˎ̥"/>
                <w:color w:val="auto"/>
                <w:sz w:val="21"/>
                <w:szCs w:val="21"/>
                <w:highlight w:val="none"/>
                <w:lang w:eastAsia="zh-CN"/>
              </w:rPr>
            </w:pPr>
            <w:r>
              <w:rPr>
                <w:rFonts w:hint="eastAsia" w:ascii="ˎ̥" w:hAnsi="ˎ̥"/>
                <w:color w:val="auto"/>
                <w:sz w:val="21"/>
                <w:szCs w:val="21"/>
                <w:highlight w:val="none"/>
              </w:rPr>
              <w:t>3、法定代表人投标需提供法定代表人资格证明书，委托代理人投标需提供法定代表人授权委托书</w:t>
            </w:r>
            <w:r>
              <w:rPr>
                <w:rFonts w:hint="eastAsia" w:ascii="ˎ̥" w:hAnsi="ˎ̥"/>
                <w:color w:val="auto"/>
                <w:sz w:val="21"/>
                <w:szCs w:val="21"/>
                <w:highlight w:val="none"/>
                <w:lang w:eastAsia="zh-CN"/>
              </w:rPr>
              <w:t>；</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ˎ̥" w:hAnsi="ˎ̥"/>
                <w:color w:val="auto"/>
                <w:sz w:val="21"/>
                <w:szCs w:val="21"/>
                <w:highlight w:val="none"/>
              </w:rPr>
            </w:pPr>
            <w:r>
              <w:rPr>
                <w:rFonts w:hint="eastAsia" w:ascii="ˎ̥" w:hAnsi="ˎ̥"/>
                <w:color w:val="auto"/>
                <w:sz w:val="21"/>
                <w:szCs w:val="21"/>
                <w:highlight w:val="none"/>
              </w:rPr>
              <w:t>4、投标企业须提供投标人（被授权在职人员）近6个月的社保证明；</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ˎ̥" w:hAnsi="ˎ̥"/>
                <w:color w:val="auto"/>
                <w:sz w:val="21"/>
                <w:szCs w:val="21"/>
                <w:highlight w:val="none"/>
              </w:rPr>
            </w:pPr>
            <w:r>
              <w:rPr>
                <w:rFonts w:hint="eastAsia" w:ascii="ˎ̥" w:hAnsi="ˎ̥"/>
                <w:color w:val="auto"/>
                <w:sz w:val="21"/>
                <w:szCs w:val="21"/>
                <w:highlight w:val="none"/>
              </w:rPr>
              <w:t>5、未被“信用中国”（www.creditchina.gov.cn）、中国政府采购网（www.ccgp.gov.cn）列入失信被执行人、重大税收违法案件当事人名单、政府采购严重违法失信行为记录名单（提供查询结果网页截图并加盖供应商公章）；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ˎ̥" w:hAnsi="ˎ̥"/>
                <w:color w:val="auto"/>
                <w:sz w:val="21"/>
                <w:szCs w:val="21"/>
                <w:highlight w:val="none"/>
              </w:rPr>
            </w:pPr>
            <w:r>
              <w:rPr>
                <w:rFonts w:hint="eastAsia" w:ascii="ˎ̥" w:hAnsi="ˎ̥"/>
                <w:color w:val="auto"/>
                <w:sz w:val="21"/>
                <w:szCs w:val="21"/>
                <w:highlight w:val="none"/>
              </w:rPr>
              <w:t>6、</w:t>
            </w:r>
            <w:r>
              <w:rPr>
                <w:rFonts w:hint="eastAsia" w:ascii="ˎ̥" w:hAnsi="ˎ̥"/>
                <w:color w:val="auto"/>
                <w:sz w:val="21"/>
                <w:szCs w:val="21"/>
                <w:highlight w:val="none"/>
                <w:lang w:val="en-US" w:eastAsia="zh-CN"/>
              </w:rPr>
              <w:t>投标企业需提供具有有效的《医疗器械生产许可证》或《医疗器械经营许可证》,所投产品为进口产品的需具有生产厂家针对本项目的唯一授权；</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ˎ̥" w:hAnsi="ˎ̥"/>
                <w:color w:val="auto"/>
                <w:sz w:val="21"/>
                <w:szCs w:val="21"/>
                <w:highlight w:val="none"/>
              </w:rPr>
            </w:pPr>
            <w:r>
              <w:rPr>
                <w:rFonts w:hint="eastAsia" w:ascii="ˎ̥" w:hAnsi="ˎ̥"/>
                <w:color w:val="auto"/>
                <w:sz w:val="21"/>
                <w:szCs w:val="21"/>
                <w:highlight w:val="none"/>
                <w:lang w:val="en-US" w:eastAsia="zh-CN"/>
              </w:rPr>
              <w:t>7、</w:t>
            </w:r>
            <w:r>
              <w:rPr>
                <w:rFonts w:hint="eastAsia" w:ascii="ˎ̥" w:hAnsi="ˎ̥"/>
                <w:color w:val="auto"/>
                <w:sz w:val="21"/>
                <w:szCs w:val="21"/>
                <w:highlight w:val="non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269" w:type="pct"/>
            <w:vMerge w:val="continue"/>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p>
        </w:tc>
        <w:tc>
          <w:tcPr>
            <w:tcW w:w="811"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ˎ̥" w:hAnsi="ˎ̥" w:eastAsia="宋体" w:cs="Times New Roman"/>
                <w:color w:val="auto"/>
                <w:kern w:val="2"/>
                <w:sz w:val="21"/>
                <w:szCs w:val="21"/>
                <w:highlight w:val="none"/>
                <w:u w:val="none" w:color="000000"/>
                <w:lang w:val="en-US" w:eastAsia="zh-CN" w:bidi="ar-SA"/>
              </w:rPr>
            </w:pPr>
            <w:r>
              <w:rPr>
                <w:rFonts w:hint="eastAsia" w:ascii="ˎ̥" w:hAnsi="ˎ̥" w:eastAsia="宋体" w:cs="Times New Roman"/>
                <w:color w:val="auto"/>
                <w:kern w:val="2"/>
                <w:sz w:val="21"/>
                <w:szCs w:val="21"/>
                <w:highlight w:val="none"/>
                <w:u w:val="none"/>
                <w:lang w:val="en-US" w:eastAsia="zh-CN" w:bidi="ar-SA"/>
              </w:rPr>
              <w:t>采购范围</w:t>
            </w:r>
          </w:p>
        </w:tc>
        <w:tc>
          <w:tcPr>
            <w:tcW w:w="3918"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ˎ̥" w:hAnsi="ˎ̥" w:eastAsia="宋体" w:cs="Times New Roman"/>
                <w:color w:val="auto"/>
                <w:kern w:val="2"/>
                <w:sz w:val="21"/>
                <w:szCs w:val="21"/>
                <w:highlight w:val="none"/>
                <w:u w:val="none"/>
                <w:lang w:val="en-US" w:eastAsia="zh-CN" w:bidi="ar-SA"/>
              </w:rPr>
            </w:pPr>
            <w:r>
              <w:rPr>
                <w:rFonts w:hint="eastAsia" w:ascii="ˎ̥" w:hAnsi="ˎ̥" w:eastAsia="宋体" w:cs="Times New Roman"/>
                <w:color w:val="auto"/>
                <w:kern w:val="2"/>
                <w:sz w:val="21"/>
                <w:szCs w:val="21"/>
                <w:highlight w:val="none"/>
                <w:u w:val="none"/>
                <w:lang w:val="en-US" w:eastAsia="zh-CN" w:bidi="ar-SA"/>
              </w:rPr>
              <w:t>采购人可以采购进口产品。</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269"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11</w:t>
            </w:r>
          </w:p>
        </w:tc>
        <w:tc>
          <w:tcPr>
            <w:tcW w:w="811"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供应商信用查询</w:t>
            </w:r>
          </w:p>
        </w:tc>
        <w:tc>
          <w:tcPr>
            <w:tcW w:w="3918"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1、查询渠道：信用中国（网址：http://www.creditchina.gov.cn）、中国政府采购网(网址：http://www.ccgp.gov.cn）。</w:t>
            </w:r>
          </w:p>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2、截止时点：开标后评标前。</w:t>
            </w:r>
          </w:p>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3、信用信息查询记录和证据留存的具体方式：由采购组织机构在规定查询时间内打印信用信息查询记录并归入项目档案。</w:t>
            </w:r>
          </w:p>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69"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12</w:t>
            </w:r>
          </w:p>
        </w:tc>
        <w:tc>
          <w:tcPr>
            <w:tcW w:w="811"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color w:val="auto"/>
                <w:sz w:val="21"/>
                <w:szCs w:val="21"/>
                <w:highlight w:val="none"/>
                <w:lang w:val="en-US" w:eastAsia="zh-CN"/>
              </w:rPr>
            </w:pPr>
            <w:r>
              <w:rPr>
                <w:rFonts w:hint="eastAsia"/>
                <w:color w:val="auto"/>
                <w:sz w:val="21"/>
                <w:szCs w:val="21"/>
                <w:highlight w:val="none"/>
                <w:lang w:val="en-US" w:eastAsia="zh-CN"/>
              </w:rPr>
              <w:t>踏勘现场</w:t>
            </w:r>
          </w:p>
        </w:tc>
        <w:tc>
          <w:tcPr>
            <w:tcW w:w="3918"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不组织,投标人自行组织踏勘现场。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31" w:hRule="atLeast"/>
          <w:jc w:val="center"/>
        </w:trPr>
        <w:tc>
          <w:tcPr>
            <w:tcW w:w="269"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13</w:t>
            </w:r>
          </w:p>
        </w:tc>
        <w:tc>
          <w:tcPr>
            <w:tcW w:w="811"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投标预备会</w:t>
            </w:r>
          </w:p>
        </w:tc>
        <w:tc>
          <w:tcPr>
            <w:tcW w:w="3918"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不召开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69"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ascii="宋体" w:cs="宋体"/>
                <w:color w:val="auto"/>
                <w:sz w:val="21"/>
                <w:szCs w:val="21"/>
                <w:highlight w:val="none"/>
                <w:lang w:val="en-US" w:eastAsia="zh-CN"/>
              </w:rPr>
              <w:t>14</w:t>
            </w:r>
          </w:p>
        </w:tc>
        <w:tc>
          <w:tcPr>
            <w:tcW w:w="811"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联合体投标</w:t>
            </w:r>
          </w:p>
        </w:tc>
        <w:tc>
          <w:tcPr>
            <w:tcW w:w="3918" w:type="pct"/>
            <w:noWrap w:val="0"/>
            <w:vAlign w:val="center"/>
          </w:tcPr>
          <w:p>
            <w:pPr>
              <w:keepNext w:val="0"/>
              <w:keepLines w:val="0"/>
              <w:pageBreakBefore w:val="0"/>
              <w:shd w:val="clear" w:color="auto" w:fill="auto"/>
              <w:kinsoku/>
              <w:wordWrap/>
              <w:overflowPunct/>
              <w:topLinePunct w:val="0"/>
              <w:autoSpaceDE/>
              <w:autoSpaceDN/>
              <w:bidi w:val="0"/>
              <w:adjustRightInd/>
              <w:spacing w:line="290" w:lineRule="exact"/>
              <w:textAlignment w:val="auto"/>
              <w:rPr>
                <w:rFonts w:hint="eastAsia" w:ascii="宋体" w:hAnsi="宋体" w:eastAsia="宋体" w:cs="宋体"/>
                <w:color w:val="auto"/>
                <w:sz w:val="21"/>
                <w:szCs w:val="21"/>
                <w:highlight w:val="none"/>
              </w:rPr>
            </w:pP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不接受</w:t>
            </w:r>
          </w:p>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接受，联合体投标的须在投标文件中提供联合体协议书，联合体所有成员不得超过2家，联合体的任何一方均不得再与其他投标单位联合。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7" w:hRule="atLeast"/>
          <w:jc w:val="center"/>
        </w:trPr>
        <w:tc>
          <w:tcPr>
            <w:tcW w:w="269"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eastAsia="宋体" w:cs="宋体"/>
                <w:color w:val="auto"/>
                <w:sz w:val="21"/>
                <w:szCs w:val="21"/>
                <w:highlight w:val="none"/>
                <w:lang w:val="en-US" w:eastAsia="zh-CN"/>
              </w:rPr>
            </w:pPr>
            <w:r>
              <w:rPr>
                <w:rFonts w:hint="eastAsia" w:ascii="宋体" w:cs="宋体"/>
                <w:color w:val="auto"/>
                <w:sz w:val="21"/>
                <w:szCs w:val="21"/>
                <w:highlight w:val="none"/>
                <w:lang w:val="en-US" w:eastAsia="zh-CN"/>
              </w:rPr>
              <w:t>15</w:t>
            </w:r>
          </w:p>
        </w:tc>
        <w:tc>
          <w:tcPr>
            <w:tcW w:w="811"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color w:val="auto"/>
                <w:sz w:val="21"/>
                <w:szCs w:val="21"/>
                <w:highlight w:val="none"/>
              </w:rPr>
            </w:pPr>
            <w:r>
              <w:rPr>
                <w:rFonts w:hint="eastAsia" w:ascii="宋体"/>
                <w:color w:val="auto"/>
                <w:sz w:val="21"/>
                <w:szCs w:val="21"/>
                <w:highlight w:val="none"/>
              </w:rPr>
              <w:t>招标代理费</w:t>
            </w:r>
          </w:p>
        </w:tc>
        <w:tc>
          <w:tcPr>
            <w:tcW w:w="3918"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b/>
                <w:bCs/>
                <w:snapToGrid w:val="0"/>
                <w:color w:val="auto"/>
                <w:sz w:val="21"/>
                <w:szCs w:val="21"/>
                <w:highlight w:val="none"/>
              </w:rPr>
            </w:pPr>
            <w:r>
              <w:rPr>
                <w:rFonts w:hint="eastAsia" w:ascii="宋体" w:hAnsi="宋体" w:eastAsia="宋体" w:cs="宋体"/>
                <w:b/>
                <w:bCs/>
                <w:snapToGrid w:val="0"/>
                <w:color w:val="auto"/>
                <w:sz w:val="21"/>
                <w:szCs w:val="21"/>
                <w:highlight w:val="none"/>
                <w:lang w:eastAsia="zh-CN"/>
              </w:rPr>
              <w:t>中标</w:t>
            </w:r>
            <w:r>
              <w:rPr>
                <w:rFonts w:hint="eastAsia" w:ascii="宋体" w:hAnsi="宋体" w:eastAsia="宋体" w:cs="宋体"/>
                <w:b/>
                <w:bCs/>
                <w:snapToGrid w:val="0"/>
                <w:color w:val="auto"/>
                <w:sz w:val="21"/>
                <w:szCs w:val="21"/>
                <w:highlight w:val="none"/>
              </w:rPr>
              <w:t>单位在领取本项目</w:t>
            </w:r>
            <w:r>
              <w:rPr>
                <w:rFonts w:hint="eastAsia" w:ascii="宋体" w:hAnsi="宋体" w:eastAsia="宋体" w:cs="宋体"/>
                <w:b/>
                <w:bCs/>
                <w:snapToGrid w:val="0"/>
                <w:color w:val="auto"/>
                <w:sz w:val="21"/>
                <w:szCs w:val="21"/>
                <w:highlight w:val="none"/>
                <w:lang w:eastAsia="zh-CN"/>
              </w:rPr>
              <w:t>中标</w:t>
            </w:r>
            <w:r>
              <w:rPr>
                <w:rFonts w:hint="eastAsia" w:ascii="宋体" w:hAnsi="宋体" w:eastAsia="宋体" w:cs="宋体"/>
                <w:b/>
                <w:bCs/>
                <w:snapToGrid w:val="0"/>
                <w:color w:val="auto"/>
                <w:sz w:val="21"/>
                <w:szCs w:val="21"/>
                <w:highlight w:val="none"/>
              </w:rPr>
              <w:t>通知书时，按照《国家计委关于印发招标代理服务收费管理暂行办法的通知（计价格[2002]1980号）及《招标代理服务收费有关问题》（发改办价格〔2003〕857号文）中规定由</w:t>
            </w:r>
            <w:r>
              <w:rPr>
                <w:rFonts w:hint="eastAsia" w:ascii="宋体" w:hAnsi="宋体" w:eastAsia="宋体" w:cs="宋体"/>
                <w:b/>
                <w:bCs/>
                <w:snapToGrid w:val="0"/>
                <w:color w:val="auto"/>
                <w:sz w:val="21"/>
                <w:szCs w:val="21"/>
                <w:highlight w:val="none"/>
                <w:lang w:eastAsia="zh-CN"/>
              </w:rPr>
              <w:t>中标</w:t>
            </w:r>
            <w:r>
              <w:rPr>
                <w:rFonts w:hint="eastAsia" w:ascii="宋体" w:hAnsi="宋体" w:eastAsia="宋体" w:cs="宋体"/>
                <w:b/>
                <w:bCs/>
                <w:snapToGrid w:val="0"/>
                <w:color w:val="auto"/>
                <w:sz w:val="21"/>
                <w:szCs w:val="21"/>
                <w:highlight w:val="none"/>
              </w:rPr>
              <w:t>单位向招标代理机构支付本项目代理费。收费标准如下：</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招标代理服务收费标准</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3"/>
              <w:gridCol w:w="1546"/>
              <w:gridCol w:w="1907"/>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953"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eastAsia="zh-CN"/>
                    </w:rPr>
                    <w:t>中标</w:t>
                  </w:r>
                  <w:r>
                    <w:rPr>
                      <w:rFonts w:hint="eastAsia" w:ascii="宋体" w:hAnsi="宋体" w:eastAsia="宋体" w:cs="宋体"/>
                      <w:snapToGrid w:val="0"/>
                      <w:color w:val="auto"/>
                      <w:sz w:val="21"/>
                      <w:szCs w:val="21"/>
                      <w:highlight w:val="none"/>
                    </w:rPr>
                    <w:t>金额（万元）</w:t>
                  </w:r>
                </w:p>
              </w:tc>
              <w:tc>
                <w:tcPr>
                  <w:tcW w:w="1546"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货物招标</w:t>
                  </w:r>
                </w:p>
              </w:tc>
              <w:tc>
                <w:tcPr>
                  <w:tcW w:w="190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eastAsia="zh-CN"/>
                    </w:rPr>
                    <w:t>服务招标</w:t>
                  </w:r>
                </w:p>
              </w:tc>
              <w:tc>
                <w:tcPr>
                  <w:tcW w:w="1292"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100以下</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1.50%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1.50%</w:t>
                  </w:r>
                </w:p>
              </w:tc>
              <w:tc>
                <w:tcPr>
                  <w:tcW w:w="1292"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100-500</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1.10%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val="en-US" w:eastAsia="zh-CN"/>
                    </w:rPr>
                    <w:t>0.80</w:t>
                  </w:r>
                  <w:r>
                    <w:rPr>
                      <w:rFonts w:hint="eastAsia" w:ascii="宋体" w:hAnsi="宋体" w:eastAsia="宋体" w:cs="宋体"/>
                      <w:snapToGrid w:val="0"/>
                      <w:color w:val="auto"/>
                      <w:sz w:val="21"/>
                      <w:szCs w:val="21"/>
                      <w:highlight w:val="none"/>
                    </w:rPr>
                    <w:t>%</w:t>
                  </w:r>
                </w:p>
              </w:tc>
              <w:tc>
                <w:tcPr>
                  <w:tcW w:w="1292"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500-1000</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0.80%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0.</w:t>
                  </w:r>
                  <w:r>
                    <w:rPr>
                      <w:rFonts w:hint="eastAsia" w:ascii="宋体" w:hAnsi="宋体" w:eastAsia="宋体" w:cs="宋体"/>
                      <w:snapToGrid w:val="0"/>
                      <w:color w:val="auto"/>
                      <w:sz w:val="21"/>
                      <w:szCs w:val="21"/>
                      <w:highlight w:val="none"/>
                      <w:lang w:val="en-US" w:eastAsia="zh-CN"/>
                    </w:rPr>
                    <w:t>45</w:t>
                  </w:r>
                  <w:r>
                    <w:rPr>
                      <w:rFonts w:hint="eastAsia" w:ascii="宋体" w:hAnsi="宋体" w:eastAsia="宋体" w:cs="宋体"/>
                      <w:snapToGrid w:val="0"/>
                      <w:color w:val="auto"/>
                      <w:sz w:val="21"/>
                      <w:szCs w:val="21"/>
                      <w:highlight w:val="none"/>
                    </w:rPr>
                    <w:t>%</w:t>
                  </w:r>
                </w:p>
              </w:tc>
              <w:tc>
                <w:tcPr>
                  <w:tcW w:w="1292"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1000-5000</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0.50%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0.</w:t>
                  </w:r>
                  <w:r>
                    <w:rPr>
                      <w:rFonts w:hint="eastAsia" w:ascii="宋体" w:hAnsi="宋体" w:eastAsia="宋体" w:cs="宋体"/>
                      <w:snapToGrid w:val="0"/>
                      <w:color w:val="auto"/>
                      <w:sz w:val="21"/>
                      <w:szCs w:val="21"/>
                      <w:highlight w:val="none"/>
                      <w:lang w:val="en-US" w:eastAsia="zh-CN"/>
                    </w:rPr>
                    <w:t>25</w:t>
                  </w:r>
                  <w:r>
                    <w:rPr>
                      <w:rFonts w:hint="eastAsia" w:ascii="宋体" w:hAnsi="宋体" w:eastAsia="宋体" w:cs="宋体"/>
                      <w:snapToGrid w:val="0"/>
                      <w:color w:val="auto"/>
                      <w:sz w:val="21"/>
                      <w:szCs w:val="21"/>
                      <w:highlight w:val="none"/>
                    </w:rPr>
                    <w:t>%</w:t>
                  </w:r>
                </w:p>
              </w:tc>
              <w:tc>
                <w:tcPr>
                  <w:tcW w:w="1292"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p>
              </w:tc>
            </w:tr>
          </w:tbl>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招标代理服务收费按差额定率累进法计算。例如：某项目招标代理业务</w:t>
            </w:r>
            <w:r>
              <w:rPr>
                <w:rFonts w:hint="eastAsia" w:ascii="宋体" w:hAnsi="宋体" w:eastAsia="宋体" w:cs="宋体"/>
                <w:snapToGrid w:val="0"/>
                <w:color w:val="auto"/>
                <w:sz w:val="21"/>
                <w:szCs w:val="21"/>
                <w:highlight w:val="none"/>
                <w:lang w:eastAsia="zh-CN"/>
              </w:rPr>
              <w:t>中标</w:t>
            </w:r>
            <w:r>
              <w:rPr>
                <w:rFonts w:hint="eastAsia" w:ascii="宋体" w:hAnsi="宋体" w:eastAsia="宋体" w:cs="宋体"/>
                <w:snapToGrid w:val="0"/>
                <w:color w:val="auto"/>
                <w:sz w:val="21"/>
                <w:szCs w:val="21"/>
                <w:highlight w:val="none"/>
              </w:rPr>
              <w:t>金额为2000万元，计算招标代理服务收费额如下：</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 xml:space="preserve"> 100万元×1.50%=1.5（万元）；</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（500-100）万元×1.10%=4.4（万元）</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（1000-500）万元×0.80%=4.0（万元）</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（2000-1000）万元×0.50%=5.0（万元）</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olor w:val="auto"/>
                <w:sz w:val="21"/>
                <w:szCs w:val="21"/>
                <w:highlight w:val="none"/>
              </w:rPr>
            </w:pPr>
            <w:r>
              <w:rPr>
                <w:rFonts w:hint="eastAsia" w:ascii="宋体" w:hAnsi="宋体" w:eastAsia="宋体" w:cs="宋体"/>
                <w:snapToGrid w:val="0"/>
                <w:color w:val="auto"/>
                <w:sz w:val="21"/>
                <w:szCs w:val="21"/>
                <w:highlight w:val="none"/>
              </w:rPr>
              <w:t>合计收费=1.5+4.4+4.0+5.0=14.9(万元)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69"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eastAsia="宋体" w:cs="宋体"/>
                <w:color w:val="auto"/>
                <w:sz w:val="21"/>
                <w:szCs w:val="21"/>
                <w:highlight w:val="none"/>
                <w:lang w:val="en-US" w:eastAsia="zh-CN"/>
              </w:rPr>
            </w:pPr>
            <w:r>
              <w:rPr>
                <w:rFonts w:hint="eastAsia"/>
                <w:color w:val="auto"/>
                <w:sz w:val="21"/>
                <w:szCs w:val="21"/>
                <w:highlight w:val="none"/>
                <w:lang w:val="en-US" w:eastAsia="zh-CN"/>
              </w:rPr>
              <w:t>16</w:t>
            </w:r>
          </w:p>
        </w:tc>
        <w:tc>
          <w:tcPr>
            <w:tcW w:w="811"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color w:val="auto"/>
                <w:sz w:val="21"/>
                <w:szCs w:val="21"/>
                <w:highlight w:val="none"/>
              </w:rPr>
            </w:pPr>
            <w:r>
              <w:rPr>
                <w:rFonts w:hint="eastAsia" w:ascii="宋体"/>
                <w:color w:val="auto"/>
                <w:sz w:val="21"/>
                <w:szCs w:val="21"/>
                <w:highlight w:val="none"/>
              </w:rPr>
              <w:t>最高投标限价</w:t>
            </w:r>
          </w:p>
        </w:tc>
        <w:tc>
          <w:tcPr>
            <w:tcW w:w="3918"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olor w:val="auto"/>
                <w:sz w:val="21"/>
                <w:szCs w:val="21"/>
                <w:highlight w:val="none"/>
              </w:rPr>
            </w:pPr>
            <w:r>
              <w:rPr>
                <w:rFonts w:hint="eastAsia" w:ascii="宋体" w:hAnsi="宋体" w:cs="宋体"/>
                <w:color w:val="auto"/>
                <w:sz w:val="21"/>
                <w:szCs w:val="21"/>
                <w:highlight w:val="none"/>
              </w:rPr>
              <w:t>招标人设置投标报价最高上限：</w:t>
            </w:r>
            <w:r>
              <w:rPr>
                <w:rFonts w:hint="eastAsia" w:ascii="宋体" w:hAnsi="宋体" w:cs="宋体"/>
                <w:b/>
                <w:bCs/>
                <w:color w:val="auto"/>
                <w:sz w:val="21"/>
                <w:szCs w:val="21"/>
                <w:highlight w:val="none"/>
                <w:u w:val="single"/>
                <w:lang w:val="en-US" w:eastAsia="zh-CN"/>
              </w:rPr>
              <w:t>290.00</w:t>
            </w:r>
            <w:r>
              <w:rPr>
                <w:rFonts w:hint="eastAsia" w:ascii="宋体" w:hAnsi="宋体" w:cs="宋体"/>
                <w:b/>
                <w:bCs/>
                <w:color w:val="auto"/>
                <w:sz w:val="21"/>
                <w:szCs w:val="21"/>
                <w:highlight w:val="none"/>
                <w:u w:val="single"/>
              </w:rPr>
              <w:t>万元，高于最高限价的，</w:t>
            </w:r>
            <w:r>
              <w:rPr>
                <w:rFonts w:hint="eastAsia" w:ascii="宋体" w:hAnsi="宋体" w:cs="宋体"/>
                <w:color w:val="auto"/>
                <w:sz w:val="21"/>
                <w:szCs w:val="21"/>
                <w:highlight w:val="none"/>
              </w:rPr>
              <w:t>其投标文件按无效投标处理。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69"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color w:val="auto"/>
                <w:sz w:val="21"/>
                <w:szCs w:val="21"/>
                <w:highlight w:val="none"/>
                <w:lang w:val="en-US" w:eastAsia="zh-CN"/>
              </w:rPr>
            </w:pPr>
            <w:r>
              <w:rPr>
                <w:rFonts w:hint="eastAsia" w:ascii="宋体" w:cs="宋体"/>
                <w:color w:val="auto"/>
                <w:sz w:val="21"/>
                <w:szCs w:val="21"/>
                <w:highlight w:val="none"/>
                <w:lang w:val="en-US" w:eastAsia="zh-CN"/>
              </w:rPr>
              <w:t>17</w:t>
            </w:r>
          </w:p>
        </w:tc>
        <w:tc>
          <w:tcPr>
            <w:tcW w:w="811"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color w:val="auto"/>
                <w:sz w:val="21"/>
                <w:szCs w:val="21"/>
                <w:highlight w:val="none"/>
                <w:lang w:val="en-US" w:eastAsia="zh-CN"/>
              </w:rPr>
              <w:t>投标有效期</w:t>
            </w:r>
          </w:p>
        </w:tc>
        <w:tc>
          <w:tcPr>
            <w:tcW w:w="3918"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投标有效期为</w:t>
            </w:r>
            <w:r>
              <w:rPr>
                <w:rFonts w:hint="eastAsia"/>
                <w:color w:val="auto"/>
                <w:sz w:val="21"/>
                <w:szCs w:val="21"/>
                <w:highlight w:val="none"/>
                <w:u w:val="single"/>
                <w:lang w:val="en-US" w:eastAsia="zh-CN"/>
              </w:rPr>
              <w:t xml:space="preserve"> 60 </w:t>
            </w:r>
            <w:r>
              <w:rPr>
                <w:rFonts w:hint="eastAsia"/>
                <w:color w:val="auto"/>
                <w:sz w:val="21"/>
                <w:szCs w:val="21"/>
                <w:highlight w:val="none"/>
                <w:lang w:val="en-US" w:eastAsia="zh-CN"/>
              </w:rPr>
              <w:t>日历天（从投标截止之日算起）。在此期限内，凡符合本采购文件要求的投标文件均保持有效。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75" w:hRule="atLeast"/>
          <w:jc w:val="center"/>
        </w:trPr>
        <w:tc>
          <w:tcPr>
            <w:tcW w:w="269" w:type="pct"/>
            <w:vMerge w:val="restar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eastAsia="宋体" w:cs="宋体"/>
                <w:color w:val="auto"/>
                <w:sz w:val="21"/>
                <w:szCs w:val="21"/>
                <w:highlight w:val="none"/>
                <w:lang w:val="en-US" w:eastAsia="zh-CN"/>
              </w:rPr>
            </w:pPr>
            <w:r>
              <w:rPr>
                <w:rFonts w:hint="eastAsia"/>
                <w:color w:val="auto"/>
                <w:sz w:val="21"/>
                <w:szCs w:val="21"/>
                <w:highlight w:val="none"/>
                <w:lang w:val="en-US" w:eastAsia="zh-CN"/>
              </w:rPr>
              <w:t>18</w:t>
            </w:r>
          </w:p>
        </w:tc>
        <w:tc>
          <w:tcPr>
            <w:tcW w:w="811" w:type="pct"/>
            <w:tcBorders>
              <w:bottom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color w:val="auto"/>
                <w:sz w:val="21"/>
                <w:szCs w:val="21"/>
                <w:highlight w:val="none"/>
              </w:rPr>
            </w:pPr>
            <w:r>
              <w:rPr>
                <w:rFonts w:hint="eastAsia" w:ascii="宋体"/>
                <w:color w:val="auto"/>
                <w:sz w:val="21"/>
                <w:szCs w:val="21"/>
                <w:highlight w:val="none"/>
              </w:rPr>
              <w:t>投标保证金</w:t>
            </w:r>
          </w:p>
        </w:tc>
        <w:tc>
          <w:tcPr>
            <w:tcW w:w="3918" w:type="pct"/>
            <w:tcBorders>
              <w:bottom w:val="single" w:color="auto" w:sz="4" w:space="0"/>
            </w:tcBorders>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18030"/>
                <w:color w:val="auto"/>
                <w:sz w:val="21"/>
                <w:szCs w:val="21"/>
                <w:highlight w:val="none"/>
              </w:rPr>
            </w:pPr>
            <w:r>
              <w:rPr>
                <w:rFonts w:hint="eastAsia" w:ascii="宋体" w:hAnsi="宋体" w:cs="宋体-18030"/>
                <w:b/>
                <w:bCs/>
                <w:color w:val="auto"/>
                <w:sz w:val="21"/>
                <w:szCs w:val="21"/>
                <w:highlight w:val="none"/>
              </w:rPr>
              <w:t>投标保证金交纳方式：</w:t>
            </w:r>
            <w:r>
              <w:rPr>
                <w:rFonts w:hint="eastAsia" w:ascii="宋体" w:hAnsi="宋体" w:cs="宋体-18030"/>
                <w:color w:val="auto"/>
                <w:sz w:val="21"/>
                <w:szCs w:val="21"/>
                <w:highlight w:val="none"/>
              </w:rPr>
              <w:t>投标保证金应当以支票、汇票、本票、网上银行支付或者金融机构、担保机构出具的保函等非现金形式交纳。</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18030"/>
                <w:color w:val="auto"/>
                <w:sz w:val="21"/>
                <w:szCs w:val="21"/>
                <w:highlight w:val="none"/>
              </w:rPr>
            </w:pPr>
            <w:r>
              <w:rPr>
                <w:rFonts w:hint="eastAsia" w:ascii="宋体" w:hAnsi="宋体" w:cs="宋体-18030"/>
                <w:b/>
                <w:bCs/>
                <w:color w:val="auto"/>
                <w:sz w:val="21"/>
                <w:szCs w:val="21"/>
                <w:highlight w:val="none"/>
              </w:rPr>
              <w:t>投标保证金的金额：</w:t>
            </w:r>
            <w:r>
              <w:rPr>
                <w:rFonts w:hint="eastAsia" w:ascii="宋体" w:hAnsi="宋体" w:cs="宋体-18030"/>
                <w:b/>
                <w:bCs/>
                <w:color w:val="auto"/>
                <w:sz w:val="21"/>
                <w:szCs w:val="21"/>
                <w:highlight w:val="none"/>
                <w:lang w:val="en-US" w:eastAsia="zh-CN"/>
              </w:rPr>
              <w:t>5</w:t>
            </w:r>
            <w:r>
              <w:rPr>
                <w:rFonts w:hint="eastAsia" w:ascii="宋体" w:hAnsi="宋体" w:cs="宋体-18030"/>
                <w:b/>
                <w:bCs/>
                <w:color w:val="auto"/>
                <w:sz w:val="21"/>
                <w:szCs w:val="21"/>
                <w:highlight w:val="none"/>
              </w:rPr>
              <w:t>0000</w:t>
            </w:r>
            <w:r>
              <w:rPr>
                <w:rFonts w:hint="eastAsia" w:ascii="宋体" w:hAnsi="宋体" w:cs="宋体-18030"/>
                <w:b/>
                <w:bCs/>
                <w:color w:val="auto"/>
                <w:sz w:val="21"/>
                <w:szCs w:val="21"/>
                <w:highlight w:val="none"/>
                <w:lang w:val="en-US" w:eastAsia="zh-CN"/>
              </w:rPr>
              <w:t>.00</w:t>
            </w:r>
            <w:r>
              <w:rPr>
                <w:rFonts w:hint="eastAsia" w:ascii="宋体" w:hAnsi="宋体" w:cs="宋体-18030"/>
                <w:b/>
                <w:bCs/>
                <w:color w:val="auto"/>
                <w:sz w:val="21"/>
                <w:szCs w:val="21"/>
                <w:highlight w:val="none"/>
              </w:rPr>
              <w:t>元（</w:t>
            </w:r>
            <w:r>
              <w:rPr>
                <w:rFonts w:hint="eastAsia" w:ascii="宋体" w:hAnsi="宋体" w:cs="宋体-18030"/>
                <w:b/>
                <w:bCs/>
                <w:color w:val="auto"/>
                <w:sz w:val="21"/>
                <w:szCs w:val="21"/>
                <w:highlight w:val="none"/>
                <w:lang w:eastAsia="zh-CN"/>
              </w:rPr>
              <w:t>伍</w:t>
            </w:r>
            <w:r>
              <w:rPr>
                <w:rFonts w:hint="eastAsia" w:ascii="宋体" w:hAnsi="宋体" w:cs="宋体-18030"/>
                <w:b/>
                <w:bCs/>
                <w:color w:val="auto"/>
                <w:sz w:val="21"/>
                <w:szCs w:val="21"/>
                <w:highlight w:val="none"/>
              </w:rPr>
              <w:t>万元整）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69" w:type="pct"/>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cs="宋体"/>
                <w:color w:val="auto"/>
                <w:sz w:val="21"/>
                <w:szCs w:val="21"/>
                <w:highlight w:val="none"/>
              </w:rPr>
            </w:pPr>
          </w:p>
        </w:tc>
        <w:tc>
          <w:tcPr>
            <w:tcW w:w="4730" w:type="pct"/>
            <w:gridSpan w:val="2"/>
            <w:tcBorders>
              <w:top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投标保证金交纳要求：</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1、投标保证金以电汇、网银等转账形式提交的，应在投标</w:t>
            </w:r>
            <w:r>
              <w:rPr>
                <w:rFonts w:hint="eastAsia" w:ascii="宋体" w:hAnsi="宋体"/>
                <w:b/>
                <w:bCs/>
                <w:color w:val="auto"/>
                <w:sz w:val="21"/>
                <w:szCs w:val="21"/>
                <w:highlight w:val="none"/>
              </w:rPr>
              <w:t>截止时间</w:t>
            </w:r>
            <w:r>
              <w:rPr>
                <w:rFonts w:hint="eastAsia" w:ascii="宋体" w:hAnsi="宋体"/>
                <w:b/>
                <w:bCs/>
                <w:color w:val="auto"/>
                <w:sz w:val="21"/>
                <w:szCs w:val="21"/>
                <w:highlight w:val="yellow"/>
              </w:rPr>
              <w:t>2021年</w:t>
            </w:r>
            <w:r>
              <w:rPr>
                <w:rFonts w:hint="eastAsia" w:ascii="宋体" w:hAnsi="宋体"/>
                <w:b/>
                <w:bCs/>
                <w:color w:val="auto"/>
                <w:sz w:val="21"/>
                <w:szCs w:val="21"/>
                <w:highlight w:val="yellow"/>
                <w:lang w:val="en-US" w:eastAsia="zh-CN"/>
              </w:rPr>
              <w:t>11</w:t>
            </w:r>
            <w:r>
              <w:rPr>
                <w:rFonts w:hint="eastAsia" w:ascii="宋体" w:hAnsi="宋体"/>
                <w:b/>
                <w:bCs/>
                <w:color w:val="auto"/>
                <w:sz w:val="21"/>
                <w:szCs w:val="21"/>
                <w:highlight w:val="yellow"/>
              </w:rPr>
              <w:t>月</w:t>
            </w:r>
            <w:r>
              <w:rPr>
                <w:rFonts w:hint="eastAsia" w:ascii="宋体" w:hAnsi="宋体"/>
                <w:b/>
                <w:bCs/>
                <w:color w:val="auto"/>
                <w:sz w:val="21"/>
                <w:szCs w:val="21"/>
                <w:highlight w:val="yellow"/>
                <w:lang w:val="en-US" w:eastAsia="zh-CN"/>
              </w:rPr>
              <w:t>12</w:t>
            </w:r>
            <w:r>
              <w:rPr>
                <w:rFonts w:hint="eastAsia" w:ascii="宋体" w:hAnsi="宋体"/>
                <w:b/>
                <w:bCs/>
                <w:color w:val="auto"/>
                <w:sz w:val="21"/>
                <w:szCs w:val="21"/>
                <w:highlight w:val="yellow"/>
              </w:rPr>
              <w:t>日上午1</w:t>
            </w:r>
            <w:r>
              <w:rPr>
                <w:rFonts w:hint="eastAsia" w:ascii="宋体" w:hAnsi="宋体"/>
                <w:b/>
                <w:bCs/>
                <w:color w:val="auto"/>
                <w:sz w:val="21"/>
                <w:szCs w:val="21"/>
                <w:highlight w:val="yellow"/>
                <w:lang w:val="en-US" w:eastAsia="zh-CN"/>
              </w:rPr>
              <w:t>1</w:t>
            </w:r>
            <w:r>
              <w:rPr>
                <w:rFonts w:hint="eastAsia" w:ascii="宋体" w:hAnsi="宋体"/>
                <w:b/>
                <w:bCs/>
                <w:color w:val="auto"/>
                <w:sz w:val="21"/>
                <w:szCs w:val="21"/>
                <w:highlight w:val="yellow"/>
              </w:rPr>
              <w:t>：</w:t>
            </w:r>
            <w:r>
              <w:rPr>
                <w:rFonts w:hint="eastAsia" w:ascii="宋体" w:hAnsi="宋体"/>
                <w:b/>
                <w:bCs/>
                <w:color w:val="auto"/>
                <w:sz w:val="21"/>
                <w:szCs w:val="21"/>
                <w:highlight w:val="yellow"/>
                <w:lang w:val="en-US" w:eastAsia="zh-CN"/>
              </w:rPr>
              <w:t>0</w:t>
            </w:r>
            <w:r>
              <w:rPr>
                <w:rFonts w:hint="eastAsia" w:ascii="宋体" w:hAnsi="宋体"/>
                <w:b/>
                <w:bCs/>
                <w:color w:val="auto"/>
                <w:sz w:val="21"/>
                <w:szCs w:val="21"/>
                <w:highlight w:val="yellow"/>
              </w:rPr>
              <w:t>0时（北京时间</w:t>
            </w:r>
            <w:r>
              <w:rPr>
                <w:rFonts w:hint="eastAsia" w:ascii="宋体" w:hAnsi="宋体"/>
                <w:b/>
                <w:bCs/>
                <w:color w:val="auto"/>
                <w:sz w:val="21"/>
                <w:szCs w:val="21"/>
                <w:highlight w:val="none"/>
              </w:rPr>
              <w:t>）</w:t>
            </w:r>
            <w:r>
              <w:rPr>
                <w:rFonts w:hint="eastAsia" w:ascii="宋体" w:hAnsi="宋体"/>
                <w:color w:val="auto"/>
                <w:sz w:val="21"/>
                <w:szCs w:val="21"/>
                <w:highlight w:val="none"/>
              </w:rPr>
              <w:t>前以总公司的基本账户一次性汇入指定账户（以到账时间为准），不接受现金及任何个人汇款。确认到账后，持银行交款单、基本户开户许可证（基本存款账户信息）到克州政务服务和公共资源交易中心二楼换取票据收据，项目开具的票据收据原件</w:t>
            </w:r>
            <w:r>
              <w:rPr>
                <w:rFonts w:hint="eastAsia" w:ascii="宋体" w:hAnsi="宋体"/>
                <w:color w:val="auto"/>
                <w:sz w:val="21"/>
                <w:szCs w:val="21"/>
                <w:highlight w:val="none"/>
                <w:lang w:eastAsia="zh-CN"/>
              </w:rPr>
              <w:t>须扫描上传</w:t>
            </w:r>
            <w:r>
              <w:rPr>
                <w:rFonts w:hint="eastAsia" w:ascii="宋体" w:hAnsi="宋体"/>
                <w:color w:val="auto"/>
                <w:sz w:val="21"/>
                <w:szCs w:val="21"/>
                <w:highlight w:val="none"/>
              </w:rPr>
              <w:t>，标书内附</w:t>
            </w:r>
            <w:r>
              <w:rPr>
                <w:rFonts w:hint="eastAsia" w:ascii="宋体" w:hAnsi="宋体"/>
                <w:color w:val="auto"/>
                <w:sz w:val="21"/>
                <w:szCs w:val="21"/>
                <w:highlight w:val="none"/>
                <w:lang w:eastAsia="zh-CN"/>
              </w:rPr>
              <w:t>有</w:t>
            </w:r>
            <w:r>
              <w:rPr>
                <w:rFonts w:hint="eastAsia" w:ascii="宋体" w:hAnsi="宋体"/>
                <w:color w:val="auto"/>
                <w:sz w:val="21"/>
                <w:szCs w:val="21"/>
                <w:highlight w:val="none"/>
              </w:rPr>
              <w:t>此票据收据。</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2、投标保证金以保函等票据形式提交的，金融机构、担保机构出具的票据原件</w:t>
            </w:r>
            <w:r>
              <w:rPr>
                <w:rFonts w:hint="eastAsia" w:ascii="宋体" w:hAnsi="宋体"/>
                <w:color w:val="auto"/>
                <w:sz w:val="21"/>
                <w:szCs w:val="21"/>
                <w:highlight w:val="none"/>
                <w:lang w:eastAsia="zh-CN"/>
              </w:rPr>
              <w:t>须扫描上传</w:t>
            </w:r>
            <w:r>
              <w:rPr>
                <w:rFonts w:hint="eastAsia" w:ascii="宋体" w:hAnsi="宋体"/>
                <w:color w:val="auto"/>
                <w:sz w:val="21"/>
                <w:szCs w:val="21"/>
                <w:highlight w:val="none"/>
              </w:rPr>
              <w:t>，标书内附</w:t>
            </w:r>
            <w:r>
              <w:rPr>
                <w:rFonts w:hint="eastAsia" w:ascii="宋体" w:hAnsi="宋体"/>
                <w:color w:val="auto"/>
                <w:sz w:val="21"/>
                <w:szCs w:val="21"/>
                <w:highlight w:val="none"/>
                <w:lang w:eastAsia="zh-CN"/>
              </w:rPr>
              <w:t>有</w:t>
            </w:r>
            <w:r>
              <w:rPr>
                <w:rFonts w:hint="eastAsia" w:ascii="宋体" w:hAnsi="宋体"/>
                <w:color w:val="auto"/>
                <w:sz w:val="21"/>
                <w:szCs w:val="21"/>
                <w:highlight w:val="none"/>
              </w:rPr>
              <w:t>此票据。</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3、有效投标保证金成功交纳后，截止开标时间，供应商无正当理由不参加该项目投标且不递交弃标函，投标保证金不予退还。</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b/>
                <w:bCs/>
                <w:color w:val="auto"/>
                <w:sz w:val="21"/>
                <w:szCs w:val="21"/>
                <w:highlight w:val="none"/>
              </w:rPr>
            </w:pPr>
            <w:r>
              <w:rPr>
                <w:rFonts w:hint="eastAsia" w:ascii="宋体" w:hAnsi="宋体"/>
                <w:color w:val="auto"/>
                <w:sz w:val="21"/>
                <w:szCs w:val="21"/>
                <w:highlight w:val="none"/>
              </w:rPr>
              <w:t xml:space="preserve">  </w:t>
            </w:r>
            <w:r>
              <w:rPr>
                <w:rFonts w:hint="eastAsia" w:ascii="宋体" w:hAnsi="宋体"/>
                <w:b/>
                <w:bCs/>
                <w:color w:val="auto"/>
                <w:sz w:val="21"/>
                <w:szCs w:val="21"/>
                <w:highlight w:val="none"/>
              </w:rPr>
              <w:t>户名：克孜勒苏柯尔克孜自治州政务服务和公共资源交易中心</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b/>
                <w:bCs/>
                <w:color w:val="auto"/>
                <w:sz w:val="21"/>
                <w:szCs w:val="21"/>
                <w:highlight w:val="none"/>
              </w:rPr>
            </w:pPr>
            <w:r>
              <w:rPr>
                <w:rFonts w:hint="eastAsia" w:ascii="宋体" w:hAnsi="宋体"/>
                <w:b/>
                <w:bCs/>
                <w:color w:val="auto"/>
                <w:sz w:val="21"/>
                <w:szCs w:val="21"/>
                <w:highlight w:val="none"/>
              </w:rPr>
              <w:t xml:space="preserve">  账号：30456301040005069</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b/>
                <w:bCs/>
                <w:color w:val="auto"/>
                <w:sz w:val="21"/>
                <w:szCs w:val="21"/>
                <w:highlight w:val="none"/>
              </w:rPr>
            </w:pPr>
            <w:r>
              <w:rPr>
                <w:rFonts w:hint="eastAsia" w:ascii="宋体" w:hAnsi="宋体"/>
                <w:b/>
                <w:bCs/>
                <w:color w:val="auto"/>
                <w:sz w:val="21"/>
                <w:szCs w:val="21"/>
                <w:highlight w:val="none"/>
              </w:rPr>
              <w:t xml:space="preserve">  行名：农行阿图什市天山分理处</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b/>
                <w:bCs/>
                <w:color w:val="auto"/>
                <w:sz w:val="21"/>
                <w:szCs w:val="21"/>
                <w:highlight w:val="none"/>
              </w:rPr>
            </w:pPr>
            <w:r>
              <w:rPr>
                <w:rFonts w:hint="eastAsia" w:ascii="宋体" w:hAnsi="宋体"/>
                <w:b/>
                <w:bCs/>
                <w:color w:val="auto"/>
                <w:sz w:val="21"/>
                <w:szCs w:val="21"/>
                <w:highlight w:val="none"/>
              </w:rPr>
              <w:t xml:space="preserve">  行号：103893045636</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b/>
                <w:bCs/>
                <w:color w:val="auto"/>
                <w:sz w:val="21"/>
                <w:szCs w:val="21"/>
                <w:highlight w:val="none"/>
              </w:rPr>
            </w:pPr>
            <w:r>
              <w:rPr>
                <w:rFonts w:hint="eastAsia" w:ascii="宋体" w:hAnsi="宋体"/>
                <w:b/>
                <w:bCs/>
                <w:color w:val="auto"/>
                <w:sz w:val="21"/>
                <w:szCs w:val="21"/>
                <w:highlight w:val="none"/>
              </w:rPr>
              <w:t xml:space="preserve">  联系人：张静</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b/>
                <w:bCs/>
                <w:color w:val="auto"/>
                <w:sz w:val="21"/>
                <w:szCs w:val="21"/>
                <w:highlight w:val="none"/>
              </w:rPr>
            </w:pPr>
            <w:r>
              <w:rPr>
                <w:rFonts w:hint="eastAsia" w:ascii="宋体" w:hAnsi="宋体"/>
                <w:b/>
                <w:bCs/>
                <w:color w:val="auto"/>
                <w:sz w:val="21"/>
                <w:szCs w:val="21"/>
                <w:highlight w:val="none"/>
              </w:rPr>
              <w:t xml:space="preserve">  电话：0908-4220265 18199721001</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（备注：必须写清楚xx公司xx项目保证金）</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投标保证金退还：</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1、中标供应商持合同和票据收据5日内办理；</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2、未中标供应商持收据5日内办理；</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 xml:space="preserve">3、因供应商自身原因耽搁领取，超过退还时限，不承担延后退还责任。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269"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ascii="宋体" w:cs="宋体"/>
                <w:color w:val="auto"/>
                <w:sz w:val="21"/>
                <w:szCs w:val="21"/>
                <w:highlight w:val="none"/>
                <w:lang w:val="en-US" w:eastAsia="zh-CN"/>
              </w:rPr>
              <w:t>19</w:t>
            </w:r>
          </w:p>
        </w:tc>
        <w:tc>
          <w:tcPr>
            <w:tcW w:w="811"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投标文件形式</w:t>
            </w:r>
          </w:p>
        </w:tc>
        <w:tc>
          <w:tcPr>
            <w:tcW w:w="3918"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电子投标文件包括“电子加密投标文件”和“备份投标文件”，在投标文件编制完成后同时生成。</w:t>
            </w:r>
          </w:p>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1、“电子加密投标文件”是指通过“政采云电子交易客户端”完成投标文件编制后生成并加密的数据电文形式的投标文件。</w:t>
            </w:r>
          </w:p>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2、“备份投标文件”是指与“电子加密投标文件”同时生成的数据电文形式的电子文件（备份标书，用于供应商标书解密异常时应急使用），其他方式编制的备份投标文件视为无效备份投标文件。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69"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left="-77" w:leftChars="-37" w:right="-94" w:rightChars="-45"/>
              <w:jc w:val="center"/>
              <w:textAlignment w:val="auto"/>
              <w:outlineLvl w:val="9"/>
              <w:rPr>
                <w:rFonts w:hint="eastAsia" w:ascii="宋体" w:eastAsia="宋体" w:cs="宋体"/>
                <w:color w:val="auto"/>
                <w:sz w:val="21"/>
                <w:szCs w:val="21"/>
                <w:highlight w:val="none"/>
                <w:lang w:val="en-US" w:eastAsia="zh-CN"/>
              </w:rPr>
            </w:pPr>
            <w:r>
              <w:rPr>
                <w:rFonts w:hint="eastAsia" w:ascii="宋体" w:cs="宋体"/>
                <w:color w:val="auto"/>
                <w:sz w:val="21"/>
                <w:szCs w:val="21"/>
                <w:highlight w:val="none"/>
                <w:lang w:val="en-US" w:eastAsia="zh-CN"/>
              </w:rPr>
              <w:t>20</w:t>
            </w:r>
          </w:p>
        </w:tc>
        <w:tc>
          <w:tcPr>
            <w:tcW w:w="811"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b/>
                <w:bCs/>
                <w:color w:val="auto"/>
                <w:sz w:val="21"/>
                <w:szCs w:val="21"/>
                <w:highlight w:val="none"/>
                <w:lang w:val="en-US" w:eastAsia="zh-CN"/>
              </w:rPr>
              <w:t>投标文件份数及要求</w:t>
            </w:r>
          </w:p>
        </w:tc>
        <w:tc>
          <w:tcPr>
            <w:tcW w:w="3918"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b/>
                <w:bCs/>
                <w:color w:val="auto"/>
                <w:sz w:val="21"/>
                <w:szCs w:val="21"/>
                <w:highlight w:val="none"/>
                <w:lang w:val="en-US" w:eastAsia="zh-CN"/>
              </w:rPr>
            </w:pPr>
            <w:r>
              <w:rPr>
                <w:rFonts w:hint="eastAsia"/>
                <w:b/>
                <w:bCs/>
                <w:color w:val="auto"/>
                <w:sz w:val="21"/>
                <w:szCs w:val="21"/>
                <w:highlight w:val="none"/>
                <w:lang w:val="en-US" w:eastAsia="zh-CN"/>
              </w:rPr>
              <w:t>1、一份电子加密标书（“.jmbs”格式），一份备份标书文件（“.bfbs”格式）。</w:t>
            </w:r>
          </w:p>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eastAsia="宋体"/>
                <w:b/>
                <w:bCs/>
                <w:color w:val="auto"/>
                <w:sz w:val="21"/>
                <w:szCs w:val="21"/>
                <w:highlight w:val="none"/>
                <w:lang w:val="en-US" w:eastAsia="zh-CN"/>
              </w:rPr>
            </w:pPr>
            <w:r>
              <w:rPr>
                <w:rFonts w:hint="eastAsia"/>
                <w:b/>
                <w:bCs/>
                <w:color w:val="auto"/>
                <w:sz w:val="21"/>
                <w:szCs w:val="21"/>
                <w:highlight w:val="none"/>
                <w:lang w:val="en-US" w:eastAsia="zh-CN"/>
              </w:rPr>
              <w:t>2、每份电子投标文件应包括</w:t>
            </w:r>
            <w:r>
              <w:rPr>
                <w:rFonts w:hint="eastAsia" w:ascii="宋体" w:hAnsi="宋体"/>
                <w:b/>
                <w:bCs/>
                <w:color w:val="auto"/>
                <w:szCs w:val="21"/>
                <w:highlight w:val="none"/>
              </w:rPr>
              <w:t>资格证明文件和商务及技术文件两部分</w:t>
            </w:r>
            <w:r>
              <w:rPr>
                <w:rFonts w:hint="eastAsia" w:ascii="宋体" w:hAnsi="宋体"/>
                <w:b/>
                <w:bCs/>
                <w:color w:val="auto"/>
                <w:szCs w:val="21"/>
                <w:highlight w:val="none"/>
                <w:lang w:eastAsia="zh-CN"/>
              </w:rPr>
              <w:t>。</w:t>
            </w:r>
          </w:p>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b/>
                <w:bCs/>
                <w:color w:val="auto"/>
                <w:sz w:val="21"/>
                <w:szCs w:val="21"/>
                <w:highlight w:val="none"/>
                <w:lang w:val="en-US" w:eastAsia="zh-CN"/>
              </w:rPr>
              <w:t>3、</w:t>
            </w:r>
            <w:r>
              <w:rPr>
                <w:rFonts w:hint="eastAsia"/>
                <w:b/>
                <w:bCs/>
                <w:color w:val="auto"/>
                <w:sz w:val="21"/>
                <w:szCs w:val="21"/>
                <w:highlight w:val="none"/>
                <w:u w:val="single" w:color="auto"/>
                <w:lang w:val="en-US" w:eastAsia="zh-CN"/>
              </w:rPr>
              <w:t>待开标结束后，各投标企业请于</w:t>
            </w:r>
            <w:r>
              <w:rPr>
                <w:rFonts w:hint="eastAsia"/>
                <w:b/>
                <w:bCs/>
                <w:color w:val="auto"/>
                <w:sz w:val="21"/>
                <w:szCs w:val="21"/>
                <w:highlight w:val="yellow"/>
                <w:u w:val="single" w:color="auto"/>
                <w:lang w:val="en-US" w:eastAsia="zh-CN"/>
              </w:rPr>
              <w:t>2021年11月17日19:30</w:t>
            </w:r>
            <w:r>
              <w:rPr>
                <w:rFonts w:hint="eastAsia"/>
                <w:b/>
                <w:bCs/>
                <w:color w:val="auto"/>
                <w:sz w:val="21"/>
                <w:szCs w:val="21"/>
                <w:highlight w:val="none"/>
                <w:u w:val="single" w:color="auto"/>
                <w:lang w:val="en-US" w:eastAsia="zh-CN"/>
              </w:rPr>
              <w:t>前提供纸质投标文件叁份并承诺与纸质投标文件内容一致的承诺书至新疆天勤工程管理有限公司（克州阿图什市迎宾路80号三楼）。投标人可采用邮寄方式提供纸质版投标文件（收件地址：克州阿图什市迎宾路80号三楼，收件人：曹艺博，电话：18104746080），费用自行承担。</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0" w:hRule="atLeast"/>
          <w:jc w:val="center"/>
        </w:trPr>
        <w:tc>
          <w:tcPr>
            <w:tcW w:w="269" w:type="pct"/>
            <w:vMerge w:val="restar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left="-77" w:leftChars="-37" w:right="-94" w:rightChars="-45"/>
              <w:jc w:val="center"/>
              <w:textAlignment w:val="auto"/>
              <w:outlineLvl w:val="9"/>
              <w:rPr>
                <w:rFonts w:hint="eastAsia" w:ascii="宋体" w:eastAsia="宋体" w:cs="宋体"/>
                <w:color w:val="auto"/>
                <w:sz w:val="21"/>
                <w:szCs w:val="21"/>
                <w:highlight w:val="none"/>
                <w:lang w:val="en-US" w:eastAsia="zh-CN"/>
              </w:rPr>
            </w:pPr>
            <w:r>
              <w:rPr>
                <w:rFonts w:hint="eastAsia" w:ascii="宋体" w:cs="宋体"/>
                <w:color w:val="auto"/>
                <w:sz w:val="21"/>
                <w:szCs w:val="21"/>
                <w:highlight w:val="none"/>
                <w:lang w:val="en-US" w:eastAsia="zh-CN"/>
              </w:rPr>
              <w:t>21</w:t>
            </w:r>
          </w:p>
        </w:tc>
        <w:tc>
          <w:tcPr>
            <w:tcW w:w="811" w:type="pct"/>
            <w:vMerge w:val="restar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lang w:bidi="zh-CN"/>
              </w:rPr>
              <w:t>投标文件的上传和递交</w:t>
            </w:r>
          </w:p>
        </w:tc>
        <w:tc>
          <w:tcPr>
            <w:tcW w:w="3918"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u w:val="single" w:color="auto"/>
                <w:lang w:val="en-US" w:eastAsia="zh-CN"/>
              </w:rPr>
            </w:pPr>
            <w:r>
              <w:rPr>
                <w:rFonts w:hint="eastAsia"/>
                <w:color w:val="auto"/>
                <w:sz w:val="21"/>
                <w:szCs w:val="21"/>
                <w:highlight w:val="none"/>
                <w:lang w:val="en-US" w:eastAsia="zh-CN"/>
              </w:rPr>
              <w:t>1.电子加密投标文件：投标文件制作完成并生成加密标书，在投标截止时间前，供应商需将加密的投标文件上传至政采云平台，</w:t>
            </w:r>
            <w:r>
              <w:rPr>
                <w:rFonts w:hint="eastAsia"/>
                <w:b/>
                <w:bCs/>
                <w:color w:val="auto"/>
                <w:sz w:val="21"/>
                <w:szCs w:val="21"/>
                <w:highlight w:val="none"/>
                <w:u w:val="single" w:color="auto"/>
                <w:lang w:val="en-US" w:eastAsia="zh-CN"/>
              </w:rPr>
              <w:t>在开标时间开始后，待采购组织机构发出解密通知后30分钟内解密投标文件。</w:t>
            </w:r>
          </w:p>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a.供应商未能在投标截止时间前成功上传电子加密投标文件的投标无效。</w:t>
            </w:r>
          </w:p>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b.供应商成功上传电子加密投标文件后，可自行打印投标文件接收回执。</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0" w:hRule="atLeast"/>
          <w:jc w:val="center"/>
        </w:trPr>
        <w:tc>
          <w:tcPr>
            <w:tcW w:w="269" w:type="pct"/>
            <w:vMerge w:val="continue"/>
            <w:noWrap w:val="0"/>
            <w:vAlign w:val="center"/>
          </w:tcPr>
          <w:p>
            <w:pPr>
              <w:keepNext w:val="0"/>
              <w:keepLines w:val="0"/>
              <w:pageBreakBefore w:val="0"/>
              <w:widowControl/>
              <w:shd w:val="clear" w:color="auto" w:fill="auto"/>
              <w:kinsoku/>
              <w:wordWrap/>
              <w:overflowPunct/>
              <w:topLinePunct w:val="0"/>
              <w:autoSpaceDE/>
              <w:autoSpaceDN/>
              <w:bidi w:val="0"/>
              <w:adjustRightInd/>
              <w:snapToGrid w:val="0"/>
              <w:spacing w:line="290" w:lineRule="exact"/>
              <w:ind w:firstLine="88" w:firstLineChars="42"/>
              <w:jc w:val="left"/>
              <w:textAlignment w:val="auto"/>
              <w:outlineLvl w:val="9"/>
              <w:rPr>
                <w:color w:val="auto"/>
                <w:sz w:val="21"/>
                <w:szCs w:val="21"/>
                <w:highlight w:val="none"/>
              </w:rPr>
            </w:pPr>
          </w:p>
        </w:tc>
        <w:tc>
          <w:tcPr>
            <w:tcW w:w="811" w:type="pct"/>
            <w:vMerge w:val="continue"/>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color w:val="auto"/>
                <w:sz w:val="21"/>
                <w:szCs w:val="21"/>
                <w:highlight w:val="none"/>
              </w:rPr>
            </w:pPr>
          </w:p>
        </w:tc>
        <w:tc>
          <w:tcPr>
            <w:tcW w:w="3918"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2.备份投标文件：供应商在投标截止时间前将加密的投标文件上传至政府采购云平台，还可以在投标截止时间前以电子邮件方式提供备份投标文件1份（接收人邮箱：820740061@qq.com，接收人：曹艺博，电话：18104746080），“备份投标文件”由供应商自愿提供，采购文件不作强制性要求；如不提供或未按要求提供的，当电子投标文件无法解密时，将导致无备份投标文件而失去投标资格。</w:t>
            </w:r>
          </w:p>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7" w:hRule="atLeast"/>
          <w:jc w:val="center"/>
        </w:trPr>
        <w:tc>
          <w:tcPr>
            <w:tcW w:w="269"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left="-77" w:leftChars="-37" w:right="-94" w:rightChars="-45"/>
              <w:jc w:val="center"/>
              <w:textAlignment w:val="auto"/>
              <w:outlineLvl w:val="9"/>
              <w:rPr>
                <w:rFonts w:hint="eastAsia" w:ascii="宋体" w:eastAsia="宋体" w:cs="宋体"/>
                <w:color w:val="auto"/>
                <w:sz w:val="21"/>
                <w:szCs w:val="21"/>
                <w:highlight w:val="none"/>
                <w:lang w:val="en-US" w:eastAsia="zh-CN"/>
              </w:rPr>
            </w:pPr>
            <w:r>
              <w:rPr>
                <w:rFonts w:hint="eastAsia" w:ascii="宋体" w:cs="宋体"/>
                <w:color w:val="auto"/>
                <w:sz w:val="21"/>
                <w:szCs w:val="21"/>
                <w:highlight w:val="none"/>
                <w:lang w:val="en-US" w:eastAsia="zh-CN"/>
              </w:rPr>
              <w:t>22</w:t>
            </w:r>
          </w:p>
        </w:tc>
        <w:tc>
          <w:tcPr>
            <w:tcW w:w="811"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color w:val="auto"/>
                <w:sz w:val="21"/>
                <w:szCs w:val="21"/>
                <w:highlight w:val="none"/>
              </w:rPr>
            </w:pPr>
            <w:r>
              <w:rPr>
                <w:rFonts w:hint="eastAsia" w:ascii="宋体"/>
                <w:color w:val="auto"/>
                <w:sz w:val="21"/>
                <w:szCs w:val="21"/>
                <w:highlight w:val="none"/>
                <w:lang w:eastAsia="zh-CN"/>
              </w:rPr>
              <w:t>投标截止</w:t>
            </w:r>
            <w:r>
              <w:rPr>
                <w:rFonts w:hint="eastAsia" w:ascii="宋体"/>
                <w:color w:val="auto"/>
                <w:sz w:val="21"/>
                <w:szCs w:val="21"/>
                <w:highlight w:val="none"/>
              </w:rPr>
              <w:t>时间及地点</w:t>
            </w:r>
          </w:p>
        </w:tc>
        <w:tc>
          <w:tcPr>
            <w:tcW w:w="3918"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firstLine="18" w:firstLineChars="9"/>
              <w:textAlignment w:val="auto"/>
              <w:outlineLvl w:val="9"/>
              <w:rPr>
                <w:rFonts w:hint="eastAsia"/>
                <w:b/>
                <w:bCs/>
                <w:color w:val="auto"/>
                <w:sz w:val="21"/>
                <w:szCs w:val="21"/>
                <w:highlight w:val="yellow"/>
              </w:rPr>
            </w:pPr>
            <w:r>
              <w:rPr>
                <w:rFonts w:hint="eastAsia" w:ascii="宋体"/>
                <w:b/>
                <w:bCs/>
                <w:color w:val="auto"/>
                <w:sz w:val="21"/>
                <w:szCs w:val="21"/>
                <w:highlight w:val="none"/>
                <w:lang w:eastAsia="zh-CN"/>
              </w:rPr>
              <w:t>投标截止</w:t>
            </w:r>
            <w:r>
              <w:rPr>
                <w:rFonts w:hint="eastAsia" w:ascii="宋体"/>
                <w:b/>
                <w:bCs/>
                <w:color w:val="auto"/>
                <w:sz w:val="21"/>
                <w:szCs w:val="21"/>
                <w:highlight w:val="none"/>
              </w:rPr>
              <w:t>时间</w:t>
            </w:r>
            <w:r>
              <w:rPr>
                <w:rFonts w:hint="eastAsia"/>
                <w:b/>
                <w:bCs/>
                <w:color w:val="auto"/>
                <w:sz w:val="21"/>
                <w:szCs w:val="21"/>
                <w:highlight w:val="none"/>
              </w:rPr>
              <w:t>：</w:t>
            </w:r>
            <w:r>
              <w:rPr>
                <w:rFonts w:hint="eastAsia"/>
                <w:b/>
                <w:bCs/>
                <w:color w:val="auto"/>
                <w:sz w:val="21"/>
                <w:szCs w:val="21"/>
                <w:highlight w:val="yellow"/>
                <w:lang w:val="en-US" w:eastAsia="zh-CN"/>
              </w:rPr>
              <w:t>2021</w:t>
            </w:r>
            <w:r>
              <w:rPr>
                <w:rFonts w:hint="eastAsia"/>
                <w:b/>
                <w:bCs/>
                <w:color w:val="auto"/>
                <w:sz w:val="21"/>
                <w:szCs w:val="21"/>
                <w:highlight w:val="yellow"/>
              </w:rPr>
              <w:t>年</w:t>
            </w:r>
            <w:r>
              <w:rPr>
                <w:rFonts w:hint="eastAsia"/>
                <w:b/>
                <w:bCs/>
                <w:color w:val="auto"/>
                <w:sz w:val="21"/>
                <w:szCs w:val="21"/>
                <w:highlight w:val="yellow"/>
                <w:lang w:val="en-US" w:eastAsia="zh-CN"/>
              </w:rPr>
              <w:t>11</w:t>
            </w:r>
            <w:r>
              <w:rPr>
                <w:rFonts w:hint="eastAsia"/>
                <w:b/>
                <w:bCs/>
                <w:color w:val="auto"/>
                <w:sz w:val="21"/>
                <w:szCs w:val="21"/>
                <w:highlight w:val="yellow"/>
              </w:rPr>
              <w:t>月</w:t>
            </w:r>
            <w:r>
              <w:rPr>
                <w:rFonts w:hint="eastAsia"/>
                <w:b/>
                <w:bCs/>
                <w:color w:val="auto"/>
                <w:sz w:val="21"/>
                <w:szCs w:val="21"/>
                <w:highlight w:val="yellow"/>
                <w:lang w:val="en-US" w:eastAsia="zh-CN"/>
              </w:rPr>
              <w:t>12</w:t>
            </w:r>
            <w:r>
              <w:rPr>
                <w:rFonts w:hint="eastAsia"/>
                <w:b/>
                <w:bCs/>
                <w:color w:val="auto"/>
                <w:sz w:val="21"/>
                <w:szCs w:val="21"/>
                <w:highlight w:val="yellow"/>
              </w:rPr>
              <w:t>日</w:t>
            </w:r>
            <w:r>
              <w:rPr>
                <w:rFonts w:hint="eastAsia"/>
                <w:b/>
                <w:bCs/>
                <w:color w:val="auto"/>
                <w:sz w:val="21"/>
                <w:szCs w:val="21"/>
                <w:highlight w:val="yellow"/>
                <w:lang w:val="en-US" w:eastAsia="zh-CN"/>
              </w:rPr>
              <w:t>11</w:t>
            </w:r>
            <w:r>
              <w:rPr>
                <w:rFonts w:hint="eastAsia"/>
                <w:b/>
                <w:bCs/>
                <w:color w:val="auto"/>
                <w:sz w:val="21"/>
                <w:szCs w:val="21"/>
                <w:highlight w:val="yellow"/>
              </w:rPr>
              <w:t>时</w:t>
            </w:r>
            <w:r>
              <w:rPr>
                <w:rFonts w:hint="eastAsia"/>
                <w:b/>
                <w:bCs/>
                <w:color w:val="auto"/>
                <w:sz w:val="21"/>
                <w:szCs w:val="21"/>
                <w:highlight w:val="yellow"/>
                <w:lang w:val="en-US" w:eastAsia="zh-CN"/>
              </w:rPr>
              <w:t>00</w:t>
            </w:r>
            <w:r>
              <w:rPr>
                <w:rFonts w:hint="eastAsia"/>
                <w:b/>
                <w:bCs/>
                <w:color w:val="auto"/>
                <w:sz w:val="21"/>
                <w:szCs w:val="21"/>
                <w:highlight w:val="yellow"/>
              </w:rPr>
              <w:t>分（北京时间）</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18" w:firstLineChars="9"/>
              <w:textAlignment w:val="auto"/>
              <w:outlineLvl w:val="9"/>
              <w:rPr>
                <w:rFonts w:hint="eastAsia"/>
                <w:color w:val="auto"/>
                <w:sz w:val="21"/>
                <w:szCs w:val="21"/>
                <w:highlight w:val="none"/>
              </w:rPr>
            </w:pPr>
            <w:r>
              <w:rPr>
                <w:rFonts w:hint="eastAsia"/>
                <w:b/>
                <w:bCs/>
                <w:color w:val="auto"/>
                <w:sz w:val="21"/>
                <w:szCs w:val="21"/>
                <w:highlight w:val="none"/>
                <w:lang w:eastAsia="zh-CN"/>
              </w:rPr>
              <w:t>投标</w:t>
            </w:r>
            <w:r>
              <w:rPr>
                <w:rFonts w:hint="eastAsia"/>
                <w:b/>
                <w:bCs/>
                <w:color w:val="auto"/>
                <w:sz w:val="21"/>
                <w:szCs w:val="21"/>
                <w:highlight w:val="none"/>
              </w:rPr>
              <w:t>地点：</w:t>
            </w:r>
            <w:r>
              <w:rPr>
                <w:rFonts w:hint="eastAsia"/>
                <w:b/>
                <w:bCs/>
                <w:color w:val="auto"/>
                <w:sz w:val="21"/>
                <w:szCs w:val="21"/>
                <w:highlight w:val="none"/>
                <w:lang w:eastAsia="zh-CN"/>
              </w:rPr>
              <w:t>新疆</w:t>
            </w:r>
            <w:r>
              <w:rPr>
                <w:rFonts w:hint="eastAsia"/>
                <w:b/>
                <w:bCs/>
                <w:color w:val="auto"/>
                <w:sz w:val="21"/>
                <w:szCs w:val="21"/>
                <w:highlight w:val="none"/>
              </w:rPr>
              <w:t>政府采购云平台（www.zcygov.cn）</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69"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ind w:left="-77" w:leftChars="-37" w:right="-94" w:rightChars="-45"/>
              <w:jc w:val="center"/>
              <w:textAlignment w:val="auto"/>
              <w:outlineLvl w:val="9"/>
              <w:rPr>
                <w:rFonts w:hint="eastAsia" w:ascii="宋体" w:eastAsia="宋体" w:cs="宋体"/>
                <w:color w:val="auto"/>
                <w:sz w:val="21"/>
                <w:szCs w:val="21"/>
                <w:highlight w:val="none"/>
                <w:lang w:val="en-US" w:eastAsia="zh-CN"/>
              </w:rPr>
            </w:pPr>
            <w:r>
              <w:rPr>
                <w:rFonts w:hint="eastAsia"/>
                <w:color w:val="auto"/>
                <w:sz w:val="21"/>
                <w:szCs w:val="21"/>
                <w:highlight w:val="none"/>
                <w:lang w:val="en-US" w:eastAsia="zh-CN"/>
              </w:rPr>
              <w:t>23</w:t>
            </w:r>
          </w:p>
        </w:tc>
        <w:tc>
          <w:tcPr>
            <w:tcW w:w="811"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color w:val="auto"/>
                <w:sz w:val="21"/>
                <w:szCs w:val="21"/>
                <w:highlight w:val="none"/>
              </w:rPr>
            </w:pPr>
            <w:r>
              <w:rPr>
                <w:rFonts w:hint="eastAsia" w:ascii="宋体"/>
                <w:color w:val="auto"/>
                <w:sz w:val="21"/>
                <w:szCs w:val="21"/>
                <w:highlight w:val="none"/>
              </w:rPr>
              <w:t>开标时间及地点</w:t>
            </w:r>
          </w:p>
        </w:tc>
        <w:tc>
          <w:tcPr>
            <w:tcW w:w="3918"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firstLine="18" w:firstLineChars="9"/>
              <w:textAlignment w:val="auto"/>
              <w:outlineLvl w:val="9"/>
              <w:rPr>
                <w:rFonts w:hint="eastAsia"/>
                <w:b/>
                <w:bCs/>
                <w:color w:val="auto"/>
                <w:sz w:val="21"/>
                <w:szCs w:val="21"/>
                <w:highlight w:val="none"/>
              </w:rPr>
            </w:pPr>
            <w:r>
              <w:rPr>
                <w:rFonts w:hint="eastAsia"/>
                <w:b/>
                <w:bCs/>
                <w:color w:val="auto"/>
                <w:sz w:val="21"/>
                <w:szCs w:val="21"/>
                <w:highlight w:val="none"/>
              </w:rPr>
              <w:t>开标时间：同投标截止时间</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18" w:firstLineChars="9"/>
              <w:textAlignment w:val="auto"/>
              <w:outlineLvl w:val="9"/>
              <w:rPr>
                <w:rFonts w:hint="eastAsia"/>
                <w:color w:val="auto"/>
                <w:sz w:val="21"/>
                <w:szCs w:val="21"/>
                <w:highlight w:val="none"/>
              </w:rPr>
            </w:pPr>
            <w:r>
              <w:rPr>
                <w:rFonts w:hint="eastAsia"/>
                <w:b/>
                <w:bCs/>
                <w:color w:val="auto"/>
                <w:sz w:val="21"/>
                <w:szCs w:val="21"/>
                <w:highlight w:val="none"/>
              </w:rPr>
              <w:t>开标地点：在</w:t>
            </w:r>
            <w:r>
              <w:rPr>
                <w:rFonts w:hint="eastAsia"/>
                <w:b/>
                <w:bCs/>
                <w:color w:val="auto"/>
                <w:sz w:val="21"/>
                <w:szCs w:val="21"/>
                <w:highlight w:val="none"/>
                <w:lang w:eastAsia="zh-CN"/>
              </w:rPr>
              <w:t>新疆</w:t>
            </w:r>
            <w:r>
              <w:rPr>
                <w:rFonts w:hint="eastAsia"/>
                <w:b/>
                <w:bCs/>
                <w:color w:val="auto"/>
                <w:sz w:val="21"/>
                <w:szCs w:val="21"/>
                <w:highlight w:val="none"/>
              </w:rPr>
              <w:t>政府采购云平台（www.zcygov.cn）上开启投标文件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477" w:hRule="atLeast"/>
          <w:jc w:val="center"/>
        </w:trPr>
        <w:tc>
          <w:tcPr>
            <w:tcW w:w="269"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ind w:left="-77" w:leftChars="-37" w:right="-94" w:rightChars="-45"/>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24</w:t>
            </w:r>
          </w:p>
        </w:tc>
        <w:tc>
          <w:tcPr>
            <w:tcW w:w="811"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评标委员会的组建</w:t>
            </w:r>
          </w:p>
        </w:tc>
        <w:tc>
          <w:tcPr>
            <w:tcW w:w="3918" w:type="pct"/>
            <w:noWrap w:val="0"/>
            <w:vAlign w:val="top"/>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评标委员会由招标人依法组建；</w:t>
            </w:r>
          </w:p>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评标专家确定方式：专家评委由招标人在开标前从政采云专家库中随机抽取。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269"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ind w:left="-77" w:leftChars="-37" w:right="-94" w:rightChars="-45"/>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25</w:t>
            </w:r>
          </w:p>
        </w:tc>
        <w:tc>
          <w:tcPr>
            <w:tcW w:w="811"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是否授权评标委员会确定中标候选人</w:t>
            </w:r>
          </w:p>
        </w:tc>
        <w:tc>
          <w:tcPr>
            <w:tcW w:w="3918"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hAnsi="宋体"/>
                <w:color w:val="auto"/>
                <w:sz w:val="21"/>
                <w:szCs w:val="21"/>
                <w:highlight w:val="none"/>
                <w:lang w:val="en-US" w:eastAsia="zh-CN"/>
              </w:rPr>
              <w:t>是，评标委员会推荐3名中标候选人。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269"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left="-77" w:leftChars="-37" w:right="-94" w:rightChars="-45"/>
              <w:jc w:val="center"/>
              <w:textAlignment w:val="auto"/>
              <w:outlineLvl w:val="9"/>
              <w:rPr>
                <w:rFonts w:hint="eastAsia"/>
                <w:color w:val="auto"/>
                <w:sz w:val="21"/>
                <w:szCs w:val="21"/>
                <w:highlight w:val="none"/>
                <w:lang w:val="en-US" w:eastAsia="zh-CN"/>
              </w:rPr>
            </w:pPr>
            <w:r>
              <w:rPr>
                <w:rFonts w:hint="eastAsia" w:ascii="宋体" w:cs="宋体"/>
                <w:color w:val="auto"/>
                <w:sz w:val="21"/>
                <w:szCs w:val="21"/>
                <w:highlight w:val="none"/>
                <w:lang w:val="en-US" w:eastAsia="zh-CN"/>
              </w:rPr>
              <w:t>26</w:t>
            </w:r>
          </w:p>
        </w:tc>
        <w:tc>
          <w:tcPr>
            <w:tcW w:w="811"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中标候选人公示媒介</w:t>
            </w:r>
          </w:p>
        </w:tc>
        <w:tc>
          <w:tcPr>
            <w:tcW w:w="3918" w:type="pc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both"/>
              <w:textAlignment w:val="auto"/>
              <w:outlineLvl w:val="9"/>
              <w:rPr>
                <w:rFonts w:hint="eastAsia"/>
                <w:color w:val="auto"/>
                <w:sz w:val="21"/>
                <w:szCs w:val="21"/>
                <w:highlight w:val="none"/>
                <w:lang w:val="en-US" w:eastAsia="zh-CN"/>
              </w:rPr>
            </w:pPr>
            <w:r>
              <w:rPr>
                <w:rFonts w:hint="eastAsia" w:ascii="Times New Roman" w:hAnsi="Times New Roman" w:eastAsia="宋体" w:cs="Times New Roman"/>
                <w:color w:val="auto"/>
                <w:kern w:val="2"/>
                <w:sz w:val="21"/>
                <w:szCs w:val="21"/>
                <w:highlight w:val="none"/>
                <w:u w:val="none"/>
                <w:lang w:val="en-US" w:eastAsia="zh-CN" w:bidi="ar-SA"/>
              </w:rPr>
              <w:t>克州公共资源交易中心网、新疆政府采购网，公示期为一个工作日。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50" w:hRule="atLeast"/>
          <w:jc w:val="center"/>
        </w:trPr>
        <w:tc>
          <w:tcPr>
            <w:tcW w:w="269"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27</w:t>
            </w:r>
          </w:p>
        </w:tc>
        <w:tc>
          <w:tcPr>
            <w:tcW w:w="811"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color w:val="auto"/>
                <w:sz w:val="21"/>
                <w:szCs w:val="21"/>
                <w:highlight w:val="none"/>
              </w:rPr>
            </w:pPr>
            <w:r>
              <w:rPr>
                <w:rFonts w:hint="eastAsia" w:ascii="宋体"/>
                <w:color w:val="auto"/>
                <w:sz w:val="21"/>
                <w:szCs w:val="21"/>
                <w:highlight w:val="none"/>
              </w:rPr>
              <w:t>履约担保</w:t>
            </w:r>
          </w:p>
        </w:tc>
        <w:tc>
          <w:tcPr>
            <w:tcW w:w="3918" w:type="pct"/>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eastAsia="宋体"/>
                <w:color w:val="auto"/>
                <w:sz w:val="21"/>
                <w:szCs w:val="21"/>
                <w:highlight w:val="none"/>
                <w:lang w:val="en-US" w:eastAsia="zh-CN"/>
              </w:rPr>
            </w:pPr>
            <w:r>
              <w:rPr>
                <w:rFonts w:hint="eastAsia" w:ascii="宋体" w:eastAsia="宋体"/>
                <w:color w:val="auto"/>
                <w:sz w:val="21"/>
                <w:szCs w:val="21"/>
                <w:highlight w:val="none"/>
                <w:lang w:val="en-US" w:eastAsia="zh-CN"/>
              </w:rPr>
              <w:t>中标供应商在合同签订后5个工作日内向采购人交纳不超过中标价10%的履约保证金（鼓励以银行、保险公司出具的履约保函形式提交；若以电汇、银行转账方式提交的，必须转到采购人的指定账户），如果中标供应商在建设期内没有涉及采购人的应付而未付金额或违约行为，采购人在项目验收合格后或提前终止合同后全额无息退还履约保证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69"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28</w:t>
            </w:r>
          </w:p>
        </w:tc>
        <w:tc>
          <w:tcPr>
            <w:tcW w:w="811"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招标</w:t>
            </w:r>
            <w:r>
              <w:rPr>
                <w:rFonts w:hint="eastAsia" w:ascii="宋体" w:hAnsi="宋体" w:cs="宋体"/>
                <w:color w:val="auto"/>
                <w:sz w:val="21"/>
                <w:szCs w:val="21"/>
                <w:highlight w:val="none"/>
              </w:rPr>
              <w:t>文件领取</w:t>
            </w:r>
          </w:p>
        </w:tc>
        <w:tc>
          <w:tcPr>
            <w:tcW w:w="3918" w:type="pct"/>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时间：2021年10月22日至2021年11月4日，每天上午10:00至14:00，下午16:00至19:30（北京时间，法定节假日除外）</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地点：供应商登陆政采云平台http://www.zcygov.cn/，在线申请获取招标文件（登录政府采购云平台 → 项目采购 → 获取招标文件→申请，审核通过后可下载招标文件，如有操作性问题，可与政采云在线客服进行咨询，咨询电话：400-881-7190）。</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方式：（1）线上获取（登录政府采购云平台 → 项目采购 → 获取招标文件→ 申请，审核通过后可下载招标文件）。本次招标不提供纸质版招标文件。</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（2）供应商获取招标文件前应注册成为政府采购云平台正式供应商。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69"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29</w:t>
            </w:r>
          </w:p>
        </w:tc>
        <w:tc>
          <w:tcPr>
            <w:tcW w:w="811" w:type="pc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政府采购政策支持</w:t>
            </w:r>
          </w:p>
        </w:tc>
        <w:tc>
          <w:tcPr>
            <w:tcW w:w="3918" w:type="pct"/>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本项目为非专门面向中小企业（含中型、小型、微型企业）采购项目，根据</w:t>
            </w:r>
            <w:r>
              <w:rPr>
                <w:rFonts w:hint="eastAsia" w:ascii="宋体" w:hAnsi="宋体" w:eastAsia="宋体" w:cs="宋体"/>
                <w:color w:val="auto"/>
                <w:sz w:val="21"/>
                <w:szCs w:val="21"/>
                <w:highlight w:val="none"/>
                <w:lang w:val="en-US" w:eastAsia="zh-CN"/>
              </w:rPr>
              <w:t>《政府采购促进中小企业发展暂行办法》(财库(2011)181号)、《财政部、司法部关于政府采购支持监狱企业发展有关问题的通知》(财库(2014)68号)《财政部民政部中国残疾人联合会关于促进残疾人就业政府采购政策的通知》财库(2017)141号</w:t>
            </w:r>
            <w:r>
              <w:rPr>
                <w:rFonts w:hint="eastAsia" w:ascii="宋体" w:hAnsi="宋体" w:eastAsia="宋体" w:cs="宋体"/>
                <w:color w:val="auto"/>
                <w:sz w:val="21"/>
                <w:szCs w:val="21"/>
                <w:highlight w:val="none"/>
              </w:rPr>
              <w:t>的规定，评标时将给予此类企业进行价格6%的优惠，用优惠后的价格参与评审。</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69" w:type="pct"/>
            <w:vMerge w:val="restar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w:t>
            </w:r>
          </w:p>
        </w:tc>
        <w:tc>
          <w:tcPr>
            <w:tcW w:w="811" w:type="pct"/>
            <w:vMerge w:val="restar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r>
              <w:rPr>
                <w:rFonts w:hint="eastAsia" w:ascii="宋体" w:hAnsi="宋体"/>
                <w:b/>
                <w:color w:val="auto"/>
                <w:sz w:val="21"/>
                <w:szCs w:val="21"/>
                <w:highlight w:val="none"/>
                <w:lang w:eastAsia="zh-CN"/>
              </w:rPr>
              <w:t>重要说明</w:t>
            </w:r>
          </w:p>
        </w:tc>
        <w:tc>
          <w:tcPr>
            <w:tcW w:w="3918" w:type="pct"/>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1.本项目采用全流程不见面电子开评标，投标供应商需要使用CA加密设备，供应商可通过新疆数字证书认证中心官网（https://www.xjca.com.cn/）或下载“新疆政务通”APP自行进行申领。</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3.各供应商在开标前应确保成为新疆维吾尔自治区政府采购网正式注册入库供应商，并完成CA数字证书申领。因未注册入库、未办理CA数字证书等原因造成无法投标或投标失败等后果由供应商自行承担。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5.供应商在开标时须使用制作加密电子投标文件所使用的CA锁及电脑，电脑须提前配置好浏览器（建议使用谷歌浏览器），以便开标时解锁。</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7.为了保证开评标顺利进行，政采云线上开标功能完全实现，供应商开标所使用的电脑设备须具有视频及语音功能。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69" w:type="pct"/>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b/>
                <w:color w:val="auto"/>
                <w:sz w:val="21"/>
                <w:szCs w:val="21"/>
                <w:highlight w:val="none"/>
                <w:lang w:eastAsia="zh-CN"/>
              </w:rPr>
            </w:pPr>
          </w:p>
        </w:tc>
        <w:tc>
          <w:tcPr>
            <w:tcW w:w="811" w:type="pct"/>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b/>
                <w:color w:val="auto"/>
                <w:sz w:val="21"/>
                <w:szCs w:val="21"/>
                <w:highlight w:val="none"/>
                <w:lang w:eastAsia="zh-CN"/>
              </w:rPr>
            </w:pPr>
          </w:p>
        </w:tc>
        <w:tc>
          <w:tcPr>
            <w:tcW w:w="3918" w:type="pct"/>
            <w:noWrap w:val="0"/>
            <w:vAlign w:val="top"/>
          </w:tcPr>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1、电子招投标情况说明：</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
                <w:color w:val="auto"/>
                <w:sz w:val="21"/>
                <w:szCs w:val="21"/>
                <w:highlight w:val="none"/>
              </w:rPr>
              <w:t>电子招投标</w:t>
            </w:r>
            <w:r>
              <w:rPr>
                <w:rFonts w:hint="eastAsia" w:ascii="宋体" w:hAnsi="宋体" w:eastAsia="宋体" w:cs="宋体"/>
                <w:color w:val="auto"/>
                <w:sz w:val="21"/>
                <w:szCs w:val="21"/>
                <w:highlight w:val="none"/>
              </w:rPr>
              <w:t>：本项目以数据电文形式，依托“政府采购云平台（www.zcygov.cn）”进行招投标活动</w:t>
            </w:r>
            <w:r>
              <w:rPr>
                <w:rFonts w:hint="eastAsia" w:ascii="宋体" w:hAnsi="宋体" w:eastAsia="宋体" w:cs="宋体"/>
                <w:b/>
                <w:bCs/>
                <w:color w:val="auto"/>
                <w:sz w:val="21"/>
                <w:szCs w:val="21"/>
                <w:highlight w:val="none"/>
              </w:rPr>
              <w:t>。</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color w:val="auto"/>
                <w:sz w:val="21"/>
                <w:szCs w:val="21"/>
                <w:highlight w:val="none"/>
              </w:rPr>
              <w:t>投标准备</w:t>
            </w:r>
            <w:r>
              <w:rPr>
                <w:rFonts w:hint="eastAsia" w:ascii="宋体" w:hAnsi="宋体" w:eastAsia="宋体" w:cs="宋体"/>
                <w:color w:val="auto"/>
                <w:sz w:val="21"/>
                <w:szCs w:val="21"/>
                <w:highlight w:val="none"/>
              </w:rPr>
              <w:t>：注册账号--点击“商家入驻”，进行政府采购供应商资料填写；申领CA数字证书---申领流程详见“</w:t>
            </w:r>
            <w:r>
              <w:rPr>
                <w:rFonts w:hint="eastAsia" w:ascii="宋体" w:hAnsi="宋体" w:eastAsia="宋体" w:cs="宋体"/>
                <w:color w:val="auto"/>
                <w:sz w:val="21"/>
                <w:szCs w:val="21"/>
                <w:highlight w:val="none"/>
                <w:lang w:eastAsia="zh-CN"/>
              </w:rPr>
              <w:t>新疆</w:t>
            </w:r>
            <w:r>
              <w:rPr>
                <w:rFonts w:hint="eastAsia" w:ascii="宋体" w:hAnsi="宋体" w:eastAsia="宋体" w:cs="宋体"/>
                <w:color w:val="auto"/>
                <w:sz w:val="21"/>
                <w:szCs w:val="21"/>
                <w:highlight w:val="none"/>
              </w:rPr>
              <w:t>政府采购网-下载专区-电子交易客户端-CA驱动和申领流程”；安装“政采云电子交易客户端”----前往“</w:t>
            </w:r>
            <w:r>
              <w:rPr>
                <w:rFonts w:hint="eastAsia" w:ascii="宋体" w:hAnsi="宋体" w:eastAsia="宋体" w:cs="宋体"/>
                <w:color w:val="auto"/>
                <w:sz w:val="21"/>
                <w:szCs w:val="21"/>
                <w:highlight w:val="none"/>
                <w:lang w:eastAsia="zh-CN"/>
              </w:rPr>
              <w:t>新疆</w:t>
            </w:r>
            <w:r>
              <w:rPr>
                <w:rFonts w:hint="eastAsia" w:ascii="宋体" w:hAnsi="宋体" w:eastAsia="宋体" w:cs="宋体"/>
                <w:color w:val="auto"/>
                <w:sz w:val="21"/>
                <w:szCs w:val="21"/>
                <w:highlight w:val="none"/>
              </w:rPr>
              <w:t>政府采购网-下载专区-电子交易客户端”进行下载并安装。</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
                <w:color w:val="auto"/>
                <w:sz w:val="21"/>
                <w:szCs w:val="21"/>
                <w:highlight w:val="none"/>
              </w:rPr>
              <w:t>采购文件的获取</w:t>
            </w:r>
            <w:r>
              <w:rPr>
                <w:rFonts w:hint="eastAsia" w:ascii="宋体" w:hAnsi="宋体" w:eastAsia="宋体" w:cs="宋体"/>
                <w:color w:val="auto"/>
                <w:sz w:val="21"/>
                <w:szCs w:val="21"/>
                <w:highlight w:val="none"/>
              </w:rPr>
              <w:t>：使用账号登录或者</w:t>
            </w:r>
            <w:r>
              <w:rPr>
                <w:rFonts w:hint="eastAsia" w:ascii="宋体" w:hAnsi="宋体" w:eastAsia="宋体" w:cs="宋体"/>
                <w:color w:val="auto"/>
                <w:sz w:val="21"/>
                <w:szCs w:val="21"/>
                <w:highlight w:val="none"/>
                <w:lang w:bidi="zh-CN"/>
              </w:rPr>
              <w:t>短信验证码</w:t>
            </w:r>
            <w:r>
              <w:rPr>
                <w:rFonts w:hint="eastAsia" w:ascii="宋体" w:hAnsi="宋体" w:eastAsia="宋体" w:cs="宋体"/>
                <w:color w:val="auto"/>
                <w:sz w:val="21"/>
                <w:szCs w:val="21"/>
                <w:highlight w:val="none"/>
              </w:rPr>
              <w:t>或者使用CA登录政采云平台；进入“项目采购”应用，在获取采购文件菜单中选择项目，获取采购文件。申请获取采购文件前须上传的资格证明文件扫描件有：</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1).营业执照副本原件。</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2).法定代表人投标需提供法定代表人资格证明书及身份证原件，委托代理人投标需提供法定代表人授权委托书及身份证原件。</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3).投标企业须提供投标人（被授权在职人员）近6个月有效的社保证明原件。</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未被“信用中国”（www.creditchina.gov.cn）、中国政府采购网（www.ccgp.gov.cn）列入失信被执行人、重大税收违法案件当事人名单、政府采购严重违法失信行为记录名单（提供查询结果网页截图并加盖供应商公章）。</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5).需提供具有有效的《医疗器械生产许可证》或《医疗器械经营许可证》,所投产品为进口产品的需具有生产厂家针对本项目的唯一授权。</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6).需注明所投标段。</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b/>
                <w:color w:val="auto"/>
                <w:sz w:val="21"/>
                <w:szCs w:val="21"/>
                <w:highlight w:val="none"/>
              </w:rPr>
              <w:t>投标文件的制作</w:t>
            </w:r>
            <w:r>
              <w:rPr>
                <w:rFonts w:hint="eastAsia" w:ascii="宋体" w:hAnsi="宋体" w:eastAsia="宋体" w:cs="宋体"/>
                <w:color w:val="auto"/>
                <w:sz w:val="21"/>
                <w:szCs w:val="21"/>
                <w:highlight w:val="none"/>
              </w:rPr>
              <w:t>：在“政采云电子交易客户端”中完成“填写基本信息”、“导入投标文件”、“标书关联”、“标书检查”、“电子签名”、“生成电子标书”等操作。</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b/>
                <w:color w:val="auto"/>
                <w:sz w:val="21"/>
                <w:szCs w:val="21"/>
                <w:highlight w:val="none"/>
              </w:rPr>
              <w:t>投标文件的传输递交</w:t>
            </w:r>
            <w:r>
              <w:rPr>
                <w:rFonts w:hint="eastAsia" w:ascii="宋体" w:hAnsi="宋体" w:eastAsia="宋体" w:cs="宋体"/>
                <w:color w:val="auto"/>
                <w:sz w:val="21"/>
                <w:szCs w:val="21"/>
                <w:highlight w:val="none"/>
              </w:rPr>
              <w:t>：供应商在投标截止时间前将加密的投标文件上传至政府采购云平台，还可以在投标截止时间前以电子邮件方式提供备份投标文件1份（接收人邮箱：</w:t>
            </w:r>
            <w:r>
              <w:rPr>
                <w:rFonts w:hint="eastAsia" w:ascii="宋体" w:hAnsi="宋体" w:cs="宋体"/>
                <w:color w:val="auto"/>
                <w:sz w:val="21"/>
                <w:szCs w:val="21"/>
                <w:highlight w:val="none"/>
                <w:lang w:val="en-US" w:eastAsia="zh-CN"/>
              </w:rPr>
              <w:t>820740061@qq.com</w:t>
            </w:r>
            <w:r>
              <w:rPr>
                <w:rFonts w:hint="eastAsia" w:ascii="宋体" w:hAnsi="宋体" w:eastAsia="宋体" w:cs="宋体"/>
                <w:color w:val="auto"/>
                <w:sz w:val="21"/>
                <w:szCs w:val="21"/>
                <w:highlight w:val="none"/>
              </w:rPr>
              <w:t>，接收人：</w:t>
            </w:r>
            <w:r>
              <w:rPr>
                <w:rFonts w:hint="eastAsia" w:ascii="宋体" w:hAnsi="宋体" w:eastAsia="宋体" w:cs="宋体"/>
                <w:color w:val="auto"/>
                <w:sz w:val="21"/>
                <w:szCs w:val="21"/>
                <w:highlight w:val="none"/>
                <w:lang w:eastAsia="zh-CN"/>
              </w:rPr>
              <w:t>曹艺博</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val="en-US" w:eastAsia="zh-CN"/>
              </w:rPr>
              <w:t>18104746080</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lang w:bidi="zh-CN"/>
              </w:rPr>
              <w:t>备份投标文件可以打包压缩并加密，压缩包命名为“XX单位备份投标文件”，加密密码由供应商自行保管（“备份投标文件”由供应商自愿提供，采购文件不作强制性要求；如不提供或未按要求提供的，当电子投标文件无法解密时，将导致无备份投标文件而失去投标资格）</w:t>
            </w:r>
            <w:r>
              <w:rPr>
                <w:rFonts w:hint="eastAsia" w:ascii="宋体" w:hAnsi="宋体" w:eastAsia="宋体" w:cs="宋体"/>
                <w:color w:val="auto"/>
                <w:sz w:val="21"/>
                <w:szCs w:val="21"/>
                <w:highlight w:val="none"/>
              </w:rPr>
              <w:t>。</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b/>
                <w:color w:val="auto"/>
                <w:sz w:val="21"/>
                <w:szCs w:val="21"/>
                <w:highlight w:val="none"/>
              </w:rPr>
              <w:t>投标文件的解密</w:t>
            </w:r>
            <w:r>
              <w:rPr>
                <w:rFonts w:hint="eastAsia" w:ascii="宋体" w:hAnsi="宋体" w:eastAsia="宋体" w:cs="宋体"/>
                <w:color w:val="auto"/>
                <w:sz w:val="21"/>
                <w:szCs w:val="21"/>
                <w:highlight w:val="none"/>
              </w:rPr>
              <w:t>：供应商按照平台提示和采购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b/>
                <w:color w:val="auto"/>
                <w:sz w:val="21"/>
                <w:szCs w:val="21"/>
                <w:highlight w:val="none"/>
              </w:rPr>
              <w:t>具体操作指南</w:t>
            </w:r>
            <w:r>
              <w:rPr>
                <w:rFonts w:hint="eastAsia" w:ascii="宋体" w:hAnsi="宋体" w:eastAsia="宋体" w:cs="宋体"/>
                <w:color w:val="auto"/>
                <w:sz w:val="21"/>
                <w:szCs w:val="21"/>
                <w:highlight w:val="none"/>
              </w:rPr>
              <w:t>：详见政采云平台“服务中心-帮助文档-项目采购-操作流程-电子招投标-政府采购项目电子交易管理操作指南-供应商”。</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（8）供应商在进行上述操作时，如遇技术问题可登录政采云（https://</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HYPERLINK "http://www.zcygov.cn/" \h</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www.zcygov.cn/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），点击右侧咨询小采，获取采小蜜智能服务管家帮助，或拨打政采云服务热线 400-881-7190 获取热线服务帮助。</w:t>
            </w:r>
          </w:p>
          <w:p>
            <w:pPr>
              <w:pStyle w:val="6"/>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温馨提醒：供应商应提前上传，以便在上传时遇到技术问题，有充足的时间请教平台的技术人员。</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03" w:firstLineChars="192"/>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w:t>
            </w:r>
            <w:r>
              <w:rPr>
                <w:rFonts w:hint="eastAsia" w:ascii="宋体" w:hAnsi="宋体" w:eastAsia="宋体" w:cs="宋体"/>
                <w:color w:val="auto"/>
                <w:sz w:val="21"/>
                <w:szCs w:val="21"/>
                <w:highlight w:val="none"/>
              </w:rPr>
              <w:t>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宋体" w:hAnsi="宋体" w:eastAsia="宋体" w:cs="宋体"/>
                <w:color w:val="auto"/>
                <w:sz w:val="21"/>
                <w:szCs w:val="21"/>
                <w:highlight w:val="none"/>
                <w:lang w:eastAsia="zh-CN"/>
              </w:rPr>
              <w:t>中国</w:t>
            </w:r>
            <w:r>
              <w:rPr>
                <w:rFonts w:hint="eastAsia" w:ascii="宋体" w:hAnsi="宋体" w:eastAsia="宋体" w:cs="宋体"/>
                <w:color w:val="auto"/>
                <w:sz w:val="21"/>
                <w:szCs w:val="21"/>
                <w:highlight w:val="none"/>
              </w:rPr>
              <w:t>政府采购网下载专区下载。</w:t>
            </w:r>
            <w:r>
              <w:rPr>
                <w:rFonts w:hint="eastAsia" w:ascii="宋体" w:hAnsi="宋体" w:eastAsia="宋体" w:cs="宋体"/>
                <w:bCs/>
                <w:color w:val="auto"/>
                <w:sz w:val="21"/>
                <w:szCs w:val="21"/>
                <w:highlight w:val="none"/>
              </w:rPr>
              <w:t>未按规定获取采购文件或逾期提出的不予受理、答复。</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3" w:hRule="atLeast"/>
          <w:jc w:val="center"/>
        </w:trPr>
        <w:tc>
          <w:tcPr>
            <w:tcW w:w="1081" w:type="pct"/>
            <w:gridSpan w:val="2"/>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b/>
                <w:bCs w:val="0"/>
                <w:color w:val="auto"/>
                <w:sz w:val="21"/>
                <w:szCs w:val="21"/>
                <w:highlight w:val="none"/>
                <w:lang w:eastAsia="zh-CN"/>
              </w:rPr>
            </w:pPr>
            <w:r>
              <w:rPr>
                <w:rFonts w:hint="eastAsia"/>
                <w:b/>
                <w:bCs w:val="0"/>
                <w:color w:val="auto"/>
                <w:sz w:val="21"/>
                <w:szCs w:val="21"/>
                <w:highlight w:val="none"/>
              </w:rPr>
              <w:t>备注</w:t>
            </w:r>
          </w:p>
        </w:tc>
        <w:tc>
          <w:tcPr>
            <w:tcW w:w="3918" w:type="pct"/>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eastAsia="宋体" w:cs="宋体"/>
                <w:b/>
                <w:bCs w:val="0"/>
                <w:color w:val="auto"/>
                <w:sz w:val="21"/>
                <w:szCs w:val="21"/>
                <w:highlight w:val="none"/>
                <w:lang w:eastAsia="zh-CN"/>
              </w:rPr>
            </w:pPr>
            <w:r>
              <w:rPr>
                <w:rFonts w:hint="eastAsia"/>
                <w:b/>
                <w:bCs w:val="0"/>
                <w:color w:val="auto"/>
                <w:sz w:val="21"/>
                <w:szCs w:val="21"/>
                <w:highlight w:val="none"/>
              </w:rPr>
              <w:t>投标人使用相同IP地址的，一经发现，</w:t>
            </w:r>
            <w:r>
              <w:rPr>
                <w:rFonts w:hint="eastAsia"/>
                <w:b/>
                <w:bCs w:val="0"/>
                <w:color w:val="auto"/>
                <w:sz w:val="21"/>
                <w:szCs w:val="21"/>
                <w:highlight w:val="none"/>
                <w:lang w:eastAsia="zh-CN"/>
              </w:rPr>
              <w:t>相关</w:t>
            </w:r>
            <w:r>
              <w:rPr>
                <w:rFonts w:hint="eastAsia"/>
                <w:b/>
                <w:bCs w:val="0"/>
                <w:color w:val="auto"/>
                <w:sz w:val="21"/>
                <w:szCs w:val="21"/>
                <w:highlight w:val="none"/>
              </w:rPr>
              <w:t>部门将进一步核实，查实后按串通投标处理</w:t>
            </w:r>
            <w:r>
              <w:rPr>
                <w:rFonts w:hint="eastAsia"/>
                <w:b/>
                <w:bCs w:val="0"/>
                <w:color w:val="auto"/>
                <w:sz w:val="21"/>
                <w:szCs w:val="21"/>
                <w:highlight w:val="none"/>
                <w:lang w:eastAsia="zh-CN"/>
              </w:rPr>
              <w:t>。</w:t>
            </w:r>
          </w:p>
        </w:tc>
      </w:tr>
    </w:tbl>
    <w:p>
      <w:pPr>
        <w:pageBreakBefore/>
        <w:shd w:val="clear" w:color="auto" w:fill="auto"/>
        <w:spacing w:before="312" w:beforeLines="100" w:after="312" w:afterLines="100" w:line="440" w:lineRule="exact"/>
        <w:jc w:val="center"/>
        <w:outlineLvl w:val="1"/>
        <w:rPr>
          <w:rFonts w:hint="eastAsia" w:ascii="宋体"/>
          <w:b/>
          <w:color w:val="auto"/>
          <w:sz w:val="28"/>
          <w:szCs w:val="32"/>
          <w:highlight w:val="none"/>
        </w:rPr>
      </w:pPr>
      <w:r>
        <w:rPr>
          <w:rFonts w:hint="eastAsia" w:ascii="宋体"/>
          <w:b/>
          <w:color w:val="auto"/>
          <w:sz w:val="28"/>
          <w:szCs w:val="28"/>
          <w:highlight w:val="none"/>
        </w:rPr>
        <w:t>二、投标人须知</w:t>
      </w:r>
    </w:p>
    <w:p>
      <w:pPr>
        <w:shd w:val="clear" w:color="auto" w:fill="auto"/>
        <w:spacing w:line="440" w:lineRule="exact"/>
        <w:jc w:val="center"/>
        <w:outlineLvl w:val="2"/>
        <w:rPr>
          <w:rFonts w:hint="eastAsia" w:ascii="宋体"/>
          <w:color w:val="auto"/>
          <w:sz w:val="28"/>
          <w:szCs w:val="28"/>
          <w:highlight w:val="none"/>
        </w:rPr>
      </w:pPr>
      <w:r>
        <w:rPr>
          <w:rFonts w:hint="eastAsia" w:ascii="宋体"/>
          <w:b/>
          <w:color w:val="auto"/>
          <w:sz w:val="28"/>
          <w:szCs w:val="28"/>
          <w:highlight w:val="none"/>
        </w:rPr>
        <w:t>（一）</w:t>
      </w:r>
      <w:r>
        <w:rPr>
          <w:rFonts w:hint="eastAsia" w:ascii="宋体"/>
          <w:b/>
          <w:color w:val="auto"/>
          <w:sz w:val="28"/>
          <w:szCs w:val="32"/>
          <w:highlight w:val="none"/>
        </w:rPr>
        <w:t>总  则</w:t>
      </w:r>
    </w:p>
    <w:p>
      <w:pPr>
        <w:shd w:val="clear" w:color="auto" w:fill="auto"/>
        <w:snapToGrid w:val="0"/>
        <w:spacing w:line="440" w:lineRule="exact"/>
        <w:ind w:firstLine="420" w:firstLineChars="200"/>
        <w:rPr>
          <w:rFonts w:hint="eastAsia" w:ascii="宋体"/>
          <w:b/>
          <w:color w:val="auto"/>
          <w:szCs w:val="21"/>
          <w:highlight w:val="none"/>
        </w:rPr>
      </w:pPr>
      <w:r>
        <w:rPr>
          <w:rFonts w:hint="eastAsia" w:ascii="宋体"/>
          <w:b/>
          <w:color w:val="auto"/>
          <w:szCs w:val="21"/>
          <w:highlight w:val="none"/>
        </w:rPr>
        <w:t>1.项目概况</w:t>
      </w:r>
    </w:p>
    <w:p>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1.1本次招标采购项目名称：见投标人须知前附表。</w:t>
      </w:r>
    </w:p>
    <w:p>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 xml:space="preserve">               项目编号：见投标人须知前附表。</w:t>
      </w:r>
    </w:p>
    <w:p>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 xml:space="preserve">                 招标人：见投标人须知前附表。</w:t>
      </w:r>
    </w:p>
    <w:p>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 xml:space="preserve">      供货期（服务周期）：见投标人须知前附表。</w:t>
      </w:r>
    </w:p>
    <w:p>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 xml:space="preserve">               供货地点：见投标人须知前附表。</w:t>
      </w:r>
    </w:p>
    <w:p>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1.2招标人及联系人: 见投标人须知前附表。</w:t>
      </w:r>
    </w:p>
    <w:p>
      <w:pPr>
        <w:shd w:val="clear" w:color="auto" w:fill="auto"/>
        <w:snapToGrid w:val="0"/>
        <w:spacing w:line="440" w:lineRule="exact"/>
        <w:ind w:firstLine="525" w:firstLineChars="250"/>
        <w:rPr>
          <w:rFonts w:hint="eastAsia" w:ascii="宋体"/>
          <w:color w:val="auto"/>
          <w:szCs w:val="21"/>
          <w:highlight w:val="none"/>
          <w:u w:val="single"/>
        </w:rPr>
      </w:pPr>
      <w:r>
        <w:rPr>
          <w:rFonts w:hint="eastAsia" w:ascii="宋体"/>
          <w:color w:val="auto"/>
          <w:szCs w:val="21"/>
          <w:highlight w:val="none"/>
        </w:rPr>
        <w:t xml:space="preserve"> 代理机构及联系人: 见投标人须知前附表。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1.3资金来源：见投标人须知前附表。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1.4本项目预算：见投标人须知前附表。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1.5本项目控制价：见投标人须知前附表。</w:t>
      </w:r>
    </w:p>
    <w:p>
      <w:pPr>
        <w:shd w:val="clear" w:color="auto" w:fill="auto"/>
        <w:snapToGrid w:val="0"/>
        <w:spacing w:line="440" w:lineRule="exact"/>
        <w:ind w:firstLine="420" w:firstLineChars="200"/>
        <w:rPr>
          <w:rFonts w:hint="eastAsia" w:ascii="宋体"/>
          <w:b/>
          <w:color w:val="auto"/>
          <w:szCs w:val="21"/>
          <w:highlight w:val="none"/>
        </w:rPr>
      </w:pPr>
      <w:r>
        <w:rPr>
          <w:rFonts w:hint="eastAsia" w:ascii="宋体"/>
          <w:b/>
          <w:color w:val="auto"/>
          <w:szCs w:val="21"/>
          <w:highlight w:val="none"/>
        </w:rPr>
        <w:t>2.招标范围：</w:t>
      </w:r>
    </w:p>
    <w:p>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2.1 采购内容：见投标人须知前附表。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2.2 技术要求：详见</w:t>
      </w:r>
      <w:r>
        <w:rPr>
          <w:rFonts w:hint="eastAsia" w:ascii="宋体"/>
          <w:color w:val="auto"/>
          <w:szCs w:val="21"/>
          <w:highlight w:val="none"/>
          <w:lang w:eastAsia="zh-CN"/>
        </w:rPr>
        <w:t>采购文件</w:t>
      </w:r>
      <w:r>
        <w:rPr>
          <w:rFonts w:hint="eastAsia" w:ascii="宋体"/>
          <w:color w:val="auto"/>
          <w:szCs w:val="21"/>
          <w:highlight w:val="none"/>
        </w:rPr>
        <w:t>第四章采购内容及技术要求。</w:t>
      </w:r>
    </w:p>
    <w:p>
      <w:pPr>
        <w:shd w:val="clear" w:color="auto" w:fill="auto"/>
        <w:snapToGrid w:val="0"/>
        <w:spacing w:line="440" w:lineRule="exact"/>
        <w:ind w:firstLine="420" w:firstLineChars="200"/>
        <w:rPr>
          <w:rFonts w:hint="eastAsia" w:ascii="宋体"/>
          <w:b/>
          <w:color w:val="auto"/>
          <w:szCs w:val="21"/>
          <w:highlight w:val="none"/>
        </w:rPr>
      </w:pPr>
      <w:r>
        <w:rPr>
          <w:rFonts w:hint="eastAsia" w:ascii="宋体"/>
          <w:b/>
          <w:color w:val="auto"/>
          <w:szCs w:val="21"/>
          <w:highlight w:val="none"/>
        </w:rPr>
        <w:t>3.标包划分：</w:t>
      </w:r>
    </w:p>
    <w:p>
      <w:pPr>
        <w:shd w:val="clear" w:color="auto" w:fill="auto"/>
        <w:snapToGrid w:val="0"/>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3.1本项目划分：</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2</w:t>
      </w:r>
      <w:r>
        <w:rPr>
          <w:rFonts w:hint="eastAsia" w:ascii="宋体"/>
          <w:color w:val="auto"/>
          <w:szCs w:val="21"/>
          <w:highlight w:val="none"/>
          <w:u w:val="single"/>
        </w:rPr>
        <w:t xml:space="preserve"> </w:t>
      </w:r>
      <w:r>
        <w:rPr>
          <w:rFonts w:hint="eastAsia" w:ascii="宋体"/>
          <w:color w:val="auto"/>
          <w:szCs w:val="21"/>
          <w:highlight w:val="none"/>
        </w:rPr>
        <w:t xml:space="preserve"> </w:t>
      </w:r>
      <w:r>
        <w:rPr>
          <w:rFonts w:hint="eastAsia"/>
          <w:color w:val="auto"/>
          <w:szCs w:val="21"/>
          <w:highlight w:val="none"/>
        </w:rPr>
        <w:t>个标包</w:t>
      </w:r>
      <w:r>
        <w:rPr>
          <w:rFonts w:hint="eastAsia" w:ascii="宋体" w:hAnsi="宋体" w:cs="宋体"/>
          <w:color w:val="auto"/>
          <w:kern w:val="0"/>
          <w:szCs w:val="21"/>
          <w:highlight w:val="none"/>
        </w:rPr>
        <w:t>。</w:t>
      </w:r>
    </w:p>
    <w:p>
      <w:pPr>
        <w:shd w:val="clear" w:color="auto" w:fill="auto"/>
        <w:snapToGrid w:val="0"/>
        <w:spacing w:line="440" w:lineRule="exact"/>
        <w:ind w:firstLine="420" w:firstLineChars="200"/>
        <w:rPr>
          <w:rFonts w:hint="eastAsia" w:ascii="宋体"/>
          <w:b/>
          <w:color w:val="auto"/>
          <w:szCs w:val="21"/>
          <w:highlight w:val="none"/>
        </w:rPr>
      </w:pPr>
      <w:r>
        <w:rPr>
          <w:rFonts w:hint="eastAsia" w:ascii="宋体"/>
          <w:b/>
          <w:color w:val="auto"/>
          <w:szCs w:val="21"/>
          <w:highlight w:val="none"/>
        </w:rPr>
        <w:t>4.招标方式：</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4.1本项目招标方式：见投标人须知前附表。</w:t>
      </w:r>
    </w:p>
    <w:p>
      <w:pPr>
        <w:shd w:val="clear" w:color="auto" w:fill="auto"/>
        <w:snapToGrid w:val="0"/>
        <w:spacing w:line="440" w:lineRule="exact"/>
        <w:ind w:firstLine="420" w:firstLineChars="200"/>
        <w:rPr>
          <w:rFonts w:hint="eastAsia" w:ascii="宋体"/>
          <w:b/>
          <w:color w:val="auto"/>
          <w:szCs w:val="21"/>
          <w:highlight w:val="none"/>
        </w:rPr>
      </w:pPr>
      <w:r>
        <w:rPr>
          <w:rFonts w:hint="eastAsia" w:ascii="宋体"/>
          <w:b/>
          <w:color w:val="auto"/>
          <w:szCs w:val="21"/>
          <w:highlight w:val="none"/>
        </w:rPr>
        <w:t>5.计价方式：</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5.1本次招标项目合同采用</w:t>
      </w:r>
      <w:r>
        <w:rPr>
          <w:rFonts w:hint="eastAsia" w:ascii="宋体"/>
          <w:color w:val="auto"/>
          <w:szCs w:val="21"/>
          <w:highlight w:val="none"/>
          <w:u w:val="single"/>
        </w:rPr>
        <w:t xml:space="preserve">   固定总价 。</w:t>
      </w:r>
    </w:p>
    <w:p>
      <w:pPr>
        <w:shd w:val="clear" w:color="auto" w:fill="auto"/>
        <w:snapToGrid w:val="0"/>
        <w:spacing w:line="440" w:lineRule="exact"/>
        <w:ind w:firstLine="420" w:firstLineChars="200"/>
        <w:rPr>
          <w:rFonts w:hint="eastAsia" w:ascii="宋体"/>
          <w:b/>
          <w:color w:val="auto"/>
          <w:szCs w:val="21"/>
          <w:highlight w:val="none"/>
        </w:rPr>
      </w:pPr>
      <w:r>
        <w:rPr>
          <w:rFonts w:hint="eastAsia" w:ascii="宋体"/>
          <w:b/>
          <w:color w:val="auto"/>
          <w:szCs w:val="21"/>
          <w:highlight w:val="none"/>
        </w:rPr>
        <w:t>6.评标办法：</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6.1本次招标评标采用</w:t>
      </w:r>
      <w:r>
        <w:rPr>
          <w:rFonts w:hint="eastAsia" w:ascii="宋体"/>
          <w:color w:val="auto"/>
          <w:szCs w:val="21"/>
          <w:highlight w:val="none"/>
          <w:u w:val="single"/>
        </w:rPr>
        <w:t xml:space="preserve">  </w:t>
      </w:r>
      <w:r>
        <w:rPr>
          <w:rFonts w:hint="eastAsia" w:ascii="宋体"/>
          <w:color w:val="auto"/>
          <w:szCs w:val="21"/>
          <w:highlight w:val="none"/>
          <w:u w:val="single"/>
          <w:lang w:eastAsia="zh-CN"/>
        </w:rPr>
        <w:t>综合评分</w:t>
      </w:r>
      <w:r>
        <w:rPr>
          <w:rFonts w:hint="eastAsia" w:ascii="宋体"/>
          <w:color w:val="auto"/>
          <w:szCs w:val="21"/>
          <w:highlight w:val="none"/>
          <w:u w:val="single"/>
        </w:rPr>
        <w:t xml:space="preserve">法 </w:t>
      </w:r>
      <w:r>
        <w:rPr>
          <w:rFonts w:hint="eastAsia" w:ascii="宋体"/>
          <w:color w:val="auto"/>
          <w:szCs w:val="21"/>
          <w:highlight w:val="none"/>
        </w:rPr>
        <w:t>（详见第三章评标办法）</w:t>
      </w:r>
    </w:p>
    <w:p>
      <w:pPr>
        <w:shd w:val="clear" w:color="auto" w:fill="auto"/>
        <w:snapToGrid w:val="0"/>
        <w:spacing w:line="440" w:lineRule="exact"/>
        <w:ind w:firstLine="420" w:firstLineChars="200"/>
        <w:rPr>
          <w:rFonts w:hint="eastAsia" w:ascii="宋体"/>
          <w:b/>
          <w:color w:val="auto"/>
          <w:szCs w:val="21"/>
          <w:highlight w:val="none"/>
        </w:rPr>
      </w:pPr>
      <w:r>
        <w:rPr>
          <w:rFonts w:hint="eastAsia" w:ascii="宋体"/>
          <w:b/>
          <w:color w:val="auto"/>
          <w:szCs w:val="21"/>
          <w:highlight w:val="none"/>
        </w:rPr>
        <w:t>7.投标人资格：</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7.1参与采购活动的投标人必须是满足《中华人民共和国政府采购法》规定条件的法人、其他组织或者自然人：</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7.2由于政府采购项目的差异性，投标人在参与具体政府采购项目活动时，应仔细阅读该项目的资质要求,具体见投标人须知前附表。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7.3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7.4投标人必须确保自己在信息库中注册的信息真实、准确，并保证投标文件中的有关信息与库中的信息相一致。否则，投标人因此蒙受损失，招标人概不负责。</w:t>
      </w:r>
    </w:p>
    <w:p>
      <w:pPr>
        <w:shd w:val="clear" w:color="auto" w:fill="auto"/>
        <w:spacing w:line="440" w:lineRule="exact"/>
        <w:ind w:firstLine="420" w:firstLineChars="200"/>
        <w:rPr>
          <w:rFonts w:hint="eastAsia"/>
          <w:b/>
          <w:color w:val="auto"/>
          <w:szCs w:val="21"/>
          <w:highlight w:val="none"/>
        </w:rPr>
      </w:pPr>
      <w:r>
        <w:rPr>
          <w:rFonts w:hint="eastAsia"/>
          <w:b/>
          <w:color w:val="auto"/>
          <w:szCs w:val="21"/>
          <w:highlight w:val="none"/>
        </w:rPr>
        <w:t>8. 投标费用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8.1投标人准备和参加投标活动发生的费用自理。</w:t>
      </w:r>
    </w:p>
    <w:p>
      <w:pPr>
        <w:shd w:val="clear" w:color="auto" w:fill="auto"/>
        <w:spacing w:line="440" w:lineRule="exact"/>
        <w:ind w:firstLine="420" w:firstLineChars="200"/>
        <w:rPr>
          <w:rFonts w:hint="eastAsia"/>
          <w:b/>
          <w:color w:val="auto"/>
          <w:szCs w:val="21"/>
          <w:highlight w:val="none"/>
        </w:rPr>
      </w:pPr>
      <w:r>
        <w:rPr>
          <w:rFonts w:hint="eastAsia"/>
          <w:b/>
          <w:color w:val="auto"/>
          <w:szCs w:val="21"/>
          <w:highlight w:val="none"/>
        </w:rPr>
        <w:t>9. 踏勘现场</w:t>
      </w:r>
    </w:p>
    <w:p>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9.1 投标人须知前附表规定组织踏勘现场的，招标人按投标人须知前附表规定的时间、地点组织投标人踏勘项目现场。</w:t>
      </w:r>
      <w:r>
        <w:rPr>
          <w:rFonts w:hint="eastAsia" w:ascii="宋体"/>
          <w:color w:val="auto"/>
          <w:szCs w:val="21"/>
          <w:highlight w:val="none"/>
          <w:lang w:eastAsia="zh-CN"/>
        </w:rPr>
        <w:t>如需踏勘现场，</w:t>
      </w:r>
      <w:r>
        <w:rPr>
          <w:rFonts w:hint="eastAsia"/>
          <w:color w:val="auto"/>
          <w:highlight w:val="none"/>
          <w:lang w:eastAsia="zh-CN"/>
        </w:rPr>
        <w:t>投标人自行踏勘现场的，可咨询本项目采购人或采购代理机构联系人。</w:t>
      </w:r>
      <w:r>
        <w:rPr>
          <w:rFonts w:hint="eastAsia"/>
          <w:b/>
          <w:bCs/>
          <w:color w:val="auto"/>
          <w:highlight w:val="none"/>
          <w:lang w:eastAsia="zh-CN"/>
        </w:rPr>
        <w:t>投标人自行踏勘现场的，可咨询本项目采购人或采购代理机构联系人。</w:t>
      </w:r>
      <w:r>
        <w:rPr>
          <w:rFonts w:hint="eastAsia" w:ascii="宋体"/>
          <w:b/>
          <w:bCs/>
          <w:color w:val="auto"/>
          <w:szCs w:val="21"/>
          <w:highlight w:val="none"/>
        </w:rPr>
        <w:t xml:space="preserve"> </w:t>
      </w:r>
    </w:p>
    <w:p>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9.2 投标人踏勘现场发生的费用自理。</w:t>
      </w:r>
    </w:p>
    <w:p>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9.3 除招标人的原因外，投标人自行负责在踏勘现场中所发生的人员伤亡和财产损失。</w:t>
      </w:r>
    </w:p>
    <w:p>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9.4 招标人在踏勘现场中介绍的场地和相关的周边环境情况，供投标人在编制投标文件时参考，招标人不对投标人据此作出的判断和决策负责。</w:t>
      </w:r>
    </w:p>
    <w:p>
      <w:pPr>
        <w:shd w:val="clear" w:color="auto" w:fill="auto"/>
        <w:spacing w:line="440" w:lineRule="exact"/>
        <w:ind w:firstLine="420" w:firstLineChars="200"/>
        <w:rPr>
          <w:rFonts w:hint="eastAsia"/>
          <w:b/>
          <w:color w:val="auto"/>
          <w:szCs w:val="21"/>
          <w:highlight w:val="none"/>
        </w:rPr>
      </w:pPr>
      <w:r>
        <w:rPr>
          <w:rFonts w:hint="eastAsia"/>
          <w:b/>
          <w:color w:val="auto"/>
          <w:szCs w:val="21"/>
          <w:highlight w:val="none"/>
        </w:rPr>
        <w:t>10. 投标预备会</w:t>
      </w:r>
    </w:p>
    <w:p>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10.1投标人须知前附表规定召开投标预备会的，招标人按投标人须知前附表规定的时间和地点召开投标预备会，澄清投标人提出的问题。</w:t>
      </w:r>
    </w:p>
    <w:p>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10.2投标人应在投标人须知前附表规定的时间前，将提出的问题送达招标人，以便招标人澄清。</w:t>
      </w:r>
    </w:p>
    <w:p>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10.3招标人在投标人须知前附表规定的时间，将对投标人所提的问题进行澄清。该澄清内容为</w:t>
      </w:r>
      <w:r>
        <w:rPr>
          <w:rFonts w:hint="eastAsia" w:ascii="宋体"/>
          <w:color w:val="auto"/>
          <w:szCs w:val="21"/>
          <w:highlight w:val="none"/>
          <w:lang w:eastAsia="zh-CN"/>
        </w:rPr>
        <w:t>采购文件</w:t>
      </w:r>
      <w:r>
        <w:rPr>
          <w:rFonts w:hint="eastAsia" w:ascii="宋体"/>
          <w:color w:val="auto"/>
          <w:szCs w:val="21"/>
          <w:highlight w:val="none"/>
        </w:rPr>
        <w:t>的组成部分。</w:t>
      </w:r>
    </w:p>
    <w:p>
      <w:pPr>
        <w:shd w:val="clear" w:color="auto" w:fill="auto"/>
        <w:spacing w:line="440" w:lineRule="exact"/>
        <w:ind w:firstLine="420" w:firstLineChars="200"/>
        <w:rPr>
          <w:rFonts w:hint="eastAsia"/>
          <w:b/>
          <w:color w:val="auto"/>
          <w:szCs w:val="21"/>
          <w:highlight w:val="none"/>
        </w:rPr>
      </w:pPr>
      <w:r>
        <w:rPr>
          <w:rFonts w:hint="eastAsia"/>
          <w:b/>
          <w:color w:val="auto"/>
          <w:szCs w:val="21"/>
          <w:highlight w:val="none"/>
        </w:rPr>
        <w:t>11. 联合投标</w:t>
      </w:r>
    </w:p>
    <w:p>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pPr>
        <w:shd w:val="clear" w:color="auto" w:fill="auto"/>
        <w:spacing w:line="400" w:lineRule="exact"/>
        <w:ind w:firstLine="409" w:firstLineChars="195"/>
        <w:rPr>
          <w:rFonts w:hint="eastAsia" w:ascii="宋体"/>
          <w:color w:val="auto"/>
          <w:szCs w:val="21"/>
          <w:highlight w:val="none"/>
        </w:rPr>
      </w:pPr>
      <w:r>
        <w:rPr>
          <w:rFonts w:hint="eastAsia" w:ascii="宋体"/>
          <w:color w:val="auto"/>
          <w:szCs w:val="21"/>
          <w:highlight w:val="none"/>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shd w:val="clear" w:color="auto" w:fill="auto"/>
        <w:spacing w:line="400" w:lineRule="exact"/>
        <w:ind w:firstLine="411" w:firstLineChars="196"/>
        <w:rPr>
          <w:rFonts w:ascii="宋体"/>
          <w:color w:val="auto"/>
          <w:szCs w:val="21"/>
          <w:highlight w:val="none"/>
        </w:rPr>
      </w:pPr>
      <w:r>
        <w:rPr>
          <w:rFonts w:hint="eastAsia" w:ascii="宋体"/>
          <w:color w:val="auto"/>
          <w:szCs w:val="21"/>
          <w:highlight w:val="none"/>
        </w:rPr>
        <w:t>11</w:t>
      </w:r>
      <w:r>
        <w:rPr>
          <w:rFonts w:ascii="宋体"/>
          <w:color w:val="auto"/>
          <w:szCs w:val="21"/>
          <w:highlight w:val="none"/>
        </w:rPr>
        <w:t>.</w:t>
      </w:r>
      <w:r>
        <w:rPr>
          <w:rFonts w:hint="eastAsia" w:ascii="宋体"/>
          <w:color w:val="auto"/>
          <w:szCs w:val="21"/>
          <w:highlight w:val="none"/>
        </w:rPr>
        <w:t>3 联合体应当确定其中一个单位为投标的全权代表，负责参加投标的一切事务，并承担投标及履约中应承担的全部责任与义务。</w:t>
      </w:r>
    </w:p>
    <w:p>
      <w:pPr>
        <w:pStyle w:val="9"/>
        <w:shd w:val="clear" w:color="auto" w:fill="auto"/>
        <w:spacing w:after="0" w:line="400" w:lineRule="exact"/>
        <w:ind w:left="0" w:leftChars="0" w:firstLine="424" w:firstLineChars="202"/>
        <w:rPr>
          <w:rFonts w:hint="eastAsia" w:ascii="宋体"/>
          <w:color w:val="auto"/>
          <w:szCs w:val="21"/>
          <w:highlight w:val="none"/>
        </w:rPr>
      </w:pPr>
      <w:r>
        <w:rPr>
          <w:rFonts w:hint="eastAsia" w:ascii="宋体"/>
          <w:color w:val="auto"/>
          <w:szCs w:val="21"/>
          <w:highlight w:val="none"/>
        </w:rPr>
        <w:t>11</w:t>
      </w:r>
      <w:r>
        <w:rPr>
          <w:rFonts w:ascii="宋体"/>
          <w:color w:val="auto"/>
          <w:szCs w:val="21"/>
          <w:highlight w:val="none"/>
        </w:rPr>
        <w:t>.</w:t>
      </w:r>
      <w:r>
        <w:rPr>
          <w:rFonts w:hint="eastAsia" w:ascii="宋体"/>
          <w:color w:val="auto"/>
          <w:szCs w:val="21"/>
          <w:highlight w:val="none"/>
        </w:rPr>
        <w:t>4 联合体各方应当共同与招标人签订采购合同，就采购合同约定的事项对招标人承担连带责任。</w:t>
      </w:r>
    </w:p>
    <w:p>
      <w:pPr>
        <w:shd w:val="clear" w:color="auto" w:fill="auto"/>
        <w:spacing w:line="440" w:lineRule="exact"/>
        <w:ind w:firstLine="411" w:firstLineChars="196"/>
        <w:jc w:val="left"/>
        <w:rPr>
          <w:rFonts w:hint="eastAsia" w:ascii="宋体"/>
          <w:b/>
          <w:color w:val="auto"/>
          <w:szCs w:val="21"/>
          <w:highlight w:val="none"/>
        </w:rPr>
      </w:pPr>
      <w:r>
        <w:rPr>
          <w:rFonts w:hint="eastAsia" w:ascii="宋体"/>
          <w:b/>
          <w:color w:val="auto"/>
          <w:szCs w:val="21"/>
          <w:highlight w:val="none"/>
        </w:rPr>
        <w:t>12.招标代理费</w:t>
      </w:r>
    </w:p>
    <w:p>
      <w:pPr>
        <w:keepNext w:val="0"/>
        <w:keepLines w:val="0"/>
        <w:pageBreakBefore w:val="0"/>
        <w:shd w:val="clear" w:color="auto" w:fill="auto"/>
        <w:kinsoku/>
        <w:wordWrap/>
        <w:overflowPunct/>
        <w:topLinePunct w:val="0"/>
        <w:bidi w:val="0"/>
        <w:snapToGrid/>
        <w:spacing w:line="360" w:lineRule="auto"/>
        <w:ind w:firstLine="420" w:firstLineChars="200"/>
        <w:textAlignment w:val="auto"/>
        <w:rPr>
          <w:rFonts w:hint="eastAsia" w:ascii="宋体" w:hAnsi="宋体" w:eastAsia="宋体" w:cs="宋体"/>
          <w:b/>
          <w:color w:val="auto"/>
          <w:szCs w:val="21"/>
          <w:highlight w:val="none"/>
        </w:rPr>
      </w:pPr>
      <w:r>
        <w:rPr>
          <w:rFonts w:hint="eastAsia" w:ascii="宋体"/>
          <w:bCs/>
          <w:color w:val="auto"/>
          <w:szCs w:val="21"/>
          <w:highlight w:val="none"/>
        </w:rPr>
        <w:t>12.1</w:t>
      </w:r>
      <w:r>
        <w:rPr>
          <w:rFonts w:hint="eastAsia" w:ascii="宋体" w:hAnsi="Times New Roman" w:eastAsia="宋体" w:cs="Times New Roman"/>
          <w:color w:val="auto"/>
          <w:kern w:val="2"/>
          <w:sz w:val="21"/>
          <w:szCs w:val="21"/>
          <w:highlight w:val="none"/>
          <w:lang w:val="en-US" w:eastAsia="zh-CN" w:bidi="ar-SA"/>
        </w:rPr>
        <w:t>中标单位在领取本项目中标通知书时，按照《国家计委关于印发招标代理服务收费管理暂行办法的通知（计价格[2002]1980号）及《招标代理服务收费有关问题》（发改办价格〔2003〕857号文）中规定由中标单位向招标代理机构支付本项目代理费。收费标准如下：</w:t>
      </w:r>
    </w:p>
    <w:p>
      <w:pPr>
        <w:keepNext w:val="0"/>
        <w:keepLines w:val="0"/>
        <w:pageBreakBefore w:val="0"/>
        <w:shd w:val="clear" w:color="auto" w:fill="auto"/>
        <w:kinsoku/>
        <w:wordWrap/>
        <w:overflowPunct/>
        <w:topLinePunct w:val="0"/>
        <w:bidi w:val="0"/>
        <w:snapToGrid/>
        <w:spacing w:line="360" w:lineRule="auto"/>
        <w:ind w:firstLine="420" w:firstLineChars="200"/>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招标代理服务收费标准</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2146"/>
        <w:gridCol w:w="2146"/>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3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中标</w:t>
            </w:r>
            <w:r>
              <w:rPr>
                <w:rFonts w:hint="eastAsia" w:ascii="宋体" w:hAnsi="宋体" w:cs="宋体"/>
                <w:b w:val="0"/>
                <w:bCs w:val="0"/>
                <w:color w:val="auto"/>
                <w:sz w:val="21"/>
                <w:szCs w:val="21"/>
                <w:highlight w:val="none"/>
              </w:rPr>
              <w:t>金额（万元）</w:t>
            </w:r>
          </w:p>
        </w:tc>
        <w:tc>
          <w:tcPr>
            <w:tcW w:w="214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货物招标</w:t>
            </w:r>
          </w:p>
        </w:tc>
        <w:tc>
          <w:tcPr>
            <w:tcW w:w="214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服务招标</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100以下</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1.50%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1.50%</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100-500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1.10%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0.80</w:t>
            </w:r>
            <w:r>
              <w:rPr>
                <w:rFonts w:hint="eastAsia" w:ascii="宋体" w:hAnsi="宋体" w:cs="宋体"/>
                <w:b w:val="0"/>
                <w:bCs w:val="0"/>
                <w:color w:val="auto"/>
                <w:sz w:val="21"/>
                <w:szCs w:val="21"/>
                <w:highlight w:val="none"/>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500-1000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0.80%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0.</w:t>
            </w:r>
            <w:r>
              <w:rPr>
                <w:rFonts w:hint="eastAsia" w:ascii="宋体" w:hAnsi="宋体" w:cs="宋体"/>
                <w:b w:val="0"/>
                <w:bCs w:val="0"/>
                <w:color w:val="auto"/>
                <w:sz w:val="21"/>
                <w:szCs w:val="21"/>
                <w:highlight w:val="none"/>
                <w:lang w:val="en-US" w:eastAsia="zh-CN"/>
              </w:rPr>
              <w:t>45</w:t>
            </w:r>
            <w:r>
              <w:rPr>
                <w:rFonts w:hint="eastAsia" w:ascii="宋体" w:hAnsi="宋体" w:cs="宋体"/>
                <w:b w:val="0"/>
                <w:bCs w:val="0"/>
                <w:color w:val="auto"/>
                <w:sz w:val="21"/>
                <w:szCs w:val="21"/>
                <w:highlight w:val="none"/>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1000-5000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0.50%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0.</w:t>
            </w:r>
            <w:r>
              <w:rPr>
                <w:rFonts w:hint="eastAsia" w:ascii="宋体" w:hAnsi="宋体" w:cs="宋体"/>
                <w:b w:val="0"/>
                <w:bCs w:val="0"/>
                <w:color w:val="auto"/>
                <w:sz w:val="21"/>
                <w:szCs w:val="21"/>
                <w:highlight w:val="none"/>
                <w:lang w:val="en-US" w:eastAsia="zh-CN"/>
              </w:rPr>
              <w:t>25</w:t>
            </w:r>
            <w:r>
              <w:rPr>
                <w:rFonts w:hint="eastAsia" w:ascii="宋体" w:hAnsi="宋体" w:cs="宋体"/>
                <w:b w:val="0"/>
                <w:bCs w:val="0"/>
                <w:color w:val="auto"/>
                <w:sz w:val="21"/>
                <w:szCs w:val="21"/>
                <w:highlight w:val="none"/>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p>
        </w:tc>
      </w:tr>
    </w:tbl>
    <w:p>
      <w:pPr>
        <w:keepNext w:val="0"/>
        <w:keepLines w:val="0"/>
        <w:pageBreakBefore w:val="0"/>
        <w:shd w:val="clear" w:color="auto" w:fill="auto"/>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招标代理服务收费按差额定率累进法计算。例如：某项目招标代理业务</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金额为2000万元，计算招标代理服务收费额如下：</w:t>
      </w:r>
    </w:p>
    <w:p>
      <w:pPr>
        <w:keepNext w:val="0"/>
        <w:keepLines w:val="0"/>
        <w:pageBreakBefore w:val="0"/>
        <w:shd w:val="clear" w:color="auto" w:fill="auto"/>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100万元×1.50%=1.5（万元）；</w:t>
      </w:r>
    </w:p>
    <w:p>
      <w:pPr>
        <w:keepNext w:val="0"/>
        <w:keepLines w:val="0"/>
        <w:pageBreakBefore w:val="0"/>
        <w:shd w:val="clear" w:color="auto" w:fill="auto"/>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（500-100）万元×1.10%=4.4（万元）</w:t>
      </w:r>
    </w:p>
    <w:p>
      <w:pPr>
        <w:keepNext w:val="0"/>
        <w:keepLines w:val="0"/>
        <w:pageBreakBefore w:val="0"/>
        <w:shd w:val="clear" w:color="auto" w:fill="auto"/>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（1000-500）万元×0.80%=4.0（万元）</w:t>
      </w:r>
    </w:p>
    <w:p>
      <w:pPr>
        <w:keepNext w:val="0"/>
        <w:keepLines w:val="0"/>
        <w:pageBreakBefore w:val="0"/>
        <w:shd w:val="clear" w:color="auto" w:fill="auto"/>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（2000-1000）万元×0.50%=5.0（万元）</w:t>
      </w:r>
    </w:p>
    <w:p>
      <w:pPr>
        <w:shd w:val="clear" w:color="auto" w:fill="auto"/>
        <w:spacing w:line="440" w:lineRule="exact"/>
        <w:ind w:left="210" w:leftChars="100" w:firstLine="315" w:firstLineChars="150"/>
        <w:jc w:val="left"/>
        <w:rPr>
          <w:rFonts w:hint="eastAsia" w:ascii="宋体"/>
          <w:bCs/>
          <w:color w:val="auto"/>
          <w:szCs w:val="21"/>
          <w:highlight w:val="none"/>
        </w:rPr>
      </w:pPr>
      <w:r>
        <w:rPr>
          <w:rFonts w:hint="eastAsia" w:ascii="宋体" w:hAnsi="宋体" w:eastAsia="宋体" w:cs="宋体"/>
          <w:color w:val="auto"/>
          <w:szCs w:val="21"/>
          <w:highlight w:val="none"/>
        </w:rPr>
        <w:t>合计收费=1.5+4.4+4.0+5.0=14.9(万元)</w:t>
      </w:r>
    </w:p>
    <w:p>
      <w:pPr>
        <w:shd w:val="clear" w:color="auto" w:fill="auto"/>
        <w:spacing w:line="440" w:lineRule="exact"/>
        <w:ind w:firstLine="420" w:firstLineChars="200"/>
        <w:rPr>
          <w:rFonts w:hint="eastAsia"/>
          <w:b/>
          <w:color w:val="auto"/>
          <w:szCs w:val="21"/>
          <w:highlight w:val="none"/>
        </w:rPr>
      </w:pPr>
      <w:r>
        <w:rPr>
          <w:rFonts w:hint="eastAsia"/>
          <w:b/>
          <w:color w:val="auto"/>
          <w:szCs w:val="21"/>
          <w:highlight w:val="none"/>
        </w:rPr>
        <w:t>13.投标人应注意的事项</w:t>
      </w:r>
    </w:p>
    <w:p>
      <w:pPr>
        <w:shd w:val="clear" w:color="auto" w:fill="auto"/>
        <w:spacing w:line="440" w:lineRule="exact"/>
        <w:ind w:firstLine="420" w:firstLineChars="200"/>
        <w:rPr>
          <w:rFonts w:hint="eastAsia" w:ascii="宋体"/>
          <w:bCs/>
          <w:color w:val="auto"/>
          <w:szCs w:val="21"/>
          <w:highlight w:val="none"/>
        </w:rPr>
      </w:pPr>
      <w:r>
        <w:rPr>
          <w:rFonts w:hint="eastAsia" w:ascii="宋体" w:hAnsi="宋体"/>
          <w:color w:val="auto"/>
          <w:szCs w:val="21"/>
          <w:highlight w:val="none"/>
        </w:rPr>
        <w:t>13.1投标人一旦按规定缴纳了投标保证金并参加投标，即被认为接受了本</w:t>
      </w:r>
      <w:r>
        <w:rPr>
          <w:rFonts w:hint="eastAsia" w:ascii="宋体" w:hAnsi="宋体"/>
          <w:color w:val="auto"/>
          <w:szCs w:val="21"/>
          <w:highlight w:val="none"/>
          <w:lang w:eastAsia="zh-CN"/>
        </w:rPr>
        <w:t>采购</w:t>
      </w:r>
      <w:r>
        <w:rPr>
          <w:rFonts w:hint="eastAsia" w:ascii="宋体" w:hAnsi="宋体"/>
          <w:color w:val="auto"/>
          <w:szCs w:val="21"/>
          <w:highlight w:val="none"/>
        </w:rPr>
        <w:t>文件中的所有条件和规定。投标人必须严格按</w:t>
      </w:r>
      <w:r>
        <w:rPr>
          <w:rFonts w:hint="eastAsia" w:ascii="宋体" w:hAnsi="宋体"/>
          <w:color w:val="auto"/>
          <w:szCs w:val="21"/>
          <w:highlight w:val="none"/>
          <w:lang w:eastAsia="zh-CN"/>
        </w:rPr>
        <w:t>采购文件</w:t>
      </w:r>
      <w:r>
        <w:rPr>
          <w:rFonts w:hint="eastAsia" w:ascii="宋体" w:hAnsi="宋体"/>
          <w:color w:val="auto"/>
          <w:szCs w:val="21"/>
          <w:highlight w:val="none"/>
        </w:rPr>
        <w:t>的要求编制投标文件，投标文件宜编制页码和目录，以便评委审核。否则，由此产生的一切后果由投标人承担。</w:t>
      </w:r>
    </w:p>
    <w:p>
      <w:pPr>
        <w:shd w:val="clear" w:color="auto" w:fill="auto"/>
        <w:spacing w:line="440" w:lineRule="exact"/>
        <w:ind w:firstLine="420" w:firstLineChars="200"/>
        <w:rPr>
          <w:rFonts w:hint="eastAsia" w:ascii="宋体"/>
          <w:bCs/>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2</w:t>
      </w:r>
      <w:r>
        <w:rPr>
          <w:rFonts w:hint="eastAsia" w:ascii="宋体"/>
          <w:bCs/>
          <w:color w:val="auto"/>
          <w:szCs w:val="21"/>
          <w:highlight w:val="none"/>
        </w:rPr>
        <w:t xml:space="preserve"> 投标人对采购内容中规定的技术参数、规格等要求必须完全响应或优于</w:t>
      </w:r>
      <w:r>
        <w:rPr>
          <w:rFonts w:hint="eastAsia" w:ascii="宋体"/>
          <w:bCs/>
          <w:color w:val="auto"/>
          <w:szCs w:val="21"/>
          <w:highlight w:val="none"/>
          <w:lang w:eastAsia="zh-CN"/>
        </w:rPr>
        <w:t>采购文件</w:t>
      </w:r>
      <w:r>
        <w:rPr>
          <w:rFonts w:hint="eastAsia" w:ascii="宋体"/>
          <w:bCs/>
          <w:color w:val="auto"/>
          <w:szCs w:val="21"/>
          <w:highlight w:val="none"/>
        </w:rPr>
        <w:t>中的要求。</w:t>
      </w:r>
    </w:p>
    <w:p>
      <w:pPr>
        <w:shd w:val="clear" w:color="auto" w:fill="auto"/>
        <w:spacing w:line="440" w:lineRule="exact"/>
        <w:ind w:firstLine="411" w:firstLineChars="196"/>
        <w:rPr>
          <w:rFonts w:hint="eastAsia" w:ascii="宋体"/>
          <w:bCs/>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3</w:t>
      </w:r>
      <w:r>
        <w:rPr>
          <w:rFonts w:hint="eastAsia" w:ascii="宋体"/>
          <w:bCs/>
          <w:color w:val="auto"/>
          <w:szCs w:val="21"/>
          <w:highlight w:val="none"/>
        </w:rPr>
        <w:t>所有投标人的投标保证金都应在</w:t>
      </w:r>
      <w:r>
        <w:rPr>
          <w:rFonts w:hint="eastAsia" w:ascii="宋体"/>
          <w:bCs/>
          <w:color w:val="auto"/>
          <w:szCs w:val="21"/>
          <w:highlight w:val="none"/>
          <w:lang w:eastAsia="zh-CN"/>
        </w:rPr>
        <w:t>采购文件</w:t>
      </w:r>
      <w:r>
        <w:rPr>
          <w:rFonts w:hint="eastAsia" w:ascii="宋体"/>
          <w:bCs/>
          <w:color w:val="auto"/>
          <w:szCs w:val="21"/>
          <w:highlight w:val="none"/>
        </w:rPr>
        <w:t>规定的投标保证金缴纳截止日期前缴纳。</w:t>
      </w:r>
    </w:p>
    <w:p>
      <w:pPr>
        <w:shd w:val="clear" w:color="auto" w:fill="auto"/>
        <w:spacing w:line="440" w:lineRule="exact"/>
        <w:ind w:firstLine="411" w:firstLineChars="196"/>
        <w:rPr>
          <w:rFonts w:hint="eastAsia" w:ascii="宋体"/>
          <w:bCs/>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4</w:t>
      </w:r>
      <w:r>
        <w:rPr>
          <w:rFonts w:ascii="宋体"/>
          <w:bCs/>
          <w:color w:val="auto"/>
          <w:szCs w:val="21"/>
          <w:highlight w:val="none"/>
        </w:rPr>
        <w:t>单位负责人为同一人或者存在直接控股、管理关系的不同供应商，不得参加同一合同项下的政府采购活动。</w:t>
      </w:r>
      <w:r>
        <w:rPr>
          <w:rFonts w:ascii="宋体" w:hAnsi="宋体" w:cs="宋体"/>
          <w:color w:val="auto"/>
          <w:szCs w:val="21"/>
          <w:highlight w:val="none"/>
        </w:rPr>
        <w:t>为采购项目提供整体设计、规范编制或者项目管理、监理、检测等服务的供应商，不得再参加该采购项目的其他采购活动。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5</w:t>
      </w:r>
      <w:r>
        <w:rPr>
          <w:rFonts w:hint="eastAsia" w:ascii="宋体"/>
          <w:bCs/>
          <w:color w:val="auto"/>
          <w:szCs w:val="21"/>
          <w:highlight w:val="none"/>
        </w:rPr>
        <w:t>本项目只接受</w:t>
      </w:r>
      <w:r>
        <w:rPr>
          <w:rFonts w:hint="eastAsia" w:ascii="宋体"/>
          <w:color w:val="auto"/>
          <w:szCs w:val="21"/>
          <w:highlight w:val="none"/>
        </w:rPr>
        <w:t>成为新疆维吾尔自治区政府采购网正式注册入库并完成CA数字证书申领供应商</w:t>
      </w:r>
      <w:r>
        <w:rPr>
          <w:rFonts w:hint="eastAsia" w:ascii="宋体"/>
          <w:color w:val="auto"/>
          <w:szCs w:val="21"/>
          <w:highlight w:val="none"/>
          <w:lang w:eastAsia="zh-CN"/>
        </w:rPr>
        <w:t>参与投标</w:t>
      </w:r>
      <w:r>
        <w:rPr>
          <w:rFonts w:hint="eastAsia" w:ascii="宋体"/>
          <w:color w:val="auto"/>
          <w:szCs w:val="21"/>
          <w:highlight w:val="none"/>
        </w:rPr>
        <w:t>。因未注册入库、未办理CA数字证书等原因造成无法投标或投标失败等后果由供应商自行承担。</w:t>
      </w:r>
    </w:p>
    <w:p>
      <w:pPr>
        <w:shd w:val="clear" w:color="auto" w:fill="auto"/>
        <w:wordWrap w:val="0"/>
        <w:spacing w:line="440" w:lineRule="exact"/>
        <w:ind w:firstLine="420" w:firstLineChars="200"/>
        <w:rPr>
          <w:rFonts w:hint="eastAsia" w:ascii="宋体"/>
          <w:bCs/>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6</w:t>
      </w:r>
      <w:r>
        <w:rPr>
          <w:rFonts w:hint="eastAsia" w:ascii="宋体"/>
          <w:bCs/>
          <w:color w:val="auto"/>
          <w:szCs w:val="21"/>
          <w:highlight w:val="none"/>
        </w:rPr>
        <w:t xml:space="preserve">  投标人被视为充分熟悉本招标项目所在地的与履行合同有关的各种情况，包括但不限于：</w:t>
      </w:r>
    </w:p>
    <w:p>
      <w:pPr>
        <w:shd w:val="clear" w:color="auto" w:fill="auto"/>
        <w:spacing w:line="400" w:lineRule="exact"/>
        <w:ind w:firstLine="315" w:firstLineChars="150"/>
        <w:rPr>
          <w:rFonts w:hint="eastAsia" w:ascii="宋体"/>
          <w:bCs/>
          <w:color w:val="auto"/>
          <w:szCs w:val="21"/>
          <w:highlight w:val="none"/>
        </w:rPr>
      </w:pPr>
      <w:r>
        <w:rPr>
          <w:rFonts w:hint="eastAsia" w:ascii="宋体"/>
          <w:bCs/>
          <w:color w:val="auto"/>
          <w:szCs w:val="21"/>
          <w:highlight w:val="none"/>
        </w:rPr>
        <w:t>（1）国家对本次投标货物和服务的生产、安装调试、验收、维修等有关法律、法规及行业管理标准；</w:t>
      </w:r>
    </w:p>
    <w:p>
      <w:pPr>
        <w:shd w:val="clear" w:color="auto" w:fill="auto"/>
        <w:spacing w:line="400" w:lineRule="exact"/>
        <w:ind w:firstLine="315" w:firstLineChars="150"/>
        <w:rPr>
          <w:rFonts w:hint="eastAsia" w:ascii="宋体"/>
          <w:bCs/>
          <w:color w:val="auto"/>
          <w:szCs w:val="21"/>
          <w:highlight w:val="none"/>
        </w:rPr>
      </w:pPr>
      <w:r>
        <w:rPr>
          <w:rFonts w:hint="eastAsia" w:ascii="宋体"/>
          <w:bCs/>
          <w:color w:val="auto"/>
          <w:szCs w:val="21"/>
          <w:highlight w:val="none"/>
        </w:rPr>
        <w:t>（2）</w:t>
      </w:r>
      <w:r>
        <w:rPr>
          <w:rFonts w:hint="eastAsia" w:ascii="宋体"/>
          <w:bCs/>
          <w:color w:val="auto"/>
          <w:szCs w:val="21"/>
          <w:highlight w:val="none"/>
          <w:lang w:eastAsia="zh-CN"/>
        </w:rPr>
        <w:t>本地区</w:t>
      </w:r>
      <w:r>
        <w:rPr>
          <w:rFonts w:hint="eastAsia" w:ascii="宋体"/>
          <w:bCs/>
          <w:color w:val="auto"/>
          <w:szCs w:val="21"/>
          <w:highlight w:val="none"/>
        </w:rPr>
        <w:t>有关管理部门的相关规定；</w:t>
      </w:r>
    </w:p>
    <w:p>
      <w:pPr>
        <w:shd w:val="clear" w:color="auto" w:fill="auto"/>
        <w:spacing w:line="400" w:lineRule="exact"/>
        <w:ind w:firstLine="315" w:firstLineChars="150"/>
        <w:rPr>
          <w:rFonts w:hint="eastAsia" w:ascii="宋体"/>
          <w:bCs/>
          <w:color w:val="auto"/>
          <w:szCs w:val="21"/>
          <w:highlight w:val="none"/>
        </w:rPr>
      </w:pPr>
      <w:r>
        <w:rPr>
          <w:rFonts w:hint="eastAsia" w:ascii="宋体"/>
          <w:bCs/>
          <w:color w:val="auto"/>
          <w:szCs w:val="21"/>
          <w:highlight w:val="none"/>
        </w:rPr>
        <w:t>（3）招标人的相关场地情况、基础建设、电力供应情况及相关设计标准。</w:t>
      </w:r>
    </w:p>
    <w:p>
      <w:pPr>
        <w:shd w:val="clear" w:color="auto" w:fill="auto"/>
        <w:spacing w:line="400" w:lineRule="exact"/>
        <w:ind w:firstLine="315" w:firstLineChars="150"/>
        <w:rPr>
          <w:rFonts w:hint="eastAsia" w:ascii="宋体"/>
          <w:bCs/>
          <w:color w:val="auto"/>
          <w:szCs w:val="21"/>
          <w:highlight w:val="none"/>
        </w:rPr>
      </w:pPr>
      <w:r>
        <w:rPr>
          <w:rFonts w:hint="eastAsia" w:ascii="宋体"/>
          <w:bCs/>
          <w:color w:val="auto"/>
          <w:szCs w:val="21"/>
          <w:highlight w:val="none"/>
        </w:rPr>
        <w:t>本</w:t>
      </w:r>
      <w:r>
        <w:rPr>
          <w:rFonts w:hint="eastAsia" w:ascii="宋体"/>
          <w:bCs/>
          <w:color w:val="auto"/>
          <w:szCs w:val="21"/>
          <w:highlight w:val="none"/>
          <w:lang w:eastAsia="zh-CN"/>
        </w:rPr>
        <w:t>采购文件</w:t>
      </w:r>
      <w:r>
        <w:rPr>
          <w:rFonts w:hint="eastAsia" w:ascii="宋体"/>
          <w:bCs/>
          <w:color w:val="auto"/>
          <w:szCs w:val="21"/>
          <w:highlight w:val="none"/>
        </w:rPr>
        <w:t>不再对上述情况进行描述。</w:t>
      </w:r>
    </w:p>
    <w:p>
      <w:pPr>
        <w:shd w:val="clear" w:color="auto" w:fill="auto"/>
        <w:spacing w:before="312" w:beforeLines="100" w:after="312" w:afterLines="100" w:line="440" w:lineRule="exact"/>
        <w:jc w:val="center"/>
        <w:outlineLvl w:val="2"/>
        <w:rPr>
          <w:rFonts w:hint="eastAsia" w:ascii="宋体" w:eastAsia="宋体"/>
          <w:b/>
          <w:color w:val="auto"/>
          <w:sz w:val="28"/>
          <w:szCs w:val="28"/>
          <w:highlight w:val="none"/>
          <w:lang w:eastAsia="zh-CN"/>
        </w:rPr>
      </w:pPr>
      <w:r>
        <w:rPr>
          <w:rFonts w:hint="eastAsia" w:ascii="宋体"/>
          <w:b/>
          <w:color w:val="auto"/>
          <w:sz w:val="28"/>
          <w:szCs w:val="28"/>
          <w:highlight w:val="none"/>
        </w:rPr>
        <w:t>（二）</w:t>
      </w:r>
      <w:r>
        <w:rPr>
          <w:rFonts w:hint="eastAsia" w:ascii="宋体"/>
          <w:b/>
          <w:color w:val="auto"/>
          <w:sz w:val="28"/>
          <w:szCs w:val="28"/>
          <w:highlight w:val="none"/>
          <w:lang w:eastAsia="zh-CN"/>
        </w:rPr>
        <w:t>招标文件</w:t>
      </w:r>
    </w:p>
    <w:p>
      <w:pPr>
        <w:shd w:val="clear" w:color="auto" w:fill="auto"/>
        <w:spacing w:line="440" w:lineRule="exact"/>
        <w:ind w:firstLine="420" w:firstLineChars="200"/>
        <w:rPr>
          <w:rFonts w:hint="eastAsia"/>
          <w:b/>
          <w:color w:val="auto"/>
          <w:szCs w:val="21"/>
          <w:highlight w:val="none"/>
        </w:rPr>
      </w:pPr>
      <w:r>
        <w:rPr>
          <w:rFonts w:hint="eastAsia"/>
          <w:b/>
          <w:color w:val="auto"/>
          <w:szCs w:val="21"/>
          <w:highlight w:val="none"/>
        </w:rPr>
        <w:t xml:space="preserve">15. </w:t>
      </w:r>
      <w:r>
        <w:rPr>
          <w:rFonts w:hint="eastAsia"/>
          <w:b/>
          <w:color w:val="auto"/>
          <w:szCs w:val="21"/>
          <w:highlight w:val="none"/>
          <w:lang w:eastAsia="zh-CN"/>
        </w:rPr>
        <w:t>采购文件</w:t>
      </w:r>
      <w:r>
        <w:rPr>
          <w:rFonts w:hint="eastAsia"/>
          <w:b/>
          <w:color w:val="auto"/>
          <w:szCs w:val="21"/>
          <w:highlight w:val="none"/>
        </w:rPr>
        <w:t>的编制依据</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根据《中华人民共和国政府采购法》、《政府采购货物和服务招标投标管理办法》和《中华人民共和国合同法》</w:t>
      </w:r>
      <w:r>
        <w:rPr>
          <w:rFonts w:hint="eastAsia" w:ascii="宋体"/>
          <w:color w:val="auto"/>
          <w:spacing w:val="-2"/>
          <w:szCs w:val="21"/>
          <w:highlight w:val="none"/>
        </w:rPr>
        <w:t>等相关法律法规和规章及部、省、市级规范性文件的规定，编制本</w:t>
      </w:r>
      <w:r>
        <w:rPr>
          <w:rFonts w:hint="eastAsia" w:ascii="宋体"/>
          <w:color w:val="auto"/>
          <w:spacing w:val="-2"/>
          <w:szCs w:val="21"/>
          <w:highlight w:val="none"/>
          <w:lang w:eastAsia="zh-CN"/>
        </w:rPr>
        <w:t>采购文件</w:t>
      </w:r>
      <w:r>
        <w:rPr>
          <w:rFonts w:hint="eastAsia" w:ascii="宋体"/>
          <w:color w:val="auto"/>
          <w:spacing w:val="-2"/>
          <w:szCs w:val="21"/>
          <w:highlight w:val="none"/>
        </w:rPr>
        <w:t>。</w:t>
      </w:r>
    </w:p>
    <w:p>
      <w:pPr>
        <w:shd w:val="clear" w:color="auto" w:fill="auto"/>
        <w:spacing w:line="440" w:lineRule="exact"/>
        <w:ind w:firstLine="420" w:firstLineChars="200"/>
        <w:rPr>
          <w:rFonts w:hint="eastAsia"/>
          <w:b/>
          <w:color w:val="auto"/>
          <w:szCs w:val="21"/>
          <w:highlight w:val="none"/>
        </w:rPr>
      </w:pPr>
      <w:r>
        <w:rPr>
          <w:rFonts w:hint="eastAsia"/>
          <w:b/>
          <w:color w:val="auto"/>
          <w:szCs w:val="21"/>
          <w:highlight w:val="none"/>
        </w:rPr>
        <w:t xml:space="preserve">16. </w:t>
      </w:r>
      <w:r>
        <w:rPr>
          <w:rFonts w:hint="eastAsia"/>
          <w:b/>
          <w:color w:val="auto"/>
          <w:szCs w:val="21"/>
          <w:highlight w:val="none"/>
          <w:lang w:eastAsia="zh-CN"/>
        </w:rPr>
        <w:t>采购文件</w:t>
      </w:r>
      <w:r>
        <w:rPr>
          <w:rFonts w:hint="eastAsia"/>
          <w:b/>
          <w:color w:val="auto"/>
          <w:szCs w:val="21"/>
          <w:highlight w:val="none"/>
        </w:rPr>
        <w:t>的组成</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 xml:space="preserve">16.1 </w:t>
      </w:r>
      <w:r>
        <w:rPr>
          <w:rFonts w:hint="eastAsia" w:ascii="宋体"/>
          <w:color w:val="auto"/>
          <w:szCs w:val="21"/>
          <w:highlight w:val="none"/>
          <w:lang w:eastAsia="zh-CN"/>
        </w:rPr>
        <w:t>采购文件</w:t>
      </w:r>
      <w:r>
        <w:rPr>
          <w:rFonts w:hint="eastAsia" w:ascii="宋体"/>
          <w:color w:val="auto"/>
          <w:szCs w:val="21"/>
          <w:highlight w:val="none"/>
        </w:rPr>
        <w:t>包括内容：</w:t>
      </w:r>
    </w:p>
    <w:p>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 xml:space="preserve">第一章  </w:t>
      </w:r>
      <w:r>
        <w:rPr>
          <w:rFonts w:hint="eastAsia" w:ascii="宋体"/>
          <w:color w:val="auto"/>
          <w:szCs w:val="21"/>
          <w:highlight w:val="none"/>
          <w:lang w:eastAsia="zh-CN"/>
        </w:rPr>
        <w:t>招</w:t>
      </w:r>
      <w:r>
        <w:rPr>
          <w:rFonts w:hint="eastAsia" w:ascii="宋体"/>
          <w:color w:val="auto"/>
          <w:szCs w:val="21"/>
          <w:highlight w:val="none"/>
        </w:rPr>
        <w:t>标公告</w:t>
      </w:r>
    </w:p>
    <w:p>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第二章  投标须知</w:t>
      </w:r>
    </w:p>
    <w:p>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第三章  评标办法</w:t>
      </w:r>
    </w:p>
    <w:p>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第四章  采购内容及技术要求</w:t>
      </w:r>
    </w:p>
    <w:p>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第五章  合同条款及格式</w:t>
      </w:r>
    </w:p>
    <w:p>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第六章  投标文件格式文本</w:t>
      </w:r>
    </w:p>
    <w:p>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第七章  招标单位、招标代理机构对本文件的确认</w:t>
      </w:r>
    </w:p>
    <w:p>
      <w:pPr>
        <w:shd w:val="clear" w:color="auto" w:fill="auto"/>
        <w:spacing w:line="440" w:lineRule="exact"/>
        <w:rPr>
          <w:rFonts w:hint="eastAsia" w:ascii="宋体"/>
          <w:color w:val="auto"/>
          <w:szCs w:val="21"/>
          <w:highlight w:val="none"/>
        </w:rPr>
      </w:pPr>
      <w:r>
        <w:rPr>
          <w:rFonts w:hint="eastAsia" w:ascii="宋体"/>
          <w:color w:val="auto"/>
          <w:szCs w:val="21"/>
          <w:highlight w:val="none"/>
        </w:rPr>
        <w:t xml:space="preserve">   16.2 除16.1内容外，招标答疑亦为</w:t>
      </w:r>
      <w:r>
        <w:rPr>
          <w:rFonts w:hint="eastAsia" w:ascii="宋体"/>
          <w:color w:val="auto"/>
          <w:szCs w:val="21"/>
          <w:highlight w:val="none"/>
          <w:lang w:eastAsia="zh-CN"/>
        </w:rPr>
        <w:t>采购文件</w:t>
      </w:r>
      <w:r>
        <w:rPr>
          <w:rFonts w:hint="eastAsia" w:ascii="宋体"/>
          <w:color w:val="auto"/>
          <w:szCs w:val="21"/>
          <w:highlight w:val="none"/>
        </w:rPr>
        <w:t>的组成部分，对招标人和投标人起约束作用。</w:t>
      </w:r>
    </w:p>
    <w:p>
      <w:pPr>
        <w:pStyle w:val="10"/>
        <w:shd w:val="clear" w:color="auto" w:fill="auto"/>
        <w:wordWrap w:val="0"/>
        <w:spacing w:line="400" w:lineRule="exact"/>
        <w:rPr>
          <w:rFonts w:hint="eastAsia"/>
          <w:color w:val="auto"/>
          <w:szCs w:val="21"/>
          <w:highlight w:val="none"/>
          <w:lang w:val="en-US"/>
        </w:rPr>
      </w:pPr>
      <w:r>
        <w:rPr>
          <w:rFonts w:hint="eastAsia"/>
          <w:color w:val="auto"/>
          <w:szCs w:val="21"/>
          <w:highlight w:val="none"/>
        </w:rPr>
        <w:t xml:space="preserve">   16.3</w:t>
      </w:r>
      <w:r>
        <w:rPr>
          <w:rFonts w:hint="eastAsia"/>
          <w:color w:val="auto"/>
          <w:szCs w:val="21"/>
          <w:highlight w:val="none"/>
          <w:u w:val="none" w:color="auto"/>
        </w:rPr>
        <w:t>投标人应仔细阅读和检查</w:t>
      </w:r>
      <w:r>
        <w:rPr>
          <w:rFonts w:hint="eastAsia"/>
          <w:color w:val="auto"/>
          <w:szCs w:val="21"/>
          <w:highlight w:val="none"/>
          <w:u w:val="none" w:color="auto"/>
          <w:lang w:eastAsia="zh-CN"/>
        </w:rPr>
        <w:t>采购文件</w:t>
      </w:r>
      <w:r>
        <w:rPr>
          <w:rFonts w:hint="eastAsia"/>
          <w:color w:val="auto"/>
          <w:szCs w:val="21"/>
          <w:highlight w:val="none"/>
          <w:u w:val="none" w:color="auto"/>
        </w:rPr>
        <w:t>的全部内容。如发现缺页或附件不全，应及时向招标人提出，以便补齐。如有疑问，投标人应在</w:t>
      </w:r>
      <w:r>
        <w:rPr>
          <w:rFonts w:hint="eastAsia" w:ascii="宋体"/>
          <w:color w:val="auto"/>
          <w:szCs w:val="21"/>
          <w:highlight w:val="none"/>
        </w:rPr>
        <w:t>以书面形式一次性向采购人和采购代理机构提出同一环节的质疑</w:t>
      </w:r>
      <w:r>
        <w:rPr>
          <w:rFonts w:hint="eastAsia"/>
          <w:color w:val="auto"/>
          <w:szCs w:val="21"/>
          <w:highlight w:val="none"/>
          <w:u w:val="none" w:color="auto"/>
        </w:rPr>
        <w:t>。</w:t>
      </w:r>
    </w:p>
    <w:p>
      <w:pPr>
        <w:shd w:val="clear" w:color="auto" w:fill="auto"/>
        <w:wordWrap w:val="0"/>
        <w:spacing w:line="440" w:lineRule="exact"/>
        <w:rPr>
          <w:rFonts w:hint="eastAsia" w:ascii="宋体"/>
          <w:color w:val="auto"/>
          <w:szCs w:val="21"/>
          <w:highlight w:val="none"/>
        </w:rPr>
      </w:pPr>
      <w:r>
        <w:rPr>
          <w:rFonts w:hint="eastAsia" w:ascii="宋体"/>
          <w:color w:val="auto"/>
          <w:szCs w:val="21"/>
          <w:highlight w:val="none"/>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宋体"/>
          <w:color w:val="auto"/>
          <w:szCs w:val="21"/>
          <w:highlight w:val="none"/>
          <w:lang w:eastAsia="zh-CN"/>
        </w:rPr>
        <w:t>新疆</w:t>
      </w:r>
      <w:r>
        <w:rPr>
          <w:rFonts w:hint="eastAsia" w:ascii="宋体"/>
          <w:color w:val="auto"/>
          <w:szCs w:val="21"/>
          <w:highlight w:val="none"/>
        </w:rPr>
        <w:t>政府采购网下载专区下载。</w:t>
      </w:r>
      <w:r>
        <w:rPr>
          <w:rFonts w:hint="eastAsia" w:ascii="宋体"/>
          <w:color w:val="auto"/>
          <w:szCs w:val="21"/>
          <w:highlight w:val="none"/>
          <w:lang w:eastAsia="zh-CN"/>
        </w:rPr>
        <w:t>采购文件</w:t>
      </w:r>
      <w:r>
        <w:rPr>
          <w:rFonts w:hint="eastAsia" w:ascii="宋体"/>
          <w:color w:val="auto"/>
          <w:szCs w:val="21"/>
          <w:highlight w:val="none"/>
        </w:rPr>
        <w:t>的澄清将在</w:t>
      </w:r>
      <w:r>
        <w:rPr>
          <w:rFonts w:hint="eastAsia" w:ascii="宋体"/>
          <w:color w:val="auto"/>
          <w:szCs w:val="21"/>
          <w:highlight w:val="none"/>
          <w:lang w:eastAsia="zh-CN"/>
        </w:rPr>
        <w:t>政采云平台“更正公告”栏目予以公告</w:t>
      </w:r>
      <w:r>
        <w:rPr>
          <w:rFonts w:hint="eastAsia" w:ascii="宋体"/>
          <w:color w:val="auto"/>
          <w:szCs w:val="21"/>
          <w:highlight w:val="none"/>
        </w:rPr>
        <w:t>，但不指明澄清问题的来源。如果澄清内容影响投标文件编制的，将相应延长投标截止时间。</w:t>
      </w:r>
    </w:p>
    <w:p>
      <w:pPr>
        <w:shd w:val="clear" w:color="auto" w:fill="auto"/>
        <w:spacing w:line="440" w:lineRule="exact"/>
        <w:ind w:firstLine="420" w:firstLineChars="200"/>
        <w:rPr>
          <w:rFonts w:hint="eastAsia" w:ascii="宋体"/>
          <w:b/>
          <w:bCs/>
          <w:color w:val="auto"/>
          <w:szCs w:val="21"/>
          <w:highlight w:val="none"/>
        </w:rPr>
      </w:pPr>
      <w:r>
        <w:rPr>
          <w:rFonts w:hint="eastAsia" w:ascii="宋体"/>
          <w:b/>
          <w:bCs/>
          <w:color w:val="auto"/>
          <w:szCs w:val="21"/>
          <w:highlight w:val="none"/>
        </w:rPr>
        <w:t xml:space="preserve">17. </w:t>
      </w:r>
      <w:r>
        <w:rPr>
          <w:rFonts w:hint="eastAsia" w:ascii="宋体"/>
          <w:b/>
          <w:bCs/>
          <w:color w:val="auto"/>
          <w:szCs w:val="21"/>
          <w:highlight w:val="none"/>
          <w:lang w:eastAsia="zh-CN"/>
        </w:rPr>
        <w:t>采购文件</w:t>
      </w:r>
      <w:r>
        <w:rPr>
          <w:rFonts w:hint="eastAsia" w:ascii="宋体"/>
          <w:b/>
          <w:bCs/>
          <w:color w:val="auto"/>
          <w:szCs w:val="21"/>
          <w:highlight w:val="none"/>
        </w:rPr>
        <w:t>的修改、补充、解释</w:t>
      </w:r>
    </w:p>
    <w:p>
      <w:pPr>
        <w:shd w:val="clear" w:color="auto" w:fill="auto"/>
        <w:wordWrap w:val="0"/>
        <w:spacing w:line="400" w:lineRule="exact"/>
        <w:ind w:firstLine="315" w:firstLineChars="150"/>
        <w:rPr>
          <w:rFonts w:hint="eastAsia" w:ascii="宋体" w:hAnsi="宋体"/>
          <w:color w:val="auto"/>
          <w:szCs w:val="21"/>
          <w:highlight w:val="none"/>
        </w:rPr>
      </w:pPr>
      <w:r>
        <w:rPr>
          <w:rFonts w:hint="eastAsia" w:ascii="宋体" w:hAnsi="宋体"/>
          <w:color w:val="auto"/>
          <w:szCs w:val="21"/>
          <w:highlight w:val="none"/>
        </w:rPr>
        <w:t>17.1</w:t>
      </w:r>
      <w:r>
        <w:rPr>
          <w:rFonts w:hint="eastAsia" w:ascii="宋体" w:hAnsi="宋体"/>
          <w:color w:val="auto"/>
          <w:szCs w:val="21"/>
          <w:highlight w:val="none"/>
          <w:lang w:eastAsia="zh-CN"/>
        </w:rPr>
        <w:t>采购文件</w:t>
      </w:r>
      <w:r>
        <w:rPr>
          <w:rFonts w:hint="eastAsia" w:ascii="宋体" w:hAnsi="宋体"/>
          <w:color w:val="auto"/>
          <w:szCs w:val="21"/>
          <w:highlight w:val="none"/>
        </w:rPr>
        <w:t>发出后，招标人在规定的投标截止时间前可对</w:t>
      </w:r>
      <w:r>
        <w:rPr>
          <w:rFonts w:hint="eastAsia" w:ascii="宋体" w:hAnsi="宋体"/>
          <w:color w:val="auto"/>
          <w:szCs w:val="21"/>
          <w:highlight w:val="none"/>
          <w:lang w:eastAsia="zh-CN"/>
        </w:rPr>
        <w:t>采购文件</w:t>
      </w:r>
      <w:r>
        <w:rPr>
          <w:rFonts w:hint="eastAsia" w:ascii="宋体" w:hAnsi="宋体"/>
          <w:color w:val="auto"/>
          <w:szCs w:val="21"/>
          <w:highlight w:val="none"/>
        </w:rPr>
        <w:t>进行必要的修改和补充，并以</w:t>
      </w:r>
      <w:r>
        <w:rPr>
          <w:rFonts w:hint="eastAsia" w:ascii="宋体" w:hAnsi="宋体"/>
          <w:color w:val="auto"/>
          <w:szCs w:val="21"/>
          <w:highlight w:val="none"/>
          <w:lang w:eastAsia="zh-CN"/>
        </w:rPr>
        <w:t>更正</w:t>
      </w:r>
      <w:r>
        <w:rPr>
          <w:rFonts w:hint="eastAsia" w:ascii="宋体" w:hAnsi="宋体"/>
          <w:color w:val="auto"/>
          <w:szCs w:val="21"/>
          <w:highlight w:val="none"/>
        </w:rPr>
        <w:t>公告形式在</w:t>
      </w:r>
      <w:r>
        <w:rPr>
          <w:rFonts w:hint="eastAsia" w:ascii="宋体" w:hAnsi="宋体"/>
          <w:color w:val="auto"/>
          <w:szCs w:val="21"/>
          <w:highlight w:val="none"/>
          <w:lang w:eastAsia="zh-CN"/>
        </w:rPr>
        <w:t>政采云平台</w:t>
      </w:r>
      <w:r>
        <w:rPr>
          <w:rFonts w:hint="eastAsia" w:ascii="宋体" w:hAnsi="宋体"/>
          <w:color w:val="auto"/>
          <w:szCs w:val="21"/>
          <w:highlight w:val="none"/>
        </w:rPr>
        <w:t xml:space="preserve"> “</w:t>
      </w:r>
      <w:r>
        <w:rPr>
          <w:rFonts w:hint="eastAsia" w:ascii="宋体" w:hAnsi="宋体"/>
          <w:color w:val="auto"/>
          <w:szCs w:val="21"/>
          <w:highlight w:val="none"/>
          <w:lang w:eastAsia="zh-CN"/>
        </w:rPr>
        <w:t>更正公告</w:t>
      </w:r>
      <w:r>
        <w:rPr>
          <w:rFonts w:hint="eastAsia" w:ascii="宋体" w:hAnsi="宋体"/>
          <w:color w:val="auto"/>
          <w:szCs w:val="21"/>
          <w:highlight w:val="none"/>
        </w:rPr>
        <w:t>”栏目予以公告，请各位投标人注意查看有关澄清内容，如不及时查看造成后果由投标人自负。</w:t>
      </w:r>
      <w:r>
        <w:rPr>
          <w:rFonts w:hint="eastAsia" w:ascii="宋体" w:hAnsi="宋体"/>
          <w:color w:val="auto"/>
          <w:szCs w:val="21"/>
          <w:highlight w:val="none"/>
          <w:lang w:eastAsia="zh-CN"/>
        </w:rPr>
        <w:t>采购文件</w:t>
      </w:r>
      <w:r>
        <w:rPr>
          <w:rFonts w:hint="eastAsia" w:ascii="宋体" w:hAnsi="宋体"/>
          <w:color w:val="auto"/>
          <w:szCs w:val="21"/>
          <w:highlight w:val="none"/>
        </w:rPr>
        <w:t>的修改、补充等内容作为</w:t>
      </w:r>
      <w:r>
        <w:rPr>
          <w:rFonts w:hint="eastAsia" w:ascii="宋体" w:hAnsi="宋体"/>
          <w:color w:val="auto"/>
          <w:szCs w:val="21"/>
          <w:highlight w:val="none"/>
          <w:lang w:eastAsia="zh-CN"/>
        </w:rPr>
        <w:t>采购文件</w:t>
      </w:r>
      <w:r>
        <w:rPr>
          <w:rFonts w:hint="eastAsia" w:ascii="宋体" w:hAnsi="宋体"/>
          <w:color w:val="auto"/>
          <w:szCs w:val="21"/>
          <w:highlight w:val="none"/>
        </w:rPr>
        <w:t>的组成部分，具有约束作用。</w:t>
      </w:r>
    </w:p>
    <w:p>
      <w:pPr>
        <w:shd w:val="clear" w:color="auto" w:fill="auto"/>
        <w:wordWrap w:val="0"/>
        <w:spacing w:line="400" w:lineRule="exact"/>
        <w:ind w:firstLine="315" w:firstLineChars="150"/>
        <w:rPr>
          <w:rFonts w:hint="eastAsia" w:ascii="宋体" w:hAnsi="宋体"/>
          <w:color w:val="auto"/>
          <w:szCs w:val="21"/>
          <w:highlight w:val="none"/>
        </w:rPr>
      </w:pPr>
      <w:r>
        <w:rPr>
          <w:rFonts w:hint="eastAsia" w:ascii="宋体" w:hAnsi="宋体"/>
          <w:color w:val="auto"/>
          <w:szCs w:val="21"/>
          <w:highlight w:val="none"/>
        </w:rPr>
        <w:t xml:space="preserve">17.2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pPr>
        <w:shd w:val="clear" w:color="auto" w:fill="auto"/>
        <w:wordWrap w:val="0"/>
        <w:spacing w:line="400" w:lineRule="exact"/>
        <w:ind w:firstLine="315" w:firstLineChars="150"/>
        <w:rPr>
          <w:rFonts w:ascii="宋体" w:hAnsi="宋体"/>
          <w:color w:val="auto"/>
          <w:szCs w:val="21"/>
          <w:highlight w:val="none"/>
        </w:rPr>
      </w:pPr>
      <w:r>
        <w:rPr>
          <w:rFonts w:hint="eastAsia" w:ascii="宋体" w:hAnsi="宋体"/>
          <w:bCs/>
          <w:color w:val="auto"/>
          <w:szCs w:val="21"/>
          <w:highlight w:val="none"/>
        </w:rPr>
        <w:t>17.</w:t>
      </w:r>
      <w:r>
        <w:rPr>
          <w:rFonts w:hint="eastAsia" w:ascii="宋体" w:hAnsi="宋体"/>
          <w:bCs/>
          <w:color w:val="auto"/>
          <w:szCs w:val="21"/>
          <w:highlight w:val="none"/>
          <w:lang w:val="en-US" w:eastAsia="zh-CN"/>
        </w:rPr>
        <w:t>3</w:t>
      </w:r>
      <w:r>
        <w:rPr>
          <w:rFonts w:hint="eastAsia" w:ascii="宋体" w:hAnsi="宋体"/>
          <w:bCs/>
          <w:color w:val="auto"/>
          <w:szCs w:val="21"/>
          <w:highlight w:val="none"/>
        </w:rPr>
        <w:t xml:space="preserve"> </w:t>
      </w:r>
      <w:r>
        <w:rPr>
          <w:rFonts w:hint="eastAsia" w:ascii="宋体" w:hAnsi="宋体"/>
          <w:color w:val="auto"/>
          <w:szCs w:val="21"/>
          <w:highlight w:val="none"/>
        </w:rPr>
        <w:t>供应商在规定的时间内未对采购文件提出疑问、质疑或要求澄清的，将视其为无异议。</w:t>
      </w:r>
    </w:p>
    <w:p>
      <w:pPr>
        <w:shd w:val="clear" w:color="auto" w:fill="auto"/>
        <w:spacing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17.</w:t>
      </w:r>
      <w:r>
        <w:rPr>
          <w:rFonts w:hint="eastAsia" w:ascii="宋体" w:hAnsi="宋体"/>
          <w:bCs/>
          <w:color w:val="auto"/>
          <w:szCs w:val="21"/>
          <w:highlight w:val="none"/>
          <w:lang w:val="en-US" w:eastAsia="zh-CN"/>
        </w:rPr>
        <w:t>4</w:t>
      </w:r>
      <w:r>
        <w:rPr>
          <w:rFonts w:hint="eastAsia" w:ascii="宋体" w:hAnsi="宋体"/>
          <w:bCs/>
          <w:color w:val="auto"/>
          <w:szCs w:val="21"/>
          <w:highlight w:val="none"/>
        </w:rPr>
        <w:t xml:space="preserve"> </w:t>
      </w:r>
      <w:r>
        <w:rPr>
          <w:rFonts w:hint="eastAsia" w:ascii="宋体" w:hAnsi="宋体"/>
          <w:bCs/>
          <w:color w:val="auto"/>
          <w:szCs w:val="21"/>
          <w:highlight w:val="none"/>
          <w:lang w:eastAsia="zh-CN"/>
        </w:rPr>
        <w:t>采购文件</w:t>
      </w:r>
      <w:r>
        <w:rPr>
          <w:rFonts w:hint="eastAsia" w:ascii="宋体" w:hAnsi="宋体"/>
          <w:bCs/>
          <w:color w:val="auto"/>
          <w:szCs w:val="21"/>
          <w:highlight w:val="none"/>
        </w:rPr>
        <w:t>的解释</w:t>
      </w:r>
    </w:p>
    <w:p>
      <w:pPr>
        <w:shd w:val="clear" w:color="auto" w:fill="auto"/>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w:t>
      </w:r>
      <w:r>
        <w:rPr>
          <w:rFonts w:hint="eastAsia" w:ascii="宋体" w:hAnsi="宋体"/>
          <w:color w:val="auto"/>
          <w:szCs w:val="21"/>
          <w:highlight w:val="none"/>
          <w:lang w:eastAsia="zh-CN"/>
        </w:rPr>
        <w:t>采购文件</w:t>
      </w:r>
      <w:r>
        <w:rPr>
          <w:rFonts w:hint="eastAsia" w:ascii="宋体" w:hAnsi="宋体"/>
          <w:color w:val="auto"/>
          <w:szCs w:val="21"/>
          <w:highlight w:val="none"/>
        </w:rPr>
        <w:t>由招标人（或其委托的招标代理机构）负责解释。</w:t>
      </w:r>
    </w:p>
    <w:p>
      <w:pPr>
        <w:shd w:val="clear" w:color="auto" w:fill="auto"/>
        <w:spacing w:line="400" w:lineRule="exact"/>
        <w:rPr>
          <w:rFonts w:ascii="宋体" w:hAnsi="宋体"/>
          <w:b/>
          <w:color w:val="auto"/>
          <w:szCs w:val="21"/>
          <w:highlight w:val="none"/>
        </w:rPr>
      </w:pPr>
      <w:r>
        <w:rPr>
          <w:rFonts w:hint="eastAsia" w:ascii="宋体" w:hAnsi="宋体" w:cs="宋体"/>
          <w:b/>
          <w:color w:val="auto"/>
          <w:szCs w:val="21"/>
          <w:highlight w:val="none"/>
        </w:rPr>
        <w:t xml:space="preserve">   </w:t>
      </w:r>
      <w:r>
        <w:rPr>
          <w:rFonts w:hint="eastAsia"/>
          <w:b/>
          <w:color w:val="auto"/>
          <w:szCs w:val="21"/>
          <w:highlight w:val="none"/>
        </w:rPr>
        <w:t xml:space="preserve">18. </w:t>
      </w:r>
      <w:r>
        <w:rPr>
          <w:rFonts w:hint="eastAsia" w:ascii="宋体" w:hAnsi="宋体"/>
          <w:b/>
          <w:color w:val="auto"/>
          <w:szCs w:val="21"/>
          <w:highlight w:val="none"/>
          <w:lang w:eastAsia="zh-CN"/>
        </w:rPr>
        <w:t>采购文件</w:t>
      </w:r>
      <w:r>
        <w:rPr>
          <w:rFonts w:hint="eastAsia" w:ascii="宋体" w:hAnsi="宋体"/>
          <w:b/>
          <w:color w:val="auto"/>
          <w:szCs w:val="21"/>
          <w:highlight w:val="none"/>
        </w:rPr>
        <w:t>的发出</w:t>
      </w:r>
    </w:p>
    <w:p>
      <w:pPr>
        <w:shd w:val="clear" w:color="auto" w:fill="auto"/>
        <w:spacing w:line="400" w:lineRule="exact"/>
        <w:ind w:firstLine="315" w:firstLineChars="150"/>
        <w:rPr>
          <w:rFonts w:ascii="宋体" w:hAnsi="宋体"/>
          <w:color w:val="auto"/>
          <w:szCs w:val="21"/>
          <w:highlight w:val="green"/>
        </w:rPr>
      </w:pPr>
      <w:r>
        <w:rPr>
          <w:rFonts w:hint="eastAsia" w:ascii="宋体" w:hAnsi="宋体"/>
          <w:color w:val="auto"/>
          <w:szCs w:val="21"/>
          <w:highlight w:val="none"/>
        </w:rPr>
        <w:t xml:space="preserve">18.1 </w:t>
      </w:r>
      <w:r>
        <w:rPr>
          <w:rFonts w:hint="eastAsia" w:ascii="宋体" w:hAnsi="宋体"/>
          <w:color w:val="auto"/>
          <w:szCs w:val="21"/>
          <w:highlight w:val="green"/>
        </w:rPr>
        <w:t xml:space="preserve"> </w:t>
      </w:r>
      <w:r>
        <w:rPr>
          <w:rFonts w:hint="eastAsia" w:ascii="宋体" w:hAnsi="宋体"/>
          <w:color w:val="auto"/>
          <w:szCs w:val="21"/>
          <w:highlight w:val="green"/>
          <w:lang w:eastAsia="zh-CN"/>
        </w:rPr>
        <w:t>采购文件</w:t>
      </w:r>
      <w:r>
        <w:rPr>
          <w:rFonts w:hint="eastAsia" w:ascii="宋体" w:hAnsi="宋体"/>
          <w:color w:val="auto"/>
          <w:szCs w:val="21"/>
          <w:highlight w:val="green"/>
        </w:rPr>
        <w:t>、</w:t>
      </w:r>
      <w:r>
        <w:rPr>
          <w:rFonts w:hint="eastAsia" w:ascii="宋体" w:hAnsi="宋体"/>
          <w:color w:val="auto"/>
          <w:szCs w:val="21"/>
          <w:highlight w:val="green"/>
          <w:lang w:eastAsia="zh-CN"/>
        </w:rPr>
        <w:t>采购文件</w:t>
      </w:r>
      <w:r>
        <w:rPr>
          <w:rFonts w:hint="eastAsia" w:ascii="宋体" w:hAnsi="宋体"/>
          <w:color w:val="auto"/>
          <w:szCs w:val="21"/>
          <w:highlight w:val="green"/>
        </w:rPr>
        <w:t>的澄清、修改、补充及招标答疑等均应报</w:t>
      </w:r>
      <w:r>
        <w:rPr>
          <w:rFonts w:hint="eastAsia" w:ascii="宋体" w:hAnsi="宋体"/>
          <w:color w:val="auto"/>
          <w:szCs w:val="21"/>
          <w:highlight w:val="green"/>
          <w:lang w:eastAsia="zh-CN"/>
        </w:rPr>
        <w:t>相关部门</w:t>
      </w:r>
      <w:r>
        <w:rPr>
          <w:rFonts w:hint="eastAsia" w:ascii="宋体" w:hAnsi="宋体"/>
          <w:color w:val="auto"/>
          <w:szCs w:val="21"/>
          <w:highlight w:val="green"/>
        </w:rPr>
        <w:t>备案后，方可发出。</w:t>
      </w:r>
    </w:p>
    <w:p>
      <w:pPr>
        <w:shd w:val="clear" w:color="auto" w:fill="auto"/>
        <w:spacing w:line="440" w:lineRule="exact"/>
        <w:ind w:firstLine="279" w:firstLineChars="133"/>
        <w:rPr>
          <w:rFonts w:hint="eastAsia" w:ascii="宋体"/>
          <w:color w:val="auto"/>
          <w:szCs w:val="21"/>
          <w:highlight w:val="none"/>
        </w:rPr>
      </w:pPr>
      <w:r>
        <w:rPr>
          <w:rFonts w:hint="eastAsia"/>
          <w:b/>
          <w:color w:val="auto"/>
          <w:szCs w:val="21"/>
          <w:highlight w:val="none"/>
        </w:rPr>
        <w:t xml:space="preserve">19. </w:t>
      </w:r>
      <w:r>
        <w:rPr>
          <w:rFonts w:hint="eastAsia" w:ascii="宋体"/>
          <w:color w:val="auto"/>
          <w:szCs w:val="21"/>
          <w:highlight w:val="none"/>
        </w:rPr>
        <w:t>凡需要设置样品情形时，必须明确是否需要随样品提交检测报告，并明确检测机构的要求、检测内容、</w:t>
      </w:r>
      <w:r>
        <w:rPr>
          <w:rFonts w:hint="eastAsia" w:ascii="宋体"/>
          <w:b w:val="0"/>
          <w:bCs w:val="0"/>
          <w:color w:val="auto"/>
          <w:szCs w:val="21"/>
          <w:highlight w:val="none"/>
        </w:rPr>
        <w:t>中标样品封存</w:t>
      </w:r>
      <w:r>
        <w:rPr>
          <w:rFonts w:hint="eastAsia" w:ascii="宋体"/>
          <w:color w:val="auto"/>
          <w:szCs w:val="21"/>
          <w:highlight w:val="none"/>
        </w:rPr>
        <w:t>等事项。（评标委员会无法判断样品是否合格且样品需要提供给第三方权威检测机构检测的,在投标人提供招标人认可的第三方权威检测机构检测报告后，评标委员会推荐的中标候选人方可生效，采购人或代理机构发布中标（成交）结果公告。</w:t>
      </w:r>
    </w:p>
    <w:p>
      <w:pPr>
        <w:shd w:val="clear" w:color="auto" w:fill="auto"/>
        <w:spacing w:line="400" w:lineRule="exact"/>
        <w:ind w:firstLine="420"/>
        <w:rPr>
          <w:rFonts w:hint="eastAsia" w:ascii="宋体"/>
          <w:color w:val="auto"/>
          <w:szCs w:val="21"/>
          <w:highlight w:val="none"/>
        </w:rPr>
      </w:pPr>
      <w:r>
        <w:rPr>
          <w:rFonts w:hint="eastAsia" w:ascii="宋体"/>
          <w:color w:val="auto"/>
          <w:szCs w:val="21"/>
          <w:highlight w:val="none"/>
          <w:lang w:eastAsia="zh-CN"/>
        </w:rPr>
        <w:t>采购文件</w:t>
      </w:r>
      <w:r>
        <w:rPr>
          <w:rFonts w:hint="eastAsia" w:ascii="宋体"/>
          <w:color w:val="auto"/>
          <w:szCs w:val="21"/>
          <w:highlight w:val="none"/>
        </w:rPr>
        <w:t>中应明确样品送检方式、检测费用支付方法、投标人在规定时间内无法提供第三方权威检测机构检测报告的处理方式。（</w:t>
      </w:r>
      <w:r>
        <w:rPr>
          <w:rFonts w:hint="eastAsia" w:ascii="宋体"/>
          <w:color w:val="auto"/>
          <w:szCs w:val="21"/>
          <w:highlight w:val="none"/>
          <w:lang w:eastAsia="zh-CN"/>
        </w:rPr>
        <w:t>采购人</w:t>
      </w:r>
      <w:r>
        <w:rPr>
          <w:rFonts w:hint="eastAsia" w:ascii="宋体"/>
          <w:color w:val="auto"/>
          <w:szCs w:val="21"/>
          <w:highlight w:val="none"/>
        </w:rPr>
        <w:t>根据项目需求按上述要求自行描述）</w:t>
      </w:r>
    </w:p>
    <w:p>
      <w:pPr>
        <w:shd w:val="clear" w:color="auto" w:fill="auto"/>
        <w:spacing w:before="312" w:beforeLines="100" w:after="312" w:afterLines="100" w:line="440" w:lineRule="exact"/>
        <w:jc w:val="center"/>
        <w:outlineLvl w:val="2"/>
        <w:rPr>
          <w:rFonts w:hint="eastAsia" w:ascii="宋体"/>
          <w:b/>
          <w:color w:val="auto"/>
          <w:sz w:val="28"/>
          <w:szCs w:val="28"/>
          <w:highlight w:val="none"/>
        </w:rPr>
      </w:pPr>
      <w:r>
        <w:rPr>
          <w:rFonts w:hint="eastAsia" w:ascii="宋体"/>
          <w:b/>
          <w:color w:val="auto"/>
          <w:sz w:val="28"/>
          <w:szCs w:val="28"/>
          <w:highlight w:val="none"/>
        </w:rPr>
        <w:t>（三）投标文件的编制</w:t>
      </w:r>
    </w:p>
    <w:p>
      <w:pPr>
        <w:shd w:val="clear" w:color="auto" w:fill="auto"/>
        <w:spacing w:line="440" w:lineRule="exact"/>
        <w:ind w:firstLine="304" w:firstLineChars="145"/>
        <w:rPr>
          <w:rFonts w:hint="eastAsia" w:ascii="宋体" w:cs="宋体"/>
          <w:b/>
          <w:color w:val="auto"/>
          <w:szCs w:val="21"/>
          <w:highlight w:val="none"/>
        </w:rPr>
      </w:pPr>
      <w:r>
        <w:rPr>
          <w:rFonts w:hint="eastAsia"/>
          <w:b/>
          <w:color w:val="auto"/>
          <w:szCs w:val="21"/>
          <w:highlight w:val="none"/>
        </w:rPr>
        <w:t xml:space="preserve">20. </w:t>
      </w:r>
      <w:r>
        <w:rPr>
          <w:rFonts w:hint="eastAsia" w:ascii="宋体" w:cs="宋体"/>
          <w:b/>
          <w:color w:val="auto"/>
          <w:szCs w:val="21"/>
          <w:highlight w:val="none"/>
        </w:rPr>
        <w:t>投标的语言及度量衡单位</w:t>
      </w:r>
    </w:p>
    <w:p>
      <w:pPr>
        <w:shd w:val="clear" w:color="auto" w:fill="auto"/>
        <w:spacing w:line="440" w:lineRule="exact"/>
        <w:ind w:firstLine="283" w:firstLineChars="135"/>
        <w:rPr>
          <w:rFonts w:hint="eastAsia" w:ascii="宋体"/>
          <w:color w:val="auto"/>
          <w:szCs w:val="21"/>
          <w:highlight w:val="none"/>
        </w:rPr>
      </w:pPr>
      <w:r>
        <w:rPr>
          <w:rFonts w:hint="eastAsia" w:ascii="宋体"/>
          <w:color w:val="auto"/>
          <w:szCs w:val="21"/>
          <w:highlight w:val="none"/>
        </w:rPr>
        <w:t>20.1</w:t>
      </w:r>
      <w:r>
        <w:rPr>
          <w:rFonts w:ascii="宋体" w:hAnsi="宋体"/>
          <w:color w:val="auto"/>
          <w:szCs w:val="21"/>
          <w:highlight w:val="none"/>
        </w:rPr>
        <w:t>投标人</w:t>
      </w:r>
      <w:r>
        <w:rPr>
          <w:rFonts w:hint="eastAsia" w:ascii="宋体" w:hAnsi="宋体"/>
          <w:color w:val="auto"/>
          <w:szCs w:val="21"/>
          <w:highlight w:val="none"/>
        </w:rPr>
        <w:t>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pPr>
        <w:shd w:val="clear" w:color="auto" w:fill="auto"/>
        <w:spacing w:line="440" w:lineRule="exact"/>
        <w:ind w:firstLine="283" w:firstLineChars="135"/>
        <w:rPr>
          <w:rFonts w:hint="eastAsia" w:ascii="宋体"/>
          <w:color w:val="auto"/>
          <w:szCs w:val="21"/>
          <w:highlight w:val="none"/>
        </w:rPr>
      </w:pPr>
      <w:r>
        <w:rPr>
          <w:rFonts w:hint="eastAsia" w:ascii="宋体"/>
          <w:color w:val="auto"/>
          <w:szCs w:val="21"/>
          <w:highlight w:val="none"/>
        </w:rPr>
        <w:t xml:space="preserve"> 20.2除</w:t>
      </w:r>
      <w:r>
        <w:rPr>
          <w:rFonts w:hint="eastAsia" w:ascii="宋体"/>
          <w:color w:val="auto"/>
          <w:szCs w:val="21"/>
          <w:highlight w:val="none"/>
          <w:lang w:eastAsia="zh-CN"/>
        </w:rPr>
        <w:t>采购文件</w:t>
      </w:r>
      <w:r>
        <w:rPr>
          <w:rFonts w:hint="eastAsia" w:ascii="宋体"/>
          <w:color w:val="auto"/>
          <w:szCs w:val="21"/>
          <w:highlight w:val="none"/>
        </w:rPr>
        <w:t>中另有规定外，投标书所使用的度量衡均须采用法定计量单位。</w:t>
      </w:r>
    </w:p>
    <w:p>
      <w:pPr>
        <w:shd w:val="clear" w:color="auto" w:fill="auto"/>
        <w:spacing w:line="400" w:lineRule="exact"/>
        <w:ind w:firstLine="205" w:firstLineChars="98"/>
        <w:rPr>
          <w:rFonts w:hint="eastAsia" w:ascii="宋体" w:hAnsi="宋体"/>
          <w:b/>
          <w:color w:val="auto"/>
          <w:szCs w:val="21"/>
          <w:highlight w:val="none"/>
        </w:rPr>
      </w:pPr>
      <w:r>
        <w:rPr>
          <w:rFonts w:hint="eastAsia"/>
          <w:b/>
          <w:color w:val="auto"/>
          <w:szCs w:val="21"/>
          <w:highlight w:val="none"/>
        </w:rPr>
        <w:t xml:space="preserve">21. </w:t>
      </w:r>
      <w:r>
        <w:rPr>
          <w:rFonts w:hint="eastAsia" w:ascii="宋体" w:hAnsi="宋体"/>
          <w:b/>
          <w:color w:val="auto"/>
          <w:szCs w:val="21"/>
          <w:highlight w:val="none"/>
        </w:rPr>
        <w:t>投标文件的组成</w:t>
      </w:r>
    </w:p>
    <w:p>
      <w:pPr>
        <w:shd w:val="clear" w:color="auto" w:fill="auto"/>
        <w:spacing w:line="400" w:lineRule="exact"/>
        <w:ind w:firstLine="420" w:firstLineChars="200"/>
        <w:rPr>
          <w:rFonts w:hint="eastAsia" w:ascii="宋体"/>
          <w:color w:val="auto"/>
          <w:szCs w:val="21"/>
          <w:highlight w:val="none"/>
        </w:rPr>
      </w:pPr>
      <w:r>
        <w:rPr>
          <w:rFonts w:hint="eastAsia" w:ascii="宋体" w:hAnsi="宋体"/>
          <w:color w:val="auto"/>
          <w:szCs w:val="21"/>
          <w:highlight w:val="none"/>
        </w:rPr>
        <w:t>资格证明文件和商务及技术文件两部分。</w:t>
      </w:r>
    </w:p>
    <w:p>
      <w:pPr>
        <w:shd w:val="clear" w:color="auto" w:fill="auto"/>
        <w:spacing w:line="440" w:lineRule="exact"/>
        <w:ind w:firstLine="308" w:firstLineChars="147"/>
        <w:rPr>
          <w:rFonts w:hint="eastAsia" w:ascii="宋体" w:eastAsia="宋体"/>
          <w:b/>
          <w:color w:val="auto"/>
          <w:szCs w:val="21"/>
          <w:highlight w:val="none"/>
          <w:lang w:eastAsia="zh-CN"/>
        </w:rPr>
      </w:pPr>
      <w:r>
        <w:rPr>
          <w:rFonts w:hint="eastAsia" w:ascii="宋体"/>
          <w:b/>
          <w:color w:val="auto"/>
          <w:szCs w:val="21"/>
          <w:highlight w:val="none"/>
        </w:rPr>
        <w:t>21.1资格证明文件</w:t>
      </w:r>
      <w:r>
        <w:rPr>
          <w:rFonts w:hint="eastAsia" w:ascii="宋体"/>
          <w:b/>
          <w:color w:val="auto"/>
          <w:szCs w:val="21"/>
          <w:highlight w:val="none"/>
          <w:lang w:eastAsia="zh-CN"/>
        </w:rPr>
        <w:t>（包括但不限于）</w:t>
      </w:r>
    </w:p>
    <w:p>
      <w:pPr>
        <w:shd w:val="clear" w:color="auto" w:fill="auto"/>
        <w:spacing w:line="440" w:lineRule="exact"/>
        <w:ind w:firstLine="308" w:firstLineChars="147"/>
        <w:rPr>
          <w:rFonts w:hint="eastAsia" w:hAnsi="宋体"/>
          <w:color w:val="auto"/>
          <w:szCs w:val="21"/>
          <w:highlight w:val="none"/>
        </w:rPr>
      </w:pPr>
      <w:r>
        <w:rPr>
          <w:rFonts w:hint="eastAsia" w:hAnsi="宋体"/>
          <w:color w:val="auto"/>
          <w:szCs w:val="21"/>
          <w:highlight w:val="none"/>
        </w:rPr>
        <w:t>资格证明</w:t>
      </w:r>
      <w:r>
        <w:rPr>
          <w:rFonts w:hint="eastAsia" w:hAnsi="宋体"/>
          <w:color w:val="auto"/>
          <w:szCs w:val="21"/>
          <w:highlight w:val="none"/>
          <w:lang w:eastAsia="zh-CN"/>
        </w:rPr>
        <w:t>文件</w:t>
      </w:r>
      <w:r>
        <w:rPr>
          <w:rFonts w:hint="eastAsia" w:hAnsi="宋体"/>
          <w:color w:val="auto"/>
          <w:szCs w:val="21"/>
          <w:highlight w:val="none"/>
        </w:rPr>
        <w:t>是证明投标人有资格参加投标和中标后有能力履行合同的文件，这些文件应能满足招标的要求，否则作无效投标处理。</w:t>
      </w:r>
    </w:p>
    <w:p>
      <w:pPr>
        <w:shd w:val="clear" w:color="auto" w:fill="auto"/>
        <w:spacing w:line="400" w:lineRule="exact"/>
        <w:ind w:firstLine="210" w:firstLineChars="1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开标一览表（见投标文件格式一）;</w:t>
      </w:r>
    </w:p>
    <w:p>
      <w:pPr>
        <w:shd w:val="clear" w:color="auto" w:fill="auto"/>
        <w:spacing w:line="400" w:lineRule="exact"/>
        <w:ind w:firstLine="417" w:firstLineChars="19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法人或者非法人组织的营业执照等证明文件复印件（须加盖本单位章）或自然人的身份证明复印件;</w:t>
      </w:r>
    </w:p>
    <w:p>
      <w:pPr>
        <w:shd w:val="clear" w:color="auto" w:fill="auto"/>
        <w:spacing w:line="400" w:lineRule="exact"/>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法定代表人授权委托书（见投标文件格式二，自然人投标的无需提供）</w:t>
      </w:r>
      <w:r>
        <w:rPr>
          <w:rFonts w:hint="eastAsia" w:ascii="宋体" w:hAnsi="宋体" w:eastAsia="宋体" w:cs="Times New Roman"/>
          <w:color w:val="auto"/>
          <w:szCs w:val="21"/>
          <w:highlight w:val="none"/>
          <w:lang w:eastAsia="zh-CN"/>
        </w:rPr>
        <w:t>；</w:t>
      </w:r>
    </w:p>
    <w:p>
      <w:pPr>
        <w:shd w:val="clear" w:color="auto" w:fill="auto"/>
        <w:spacing w:line="400" w:lineRule="exact"/>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法定代表人授权书（见投标文件格式</w:t>
      </w:r>
      <w:r>
        <w:rPr>
          <w:rFonts w:hint="eastAsia" w:ascii="宋体" w:hAnsi="宋体" w:eastAsia="宋体" w:cs="Times New Roman"/>
          <w:color w:val="auto"/>
          <w:szCs w:val="21"/>
          <w:highlight w:val="none"/>
          <w:lang w:eastAsia="zh-CN"/>
        </w:rPr>
        <w:t>三</w:t>
      </w:r>
      <w:r>
        <w:rPr>
          <w:rFonts w:hint="eastAsia" w:ascii="宋体" w:hAnsi="宋体" w:eastAsia="宋体" w:cs="Times New Roman"/>
          <w:color w:val="auto"/>
          <w:szCs w:val="21"/>
          <w:highlight w:val="none"/>
        </w:rPr>
        <w:t>，自然人投标的无需提供）</w:t>
      </w:r>
      <w:r>
        <w:rPr>
          <w:rFonts w:hint="eastAsia" w:ascii="宋体" w:hAnsi="宋体" w:eastAsia="宋体" w:cs="Times New Roman"/>
          <w:color w:val="auto"/>
          <w:szCs w:val="21"/>
          <w:highlight w:val="none"/>
          <w:lang w:eastAsia="zh-CN"/>
        </w:rPr>
        <w:t>；</w:t>
      </w:r>
    </w:p>
    <w:p>
      <w:pPr>
        <w:shd w:val="clear" w:color="auto" w:fill="auto"/>
        <w:spacing w:line="400" w:lineRule="exact"/>
        <w:ind w:firstLine="417" w:firstLineChars="19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具有良好的商业信誉和健全的财务会计制度的证明文件；</w:t>
      </w:r>
    </w:p>
    <w:p>
      <w:pPr>
        <w:shd w:val="clear" w:color="auto" w:fill="auto"/>
        <w:spacing w:line="400" w:lineRule="exact"/>
        <w:ind w:firstLine="417" w:firstLineChars="19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投标保证金缴纳凭证或投标担保函；</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社会保障资金的缴纳记录</w:t>
      </w:r>
      <w:r>
        <w:rPr>
          <w:rFonts w:hint="eastAsia" w:ascii="宋体" w:hAnsi="宋体" w:eastAsia="宋体" w:cs="Times New Roman"/>
          <w:color w:val="auto"/>
          <w:szCs w:val="21"/>
          <w:highlight w:val="none"/>
          <w:lang w:eastAsia="zh-CN"/>
        </w:rPr>
        <w:t>；</w:t>
      </w:r>
    </w:p>
    <w:p>
      <w:pPr>
        <w:shd w:val="clear" w:color="auto" w:fill="auto"/>
        <w:spacing w:line="400" w:lineRule="exact"/>
        <w:ind w:firstLine="417" w:firstLineChars="19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参加政府采购活动前3年内在经营活动中没有重大违法记录的书面声明;</w:t>
      </w:r>
    </w:p>
    <w:p>
      <w:pPr>
        <w:shd w:val="clear" w:color="auto" w:fill="auto"/>
        <w:spacing w:line="400" w:lineRule="exact"/>
        <w:ind w:firstLine="417" w:firstLineChars="19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9</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投标人须知资料表要求的其他资格证明文件;</w:t>
      </w:r>
    </w:p>
    <w:p>
      <w:pPr>
        <w:shd w:val="clear" w:color="auto" w:fill="auto"/>
        <w:spacing w:line="400" w:lineRule="exact"/>
        <w:ind w:firstLine="417" w:firstLineChars="19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10</w:t>
      </w:r>
      <w:r>
        <w:rPr>
          <w:rFonts w:hint="eastAsia" w:ascii="宋体" w:hAnsi="宋体" w:eastAsia="宋体" w:cs="Times New Roman"/>
          <w:color w:val="auto"/>
          <w:szCs w:val="21"/>
          <w:highlight w:val="none"/>
          <w:lang w:eastAsia="zh-CN"/>
        </w:rPr>
        <w:t>）</w:t>
      </w:r>
      <w:r>
        <w:rPr>
          <w:rFonts w:hint="eastAsia" w:ascii="宋体" w:hAnsi="宋体" w:eastAsia="宋体" w:cs="宋体"/>
          <w:color w:val="auto"/>
          <w:sz w:val="24"/>
          <w:szCs w:val="24"/>
          <w:highlight w:val="none"/>
          <w:lang w:val="en-US" w:eastAsia="zh-CN"/>
        </w:rPr>
        <w:t>投标企业需提供具有有效的《医疗器械生产许可证》或《医疗器械经营许可证》,所投产品为进口产品的需具有生产厂家针对本项目的唯一授权；</w:t>
      </w:r>
      <w:r>
        <w:rPr>
          <w:rFonts w:hint="eastAsia" w:ascii="宋体" w:hAnsi="宋体" w:eastAsia="宋体" w:cs="Times New Roman"/>
          <w:color w:val="auto"/>
          <w:szCs w:val="21"/>
          <w:highlight w:val="none"/>
          <w:lang w:eastAsia="zh-CN"/>
        </w:rPr>
        <w:t>（见</w:t>
      </w:r>
      <w:r>
        <w:rPr>
          <w:rFonts w:hint="eastAsia" w:ascii="宋体" w:hAnsi="宋体" w:eastAsia="宋体" w:cs="Times New Roman"/>
          <w:color w:val="auto"/>
          <w:szCs w:val="21"/>
          <w:highlight w:val="none"/>
        </w:rPr>
        <w:t>投标文件格式四</w:t>
      </w:r>
      <w:r>
        <w:rPr>
          <w:rFonts w:hint="eastAsia" w:ascii="宋体" w:hAnsi="宋体" w:eastAsia="宋体" w:cs="Times New Roman"/>
          <w:color w:val="auto"/>
          <w:szCs w:val="21"/>
          <w:highlight w:val="none"/>
          <w:lang w:eastAsia="zh-CN"/>
        </w:rPr>
        <w:t>，进口产品制造厂家的授权书）</w:t>
      </w:r>
    </w:p>
    <w:p>
      <w:pPr>
        <w:shd w:val="clear" w:color="auto" w:fill="auto"/>
        <w:spacing w:line="440" w:lineRule="exact"/>
        <w:ind w:firstLine="308" w:firstLineChars="147"/>
        <w:rPr>
          <w:rFonts w:hint="eastAsia" w:ascii="Times New Roman" w:hAnsi="宋体" w:eastAsia="宋体" w:cs="Times New Roman"/>
          <w:color w:val="auto"/>
          <w:szCs w:val="21"/>
          <w:highlight w:val="none"/>
        </w:rPr>
      </w:pPr>
      <w:r>
        <w:rPr>
          <w:rFonts w:hint="eastAsia" w:ascii="宋体" w:hAnsi="宋体" w:cs="宋体"/>
          <w:b/>
          <w:color w:val="auto"/>
          <w:szCs w:val="21"/>
          <w:highlight w:val="none"/>
        </w:rPr>
        <w:t>21.2</w:t>
      </w:r>
      <w:r>
        <w:rPr>
          <w:rFonts w:hint="eastAsia" w:ascii="宋体" w:hAnsi="宋体" w:cs="宋体"/>
          <w:b/>
          <w:color w:val="auto"/>
          <w:szCs w:val="21"/>
          <w:highlight w:val="none"/>
          <w:lang w:val="en-US" w:eastAsia="zh-CN"/>
        </w:rPr>
        <w:t xml:space="preserve"> 商务及技术文件</w:t>
      </w:r>
      <w:r>
        <w:rPr>
          <w:rFonts w:hint="eastAsia" w:ascii="宋体"/>
          <w:b/>
          <w:color w:val="auto"/>
          <w:szCs w:val="21"/>
          <w:highlight w:val="none"/>
          <w:lang w:eastAsia="zh-CN"/>
        </w:rPr>
        <w:t>（包括但不限于）</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）投标书（投标文件格式五）</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）投标分项报价表（投标文件格式六）</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eastAsia="zh-CN"/>
        </w:rPr>
        <w:t>）货物说明一览表（投标文件格式七）</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eastAsia="zh-CN"/>
        </w:rPr>
        <w:t>）技术规格偏离表（投标文件格式八）</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lang w:eastAsia="zh-CN"/>
        </w:rPr>
        <w:t>）商务条款偏离表（投标文件格式九）</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lang w:eastAsia="zh-CN"/>
        </w:rPr>
        <w:t>）符合《政府采购促进中小企业发展暂行办法》、《关于政府采购支持监狱企业发展有关问题的通知》和《三部门联合发布关于促进残疾人就业政府采购政策的通知》条件的投标人提交）</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lang w:eastAsia="zh-CN"/>
        </w:rPr>
        <w:t>-1《投标人企业（单位）类型声明函》（投标文件格式十）</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lang w:eastAsia="zh-CN"/>
        </w:rPr>
        <w:t>-2《制造商投标人企业（单位）类型声明函》（投标文件格式十一）</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lang w:eastAsia="zh-CN"/>
        </w:rPr>
        <w:t>-3《残疾人福利性单位声明函》（投标文件格式十二）</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lang w:eastAsia="zh-CN"/>
        </w:rPr>
        <w:t>）投标人关联单位的说明（格式自拟）</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lang w:eastAsia="zh-CN"/>
        </w:rPr>
        <w:t>）评分标准和细则中技术部分证明材料（格式自拟）</w:t>
      </w:r>
    </w:p>
    <w:p>
      <w:pPr>
        <w:shd w:val="clear" w:color="auto" w:fill="auto"/>
        <w:spacing w:line="400" w:lineRule="exact"/>
        <w:ind w:firstLine="424" w:firstLineChars="202"/>
        <w:rPr>
          <w:rFonts w:hint="eastAsia" w:ascii="宋体" w:eastAsia="宋体"/>
          <w:color w:val="auto"/>
          <w:szCs w:val="21"/>
          <w:highlight w:val="none"/>
          <w:lang w:eastAsia="zh-CN"/>
        </w:rPr>
      </w:pPr>
      <w:r>
        <w:rPr>
          <w:rFonts w:hint="eastAsia" w:ascii="宋体"/>
          <w:color w:val="auto"/>
          <w:szCs w:val="21"/>
          <w:highlight w:val="none"/>
          <w:lang w:eastAsia="zh-CN"/>
        </w:rPr>
        <w:t>（</w:t>
      </w:r>
      <w:r>
        <w:rPr>
          <w:rFonts w:hint="eastAsia" w:ascii="宋体"/>
          <w:color w:val="auto"/>
          <w:szCs w:val="21"/>
          <w:highlight w:val="none"/>
          <w:lang w:val="en-US" w:eastAsia="zh-CN"/>
        </w:rPr>
        <w:t>9</w:t>
      </w:r>
      <w:r>
        <w:rPr>
          <w:rFonts w:hint="eastAsia" w:ascii="宋体"/>
          <w:color w:val="auto"/>
          <w:szCs w:val="21"/>
          <w:highlight w:val="none"/>
          <w:lang w:eastAsia="zh-CN"/>
        </w:rPr>
        <w:t>）</w:t>
      </w:r>
      <w:r>
        <w:rPr>
          <w:rFonts w:hint="eastAsia" w:ascii="宋体" w:hAnsi="宋体" w:eastAsia="宋体" w:cs="Times New Roman"/>
          <w:color w:val="auto"/>
          <w:szCs w:val="21"/>
          <w:highlight w:val="none"/>
          <w:lang w:eastAsia="zh-CN"/>
        </w:rPr>
        <w:t>评分标准和细则中技术部分证明材料（格式自拟）</w:t>
      </w:r>
    </w:p>
    <w:p>
      <w:pPr>
        <w:shd w:val="clear" w:color="auto" w:fill="auto"/>
        <w:spacing w:line="400" w:lineRule="exact"/>
        <w:ind w:firstLine="424" w:firstLineChars="202"/>
        <w:rPr>
          <w:rFonts w:hint="eastAsia" w:ascii="宋体" w:eastAsia="宋体"/>
          <w:color w:val="auto"/>
          <w:szCs w:val="21"/>
          <w:highlight w:val="none"/>
          <w:lang w:eastAsia="zh-CN"/>
        </w:rPr>
      </w:pPr>
      <w:r>
        <w:rPr>
          <w:rFonts w:hint="eastAsia" w:ascii="宋体"/>
          <w:color w:val="auto"/>
          <w:szCs w:val="21"/>
          <w:highlight w:val="none"/>
          <w:lang w:eastAsia="zh-CN"/>
        </w:rPr>
        <w:t>（</w:t>
      </w:r>
      <w:r>
        <w:rPr>
          <w:rFonts w:hint="eastAsia" w:ascii="宋体"/>
          <w:color w:val="auto"/>
          <w:szCs w:val="21"/>
          <w:highlight w:val="none"/>
          <w:lang w:val="en-US" w:eastAsia="zh-CN"/>
        </w:rPr>
        <w:t>10</w:t>
      </w:r>
      <w:r>
        <w:rPr>
          <w:rFonts w:hint="eastAsia" w:ascii="宋体"/>
          <w:color w:val="auto"/>
          <w:szCs w:val="21"/>
          <w:highlight w:val="none"/>
          <w:lang w:eastAsia="zh-CN"/>
        </w:rPr>
        <w:t>）投标人认为有必要提供的其他证明材料（格式自拟）</w:t>
      </w:r>
    </w:p>
    <w:p>
      <w:pPr>
        <w:shd w:val="clear" w:color="auto" w:fill="auto"/>
        <w:spacing w:line="400" w:lineRule="exact"/>
        <w:ind w:firstLine="417" w:firstLineChars="199"/>
        <w:rPr>
          <w:rFonts w:hint="eastAsia" w:ascii="宋体" w:eastAsia="宋体"/>
          <w:color w:val="auto"/>
          <w:szCs w:val="21"/>
          <w:highlight w:val="none"/>
          <w:lang w:eastAsia="zh-CN"/>
        </w:rPr>
      </w:pPr>
      <w:r>
        <w:rPr>
          <w:rFonts w:hint="eastAsia" w:ascii="宋体" w:hAnsi="宋体" w:eastAsia="宋体" w:cs="宋体"/>
          <w:b/>
          <w:color w:val="auto"/>
          <w:kern w:val="0"/>
          <w:szCs w:val="21"/>
          <w:highlight w:val="none"/>
          <w:u w:val="single"/>
        </w:rPr>
        <w:t>注：以上材料须</w:t>
      </w:r>
      <w:r>
        <w:rPr>
          <w:rFonts w:hint="eastAsia" w:ascii="宋体" w:hAnsi="宋体" w:eastAsia="宋体" w:cs="宋体"/>
          <w:b/>
          <w:color w:val="auto"/>
          <w:kern w:val="0"/>
          <w:szCs w:val="21"/>
          <w:highlight w:val="none"/>
          <w:u w:val="single"/>
          <w:lang w:eastAsia="zh-CN"/>
        </w:rPr>
        <w:t>逐页</w:t>
      </w:r>
      <w:r>
        <w:rPr>
          <w:rFonts w:hint="eastAsia" w:ascii="宋体" w:hAnsi="宋体" w:eastAsia="宋体" w:cs="宋体"/>
          <w:b/>
          <w:color w:val="auto"/>
          <w:kern w:val="0"/>
          <w:szCs w:val="21"/>
          <w:highlight w:val="none"/>
          <w:u w:val="single"/>
        </w:rPr>
        <w:t>加盖单位公章</w:t>
      </w:r>
      <w:r>
        <w:rPr>
          <w:rFonts w:hint="eastAsia" w:ascii="宋体" w:hAnsi="宋体" w:eastAsia="宋体" w:cs="宋体"/>
          <w:b/>
          <w:color w:val="auto"/>
          <w:kern w:val="0"/>
          <w:szCs w:val="21"/>
          <w:highlight w:val="none"/>
          <w:u w:val="single"/>
          <w:lang w:eastAsia="zh-CN"/>
        </w:rPr>
        <w:t>。</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color w:val="auto"/>
          <w:szCs w:val="21"/>
          <w:highlight w:val="none"/>
        </w:rPr>
        <w:t>21.</w:t>
      </w:r>
      <w:r>
        <w:rPr>
          <w:rFonts w:hint="eastAsia" w:ascii="宋体"/>
          <w:color w:val="auto"/>
          <w:szCs w:val="21"/>
          <w:highlight w:val="none"/>
          <w:lang w:val="en-US" w:eastAsia="zh-CN"/>
        </w:rPr>
        <w:t>3</w:t>
      </w:r>
      <w:r>
        <w:rPr>
          <w:rFonts w:hint="eastAsia" w:ascii="宋体" w:hAnsi="宋体" w:eastAsia="宋体" w:cs="Times New Roman"/>
          <w:color w:val="auto"/>
          <w:szCs w:val="21"/>
          <w:highlight w:val="none"/>
          <w:lang w:eastAsia="zh-CN"/>
        </w:rPr>
        <w:t>投标文件的要求</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供应商应仔细阅读采购文件的所有内容，按照采购文件的要求详细编制投标文件，所提交的全部资料必须真实有效，并且要保证字迹清晰易于辨认。投标文件应对采购文件实质性内容作出响应，否则按无效标处理。</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）投标文件格式应按本采购文件第六章格式要求编制，不得对采购文件格式进行增删更改，否则按无效标处理。</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eastAsia="zh-CN"/>
        </w:rPr>
        <w:t xml:space="preserve">）对采购文件格式可更改的例外情况：采购文件第六章附件格式要求中明确规定表格中行数不够用时可按相同格式增加行数，其他一切内容和格式不得更改。 </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eastAsia="zh-CN"/>
        </w:rPr>
        <w:t>）投标文件为电子投标文件，电子投标文件按“政采云供应商项目采购-电子招投标操作指南”及本采购文件要求制作、加密传输。</w:t>
      </w:r>
    </w:p>
    <w:p>
      <w:pPr>
        <w:shd w:val="clear" w:color="auto" w:fill="auto"/>
        <w:spacing w:line="400" w:lineRule="exact"/>
        <w:ind w:firstLine="417" w:firstLineChars="199"/>
        <w:rPr>
          <w:rFonts w:hint="eastAsia" w:ascii="宋体"/>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lang w:eastAsia="zh-CN"/>
        </w:rPr>
        <w:t>）投标文件未在投标截止时间前完成传输的，视为投标文件撤回；投标文件未按时解密也未提供备份投标文件的，亦视为投标文件撤回。</w:t>
      </w:r>
    </w:p>
    <w:p>
      <w:pPr>
        <w:shd w:val="clear" w:color="auto" w:fill="auto"/>
        <w:spacing w:line="440" w:lineRule="exact"/>
        <w:ind w:firstLine="420" w:firstLineChars="200"/>
        <w:rPr>
          <w:rFonts w:hint="eastAsia" w:ascii="宋体"/>
          <w:color w:val="auto"/>
          <w:szCs w:val="21"/>
          <w:highlight w:val="none"/>
        </w:rPr>
      </w:pPr>
      <w:r>
        <w:rPr>
          <w:rFonts w:hint="eastAsia" w:ascii="宋体"/>
          <w:b/>
          <w:color w:val="auto"/>
          <w:szCs w:val="21"/>
          <w:highlight w:val="none"/>
        </w:rPr>
        <w:t>22</w:t>
      </w:r>
      <w:r>
        <w:rPr>
          <w:rFonts w:hint="eastAsia" w:ascii="宋体"/>
          <w:color w:val="auto"/>
          <w:szCs w:val="21"/>
          <w:highlight w:val="none"/>
        </w:rPr>
        <w:t>.</w:t>
      </w:r>
      <w:r>
        <w:rPr>
          <w:rFonts w:hint="eastAsia" w:ascii="宋体"/>
          <w:b/>
          <w:color w:val="auto"/>
          <w:szCs w:val="21"/>
          <w:highlight w:val="none"/>
        </w:rPr>
        <w:t>投标报价</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22.1投标报价文件中的单价和总价全部采用人民币表示。</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22.2投标报价表上应清楚地标明投标人拟提供货物的名称、型号、生产厂家、数量、单价和总价。</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22.3投标人只允许有一个方案、一个报价。</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22.4投标人应按“采购内容及技术参数要求”所列货物逐项进行单价报价，并最终按货物总量乘以货物单价报总价，不得采用总价下浮的方式进行报价。综合单价包括：设备费、安装费、材料费、辅材费、运输费、管理费、利润、风险费用、代理费、调试、验收、培训及后期服务及国家对中标单位征收的各种税费等所有一切费用，综合单价今后将不作任何调整。</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22.5投标报价的价格是货物交货地验收价格，其总价即为履行合同的固定总价。</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22.6技术要求中规定的安装、调试和培训费用应包括在投标价格中。投标文件报价为含税价，招标人不再为此次招标支付任何费用。</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22.7投标报价应由法定代表人或被授权人签署。</w:t>
      </w:r>
    </w:p>
    <w:p>
      <w:pPr>
        <w:shd w:val="clear" w:color="auto" w:fill="auto"/>
        <w:spacing w:line="440" w:lineRule="exact"/>
        <w:ind w:firstLine="420" w:firstLineChars="200"/>
        <w:rPr>
          <w:rFonts w:hint="eastAsia" w:ascii="宋体"/>
          <w:bCs/>
          <w:color w:val="auto"/>
          <w:szCs w:val="21"/>
          <w:highlight w:val="none"/>
        </w:rPr>
      </w:pPr>
      <w:r>
        <w:rPr>
          <w:rFonts w:hint="eastAsia" w:ascii="宋体"/>
          <w:bCs/>
          <w:color w:val="auto"/>
          <w:szCs w:val="21"/>
          <w:highlight w:val="none"/>
        </w:rPr>
        <w:t>22.8</w:t>
      </w:r>
      <w:r>
        <w:rPr>
          <w:rFonts w:hint="eastAsia" w:ascii="宋体" w:hAnsi="宋体"/>
          <w:b/>
          <w:color w:val="auto"/>
          <w:szCs w:val="21"/>
          <w:highlight w:val="none"/>
        </w:rPr>
        <w:t>投标人投标总报价，不得高于本次招标设置的最高限价，</w:t>
      </w:r>
      <w:r>
        <w:rPr>
          <w:rFonts w:hint="eastAsia" w:ascii="宋体" w:hAnsi="宋体"/>
          <w:b/>
          <w:bCs/>
          <w:color w:val="auto"/>
          <w:szCs w:val="21"/>
          <w:highlight w:val="none"/>
        </w:rPr>
        <w:t>否则将作为无效投标处理。</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22.9如投标文件中未列明全面实现投标货物功能而必须配置的配套或辅助设施及相应技术措施的费用，这些费用将被视为已包含在总投标价中。</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22.10总投标价中不得包含</w:t>
      </w:r>
      <w:r>
        <w:rPr>
          <w:rFonts w:hint="eastAsia" w:ascii="宋体"/>
          <w:color w:val="auto"/>
          <w:szCs w:val="21"/>
          <w:highlight w:val="none"/>
          <w:lang w:eastAsia="zh-CN"/>
        </w:rPr>
        <w:t>采购文件</w:t>
      </w:r>
      <w:r>
        <w:rPr>
          <w:rFonts w:hint="eastAsia" w:ascii="宋体"/>
          <w:color w:val="auto"/>
          <w:szCs w:val="21"/>
          <w:highlight w:val="none"/>
        </w:rPr>
        <w:t>要求以外的内容，否则，在评标时不予核减，但在授予合同时，招标人有权将这部分价格从其中标价格中扣除。</w:t>
      </w:r>
    </w:p>
    <w:p>
      <w:pPr>
        <w:shd w:val="clear" w:color="auto" w:fill="auto"/>
        <w:spacing w:line="440" w:lineRule="exact"/>
        <w:ind w:firstLine="403" w:firstLineChars="192"/>
        <w:rPr>
          <w:rFonts w:hint="default" w:ascii="宋体" w:eastAsia="宋体"/>
          <w:color w:val="auto"/>
          <w:szCs w:val="21"/>
          <w:highlight w:val="none"/>
          <w:lang w:val="en-US" w:eastAsia="zh-CN"/>
        </w:rPr>
      </w:pPr>
      <w:r>
        <w:rPr>
          <w:rFonts w:hint="eastAsia" w:ascii="宋体"/>
          <w:color w:val="auto"/>
          <w:szCs w:val="21"/>
          <w:highlight w:val="none"/>
        </w:rPr>
        <w:t>22.11总投标价中不得缺漏</w:t>
      </w:r>
      <w:r>
        <w:rPr>
          <w:rFonts w:hint="eastAsia" w:ascii="宋体"/>
          <w:color w:val="auto"/>
          <w:szCs w:val="21"/>
          <w:highlight w:val="none"/>
          <w:lang w:eastAsia="zh-CN"/>
        </w:rPr>
        <w:t>采购文件</w:t>
      </w:r>
      <w:r>
        <w:rPr>
          <w:rFonts w:hint="eastAsia" w:ascii="宋体"/>
          <w:color w:val="auto"/>
          <w:szCs w:val="21"/>
          <w:highlight w:val="none"/>
        </w:rPr>
        <w:t>所要求的内容，否则，评标时将有效投标中该项内容的最高价计入其评标总价，但在授予合同时，缺漏项目的报价视作已含在其他项目的报价中，这些项目将作为免费赠送而包含在合同内。</w:t>
      </w:r>
      <w:r>
        <w:rPr>
          <w:rFonts w:hint="eastAsia" w:ascii="宋体"/>
          <w:color w:val="auto"/>
          <w:szCs w:val="21"/>
          <w:highlight w:val="none"/>
          <w:lang w:val="en-US" w:eastAsia="zh-CN"/>
        </w:rPr>
        <w:t xml:space="preserve">    </w:t>
      </w:r>
    </w:p>
    <w:p>
      <w:pPr>
        <w:shd w:val="clear" w:color="auto" w:fill="auto"/>
        <w:spacing w:line="440" w:lineRule="exact"/>
        <w:ind w:firstLine="403" w:firstLineChars="192"/>
        <w:rPr>
          <w:rFonts w:hint="eastAsia" w:ascii="宋体"/>
          <w:color w:val="auto"/>
          <w:szCs w:val="21"/>
          <w:highlight w:val="none"/>
        </w:rPr>
      </w:pPr>
      <w:r>
        <w:rPr>
          <w:rFonts w:hint="eastAsia" w:ascii="宋体"/>
          <w:color w:val="auto"/>
          <w:szCs w:val="21"/>
          <w:highlight w:val="none"/>
        </w:rPr>
        <w:t>22.12投标人不得对从第三方采购货物的随机备品、备件另行收费，否则在计算评标价时这部分费用将不予扣除，在授予合同时将从中标价格中扣除该部分费用。</w:t>
      </w:r>
    </w:p>
    <w:p>
      <w:pPr>
        <w:shd w:val="clear" w:color="auto" w:fill="auto"/>
        <w:spacing w:line="440" w:lineRule="exact"/>
        <w:ind w:firstLine="403" w:firstLineChars="192"/>
        <w:rPr>
          <w:rFonts w:hint="eastAsia" w:ascii="宋体"/>
          <w:color w:val="auto"/>
          <w:szCs w:val="21"/>
          <w:highlight w:val="none"/>
        </w:rPr>
      </w:pPr>
      <w:r>
        <w:rPr>
          <w:rFonts w:hint="eastAsia" w:ascii="宋体"/>
          <w:color w:val="auto"/>
          <w:szCs w:val="21"/>
          <w:highlight w:val="none"/>
        </w:rPr>
        <w:t>22.13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pPr>
        <w:shd w:val="clear" w:color="auto" w:fill="auto"/>
        <w:spacing w:line="440" w:lineRule="exact"/>
        <w:ind w:firstLine="420" w:firstLineChars="200"/>
        <w:rPr>
          <w:rFonts w:hint="eastAsia" w:ascii="宋体"/>
          <w:b/>
          <w:color w:val="auto"/>
          <w:szCs w:val="21"/>
          <w:highlight w:val="none"/>
        </w:rPr>
      </w:pPr>
      <w:r>
        <w:rPr>
          <w:rFonts w:hint="eastAsia" w:ascii="宋体"/>
          <w:b/>
          <w:color w:val="auto"/>
          <w:szCs w:val="21"/>
          <w:highlight w:val="none"/>
        </w:rPr>
        <w:t>23. 投标有效期</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23.1 除投标人须知前附表另有规定外，投标有效期为60天。</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23.2在投标有效期内，投标人撤销或修改其投标文件的，应承担</w:t>
      </w:r>
      <w:r>
        <w:rPr>
          <w:rFonts w:hint="eastAsia" w:ascii="宋体"/>
          <w:color w:val="auto"/>
          <w:szCs w:val="21"/>
          <w:highlight w:val="none"/>
          <w:lang w:eastAsia="zh-CN"/>
        </w:rPr>
        <w:t>采购文件</w:t>
      </w:r>
      <w:r>
        <w:rPr>
          <w:rFonts w:hint="eastAsia" w:ascii="宋体"/>
          <w:color w:val="auto"/>
          <w:szCs w:val="21"/>
          <w:highlight w:val="none"/>
        </w:rPr>
        <w:t>和法律规定的责任。</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hd w:val="clear" w:color="auto" w:fill="auto"/>
        <w:spacing w:line="440" w:lineRule="exact"/>
        <w:ind w:firstLine="403" w:firstLineChars="192"/>
        <w:rPr>
          <w:rFonts w:hint="eastAsia" w:ascii="宋体"/>
          <w:b/>
          <w:color w:val="auto"/>
          <w:szCs w:val="21"/>
          <w:highlight w:val="none"/>
        </w:rPr>
      </w:pPr>
      <w:r>
        <w:rPr>
          <w:rFonts w:hint="eastAsia" w:ascii="宋体"/>
          <w:b/>
          <w:color w:val="auto"/>
          <w:szCs w:val="21"/>
          <w:highlight w:val="none"/>
        </w:rPr>
        <w:t>24. 投标保证金</w:t>
      </w:r>
    </w:p>
    <w:p>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24.1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24.2自中标通知书发出之日起5个工作日内退还未中标投标人的投标保证金，自政府采购合同签订之日起5个工作日内退还中标人的投标保证金。</w:t>
      </w:r>
    </w:p>
    <w:p>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 xml:space="preserve">24.3有下列情形之一的，投标保证金将不予退还： </w:t>
      </w:r>
    </w:p>
    <w:p>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（1）投标人在规定的投标有效期内撤回或修改其投标文件；</w:t>
      </w:r>
    </w:p>
    <w:p>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（2）中标通知书发出后三十天内，中标人无正当理由拒签合同协议书或未按</w:t>
      </w:r>
      <w:r>
        <w:rPr>
          <w:rFonts w:hint="eastAsia" w:ascii="宋体"/>
          <w:color w:val="auto"/>
          <w:szCs w:val="21"/>
          <w:highlight w:val="none"/>
          <w:lang w:eastAsia="zh-CN"/>
        </w:rPr>
        <w:t>采购文件</w:t>
      </w:r>
      <w:r>
        <w:rPr>
          <w:rFonts w:hint="eastAsia" w:ascii="宋体"/>
          <w:color w:val="auto"/>
          <w:szCs w:val="21"/>
          <w:highlight w:val="none"/>
        </w:rPr>
        <w:t>规定提交履约担保。</w:t>
      </w:r>
    </w:p>
    <w:p>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（3）提供虚假材料谋取中标的；</w:t>
      </w:r>
    </w:p>
    <w:p>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（4）经查实属于陪标、串通投标的等。</w:t>
      </w:r>
    </w:p>
    <w:p>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24.4投标保证金按</w:t>
      </w:r>
      <w:r>
        <w:rPr>
          <w:rFonts w:hint="eastAsia" w:ascii="宋体"/>
          <w:color w:val="auto"/>
          <w:szCs w:val="21"/>
          <w:highlight w:val="none"/>
          <w:lang w:eastAsia="zh-CN"/>
        </w:rPr>
        <w:t>投标人须知前附表第</w:t>
      </w:r>
      <w:r>
        <w:rPr>
          <w:rFonts w:hint="eastAsia" w:ascii="宋体"/>
          <w:color w:val="auto"/>
          <w:szCs w:val="21"/>
          <w:highlight w:val="none"/>
          <w:lang w:val="en-US" w:eastAsia="zh-CN"/>
        </w:rPr>
        <w:t>18条</w:t>
      </w:r>
      <w:r>
        <w:rPr>
          <w:rFonts w:hint="eastAsia" w:ascii="宋体"/>
          <w:color w:val="auto"/>
          <w:szCs w:val="21"/>
          <w:highlight w:val="none"/>
        </w:rPr>
        <w:t>规定执行。</w:t>
      </w:r>
    </w:p>
    <w:p>
      <w:pPr>
        <w:pStyle w:val="3"/>
        <w:shd w:val="clear" w:color="auto" w:fill="auto"/>
        <w:bidi w:val="0"/>
        <w:jc w:val="center"/>
        <w:rPr>
          <w:rFonts w:hint="eastAsia"/>
          <w:color w:val="auto"/>
          <w:sz w:val="28"/>
          <w:szCs w:val="28"/>
          <w:highlight w:val="none"/>
        </w:rPr>
      </w:pPr>
      <w:r>
        <w:rPr>
          <w:rFonts w:hint="eastAsia"/>
          <w:color w:val="auto"/>
          <w:sz w:val="28"/>
          <w:szCs w:val="28"/>
          <w:highlight w:val="none"/>
        </w:rPr>
        <w:t>（四）投标文件的制作、上传及递交要求</w:t>
      </w:r>
    </w:p>
    <w:p>
      <w:pPr>
        <w:shd w:val="clear" w:color="auto" w:fill="auto"/>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25.</w:t>
      </w:r>
      <w:r>
        <w:rPr>
          <w:rFonts w:hint="eastAsia" w:ascii="宋体" w:hAnsi="宋体" w:eastAsia="宋体" w:cs="宋体"/>
          <w:b/>
          <w:bCs/>
          <w:color w:val="auto"/>
          <w:sz w:val="21"/>
          <w:szCs w:val="21"/>
          <w:highlight w:val="none"/>
        </w:rPr>
        <w:t>投标文件的制作要求</w:t>
      </w:r>
    </w:p>
    <w:p>
      <w:pPr>
        <w:pStyle w:val="6"/>
        <w:shd w:val="clear" w:color="auto" w:fill="auto"/>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（1）供应商应按照投标文件组成内容及项目招标需求和</w:t>
      </w:r>
      <w:r>
        <w:rPr>
          <w:rFonts w:hint="eastAsia" w:ascii="宋体" w:hAnsi="宋体" w:eastAsia="宋体" w:cs="宋体"/>
          <w:b w:val="0"/>
          <w:bCs/>
          <w:color w:val="auto"/>
          <w:sz w:val="21"/>
          <w:szCs w:val="21"/>
          <w:highlight w:val="none"/>
          <w:lang w:eastAsia="zh-CN"/>
        </w:rPr>
        <w:t>新疆</w:t>
      </w:r>
      <w:r>
        <w:rPr>
          <w:rFonts w:hint="eastAsia" w:ascii="宋体" w:hAnsi="宋体" w:eastAsia="宋体" w:cs="宋体"/>
          <w:b w:val="0"/>
          <w:bCs/>
          <w:color w:val="auto"/>
          <w:sz w:val="21"/>
          <w:szCs w:val="21"/>
          <w:highlight w:val="none"/>
        </w:rPr>
        <w:t>政府采购云平台要求制作投标文件，不按采购文件和</w:t>
      </w:r>
      <w:r>
        <w:rPr>
          <w:rFonts w:hint="eastAsia" w:ascii="宋体" w:hAnsi="宋体" w:eastAsia="宋体" w:cs="宋体"/>
          <w:b w:val="0"/>
          <w:bCs/>
          <w:color w:val="auto"/>
          <w:sz w:val="21"/>
          <w:szCs w:val="21"/>
          <w:highlight w:val="none"/>
          <w:lang w:eastAsia="zh-CN"/>
        </w:rPr>
        <w:t>新疆</w:t>
      </w:r>
      <w:r>
        <w:rPr>
          <w:rFonts w:hint="eastAsia" w:ascii="宋体" w:hAnsi="宋体" w:eastAsia="宋体" w:cs="宋体"/>
          <w:b w:val="0"/>
          <w:bCs/>
          <w:color w:val="auto"/>
          <w:sz w:val="21"/>
          <w:szCs w:val="21"/>
          <w:highlight w:val="none"/>
        </w:rPr>
        <w:t>政府采购云平台要求制作投标文件的将视情况处理（拒收等），由此产生的责任由供应商自行承担。</w:t>
      </w:r>
    </w:p>
    <w:p>
      <w:pPr>
        <w:pStyle w:val="6"/>
        <w:shd w:val="clear" w:color="auto" w:fill="auto"/>
        <w:snapToGrid w:val="0"/>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Cs/>
          <w:color w:val="auto"/>
          <w:sz w:val="21"/>
          <w:szCs w:val="21"/>
          <w:highlight w:val="none"/>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6"/>
        <w:shd w:val="clear" w:color="auto" w:fill="auto"/>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备份电子投标文件：通过“政采云”平台电子投标工具制作投标文件所产生的备份文件。</w:t>
      </w:r>
    </w:p>
    <w:p>
      <w:pPr>
        <w:pStyle w:val="6"/>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（2）供应商应对所提供的全部资料的真实性、有效性承担法律责任，电子投标文件中所须加盖公章部分均采用CA签章。</w:t>
      </w:r>
    </w:p>
    <w:p>
      <w:pPr>
        <w:pStyle w:val="6"/>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（3）投标文件以及供应商与采购组织机构就有关投标事宜的所有来往函电，均应以中文汉语书写。除签字、盖章、专用名称等特殊情形外，以中文汉语以外的文字表述的投标文件视同未提供。</w:t>
      </w:r>
    </w:p>
    <w:p>
      <w:pPr>
        <w:pStyle w:val="6"/>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（4）投标计量单位，采购文件已有明确规定的，使用采购文件规定的计量单位；采购文件没有规定的，应采用中华人民共和国法定计量单位（货币单位：人民币元）。</w:t>
      </w:r>
    </w:p>
    <w:p>
      <w:pPr>
        <w:pStyle w:val="6"/>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（5）若供应商不按采购文件的要求提供资格审查材料，其风险由供应商自行承担。</w:t>
      </w:r>
    </w:p>
    <w:p>
      <w:pPr>
        <w:pStyle w:val="6"/>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（6）与本次投标无关的内容请不要制作在内，确保投标文件有针对性、简洁明了。</w:t>
      </w:r>
    </w:p>
    <w:p>
      <w:pPr>
        <w:shd w:val="clear" w:color="auto" w:fill="auto"/>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26.</w:t>
      </w:r>
      <w:r>
        <w:rPr>
          <w:rFonts w:hint="eastAsia" w:ascii="宋体" w:hAnsi="宋体" w:eastAsia="宋体" w:cs="宋体"/>
          <w:b/>
          <w:bCs/>
          <w:color w:val="auto"/>
          <w:sz w:val="21"/>
          <w:szCs w:val="21"/>
          <w:highlight w:val="none"/>
        </w:rPr>
        <w:t>投标文件的上传</w:t>
      </w:r>
    </w:p>
    <w:p>
      <w:pPr>
        <w:pStyle w:val="6"/>
        <w:shd w:val="clear" w:color="auto" w:fill="auto"/>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bidi="zh-CN"/>
        </w:rPr>
        <w:t>电子加密投标文件（“.jmbs”格式）</w:t>
      </w:r>
      <w:r>
        <w:rPr>
          <w:rFonts w:hint="eastAsia" w:ascii="宋体" w:hAnsi="宋体" w:eastAsia="宋体" w:cs="宋体"/>
          <w:b/>
          <w:bCs/>
          <w:color w:val="auto"/>
          <w:sz w:val="21"/>
          <w:szCs w:val="21"/>
          <w:highlight w:val="none"/>
        </w:rPr>
        <w:t>：</w:t>
      </w:r>
    </w:p>
    <w:p>
      <w:pPr>
        <w:pStyle w:val="6"/>
        <w:shd w:val="clear" w:color="auto" w:fill="auto"/>
        <w:snapToGrid w:val="0"/>
        <w:spacing w:line="360" w:lineRule="auto"/>
        <w:ind w:firstLine="525" w:firstLineChars="250"/>
        <w:rPr>
          <w:rFonts w:hint="eastAsia" w:ascii="宋体" w:hAnsi="宋体" w:eastAsia="宋体" w:cs="宋体"/>
          <w:b w:val="0"/>
          <w:bCs/>
          <w:color w:val="auto"/>
          <w:sz w:val="21"/>
          <w:szCs w:val="21"/>
          <w:highlight w:val="none"/>
          <w:lang w:bidi="zh-CN"/>
        </w:rPr>
      </w:pPr>
      <w:r>
        <w:rPr>
          <w:rFonts w:hint="eastAsia" w:ascii="宋体" w:hAnsi="宋体" w:eastAsia="宋体" w:cs="宋体"/>
          <w:b w:val="0"/>
          <w:bCs/>
          <w:color w:val="auto"/>
          <w:sz w:val="21"/>
          <w:szCs w:val="21"/>
          <w:highlight w:val="none"/>
          <w:lang w:bidi="zh-CN"/>
        </w:rPr>
        <w:t>a.</w:t>
      </w:r>
      <w:r>
        <w:rPr>
          <w:rFonts w:hint="eastAsia" w:ascii="宋体" w:hAnsi="宋体" w:eastAsia="宋体" w:cs="宋体"/>
          <w:b w:val="0"/>
          <w:bCs/>
          <w:color w:val="auto"/>
          <w:kern w:val="0"/>
          <w:sz w:val="21"/>
          <w:szCs w:val="21"/>
          <w:highlight w:val="none"/>
        </w:rPr>
        <w:t xml:space="preserve"> </w:t>
      </w:r>
      <w:r>
        <w:rPr>
          <w:rFonts w:hint="eastAsia" w:ascii="宋体" w:hAnsi="宋体" w:eastAsia="宋体" w:cs="宋体"/>
          <w:b w:val="0"/>
          <w:bCs/>
          <w:color w:val="auto"/>
          <w:sz w:val="21"/>
          <w:szCs w:val="21"/>
          <w:highlight w:val="none"/>
          <w:lang w:bidi="zh-CN"/>
        </w:rPr>
        <w:t>供应商应在投标截止时间前将电子加密投标文件成功上传递交至新疆政府采购云平台，否则投标无效；</w:t>
      </w:r>
    </w:p>
    <w:p>
      <w:pPr>
        <w:pStyle w:val="6"/>
        <w:shd w:val="clear" w:color="auto" w:fill="auto"/>
        <w:snapToGrid w:val="0"/>
        <w:spacing w:line="360" w:lineRule="auto"/>
        <w:ind w:firstLine="525" w:firstLineChars="25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bidi="zh-CN"/>
        </w:rPr>
        <w:t>b.供应商成功上传电子加密投标文件后，可自行打印投标文件接收回执。</w:t>
      </w:r>
    </w:p>
    <w:p>
      <w:pPr>
        <w:pStyle w:val="6"/>
        <w:shd w:val="clear" w:color="auto" w:fill="auto"/>
        <w:snapToGrid w:val="0"/>
        <w:spacing w:line="360" w:lineRule="auto"/>
        <w:rPr>
          <w:rFonts w:hint="eastAsia" w:ascii="宋体" w:hAnsi="宋体" w:eastAsia="宋体" w:cs="宋体"/>
          <w:b/>
          <w:bCs/>
          <w:color w:val="auto"/>
          <w:sz w:val="21"/>
          <w:szCs w:val="21"/>
          <w:highlight w:val="none"/>
          <w:lang w:bidi="zh-CN"/>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bidi="zh-CN"/>
        </w:rPr>
        <w:t>备份投标文件（“.bfbs”格式）：</w:t>
      </w:r>
    </w:p>
    <w:p>
      <w:pPr>
        <w:pStyle w:val="6"/>
        <w:shd w:val="clear" w:color="auto" w:fill="auto"/>
        <w:snapToGrid w:val="0"/>
        <w:spacing w:line="360" w:lineRule="auto"/>
        <w:ind w:firstLine="525" w:firstLineChars="250"/>
        <w:rPr>
          <w:rFonts w:hint="eastAsia" w:ascii="宋体" w:hAnsi="宋体" w:eastAsia="宋体" w:cs="宋体"/>
          <w:color w:val="auto"/>
          <w:sz w:val="21"/>
          <w:szCs w:val="21"/>
          <w:highlight w:val="none"/>
          <w:lang w:bidi="zh-CN"/>
        </w:rPr>
      </w:pPr>
      <w:r>
        <w:rPr>
          <w:rFonts w:hint="eastAsia" w:ascii="宋体" w:hAnsi="宋体" w:eastAsia="宋体" w:cs="宋体"/>
          <w:b w:val="0"/>
          <w:bCs/>
          <w:color w:val="auto"/>
          <w:sz w:val="21"/>
          <w:szCs w:val="21"/>
          <w:highlight w:val="none"/>
          <w:lang w:bidi="zh-CN"/>
        </w:rPr>
        <w:t>a.供应商可以将备份投标文件打包压缩并加密，压缩包命名为“XX单位备份投标文件”，加密密码由供应商自行保管；送达时间以采购代理机构实际接收时间为准。</w:t>
      </w:r>
      <w:r>
        <w:rPr>
          <w:rFonts w:hint="eastAsia" w:ascii="宋体" w:hAnsi="宋体" w:eastAsia="宋体" w:cs="宋体"/>
          <w:color w:val="auto"/>
          <w:sz w:val="21"/>
          <w:szCs w:val="21"/>
          <w:highlight w:val="none"/>
          <w:lang w:bidi="zh-CN"/>
        </w:rPr>
        <w:t>“备份投标文件”以投标截止时间前指定接收邮箱最终收到的文件为准，逾期或未按要求提供的视为未提供，建议供应商提前1日办理邮件提供事宜（接收人邮箱</w:t>
      </w:r>
      <w:r>
        <w:rPr>
          <w:rFonts w:hint="eastAsia" w:ascii="宋体" w:hAnsi="宋体" w:eastAsia="宋体" w:cs="宋体"/>
          <w:color w:val="auto"/>
          <w:sz w:val="21"/>
          <w:szCs w:val="21"/>
          <w:highlight w:val="none"/>
          <w:u w:val="single"/>
          <w:lang w:bidi="zh-CN"/>
        </w:rPr>
        <w:t>：</w:t>
      </w:r>
      <w:r>
        <w:rPr>
          <w:rFonts w:hint="eastAsia" w:ascii="宋体" w:hAnsi="宋体" w:eastAsia="宋体" w:cs="宋体"/>
          <w:color w:val="auto"/>
          <w:sz w:val="21"/>
          <w:szCs w:val="21"/>
          <w:highlight w:val="none"/>
          <w:u w:val="single"/>
          <w:lang w:bidi="zh-CN"/>
        </w:rPr>
        <w:fldChar w:fldCharType="begin"/>
      </w:r>
      <w:r>
        <w:rPr>
          <w:rFonts w:hint="eastAsia" w:ascii="宋体" w:hAnsi="宋体" w:eastAsia="宋体" w:cs="宋体"/>
          <w:color w:val="auto"/>
          <w:sz w:val="21"/>
          <w:szCs w:val="21"/>
          <w:highlight w:val="none"/>
          <w:u w:val="single"/>
          <w:lang w:bidi="zh-CN"/>
        </w:rPr>
        <w:instrText xml:space="preserve"> HYPERLINK "mailto:1207446769@qq.com，接收人：陈加轲，电话：15157655122" </w:instrText>
      </w:r>
      <w:r>
        <w:rPr>
          <w:rFonts w:hint="eastAsia" w:ascii="宋体" w:hAnsi="宋体" w:eastAsia="宋体" w:cs="宋体"/>
          <w:color w:val="auto"/>
          <w:sz w:val="21"/>
          <w:szCs w:val="21"/>
          <w:highlight w:val="none"/>
          <w:u w:val="single"/>
          <w:lang w:bidi="zh-CN"/>
        </w:rPr>
        <w:fldChar w:fldCharType="separate"/>
      </w:r>
      <w:r>
        <w:rPr>
          <w:rFonts w:hint="eastAsia" w:ascii="宋体" w:hAnsi="宋体" w:cs="宋体"/>
          <w:color w:val="auto"/>
          <w:sz w:val="21"/>
          <w:szCs w:val="21"/>
          <w:highlight w:val="none"/>
          <w:u w:val="single"/>
          <w:lang w:val="en-US" w:bidi="zh-CN"/>
        </w:rPr>
        <w:t>820740061@qq.com</w:t>
      </w:r>
      <w:r>
        <w:rPr>
          <w:rStyle w:val="22"/>
          <w:rFonts w:hint="eastAsia" w:ascii="宋体" w:hAnsi="宋体" w:eastAsia="宋体" w:cs="宋体"/>
          <w:color w:val="auto"/>
          <w:sz w:val="21"/>
          <w:szCs w:val="21"/>
          <w:highlight w:val="none"/>
          <w:u w:val="single"/>
          <w:lang w:bidi="zh-CN"/>
        </w:rPr>
        <w:t>，接收人：</w:t>
      </w:r>
      <w:r>
        <w:rPr>
          <w:rFonts w:hint="eastAsia" w:ascii="宋体" w:hAnsi="宋体" w:eastAsia="宋体" w:cs="宋体"/>
          <w:color w:val="auto"/>
          <w:sz w:val="21"/>
          <w:szCs w:val="21"/>
          <w:highlight w:val="none"/>
          <w:u w:val="single"/>
          <w:lang w:bidi="zh-CN"/>
        </w:rPr>
        <w:t>曹艺博</w:t>
      </w:r>
      <w:r>
        <w:rPr>
          <w:rStyle w:val="22"/>
          <w:rFonts w:hint="eastAsia" w:ascii="宋体" w:hAnsi="宋体" w:eastAsia="宋体" w:cs="宋体"/>
          <w:color w:val="auto"/>
          <w:sz w:val="21"/>
          <w:szCs w:val="21"/>
          <w:highlight w:val="none"/>
          <w:u w:val="single"/>
          <w:lang w:bidi="zh-CN"/>
        </w:rPr>
        <w:t>，电话：</w:t>
      </w:r>
      <w:r>
        <w:rPr>
          <w:rFonts w:hint="eastAsia" w:ascii="宋体" w:hAnsi="宋体" w:eastAsia="宋体" w:cs="宋体"/>
          <w:color w:val="auto"/>
          <w:sz w:val="21"/>
          <w:szCs w:val="21"/>
          <w:highlight w:val="none"/>
          <w:u w:val="single"/>
          <w:lang w:val="en-US" w:bidi="zh-CN"/>
        </w:rPr>
        <w:t>1</w:t>
      </w:r>
      <w:r>
        <w:rPr>
          <w:rFonts w:hint="eastAsia" w:ascii="宋体" w:hAnsi="宋体" w:eastAsia="宋体" w:cs="宋体"/>
          <w:color w:val="auto"/>
          <w:sz w:val="21"/>
          <w:szCs w:val="21"/>
          <w:highlight w:val="none"/>
          <w:u w:val="single"/>
          <w:lang w:bidi="zh-CN"/>
        </w:rPr>
        <w:fldChar w:fldCharType="end"/>
      </w:r>
      <w:r>
        <w:rPr>
          <w:rFonts w:hint="eastAsia" w:ascii="宋体" w:hAnsi="宋体" w:eastAsia="宋体" w:cs="宋体"/>
          <w:color w:val="auto"/>
          <w:sz w:val="21"/>
          <w:szCs w:val="21"/>
          <w:highlight w:val="none"/>
          <w:u w:val="single"/>
          <w:lang w:val="en-US" w:bidi="zh-CN"/>
        </w:rPr>
        <w:t>8104746080</w:t>
      </w:r>
      <w:r>
        <w:rPr>
          <w:rFonts w:hint="eastAsia" w:ascii="宋体" w:hAnsi="宋体" w:eastAsia="宋体" w:cs="宋体"/>
          <w:color w:val="auto"/>
          <w:sz w:val="21"/>
          <w:szCs w:val="21"/>
          <w:highlight w:val="none"/>
          <w:lang w:bidi="zh-CN"/>
        </w:rPr>
        <w:t>）；</w:t>
      </w:r>
    </w:p>
    <w:p>
      <w:pPr>
        <w:pStyle w:val="6"/>
        <w:shd w:val="clear" w:color="auto" w:fill="auto"/>
        <w:snapToGrid w:val="0"/>
        <w:spacing w:line="360" w:lineRule="auto"/>
        <w:ind w:firstLine="525" w:firstLineChars="250"/>
        <w:rPr>
          <w:rFonts w:hint="eastAsia" w:ascii="宋体" w:hAnsi="宋体" w:eastAsia="宋体" w:cs="宋体"/>
          <w:b w:val="0"/>
          <w:bCs/>
          <w:color w:val="auto"/>
          <w:sz w:val="21"/>
          <w:szCs w:val="21"/>
          <w:highlight w:val="none"/>
          <w:lang w:bidi="zh-CN"/>
        </w:rPr>
      </w:pPr>
      <w:r>
        <w:rPr>
          <w:rFonts w:hint="eastAsia" w:ascii="宋体" w:hAnsi="宋体" w:eastAsia="宋体" w:cs="宋体"/>
          <w:b w:val="0"/>
          <w:bCs/>
          <w:color w:val="auto"/>
          <w:sz w:val="21"/>
          <w:szCs w:val="21"/>
          <w:highlight w:val="none"/>
          <w:lang w:bidi="zh-CN"/>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shd w:val="clear" w:color="auto" w:fill="auto"/>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27.</w:t>
      </w:r>
      <w:r>
        <w:rPr>
          <w:rFonts w:hint="eastAsia" w:ascii="宋体" w:hAnsi="宋体" w:eastAsia="宋体" w:cs="宋体"/>
          <w:b/>
          <w:color w:val="auto"/>
          <w:sz w:val="21"/>
          <w:szCs w:val="21"/>
          <w:highlight w:val="none"/>
        </w:rPr>
        <w:t>投标文件的递交要求</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（1）供应商须按照采购文件和政采云平台的要求编制并加密投标文件。在投标文件递交截止时间以前完成投标文件的传输递交，截止时间后递交的投标文件，将被拒收。</w:t>
      </w:r>
    </w:p>
    <w:p>
      <w:pPr>
        <w:shd w:val="clear" w:color="auto" w:fill="auto"/>
        <w:tabs>
          <w:tab w:val="left" w:pos="1418"/>
        </w:tabs>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（2）备份电子投标文件必须在投标截止时间前送达指定的投标地点。备份电子投标文件在截止时间后提交，采购组织机构将拒绝接收。</w:t>
      </w:r>
    </w:p>
    <w:p>
      <w:pPr>
        <w:shd w:val="clear" w:color="auto" w:fill="auto"/>
        <w:tabs>
          <w:tab w:val="left" w:pos="1418"/>
        </w:tabs>
        <w:autoSpaceDE w:val="0"/>
        <w:autoSpaceDN w:val="0"/>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eastAsia="宋体" w:cs="宋体"/>
          <w:color w:val="auto"/>
          <w:sz w:val="21"/>
          <w:szCs w:val="21"/>
          <w:highlight w:val="none"/>
        </w:rPr>
        <w:t>（3）如有特殊情况，采购组织机构延长截止时间和开标时间，采购组织机构和供应商的权利和义务将受到新的截止时间和开标时间的约束。</w:t>
      </w:r>
    </w:p>
    <w:p>
      <w:pPr>
        <w:shd w:val="clear" w:color="auto" w:fill="auto"/>
        <w:snapToGrid w:val="0"/>
        <w:spacing w:line="360" w:lineRule="auto"/>
        <w:ind w:firstLine="420"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28．投标文件的补充、修改与撤回</w:t>
      </w:r>
    </w:p>
    <w:p>
      <w:pPr>
        <w:shd w:val="clear" w:color="auto" w:fill="auto"/>
        <w:tabs>
          <w:tab w:val="left" w:pos="960"/>
          <w:tab w:val="left" w:pos="1418"/>
        </w:tabs>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440" w:lineRule="exact"/>
        <w:jc w:val="center"/>
        <w:textAlignment w:val="auto"/>
        <w:outlineLvl w:val="2"/>
        <w:rPr>
          <w:rFonts w:hint="eastAsia" w:ascii="黑体" w:eastAsia="黑体"/>
          <w:color w:val="auto"/>
          <w:sz w:val="28"/>
          <w:szCs w:val="28"/>
          <w:highlight w:val="none"/>
        </w:rPr>
      </w:pPr>
      <w:r>
        <w:rPr>
          <w:rFonts w:hint="eastAsia" w:ascii="黑体" w:eastAsia="黑体"/>
          <w:color w:val="auto"/>
          <w:sz w:val="28"/>
          <w:szCs w:val="28"/>
          <w:highlight w:val="none"/>
        </w:rPr>
        <w:t>（五）开 标、评标和定标</w:t>
      </w:r>
    </w:p>
    <w:p>
      <w:pPr>
        <w:shd w:val="clear" w:color="auto" w:fill="auto"/>
        <w:snapToGrid w:val="0"/>
        <w:spacing w:line="360" w:lineRule="auto"/>
        <w:ind w:firstLine="420"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29. 开标</w:t>
      </w:r>
    </w:p>
    <w:p>
      <w:pPr>
        <w:shd w:val="clear" w:color="auto" w:fill="auto"/>
        <w:snapToGrid w:val="0"/>
        <w:spacing w:line="360" w:lineRule="auto"/>
        <w:ind w:firstLine="420"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29.1开标邀请</w:t>
      </w:r>
    </w:p>
    <w:p>
      <w:pPr>
        <w:pStyle w:val="10"/>
        <w:shd w:val="clear" w:color="auto" w:fill="auto"/>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开标准备：本项目开标的准备工作由采购组织机构负责落实，开标过程由采购组织机构负责记录；</w:t>
      </w:r>
    </w:p>
    <w:p>
      <w:pPr>
        <w:pStyle w:val="10"/>
        <w:shd w:val="clear" w:color="auto" w:fill="auto"/>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开标主持：本项目开标由采购人或者采购代理机构主持；</w:t>
      </w:r>
    </w:p>
    <w:p>
      <w:pPr>
        <w:pStyle w:val="10"/>
        <w:shd w:val="clear" w:color="auto" w:fill="auto"/>
        <w:snapToGrid w:val="0"/>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开标邀请：本项目采用电子交易，采购组织机构将按照采购文件规定的时间通过“</w:t>
      </w:r>
      <w:r>
        <w:rPr>
          <w:rFonts w:hint="eastAsia" w:ascii="宋体" w:hAnsi="宋体" w:eastAsia="宋体" w:cs="宋体"/>
          <w:b w:val="0"/>
          <w:color w:val="auto"/>
          <w:sz w:val="21"/>
          <w:szCs w:val="21"/>
          <w:highlight w:val="none"/>
          <w:lang w:eastAsia="zh-CN"/>
        </w:rPr>
        <w:t>新疆</w:t>
      </w:r>
      <w:r>
        <w:rPr>
          <w:rFonts w:hint="eastAsia" w:ascii="宋体" w:hAnsi="宋体" w:eastAsia="宋体" w:cs="宋体"/>
          <w:b w:val="0"/>
          <w:color w:val="auto"/>
          <w:sz w:val="21"/>
          <w:szCs w:val="21"/>
          <w:highlight w:val="none"/>
        </w:rPr>
        <w:t>政府采购云平台，网址：</w:t>
      </w:r>
      <w:r>
        <w:rPr>
          <w:rFonts w:hint="eastAsia" w:ascii="宋体" w:hAnsi="宋体" w:eastAsia="宋体" w:cs="宋体"/>
          <w:b w:val="0"/>
          <w:color w:val="auto"/>
          <w:sz w:val="21"/>
          <w:szCs w:val="21"/>
          <w:highlight w:val="none"/>
        </w:rPr>
        <w:fldChar w:fldCharType="begin"/>
      </w:r>
      <w:r>
        <w:rPr>
          <w:rFonts w:hint="eastAsia" w:ascii="宋体" w:hAnsi="宋体" w:eastAsia="宋体" w:cs="宋体"/>
          <w:b w:val="0"/>
          <w:color w:val="auto"/>
          <w:sz w:val="21"/>
          <w:szCs w:val="21"/>
          <w:highlight w:val="none"/>
        </w:rPr>
        <w:instrText xml:space="preserve">HYPERLINK "http://www.zcygov.cn"</w:instrText>
      </w:r>
      <w:r>
        <w:rPr>
          <w:rFonts w:hint="eastAsia" w:ascii="宋体" w:hAnsi="宋体" w:eastAsia="宋体" w:cs="宋体"/>
          <w:b w:val="0"/>
          <w:color w:val="auto"/>
          <w:sz w:val="21"/>
          <w:szCs w:val="21"/>
          <w:highlight w:val="none"/>
        </w:rPr>
        <w:fldChar w:fldCharType="separate"/>
      </w:r>
      <w:r>
        <w:rPr>
          <w:rStyle w:val="22"/>
          <w:rFonts w:hint="eastAsia" w:ascii="宋体" w:hAnsi="宋体" w:eastAsia="宋体" w:cs="宋体"/>
          <w:b w:val="0"/>
          <w:color w:val="auto"/>
          <w:sz w:val="21"/>
          <w:szCs w:val="21"/>
          <w:highlight w:val="none"/>
          <w:u w:val="none"/>
        </w:rPr>
        <w:t>www.zcygov.cn</w:t>
      </w:r>
      <w:r>
        <w:rPr>
          <w:rFonts w:hint="eastAsia" w:ascii="宋体" w:hAnsi="宋体" w:eastAsia="宋体" w:cs="宋体"/>
          <w:color w:val="auto"/>
          <w:sz w:val="21"/>
          <w:szCs w:val="21"/>
          <w:highlight w:val="none"/>
        </w:rPr>
        <w:fldChar w:fldCharType="end"/>
      </w:r>
      <w:r>
        <w:rPr>
          <w:rFonts w:hint="eastAsia" w:ascii="宋体" w:hAnsi="宋体" w:eastAsia="宋体" w:cs="宋体"/>
          <w:b w:val="0"/>
          <w:color w:val="auto"/>
          <w:sz w:val="21"/>
          <w:szCs w:val="21"/>
          <w:highlight w:val="none"/>
        </w:rPr>
        <w:t>”组织开标、开启投标响应文件，所有供应商均应当准时在线参加。</w:t>
      </w:r>
    </w:p>
    <w:p>
      <w:pPr>
        <w:pStyle w:val="10"/>
        <w:shd w:val="clear" w:color="auto" w:fill="auto"/>
        <w:snapToGrid w:val="0"/>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hd w:val="clear" w:color="auto" w:fill="auto"/>
        <w:snapToGrid w:val="0"/>
        <w:spacing w:line="360" w:lineRule="auto"/>
        <w:ind w:firstLine="420" w:firstLineChars="200"/>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29.2</w:t>
      </w:r>
      <w:r>
        <w:rPr>
          <w:rFonts w:hint="eastAsia" w:ascii="宋体" w:hAnsi="宋体" w:eastAsia="宋体" w:cs="宋体"/>
          <w:b/>
          <w:bCs/>
          <w:color w:val="auto"/>
          <w:sz w:val="21"/>
          <w:szCs w:val="21"/>
          <w:highlight w:val="none"/>
        </w:rPr>
        <w:t>开标程序（先资格、商务技术后报价）</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开标时间到后，主持人宣布开标会议开始。</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投标文件解密（</w:t>
      </w:r>
      <w:r>
        <w:rPr>
          <w:rFonts w:hint="eastAsia" w:ascii="宋体" w:hAnsi="宋体" w:eastAsia="宋体" w:cs="宋体"/>
          <w:b/>
          <w:color w:val="auto"/>
          <w:kern w:val="0"/>
          <w:sz w:val="21"/>
          <w:szCs w:val="21"/>
          <w:highlight w:val="none"/>
        </w:rPr>
        <w:t>解密规定见《供应商须知前附表》</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投标文件解密异常情况处理（</w:t>
      </w:r>
      <w:r>
        <w:rPr>
          <w:rFonts w:hint="eastAsia" w:ascii="宋体" w:hAnsi="宋体" w:eastAsia="宋体" w:cs="宋体"/>
          <w:b/>
          <w:color w:val="auto"/>
          <w:kern w:val="0"/>
          <w:sz w:val="21"/>
          <w:szCs w:val="21"/>
          <w:highlight w:val="none"/>
        </w:rPr>
        <w:t>处理办法见《供应商须知前附表》</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p>
    <w:p>
      <w:pPr>
        <w:shd w:val="clear" w:color="auto" w:fill="auto"/>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公布投标文件解密情况（投标文件成功解密的供应商名单等信息），组织签署</w:t>
      </w:r>
      <w:r>
        <w:rPr>
          <w:rFonts w:hint="eastAsia" w:ascii="宋体" w:hAnsi="宋体" w:eastAsia="宋体" w:cs="宋体"/>
          <w:b/>
          <w:bCs/>
          <w:color w:val="auto"/>
          <w:kern w:val="0"/>
          <w:sz w:val="21"/>
          <w:szCs w:val="21"/>
          <w:highlight w:val="none"/>
        </w:rPr>
        <w:t>《政府采购活动现场确认声明书》（疫情防控期间，将通过电子邮件形式组织签署），供应商应在20分钟内通过邮件形式将经签署的《政府采购活动现场确认声明书》发送至采购代理机构指定</w:t>
      </w:r>
      <w:bookmarkStart w:id="186" w:name="_GoBack"/>
      <w:bookmarkEnd w:id="186"/>
      <w:r>
        <w:rPr>
          <w:rFonts w:hint="eastAsia" w:ascii="宋体" w:hAnsi="宋体" w:eastAsia="宋体" w:cs="宋体"/>
          <w:b/>
          <w:bCs/>
          <w:color w:val="auto"/>
          <w:kern w:val="0"/>
          <w:sz w:val="21"/>
          <w:szCs w:val="21"/>
          <w:highlight w:val="none"/>
        </w:rPr>
        <w:t>邮箱</w:t>
      </w:r>
      <w:r>
        <w:rPr>
          <w:rFonts w:hint="eastAsia" w:ascii="宋体" w:hAnsi="宋体" w:cs="宋体"/>
          <w:b/>
          <w:bCs/>
          <w:color w:val="auto"/>
          <w:kern w:val="0"/>
          <w:sz w:val="21"/>
          <w:szCs w:val="21"/>
          <w:highlight w:val="none"/>
          <w:lang w:val="en-US" w:eastAsia="zh-CN"/>
        </w:rPr>
        <w:t>820740061@qq.com</w:t>
      </w:r>
      <w:r>
        <w:rPr>
          <w:rFonts w:hint="eastAsia" w:ascii="宋体" w:hAnsi="宋体" w:eastAsia="宋体" w:cs="宋体"/>
          <w:b/>
          <w:bCs/>
          <w:color w:val="auto"/>
          <w:kern w:val="0"/>
          <w:sz w:val="21"/>
          <w:szCs w:val="21"/>
          <w:highlight w:val="none"/>
        </w:rPr>
        <w:t xml:space="preserve"> ，逾期发送或未发送的视为无异议</w:t>
      </w:r>
      <w:r>
        <w:rPr>
          <w:rFonts w:hint="eastAsia" w:ascii="宋体" w:hAnsi="宋体" w:eastAsia="宋体" w:cs="宋体"/>
          <w:color w:val="auto"/>
          <w:kern w:val="0"/>
          <w:sz w:val="21"/>
          <w:szCs w:val="21"/>
          <w:highlight w:val="none"/>
        </w:rPr>
        <w:t>。</w:t>
      </w:r>
    </w:p>
    <w:p>
      <w:pPr>
        <w:shd w:val="clear" w:color="auto" w:fill="auto"/>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开启标书信息（资格</w:t>
      </w:r>
      <w:r>
        <w:rPr>
          <w:rFonts w:hint="eastAsia" w:ascii="宋体" w:hAnsi="宋体" w:eastAsia="宋体" w:cs="宋体"/>
          <w:color w:val="auto"/>
          <w:kern w:val="0"/>
          <w:sz w:val="21"/>
          <w:szCs w:val="21"/>
          <w:highlight w:val="none"/>
          <w:lang w:eastAsia="zh-CN"/>
        </w:rPr>
        <w:t>证明</w:t>
      </w:r>
      <w:r>
        <w:rPr>
          <w:rFonts w:hint="eastAsia" w:ascii="宋体" w:hAnsi="宋体" w:eastAsia="宋体" w:cs="宋体"/>
          <w:color w:val="auto"/>
          <w:kern w:val="0"/>
          <w:sz w:val="21"/>
          <w:szCs w:val="21"/>
          <w:highlight w:val="none"/>
        </w:rPr>
        <w:t>文件、商务技术文件）。标书信息开启后，首先由采购人或采购代理机构</w:t>
      </w:r>
      <w:r>
        <w:rPr>
          <w:rFonts w:hint="eastAsia" w:ascii="宋体" w:hAnsi="宋体" w:eastAsia="宋体" w:cs="宋体"/>
          <w:color w:val="auto"/>
          <w:kern w:val="0"/>
          <w:sz w:val="21"/>
          <w:szCs w:val="21"/>
          <w:highlight w:val="none"/>
          <w:lang w:eastAsia="zh-CN"/>
        </w:rPr>
        <w:t>或评审小组</w:t>
      </w:r>
      <w:r>
        <w:rPr>
          <w:rFonts w:hint="eastAsia" w:ascii="宋体" w:hAnsi="宋体" w:eastAsia="宋体" w:cs="宋体"/>
          <w:color w:val="auto"/>
          <w:kern w:val="0"/>
          <w:sz w:val="21"/>
          <w:szCs w:val="21"/>
          <w:highlight w:val="none"/>
        </w:rPr>
        <w:t>依法对投标供应商的资格</w:t>
      </w:r>
      <w:r>
        <w:rPr>
          <w:rFonts w:hint="eastAsia" w:ascii="宋体" w:hAnsi="宋体" w:eastAsia="宋体" w:cs="宋体"/>
          <w:color w:val="auto"/>
          <w:kern w:val="0"/>
          <w:sz w:val="21"/>
          <w:szCs w:val="21"/>
          <w:highlight w:val="none"/>
          <w:lang w:eastAsia="zh-CN"/>
        </w:rPr>
        <w:t>证明</w:t>
      </w:r>
      <w:r>
        <w:rPr>
          <w:rFonts w:hint="eastAsia" w:ascii="宋体" w:hAnsi="宋体" w:eastAsia="宋体" w:cs="宋体"/>
          <w:color w:val="auto"/>
          <w:kern w:val="0"/>
          <w:sz w:val="21"/>
          <w:szCs w:val="21"/>
          <w:highlight w:val="none"/>
        </w:rPr>
        <w:t>文件进行审查（具体见本章“</w:t>
      </w:r>
      <w:r>
        <w:rPr>
          <w:rFonts w:hint="eastAsia" w:ascii="宋体" w:hAnsi="宋体" w:eastAsia="宋体" w:cs="宋体"/>
          <w:color w:val="auto"/>
          <w:kern w:val="0"/>
          <w:sz w:val="21"/>
          <w:szCs w:val="21"/>
          <w:highlight w:val="none"/>
          <w:lang w:val="en-US" w:eastAsia="zh-CN"/>
        </w:rPr>
        <w:t>29.3</w:t>
      </w:r>
      <w:r>
        <w:rPr>
          <w:rFonts w:hint="eastAsia" w:ascii="宋体" w:hAnsi="宋体" w:eastAsia="宋体" w:cs="宋体"/>
          <w:color w:val="auto"/>
          <w:kern w:val="0"/>
          <w:sz w:val="21"/>
          <w:szCs w:val="21"/>
          <w:highlight w:val="none"/>
        </w:rPr>
        <w:t xml:space="preserve"> 投标供应商资格审查”）， 审查结束公布投标供应商的资格符合情况。资格审查未获通过的供应商，其商务技术文件及报价文件不再进入评审。</w:t>
      </w:r>
    </w:p>
    <w:p>
      <w:pPr>
        <w:shd w:val="clear" w:color="auto" w:fill="auto"/>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商务技术评审结束后，主持人公布商务技术评审无效投标供应商名单和商务技术评审有效投标供应商名单及其商务技术得分情况</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商务技术评审无效的供应商，其报价不再进入评审。</w:t>
      </w:r>
    </w:p>
    <w:p>
      <w:pPr>
        <w:shd w:val="clear" w:color="auto" w:fill="auto"/>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开启有效投标供应商的报价，公布开标一览表有关内容，</w:t>
      </w:r>
      <w:r>
        <w:rPr>
          <w:rFonts w:hint="eastAsia" w:ascii="宋体" w:hAnsi="宋体" w:eastAsia="宋体" w:cs="宋体"/>
          <w:color w:val="auto"/>
          <w:sz w:val="21"/>
          <w:szCs w:val="21"/>
          <w:highlight w:val="none"/>
          <w:lang w:bidi="zh-CN"/>
        </w:rPr>
        <w:t>并【开启签字时段】，供应商对开标纪录进行在线签字确认（不予确认的应说明理由，否则视为无异议）</w:t>
      </w:r>
      <w:r>
        <w:rPr>
          <w:rFonts w:hint="eastAsia" w:ascii="宋体" w:hAnsi="宋体" w:eastAsia="宋体" w:cs="宋体"/>
          <w:color w:val="auto"/>
          <w:kern w:val="0"/>
          <w:sz w:val="21"/>
          <w:szCs w:val="21"/>
          <w:highlight w:val="none"/>
        </w:rPr>
        <w:t>。开标结束后，由评标委员会对报价的合理性、准确性等进行审查核实</w:t>
      </w:r>
      <w:r>
        <w:rPr>
          <w:rFonts w:hint="eastAsia" w:ascii="宋体" w:hAnsi="宋体" w:eastAsia="宋体" w:cs="宋体"/>
          <w:color w:val="auto"/>
          <w:sz w:val="21"/>
          <w:szCs w:val="21"/>
          <w:highlight w:val="none"/>
        </w:rPr>
        <w:t>。</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评审结束后，采购代理机构在系统上公布评审结果。</w:t>
      </w:r>
    </w:p>
    <w:p>
      <w:pPr>
        <w:shd w:val="clear" w:color="auto" w:fill="auto"/>
        <w:snapToGrid w:val="0"/>
        <w:spacing w:line="360" w:lineRule="auto"/>
        <w:ind w:left="48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特别情况说明：</w:t>
      </w:r>
    </w:p>
    <w:p>
      <w:pPr>
        <w:shd w:val="clear" w:color="auto" w:fill="auto"/>
        <w:snapToGrid w:val="0"/>
        <w:spacing w:line="360" w:lineRule="auto"/>
        <w:ind w:firstLine="371" w:firstLineChars="17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（1）本项目采用电子交易，如遇“</w:t>
      </w:r>
      <w:r>
        <w:rPr>
          <w:rFonts w:hint="eastAsia" w:ascii="宋体" w:hAnsi="宋体" w:eastAsia="宋体" w:cs="宋体"/>
          <w:b/>
          <w:color w:val="auto"/>
          <w:kern w:val="0"/>
          <w:sz w:val="21"/>
          <w:szCs w:val="21"/>
          <w:highlight w:val="none"/>
          <w:lang w:eastAsia="zh-CN"/>
        </w:rPr>
        <w:t>新疆</w:t>
      </w:r>
      <w:r>
        <w:rPr>
          <w:rFonts w:hint="eastAsia" w:ascii="宋体" w:hAnsi="宋体" w:eastAsia="宋体" w:cs="宋体"/>
          <w:b/>
          <w:color w:val="auto"/>
          <w:kern w:val="0"/>
          <w:sz w:val="21"/>
          <w:szCs w:val="21"/>
          <w:highlight w:val="none"/>
        </w:rPr>
        <w:t>政府采购云平台”电子化开标或评审程序调整的，按调整后程序执行。</w:t>
      </w:r>
    </w:p>
    <w:p>
      <w:pPr>
        <w:shd w:val="clear" w:color="auto" w:fill="auto"/>
        <w:snapToGrid w:val="0"/>
        <w:spacing w:line="360" w:lineRule="auto"/>
        <w:ind w:firstLine="371" w:firstLineChars="17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宋体" w:hAnsi="宋体" w:eastAsia="宋体" w:cs="宋体"/>
          <w:b/>
          <w:color w:val="auto"/>
          <w:kern w:val="0"/>
          <w:sz w:val="21"/>
          <w:szCs w:val="21"/>
          <w:highlight w:val="none"/>
          <w:u w:val="single"/>
        </w:rPr>
        <w:t>请供应商保证办理投标事宜人员电话畅通、网络在线，签字或盖章确认的时间为20分钟。如未及时签字或盖章确认的，视为无异议</w:t>
      </w:r>
      <w:r>
        <w:rPr>
          <w:rFonts w:hint="eastAsia" w:ascii="宋体" w:hAnsi="宋体" w:eastAsia="宋体" w:cs="宋体"/>
          <w:b/>
          <w:color w:val="auto"/>
          <w:kern w:val="0"/>
          <w:sz w:val="21"/>
          <w:szCs w:val="21"/>
          <w:highlight w:val="none"/>
        </w:rPr>
        <w:t>。</w:t>
      </w:r>
    </w:p>
    <w:p>
      <w:pPr>
        <w:shd w:val="clear" w:color="auto" w:fill="auto"/>
        <w:snapToGrid w:val="0"/>
        <w:spacing w:line="360" w:lineRule="auto"/>
        <w:ind w:firstLine="420"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29.3</w:t>
      </w:r>
      <w:r>
        <w:rPr>
          <w:rFonts w:hint="eastAsia" w:ascii="宋体" w:hAnsi="宋体" w:eastAsia="宋体" w:cs="宋体"/>
          <w:b/>
          <w:color w:val="auto"/>
          <w:kern w:val="0"/>
          <w:sz w:val="21"/>
          <w:szCs w:val="21"/>
          <w:highlight w:val="none"/>
        </w:rPr>
        <w:t xml:space="preserve"> 投标供应商资格审查：</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kern w:val="0"/>
          <w:sz w:val="21"/>
          <w:szCs w:val="21"/>
          <w:highlight w:val="none"/>
        </w:rPr>
        <w:t>开标（标书信息开启）后，采购人或采购代理机构</w:t>
      </w:r>
      <w:r>
        <w:rPr>
          <w:rFonts w:hint="eastAsia" w:ascii="宋体" w:hAnsi="宋体" w:eastAsia="宋体" w:cs="宋体"/>
          <w:bCs/>
          <w:color w:val="auto"/>
          <w:kern w:val="0"/>
          <w:sz w:val="21"/>
          <w:szCs w:val="21"/>
          <w:highlight w:val="none"/>
          <w:lang w:eastAsia="zh-CN"/>
        </w:rPr>
        <w:t>或</w:t>
      </w:r>
      <w:r>
        <w:rPr>
          <w:rFonts w:hint="eastAsia" w:ascii="宋体" w:hAnsi="宋体" w:eastAsia="宋体" w:cs="宋体"/>
          <w:color w:val="auto"/>
          <w:kern w:val="0"/>
          <w:sz w:val="21"/>
          <w:szCs w:val="21"/>
          <w:highlight w:val="none"/>
          <w:lang w:eastAsia="zh-CN"/>
        </w:rPr>
        <w:t>评审小组</w:t>
      </w:r>
      <w:r>
        <w:rPr>
          <w:rFonts w:hint="eastAsia" w:ascii="宋体" w:hAnsi="宋体" w:eastAsia="宋体" w:cs="宋体"/>
          <w:bCs/>
          <w:color w:val="auto"/>
          <w:kern w:val="0"/>
          <w:sz w:val="21"/>
          <w:szCs w:val="21"/>
          <w:highlight w:val="none"/>
        </w:rPr>
        <w:t>首先依法对投标供应商的资格文件进行审查，审查各投标供应商的资格符合情况。</w:t>
      </w:r>
      <w:r>
        <w:rPr>
          <w:rFonts w:hint="eastAsia" w:ascii="宋体" w:hAnsi="宋体" w:eastAsia="宋体" w:cs="宋体"/>
          <w:color w:val="auto"/>
          <w:sz w:val="21"/>
          <w:szCs w:val="21"/>
          <w:highlight w:val="none"/>
        </w:rPr>
        <w:t>采购人或采购代理机构</w:t>
      </w:r>
      <w:r>
        <w:rPr>
          <w:rFonts w:hint="eastAsia" w:ascii="宋体" w:hAnsi="宋体" w:eastAsia="宋体" w:cs="宋体"/>
          <w:bCs/>
          <w:color w:val="auto"/>
          <w:kern w:val="0"/>
          <w:sz w:val="21"/>
          <w:szCs w:val="21"/>
          <w:highlight w:val="none"/>
          <w:lang w:eastAsia="zh-CN"/>
        </w:rPr>
        <w:t>或</w:t>
      </w:r>
      <w:r>
        <w:rPr>
          <w:rFonts w:hint="eastAsia" w:ascii="宋体" w:hAnsi="宋体" w:eastAsia="宋体" w:cs="宋体"/>
          <w:color w:val="auto"/>
          <w:kern w:val="0"/>
          <w:sz w:val="21"/>
          <w:szCs w:val="21"/>
          <w:highlight w:val="none"/>
          <w:lang w:eastAsia="zh-CN"/>
        </w:rPr>
        <w:t>评审小组</w:t>
      </w:r>
      <w:r>
        <w:rPr>
          <w:rFonts w:hint="eastAsia" w:ascii="宋体" w:hAnsi="宋体" w:eastAsia="宋体" w:cs="宋体"/>
          <w:color w:val="auto"/>
          <w:sz w:val="21"/>
          <w:szCs w:val="21"/>
          <w:highlight w:val="none"/>
        </w:rPr>
        <w:t>对投标供应商所提交的资格证明材料仅负审核的责任。如发现投标供应商所提交的资格证明材料不合法或与事实不符，采购人可取消其中标资格并追究投标供应商的法律责任。</w:t>
      </w:r>
    </w:p>
    <w:p>
      <w:pPr>
        <w:pStyle w:val="6"/>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投标供应商提交的资格证明材料无法证明其符合采购文件规定的“投标供应商资格要求”的，采购人或采购代理机构将对其作“资格审查不合格”处理（无效投标），并不再将其投标提交评标委员会进行后续评审。</w:t>
      </w:r>
    </w:p>
    <w:p>
      <w:pPr>
        <w:pStyle w:val="6"/>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kern w:val="0"/>
          <w:sz w:val="21"/>
          <w:szCs w:val="21"/>
          <w:highlight w:val="none"/>
        </w:rPr>
        <w:t>供应商</w:t>
      </w:r>
      <w:r>
        <w:rPr>
          <w:rFonts w:hint="eastAsia" w:ascii="宋体" w:hAnsi="宋体" w:eastAsia="宋体" w:cs="宋体"/>
          <w:b w:val="0"/>
          <w:bCs/>
          <w:color w:val="auto"/>
          <w:sz w:val="21"/>
          <w:szCs w:val="21"/>
          <w:highlight w:val="none"/>
        </w:rPr>
        <w:t>信用记录查询与使用：</w:t>
      </w:r>
      <w:r>
        <w:rPr>
          <w:rFonts w:hint="eastAsia" w:ascii="宋体" w:hAnsi="宋体" w:eastAsia="宋体" w:cs="宋体"/>
          <w:b w:val="0"/>
          <w:bCs/>
          <w:color w:val="auto"/>
          <w:kern w:val="0"/>
          <w:sz w:val="21"/>
          <w:szCs w:val="21"/>
          <w:highlight w:val="none"/>
        </w:rPr>
        <w:t>见《供应商须知前附表》。</w:t>
      </w:r>
    </w:p>
    <w:p>
      <w:pPr>
        <w:shd w:val="clear" w:color="auto" w:fill="auto"/>
        <w:snapToGrid w:val="0"/>
        <w:spacing w:line="360" w:lineRule="auto"/>
        <w:ind w:firstLine="420"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30.评审工作的组织</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采购人或采购代理机构负责组织本项目的评审工作，并依据《政府采购货物和服务招标投标管理办法（财政部第87号令）》第四十五条的相关规定履行职责。</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 评标委员会的组建</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.1评标委员会由采购人或采购代理机构依法组建，成员由采购人代表和评审专家组成，成员人数为五人或以上单数，其中评审专家不少于成员总数的三分之二。</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.2评审专家从</w:t>
      </w:r>
      <w:r>
        <w:rPr>
          <w:rFonts w:hint="eastAsia" w:ascii="宋体"/>
          <w:color w:val="auto"/>
          <w:szCs w:val="21"/>
          <w:highlight w:val="none"/>
          <w:lang w:eastAsia="zh-CN"/>
        </w:rPr>
        <w:t>新疆</w:t>
      </w:r>
      <w:r>
        <w:rPr>
          <w:rFonts w:hint="eastAsia" w:ascii="宋体"/>
          <w:color w:val="auto"/>
          <w:szCs w:val="21"/>
          <w:highlight w:val="none"/>
        </w:rPr>
        <w:t>政府采购云平台专家库中通过随机方式抽取产生。评标委员会成员名单在采购结果公告前保密。</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.评标委员会的职责</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.1审查、评价投标文件是否符合采购文件的商务、技术等实质性要求。</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.2要求供应商对投标文件有关事项作出澄清或者说明。</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.3对投标文件进行比较和评价。</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.4确定中标候选人名单，以及根据采购人委托直接确定中标人。</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.5向采购人、采购代理机构或者有关部门报告评审中发现的违法行为。</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33</w:t>
      </w:r>
      <w:r>
        <w:rPr>
          <w:rFonts w:hint="eastAsia" w:ascii="宋体"/>
          <w:color w:val="auto"/>
          <w:szCs w:val="21"/>
          <w:highlight w:val="none"/>
        </w:rPr>
        <w:t>. 评标原则</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33</w:t>
      </w:r>
      <w:r>
        <w:rPr>
          <w:rFonts w:hint="eastAsia" w:ascii="宋体"/>
          <w:color w:val="auto"/>
          <w:szCs w:val="21"/>
          <w:highlight w:val="none"/>
        </w:rPr>
        <w:t>.1评标委员会将遵循公平、公正、科学的原则，对供应商提交的投标文件进行综合评审，评标委员会按照采购文件规定的评标细则进行评分。</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33</w:t>
      </w:r>
      <w:r>
        <w:rPr>
          <w:rFonts w:hint="eastAsia" w:ascii="宋体"/>
          <w:color w:val="auto"/>
          <w:szCs w:val="21"/>
          <w:highlight w:val="none"/>
        </w:rPr>
        <w:t xml:space="preserve">.2客观公正对待所有供应商，对所有投标评价均采用相同的程序和标准。 </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33</w:t>
      </w:r>
      <w:r>
        <w:rPr>
          <w:rFonts w:hint="eastAsia" w:ascii="宋体"/>
          <w:color w:val="auto"/>
          <w:szCs w:val="21"/>
          <w:highlight w:val="none"/>
        </w:rPr>
        <w:t>.3评标委员会成员对需要共同认定的事项存在争议的，按照少数服从多数的原则作出结论。持不同意见的评标委员会成员应当在评审报告上签署不同意见及理由，否则视为同意评审报告。</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33</w:t>
      </w:r>
      <w:r>
        <w:rPr>
          <w:rFonts w:hint="eastAsia" w:ascii="宋体"/>
          <w:color w:val="auto"/>
          <w:szCs w:val="21"/>
          <w:highlight w:val="none"/>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 xml:space="preserve">非单一产品采购项目，采购人应当根据采购项目技术构成、产品价格比重等合理确定核心产品，并在采购文件中载明。多家供应商提供的核心产品品牌相同的，按前款规定处理。      </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 评委纪律</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评标委员会成员必须严格遵守保密规定，不得泄露评审的有关情况，任何单位和个人不得干扰、影响评标的正常进行，评标委员会成员不得私下与投标供应商接触，不得出现政府采购活动现场组织管理办法中规定的其他禁止行为。</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35.</w:t>
      </w:r>
      <w:r>
        <w:rPr>
          <w:rFonts w:hint="eastAsia" w:ascii="宋体"/>
          <w:color w:val="auto"/>
          <w:szCs w:val="21"/>
          <w:highlight w:val="none"/>
        </w:rPr>
        <w:t>评标程序</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35.</w:t>
      </w:r>
      <w:r>
        <w:rPr>
          <w:rFonts w:hint="eastAsia" w:ascii="宋体"/>
          <w:color w:val="auto"/>
          <w:szCs w:val="21"/>
          <w:highlight w:val="none"/>
        </w:rPr>
        <w:t>1 在评审专家中推选评标委员会组长，采购人代表不得担任评标委员会组长。</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35.</w:t>
      </w:r>
      <w:r>
        <w:rPr>
          <w:rFonts w:hint="eastAsia" w:ascii="宋体"/>
          <w:color w:val="auto"/>
          <w:szCs w:val="21"/>
          <w:highlight w:val="none"/>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35.</w:t>
      </w:r>
      <w:r>
        <w:rPr>
          <w:rFonts w:hint="eastAsia" w:ascii="宋体"/>
          <w:color w:val="auto"/>
          <w:szCs w:val="21"/>
          <w:highlight w:val="none"/>
        </w:rPr>
        <w:t>3 评审人员对符合资格的供应商的投标文件的有效性、符合性、完整性和响应程度进行审查，确定是否对采购文件作出实质性响应。</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35.</w:t>
      </w:r>
      <w:r>
        <w:rPr>
          <w:rFonts w:hint="eastAsia" w:ascii="宋体"/>
          <w:color w:val="auto"/>
          <w:szCs w:val="21"/>
          <w:highlight w:val="none"/>
        </w:rPr>
        <w:t>4 评审人员按采购文件规定的评审方法和评审标准，依法独立对供应商投标文件进行评估、比较，并给予评价或打分，不受任何单位和个人的干预。</w:t>
      </w:r>
    </w:p>
    <w:p>
      <w:pPr>
        <w:tabs>
          <w:tab w:val="left" w:pos="0"/>
        </w:tabs>
        <w:adjustRightInd w:val="0"/>
        <w:snapToGrid w:val="0"/>
        <w:spacing w:line="440" w:lineRule="exact"/>
        <w:ind w:firstLine="480" w:firstLineChars="200"/>
        <w:rPr>
          <w:rFonts w:ascii="宋体" w:hAnsi="宋体" w:cs="宋体"/>
          <w:kern w:val="0"/>
          <w:sz w:val="24"/>
          <w:szCs w:val="24"/>
        </w:rPr>
      </w:pPr>
      <w:r>
        <w:rPr>
          <w:rFonts w:hint="eastAsia" w:ascii="宋体" w:hAnsi="宋体" w:eastAsia="宋体" w:cs="宋体"/>
          <w:kern w:val="0"/>
          <w:sz w:val="24"/>
          <w:szCs w:val="24"/>
        </w:rPr>
        <w:t>评审人员将根据政府采购政策对</w:t>
      </w:r>
      <w:r>
        <w:rPr>
          <w:rFonts w:hint="eastAsia" w:ascii="宋体" w:hAnsi="宋体" w:cs="宋体"/>
          <w:kern w:val="0"/>
          <w:sz w:val="24"/>
          <w:szCs w:val="24"/>
        </w:rPr>
        <w:t>最后报价进行价格折扣，折扣的价格将作为评审价格。</w:t>
      </w:r>
      <w:r>
        <w:rPr>
          <w:rFonts w:hint="eastAsia" w:ascii="宋体" w:hAnsi="宋体" w:cs="宋体"/>
          <w:kern w:val="0"/>
          <w:sz w:val="24"/>
          <w:szCs w:val="24"/>
          <w:lang w:val="zh-CN"/>
        </w:rPr>
        <w:t>供应商的评审</w:t>
      </w:r>
      <w:r>
        <w:rPr>
          <w:rFonts w:hint="eastAsia" w:ascii="宋体" w:hAnsi="宋体"/>
          <w:bCs/>
          <w:sz w:val="24"/>
          <w:szCs w:val="24"/>
        </w:rPr>
        <w:t>价格由供应商代表在投标文件中签字确认。</w:t>
      </w:r>
    </w:p>
    <w:p>
      <w:pPr>
        <w:widowControl/>
        <w:shd w:val="clear" w:color="auto" w:fill="auto"/>
        <w:spacing w:line="440" w:lineRule="exact"/>
        <w:ind w:firstLine="480" w:firstLineChars="200"/>
        <w:rPr>
          <w:rFonts w:hint="eastAsia" w:ascii="宋体" w:hAnsi="宋体"/>
          <w:kern w:val="0"/>
          <w:sz w:val="24"/>
          <w:szCs w:val="24"/>
        </w:rPr>
      </w:pPr>
      <w:r>
        <w:rPr>
          <w:rFonts w:hint="eastAsia" w:ascii="宋体" w:hAnsi="宋体"/>
          <w:kern w:val="0"/>
          <w:sz w:val="24"/>
          <w:szCs w:val="24"/>
        </w:rPr>
        <w:t>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w:t>
      </w:r>
      <w:r>
        <w:rPr>
          <w:rFonts w:hint="eastAsia" w:ascii="宋体" w:hAnsi="宋体"/>
          <w:color w:val="FF0000"/>
          <w:kern w:val="0"/>
          <w:sz w:val="24"/>
          <w:szCs w:val="24"/>
        </w:rPr>
        <w:t>扣除6%后参</w:t>
      </w:r>
      <w:r>
        <w:rPr>
          <w:rFonts w:hint="eastAsia" w:ascii="宋体" w:hAnsi="宋体"/>
          <w:kern w:val="0"/>
          <w:sz w:val="24"/>
          <w:szCs w:val="24"/>
        </w:rPr>
        <w:t>与评审。对于同时属于小微企业、监狱企业或残疾人福利性单位的，不重复进行投标报价扣除。</w:t>
      </w:r>
    </w:p>
    <w:p>
      <w:pPr>
        <w:widowControl/>
        <w:shd w:val="clear" w:color="auto" w:fill="auto"/>
        <w:spacing w:line="44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综合评分法货物项目的价格分值占总分值的比重(即</w:t>
      </w:r>
      <w:r>
        <w:rPr>
          <w:rFonts w:hint="eastAsia" w:ascii="宋体" w:hAnsi="宋体" w:eastAsia="宋体" w:cs="宋体"/>
          <w:color w:val="0000FF"/>
          <w:kern w:val="0"/>
          <w:szCs w:val="21"/>
          <w:highlight w:val="none"/>
        </w:rPr>
        <w:t>权值)为</w:t>
      </w:r>
      <w:r>
        <w:rPr>
          <w:rFonts w:hint="eastAsia" w:ascii="宋体" w:hAnsi="宋体" w:eastAsia="宋体" w:cs="宋体"/>
          <w:color w:val="0000FF"/>
          <w:kern w:val="0"/>
          <w:szCs w:val="21"/>
          <w:highlight w:val="none"/>
          <w:lang w:val="en-US" w:eastAsia="zh-CN"/>
        </w:rPr>
        <w:t>30</w:t>
      </w:r>
      <w:r>
        <w:rPr>
          <w:rFonts w:hint="eastAsia" w:ascii="宋体" w:hAnsi="宋体" w:eastAsia="宋体" w:cs="宋体"/>
          <w:color w:val="0000FF"/>
          <w:kern w:val="0"/>
          <w:szCs w:val="21"/>
          <w:highlight w:val="none"/>
        </w:rPr>
        <w:t>％</w:t>
      </w:r>
      <w:r>
        <w:rPr>
          <w:rFonts w:hint="eastAsia" w:ascii="宋体" w:hAnsi="宋体" w:eastAsia="宋体" w:cs="宋体"/>
          <w:color w:val="auto"/>
          <w:kern w:val="0"/>
          <w:szCs w:val="21"/>
          <w:highlight w:val="none"/>
        </w:rPr>
        <w:t>，采购项目中含不同采购对象的，以占项目资金比例最高的采购对象确定其项目属性。其价格不列为评分因素，有特殊情况需要在上述规定范围外设定价格分权重的。</w:t>
      </w:r>
    </w:p>
    <w:p>
      <w:pPr>
        <w:widowControl/>
        <w:shd w:val="clear" w:color="auto" w:fill="auto"/>
        <w:spacing w:line="440" w:lineRule="exac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综合评分法中的价格分统一采用低价优先法计算，即满足</w:t>
      </w:r>
      <w:r>
        <w:rPr>
          <w:rFonts w:hint="eastAsia" w:ascii="宋体" w:hAnsi="宋体" w:eastAsia="宋体" w:cs="宋体"/>
          <w:color w:val="auto"/>
          <w:kern w:val="0"/>
          <w:szCs w:val="21"/>
          <w:highlight w:val="none"/>
          <w:lang w:eastAsia="zh-CN"/>
        </w:rPr>
        <w:t>招标</w:t>
      </w:r>
      <w:r>
        <w:rPr>
          <w:rFonts w:hint="eastAsia" w:ascii="宋体" w:hAnsi="宋体" w:eastAsia="宋体" w:cs="宋体"/>
          <w:color w:val="auto"/>
          <w:kern w:val="0"/>
          <w:szCs w:val="21"/>
          <w:highlight w:val="none"/>
        </w:rPr>
        <w:t>文件要求且最后报价最低的供应商的价格为</w:t>
      </w:r>
      <w:r>
        <w:rPr>
          <w:rFonts w:hint="eastAsia" w:ascii="宋体" w:hAnsi="宋体" w:eastAsia="宋体" w:cs="宋体"/>
          <w:color w:val="auto"/>
          <w:kern w:val="0"/>
          <w:szCs w:val="21"/>
          <w:highlight w:val="none"/>
          <w:lang w:eastAsia="zh-CN"/>
        </w:rPr>
        <w:t>招标</w:t>
      </w:r>
      <w:r>
        <w:rPr>
          <w:rFonts w:hint="eastAsia" w:ascii="宋体" w:hAnsi="宋体" w:eastAsia="宋体" w:cs="宋体"/>
          <w:color w:val="auto"/>
          <w:kern w:val="0"/>
          <w:szCs w:val="21"/>
          <w:highlight w:val="none"/>
        </w:rPr>
        <w:t>基准价，其价格分为满分。其他供应商的价格分统一按照下列公式计算：</w:t>
      </w:r>
    </w:p>
    <w:p>
      <w:pPr>
        <w:widowControl/>
        <w:shd w:val="clear" w:color="auto" w:fill="auto"/>
        <w:spacing w:line="440" w:lineRule="exac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投标</w:t>
      </w:r>
      <w:r>
        <w:rPr>
          <w:rFonts w:hint="eastAsia" w:ascii="宋体" w:hAnsi="宋体" w:eastAsia="宋体" w:cs="宋体"/>
          <w:color w:val="auto"/>
          <w:kern w:val="0"/>
          <w:szCs w:val="21"/>
          <w:highlight w:val="none"/>
        </w:rPr>
        <w:t>报价得分=（基准价/</w:t>
      </w:r>
      <w:r>
        <w:rPr>
          <w:rFonts w:hint="eastAsia" w:ascii="宋体" w:hAnsi="宋体" w:eastAsia="宋体" w:cs="宋体"/>
          <w:color w:val="auto"/>
          <w:kern w:val="0"/>
          <w:szCs w:val="21"/>
          <w:highlight w:val="none"/>
          <w:lang w:eastAsia="zh-CN"/>
        </w:rPr>
        <w:t>投标</w:t>
      </w:r>
      <w:r>
        <w:rPr>
          <w:rFonts w:hint="eastAsia" w:ascii="宋体" w:hAnsi="宋体" w:eastAsia="宋体" w:cs="宋体"/>
          <w:color w:val="auto"/>
          <w:kern w:val="0"/>
          <w:szCs w:val="21"/>
          <w:highlight w:val="none"/>
        </w:rPr>
        <w:t>报价）×价格权值×100</w:t>
      </w:r>
    </w:p>
    <w:p>
      <w:pPr>
        <w:widowControl/>
        <w:shd w:val="clear" w:color="auto" w:fill="auto"/>
        <w:spacing w:line="440" w:lineRule="exact"/>
        <w:ind w:firstLine="480"/>
        <w:rPr>
          <w:rFonts w:hint="eastAsia" w:ascii="宋体"/>
          <w:color w:val="auto"/>
          <w:szCs w:val="21"/>
          <w:highlight w:val="none"/>
          <w:lang w:val="en-US" w:eastAsia="zh-CN"/>
        </w:rPr>
      </w:pPr>
      <w:r>
        <w:rPr>
          <w:rFonts w:hint="eastAsia" w:ascii="宋体" w:hAnsi="宋体" w:eastAsia="宋体" w:cs="宋体"/>
          <w:color w:val="auto"/>
          <w:kern w:val="0"/>
          <w:szCs w:val="21"/>
          <w:highlight w:val="none"/>
        </w:rPr>
        <w:t>项目评审过程中，不得去掉最后报价中的最高报价和最低报价。</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35.</w:t>
      </w:r>
      <w:r>
        <w:rPr>
          <w:rFonts w:hint="eastAsia" w:ascii="宋体"/>
          <w:color w:val="auto"/>
          <w:szCs w:val="21"/>
          <w:highlight w:val="none"/>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35.</w:t>
      </w:r>
      <w:r>
        <w:rPr>
          <w:rFonts w:hint="eastAsia" w:ascii="宋体"/>
          <w:color w:val="auto"/>
          <w:szCs w:val="21"/>
          <w:highlight w:val="none"/>
        </w:rPr>
        <w:t>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w:t>
      </w:r>
      <w:r>
        <w:rPr>
          <w:rFonts w:hint="eastAsia" w:ascii="宋体"/>
          <w:color w:val="0000FF"/>
          <w:szCs w:val="21"/>
          <w:highlight w:val="none"/>
        </w:rPr>
        <w:t>30%以上的</w:t>
      </w:r>
      <w:r>
        <w:rPr>
          <w:rFonts w:hint="eastAsia" w:ascii="宋体"/>
          <w:color w:val="auto"/>
          <w:szCs w:val="21"/>
          <w:highlight w:val="none"/>
        </w:rPr>
        <w:t>）情形的，应由相关人员当场改正或作出书面说明；拒不改正又不作书面说明的，由现场监督员如实记载后存入项目档案资料。</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35.</w:t>
      </w:r>
      <w:r>
        <w:rPr>
          <w:rFonts w:hint="eastAsia" w:ascii="宋体"/>
          <w:color w:val="auto"/>
          <w:szCs w:val="21"/>
          <w:highlight w:val="none"/>
        </w:rPr>
        <w:t>7 评标委员会根据评审汇总情况和采购文件规定确定中标候选供应商排序名单。</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35.</w:t>
      </w:r>
      <w:r>
        <w:rPr>
          <w:rFonts w:hint="eastAsia" w:ascii="宋体"/>
          <w:color w:val="auto"/>
          <w:szCs w:val="21"/>
          <w:highlight w:val="none"/>
        </w:rPr>
        <w:t xml:space="preserve">8 起草评审报告，所有评审人员须在评审报告上签字确认，对自己的评审意见承担法律责任。 </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35.</w:t>
      </w:r>
      <w:r>
        <w:rPr>
          <w:rFonts w:hint="eastAsia" w:ascii="宋体"/>
          <w:color w:val="auto"/>
          <w:szCs w:val="21"/>
          <w:highlight w:val="none"/>
        </w:rPr>
        <w:t>9 采购组织机构对评标委员会评审专家进行评价。</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35.</w:t>
      </w:r>
      <w:r>
        <w:rPr>
          <w:rFonts w:hint="eastAsia" w:ascii="宋体"/>
          <w:color w:val="auto"/>
          <w:szCs w:val="21"/>
          <w:highlight w:val="none"/>
        </w:rPr>
        <w:t>10 修改评审结果</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评标结果汇总完成后，除下列情形外，任何人不得修改评标结果：</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（1）分值汇总计算错误的；</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（2）分项评分超出评分标准范围的；</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（3）评标委员会成员对客观评审因素评分不一致的；</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（4）经评标委员会认定评分畸高、畸低的。</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36．澄清、说明或补正的形式</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宋体"/>
          <w:b/>
          <w:bCs/>
          <w:color w:val="auto"/>
          <w:szCs w:val="21"/>
          <w:highlight w:val="none"/>
          <w:lang w:val="en-US" w:eastAsia="zh-CN"/>
        </w:rPr>
        <w:t>投标供应商澄清、说明或补正时间为20分钟</w:t>
      </w:r>
      <w:r>
        <w:rPr>
          <w:rFonts w:hint="eastAsia" w:ascii="宋体"/>
          <w:b w:val="0"/>
          <w:bCs w:val="0"/>
          <w:color w:val="auto"/>
          <w:szCs w:val="21"/>
          <w:highlight w:val="none"/>
          <w:lang w:val="en-US" w:eastAsia="zh-CN"/>
        </w:rPr>
        <w:t>。</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37．错误修正的原则</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投标文件报价出现前后不一致的，除采购文件另有规定外，按照下列规定修正：</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 投标函中表述的内容与报价表中不一致的，以报价表为准；报价表中的内容与报价明细表不一致的，以报价表为准；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37.2 投标文件中的大写金额和小写金额不一致的，以大写金额为准；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37.3 单价金额小数点或者百分比有明显错位的，以开标一览表的总价为准，并修改单价；</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37.4 总价金额与按单价汇总金额不一致的，以单价金额计算结果为准；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37.5 若用文字表示的数值与用数字表示的数值不一致，以文字表示的数值为准；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37.7 对不同文字文本投标文件的解释发生异议的，以中文文本为准；</w:t>
      </w:r>
    </w:p>
    <w:p>
      <w:pPr>
        <w:shd w:val="clear" w:color="auto" w:fill="auto"/>
        <w:spacing w:line="440" w:lineRule="exact"/>
        <w:ind w:firstLine="210" w:firstLineChars="100"/>
        <w:jc w:val="left"/>
        <w:rPr>
          <w:rFonts w:hint="eastAsia" w:ascii="宋体"/>
          <w:b/>
          <w:bCs/>
          <w:color w:val="auto"/>
          <w:szCs w:val="21"/>
          <w:highlight w:val="none"/>
          <w:lang w:val="en-US" w:eastAsia="zh-CN"/>
        </w:rPr>
      </w:pPr>
      <w:r>
        <w:rPr>
          <w:rFonts w:hint="eastAsia" w:ascii="宋体"/>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宋体"/>
          <w:b/>
          <w:bCs/>
          <w:color w:val="auto"/>
          <w:szCs w:val="21"/>
          <w:highlight w:val="none"/>
          <w:lang w:val="en-US" w:eastAsia="zh-CN"/>
        </w:rPr>
        <w:t>修正应当采用电子询标的形式，并加盖公章（电子印章）。</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38．无效投标文件</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有下列情形之一的，投标文件按无效标处理：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38.1 报名的投标人与参加投标的投标人发生实质性变更的且未提供有效证明的；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38.2投标人提交两份或两份以上内容不同的投标文件，未声明哪一份有效的；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38.3 投标文件非投标人法定代表人签署的，未提供或提供无效的法定代表人授权书；</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38.4 未按招标文件规定装订；</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38.5 投标文件内容未按招标文件规定签字或盖章的；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38.6 投标文件组成漏项或未按规定的格式编制或投标文件正、副本份数不足或内容不全或内容字迹模糊辨认不清的等而导致评标活动无法正常进行；</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38.7 投标人未按招标文件变更通知更改投标文件的；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38.8 《开标一览表</w:t>
      </w:r>
      <w:r>
        <w:rPr>
          <w:rFonts w:hint="eastAsia" w:ascii="宋体" w:hAnsi="Times New Roman" w:eastAsia="宋体" w:cs="Times New Roman"/>
          <w:b w:val="0"/>
          <w:bCs w:val="0"/>
          <w:color w:val="auto"/>
          <w:szCs w:val="21"/>
          <w:highlight w:val="none"/>
          <w:lang w:val="en-US" w:eastAsia="zh-CN"/>
        </w:rPr>
        <w:t>》和《投标分项报价表》内容不完</w:t>
      </w:r>
      <w:r>
        <w:rPr>
          <w:rFonts w:hint="eastAsia" w:ascii="宋体"/>
          <w:b w:val="0"/>
          <w:bCs w:val="0"/>
          <w:color w:val="auto"/>
          <w:szCs w:val="21"/>
          <w:highlight w:val="none"/>
          <w:lang w:val="en-US" w:eastAsia="zh-CN"/>
        </w:rPr>
        <w:t>整且不接受修正意见或字迹不能辨认的或未提供；</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38.9 标项投标报价超过招标文件规定的预算金额或最高限价</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38.10 因投标人原因编制错误造成经评标委员会修正后的报价达到或超过投标报价的0.5%；</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38.11 投标人的报价明显低于其他通过符合性审查投标人的报价，有可能影响产品质量或者不能诚信履约的，且在规定时间内不能合理说明原因并提供证明材料的；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38.12 未实质性响应招标文件中条款要求的投标文件；</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38.13 不符合招标范围、技术规格、技术标准的要求无法满足采购人使用要求；</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38.14 投标文件附有采购人不能接受的条款；</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38.15 投标文件中提供了赠品或者与本项目采购无关的其他商品、服务；</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38.16 投标文件中承诺的投标有效期少于招标文件中载明的投标有效期；</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38.17投标人串通投标，妨碍其他投标人的竞争行为，损害采购人或者其他投标人的合法权益；</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38.18违反国家及政府部门相关法律、法规、文件规定或经评标委员会认定的其他属于重大偏离；</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39．废标</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39.1 符合招标文件规定废标情形的；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39.2 出现影响采购公正的违法、违规行为的；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39.3 供应商的报价均超过了采购预算（或最高限价），采购人不能支付的;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39.4 因重大变故，采购任务取消的。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40．突发情况处理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40.1 采购过程中出现以下情形，导致电子交易平台无法正常运行，或者无法保证电子交易的公平、公正和安全时，采购组织机构可中止电子交易活动：</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（1）电子交易平台发生故障而无法登录访问的； </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（2）电子交易平台应用或数据库出现错误，不能进行正常操作的；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（3）电子交易平台发现严重安全漏洞，有潜在泄密危险的；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（4）病毒发作导致不能进行正常操作的； </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（5）其他无法保证电子交易的公平、公正和安全的情况。</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40.2 采购代理机构或评审小组因不可抗力（不可抗力包括但不限于自然灾害、断电、传播疫病等）原因造成电子交易活动无法正常运行的，将采取以下措施：</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（1）短时间内能消除不可抗力因素的，采购代理机构或评审小组在消除不可抗力因素后继续组织电子交易活动； </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（2）长时间内无法消除不可抗力因素的，采购代理机构或评审小组将中止电子交易活动。中止电子交易活动的，采购人应当重新组织政府采购活动。</w:t>
      </w:r>
    </w:p>
    <w:p>
      <w:pPr>
        <w:shd w:val="clear" w:color="auto" w:fill="auto"/>
        <w:snapToGrid w:val="0"/>
        <w:spacing w:line="360" w:lineRule="exact"/>
        <w:ind w:firstLine="421"/>
        <w:rPr>
          <w:rFonts w:hint="eastAsia" w:ascii="宋体"/>
          <w:b/>
          <w:color w:val="auto"/>
          <w:szCs w:val="21"/>
          <w:highlight w:val="none"/>
        </w:rPr>
      </w:pPr>
      <w:r>
        <w:rPr>
          <w:rFonts w:hint="eastAsia" w:ascii="宋体"/>
          <w:b/>
          <w:color w:val="auto"/>
          <w:szCs w:val="21"/>
          <w:highlight w:val="none"/>
          <w:lang w:val="en-US" w:eastAsia="zh-CN"/>
        </w:rPr>
        <w:t>41</w:t>
      </w:r>
      <w:r>
        <w:rPr>
          <w:rFonts w:hint="eastAsia" w:ascii="宋体"/>
          <w:b/>
          <w:color w:val="auto"/>
          <w:szCs w:val="21"/>
          <w:highlight w:val="none"/>
        </w:rPr>
        <w:t>. 定标</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color w:val="auto"/>
          <w:szCs w:val="21"/>
          <w:highlight w:val="none"/>
        </w:rPr>
        <w:t xml:space="preserve">   </w:t>
      </w:r>
      <w:r>
        <w:rPr>
          <w:rFonts w:hint="eastAsia" w:ascii="宋体"/>
          <w:b w:val="0"/>
          <w:bCs w:val="0"/>
          <w:color w:val="auto"/>
          <w:szCs w:val="21"/>
          <w:highlight w:val="none"/>
          <w:lang w:val="en-US" w:eastAsia="zh-CN"/>
        </w:rPr>
        <w:t xml:space="preserve"> 41.1采购结果确认（确定中标供应商）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采购结果确认（确定中标供应商）：本项目由采购人根据评标委员会提交的《评审报告》，通过“政府采购云平台”依法确认采购结果、确定中标供应商。具体流程如下：</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（1）采购代理机构将在评审结束后2个工作日内将评审报告送采购人。</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（2）采购人将在收到评审报告之日起5个工作日内，在评审报告推荐的中标候选供应商名单中按顺序确定中标供应商，并将确认意见以书面形式回复采购代理机构。 </w:t>
      </w:r>
    </w:p>
    <w:p>
      <w:pPr>
        <w:shd w:val="clear" w:color="auto" w:fill="auto"/>
        <w:spacing w:line="440" w:lineRule="exact"/>
        <w:ind w:firstLine="210" w:firstLineChars="100"/>
        <w:jc w:val="left"/>
        <w:rPr>
          <w:rFonts w:hint="eastAsia" w:ascii="宋体"/>
          <w:b/>
          <w:bCs/>
          <w:color w:val="auto"/>
          <w:szCs w:val="21"/>
          <w:highlight w:val="none"/>
          <w:lang w:val="en-US" w:eastAsia="zh-CN"/>
        </w:rPr>
      </w:pPr>
      <w:r>
        <w:rPr>
          <w:rFonts w:hint="eastAsia" w:ascii="宋体"/>
          <w:b w:val="0"/>
          <w:bCs w:val="0"/>
          <w:color w:val="auto"/>
          <w:szCs w:val="21"/>
          <w:highlight w:val="none"/>
          <w:lang w:val="en-US" w:eastAsia="zh-CN"/>
        </w:rPr>
        <w:t>41.2采购结果经采购人确认后2个工作日内，采购代理机构将在</w:t>
      </w:r>
      <w:r>
        <w:rPr>
          <w:rFonts w:hint="eastAsia" w:ascii="宋体"/>
          <w:b/>
          <w:bCs/>
          <w:color w:val="auto"/>
          <w:szCs w:val="21"/>
          <w:highlight w:val="none"/>
          <w:lang w:val="en-US" w:eastAsia="zh-CN"/>
        </w:rPr>
        <w:t>克州公共资源交易中心网、新疆政府采购网（www.zjzfcg.gov.cn）上公告采购结果，中标公告期限为1个工作日。</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42. 中标通知书</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42.1</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通知书发出前，招标人将</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侯选人的情况在</w:t>
      </w:r>
      <w:r>
        <w:rPr>
          <w:rFonts w:hint="eastAsia" w:ascii="宋体" w:hAnsi="宋体" w:eastAsia="宋体" w:cs="宋体"/>
          <w:color w:val="auto"/>
          <w:szCs w:val="21"/>
          <w:highlight w:val="none"/>
          <w:lang w:val="en-US" w:eastAsia="zh-CN"/>
        </w:rPr>
        <w:t>克州公共资源交易中心网、</w:t>
      </w:r>
      <w:r>
        <w:rPr>
          <w:rFonts w:hint="eastAsia" w:ascii="宋体" w:hAnsi="宋体" w:eastAsia="宋体" w:cs="宋体"/>
          <w:color w:val="auto"/>
          <w:szCs w:val="21"/>
          <w:highlight w:val="none"/>
          <w:lang w:eastAsia="zh-CN"/>
        </w:rPr>
        <w:t>新疆政府采购网</w:t>
      </w:r>
      <w:r>
        <w:rPr>
          <w:rFonts w:hint="eastAsia" w:ascii="宋体" w:hAnsi="宋体" w:eastAsia="宋体" w:cs="宋体"/>
          <w:color w:val="auto"/>
          <w:szCs w:val="21"/>
          <w:highlight w:val="none"/>
        </w:rPr>
        <w:t>予以公示，</w:t>
      </w:r>
      <w:r>
        <w:rPr>
          <w:rFonts w:hint="eastAsia" w:ascii="宋体" w:hAnsi="宋体" w:eastAsia="宋体" w:cs="宋体"/>
          <w:b/>
          <w:bCs/>
          <w:color w:val="auto"/>
          <w:szCs w:val="21"/>
          <w:highlight w:val="none"/>
        </w:rPr>
        <w:t>公示期为</w:t>
      </w:r>
      <w:r>
        <w:rPr>
          <w:rFonts w:hint="eastAsia" w:ascii="宋体" w:hAnsi="宋体" w:eastAsia="宋体" w:cs="宋体"/>
          <w:b/>
          <w:bCs/>
          <w:color w:val="auto"/>
          <w:szCs w:val="21"/>
          <w:highlight w:val="none"/>
          <w:lang w:eastAsia="zh-CN"/>
        </w:rPr>
        <w:t>一</w:t>
      </w:r>
      <w:r>
        <w:rPr>
          <w:rFonts w:hint="eastAsia" w:ascii="宋体" w:hAnsi="宋体" w:eastAsia="宋体" w:cs="宋体"/>
          <w:b/>
          <w:bCs/>
          <w:color w:val="auto"/>
          <w:szCs w:val="21"/>
          <w:highlight w:val="none"/>
        </w:rPr>
        <w:t>个工作日。</w:t>
      </w:r>
      <w:r>
        <w:rPr>
          <w:rFonts w:hint="eastAsia" w:ascii="宋体" w:hAnsi="宋体" w:eastAsia="宋体" w:cs="宋体"/>
          <w:b/>
          <w:bCs/>
          <w:color w:val="auto"/>
          <w:szCs w:val="21"/>
          <w:highlight w:val="none"/>
          <w:lang w:eastAsia="zh-CN"/>
        </w:rPr>
        <w:t>待公示期结束后，</w:t>
      </w:r>
      <w:r>
        <w:rPr>
          <w:rFonts w:hint="eastAsia" w:ascii="宋体"/>
          <w:b w:val="0"/>
          <w:bCs w:val="0"/>
          <w:color w:val="auto"/>
          <w:szCs w:val="21"/>
          <w:highlight w:val="none"/>
          <w:lang w:val="en-US" w:eastAsia="zh-CN"/>
        </w:rPr>
        <w:t>采购组织机构向中标人发出中标通知书。</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42.2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pPr>
        <w:shd w:val="clear" w:color="auto" w:fill="auto"/>
        <w:spacing w:before="156" w:beforeLines="50" w:line="440" w:lineRule="exact"/>
        <w:jc w:val="center"/>
        <w:outlineLvl w:val="2"/>
        <w:rPr>
          <w:rFonts w:hint="eastAsia" w:ascii="黑体" w:eastAsia="黑体"/>
          <w:color w:val="auto"/>
          <w:sz w:val="24"/>
          <w:highlight w:val="none"/>
        </w:rPr>
      </w:pPr>
      <w:r>
        <w:rPr>
          <w:rFonts w:hint="eastAsia" w:ascii="黑体" w:eastAsia="黑体"/>
          <w:color w:val="auto"/>
          <w:sz w:val="28"/>
          <w:szCs w:val="28"/>
          <w:highlight w:val="none"/>
        </w:rPr>
        <w:t>（六）合同的授予</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43．履约保证金</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43.1 中标供应商在签订合同后5个工作日内向采购人交纳不超过中标价10%的履约保证金（鼓励以银行、保险公司出具的履约保函形式提交；若以电汇、银行转账方式提交的，必须转到采购人的指定账户）。</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43.2 签订合同后，如中标供应商不按合同约定履约的，履约保证金不予退还，履约保证金不足以赔偿损失的，按实际损失赔偿。</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43.3 如果中标供应商在建设期内没有涉及采购人的应付而未付金额或违约行为，采购人在项目验收合格后或提前终止合同后全额无息退还履约保证金。</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44．签订合同及公告</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44.1采购人在中标通知书发出之日起30日内与中标供应商签订合同。</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44.2中标供应商拖延、拒签合同的,取消中标资格。</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44.3 采购文件、中标供应商的投标文件及评标过程中有关澄清文件等均作为签订合同的依据。所签订的合同不得对采购文件和中标供应商的投标文件的内容作实质性修改。</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44.4采购人应当自政府采购合同签订之日起2个工作日内，在省级以上财政部门指定的政府采购信息发布媒体及相关网站上公告。</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44.5采购人应当自政府采购合同签订之日起7个工作日内，将政府采购合同副本报同级人民政府财政部门备案以及采购代理机构存档。</w:t>
      </w:r>
    </w:p>
    <w:p>
      <w:pPr>
        <w:shd w:val="clear" w:color="auto" w:fill="auto"/>
        <w:adjustRightInd w:val="0"/>
        <w:snapToGrid w:val="0"/>
        <w:spacing w:line="440" w:lineRule="exact"/>
        <w:jc w:val="center"/>
        <w:outlineLvl w:val="2"/>
        <w:rPr>
          <w:rFonts w:hint="eastAsia" w:ascii="黑体" w:eastAsia="黑体"/>
          <w:color w:val="auto"/>
          <w:sz w:val="28"/>
          <w:szCs w:val="28"/>
          <w:highlight w:val="none"/>
        </w:rPr>
      </w:pPr>
      <w:r>
        <w:rPr>
          <w:rFonts w:hint="eastAsia" w:ascii="黑体" w:eastAsia="黑体"/>
          <w:color w:val="auto"/>
          <w:sz w:val="28"/>
          <w:szCs w:val="28"/>
          <w:highlight w:val="none"/>
        </w:rPr>
        <w:t>（七）纪律和监督</w:t>
      </w:r>
    </w:p>
    <w:p>
      <w:pPr>
        <w:shd w:val="clear" w:color="auto" w:fill="auto"/>
        <w:spacing w:line="440" w:lineRule="exact"/>
        <w:ind w:firstLine="308" w:firstLineChars="147"/>
        <w:jc w:val="left"/>
        <w:rPr>
          <w:rFonts w:hint="eastAsia" w:ascii="宋体"/>
          <w:b/>
          <w:color w:val="auto"/>
          <w:szCs w:val="21"/>
          <w:highlight w:val="none"/>
        </w:rPr>
      </w:pPr>
      <w:r>
        <w:rPr>
          <w:rFonts w:hint="eastAsia" w:ascii="宋体"/>
          <w:b/>
          <w:color w:val="auto"/>
          <w:szCs w:val="21"/>
          <w:highlight w:val="none"/>
          <w:lang w:val="en-US" w:eastAsia="zh-CN"/>
        </w:rPr>
        <w:t>45</w:t>
      </w:r>
      <w:r>
        <w:rPr>
          <w:rFonts w:hint="eastAsia" w:ascii="宋体"/>
          <w:b/>
          <w:color w:val="auto"/>
          <w:szCs w:val="21"/>
          <w:highlight w:val="none"/>
        </w:rPr>
        <w:t xml:space="preserve">. 对招标人的纪律要求 </w:t>
      </w:r>
    </w:p>
    <w:p>
      <w:pPr>
        <w:shd w:val="clear" w:color="auto" w:fill="auto"/>
        <w:adjustRightInd w:val="0"/>
        <w:snapToGrid w:val="0"/>
        <w:spacing w:line="440" w:lineRule="exact"/>
        <w:ind w:firstLine="315" w:firstLineChars="150"/>
        <w:rPr>
          <w:rFonts w:hint="eastAsia" w:ascii="宋体"/>
          <w:color w:val="auto"/>
          <w:kern w:val="10"/>
          <w:szCs w:val="21"/>
          <w:highlight w:val="none"/>
        </w:rPr>
      </w:pPr>
      <w:r>
        <w:rPr>
          <w:rFonts w:hint="eastAsia" w:ascii="宋体"/>
          <w:color w:val="auto"/>
          <w:kern w:val="10"/>
          <w:szCs w:val="21"/>
          <w:highlight w:val="none"/>
          <w:lang w:val="en-US" w:eastAsia="zh-CN"/>
        </w:rPr>
        <w:t>45</w:t>
      </w:r>
      <w:r>
        <w:rPr>
          <w:rFonts w:hint="eastAsia" w:ascii="宋体"/>
          <w:color w:val="auto"/>
          <w:kern w:val="10"/>
          <w:szCs w:val="21"/>
          <w:highlight w:val="none"/>
        </w:rPr>
        <w:t xml:space="preserve">.1招标人不得泄漏招标投标活动中应当保密的情况和资料，不得与投标人串通损害国家利益，社会公共利益或者他人合法权益。 </w:t>
      </w:r>
    </w:p>
    <w:p>
      <w:pPr>
        <w:shd w:val="clear" w:color="auto" w:fill="auto"/>
        <w:spacing w:line="440" w:lineRule="exact"/>
        <w:ind w:firstLine="308" w:firstLineChars="147"/>
        <w:jc w:val="left"/>
        <w:rPr>
          <w:rFonts w:hint="eastAsia" w:ascii="宋体"/>
          <w:b/>
          <w:color w:val="auto"/>
          <w:szCs w:val="21"/>
          <w:highlight w:val="none"/>
        </w:rPr>
      </w:pPr>
      <w:r>
        <w:rPr>
          <w:rFonts w:hint="eastAsia" w:ascii="宋体"/>
          <w:b/>
          <w:color w:val="auto"/>
          <w:szCs w:val="21"/>
          <w:highlight w:val="none"/>
          <w:lang w:val="en-US" w:eastAsia="zh-CN"/>
        </w:rPr>
        <w:t>46</w:t>
      </w:r>
      <w:r>
        <w:rPr>
          <w:rFonts w:hint="eastAsia" w:ascii="宋体"/>
          <w:b/>
          <w:color w:val="auto"/>
          <w:szCs w:val="21"/>
          <w:highlight w:val="none"/>
        </w:rPr>
        <w:t xml:space="preserve">. 对投标人的纪律要求 </w:t>
      </w:r>
    </w:p>
    <w:p>
      <w:pPr>
        <w:shd w:val="clear" w:color="auto" w:fill="auto"/>
        <w:adjustRightInd w:val="0"/>
        <w:snapToGrid w:val="0"/>
        <w:spacing w:line="440" w:lineRule="exact"/>
        <w:ind w:firstLine="315" w:firstLineChars="150"/>
        <w:rPr>
          <w:rFonts w:hint="eastAsia" w:ascii="宋体"/>
          <w:color w:val="auto"/>
          <w:kern w:val="10"/>
          <w:szCs w:val="21"/>
          <w:highlight w:val="none"/>
        </w:rPr>
      </w:pPr>
      <w:r>
        <w:rPr>
          <w:rFonts w:hint="eastAsia" w:ascii="宋体"/>
          <w:color w:val="auto"/>
          <w:kern w:val="10"/>
          <w:szCs w:val="21"/>
          <w:highlight w:val="none"/>
          <w:lang w:val="en-US" w:eastAsia="zh-CN"/>
        </w:rPr>
        <w:t>46</w:t>
      </w:r>
      <w:r>
        <w:rPr>
          <w:rFonts w:hint="eastAsia" w:ascii="宋体"/>
          <w:color w:val="auto"/>
          <w:kern w:val="10"/>
          <w:szCs w:val="21"/>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pPr>
        <w:shd w:val="clear" w:color="auto" w:fill="auto"/>
        <w:spacing w:line="440" w:lineRule="exact"/>
        <w:ind w:firstLine="308" w:firstLineChars="147"/>
        <w:jc w:val="left"/>
        <w:rPr>
          <w:rFonts w:hint="eastAsia" w:ascii="宋体"/>
          <w:b/>
          <w:color w:val="auto"/>
          <w:szCs w:val="21"/>
          <w:highlight w:val="none"/>
        </w:rPr>
      </w:pPr>
      <w:r>
        <w:rPr>
          <w:rFonts w:hint="eastAsia" w:ascii="宋体"/>
          <w:b/>
          <w:color w:val="auto"/>
          <w:szCs w:val="21"/>
          <w:highlight w:val="none"/>
          <w:lang w:val="en-US" w:eastAsia="zh-CN"/>
        </w:rPr>
        <w:t>47</w:t>
      </w:r>
      <w:r>
        <w:rPr>
          <w:rFonts w:hint="eastAsia" w:ascii="宋体"/>
          <w:b/>
          <w:color w:val="auto"/>
          <w:szCs w:val="21"/>
          <w:highlight w:val="none"/>
        </w:rPr>
        <w:t xml:space="preserve">. 对评标委员会成员的纪律要求 </w:t>
      </w:r>
    </w:p>
    <w:p>
      <w:pPr>
        <w:shd w:val="clear" w:color="auto" w:fill="auto"/>
        <w:adjustRightInd w:val="0"/>
        <w:snapToGrid w:val="0"/>
        <w:spacing w:line="440" w:lineRule="exact"/>
        <w:ind w:firstLine="315" w:firstLineChars="150"/>
        <w:rPr>
          <w:rFonts w:hint="eastAsia" w:ascii="宋体"/>
          <w:color w:val="auto"/>
          <w:kern w:val="10"/>
          <w:szCs w:val="21"/>
          <w:highlight w:val="none"/>
        </w:rPr>
      </w:pPr>
      <w:r>
        <w:rPr>
          <w:rFonts w:hint="eastAsia" w:ascii="宋体"/>
          <w:color w:val="auto"/>
          <w:kern w:val="10"/>
          <w:szCs w:val="21"/>
          <w:highlight w:val="none"/>
          <w:lang w:val="en-US" w:eastAsia="zh-CN"/>
        </w:rPr>
        <w:t>47</w:t>
      </w:r>
      <w:r>
        <w:rPr>
          <w:rFonts w:hint="eastAsia" w:ascii="宋体"/>
          <w:color w:val="auto"/>
          <w:kern w:val="10"/>
          <w:szCs w:val="21"/>
          <w:highlight w:val="none"/>
        </w:rPr>
        <w:t>.1评标委员会成员不得收受他人的财物或者其他好处，不得向他人透漏对投标文件的评审和比较、中标候选人的推荐情况以及评标有关的其他情况。</w:t>
      </w:r>
    </w:p>
    <w:p>
      <w:pPr>
        <w:shd w:val="clear" w:color="auto" w:fill="auto"/>
        <w:adjustRightInd w:val="0"/>
        <w:snapToGrid w:val="0"/>
        <w:spacing w:line="440" w:lineRule="exact"/>
        <w:ind w:firstLine="315" w:firstLineChars="150"/>
        <w:rPr>
          <w:rFonts w:hint="eastAsia" w:ascii="宋体"/>
          <w:color w:val="auto"/>
          <w:kern w:val="10"/>
          <w:szCs w:val="21"/>
          <w:highlight w:val="none"/>
        </w:rPr>
      </w:pPr>
      <w:r>
        <w:rPr>
          <w:rFonts w:hint="eastAsia" w:ascii="宋体"/>
          <w:color w:val="auto"/>
          <w:kern w:val="10"/>
          <w:szCs w:val="21"/>
          <w:highlight w:val="none"/>
          <w:lang w:val="en-US" w:eastAsia="zh-CN"/>
        </w:rPr>
        <w:t>47</w:t>
      </w:r>
      <w:r>
        <w:rPr>
          <w:rFonts w:hint="eastAsia" w:ascii="宋体"/>
          <w:color w:val="auto"/>
          <w:kern w:val="10"/>
          <w:szCs w:val="21"/>
          <w:highlight w:val="none"/>
        </w:rPr>
        <w:t xml:space="preserve">.2在评标活动中，评标委员会成员不得擅离职守，影响评标程序正常进行，不得使用第三章“评标办法”没有规定的评审因素和标准进行评标。 </w:t>
      </w:r>
    </w:p>
    <w:p>
      <w:pPr>
        <w:shd w:val="clear" w:color="auto" w:fill="auto"/>
        <w:spacing w:line="440" w:lineRule="exact"/>
        <w:ind w:firstLine="308" w:firstLineChars="147"/>
        <w:jc w:val="left"/>
        <w:rPr>
          <w:rFonts w:hint="eastAsia" w:ascii="宋体"/>
          <w:b/>
          <w:color w:val="auto"/>
          <w:szCs w:val="21"/>
          <w:highlight w:val="none"/>
        </w:rPr>
      </w:pPr>
      <w:r>
        <w:rPr>
          <w:rFonts w:hint="eastAsia" w:ascii="宋体"/>
          <w:b/>
          <w:color w:val="auto"/>
          <w:szCs w:val="21"/>
          <w:highlight w:val="none"/>
          <w:lang w:val="en-US" w:eastAsia="zh-CN"/>
        </w:rPr>
        <w:t>48</w:t>
      </w:r>
      <w:r>
        <w:rPr>
          <w:rFonts w:hint="eastAsia" w:ascii="宋体"/>
          <w:b/>
          <w:color w:val="auto"/>
          <w:szCs w:val="21"/>
          <w:highlight w:val="none"/>
        </w:rPr>
        <w:t xml:space="preserve">. 对与评标活动有关的工作人员的纪律要求 </w:t>
      </w:r>
    </w:p>
    <w:p>
      <w:pPr>
        <w:shd w:val="clear" w:color="auto" w:fill="auto"/>
        <w:adjustRightInd w:val="0"/>
        <w:snapToGrid w:val="0"/>
        <w:spacing w:line="440" w:lineRule="exact"/>
        <w:ind w:firstLine="315" w:firstLineChars="150"/>
        <w:rPr>
          <w:rFonts w:hint="eastAsia" w:ascii="宋体"/>
          <w:color w:val="auto"/>
          <w:kern w:val="10"/>
          <w:szCs w:val="21"/>
          <w:highlight w:val="none"/>
        </w:rPr>
      </w:pPr>
      <w:r>
        <w:rPr>
          <w:rFonts w:hint="eastAsia" w:ascii="宋体"/>
          <w:color w:val="auto"/>
          <w:kern w:val="10"/>
          <w:szCs w:val="21"/>
          <w:highlight w:val="none"/>
        </w:rPr>
        <w:t>4</w:t>
      </w:r>
      <w:r>
        <w:rPr>
          <w:rFonts w:hint="eastAsia" w:ascii="宋体"/>
          <w:color w:val="auto"/>
          <w:kern w:val="10"/>
          <w:szCs w:val="21"/>
          <w:highlight w:val="none"/>
          <w:lang w:val="en-US" w:eastAsia="zh-CN"/>
        </w:rPr>
        <w:t>8</w:t>
      </w:r>
      <w:r>
        <w:rPr>
          <w:rFonts w:hint="eastAsia" w:ascii="宋体"/>
          <w:color w:val="auto"/>
          <w:kern w:val="10"/>
          <w:szCs w:val="21"/>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hd w:val="clear" w:color="auto" w:fill="auto"/>
        <w:spacing w:before="156" w:beforeLines="50" w:after="156" w:afterLines="50" w:line="500" w:lineRule="exact"/>
        <w:ind w:firstLine="840" w:firstLineChars="300"/>
        <w:jc w:val="center"/>
        <w:rPr>
          <w:rFonts w:hint="eastAsia" w:ascii="黑体" w:hAnsi="宋体" w:eastAsia="黑体"/>
          <w:color w:val="auto"/>
          <w:sz w:val="28"/>
          <w:szCs w:val="28"/>
          <w:highlight w:val="none"/>
        </w:rPr>
      </w:pPr>
      <w:r>
        <w:rPr>
          <w:rFonts w:hint="eastAsia" w:ascii="黑体" w:eastAsia="黑体"/>
          <w:color w:val="auto"/>
          <w:sz w:val="28"/>
          <w:szCs w:val="28"/>
          <w:highlight w:val="none"/>
        </w:rPr>
        <w:t>（八）</w:t>
      </w:r>
      <w:r>
        <w:rPr>
          <w:rFonts w:hint="eastAsia" w:ascii="黑体" w:hAnsi="宋体" w:eastAsia="黑体"/>
          <w:color w:val="auto"/>
          <w:sz w:val="28"/>
          <w:szCs w:val="28"/>
          <w:highlight w:val="none"/>
        </w:rPr>
        <w:t>质疑与投诉</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49．质疑和投诉</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（一）对可以质疑的采购文件提出质疑的，为收到采购文件之日或者采购文件公告期限届满之日；</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（二）对采购过程提出质疑的，为各采购程序环节结束之日；</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（三）对中标或者成交结果提出质疑的，为中标或者成交结果公告期限届满之日。</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供应商为自然人的，应当由本人签字；供应商为法人或者其他组织的，应当由法定代表人、主要负责人，或者其授权代表签字或者盖章，并加盖公章。</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49.3供应商质疑、投诉应当有明确的请求和必要的证明材料。供应商投诉的事项不得超出已质疑事项的范围。采购人及采购代理机构按《政府采购质疑和投诉办法》进行处理供应商质疑事项。</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49.4质疑供应商对采购人、采购代理机构的质疑答复不满意，或者采购人、采购代理机构未在规定期限内作出答复的，供应商可以在答复期满后15个工作日内向同级财政部门提起投诉。</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49.5供应商有下列情形之一的，采购代理机构将克州财政局，将其列入不良行为记录名单：</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（一）一年内三次以上质疑均查无实据的；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（二）捏造事实或者提供虚假质疑材料的。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（三）以非法手段取得证明材料。证据来源的合法性存在明显疑问，质疑人无法证明其取得方式合法的，视为以非法手段取得证明材料。</w:t>
      </w:r>
    </w:p>
    <w:p>
      <w:pPr>
        <w:shd w:val="clear" w:color="auto" w:fill="auto"/>
        <w:spacing w:line="360" w:lineRule="exact"/>
        <w:jc w:val="center"/>
        <w:rPr>
          <w:rFonts w:hint="eastAsia" w:ascii="黑体" w:eastAsia="黑体"/>
          <w:color w:val="auto"/>
          <w:sz w:val="30"/>
          <w:szCs w:val="30"/>
          <w:highlight w:val="none"/>
        </w:rPr>
      </w:pPr>
    </w:p>
    <w:p>
      <w:pPr>
        <w:pStyle w:val="2"/>
        <w:shd w:val="clear" w:color="auto" w:fill="auto"/>
        <w:rPr>
          <w:rFonts w:hint="eastAsia" w:ascii="黑体" w:eastAsia="黑体"/>
          <w:color w:val="auto"/>
          <w:sz w:val="30"/>
          <w:szCs w:val="30"/>
          <w:highlight w:val="none"/>
        </w:rPr>
      </w:pPr>
    </w:p>
    <w:p>
      <w:pPr>
        <w:pStyle w:val="2"/>
        <w:shd w:val="clear" w:color="auto" w:fill="auto"/>
        <w:rPr>
          <w:rFonts w:hint="eastAsia" w:ascii="黑体" w:eastAsia="黑体"/>
          <w:color w:val="auto"/>
          <w:sz w:val="30"/>
          <w:szCs w:val="30"/>
          <w:highlight w:val="none"/>
        </w:rPr>
      </w:pPr>
    </w:p>
    <w:p>
      <w:pPr>
        <w:pStyle w:val="2"/>
        <w:shd w:val="clear" w:color="auto" w:fill="auto"/>
        <w:rPr>
          <w:rFonts w:hint="eastAsia" w:ascii="黑体" w:eastAsia="黑体"/>
          <w:color w:val="auto"/>
          <w:sz w:val="30"/>
          <w:szCs w:val="30"/>
          <w:highlight w:val="none"/>
        </w:rPr>
      </w:pPr>
    </w:p>
    <w:p>
      <w:pPr>
        <w:pStyle w:val="2"/>
        <w:shd w:val="clear" w:color="auto" w:fill="auto"/>
        <w:rPr>
          <w:rFonts w:hint="eastAsia" w:ascii="黑体" w:eastAsia="黑体"/>
          <w:color w:val="auto"/>
          <w:sz w:val="30"/>
          <w:szCs w:val="30"/>
          <w:highlight w:val="none"/>
        </w:rPr>
      </w:pPr>
    </w:p>
    <w:p>
      <w:pPr>
        <w:shd w:val="clear" w:color="auto" w:fill="auto"/>
        <w:jc w:val="left"/>
        <w:rPr>
          <w:rFonts w:hint="eastAsia" w:ascii="宋体" w:hAnsi="宋体" w:eastAsia="宋体" w:cs="宋体"/>
          <w:b/>
          <w:bCs/>
          <w:color w:val="auto"/>
          <w:sz w:val="21"/>
          <w:szCs w:val="21"/>
          <w:highlight w:val="none"/>
          <w:lang w:eastAsia="zh-CN"/>
        </w:rPr>
      </w:pPr>
    </w:p>
    <w:p>
      <w:pPr>
        <w:pStyle w:val="5"/>
        <w:rPr>
          <w:rFonts w:hint="eastAsia" w:ascii="宋体" w:hAnsi="宋体" w:eastAsia="宋体" w:cs="宋体"/>
          <w:b/>
          <w:bCs/>
          <w:color w:val="auto"/>
          <w:sz w:val="21"/>
          <w:szCs w:val="21"/>
          <w:highlight w:val="none"/>
          <w:lang w:eastAsia="zh-CN"/>
        </w:rPr>
      </w:pPr>
    </w:p>
    <w:p>
      <w:pPr>
        <w:rPr>
          <w:rFonts w:hint="eastAsia" w:ascii="宋体" w:hAnsi="宋体" w:eastAsia="宋体" w:cs="宋体"/>
          <w:b/>
          <w:bCs/>
          <w:color w:val="auto"/>
          <w:sz w:val="21"/>
          <w:szCs w:val="21"/>
          <w:highlight w:val="none"/>
          <w:lang w:eastAsia="zh-CN"/>
        </w:rPr>
      </w:pPr>
    </w:p>
    <w:p>
      <w:pPr>
        <w:pStyle w:val="5"/>
        <w:rPr>
          <w:rFonts w:hint="eastAsia" w:ascii="宋体" w:hAnsi="宋体" w:eastAsia="宋体" w:cs="宋体"/>
          <w:b/>
          <w:bCs/>
          <w:color w:val="auto"/>
          <w:sz w:val="21"/>
          <w:szCs w:val="21"/>
          <w:highlight w:val="none"/>
          <w:lang w:eastAsia="zh-CN"/>
        </w:rPr>
      </w:pPr>
    </w:p>
    <w:p>
      <w:pPr>
        <w:rPr>
          <w:rFonts w:hint="eastAsia" w:ascii="宋体" w:hAnsi="宋体" w:eastAsia="宋体" w:cs="宋体"/>
          <w:b/>
          <w:bCs/>
          <w:color w:val="auto"/>
          <w:sz w:val="21"/>
          <w:szCs w:val="21"/>
          <w:highlight w:val="none"/>
          <w:lang w:eastAsia="zh-CN"/>
        </w:rPr>
      </w:pPr>
    </w:p>
    <w:p>
      <w:pPr>
        <w:pStyle w:val="5"/>
        <w:rPr>
          <w:rFonts w:hint="eastAsia" w:ascii="宋体" w:hAnsi="宋体" w:eastAsia="宋体" w:cs="宋体"/>
          <w:b/>
          <w:bCs/>
          <w:color w:val="auto"/>
          <w:sz w:val="21"/>
          <w:szCs w:val="21"/>
          <w:highlight w:val="none"/>
          <w:lang w:eastAsia="zh-CN"/>
        </w:rPr>
      </w:pPr>
    </w:p>
    <w:p>
      <w:pPr>
        <w:rPr>
          <w:rFonts w:hint="eastAsia" w:ascii="宋体" w:hAnsi="宋体" w:eastAsia="宋体" w:cs="宋体"/>
          <w:b/>
          <w:bCs/>
          <w:color w:val="auto"/>
          <w:sz w:val="21"/>
          <w:szCs w:val="21"/>
          <w:highlight w:val="none"/>
          <w:lang w:eastAsia="zh-CN"/>
        </w:rPr>
      </w:pPr>
    </w:p>
    <w:p>
      <w:pPr>
        <w:pStyle w:val="5"/>
        <w:rPr>
          <w:rFonts w:hint="eastAsia" w:ascii="宋体" w:hAnsi="宋体" w:eastAsia="宋体" w:cs="宋体"/>
          <w:b/>
          <w:bCs/>
          <w:color w:val="auto"/>
          <w:sz w:val="21"/>
          <w:szCs w:val="21"/>
          <w:highlight w:val="none"/>
          <w:lang w:eastAsia="zh-CN"/>
        </w:rPr>
      </w:pPr>
    </w:p>
    <w:p>
      <w:pPr>
        <w:rPr>
          <w:rFonts w:hint="eastAsia" w:ascii="宋体" w:hAnsi="宋体" w:eastAsia="宋体" w:cs="宋体"/>
          <w:b/>
          <w:bCs/>
          <w:color w:val="auto"/>
          <w:sz w:val="21"/>
          <w:szCs w:val="21"/>
          <w:highlight w:val="none"/>
          <w:lang w:eastAsia="zh-CN"/>
        </w:rPr>
      </w:pPr>
    </w:p>
    <w:p>
      <w:pPr>
        <w:pStyle w:val="5"/>
        <w:rPr>
          <w:rFonts w:hint="eastAsia" w:ascii="宋体" w:hAnsi="宋体" w:eastAsia="宋体" w:cs="宋体"/>
          <w:b/>
          <w:bCs/>
          <w:color w:val="auto"/>
          <w:sz w:val="21"/>
          <w:szCs w:val="21"/>
          <w:highlight w:val="none"/>
          <w:lang w:eastAsia="zh-CN"/>
        </w:rPr>
      </w:pPr>
    </w:p>
    <w:p>
      <w:pPr>
        <w:rPr>
          <w:rFonts w:hint="eastAsia" w:ascii="宋体" w:hAnsi="宋体" w:eastAsia="宋体" w:cs="宋体"/>
          <w:b/>
          <w:bCs/>
          <w:color w:val="auto"/>
          <w:sz w:val="21"/>
          <w:szCs w:val="21"/>
          <w:highlight w:val="none"/>
          <w:lang w:eastAsia="zh-CN"/>
        </w:rPr>
      </w:pPr>
    </w:p>
    <w:p>
      <w:pPr>
        <w:pStyle w:val="5"/>
        <w:rPr>
          <w:rFonts w:hint="eastAsia" w:ascii="宋体" w:hAnsi="宋体" w:eastAsia="宋体" w:cs="宋体"/>
          <w:b/>
          <w:bCs/>
          <w:color w:val="auto"/>
          <w:sz w:val="21"/>
          <w:szCs w:val="21"/>
          <w:highlight w:val="none"/>
          <w:lang w:eastAsia="zh-CN"/>
        </w:rPr>
      </w:pPr>
    </w:p>
    <w:p>
      <w:pPr>
        <w:rPr>
          <w:rFonts w:hint="eastAsia" w:ascii="宋体" w:hAnsi="宋体" w:eastAsia="宋体" w:cs="宋体"/>
          <w:b/>
          <w:bCs/>
          <w:color w:val="auto"/>
          <w:sz w:val="21"/>
          <w:szCs w:val="21"/>
          <w:highlight w:val="none"/>
          <w:lang w:eastAsia="zh-CN"/>
        </w:rPr>
      </w:pPr>
    </w:p>
    <w:p>
      <w:pPr>
        <w:pStyle w:val="5"/>
        <w:rPr>
          <w:rFonts w:hint="eastAsia" w:ascii="宋体" w:hAnsi="宋体" w:eastAsia="宋体" w:cs="宋体"/>
          <w:b/>
          <w:bCs/>
          <w:color w:val="auto"/>
          <w:sz w:val="21"/>
          <w:szCs w:val="21"/>
          <w:highlight w:val="none"/>
          <w:lang w:eastAsia="zh-CN"/>
        </w:rPr>
      </w:pPr>
    </w:p>
    <w:p>
      <w:pPr>
        <w:rPr>
          <w:rFonts w:hint="eastAsia"/>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附件：</w:t>
      </w:r>
    </w:p>
    <w:p>
      <w:pPr>
        <w:shd w:val="clear" w:color="auto" w:fill="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32"/>
          <w:szCs w:val="32"/>
          <w:highlight w:val="none"/>
          <w:lang w:eastAsia="zh-CN"/>
        </w:rPr>
        <w:t>政府采购投诉书（范本）、质疑函范本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u w:val="single"/>
        </w:rPr>
      </w:pPr>
      <w:r>
        <w:rPr>
          <w:rFonts w:hint="eastAsia" w:ascii="宋体" w:hAnsi="宋体" w:eastAsia="宋体" w:cs="宋体"/>
          <w:b/>
          <w:bCs/>
          <w:color w:val="auto"/>
          <w:sz w:val="28"/>
          <w:szCs w:val="28"/>
          <w:highlight w:val="none"/>
        </w:rPr>
        <w:t>政府采购投诉书（范本）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职务：</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被投诉人：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我公司参加了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年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日被投诉人组织的</w:t>
      </w:r>
      <w:r>
        <w:rPr>
          <w:rFonts w:hint="eastAsia" w:ascii="宋体" w:hAnsi="宋体" w:eastAsia="宋体" w:cs="宋体"/>
          <w:color w:val="auto"/>
          <w:sz w:val="21"/>
          <w:szCs w:val="21"/>
          <w:highlight w:val="none"/>
          <w:u w:val="single"/>
        </w:rPr>
        <w:t>（采购人）（项目名称）（项目编号）</w:t>
      </w:r>
      <w:r>
        <w:rPr>
          <w:rFonts w:hint="eastAsia" w:ascii="宋体" w:hAnsi="宋体" w:eastAsia="宋体" w:cs="宋体"/>
          <w:color w:val="auto"/>
          <w:sz w:val="21"/>
          <w:szCs w:val="21"/>
          <w:highlight w:val="none"/>
        </w:rPr>
        <w:t>的采购活动，我公司认为该项目的</w:t>
      </w:r>
      <w:r>
        <w:rPr>
          <w:rFonts w:hint="eastAsia" w:ascii="宋体" w:hAnsi="宋体" w:eastAsia="宋体" w:cs="宋体"/>
          <w:color w:val="auto"/>
          <w:sz w:val="21"/>
          <w:szCs w:val="21"/>
          <w:highlight w:val="none"/>
          <w:u w:val="single"/>
        </w:rPr>
        <w:t>（采购文件/采购过程/中标（</w:t>
      </w:r>
      <w:r>
        <w:rPr>
          <w:rFonts w:hint="eastAsia" w:ascii="宋体" w:hAnsi="宋体" w:eastAsia="宋体" w:cs="宋体"/>
          <w:color w:val="auto"/>
          <w:sz w:val="21"/>
          <w:szCs w:val="21"/>
          <w:highlight w:val="none"/>
          <w:u w:val="single"/>
          <w:lang w:eastAsia="zh-CN"/>
        </w:rPr>
        <w:t>中标</w:t>
      </w:r>
      <w:r>
        <w:rPr>
          <w:rFonts w:hint="eastAsia" w:ascii="宋体" w:hAnsi="宋体" w:eastAsia="宋体" w:cs="宋体"/>
          <w:color w:val="auto"/>
          <w:sz w:val="21"/>
          <w:szCs w:val="21"/>
          <w:highlight w:val="none"/>
          <w:u w:val="single"/>
        </w:rPr>
        <w:t>）结果）</w:t>
      </w:r>
      <w:r>
        <w:rPr>
          <w:rFonts w:hint="eastAsia" w:ascii="宋体" w:hAnsi="宋体" w:eastAsia="宋体" w:cs="宋体"/>
          <w:color w:val="auto"/>
          <w:sz w:val="21"/>
          <w:szCs w:val="21"/>
          <w:highlight w:val="none"/>
        </w:rPr>
        <w:t>损害了我公司权益，对此，我公司于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日向</w:t>
      </w:r>
      <w:r>
        <w:rPr>
          <w:rFonts w:hint="eastAsia" w:ascii="宋体" w:hAnsi="宋体" w:eastAsia="宋体" w:cs="宋体"/>
          <w:color w:val="auto"/>
          <w:sz w:val="21"/>
          <w:szCs w:val="21"/>
          <w:highlight w:val="none"/>
          <w:u w:val="single"/>
        </w:rPr>
        <w:t>（采购人或者政府采购代理机构）</w:t>
      </w:r>
      <w:r>
        <w:rPr>
          <w:rFonts w:hint="eastAsia" w:ascii="宋体" w:hAnsi="宋体" w:eastAsia="宋体" w:cs="宋体"/>
          <w:color w:val="auto"/>
          <w:sz w:val="21"/>
          <w:szCs w:val="21"/>
          <w:highlight w:val="none"/>
        </w:rPr>
        <w:t>提出了质疑，</w:t>
      </w:r>
      <w:r>
        <w:rPr>
          <w:rFonts w:hint="eastAsia" w:ascii="宋体" w:hAnsi="宋体" w:eastAsia="宋体" w:cs="宋体"/>
          <w:color w:val="auto"/>
          <w:sz w:val="21"/>
          <w:szCs w:val="21"/>
          <w:highlight w:val="none"/>
          <w:u w:val="single"/>
        </w:rPr>
        <w:t>（其于    年  月  日作出书面答复，因对其作出的答复不满意）/（被质疑人未在法定期内予以答复，按照政府采购有关规定）</w:t>
      </w:r>
      <w:r>
        <w:rPr>
          <w:rFonts w:hint="eastAsia" w:ascii="宋体" w:hAnsi="宋体" w:eastAsia="宋体" w:cs="宋体"/>
          <w:color w:val="auto"/>
          <w:sz w:val="21"/>
          <w:szCs w:val="21"/>
          <w:highlight w:val="none"/>
        </w:rPr>
        <w:t>，现向贵机关提起投诉：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具体的投诉事项及事实依据；</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质疑和质疑答复情况简要描述；</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投诉请求。</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1.质疑书和质疑答复书；</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2.证据材料（需注明证据来源），证人的姓名、住址和联系方式等；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3.营业执照；</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4.法定代表人身份证明函</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5.法定代表人授权委托书（包含法定代表人和委托代理人的身份证复印件）；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6.政府采购监管部门认为应当提供的其它材料。</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投诉供应商：（盖章）</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法定代表人（或主要负责人）：（签字）</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360" w:firstLineChars="16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本投诉书正本叁份，副本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份并附电子文档。</w:t>
      </w:r>
    </w:p>
    <w:p>
      <w:pPr>
        <w:shd w:val="clear" w:color="auto" w:fill="auto"/>
        <w:ind w:left="7951" w:hanging="7920" w:hangingChars="1800"/>
        <w:jc w:val="center"/>
        <w:rPr>
          <w:rFonts w:hint="eastAsia" w:ascii="宋体" w:hAnsi="宋体" w:eastAsia="宋体" w:cs="宋体"/>
          <w:b/>
          <w:bCs/>
          <w:color w:val="auto"/>
          <w:sz w:val="44"/>
          <w:szCs w:val="44"/>
          <w:highlight w:val="none"/>
        </w:rPr>
      </w:pPr>
    </w:p>
    <w:p>
      <w:pPr>
        <w:pStyle w:val="5"/>
        <w:rPr>
          <w:rFonts w:hint="eastAsia" w:ascii="宋体" w:hAnsi="宋体" w:eastAsia="宋体" w:cs="宋体"/>
          <w:b/>
          <w:bCs/>
          <w:color w:val="auto"/>
          <w:sz w:val="32"/>
          <w:szCs w:val="32"/>
          <w:highlight w:val="none"/>
        </w:rPr>
      </w:pPr>
    </w:p>
    <w:p>
      <w:pPr>
        <w:rPr>
          <w:rFonts w:hint="eastAsia"/>
        </w:rPr>
      </w:pPr>
    </w:p>
    <w:p>
      <w:pPr>
        <w:shd w:val="clear" w:color="auto" w:fill="auto"/>
        <w:ind w:left="7951" w:hanging="5760" w:hangingChars="1800"/>
        <w:jc w:val="center"/>
        <w:outlineLvl w:val="0"/>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投诉相关说明</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投诉人应当满足《政府采购法》、《政府采购法实施条例》和《政府采购供应商投诉处理办法》的相关规定。</w:t>
      </w:r>
    </w:p>
    <w:p>
      <w:pPr>
        <w:keepNext w:val="0"/>
        <w:keepLines w:val="0"/>
        <w:pageBreakBefore w:val="0"/>
        <w:numPr>
          <w:ilvl w:val="0"/>
          <w:numId w:val="3"/>
        </w:numPr>
        <w:shd w:val="clear" w:color="auto" w:fill="auto"/>
        <w:kinsoku/>
        <w:wordWrap/>
        <w:overflowPunct/>
        <w:topLinePunct w:val="0"/>
        <w:autoSpaceDE/>
        <w:autoSpaceDN/>
        <w:bidi w:val="0"/>
        <w:adjustRightInd/>
        <w:snapToGrid/>
        <w:spacing w:line="400" w:lineRule="exact"/>
        <w:ind w:left="3998" w:leftChars="304" w:hanging="3360" w:hangingChars="1600"/>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质疑前置及时间要求</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z w:val="21"/>
          <w:szCs w:val="21"/>
          <w:highlight w:val="none"/>
        </w:rPr>
        <w:t>《中华人民共和国政府采购法》</w:t>
      </w:r>
      <w:r>
        <w:rPr>
          <w:rFonts w:hint="eastAsia" w:ascii="宋体" w:hAnsi="宋体" w:eastAsia="宋体" w:cs="宋体"/>
          <w:color w:val="auto"/>
          <w:kern w:val="0"/>
          <w:sz w:val="21"/>
          <w:szCs w:val="21"/>
          <w:highlight w:val="none"/>
          <w:shd w:val="clear" w:color="auto" w:fill="FFFFFF"/>
        </w:rPr>
        <w:t>第五十一条：供应商对政府采购活动事项有疑问的，可以向采购人提出询问，采购人应当及时作出答复，但答复的内容不得涉及商业秘密。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shd w:val="clear" w:color="auto" w:fill="FFFFFF"/>
        </w:rPr>
        <w:t xml:space="preserve"> 第五十二条：供应商认为采购文件、采购过程和中标、</w:t>
      </w:r>
      <w:r>
        <w:rPr>
          <w:rFonts w:hint="eastAsia" w:ascii="宋体" w:hAnsi="宋体" w:eastAsia="宋体" w:cs="宋体"/>
          <w:color w:val="auto"/>
          <w:kern w:val="0"/>
          <w:sz w:val="21"/>
          <w:szCs w:val="21"/>
          <w:highlight w:val="none"/>
          <w:shd w:val="clear" w:color="auto" w:fill="FFFFFF"/>
          <w:lang w:eastAsia="zh-CN"/>
        </w:rPr>
        <w:t>中标</w:t>
      </w:r>
      <w:r>
        <w:rPr>
          <w:rFonts w:hint="eastAsia" w:ascii="宋体" w:hAnsi="宋体" w:eastAsia="宋体" w:cs="宋体"/>
          <w:color w:val="auto"/>
          <w:kern w:val="0"/>
          <w:sz w:val="21"/>
          <w:szCs w:val="21"/>
          <w:highlight w:val="none"/>
          <w:shd w:val="clear" w:color="auto" w:fill="FFFFFF"/>
        </w:rPr>
        <w:t>结果使自己的权益受到损害的，可以在知道或者应知其权益受到损害之日起七个工作日内，以书面形式向采购人提出质疑。</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第五十三条：采购人应当在收到供应商的书面质疑后七个工作日内作出答复，并以书面形式通知质疑供应商和其他有关供应商，但答复的内容不得涉及商业秘密。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《政府采购实施条例》第五十五条：供应商质疑、投诉应当有明确的请求和必要的证明材料。供应商投诉的事项不得超出质疑事项的范围。</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 xml:space="preserve">   二、书面方式</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《政府采购供应商投诉处理办法》第八条：投诉人投诉</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时，应当提交投诉书，并按照被投诉人以及与投诉事项有关的供应商数量提供投诉书的副本。</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投诉书应当包括下列主要内容：</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投诉人和被投诉人的名称、地址、电话等；</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具体的投诉事项及事实依据；</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质疑和质疑答复情况及相关证明材料；</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提起投诉的日期。</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投诉书应当署名。投诉人为自然人，应当由本人签字；投诉人为法人或者其他组织的，应当由法定代表人或者主要负责人签字并加盖公章。</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《政府采购供应商投诉处理办法》第十条：投诉人提起投诉应当符合下列条件：</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投诉人是参与所投诉政府采购活动的供应商；</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提起投诉诉前已依法进行质疑；</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投诉书内容符合本办法的规定；</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在投诉有效期内提起投诉；</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属于本级财政部门管辖；</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同一投诉事项未经财政部门投诉处理；</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国务院财政部门规定的其他条件。</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shd w:val="clear" w:color="auto" w:fill="auto"/>
        <w:outlineLvl w:val="0"/>
        <w:rPr>
          <w:rFonts w:hint="eastAsia"/>
          <w:color w:val="auto"/>
          <w:sz w:val="21"/>
          <w:szCs w:val="21"/>
          <w:highlight w:val="none"/>
        </w:rPr>
      </w:pPr>
      <w:r>
        <w:rPr>
          <w:rFonts w:hint="eastAsia"/>
          <w:color w:val="auto"/>
          <w:sz w:val="21"/>
          <w:szCs w:val="21"/>
          <w:highlight w:val="none"/>
        </w:rPr>
        <w:t xml:space="preserve"> </w:t>
      </w:r>
      <w:r>
        <w:rPr>
          <w:rFonts w:hint="eastAsia" w:ascii="宋体" w:hAnsi="宋体" w:eastAsia="宋体" w:cs="宋体"/>
          <w:b/>
          <w:bCs/>
          <w:color w:val="auto"/>
          <w:sz w:val="21"/>
          <w:szCs w:val="21"/>
          <w:highlight w:val="none"/>
        </w:rPr>
        <w:t xml:space="preserve">   三、虚假、恶意投诉法律责任</w:t>
      </w:r>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第七十三条：供应商捏造实施、提供虚假材料或者以非法手段取得证明材料进行投诉的，由财政部门列入不良行为记录名单，禁止其1至3年内参加政府采购活动。</w:t>
      </w:r>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《政府采购供应商投诉处理办法》第二十六条：投诉人有下列情形之一的，属于虚假、恶意投诉，财政部门应当驳回投诉，将其列入不良行为记录名单，并依法予以处罚：</w:t>
      </w:r>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（一）1年内3次以上投诉均查无实据的；</w:t>
      </w:r>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（二）捏造事实或者提供虚假投诉材料的。</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pPr>
        <w:shd w:val="clear" w:color="auto" w:fill="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递交投诉书地址：</w:t>
      </w:r>
      <w:r>
        <w:rPr>
          <w:rFonts w:hint="eastAsia" w:ascii="宋体" w:hAnsi="宋体" w:eastAsia="宋体" w:cs="宋体"/>
          <w:color w:val="auto"/>
          <w:sz w:val="21"/>
          <w:szCs w:val="21"/>
          <w:highlight w:val="none"/>
          <w:lang w:val="en-US" w:eastAsia="zh-CN"/>
        </w:rPr>
        <w:t>克州财政局政府采购办</w:t>
      </w:r>
      <w:r>
        <w:rPr>
          <w:rFonts w:hint="eastAsia" w:ascii="宋体" w:hAnsi="宋体" w:eastAsia="宋体" w:cs="宋体"/>
          <w:color w:val="auto"/>
          <w:sz w:val="21"/>
          <w:szCs w:val="21"/>
          <w:highlight w:val="none"/>
        </w:rPr>
        <w:t>监管办公室</w:t>
      </w:r>
    </w:p>
    <w:p>
      <w:pPr>
        <w:shd w:val="clear" w:color="auto" w:fill="auto"/>
        <w:jc w:val="right"/>
        <w:rPr>
          <w:rFonts w:hint="eastAsia" w:ascii="宋体" w:hAnsi="宋体" w:eastAsia="宋体" w:cs="宋体"/>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pStyle w:val="2"/>
        <w:rPr>
          <w:rFonts w:hint="eastAsia" w:ascii="宋体" w:hAnsi="宋体" w:eastAsia="宋体" w:cs="宋体"/>
          <w:b/>
          <w:bCs/>
          <w:color w:val="auto"/>
          <w:sz w:val="44"/>
          <w:szCs w:val="44"/>
          <w:highlight w:val="none"/>
        </w:rPr>
      </w:pPr>
    </w:p>
    <w:p>
      <w:pPr>
        <w:pStyle w:val="2"/>
        <w:rPr>
          <w:rFonts w:hint="eastAsia" w:ascii="宋体" w:hAnsi="宋体" w:eastAsia="宋体" w:cs="宋体"/>
          <w:b/>
          <w:bCs/>
          <w:color w:val="auto"/>
          <w:sz w:val="44"/>
          <w:szCs w:val="44"/>
          <w:highlight w:val="none"/>
        </w:rPr>
      </w:pPr>
    </w:p>
    <w:p>
      <w:pPr>
        <w:pStyle w:val="2"/>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both"/>
        <w:textAlignment w:val="auto"/>
        <w:outlineLvl w:val="0"/>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质疑函范本</w:t>
      </w:r>
    </w:p>
    <w:p>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20" w:firstLineChars="200"/>
        <w:textAlignment w:val="auto"/>
        <w:outlineLvl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一、质疑供应商基本信息</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质疑供应商：</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授权代表：</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二、质疑项目基本情况</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质疑项目的名称：</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质疑项目的编号：</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包号：</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采购文件获取日期：</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三、质疑事项具体内容</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质疑事项1：</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质疑事项2</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四、与质疑事项相关的质疑请求</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请求：</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签字(签章)：                   公章：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 xml:space="preserve">日期：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b/>
          <w:bCs/>
          <w:color w:val="auto"/>
          <w:sz w:val="21"/>
          <w:szCs w:val="21"/>
          <w:highlight w:val="none"/>
        </w:rPr>
      </w:pPr>
    </w:p>
    <w:p>
      <w:pPr>
        <w:pageBreakBefore/>
        <w:shd w:val="clear" w:color="auto" w:fill="auto"/>
        <w:spacing w:line="440" w:lineRule="exact"/>
        <w:jc w:val="center"/>
        <w:outlineLvl w:val="0"/>
        <w:rPr>
          <w:rFonts w:hint="eastAsia" w:ascii="黑体" w:eastAsia="黑体"/>
          <w:color w:val="auto"/>
          <w:sz w:val="30"/>
          <w:szCs w:val="30"/>
          <w:highlight w:val="none"/>
        </w:rPr>
      </w:pPr>
      <w:r>
        <w:rPr>
          <w:rFonts w:hint="eastAsia" w:ascii="黑体" w:eastAsia="黑体"/>
          <w:color w:val="auto"/>
          <w:sz w:val="30"/>
          <w:szCs w:val="30"/>
          <w:highlight w:val="none"/>
        </w:rPr>
        <w:t>第三章  评标办法</w:t>
      </w:r>
    </w:p>
    <w:p>
      <w:pPr>
        <w:shd w:val="clear" w:color="auto" w:fill="auto"/>
        <w:jc w:val="center"/>
        <w:outlineLvl w:val="1"/>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rPr>
        <w:t>一</w:t>
      </w:r>
      <w:r>
        <w:rPr>
          <w:rFonts w:hint="eastAsia" w:ascii="宋体" w:hAnsi="Times New Roman" w:eastAsia="宋体" w:cs="Times New Roman"/>
          <w:b/>
          <w:color w:val="auto"/>
          <w:sz w:val="28"/>
          <w:szCs w:val="28"/>
          <w:highlight w:val="none"/>
          <w:lang w:val="en-US" w:eastAsia="zh-CN"/>
        </w:rPr>
        <w:t xml:space="preserve">  </w:t>
      </w:r>
      <w:r>
        <w:rPr>
          <w:rFonts w:hint="eastAsia" w:ascii="宋体" w:hAnsi="Times New Roman" w:eastAsia="宋体" w:cs="Times New Roman"/>
          <w:b/>
          <w:color w:val="auto"/>
          <w:sz w:val="28"/>
          <w:szCs w:val="28"/>
          <w:highlight w:val="none"/>
        </w:rPr>
        <w:t>总  则</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1、一般规定</w:t>
      </w:r>
    </w:p>
    <w:p>
      <w:pPr>
        <w:shd w:val="clear" w:color="auto" w:fill="auto"/>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1.1本项目的招标按照《中华人民共和国政府采购法》、《政府采购货物和服务招标投标管理办法》及政府采购的有关规定进行。</w:t>
      </w:r>
    </w:p>
    <w:p>
      <w:pPr>
        <w:shd w:val="clear" w:color="auto" w:fill="auto"/>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1.2评标必须遵循邀请、公平、公正、诚实信用的原则。</w:t>
      </w:r>
    </w:p>
    <w:p>
      <w:pPr>
        <w:shd w:val="clear" w:color="auto" w:fill="auto"/>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1.3招标代理机构组织招标、开标、评标工作，全过程接受政府采购有关部门的监督、管理和指导。</w:t>
      </w:r>
    </w:p>
    <w:p>
      <w:pPr>
        <w:shd w:val="clear" w:color="auto" w:fill="auto"/>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1.4评标按照招标文件规定的内容进行，采取符合招标文件要求的最低评标价法；</w:t>
      </w:r>
    </w:p>
    <w:p>
      <w:pPr>
        <w:shd w:val="clear" w:color="auto" w:fill="auto"/>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1.5本办法的评标对象是指投标人按照招标文件要求提供的有效投标文件，包括投标人应评标委员会要求对原投标文件作出的正式书面澄清文件。</w:t>
      </w:r>
    </w:p>
    <w:p>
      <w:pPr>
        <w:shd w:val="clear" w:color="auto" w:fill="auto"/>
        <w:tabs>
          <w:tab w:val="left" w:pos="567"/>
          <w:tab w:val="left" w:pos="1145"/>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2、评标组织机构的组成</w:t>
      </w:r>
    </w:p>
    <w:p>
      <w:pPr>
        <w:widowControl/>
        <w:shd w:val="clear" w:color="auto" w:fill="auto"/>
        <w:spacing w:line="440" w:lineRule="exact"/>
        <w:ind w:firstLine="480"/>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2.1</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kern w:val="0"/>
          <w:szCs w:val="21"/>
          <w:highlight w:val="none"/>
          <w:lang w:bidi="ar-SA"/>
        </w:rPr>
        <w:t>评标委员会由采购人代表和有关技术、经济等方面的专家组成，成员人数应当为5人</w:t>
      </w:r>
      <w:r>
        <w:rPr>
          <w:rFonts w:hint="eastAsia" w:ascii="宋体" w:hAnsi="宋体" w:eastAsia="宋体" w:cs="宋体"/>
          <w:color w:val="auto"/>
          <w:kern w:val="0"/>
          <w:szCs w:val="21"/>
          <w:highlight w:val="none"/>
          <w:lang w:eastAsia="zh-CN" w:bidi="ar-SA"/>
        </w:rPr>
        <w:t>或</w:t>
      </w:r>
      <w:r>
        <w:rPr>
          <w:rFonts w:hint="eastAsia" w:ascii="宋体" w:hAnsi="宋体" w:eastAsia="宋体" w:cs="宋体"/>
          <w:color w:val="auto"/>
          <w:kern w:val="0"/>
          <w:szCs w:val="21"/>
          <w:highlight w:val="none"/>
          <w:lang w:val="en-US" w:eastAsia="zh-CN" w:bidi="ar-SA"/>
        </w:rPr>
        <w:t>5人</w:t>
      </w:r>
      <w:r>
        <w:rPr>
          <w:rFonts w:hint="eastAsia" w:ascii="宋体" w:hAnsi="宋体" w:eastAsia="宋体" w:cs="宋体"/>
          <w:color w:val="auto"/>
          <w:kern w:val="0"/>
          <w:szCs w:val="21"/>
          <w:highlight w:val="none"/>
          <w:lang w:bidi="ar-SA"/>
        </w:rPr>
        <w:t>以上单数。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pPr>
        <w:shd w:val="clear" w:color="auto" w:fill="auto"/>
        <w:tabs>
          <w:tab w:val="left" w:pos="567"/>
          <w:tab w:val="left" w:pos="1145"/>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2.2评标工作组由招标人及有关专家组成，由评标委员会确认，并接受其领导。</w:t>
      </w:r>
    </w:p>
    <w:p>
      <w:pPr>
        <w:shd w:val="clear" w:color="auto" w:fill="auto"/>
        <w:tabs>
          <w:tab w:val="left" w:pos="567"/>
          <w:tab w:val="left" w:pos="1145"/>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2.3评标委员会应相对独立工作，负责评标、撰写技术、商务评标报告。采购代理机构负责评标过程中资料的保管、发放、回收，整理、汇总评标资料。</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3、评标委员会职责</w:t>
      </w:r>
    </w:p>
    <w:p>
      <w:pPr>
        <w:pStyle w:val="24"/>
        <w:shd w:val="clear" w:color="auto" w:fill="auto"/>
        <w:spacing w:before="0" w:beforeAutospacing="0" w:after="0" w:afterAutospacing="0" w:line="440" w:lineRule="exact"/>
        <w:ind w:firstLine="535"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3.1审查投标文件是否符合招标文件要求，并作出评价；</w:t>
      </w:r>
    </w:p>
    <w:p>
      <w:pPr>
        <w:pStyle w:val="24"/>
        <w:shd w:val="clear" w:color="auto" w:fill="auto"/>
        <w:spacing w:before="0" w:beforeAutospacing="0" w:after="0" w:afterAutospacing="0" w:line="440" w:lineRule="exact"/>
        <w:ind w:firstLine="535"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3.2要求投标人对投标文件有关事项作出解释或者澄清；</w:t>
      </w:r>
    </w:p>
    <w:p>
      <w:pPr>
        <w:pStyle w:val="24"/>
        <w:shd w:val="clear" w:color="auto" w:fill="auto"/>
        <w:spacing w:before="0" w:beforeAutospacing="0" w:after="0" w:afterAutospacing="0" w:line="440" w:lineRule="exact"/>
        <w:ind w:firstLine="535"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3.3推荐中标候选人名单；</w:t>
      </w:r>
    </w:p>
    <w:p>
      <w:pPr>
        <w:pStyle w:val="24"/>
        <w:shd w:val="clear" w:color="auto" w:fill="auto"/>
        <w:spacing w:before="0" w:beforeAutospacing="0" w:after="0" w:afterAutospacing="0" w:line="440" w:lineRule="exact"/>
        <w:ind w:firstLine="535"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3.4向招标人、招标代理机构或者有关部门报告非法干预评标工作的行为。</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4、评标委员会义务</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4.1遵纪守法，客观、公正、廉洁地履行职责；</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4.2按照招标文件规定的评标方法和评标标准进行评标，对评审意见承担个人责任；</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4.3对评标过程和结果，以及投标人的商业秘密保密；</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4.4参与评标报告的起草；</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4.5配合有关部门的投诉处理工作；</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4.6配合招标人、招标代理机构答复投标供应商提出的质疑。</w:t>
      </w:r>
    </w:p>
    <w:p>
      <w:pPr>
        <w:shd w:val="clear" w:color="auto" w:fill="auto"/>
        <w:tabs>
          <w:tab w:val="left" w:pos="1547"/>
        </w:tabs>
        <w:spacing w:line="440" w:lineRule="exact"/>
        <w:ind w:firstLine="535" w:firstLineChars="255"/>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5、 评标程序</w:t>
      </w:r>
    </w:p>
    <w:p>
      <w:pPr>
        <w:pStyle w:val="16"/>
        <w:shd w:val="clear" w:color="auto" w:fill="auto"/>
        <w:tabs>
          <w:tab w:val="left" w:pos="720"/>
          <w:tab w:val="clear" w:pos="0"/>
        </w:tabs>
        <w:spacing w:line="440" w:lineRule="exact"/>
        <w:ind w:firstLine="535" w:firstLineChars="255"/>
        <w:rPr>
          <w:rFonts w:hint="eastAsia" w:ascii="宋体" w:hAnsi="宋体" w:eastAsia="宋体" w:cs="宋体"/>
          <w:bCs/>
          <w:color w:val="auto"/>
          <w:szCs w:val="21"/>
          <w:highlight w:val="none"/>
          <w:lang w:bidi="ar-SA"/>
        </w:rPr>
      </w:pPr>
      <w:r>
        <w:rPr>
          <w:rFonts w:hint="eastAsia" w:ascii="宋体" w:hAnsi="宋体" w:eastAsia="宋体" w:cs="宋体"/>
          <w:bCs/>
          <w:color w:val="auto"/>
          <w:szCs w:val="21"/>
          <w:highlight w:val="none"/>
          <w:lang w:bidi="ar-SA"/>
        </w:rPr>
        <w:t>5.1本次评标首先由评标委员会对投标人的投标文件进行初审，对未能通过初审的投标文件作无效标处理；</w:t>
      </w:r>
    </w:p>
    <w:p>
      <w:pPr>
        <w:shd w:val="clear" w:color="auto" w:fill="auto"/>
        <w:tabs>
          <w:tab w:val="left" w:pos="720"/>
        </w:tabs>
        <w:spacing w:line="440" w:lineRule="exact"/>
        <w:ind w:firstLine="535" w:firstLineChars="255"/>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5.2对通过初审的投标人的投标文件进行详细的比较和评价。如需要，进行必要的澄清工作；</w:t>
      </w:r>
    </w:p>
    <w:p>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82"/>
        <w:textAlignment w:val="auto"/>
        <w:outlineLvl w:val="9"/>
        <w:rPr>
          <w:rFonts w:hint="eastAsia" w:ascii="宋体" w:hAnsi="宋体" w:eastAsia="宋体" w:cs="宋体"/>
          <w:b/>
          <w:bCs/>
          <w:color w:val="auto"/>
          <w:kern w:val="0"/>
          <w:sz w:val="36"/>
          <w:szCs w:val="36"/>
          <w:highlight w:val="none"/>
          <w:lang w:bidi="ar-SA"/>
        </w:rPr>
      </w:pPr>
      <w:r>
        <w:rPr>
          <w:rFonts w:hint="eastAsia" w:ascii="宋体" w:hAnsi="宋体" w:eastAsia="宋体" w:cs="宋体"/>
          <w:color w:val="auto"/>
          <w:szCs w:val="21"/>
          <w:highlight w:val="none"/>
          <w:lang w:bidi="ar-SA"/>
        </w:rPr>
        <w:t>5.3依据评分标准以及各项权值，各位评委单独就每个投标人的</w:t>
      </w:r>
      <w:r>
        <w:rPr>
          <w:rFonts w:hint="eastAsia" w:ascii="宋体" w:hAnsi="宋体" w:eastAsia="宋体" w:cs="宋体"/>
          <w:color w:val="auto"/>
          <w:kern w:val="0"/>
          <w:szCs w:val="21"/>
          <w:highlight w:val="none"/>
          <w:lang w:bidi="ar-SA"/>
        </w:rPr>
        <w:t>投标文件进行价格、技术、</w:t>
      </w:r>
      <w:r>
        <w:rPr>
          <w:rFonts w:hint="eastAsia" w:ascii="宋体" w:hAnsi="宋体" w:eastAsia="宋体" w:cs="宋体"/>
          <w:color w:val="auto"/>
          <w:kern w:val="0"/>
          <w:szCs w:val="21"/>
          <w:highlight w:val="none"/>
          <w:lang w:bidi="ar-SA"/>
        </w:rPr>
        <w:fldChar w:fldCharType="begin"/>
      </w:r>
      <w:r>
        <w:rPr>
          <w:rFonts w:hint="eastAsia" w:ascii="宋体" w:hAnsi="宋体" w:eastAsia="宋体" w:cs="宋体"/>
          <w:color w:val="auto"/>
          <w:kern w:val="0"/>
          <w:szCs w:val="21"/>
          <w:highlight w:val="none"/>
          <w:lang w:bidi="ar-SA"/>
        </w:rPr>
        <w:instrText xml:space="preserve">HYPERLINK "http://zhidao.baidu.com/search?word=%E8%B4%A2%E5%8A%A1%E7%8A%B6%E5%86%B5&amp;fr=qb_search_exp&amp;ie=utf8&amp;eid_gfrom=151"</w:instrText>
      </w:r>
      <w:r>
        <w:rPr>
          <w:rFonts w:hint="eastAsia" w:ascii="宋体" w:hAnsi="宋体" w:eastAsia="宋体" w:cs="宋体"/>
          <w:color w:val="auto"/>
          <w:kern w:val="0"/>
          <w:szCs w:val="21"/>
          <w:highlight w:val="none"/>
          <w:lang w:bidi="ar-SA"/>
        </w:rPr>
        <w:fldChar w:fldCharType="separate"/>
      </w:r>
      <w:r>
        <w:rPr>
          <w:rFonts w:hint="eastAsia" w:ascii="宋体" w:hAnsi="宋体" w:eastAsia="宋体" w:cs="宋体"/>
          <w:color w:val="auto"/>
          <w:kern w:val="0"/>
          <w:szCs w:val="21"/>
          <w:highlight w:val="none"/>
          <w:lang w:bidi="ar-SA"/>
        </w:rPr>
        <w:t>财务状况</w:t>
      </w:r>
      <w:r>
        <w:rPr>
          <w:rFonts w:hint="eastAsia" w:ascii="宋体" w:hAnsi="宋体" w:eastAsia="宋体" w:cs="宋体"/>
          <w:color w:val="auto"/>
          <w:kern w:val="0"/>
          <w:szCs w:val="21"/>
          <w:highlight w:val="none"/>
          <w:lang w:bidi="ar-SA"/>
        </w:rPr>
        <w:fldChar w:fldCharType="end"/>
      </w:r>
      <w:r>
        <w:rPr>
          <w:rFonts w:hint="eastAsia" w:ascii="宋体" w:hAnsi="宋体" w:eastAsia="宋体" w:cs="宋体"/>
          <w:color w:val="auto"/>
          <w:kern w:val="0"/>
          <w:szCs w:val="21"/>
          <w:highlight w:val="none"/>
          <w:lang w:bidi="ar-SA"/>
        </w:rPr>
        <w:t>、信誉、业绩、服务、对招标文件的响应程度，以及相应的比重或者权值等各项因素进行综合评审后，按最终综合得分由高向低排序，由评标委员会推荐综合得分最高的投标人为第一中标候选人，综合得分第二名的投标人为第二中标候选人，综合得分第三名的投标人为第三中标候选人。</w:t>
      </w:r>
    </w:p>
    <w:p>
      <w:pPr>
        <w:shd w:val="clear" w:color="auto" w:fill="auto"/>
        <w:jc w:val="center"/>
        <w:outlineLvl w:val="1"/>
        <w:rPr>
          <w:rFonts w:hint="eastAsia" w:ascii="宋体"/>
          <w:b/>
          <w:color w:val="auto"/>
          <w:sz w:val="28"/>
          <w:szCs w:val="28"/>
          <w:highlight w:val="none"/>
        </w:rPr>
      </w:pPr>
      <w:r>
        <w:rPr>
          <w:rFonts w:hint="eastAsia" w:ascii="宋体"/>
          <w:b/>
          <w:color w:val="auto"/>
          <w:sz w:val="28"/>
          <w:szCs w:val="28"/>
          <w:highlight w:val="none"/>
        </w:rPr>
        <w:t>二  投标文件初审</w:t>
      </w:r>
    </w:p>
    <w:p>
      <w:pPr>
        <w:shd w:val="clear" w:color="auto" w:fill="auto"/>
        <w:spacing w:line="400" w:lineRule="exact"/>
        <w:ind w:firstLine="308" w:firstLineChars="147"/>
        <w:rPr>
          <w:rFonts w:hint="eastAsia" w:ascii="宋体"/>
          <w:b/>
          <w:color w:val="auto"/>
          <w:szCs w:val="21"/>
          <w:highlight w:val="none"/>
        </w:rPr>
      </w:pPr>
      <w:r>
        <w:rPr>
          <w:rFonts w:hint="eastAsia" w:ascii="宋体"/>
          <w:b/>
          <w:color w:val="auto"/>
          <w:szCs w:val="21"/>
          <w:highlight w:val="none"/>
          <w:lang w:val="en-US" w:eastAsia="zh-CN"/>
        </w:rPr>
        <w:t>6</w:t>
      </w:r>
      <w:r>
        <w:rPr>
          <w:rFonts w:hint="eastAsia" w:ascii="宋体"/>
          <w:b/>
          <w:color w:val="auto"/>
          <w:szCs w:val="21"/>
          <w:highlight w:val="none"/>
        </w:rPr>
        <w:t>.资格性审查:</w:t>
      </w:r>
    </w:p>
    <w:p>
      <w:pPr>
        <w:shd w:val="clear" w:color="auto" w:fill="auto"/>
        <w:spacing w:line="400" w:lineRule="exact"/>
        <w:ind w:firstLine="308" w:firstLineChars="147"/>
        <w:rPr>
          <w:rFonts w:hint="eastAsia"/>
          <w:color w:val="auto"/>
          <w:szCs w:val="21"/>
          <w:highlight w:val="none"/>
        </w:rPr>
      </w:pPr>
      <w:r>
        <w:rPr>
          <w:rFonts w:hint="eastAsia" w:ascii="宋体"/>
          <w:color w:val="auto"/>
          <w:szCs w:val="21"/>
          <w:highlight w:val="none"/>
          <w:lang w:val="en-US" w:eastAsia="zh-CN"/>
        </w:rPr>
        <w:t>6</w:t>
      </w:r>
      <w:r>
        <w:rPr>
          <w:rFonts w:hint="eastAsia" w:ascii="宋体"/>
          <w:color w:val="auto"/>
          <w:szCs w:val="21"/>
          <w:highlight w:val="none"/>
        </w:rPr>
        <w:t>.1</w:t>
      </w:r>
      <w:r>
        <w:rPr>
          <w:rFonts w:hint="eastAsia"/>
          <w:color w:val="auto"/>
          <w:szCs w:val="21"/>
          <w:highlight w:val="none"/>
        </w:rPr>
        <w:t>评审细则</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547"/>
        <w:gridCol w:w="6649"/>
        <w:gridCol w:w="555"/>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881" w:type="dxa"/>
            <w:vMerge w:val="restart"/>
            <w:noWrap w:val="0"/>
            <w:vAlign w:val="center"/>
          </w:tcPr>
          <w:p>
            <w:pPr>
              <w:shd w:val="clear" w:color="auto" w:fill="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w:t>
            </w:r>
          </w:p>
        </w:tc>
        <w:tc>
          <w:tcPr>
            <w:tcW w:w="7196" w:type="dxa"/>
            <w:gridSpan w:val="2"/>
            <w:vMerge w:val="restart"/>
            <w:noWrap w:val="0"/>
            <w:vAlign w:val="center"/>
          </w:tcPr>
          <w:p>
            <w:pPr>
              <w:shd w:val="clear" w:color="auto" w:fill="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评审内容</w:t>
            </w:r>
          </w:p>
        </w:tc>
        <w:tc>
          <w:tcPr>
            <w:tcW w:w="1209" w:type="dxa"/>
            <w:gridSpan w:val="2"/>
            <w:noWrap w:val="0"/>
            <w:vAlign w:val="center"/>
          </w:tcPr>
          <w:p>
            <w:pPr>
              <w:shd w:val="clear" w:color="auto" w:fill="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881" w:type="dxa"/>
            <w:vMerge w:val="continue"/>
            <w:noWrap w:val="0"/>
            <w:vAlign w:val="center"/>
          </w:tcPr>
          <w:p>
            <w:pPr>
              <w:shd w:val="clear" w:color="auto" w:fill="auto"/>
              <w:rPr>
                <w:rFonts w:hint="eastAsia" w:ascii="宋体" w:hAnsi="宋体" w:eastAsia="宋体" w:cs="宋体"/>
                <w:color w:val="auto"/>
                <w:sz w:val="18"/>
                <w:szCs w:val="21"/>
                <w:highlight w:val="none"/>
              </w:rPr>
            </w:pPr>
          </w:p>
        </w:tc>
        <w:tc>
          <w:tcPr>
            <w:tcW w:w="7196" w:type="dxa"/>
            <w:gridSpan w:val="2"/>
            <w:vMerge w:val="continue"/>
            <w:noWrap w:val="0"/>
            <w:vAlign w:val="top"/>
          </w:tcPr>
          <w:p>
            <w:pPr>
              <w:shd w:val="clear" w:color="auto" w:fill="auto"/>
              <w:rPr>
                <w:rFonts w:hint="eastAsia" w:ascii="宋体" w:hAnsi="宋体" w:eastAsia="宋体" w:cs="宋体"/>
                <w:color w:val="auto"/>
                <w:sz w:val="18"/>
                <w:szCs w:val="21"/>
                <w:highlight w:val="none"/>
              </w:rPr>
            </w:pPr>
          </w:p>
        </w:tc>
        <w:tc>
          <w:tcPr>
            <w:tcW w:w="555" w:type="dxa"/>
            <w:noWrap w:val="0"/>
            <w:vAlign w:val="center"/>
          </w:tcPr>
          <w:p>
            <w:pPr>
              <w:shd w:val="clear" w:color="auto" w:fill="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是</w:t>
            </w:r>
          </w:p>
        </w:tc>
        <w:tc>
          <w:tcPr>
            <w:tcW w:w="654" w:type="dxa"/>
            <w:noWrap w:val="0"/>
            <w:vAlign w:val="center"/>
          </w:tcPr>
          <w:p>
            <w:pPr>
              <w:shd w:val="clear" w:color="auto" w:fill="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 w:hRule="atLeast"/>
          <w:jc w:val="center"/>
        </w:trPr>
        <w:tc>
          <w:tcPr>
            <w:tcW w:w="881" w:type="dxa"/>
            <w:vMerge w:val="restart"/>
            <w:noWrap w:val="0"/>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准</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(适</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于</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格</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后</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w:t>
            </w:r>
          </w:p>
        </w:tc>
        <w:tc>
          <w:tcPr>
            <w:tcW w:w="547" w:type="dxa"/>
            <w:noWrap w:val="0"/>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649" w:type="dxa"/>
            <w:noWrap w:val="0"/>
            <w:vAlign w:val="center"/>
          </w:tcPr>
          <w:p>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（三证合一）营业执照</w:t>
            </w:r>
          </w:p>
        </w:tc>
        <w:tc>
          <w:tcPr>
            <w:tcW w:w="555" w:type="dxa"/>
            <w:noWrap w:val="0"/>
            <w:vAlign w:val="top"/>
          </w:tcPr>
          <w:p>
            <w:pPr>
              <w:shd w:val="clear" w:color="auto" w:fill="auto"/>
              <w:rPr>
                <w:rFonts w:hint="eastAsia" w:ascii="宋体" w:hAnsi="宋体" w:eastAsia="宋体" w:cs="宋体"/>
                <w:color w:val="auto"/>
                <w:szCs w:val="21"/>
                <w:highlight w:val="none"/>
              </w:rPr>
            </w:pPr>
          </w:p>
        </w:tc>
        <w:tc>
          <w:tcPr>
            <w:tcW w:w="654" w:type="dxa"/>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jc w:val="center"/>
        </w:trPr>
        <w:tc>
          <w:tcPr>
            <w:tcW w:w="881" w:type="dxa"/>
            <w:vMerge w:val="continue"/>
            <w:noWrap w:val="0"/>
            <w:vAlign w:val="center"/>
          </w:tcPr>
          <w:p>
            <w:pPr>
              <w:shd w:val="clear" w:color="auto" w:fill="auto"/>
              <w:rPr>
                <w:rFonts w:hint="eastAsia" w:ascii="宋体" w:hAnsi="宋体" w:eastAsia="宋体" w:cs="宋体"/>
                <w:color w:val="auto"/>
                <w:highlight w:val="none"/>
              </w:rPr>
            </w:pPr>
          </w:p>
        </w:tc>
        <w:tc>
          <w:tcPr>
            <w:tcW w:w="547" w:type="dxa"/>
            <w:noWrap w:val="0"/>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6649" w:type="dxa"/>
            <w:noWrap w:val="0"/>
            <w:vAlign w:val="center"/>
          </w:tcPr>
          <w:p>
            <w:pPr>
              <w:widowControl/>
              <w:shd w:val="clear" w:color="auto" w:fill="auto"/>
              <w:jc w:val="left"/>
              <w:textAlignment w:val="center"/>
              <w:rPr>
                <w:rFonts w:hint="eastAsia" w:ascii="宋体" w:hAnsi="宋体" w:eastAsia="宋体" w:cs="宋体"/>
                <w:color w:val="auto"/>
                <w:kern w:val="0"/>
                <w:sz w:val="20"/>
                <w:szCs w:val="20"/>
                <w:highlight w:val="none"/>
                <w:lang w:eastAsia="zh-CN" w:bidi="ar"/>
              </w:rPr>
            </w:pPr>
            <w:r>
              <w:rPr>
                <w:rFonts w:hint="eastAsia" w:ascii="宋体" w:hAnsi="宋体" w:eastAsia="宋体" w:cs="宋体"/>
                <w:color w:val="auto"/>
                <w:kern w:val="0"/>
                <w:sz w:val="20"/>
                <w:szCs w:val="20"/>
                <w:highlight w:val="none"/>
                <w:lang w:bidi="ar"/>
              </w:rPr>
              <w:t>保证金收据</w:t>
            </w:r>
            <w:r>
              <w:rPr>
                <w:rFonts w:hint="eastAsia" w:ascii="宋体" w:hAnsi="宋体" w:eastAsia="宋体" w:cs="宋体"/>
                <w:color w:val="auto"/>
                <w:kern w:val="0"/>
                <w:sz w:val="20"/>
                <w:szCs w:val="20"/>
                <w:highlight w:val="none"/>
                <w:lang w:eastAsia="zh-CN" w:bidi="ar"/>
              </w:rPr>
              <w:t>或保函等票据</w:t>
            </w:r>
          </w:p>
        </w:tc>
        <w:tc>
          <w:tcPr>
            <w:tcW w:w="555" w:type="dxa"/>
            <w:noWrap w:val="0"/>
            <w:vAlign w:val="top"/>
          </w:tcPr>
          <w:p>
            <w:pPr>
              <w:shd w:val="clear" w:color="auto" w:fill="auto"/>
              <w:rPr>
                <w:rFonts w:hint="eastAsia" w:ascii="宋体" w:hAnsi="宋体" w:eastAsia="宋体" w:cs="宋体"/>
                <w:color w:val="auto"/>
                <w:szCs w:val="21"/>
                <w:highlight w:val="none"/>
              </w:rPr>
            </w:pPr>
          </w:p>
        </w:tc>
        <w:tc>
          <w:tcPr>
            <w:tcW w:w="654" w:type="dxa"/>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 w:hRule="atLeast"/>
          <w:jc w:val="center"/>
        </w:trPr>
        <w:tc>
          <w:tcPr>
            <w:tcW w:w="881" w:type="dxa"/>
            <w:vMerge w:val="continue"/>
            <w:noWrap w:val="0"/>
            <w:vAlign w:val="center"/>
          </w:tcPr>
          <w:p>
            <w:pPr>
              <w:shd w:val="clear" w:color="auto" w:fill="auto"/>
              <w:rPr>
                <w:rFonts w:hint="eastAsia" w:ascii="宋体" w:hAnsi="宋体" w:eastAsia="宋体" w:cs="宋体"/>
                <w:color w:val="auto"/>
                <w:highlight w:val="none"/>
              </w:rPr>
            </w:pPr>
          </w:p>
        </w:tc>
        <w:tc>
          <w:tcPr>
            <w:tcW w:w="547" w:type="dxa"/>
            <w:noWrap w:val="0"/>
            <w:vAlign w:val="center"/>
          </w:tcPr>
          <w:p>
            <w:pPr>
              <w:shd w:val="clear" w:color="auto" w:fill="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6649" w:type="dxa"/>
            <w:noWrap w:val="0"/>
            <w:vAlign w:val="center"/>
          </w:tcPr>
          <w:p>
            <w:pPr>
              <w:widowControl/>
              <w:shd w:val="clear" w:color="auto" w:fill="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法定代表人投标需提供法定代表人资格证明书，委托代理人投标需提供法定代表人授权委托书</w:t>
            </w:r>
          </w:p>
        </w:tc>
        <w:tc>
          <w:tcPr>
            <w:tcW w:w="555" w:type="dxa"/>
            <w:noWrap w:val="0"/>
            <w:vAlign w:val="top"/>
          </w:tcPr>
          <w:p>
            <w:pPr>
              <w:shd w:val="clear" w:color="auto" w:fill="auto"/>
              <w:rPr>
                <w:rFonts w:hint="eastAsia" w:ascii="宋体" w:hAnsi="宋体" w:eastAsia="宋体" w:cs="宋体"/>
                <w:color w:val="auto"/>
                <w:szCs w:val="21"/>
                <w:highlight w:val="none"/>
              </w:rPr>
            </w:pPr>
          </w:p>
        </w:tc>
        <w:tc>
          <w:tcPr>
            <w:tcW w:w="654" w:type="dxa"/>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881" w:type="dxa"/>
            <w:vMerge w:val="continue"/>
            <w:noWrap w:val="0"/>
            <w:vAlign w:val="center"/>
          </w:tcPr>
          <w:p>
            <w:pPr>
              <w:shd w:val="clear" w:color="auto" w:fill="auto"/>
              <w:rPr>
                <w:rFonts w:hint="eastAsia" w:ascii="宋体" w:hAnsi="宋体" w:eastAsia="宋体" w:cs="宋体"/>
                <w:color w:val="auto"/>
                <w:highlight w:val="none"/>
              </w:rPr>
            </w:pPr>
          </w:p>
        </w:tc>
        <w:tc>
          <w:tcPr>
            <w:tcW w:w="547" w:type="dxa"/>
            <w:noWrap w:val="0"/>
            <w:vAlign w:val="center"/>
          </w:tcPr>
          <w:p>
            <w:pPr>
              <w:shd w:val="clear" w:color="auto" w:fill="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6649" w:type="dxa"/>
            <w:noWrap w:val="0"/>
            <w:vAlign w:val="center"/>
          </w:tcPr>
          <w:p>
            <w:pPr>
              <w:widowControl/>
              <w:shd w:val="clear" w:color="auto" w:fill="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中国政府采购网（www.ccgp.gov.cn）列入失信被执行人、重大税收违法案件当事人名单、政府采购严重违法失信行为记录名单（提供查询结果网页截图并加盖供应商公章）</w:t>
            </w:r>
          </w:p>
        </w:tc>
        <w:tc>
          <w:tcPr>
            <w:tcW w:w="555" w:type="dxa"/>
            <w:noWrap w:val="0"/>
            <w:vAlign w:val="top"/>
          </w:tcPr>
          <w:p>
            <w:pPr>
              <w:shd w:val="clear" w:color="auto" w:fill="auto"/>
              <w:rPr>
                <w:rFonts w:hint="eastAsia" w:ascii="宋体" w:hAnsi="宋体" w:eastAsia="宋体" w:cs="宋体"/>
                <w:color w:val="auto"/>
                <w:szCs w:val="21"/>
                <w:highlight w:val="none"/>
              </w:rPr>
            </w:pPr>
          </w:p>
        </w:tc>
        <w:tc>
          <w:tcPr>
            <w:tcW w:w="654" w:type="dxa"/>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81" w:type="dxa"/>
            <w:vMerge w:val="continue"/>
            <w:noWrap w:val="0"/>
            <w:vAlign w:val="center"/>
          </w:tcPr>
          <w:p>
            <w:pPr>
              <w:shd w:val="clear" w:color="auto" w:fill="auto"/>
              <w:rPr>
                <w:rFonts w:hint="eastAsia" w:ascii="宋体" w:hAnsi="宋体" w:eastAsia="宋体" w:cs="宋体"/>
                <w:color w:val="auto"/>
                <w:highlight w:val="none"/>
              </w:rPr>
            </w:pPr>
          </w:p>
        </w:tc>
        <w:tc>
          <w:tcPr>
            <w:tcW w:w="547" w:type="dxa"/>
            <w:noWrap w:val="0"/>
            <w:vAlign w:val="center"/>
          </w:tcPr>
          <w:p>
            <w:pPr>
              <w:shd w:val="clear" w:color="auto" w:fill="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p>
        </w:tc>
        <w:tc>
          <w:tcPr>
            <w:tcW w:w="6649" w:type="dxa"/>
            <w:noWrap w:val="0"/>
            <w:vAlign w:val="center"/>
          </w:tcPr>
          <w:p>
            <w:pPr>
              <w:widowControl/>
              <w:shd w:val="clear" w:color="auto" w:fill="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投标企业须提供投标人（被授权人）近6个月的社保证明</w:t>
            </w:r>
          </w:p>
        </w:tc>
        <w:tc>
          <w:tcPr>
            <w:tcW w:w="555" w:type="dxa"/>
            <w:noWrap w:val="0"/>
            <w:vAlign w:val="top"/>
          </w:tcPr>
          <w:p>
            <w:pPr>
              <w:shd w:val="clear" w:color="auto" w:fill="auto"/>
              <w:rPr>
                <w:rFonts w:hint="eastAsia" w:ascii="宋体" w:hAnsi="宋体" w:eastAsia="宋体" w:cs="宋体"/>
                <w:color w:val="auto"/>
                <w:szCs w:val="21"/>
                <w:highlight w:val="none"/>
              </w:rPr>
            </w:pPr>
          </w:p>
        </w:tc>
        <w:tc>
          <w:tcPr>
            <w:tcW w:w="654" w:type="dxa"/>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81" w:type="dxa"/>
            <w:vMerge w:val="continue"/>
            <w:noWrap w:val="0"/>
            <w:vAlign w:val="center"/>
          </w:tcPr>
          <w:p>
            <w:pPr>
              <w:shd w:val="clear" w:color="auto" w:fill="auto"/>
              <w:rPr>
                <w:rFonts w:hint="eastAsia" w:ascii="宋体" w:hAnsi="宋体" w:eastAsia="宋体" w:cs="宋体"/>
                <w:color w:val="auto"/>
                <w:highlight w:val="none"/>
              </w:rPr>
            </w:pPr>
          </w:p>
        </w:tc>
        <w:tc>
          <w:tcPr>
            <w:tcW w:w="547" w:type="dxa"/>
            <w:noWrap w:val="0"/>
            <w:vAlign w:val="center"/>
          </w:tcPr>
          <w:p>
            <w:pPr>
              <w:shd w:val="clear" w:color="auto" w:fill="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p>
        </w:tc>
        <w:tc>
          <w:tcPr>
            <w:tcW w:w="6649" w:type="dxa"/>
            <w:noWrap w:val="0"/>
            <w:vAlign w:val="center"/>
          </w:tcPr>
          <w:p>
            <w:pPr>
              <w:widowControl/>
              <w:shd w:val="clear" w:color="auto" w:fill="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000000"/>
                <w:kern w:val="0"/>
                <w:sz w:val="20"/>
                <w:szCs w:val="20"/>
                <w:highlight w:val="none"/>
                <w:lang w:eastAsia="zh-CN" w:bidi="ar"/>
              </w:rPr>
              <w:t>投标企业需提供具有有效的《医疗器械生产许可证》或《医疗器械经营许可证》,所投产品为进口产品的需具有生产厂家针对本项目的唯一授权</w:t>
            </w:r>
            <w:r>
              <w:rPr>
                <w:rFonts w:hint="eastAsia" w:ascii="宋体" w:hAnsi="宋体" w:eastAsia="宋体" w:cs="宋体"/>
                <w:color w:val="000000"/>
                <w:kern w:val="0"/>
                <w:sz w:val="20"/>
                <w:szCs w:val="20"/>
                <w:highlight w:val="none"/>
                <w:lang w:bidi="ar"/>
              </w:rPr>
              <w:t>；</w:t>
            </w:r>
          </w:p>
        </w:tc>
        <w:tc>
          <w:tcPr>
            <w:tcW w:w="555" w:type="dxa"/>
            <w:noWrap w:val="0"/>
            <w:vAlign w:val="top"/>
          </w:tcPr>
          <w:p>
            <w:pPr>
              <w:shd w:val="clear" w:color="auto" w:fill="auto"/>
              <w:rPr>
                <w:rFonts w:hint="eastAsia" w:ascii="宋体" w:hAnsi="宋体" w:eastAsia="宋体" w:cs="宋体"/>
                <w:color w:val="auto"/>
                <w:szCs w:val="21"/>
                <w:highlight w:val="none"/>
              </w:rPr>
            </w:pPr>
          </w:p>
        </w:tc>
        <w:tc>
          <w:tcPr>
            <w:tcW w:w="654" w:type="dxa"/>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vMerge w:val="continue"/>
            <w:noWrap w:val="0"/>
            <w:vAlign w:val="center"/>
          </w:tcPr>
          <w:p>
            <w:pPr>
              <w:shd w:val="clear" w:color="auto" w:fill="auto"/>
              <w:jc w:val="center"/>
              <w:rPr>
                <w:rFonts w:hint="eastAsia" w:ascii="宋体" w:hAnsi="宋体" w:eastAsia="宋体" w:cs="宋体"/>
                <w:color w:val="auto"/>
                <w:szCs w:val="21"/>
                <w:highlight w:val="none"/>
              </w:rPr>
            </w:pPr>
          </w:p>
        </w:tc>
        <w:tc>
          <w:tcPr>
            <w:tcW w:w="547" w:type="dxa"/>
            <w:noWrap w:val="0"/>
            <w:vAlign w:val="top"/>
          </w:tcPr>
          <w:p>
            <w:pPr>
              <w:shd w:val="clear" w:color="auto" w:fill="auto"/>
              <w:spacing w:line="440" w:lineRule="exact"/>
              <w:rPr>
                <w:rFonts w:hint="eastAsia" w:ascii="宋体" w:hAnsi="宋体" w:eastAsia="宋体" w:cs="宋体"/>
                <w:color w:val="auto"/>
                <w:szCs w:val="21"/>
                <w:highlight w:val="none"/>
              </w:rPr>
            </w:pPr>
          </w:p>
        </w:tc>
        <w:tc>
          <w:tcPr>
            <w:tcW w:w="6649" w:type="dxa"/>
            <w:noWrap w:val="0"/>
            <w:vAlign w:val="top"/>
          </w:tcPr>
          <w:p>
            <w:pPr>
              <w:shd w:val="clear" w:color="auto" w:fil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结论：是否通过评审（须填写通过或不通过）</w:t>
            </w:r>
          </w:p>
          <w:p>
            <w:pPr>
              <w:shd w:val="clear" w:color="auto" w:fill="auto"/>
              <w:rPr>
                <w:rFonts w:hint="eastAsia" w:ascii="宋体" w:hAnsi="宋体" w:eastAsia="宋体" w:cs="宋体"/>
                <w:color w:val="auto"/>
                <w:sz w:val="20"/>
                <w:szCs w:val="22"/>
                <w:highlight w:val="none"/>
              </w:rPr>
            </w:pPr>
            <w:r>
              <w:rPr>
                <w:rFonts w:hint="eastAsia" w:ascii="宋体" w:hAnsi="宋体" w:eastAsia="宋体" w:cs="宋体"/>
                <w:color w:val="auto"/>
                <w:sz w:val="20"/>
                <w:szCs w:val="20"/>
                <w:highlight w:val="none"/>
              </w:rPr>
              <w:t>注：如有一项不合格，作废标处理。</w:t>
            </w:r>
          </w:p>
        </w:tc>
        <w:tc>
          <w:tcPr>
            <w:tcW w:w="1209" w:type="dxa"/>
            <w:gridSpan w:val="2"/>
            <w:noWrap w:val="0"/>
            <w:vAlign w:val="top"/>
          </w:tcPr>
          <w:p>
            <w:pPr>
              <w:shd w:val="clear" w:color="auto" w:fill="auto"/>
              <w:rPr>
                <w:rFonts w:hint="eastAsia" w:ascii="宋体" w:hAnsi="宋体" w:eastAsia="宋体" w:cs="宋体"/>
                <w:color w:val="auto"/>
                <w:szCs w:val="21"/>
                <w:highlight w:val="none"/>
              </w:rPr>
            </w:pPr>
          </w:p>
        </w:tc>
      </w:tr>
    </w:tbl>
    <w:p>
      <w:pPr>
        <w:shd w:val="clear" w:color="auto" w:fill="auto"/>
        <w:spacing w:line="400" w:lineRule="exact"/>
        <w:ind w:firstLine="506" w:firstLineChars="241"/>
        <w:rPr>
          <w:rFonts w:hint="eastAsia" w:ascii="宋体"/>
          <w:b/>
          <w:color w:val="auto"/>
          <w:szCs w:val="21"/>
          <w:highlight w:val="none"/>
        </w:rPr>
      </w:pPr>
      <w:r>
        <w:rPr>
          <w:rFonts w:hint="eastAsia" w:ascii="宋体" w:hAnsi="宋体"/>
          <w:b/>
          <w:color w:val="auto"/>
          <w:szCs w:val="21"/>
          <w:highlight w:val="none"/>
          <w:lang w:val="en-US" w:eastAsia="zh-CN"/>
        </w:rPr>
        <w:t>6</w:t>
      </w:r>
      <w:r>
        <w:rPr>
          <w:rFonts w:hint="eastAsia" w:ascii="宋体" w:hAnsi="宋体"/>
          <w:b/>
          <w:color w:val="auto"/>
          <w:szCs w:val="21"/>
          <w:highlight w:val="none"/>
        </w:rPr>
        <w:t>.2如评标专家在检验电子标书过程中，如果由于投标人自身原因导致评标专家无法查看并检验电子标书中以上相关资料的，否决其投标。即使投标单位将原件携带至现场的，同样按无效投标处理。</w:t>
      </w:r>
    </w:p>
    <w:p>
      <w:pPr>
        <w:shd w:val="clear" w:color="auto" w:fill="auto"/>
        <w:spacing w:before="156" w:beforeLines="50" w:line="440" w:lineRule="exact"/>
        <w:ind w:firstLine="308" w:firstLineChars="147"/>
        <w:rPr>
          <w:rFonts w:hint="eastAsia" w:ascii="宋体"/>
          <w:b/>
          <w:color w:val="auto"/>
          <w:szCs w:val="21"/>
          <w:highlight w:val="none"/>
        </w:rPr>
      </w:pPr>
      <w:r>
        <w:rPr>
          <w:rFonts w:hint="eastAsia" w:ascii="宋体"/>
          <w:b/>
          <w:color w:val="auto"/>
          <w:szCs w:val="21"/>
          <w:highlight w:val="none"/>
          <w:lang w:val="en-US" w:eastAsia="zh-CN"/>
        </w:rPr>
        <w:t>7</w:t>
      </w:r>
      <w:r>
        <w:rPr>
          <w:rFonts w:hint="eastAsia" w:ascii="宋体"/>
          <w:b/>
          <w:color w:val="auto"/>
          <w:szCs w:val="21"/>
          <w:highlight w:val="none"/>
        </w:rPr>
        <w:t>.符合性审查</w:t>
      </w:r>
    </w:p>
    <w:p>
      <w:pPr>
        <w:shd w:val="clear" w:color="auto" w:fill="auto"/>
        <w:spacing w:line="440" w:lineRule="exact"/>
        <w:ind w:firstLine="315" w:firstLineChars="150"/>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．1评审细则</w:t>
      </w:r>
    </w:p>
    <w:tbl>
      <w:tblPr>
        <w:tblStyle w:val="18"/>
        <w:tblpPr w:leftFromText="180" w:rightFromText="180" w:vertAnchor="text" w:horzAnchor="page" w:tblpX="1293" w:tblpY="54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7"/>
        <w:gridCol w:w="454"/>
        <w:gridCol w:w="6378"/>
        <w:gridCol w:w="482"/>
        <w:gridCol w:w="8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1237" w:type="dxa"/>
            <w:tcBorders>
              <w:top w:val="single" w:color="auto" w:sz="4" w:space="0"/>
              <w:left w:val="single" w:color="auto" w:sz="4" w:space="0"/>
            </w:tcBorders>
            <w:noWrap w:val="0"/>
            <w:vAlign w:val="center"/>
          </w:tcPr>
          <w:p>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w:t>
            </w:r>
          </w:p>
        </w:tc>
        <w:tc>
          <w:tcPr>
            <w:tcW w:w="6832" w:type="dxa"/>
            <w:gridSpan w:val="2"/>
            <w:tcBorders>
              <w:top w:val="single" w:color="auto" w:sz="4" w:space="0"/>
            </w:tcBorders>
            <w:noWrap w:val="0"/>
            <w:vAlign w:val="center"/>
          </w:tcPr>
          <w:p>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评审内容</w:t>
            </w:r>
          </w:p>
        </w:tc>
        <w:tc>
          <w:tcPr>
            <w:tcW w:w="1366" w:type="dxa"/>
            <w:gridSpan w:val="2"/>
            <w:tcBorders>
              <w:top w:val="single" w:color="auto" w:sz="4" w:space="0"/>
              <w:right w:val="single" w:color="auto" w:sz="4" w:space="0"/>
            </w:tcBorders>
            <w:noWrap w:val="0"/>
            <w:vAlign w:val="center"/>
          </w:tcPr>
          <w:p>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tcBorders>
              <w:left w:val="single" w:color="auto" w:sz="4" w:space="0"/>
              <w:bottom w:val="single" w:color="auto" w:sz="4" w:space="0"/>
            </w:tcBorders>
            <w:noWrap w:val="0"/>
            <w:vAlign w:val="center"/>
          </w:tcPr>
          <w:p>
            <w:pPr>
              <w:shd w:val="clear" w:color="auto" w:fill="auto"/>
              <w:rPr>
                <w:rFonts w:hint="eastAsia" w:ascii="宋体" w:hAnsi="宋体" w:eastAsia="宋体" w:cs="宋体"/>
                <w:color w:val="auto"/>
                <w:highlight w:val="none"/>
              </w:rPr>
            </w:pPr>
          </w:p>
        </w:tc>
        <w:tc>
          <w:tcPr>
            <w:tcW w:w="6832" w:type="dxa"/>
            <w:gridSpan w:val="2"/>
            <w:tcBorders>
              <w:bottom w:val="single" w:color="auto" w:sz="4" w:space="0"/>
            </w:tcBorders>
            <w:noWrap w:val="0"/>
            <w:vAlign w:val="top"/>
          </w:tcPr>
          <w:p>
            <w:pPr>
              <w:shd w:val="clear" w:color="auto" w:fill="auto"/>
              <w:rPr>
                <w:rFonts w:hint="eastAsia" w:ascii="宋体" w:hAnsi="宋体" w:eastAsia="宋体" w:cs="宋体"/>
                <w:color w:val="auto"/>
                <w:highlight w:val="none"/>
              </w:rPr>
            </w:pPr>
          </w:p>
        </w:tc>
        <w:tc>
          <w:tcPr>
            <w:tcW w:w="482" w:type="dxa"/>
            <w:noWrap w:val="0"/>
            <w:vAlign w:val="center"/>
          </w:tcPr>
          <w:p>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是</w:t>
            </w:r>
          </w:p>
        </w:tc>
        <w:tc>
          <w:tcPr>
            <w:tcW w:w="884" w:type="dxa"/>
            <w:tcBorders>
              <w:right w:val="single" w:color="auto" w:sz="4" w:space="0"/>
            </w:tcBorders>
            <w:noWrap w:val="0"/>
            <w:vAlign w:val="center"/>
          </w:tcPr>
          <w:p>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1237" w:type="dxa"/>
            <w:vMerge w:val="restart"/>
            <w:tcBorders>
              <w:top w:val="single" w:color="auto" w:sz="4" w:space="0"/>
              <w:left w:val="single" w:color="auto" w:sz="4" w:space="0"/>
              <w:right w:val="single" w:color="auto" w:sz="4" w:space="0"/>
            </w:tcBorders>
            <w:noWrap w:val="0"/>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准</w:t>
            </w:r>
          </w:p>
        </w:tc>
        <w:tc>
          <w:tcPr>
            <w:tcW w:w="454" w:type="dxa"/>
            <w:tcBorders>
              <w:top w:val="single" w:color="auto" w:sz="4" w:space="0"/>
              <w:left w:val="single" w:color="auto" w:sz="4" w:space="0"/>
              <w:right w:val="single" w:color="auto" w:sz="4" w:space="0"/>
            </w:tcBorders>
            <w:noWrap w:val="0"/>
            <w:vAlign w:val="center"/>
          </w:tcPr>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6378" w:type="dxa"/>
            <w:tcBorders>
              <w:top w:val="single" w:color="auto" w:sz="4" w:space="0"/>
              <w:left w:val="single" w:color="auto" w:sz="4" w:space="0"/>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由政府立项核准、审批的采购项目, 报价高于设定的采购预算价的；</w:t>
            </w:r>
          </w:p>
        </w:tc>
        <w:tc>
          <w:tcPr>
            <w:tcW w:w="482" w:type="dxa"/>
            <w:tcBorders>
              <w:left w:val="single" w:color="auto" w:sz="4" w:space="0"/>
              <w:right w:val="single" w:color="auto" w:sz="4" w:space="0"/>
            </w:tcBorders>
            <w:noWrap w:val="0"/>
            <w:vAlign w:val="top"/>
          </w:tcPr>
          <w:p>
            <w:pPr>
              <w:shd w:val="clear" w:color="auto" w:fill="auto"/>
              <w:jc w:val="center"/>
              <w:rPr>
                <w:rFonts w:hint="eastAsia" w:ascii="宋体" w:hAnsi="宋体" w:eastAsia="宋体" w:cs="宋体"/>
                <w:b/>
                <w:color w:val="auto"/>
                <w:szCs w:val="21"/>
                <w:highlight w:val="none"/>
              </w:rPr>
            </w:pPr>
          </w:p>
        </w:tc>
        <w:tc>
          <w:tcPr>
            <w:tcW w:w="884" w:type="dxa"/>
            <w:tcBorders>
              <w:left w:val="single" w:color="auto" w:sz="4" w:space="0"/>
              <w:right w:val="single" w:color="auto" w:sz="4" w:space="0"/>
            </w:tcBorders>
            <w:noWrap w:val="0"/>
            <w:vAlign w:val="top"/>
          </w:tcPr>
          <w:p>
            <w:pPr>
              <w:shd w:val="clear" w:color="auto" w:fill="auto"/>
              <w:jc w:val="center"/>
              <w:rPr>
                <w:rFonts w:hint="eastAsia" w:ascii="宋体" w:hAnsi="宋体" w:eastAsia="宋体" w:cs="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highlight w:val="none"/>
              </w:rPr>
            </w:pPr>
          </w:p>
        </w:tc>
        <w:tc>
          <w:tcPr>
            <w:tcW w:w="45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6378"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法定代表人身份证明及授权委托书有效，且符合招标文件规定的格式。</w:t>
            </w:r>
          </w:p>
        </w:tc>
        <w:tc>
          <w:tcPr>
            <w:tcW w:w="482" w:type="dxa"/>
            <w:tcBorders>
              <w:left w:val="single" w:color="auto" w:sz="4" w:space="0"/>
            </w:tcBorders>
            <w:noWrap w:val="0"/>
            <w:vAlign w:val="top"/>
          </w:tcPr>
          <w:p>
            <w:pPr>
              <w:shd w:val="clear" w:color="auto" w:fill="auto"/>
              <w:rPr>
                <w:rFonts w:hint="eastAsia" w:ascii="宋体" w:hAnsi="宋体" w:eastAsia="宋体" w:cs="宋体"/>
                <w:color w:val="auto"/>
                <w:szCs w:val="21"/>
                <w:highlight w:val="none"/>
              </w:rPr>
            </w:pPr>
          </w:p>
        </w:tc>
        <w:tc>
          <w:tcPr>
            <w:tcW w:w="884" w:type="dxa"/>
            <w:tcBorders>
              <w:right w:val="single" w:color="auto" w:sz="4" w:space="0"/>
            </w:tcBorders>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highlight w:val="none"/>
              </w:rPr>
            </w:pPr>
          </w:p>
        </w:tc>
        <w:tc>
          <w:tcPr>
            <w:tcW w:w="454" w:type="dxa"/>
            <w:tcBorders>
              <w:top w:val="single" w:color="auto" w:sz="4" w:space="0"/>
              <w:left w:val="single" w:color="auto" w:sz="4" w:space="0"/>
              <w:right w:val="single" w:color="auto" w:sz="4" w:space="0"/>
            </w:tcBorders>
            <w:noWrap w:val="0"/>
            <w:vAlign w:val="center"/>
          </w:tcPr>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6378" w:type="dxa"/>
            <w:tcBorders>
              <w:top w:val="single" w:color="auto" w:sz="4" w:space="0"/>
              <w:left w:val="single" w:color="auto" w:sz="4" w:space="0"/>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只有一个方案投标。</w:t>
            </w:r>
          </w:p>
        </w:tc>
        <w:tc>
          <w:tcPr>
            <w:tcW w:w="482" w:type="dxa"/>
            <w:tcBorders>
              <w:left w:val="single" w:color="auto" w:sz="4" w:space="0"/>
            </w:tcBorders>
            <w:noWrap w:val="0"/>
            <w:vAlign w:val="top"/>
          </w:tcPr>
          <w:p>
            <w:pPr>
              <w:shd w:val="clear" w:color="auto" w:fill="auto"/>
              <w:rPr>
                <w:rFonts w:hint="eastAsia" w:ascii="宋体" w:hAnsi="宋体" w:eastAsia="宋体" w:cs="宋体"/>
                <w:color w:val="auto"/>
                <w:szCs w:val="21"/>
                <w:highlight w:val="none"/>
              </w:rPr>
            </w:pPr>
          </w:p>
        </w:tc>
        <w:tc>
          <w:tcPr>
            <w:tcW w:w="884" w:type="dxa"/>
            <w:tcBorders>
              <w:right w:val="single" w:color="auto" w:sz="4" w:space="0"/>
            </w:tcBorders>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highlight w:val="none"/>
              </w:rPr>
            </w:pPr>
          </w:p>
        </w:tc>
        <w:tc>
          <w:tcPr>
            <w:tcW w:w="454" w:type="dxa"/>
            <w:tcBorders>
              <w:left w:val="single" w:color="auto" w:sz="4" w:space="0"/>
            </w:tcBorders>
            <w:noWrap w:val="0"/>
            <w:vAlign w:val="center"/>
          </w:tcPr>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4</w:t>
            </w:r>
          </w:p>
        </w:tc>
        <w:tc>
          <w:tcPr>
            <w:tcW w:w="6378" w:type="dxa"/>
            <w:tcBorders>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投标文件内容齐全、无遗漏。</w:t>
            </w:r>
          </w:p>
        </w:tc>
        <w:tc>
          <w:tcPr>
            <w:tcW w:w="482" w:type="dxa"/>
            <w:tcBorders>
              <w:left w:val="single" w:color="auto" w:sz="4" w:space="0"/>
            </w:tcBorders>
            <w:noWrap w:val="0"/>
            <w:vAlign w:val="top"/>
          </w:tcPr>
          <w:p>
            <w:pPr>
              <w:shd w:val="clear" w:color="auto" w:fill="auto"/>
              <w:rPr>
                <w:rFonts w:hint="eastAsia" w:ascii="宋体" w:hAnsi="宋体" w:eastAsia="宋体" w:cs="宋体"/>
                <w:color w:val="auto"/>
                <w:szCs w:val="21"/>
                <w:highlight w:val="none"/>
              </w:rPr>
            </w:pPr>
          </w:p>
        </w:tc>
        <w:tc>
          <w:tcPr>
            <w:tcW w:w="884" w:type="dxa"/>
            <w:tcBorders>
              <w:right w:val="single" w:color="auto" w:sz="4" w:space="0"/>
            </w:tcBorders>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highlight w:val="none"/>
              </w:rPr>
            </w:pPr>
          </w:p>
        </w:tc>
        <w:tc>
          <w:tcPr>
            <w:tcW w:w="454" w:type="dxa"/>
            <w:tcBorders>
              <w:left w:val="single" w:color="auto" w:sz="4" w:space="0"/>
              <w:bottom w:val="single" w:color="auto" w:sz="4" w:space="0"/>
            </w:tcBorders>
            <w:noWrap w:val="0"/>
            <w:vAlign w:val="center"/>
          </w:tcPr>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w:t>
            </w:r>
          </w:p>
        </w:tc>
        <w:tc>
          <w:tcPr>
            <w:tcW w:w="6378" w:type="dxa"/>
            <w:tcBorders>
              <w:bottom w:val="single" w:color="auto" w:sz="4" w:space="0"/>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对招标文件规定的招标内容全部作出响应。</w:t>
            </w:r>
          </w:p>
        </w:tc>
        <w:tc>
          <w:tcPr>
            <w:tcW w:w="482" w:type="dxa"/>
            <w:tcBorders>
              <w:left w:val="single" w:color="auto" w:sz="4" w:space="0"/>
              <w:bottom w:val="single" w:color="auto" w:sz="4" w:space="0"/>
            </w:tcBorders>
            <w:noWrap w:val="0"/>
            <w:vAlign w:val="top"/>
          </w:tcPr>
          <w:p>
            <w:pPr>
              <w:shd w:val="clear" w:color="auto" w:fill="auto"/>
              <w:rPr>
                <w:rFonts w:hint="eastAsia" w:ascii="宋体" w:hAnsi="宋体" w:eastAsia="宋体" w:cs="宋体"/>
                <w:color w:val="auto"/>
                <w:szCs w:val="21"/>
                <w:highlight w:val="none"/>
              </w:rPr>
            </w:pPr>
          </w:p>
        </w:tc>
        <w:tc>
          <w:tcPr>
            <w:tcW w:w="884" w:type="dxa"/>
            <w:tcBorders>
              <w:bottom w:val="single" w:color="auto" w:sz="4" w:space="0"/>
              <w:right w:val="single" w:color="auto" w:sz="4" w:space="0"/>
            </w:tcBorders>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highlight w:val="none"/>
              </w:rPr>
            </w:pPr>
          </w:p>
        </w:tc>
        <w:tc>
          <w:tcPr>
            <w:tcW w:w="45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6378"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满足招标文件提出的技术和质量要求。</w:t>
            </w:r>
          </w:p>
        </w:tc>
        <w:tc>
          <w:tcPr>
            <w:tcW w:w="48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rPr>
                <w:rFonts w:hint="eastAsia" w:ascii="宋体" w:hAnsi="宋体" w:eastAsia="宋体" w:cs="宋体"/>
                <w:color w:val="auto"/>
                <w:szCs w:val="21"/>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highlight w:val="none"/>
              </w:rPr>
            </w:pPr>
          </w:p>
        </w:tc>
        <w:tc>
          <w:tcPr>
            <w:tcW w:w="454" w:type="dxa"/>
            <w:tcBorders>
              <w:top w:val="single" w:color="auto" w:sz="4" w:space="0"/>
              <w:left w:val="single" w:color="auto" w:sz="4" w:space="0"/>
            </w:tcBorders>
            <w:noWrap w:val="0"/>
            <w:vAlign w:val="center"/>
          </w:tcPr>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w:t>
            </w:r>
          </w:p>
        </w:tc>
        <w:tc>
          <w:tcPr>
            <w:tcW w:w="6378" w:type="dxa"/>
            <w:tcBorders>
              <w:top w:val="single" w:color="auto" w:sz="4" w:space="0"/>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完成期限满足招标文件要求。</w:t>
            </w:r>
          </w:p>
        </w:tc>
        <w:tc>
          <w:tcPr>
            <w:tcW w:w="482" w:type="dxa"/>
            <w:tcBorders>
              <w:top w:val="single" w:color="auto" w:sz="4" w:space="0"/>
              <w:left w:val="single" w:color="auto" w:sz="4" w:space="0"/>
            </w:tcBorders>
            <w:noWrap w:val="0"/>
            <w:vAlign w:val="top"/>
          </w:tcPr>
          <w:p>
            <w:pPr>
              <w:shd w:val="clear" w:color="auto" w:fill="auto"/>
              <w:rPr>
                <w:rFonts w:hint="eastAsia" w:ascii="宋体" w:hAnsi="宋体" w:eastAsia="宋体" w:cs="宋体"/>
                <w:color w:val="auto"/>
                <w:szCs w:val="21"/>
                <w:highlight w:val="none"/>
              </w:rPr>
            </w:pPr>
          </w:p>
        </w:tc>
        <w:tc>
          <w:tcPr>
            <w:tcW w:w="884" w:type="dxa"/>
            <w:tcBorders>
              <w:top w:val="single" w:color="auto" w:sz="4" w:space="0"/>
              <w:right w:val="single" w:color="auto" w:sz="4" w:space="0"/>
            </w:tcBorders>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highlight w:val="none"/>
              </w:rPr>
            </w:pPr>
          </w:p>
        </w:tc>
        <w:tc>
          <w:tcPr>
            <w:tcW w:w="454" w:type="dxa"/>
            <w:tcBorders>
              <w:left w:val="single" w:color="auto" w:sz="4" w:space="0"/>
            </w:tcBorders>
            <w:noWrap w:val="0"/>
            <w:vAlign w:val="center"/>
          </w:tcPr>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8</w:t>
            </w:r>
          </w:p>
        </w:tc>
        <w:tc>
          <w:tcPr>
            <w:tcW w:w="6378" w:type="dxa"/>
            <w:tcBorders>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售后服务满足招标文件要求。</w:t>
            </w:r>
          </w:p>
        </w:tc>
        <w:tc>
          <w:tcPr>
            <w:tcW w:w="482" w:type="dxa"/>
            <w:tcBorders>
              <w:left w:val="single" w:color="auto" w:sz="4" w:space="0"/>
            </w:tcBorders>
            <w:noWrap w:val="0"/>
            <w:vAlign w:val="top"/>
          </w:tcPr>
          <w:p>
            <w:pPr>
              <w:shd w:val="clear" w:color="auto" w:fill="auto"/>
              <w:rPr>
                <w:rFonts w:hint="eastAsia" w:ascii="宋体" w:hAnsi="宋体" w:eastAsia="宋体" w:cs="宋体"/>
                <w:color w:val="auto"/>
                <w:szCs w:val="21"/>
                <w:highlight w:val="none"/>
              </w:rPr>
            </w:pPr>
          </w:p>
        </w:tc>
        <w:tc>
          <w:tcPr>
            <w:tcW w:w="884" w:type="dxa"/>
            <w:tcBorders>
              <w:right w:val="single" w:color="auto" w:sz="4" w:space="0"/>
            </w:tcBorders>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highlight w:val="none"/>
              </w:rPr>
            </w:pPr>
          </w:p>
        </w:tc>
        <w:tc>
          <w:tcPr>
            <w:tcW w:w="454" w:type="dxa"/>
            <w:tcBorders>
              <w:left w:val="single" w:color="auto" w:sz="4" w:space="0"/>
            </w:tcBorders>
            <w:noWrap w:val="0"/>
            <w:vAlign w:val="center"/>
          </w:tcPr>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9</w:t>
            </w:r>
          </w:p>
        </w:tc>
        <w:tc>
          <w:tcPr>
            <w:tcW w:w="6378" w:type="dxa"/>
            <w:tcBorders>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投标有效期满足招标文件要求。</w:t>
            </w:r>
          </w:p>
        </w:tc>
        <w:tc>
          <w:tcPr>
            <w:tcW w:w="482" w:type="dxa"/>
            <w:tcBorders>
              <w:left w:val="single" w:color="auto" w:sz="4" w:space="0"/>
            </w:tcBorders>
            <w:noWrap w:val="0"/>
            <w:vAlign w:val="top"/>
          </w:tcPr>
          <w:p>
            <w:pPr>
              <w:shd w:val="clear" w:color="auto" w:fill="auto"/>
              <w:rPr>
                <w:rFonts w:hint="eastAsia" w:ascii="宋体" w:hAnsi="宋体" w:eastAsia="宋体" w:cs="宋体"/>
                <w:color w:val="auto"/>
                <w:szCs w:val="21"/>
                <w:highlight w:val="none"/>
              </w:rPr>
            </w:pPr>
          </w:p>
        </w:tc>
        <w:tc>
          <w:tcPr>
            <w:tcW w:w="884" w:type="dxa"/>
            <w:tcBorders>
              <w:right w:val="single" w:color="auto" w:sz="4" w:space="0"/>
            </w:tcBorders>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highlight w:val="none"/>
              </w:rPr>
            </w:pPr>
          </w:p>
        </w:tc>
        <w:tc>
          <w:tcPr>
            <w:tcW w:w="454" w:type="dxa"/>
            <w:tcBorders>
              <w:left w:val="single" w:color="auto" w:sz="4" w:space="0"/>
            </w:tcBorders>
            <w:noWrap w:val="0"/>
            <w:vAlign w:val="center"/>
          </w:tcPr>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10</w:t>
            </w:r>
          </w:p>
        </w:tc>
        <w:tc>
          <w:tcPr>
            <w:tcW w:w="6378" w:type="dxa"/>
            <w:tcBorders>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b/>
                <w:bCs/>
                <w:color w:val="auto"/>
                <w:kern w:val="0"/>
                <w:sz w:val="20"/>
                <w:szCs w:val="20"/>
                <w:highlight w:val="none"/>
                <w:lang w:bidi="ar"/>
              </w:rPr>
              <w:t>投标人详细地址、联系人、电话</w:t>
            </w:r>
          </w:p>
        </w:tc>
        <w:tc>
          <w:tcPr>
            <w:tcW w:w="482" w:type="dxa"/>
            <w:tcBorders>
              <w:left w:val="single" w:color="auto" w:sz="4" w:space="0"/>
            </w:tcBorders>
            <w:noWrap w:val="0"/>
            <w:vAlign w:val="top"/>
          </w:tcPr>
          <w:p>
            <w:pPr>
              <w:shd w:val="clear" w:color="auto" w:fill="auto"/>
              <w:rPr>
                <w:rFonts w:hint="eastAsia" w:ascii="宋体" w:hAnsi="宋体" w:eastAsia="宋体" w:cs="宋体"/>
                <w:color w:val="auto"/>
                <w:szCs w:val="21"/>
                <w:highlight w:val="none"/>
              </w:rPr>
            </w:pPr>
          </w:p>
        </w:tc>
        <w:tc>
          <w:tcPr>
            <w:tcW w:w="884" w:type="dxa"/>
            <w:tcBorders>
              <w:right w:val="single" w:color="auto" w:sz="4" w:space="0"/>
            </w:tcBorders>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237" w:type="dxa"/>
            <w:tcBorders>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color w:val="auto"/>
                <w:szCs w:val="21"/>
                <w:highlight w:val="none"/>
              </w:rPr>
            </w:pPr>
          </w:p>
        </w:tc>
        <w:tc>
          <w:tcPr>
            <w:tcW w:w="6832" w:type="dxa"/>
            <w:gridSpan w:val="2"/>
            <w:tcBorders>
              <w:left w:val="single" w:color="auto" w:sz="4" w:space="0"/>
              <w:bottom w:val="single" w:color="auto" w:sz="4" w:space="0"/>
              <w:right w:val="single" w:color="auto" w:sz="4" w:space="0"/>
            </w:tcBorders>
            <w:noWrap w:val="0"/>
            <w:vAlign w:val="top"/>
          </w:tcPr>
          <w:p>
            <w:pPr>
              <w:shd w:val="clear" w:color="auto" w:fil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结论：是否通过评审（须填写通过或不通过）</w:t>
            </w:r>
          </w:p>
          <w:p>
            <w:pPr>
              <w:shd w:val="clear" w:color="auto" w:fil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注：如有一项不合格，作废标处理。</w:t>
            </w:r>
          </w:p>
        </w:tc>
        <w:tc>
          <w:tcPr>
            <w:tcW w:w="1366" w:type="dxa"/>
            <w:gridSpan w:val="2"/>
            <w:tcBorders>
              <w:left w:val="single" w:color="auto" w:sz="4" w:space="0"/>
              <w:bottom w:val="single" w:color="auto" w:sz="4" w:space="0"/>
              <w:right w:val="single" w:color="auto" w:sz="4" w:space="0"/>
            </w:tcBorders>
            <w:noWrap w:val="0"/>
            <w:vAlign w:val="top"/>
          </w:tcPr>
          <w:p>
            <w:pPr>
              <w:shd w:val="clear" w:color="auto" w:fill="auto"/>
              <w:rPr>
                <w:rFonts w:hint="eastAsia" w:ascii="宋体" w:hAnsi="宋体" w:eastAsia="宋体" w:cs="宋体"/>
                <w:color w:val="auto"/>
                <w:szCs w:val="21"/>
                <w:highlight w:val="none"/>
              </w:rPr>
            </w:pPr>
          </w:p>
        </w:tc>
      </w:tr>
    </w:tbl>
    <w:p>
      <w:pPr>
        <w:shd w:val="clear" w:color="auto" w:fill="auto"/>
        <w:bidi w:val="0"/>
        <w:rPr>
          <w:rFonts w:hint="eastAsia"/>
          <w:color w:val="auto"/>
          <w:highlight w:val="none"/>
        </w:rPr>
      </w:pPr>
    </w:p>
    <w:p>
      <w:pPr>
        <w:shd w:val="clear" w:color="auto" w:fill="auto"/>
        <w:spacing w:line="400" w:lineRule="exact"/>
        <w:ind w:firstLine="506" w:firstLineChars="241"/>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.2评委会判定投标文件的响应性只根据投标文件本身的内容，而不寻求外部的证据，但投标有不真实不正确的内容时除外。</w:t>
      </w:r>
    </w:p>
    <w:p>
      <w:pPr>
        <w:shd w:val="clear" w:color="auto" w:fill="auto"/>
        <w:spacing w:line="400" w:lineRule="exact"/>
        <w:ind w:firstLine="506" w:firstLineChars="241"/>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.3如果投标文件实质上没有响应</w:t>
      </w:r>
      <w:r>
        <w:rPr>
          <w:rFonts w:hint="eastAsia" w:ascii="宋体"/>
          <w:color w:val="auto"/>
          <w:szCs w:val="21"/>
          <w:highlight w:val="none"/>
          <w:lang w:eastAsia="zh-CN"/>
        </w:rPr>
        <w:t>采购文件</w:t>
      </w:r>
      <w:r>
        <w:rPr>
          <w:rFonts w:hint="eastAsia" w:ascii="宋体"/>
          <w:color w:val="auto"/>
          <w:szCs w:val="21"/>
          <w:highlight w:val="none"/>
        </w:rPr>
        <w:t>的要求，评委会将予以拒绝，投标人不得通过修正或撤销不符合要求的偏离或保留，而使其投标成为实质上响应的投标。</w:t>
      </w:r>
    </w:p>
    <w:p>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 xml:space="preserve"> </w:t>
      </w:r>
      <w:r>
        <w:rPr>
          <w:rFonts w:hint="eastAsia" w:ascii="宋体"/>
          <w:color w:val="auto"/>
          <w:szCs w:val="21"/>
          <w:highlight w:val="none"/>
          <w:lang w:val="en-US" w:eastAsia="zh-CN"/>
        </w:rPr>
        <w:t>7</w:t>
      </w:r>
      <w:r>
        <w:rPr>
          <w:rFonts w:hint="eastAsia" w:ascii="宋体"/>
          <w:color w:val="auto"/>
          <w:szCs w:val="21"/>
          <w:highlight w:val="none"/>
        </w:rPr>
        <w:t>.4投标人可在现场20分钟内对评标委员会的评审结论提出异议，评标委员会根据</w:t>
      </w:r>
      <w:r>
        <w:rPr>
          <w:rFonts w:hint="eastAsia" w:ascii="宋体"/>
          <w:color w:val="auto"/>
          <w:szCs w:val="21"/>
          <w:highlight w:val="none"/>
          <w:lang w:eastAsia="zh-CN"/>
        </w:rPr>
        <w:t>采购文件</w:t>
      </w:r>
      <w:r>
        <w:rPr>
          <w:rFonts w:hint="eastAsia" w:ascii="宋体"/>
          <w:color w:val="auto"/>
          <w:szCs w:val="21"/>
          <w:highlight w:val="none"/>
        </w:rPr>
        <w:t>及有关规定对投标人的异议进行复议</w:t>
      </w:r>
    </w:p>
    <w:p>
      <w:pPr>
        <w:shd w:val="clear" w:color="auto" w:fill="auto"/>
        <w:spacing w:line="400" w:lineRule="exact"/>
        <w:ind w:firstLine="525" w:firstLineChars="250"/>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.5只有通过初审的投标人才能进入下一步评标程序。</w:t>
      </w:r>
    </w:p>
    <w:p>
      <w:pPr>
        <w:shd w:val="clear" w:color="auto" w:fill="auto"/>
        <w:spacing w:line="400" w:lineRule="exact"/>
        <w:ind w:firstLine="420" w:firstLineChars="200"/>
        <w:rPr>
          <w:rFonts w:hint="eastAsia" w:ascii="宋体"/>
          <w:color w:val="auto"/>
          <w:szCs w:val="21"/>
          <w:highlight w:val="none"/>
        </w:rPr>
      </w:pPr>
      <w:r>
        <w:rPr>
          <w:rFonts w:hint="eastAsia" w:ascii="宋体" w:hAnsi="宋体"/>
          <w:b/>
          <w:color w:val="auto"/>
          <w:szCs w:val="21"/>
          <w:highlight w:val="none"/>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pPr>
        <w:shd w:val="clear" w:color="auto" w:fill="auto"/>
        <w:spacing w:before="156" w:beforeLines="50" w:line="400" w:lineRule="exact"/>
        <w:jc w:val="center"/>
        <w:outlineLvl w:val="1"/>
        <w:rPr>
          <w:rFonts w:hint="eastAsia" w:ascii="宋体"/>
          <w:b/>
          <w:color w:val="auto"/>
          <w:sz w:val="24"/>
          <w:highlight w:val="none"/>
        </w:rPr>
      </w:pPr>
      <w:r>
        <w:rPr>
          <w:rFonts w:hint="eastAsia" w:ascii="宋体"/>
          <w:b/>
          <w:color w:val="auto"/>
          <w:sz w:val="28"/>
          <w:szCs w:val="28"/>
          <w:highlight w:val="none"/>
        </w:rPr>
        <w:t xml:space="preserve">三  </w:t>
      </w:r>
      <w:r>
        <w:rPr>
          <w:rFonts w:hint="eastAsia" w:ascii="宋体"/>
          <w:b/>
          <w:color w:val="auto"/>
          <w:sz w:val="24"/>
          <w:highlight w:val="none"/>
        </w:rPr>
        <w:t>投标文件的澄清和补正</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8．澄清、说明或补正的形式</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9．错误修正的原则</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投标文件报价出现前后不一致的，除采购文件另有规定外，按照下列规定修正：</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9.1 投标函中表述的内容与报价表中不一致的，以报价表为准；报价表中的内容与报价明细表不一致的，以报价表为准；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9.2 投标文件中的大写金额和小写金额不一致的，以大写金额为准；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9.3 单价金额小数点或者百分比有明显错位的，以开标一览表的总价为准，并修改单价；</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9.4 总价金额与按单价汇总金额不一致的，以单价金额计算结果为准；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9.5 若用文字表示的数值与用数字表示的数值不一致，以文字表示的数值为准；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9.7 对不同文字文本投标文件的解释发生异议的，以中文文本为准；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shd w:val="clear" w:color="auto" w:fill="auto"/>
        <w:spacing w:line="400" w:lineRule="exact"/>
        <w:ind w:firstLine="403" w:firstLineChars="192"/>
        <w:rPr>
          <w:rFonts w:hint="eastAsia" w:ascii="宋体"/>
          <w:color w:val="auto"/>
          <w:szCs w:val="21"/>
          <w:highlight w:val="none"/>
        </w:rPr>
      </w:pPr>
    </w:p>
    <w:p>
      <w:pPr>
        <w:shd w:val="clear" w:color="auto" w:fill="auto"/>
        <w:spacing w:line="400" w:lineRule="exact"/>
        <w:jc w:val="center"/>
        <w:outlineLvl w:val="1"/>
        <w:rPr>
          <w:rFonts w:hint="eastAsia" w:ascii="宋体"/>
          <w:b/>
          <w:color w:val="auto"/>
          <w:sz w:val="24"/>
          <w:highlight w:val="none"/>
        </w:rPr>
      </w:pPr>
      <w:r>
        <w:rPr>
          <w:rFonts w:hint="eastAsia" w:ascii="宋体"/>
          <w:b/>
          <w:color w:val="auto"/>
          <w:sz w:val="24"/>
          <w:highlight w:val="none"/>
        </w:rPr>
        <w:t>四 比较与评价</w:t>
      </w:r>
    </w:p>
    <w:p>
      <w:pPr>
        <w:shd w:val="clear" w:color="auto" w:fill="auto"/>
        <w:tabs>
          <w:tab w:val="left" w:pos="720"/>
        </w:tabs>
        <w:spacing w:line="440" w:lineRule="exact"/>
        <w:ind w:firstLine="535" w:firstLineChars="255"/>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val="en-US" w:eastAsia="zh-CN" w:bidi="ar-SA"/>
        </w:rPr>
        <w:t>10.1</w:t>
      </w:r>
      <w:r>
        <w:rPr>
          <w:rFonts w:hint="eastAsia" w:ascii="宋体" w:hAnsi="宋体" w:eastAsia="宋体" w:cs="宋体"/>
          <w:color w:val="auto"/>
          <w:szCs w:val="21"/>
          <w:highlight w:val="none"/>
          <w:lang w:bidi="ar-SA"/>
        </w:rPr>
        <w:t>评标委员会按招标文件中规定的评标方法和标准，对资格性检查和符合性检查合格的投标文件进行商务和技术评估、综合比较与评价。</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val="en-US" w:eastAsia="zh-CN" w:bidi="ar-SA"/>
        </w:rPr>
        <w:t>10.2</w:t>
      </w:r>
      <w:r>
        <w:rPr>
          <w:rFonts w:hint="eastAsia" w:ascii="宋体" w:hAnsi="宋体" w:eastAsia="宋体" w:cs="宋体"/>
          <w:color w:val="auto"/>
          <w:szCs w:val="21"/>
          <w:highlight w:val="none"/>
          <w:lang w:bidi="ar-SA"/>
        </w:rPr>
        <w:t>评标委员会根据商务和技术评估的结果，采用综合评分法，分别对投标文件的商务、技术、价格等内容进行打分。其中，商务评估、技术评估、价格评估的评分权值（详见附件1）。</w:t>
      </w:r>
    </w:p>
    <w:p>
      <w:pPr>
        <w:shd w:val="clear" w:color="auto" w:fill="auto"/>
        <w:spacing w:line="440" w:lineRule="exact"/>
        <w:ind w:firstLine="539" w:firstLineChars="257"/>
        <w:rPr>
          <w:rFonts w:hint="eastAsia" w:ascii="宋体" w:hAnsi="宋体" w:eastAsia="宋体" w:cs="宋体"/>
          <w:bCs/>
          <w:color w:val="auto"/>
          <w:szCs w:val="21"/>
          <w:highlight w:val="none"/>
          <w:lang w:bidi="ar-SA"/>
        </w:rPr>
      </w:pPr>
      <w:r>
        <w:rPr>
          <w:rFonts w:hint="eastAsia" w:ascii="宋体" w:hAnsi="宋体" w:eastAsia="宋体" w:cs="宋体"/>
          <w:color w:val="auto"/>
          <w:szCs w:val="21"/>
          <w:highlight w:val="none"/>
          <w:lang w:val="en-US" w:eastAsia="zh-CN" w:bidi="ar-SA"/>
        </w:rPr>
        <w:t>10.</w:t>
      </w:r>
      <w:r>
        <w:rPr>
          <w:rFonts w:hint="eastAsia" w:ascii="宋体" w:hAnsi="宋体" w:eastAsia="宋体" w:cs="宋体"/>
          <w:bCs/>
          <w:color w:val="auto"/>
          <w:szCs w:val="21"/>
          <w:highlight w:val="none"/>
          <w:lang w:val="en-US" w:eastAsia="zh-CN" w:bidi="ar-SA"/>
        </w:rPr>
        <w:t>2.1</w:t>
      </w:r>
      <w:r>
        <w:rPr>
          <w:rFonts w:hint="eastAsia" w:ascii="宋体" w:hAnsi="宋体" w:eastAsia="宋体" w:cs="宋体"/>
          <w:bCs/>
          <w:color w:val="auto"/>
          <w:szCs w:val="21"/>
          <w:highlight w:val="none"/>
          <w:lang w:bidi="ar-SA"/>
        </w:rPr>
        <w:t>评委打分办法</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bCs/>
          <w:color w:val="auto"/>
          <w:szCs w:val="21"/>
          <w:highlight w:val="none"/>
          <w:lang w:bidi="ar-SA"/>
        </w:rPr>
        <w:t>（1）</w:t>
      </w:r>
      <w:r>
        <w:rPr>
          <w:rFonts w:hint="eastAsia" w:ascii="宋体" w:hAnsi="宋体" w:eastAsia="宋体" w:cs="宋体"/>
          <w:color w:val="auto"/>
          <w:szCs w:val="21"/>
          <w:highlight w:val="none"/>
          <w:lang w:bidi="ar-SA"/>
        </w:rPr>
        <w:t>参加评分的评委应尽力体现客观、实事求是，避免学派偏见和个人偏好。</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（2）衡量、对比的依据，应以招标文件、投标文件、提供的正式试验数据、质询澄清中的文字为准，口头回答和收集的资料只作为参考。</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（3）评分主要是为比较各投标人的价格、商务和技术综合排序。</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（4）评委打分采取记名形式。</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（5）各评委根据提供的技术打分表独立自主打分，任何人不得要求评委统一打分或统一确定等次顺序。</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（6）对打分表中的每项条款，各评委应根据投标文件、澄清材料、招标文件要求，按满足的程度给投标人打分。</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（7）评分程序</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1)就投标人的投标文件对照整理出商务、技术评标因素对比表、偏差表，并在经过校核的基础上逐项打分。</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2)各评委独立完成打分后，将评分表交给代理机构，由代理机构组织进行分数统计。</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3)最终汇总表中各投标人得分应为评委打分的算术平均值。</w:t>
      </w:r>
    </w:p>
    <w:p>
      <w:pPr>
        <w:numPr>
          <w:ilvl w:val="0"/>
          <w:numId w:val="0"/>
        </w:numPr>
        <w:shd w:val="clear" w:color="auto" w:fill="auto"/>
        <w:spacing w:line="500" w:lineRule="exact"/>
        <w:jc w:val="left"/>
        <w:rPr>
          <w:rFonts w:hint="eastAsia" w:ascii="宋体" w:hAnsi="宋体" w:eastAsia="宋体" w:cs="宋体"/>
          <w:b/>
          <w:color w:val="auto"/>
          <w:sz w:val="22"/>
          <w:szCs w:val="22"/>
          <w:highlight w:val="none"/>
          <w:shd w:val="clear" w:color="auto" w:fill="auto"/>
          <w:lang w:bidi="ar-SA"/>
        </w:rPr>
      </w:pPr>
      <w:r>
        <w:rPr>
          <w:rFonts w:hint="eastAsia" w:ascii="宋体" w:hAnsi="宋体" w:eastAsia="宋体" w:cs="宋体"/>
          <w:color w:val="auto"/>
          <w:szCs w:val="21"/>
          <w:highlight w:val="none"/>
          <w:lang w:bidi="ar-SA"/>
        </w:rPr>
        <w:t>（8）评分标准和细则（综合评分法评分标准）</w:t>
      </w:r>
    </w:p>
    <w:tbl>
      <w:tblPr>
        <w:tblStyle w:val="18"/>
        <w:tblW w:w="10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1082"/>
        <w:gridCol w:w="1081"/>
        <w:gridCol w:w="6414"/>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47"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outlineLvl w:val="9"/>
              <w:rPr>
                <w:rFonts w:hint="eastAsia" w:ascii="宋体" w:eastAsia="宋体" w:cs="宋体"/>
                <w:b/>
                <w:color w:val="auto"/>
                <w:sz w:val="18"/>
                <w:szCs w:val="18"/>
                <w:highlight w:val="none"/>
                <w:lang w:bidi="ar-SA"/>
              </w:rPr>
            </w:pPr>
            <w:r>
              <w:rPr>
                <w:rFonts w:hint="eastAsia" w:ascii="宋体" w:eastAsia="宋体" w:cs="宋体"/>
                <w:b/>
                <w:color w:val="auto"/>
                <w:sz w:val="18"/>
                <w:szCs w:val="18"/>
                <w:highlight w:val="none"/>
                <w:lang w:bidi="ar-SA"/>
              </w:rPr>
              <w:t>序号</w:t>
            </w:r>
          </w:p>
        </w:tc>
        <w:tc>
          <w:tcPr>
            <w:tcW w:w="1082"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outlineLvl w:val="9"/>
              <w:rPr>
                <w:rFonts w:hint="eastAsia" w:ascii="宋体" w:eastAsia="宋体" w:cs="宋体"/>
                <w:b/>
                <w:color w:val="auto"/>
                <w:sz w:val="18"/>
                <w:szCs w:val="18"/>
                <w:highlight w:val="none"/>
                <w:lang w:bidi="ar-SA"/>
              </w:rPr>
            </w:pPr>
            <w:r>
              <w:rPr>
                <w:rFonts w:hint="eastAsia" w:ascii="宋体" w:eastAsia="宋体" w:cs="宋体"/>
                <w:b/>
                <w:color w:val="auto"/>
                <w:sz w:val="18"/>
                <w:szCs w:val="18"/>
                <w:highlight w:val="none"/>
                <w:lang w:bidi="ar-SA"/>
              </w:rPr>
              <w:t>评分因素</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outlineLvl w:val="9"/>
              <w:rPr>
                <w:rFonts w:hint="eastAsia" w:ascii="宋体" w:eastAsia="宋体" w:cs="宋体"/>
                <w:b/>
                <w:color w:val="auto"/>
                <w:sz w:val="18"/>
                <w:szCs w:val="18"/>
                <w:highlight w:val="none"/>
                <w:lang w:bidi="ar-SA"/>
              </w:rPr>
            </w:pPr>
            <w:r>
              <w:rPr>
                <w:rFonts w:hint="eastAsia" w:ascii="宋体" w:eastAsia="宋体" w:cs="宋体"/>
                <w:b/>
                <w:color w:val="auto"/>
                <w:sz w:val="18"/>
                <w:szCs w:val="18"/>
                <w:highlight w:val="none"/>
                <w:lang w:bidi="ar-SA"/>
              </w:rPr>
              <w:t>及权重</w:t>
            </w:r>
          </w:p>
        </w:tc>
        <w:tc>
          <w:tcPr>
            <w:tcW w:w="1081"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outlineLvl w:val="9"/>
              <w:rPr>
                <w:rFonts w:hint="eastAsia" w:ascii="宋体" w:eastAsia="宋体" w:cs="宋体"/>
                <w:b/>
                <w:color w:val="auto"/>
                <w:sz w:val="18"/>
                <w:szCs w:val="18"/>
                <w:highlight w:val="none"/>
                <w:lang w:bidi="ar-SA"/>
              </w:rPr>
            </w:pPr>
            <w:r>
              <w:rPr>
                <w:rFonts w:hint="eastAsia" w:ascii="宋体" w:eastAsia="宋体" w:cs="宋体"/>
                <w:b/>
                <w:color w:val="auto"/>
                <w:sz w:val="18"/>
                <w:szCs w:val="18"/>
                <w:highlight w:val="none"/>
                <w:lang w:bidi="ar-SA"/>
              </w:rPr>
              <w:t>分值</w:t>
            </w:r>
          </w:p>
        </w:tc>
        <w:tc>
          <w:tcPr>
            <w:tcW w:w="6414"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eastAsia" w:ascii="宋体" w:eastAsia="宋体" w:cs="宋体"/>
                <w:b/>
                <w:color w:val="auto"/>
                <w:sz w:val="18"/>
                <w:szCs w:val="18"/>
                <w:highlight w:val="none"/>
                <w:lang w:bidi="ar-SA"/>
              </w:rPr>
            </w:pPr>
            <w:r>
              <w:rPr>
                <w:rFonts w:hint="eastAsia" w:ascii="宋体" w:eastAsia="宋体" w:cs="宋体"/>
                <w:b/>
                <w:color w:val="auto"/>
                <w:sz w:val="18"/>
                <w:szCs w:val="18"/>
                <w:highlight w:val="none"/>
                <w:lang w:bidi="ar-SA"/>
              </w:rPr>
              <w:t>评分标准</w:t>
            </w:r>
          </w:p>
        </w:tc>
        <w:tc>
          <w:tcPr>
            <w:tcW w:w="1172" w:type="dxa"/>
            <w:noWrap w:val="0"/>
            <w:vAlign w:val="center"/>
          </w:tcPr>
          <w:p>
            <w:pPr>
              <w:pStyle w:val="25"/>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300" w:lineRule="exact"/>
              <w:jc w:val="center"/>
              <w:textAlignment w:val="auto"/>
              <w:rPr>
                <w:rFonts w:hint="eastAsia" w:ascii="宋体" w:eastAsia="宋体" w:cs="宋体"/>
                <w:color w:val="auto"/>
                <w:sz w:val="18"/>
                <w:szCs w:val="18"/>
                <w:highlight w:val="none"/>
                <w:lang w:bidi="ar-SA"/>
              </w:rPr>
            </w:pPr>
            <w:r>
              <w:rPr>
                <w:rFonts w:hint="eastAsia" w:ascii="宋体" w:eastAsia="宋体" w:cs="宋体"/>
                <w:color w:val="auto"/>
                <w:sz w:val="18"/>
                <w:szCs w:val="18"/>
                <w:highlight w:val="none"/>
                <w:lang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0" w:hRule="atLeast"/>
          <w:jc w:val="center"/>
        </w:trPr>
        <w:tc>
          <w:tcPr>
            <w:tcW w:w="447"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eastAsia" w:ascii="宋体" w:eastAsia="宋体" w:cs="宋体"/>
                <w:color w:val="auto"/>
                <w:sz w:val="18"/>
                <w:szCs w:val="18"/>
                <w:highlight w:val="none"/>
                <w:lang w:bidi="ar-SA"/>
              </w:rPr>
            </w:pPr>
            <w:r>
              <w:rPr>
                <w:rFonts w:hint="eastAsia" w:ascii="宋体" w:eastAsia="宋体" w:cs="宋体"/>
                <w:color w:val="auto"/>
                <w:sz w:val="18"/>
                <w:szCs w:val="18"/>
                <w:highlight w:val="none"/>
                <w:lang w:bidi="ar-SA"/>
              </w:rPr>
              <w:t>1</w:t>
            </w:r>
          </w:p>
        </w:tc>
        <w:tc>
          <w:tcPr>
            <w:tcW w:w="1082"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eastAsia" w:ascii="宋体" w:eastAsia="宋体" w:cs="宋体"/>
                <w:color w:val="auto"/>
                <w:sz w:val="18"/>
                <w:szCs w:val="18"/>
                <w:highlight w:val="none"/>
                <w:lang w:val="en-US" w:eastAsia="zh-CN" w:bidi="ar-SA"/>
              </w:rPr>
            </w:pPr>
            <w:r>
              <w:rPr>
                <w:rFonts w:hint="eastAsia" w:ascii="宋体" w:eastAsia="宋体" w:cs="宋体"/>
                <w:color w:val="auto"/>
                <w:sz w:val="18"/>
                <w:szCs w:val="18"/>
                <w:highlight w:val="none"/>
                <w:lang w:val="en-US" w:eastAsia="zh-CN" w:bidi="ar-SA"/>
              </w:rPr>
              <w:t>投标报价</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eastAsia"/>
                <w:color w:val="auto"/>
                <w:sz w:val="18"/>
                <w:szCs w:val="18"/>
                <w:highlight w:val="none"/>
                <w:lang w:val="en-US" w:eastAsia="zh-CN"/>
              </w:rPr>
            </w:pPr>
            <w:r>
              <w:rPr>
                <w:rFonts w:hint="eastAsia" w:ascii="宋体" w:eastAsia="宋体" w:cs="宋体"/>
                <w:color w:val="auto"/>
                <w:sz w:val="18"/>
                <w:szCs w:val="18"/>
                <w:highlight w:val="none"/>
                <w:lang w:val="en-US" w:eastAsia="zh-CN" w:bidi="ar-SA"/>
              </w:rPr>
              <w:t>（30分</w:t>
            </w:r>
            <w:r>
              <w:rPr>
                <w:rFonts w:hint="eastAsia" w:ascii="宋体" w:cs="宋体"/>
                <w:color w:val="auto"/>
                <w:sz w:val="18"/>
                <w:szCs w:val="18"/>
                <w:highlight w:val="none"/>
                <w:lang w:val="en-US" w:eastAsia="zh-CN" w:bidi="ar-SA"/>
              </w:rPr>
              <w:t>)</w:t>
            </w:r>
          </w:p>
        </w:tc>
        <w:tc>
          <w:tcPr>
            <w:tcW w:w="7495" w:type="dxa"/>
            <w:gridSpan w:val="2"/>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宋体" w:cs="宋体"/>
                <w:color w:val="auto"/>
                <w:sz w:val="18"/>
                <w:szCs w:val="18"/>
                <w:highlight w:val="none"/>
              </w:rPr>
            </w:pPr>
            <w:r>
              <w:rPr>
                <w:rFonts w:hint="eastAsia" w:ascii="宋体" w:cs="宋体"/>
                <w:color w:val="auto"/>
                <w:sz w:val="18"/>
                <w:szCs w:val="18"/>
                <w:highlight w:val="none"/>
                <w:lang w:eastAsia="zh-CN"/>
              </w:rPr>
              <w:t>完全满足招标文件参数</w:t>
            </w:r>
            <w:r>
              <w:rPr>
                <w:rFonts w:hint="eastAsia" w:ascii="宋体" w:cs="宋体"/>
                <w:color w:val="auto"/>
                <w:sz w:val="18"/>
                <w:szCs w:val="18"/>
                <w:highlight w:val="none"/>
              </w:rPr>
              <w:t>的投标报价中的最低价为评标基准价，按照下列公式计算每个投标人的投标价格得分。</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宋体" w:eastAsia="宋体" w:cs="宋体"/>
                <w:color w:val="auto"/>
                <w:sz w:val="18"/>
                <w:szCs w:val="18"/>
                <w:highlight w:val="none"/>
                <w:lang w:eastAsia="zh-CN"/>
              </w:rPr>
            </w:pPr>
            <w:r>
              <w:rPr>
                <w:rFonts w:hint="eastAsia" w:ascii="宋体" w:cs="宋体"/>
                <w:color w:val="auto"/>
                <w:sz w:val="18"/>
                <w:szCs w:val="18"/>
                <w:highlight w:val="none"/>
              </w:rPr>
              <w:t>投标报价得分＝（基准价/投标报价）×价格权重×100。</w:t>
            </w:r>
          </w:p>
        </w:tc>
        <w:tc>
          <w:tcPr>
            <w:tcW w:w="1172"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宋体" w:cs="宋体"/>
                <w:color w:val="auto"/>
                <w:sz w:val="18"/>
                <w:szCs w:val="18"/>
                <w:highlight w:val="none"/>
                <w:lang w:eastAsia="zh-CN"/>
              </w:rPr>
            </w:pPr>
            <w:r>
              <w:rPr>
                <w:rFonts w:hint="eastAsia"/>
                <w:b w:val="0"/>
                <w:bCs/>
                <w:color w:val="auto"/>
                <w:kern w:val="0"/>
                <w:sz w:val="18"/>
                <w:szCs w:val="18"/>
                <w:highlight w:val="none"/>
                <w:lang w:val="en-US" w:eastAsia="zh-CN" w:bidi="ar-SA"/>
              </w:rPr>
              <w:t>投标报价超过采购预算价的按废标处理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447" w:type="dxa"/>
            <w:vMerge w:val="restart"/>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eastAsia="宋体"/>
                <w:color w:val="auto"/>
                <w:sz w:val="18"/>
                <w:szCs w:val="18"/>
                <w:highlight w:val="none"/>
                <w:lang w:val="en-US" w:eastAsia="zh-CN"/>
              </w:rPr>
            </w:pPr>
            <w:r>
              <w:rPr>
                <w:rFonts w:hint="eastAsia" w:ascii="宋体" w:eastAsia="宋体" w:cs="宋体"/>
                <w:color w:val="auto"/>
                <w:sz w:val="18"/>
                <w:szCs w:val="18"/>
                <w:highlight w:val="none"/>
                <w:lang w:val="en-US" w:eastAsia="zh-CN" w:bidi="ar-SA"/>
              </w:rPr>
              <w:t>2</w:t>
            </w:r>
          </w:p>
        </w:tc>
        <w:tc>
          <w:tcPr>
            <w:tcW w:w="1082" w:type="dxa"/>
            <w:vMerge w:val="restart"/>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eastAsia" w:ascii="宋体" w:eastAsia="宋体" w:cs="宋体"/>
                <w:color w:val="auto"/>
                <w:sz w:val="18"/>
                <w:szCs w:val="18"/>
                <w:highlight w:val="none"/>
                <w:lang w:bidi="ar-SA"/>
              </w:rPr>
            </w:pPr>
            <w:r>
              <w:rPr>
                <w:rFonts w:hint="eastAsia" w:ascii="宋体" w:eastAsia="宋体" w:cs="宋体"/>
                <w:color w:val="auto"/>
                <w:sz w:val="18"/>
                <w:szCs w:val="18"/>
                <w:highlight w:val="none"/>
                <w:lang w:bidi="ar-SA"/>
              </w:rPr>
              <w:t>技术部分</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eastAsia" w:ascii="宋体" w:eastAsia="宋体" w:cs="宋体"/>
                <w:color w:val="auto"/>
                <w:sz w:val="18"/>
                <w:szCs w:val="18"/>
                <w:highlight w:val="none"/>
                <w:lang w:val="en-US" w:eastAsia="zh-CN" w:bidi="ar-SA"/>
              </w:rPr>
            </w:pPr>
            <w:r>
              <w:rPr>
                <w:rFonts w:hint="eastAsia" w:ascii="宋体" w:eastAsia="宋体" w:cs="宋体"/>
                <w:color w:val="auto"/>
                <w:sz w:val="18"/>
                <w:szCs w:val="18"/>
                <w:highlight w:val="none"/>
                <w:lang w:eastAsia="zh-CN" w:bidi="ar-SA"/>
              </w:rPr>
              <w:t>（</w:t>
            </w:r>
            <w:r>
              <w:rPr>
                <w:rFonts w:hint="eastAsia" w:ascii="宋体" w:eastAsia="宋体" w:cs="宋体"/>
                <w:color w:val="auto"/>
                <w:sz w:val="18"/>
                <w:szCs w:val="18"/>
                <w:highlight w:val="none"/>
                <w:lang w:val="en-US" w:eastAsia="zh-CN" w:bidi="ar-SA"/>
              </w:rPr>
              <w:t>47分</w:t>
            </w:r>
            <w:r>
              <w:rPr>
                <w:rFonts w:hint="eastAsia" w:ascii="宋体" w:eastAsia="宋体" w:cs="宋体"/>
                <w:color w:val="auto"/>
                <w:sz w:val="18"/>
                <w:szCs w:val="18"/>
                <w:highlight w:val="none"/>
                <w:lang w:eastAsia="zh-CN" w:bidi="ar-SA"/>
              </w:rPr>
              <w:t>）</w:t>
            </w:r>
          </w:p>
        </w:tc>
        <w:tc>
          <w:tcPr>
            <w:tcW w:w="1081"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eastAsia="宋体" w:cs="宋体"/>
                <w:color w:val="auto"/>
                <w:sz w:val="18"/>
                <w:szCs w:val="18"/>
                <w:highlight w:val="none"/>
                <w:lang w:eastAsia="zh-CN" w:bidi="ar-SA"/>
              </w:rPr>
            </w:pPr>
            <w:r>
              <w:rPr>
                <w:rFonts w:hint="eastAsia" w:ascii="宋体" w:cs="宋体"/>
                <w:color w:val="auto"/>
                <w:sz w:val="18"/>
                <w:szCs w:val="18"/>
                <w:highlight w:val="none"/>
              </w:rPr>
              <w:t>技术指标、参数</w:t>
            </w:r>
            <w:r>
              <w:rPr>
                <w:rFonts w:hint="eastAsia" w:ascii="宋体" w:cs="宋体"/>
                <w:color w:val="auto"/>
                <w:sz w:val="18"/>
                <w:szCs w:val="18"/>
                <w:highlight w:val="none"/>
                <w:lang w:val="en-US" w:eastAsia="zh-CN"/>
              </w:rPr>
              <w:t xml:space="preserve">             </w:t>
            </w:r>
            <w:r>
              <w:rPr>
                <w:rFonts w:hint="eastAsia" w:ascii="宋体" w:cs="宋体"/>
                <w:color w:val="auto"/>
                <w:sz w:val="18"/>
                <w:szCs w:val="18"/>
                <w:highlight w:val="none"/>
                <w:lang w:eastAsia="zh-CN"/>
              </w:rPr>
              <w:t>（</w:t>
            </w:r>
            <w:r>
              <w:rPr>
                <w:rFonts w:hint="eastAsia" w:ascii="宋体" w:cs="宋体"/>
                <w:color w:val="auto"/>
                <w:sz w:val="18"/>
                <w:szCs w:val="18"/>
                <w:highlight w:val="none"/>
                <w:lang w:val="en-US" w:eastAsia="zh-CN"/>
              </w:rPr>
              <w:t>35分</w:t>
            </w:r>
            <w:r>
              <w:rPr>
                <w:rFonts w:hint="eastAsia" w:ascii="宋体" w:cs="宋体"/>
                <w:color w:val="auto"/>
                <w:sz w:val="18"/>
                <w:szCs w:val="18"/>
                <w:highlight w:val="none"/>
                <w:lang w:eastAsia="zh-CN"/>
              </w:rPr>
              <w:t>）</w:t>
            </w:r>
          </w:p>
        </w:tc>
        <w:tc>
          <w:tcPr>
            <w:tcW w:w="6414"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宋体" w:cs="宋体"/>
                <w:color w:val="auto"/>
                <w:sz w:val="18"/>
                <w:szCs w:val="18"/>
                <w:highlight w:val="none"/>
              </w:rPr>
            </w:pPr>
            <w:r>
              <w:rPr>
                <w:rFonts w:hint="eastAsia" w:ascii="宋体" w:cs="宋体"/>
                <w:color w:val="auto"/>
                <w:sz w:val="18"/>
                <w:szCs w:val="18"/>
                <w:highlight w:val="none"/>
              </w:rPr>
              <w:t>技术指标、参数完全符合招标文件技术指标、参数要求的得</w:t>
            </w:r>
            <w:r>
              <w:rPr>
                <w:rFonts w:hint="eastAsia" w:ascii="宋体" w:cs="宋体"/>
                <w:color w:val="auto"/>
                <w:sz w:val="18"/>
                <w:szCs w:val="18"/>
                <w:highlight w:val="none"/>
                <w:lang w:val="en-US" w:eastAsia="zh-CN"/>
              </w:rPr>
              <w:t>30</w:t>
            </w:r>
            <w:r>
              <w:rPr>
                <w:rFonts w:hint="eastAsia" w:ascii="宋体" w:cs="宋体"/>
                <w:color w:val="auto"/>
                <w:sz w:val="18"/>
                <w:szCs w:val="18"/>
                <w:highlight w:val="none"/>
              </w:rPr>
              <w:t>分，以此为基础，投标人技术指标、参数高于招标文件规定的相应技术指标、参数的，每有一项加</w:t>
            </w:r>
            <w:r>
              <w:rPr>
                <w:rFonts w:ascii="宋体" w:cs="宋体"/>
                <w:color w:val="auto"/>
                <w:sz w:val="18"/>
                <w:szCs w:val="18"/>
                <w:highlight w:val="none"/>
              </w:rPr>
              <w:t>0.5</w:t>
            </w:r>
            <w:r>
              <w:rPr>
                <w:rFonts w:hint="eastAsia" w:ascii="宋体" w:cs="宋体"/>
                <w:color w:val="auto"/>
                <w:sz w:val="18"/>
                <w:szCs w:val="18"/>
                <w:highlight w:val="none"/>
              </w:rPr>
              <w:t>分，</w:t>
            </w:r>
            <w:r>
              <w:rPr>
                <w:rFonts w:hint="eastAsia" w:ascii="宋体" w:cs="宋体"/>
                <w:b/>
                <w:bCs/>
                <w:color w:val="auto"/>
                <w:sz w:val="18"/>
                <w:szCs w:val="18"/>
                <w:highlight w:val="none"/>
              </w:rPr>
              <w:t>最高加</w:t>
            </w:r>
            <w:r>
              <w:rPr>
                <w:rFonts w:hint="eastAsia" w:ascii="宋体" w:cs="宋体"/>
                <w:b/>
                <w:bCs/>
                <w:color w:val="auto"/>
                <w:sz w:val="18"/>
                <w:szCs w:val="18"/>
                <w:highlight w:val="none"/>
                <w:lang w:val="en-US" w:eastAsia="zh-CN"/>
              </w:rPr>
              <w:t>5</w:t>
            </w:r>
            <w:r>
              <w:rPr>
                <w:rFonts w:hint="eastAsia" w:ascii="宋体" w:cs="宋体"/>
                <w:b/>
                <w:bCs/>
                <w:color w:val="auto"/>
                <w:sz w:val="18"/>
                <w:szCs w:val="18"/>
                <w:highlight w:val="none"/>
              </w:rPr>
              <w:t>分</w:t>
            </w:r>
            <w:r>
              <w:rPr>
                <w:rFonts w:hint="eastAsia" w:ascii="宋体" w:cs="宋体"/>
                <w:b/>
                <w:bCs/>
                <w:color w:val="auto"/>
                <w:sz w:val="18"/>
                <w:szCs w:val="18"/>
                <w:highlight w:val="none"/>
                <w:lang w:eastAsia="zh-CN"/>
              </w:rPr>
              <w:t>。（注：投标人需提供相关证明材料）</w:t>
            </w:r>
          </w:p>
        </w:tc>
        <w:tc>
          <w:tcPr>
            <w:tcW w:w="1172"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宋体" w:eastAsia="宋体" w:cs="宋体"/>
                <w:color w:val="auto"/>
                <w:sz w:val="18"/>
                <w:szCs w:val="18"/>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447" w:type="dxa"/>
            <w:vMerge w:val="continue"/>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default" w:eastAsia="宋体"/>
                <w:color w:val="auto"/>
                <w:sz w:val="18"/>
                <w:szCs w:val="18"/>
                <w:highlight w:val="none"/>
                <w:lang w:val="en-US" w:eastAsia="zh-CN"/>
              </w:rPr>
            </w:pPr>
          </w:p>
        </w:tc>
        <w:tc>
          <w:tcPr>
            <w:tcW w:w="1082" w:type="dxa"/>
            <w:vMerge w:val="continue"/>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eastAsia="宋体"/>
                <w:color w:val="auto"/>
                <w:sz w:val="18"/>
                <w:szCs w:val="18"/>
                <w:highlight w:val="none"/>
                <w:lang w:eastAsia="zh-CN"/>
              </w:rPr>
            </w:pPr>
          </w:p>
        </w:tc>
        <w:tc>
          <w:tcPr>
            <w:tcW w:w="1081"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default" w:ascii="宋体" w:hAnsi="Times New Roman" w:eastAsia="宋体" w:cs="宋体"/>
                <w:color w:val="auto"/>
                <w:sz w:val="18"/>
                <w:szCs w:val="18"/>
                <w:highlight w:val="none"/>
                <w:lang w:val="en-US" w:eastAsia="zh-CN"/>
              </w:rPr>
            </w:pPr>
            <w:r>
              <w:rPr>
                <w:rFonts w:hint="eastAsia" w:ascii="宋体" w:hAnsi="Times New Roman" w:eastAsia="宋体" w:cs="宋体"/>
                <w:color w:val="auto"/>
                <w:sz w:val="18"/>
                <w:szCs w:val="18"/>
                <w:highlight w:val="none"/>
                <w:lang w:val="en-US" w:eastAsia="zh-CN"/>
              </w:rPr>
              <w:t>应急</w:t>
            </w:r>
            <w:r>
              <w:rPr>
                <w:rFonts w:hint="eastAsia" w:ascii="宋体" w:hAnsi="Times New Roman" w:eastAsia="宋体" w:cs="宋体"/>
                <w:color w:val="auto"/>
                <w:sz w:val="18"/>
                <w:szCs w:val="18"/>
                <w:highlight w:val="none"/>
              </w:rPr>
              <w:t>方案</w:t>
            </w:r>
            <w:r>
              <w:rPr>
                <w:rFonts w:hint="eastAsia" w:ascii="宋体" w:cs="宋体"/>
                <w:color w:val="auto"/>
                <w:sz w:val="18"/>
                <w:szCs w:val="18"/>
                <w:highlight w:val="none"/>
                <w:lang w:eastAsia="zh-CN"/>
              </w:rPr>
              <w:t>（</w:t>
            </w:r>
            <w:r>
              <w:rPr>
                <w:rFonts w:hint="eastAsia" w:ascii="宋体" w:cs="宋体"/>
                <w:color w:val="auto"/>
                <w:sz w:val="18"/>
                <w:szCs w:val="18"/>
                <w:highlight w:val="none"/>
                <w:lang w:val="en-US" w:eastAsia="zh-CN"/>
              </w:rPr>
              <w:t>8分</w:t>
            </w:r>
            <w:r>
              <w:rPr>
                <w:rFonts w:hint="eastAsia" w:ascii="宋体" w:cs="宋体"/>
                <w:color w:val="auto"/>
                <w:sz w:val="18"/>
                <w:szCs w:val="18"/>
                <w:highlight w:val="none"/>
                <w:lang w:eastAsia="zh-CN"/>
              </w:rPr>
              <w:t>）</w:t>
            </w:r>
          </w:p>
        </w:tc>
        <w:tc>
          <w:tcPr>
            <w:tcW w:w="6414"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宋体" w:hAnsi="Times New Roman" w:eastAsia="宋体" w:cs="宋体"/>
                <w:color w:val="auto"/>
                <w:sz w:val="18"/>
                <w:szCs w:val="18"/>
                <w:highlight w:val="none"/>
              </w:rPr>
            </w:pPr>
            <w:r>
              <w:rPr>
                <w:rFonts w:hint="eastAsia" w:ascii="宋体" w:hAnsi="Times New Roman" w:eastAsia="宋体" w:cs="宋体"/>
                <w:color w:val="auto"/>
                <w:sz w:val="18"/>
                <w:szCs w:val="18"/>
                <w:highlight w:val="none"/>
              </w:rPr>
              <w:t>投标单位根据本</w:t>
            </w:r>
            <w:r>
              <w:rPr>
                <w:rFonts w:hint="eastAsia" w:ascii="宋体" w:hAnsi="Times New Roman" w:eastAsia="宋体" w:cs="宋体"/>
                <w:color w:val="auto"/>
                <w:sz w:val="18"/>
                <w:szCs w:val="18"/>
                <w:highlight w:val="none"/>
                <w:lang w:eastAsia="zh-CN"/>
              </w:rPr>
              <w:t>产品</w:t>
            </w:r>
            <w:r>
              <w:rPr>
                <w:rFonts w:hint="eastAsia" w:ascii="宋体" w:hAnsi="Times New Roman" w:eastAsia="宋体" w:cs="宋体"/>
                <w:color w:val="auto"/>
                <w:sz w:val="18"/>
                <w:szCs w:val="18"/>
                <w:highlight w:val="none"/>
              </w:rPr>
              <w:t>实际</w:t>
            </w:r>
            <w:r>
              <w:rPr>
                <w:rFonts w:hint="eastAsia" w:ascii="宋体" w:hAnsi="Times New Roman" w:eastAsia="宋体" w:cs="宋体"/>
                <w:color w:val="auto"/>
                <w:sz w:val="18"/>
                <w:szCs w:val="18"/>
                <w:highlight w:val="none"/>
                <w:lang w:eastAsia="zh-CN"/>
              </w:rPr>
              <w:t>使用情况</w:t>
            </w:r>
            <w:r>
              <w:rPr>
                <w:rFonts w:hint="eastAsia" w:ascii="宋体" w:hAnsi="Times New Roman" w:eastAsia="宋体" w:cs="宋体"/>
                <w:color w:val="auto"/>
                <w:sz w:val="18"/>
                <w:szCs w:val="18"/>
                <w:highlight w:val="none"/>
                <w:lang w:val="en-US" w:eastAsia="zh-CN"/>
              </w:rPr>
              <w:t>编制突发事件应急方案</w:t>
            </w:r>
            <w:r>
              <w:rPr>
                <w:rFonts w:hint="eastAsia" w:ascii="宋体" w:hAnsi="Times New Roman" w:eastAsia="宋体" w:cs="宋体"/>
                <w:color w:val="auto"/>
                <w:sz w:val="18"/>
                <w:szCs w:val="18"/>
                <w:highlight w:val="none"/>
              </w:rPr>
              <w:t>。</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宋体" w:hAnsi="Times New Roman" w:eastAsia="宋体" w:cs="宋体"/>
                <w:color w:val="auto"/>
                <w:sz w:val="18"/>
                <w:szCs w:val="18"/>
                <w:highlight w:val="none"/>
              </w:rPr>
            </w:pPr>
            <w:r>
              <w:rPr>
                <w:rFonts w:hint="eastAsia" w:ascii="宋体" w:hAnsi="Times New Roman" w:eastAsia="宋体" w:cs="宋体"/>
                <w:color w:val="auto"/>
                <w:sz w:val="18"/>
                <w:szCs w:val="18"/>
                <w:highlight w:val="none"/>
                <w:lang w:val="en-US" w:eastAsia="zh-CN"/>
              </w:rPr>
              <w:t>应急方案</w:t>
            </w:r>
            <w:r>
              <w:rPr>
                <w:rFonts w:hint="eastAsia" w:ascii="宋体" w:hAnsi="Times New Roman" w:eastAsia="宋体" w:cs="宋体"/>
                <w:color w:val="auto"/>
                <w:sz w:val="18"/>
                <w:szCs w:val="18"/>
                <w:highlight w:val="none"/>
              </w:rPr>
              <w:t>详细具体，可行性高的得</w:t>
            </w:r>
            <w:r>
              <w:rPr>
                <w:rFonts w:hint="eastAsia" w:ascii="宋体" w:hAnsi="Times New Roman" w:eastAsia="宋体" w:cs="宋体"/>
                <w:color w:val="auto"/>
                <w:sz w:val="18"/>
                <w:szCs w:val="18"/>
                <w:highlight w:val="none"/>
                <w:lang w:val="en-US" w:eastAsia="zh-CN"/>
              </w:rPr>
              <w:t>6-8</w:t>
            </w:r>
            <w:r>
              <w:rPr>
                <w:rFonts w:hint="eastAsia" w:ascii="宋体" w:hAnsi="Times New Roman" w:eastAsia="宋体" w:cs="宋体"/>
                <w:color w:val="auto"/>
                <w:sz w:val="18"/>
                <w:szCs w:val="18"/>
                <w:highlight w:val="none"/>
              </w:rPr>
              <w:t>分；</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宋体" w:hAnsi="Times New Roman" w:eastAsia="宋体" w:cs="宋体"/>
                <w:color w:val="auto"/>
                <w:sz w:val="18"/>
                <w:szCs w:val="18"/>
                <w:highlight w:val="none"/>
              </w:rPr>
            </w:pPr>
            <w:r>
              <w:rPr>
                <w:rFonts w:hint="eastAsia" w:ascii="宋体" w:hAnsi="Times New Roman" w:eastAsia="宋体" w:cs="宋体"/>
                <w:color w:val="auto"/>
                <w:sz w:val="18"/>
                <w:szCs w:val="18"/>
                <w:highlight w:val="none"/>
                <w:lang w:val="en-US" w:eastAsia="zh-CN"/>
              </w:rPr>
              <w:t>应急方案</w:t>
            </w:r>
            <w:r>
              <w:rPr>
                <w:rFonts w:hint="eastAsia" w:ascii="宋体" w:hAnsi="Times New Roman" w:eastAsia="宋体" w:cs="宋体"/>
                <w:color w:val="auto"/>
                <w:sz w:val="18"/>
                <w:szCs w:val="18"/>
                <w:highlight w:val="none"/>
              </w:rPr>
              <w:t>较为详细具体，可行性较高的得</w:t>
            </w:r>
            <w:r>
              <w:rPr>
                <w:rFonts w:hint="eastAsia" w:ascii="宋体" w:hAnsi="Times New Roman" w:eastAsia="宋体" w:cs="宋体"/>
                <w:color w:val="auto"/>
                <w:sz w:val="18"/>
                <w:szCs w:val="18"/>
                <w:highlight w:val="none"/>
                <w:lang w:val="en-US" w:eastAsia="zh-CN"/>
              </w:rPr>
              <w:t>3-5</w:t>
            </w:r>
            <w:r>
              <w:rPr>
                <w:rFonts w:hint="eastAsia" w:ascii="宋体" w:hAnsi="Times New Roman" w:eastAsia="宋体" w:cs="宋体"/>
                <w:color w:val="auto"/>
                <w:sz w:val="18"/>
                <w:szCs w:val="18"/>
                <w:highlight w:val="none"/>
              </w:rPr>
              <w:t>分；</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宋体" w:hAnsi="Times New Roman" w:eastAsia="宋体" w:cs="宋体"/>
                <w:color w:val="auto"/>
                <w:sz w:val="18"/>
                <w:szCs w:val="18"/>
                <w:highlight w:val="none"/>
              </w:rPr>
            </w:pPr>
            <w:r>
              <w:rPr>
                <w:rFonts w:hint="eastAsia" w:ascii="宋体" w:hAnsi="Times New Roman" w:eastAsia="宋体" w:cs="宋体"/>
                <w:color w:val="auto"/>
                <w:sz w:val="18"/>
                <w:szCs w:val="18"/>
                <w:highlight w:val="none"/>
                <w:lang w:val="en-US" w:eastAsia="zh-CN"/>
              </w:rPr>
              <w:t>应急方案</w:t>
            </w:r>
            <w:r>
              <w:rPr>
                <w:rFonts w:hint="eastAsia" w:ascii="宋体" w:hAnsi="Times New Roman" w:eastAsia="宋体" w:cs="宋体"/>
                <w:color w:val="auto"/>
                <w:sz w:val="18"/>
                <w:szCs w:val="18"/>
                <w:highlight w:val="none"/>
              </w:rPr>
              <w:t>不够详细具体，可行性较低的得</w:t>
            </w:r>
            <w:r>
              <w:rPr>
                <w:rFonts w:hint="eastAsia" w:ascii="宋体" w:hAnsi="Times New Roman" w:eastAsia="宋体" w:cs="宋体"/>
                <w:color w:val="auto"/>
                <w:sz w:val="18"/>
                <w:szCs w:val="18"/>
                <w:highlight w:val="none"/>
                <w:lang w:val="en-US" w:eastAsia="zh-CN"/>
              </w:rPr>
              <w:t>1-2</w:t>
            </w:r>
            <w:r>
              <w:rPr>
                <w:rFonts w:hint="eastAsia" w:ascii="宋体" w:hAnsi="Times New Roman" w:eastAsia="宋体" w:cs="宋体"/>
                <w:color w:val="auto"/>
                <w:sz w:val="18"/>
                <w:szCs w:val="18"/>
                <w:highlight w:val="none"/>
              </w:rPr>
              <w:t>分。</w:t>
            </w:r>
          </w:p>
        </w:tc>
        <w:tc>
          <w:tcPr>
            <w:tcW w:w="1172"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宋体" w:eastAsia="宋体" w:cs="宋体"/>
                <w:color w:val="auto"/>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jc w:val="center"/>
        </w:trPr>
        <w:tc>
          <w:tcPr>
            <w:tcW w:w="447" w:type="dxa"/>
            <w:vMerge w:val="continue"/>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default" w:eastAsia="宋体"/>
                <w:color w:val="auto"/>
                <w:sz w:val="18"/>
                <w:szCs w:val="18"/>
                <w:highlight w:val="none"/>
                <w:lang w:val="en-US" w:eastAsia="zh-CN"/>
              </w:rPr>
            </w:pPr>
          </w:p>
        </w:tc>
        <w:tc>
          <w:tcPr>
            <w:tcW w:w="1082" w:type="dxa"/>
            <w:vMerge w:val="continue"/>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eastAsia="宋体"/>
                <w:color w:val="auto"/>
                <w:sz w:val="18"/>
                <w:szCs w:val="18"/>
                <w:highlight w:val="none"/>
                <w:lang w:eastAsia="zh-CN"/>
              </w:rPr>
            </w:pPr>
          </w:p>
        </w:tc>
        <w:tc>
          <w:tcPr>
            <w:tcW w:w="1081" w:type="dxa"/>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 xml:space="preserve">供货方案    （4分） </w:t>
            </w:r>
          </w:p>
        </w:tc>
        <w:tc>
          <w:tcPr>
            <w:tcW w:w="6414"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firstLine="0" w:firstLineChars="0"/>
              <w:textAlignment w:val="auto"/>
              <w:rPr>
                <w:rFonts w:hint="eastAsia"/>
                <w:color w:val="auto"/>
                <w:sz w:val="18"/>
                <w:szCs w:val="18"/>
                <w:highlight w:val="none"/>
                <w:lang w:val="en-US" w:eastAsia="zh-CN"/>
              </w:rPr>
            </w:pPr>
            <w:r>
              <w:rPr>
                <w:rFonts w:hint="eastAsia"/>
                <w:color w:val="auto"/>
                <w:sz w:val="18"/>
                <w:szCs w:val="18"/>
                <w:highlight w:val="none"/>
                <w:lang w:val="en-US" w:eastAsia="zh-CN"/>
              </w:rPr>
              <w:t>项目的交货、安装、调试、验收等实施方案的合理性、可靠性</w:t>
            </w:r>
            <w:r>
              <w:rPr>
                <w:rFonts w:hint="eastAsia"/>
                <w:color w:val="auto"/>
                <w:sz w:val="18"/>
                <w:szCs w:val="18"/>
                <w:highlight w:val="none"/>
              </w:rPr>
              <w:t>（包括保证交付期的工作计划组织措施、检测验收措施等）</w:t>
            </w:r>
            <w:r>
              <w:rPr>
                <w:rFonts w:hint="eastAsia"/>
                <w:color w:val="auto"/>
                <w:sz w:val="18"/>
                <w:szCs w:val="18"/>
                <w:highlight w:val="none"/>
                <w:lang w:val="en-US" w:eastAsia="zh-CN"/>
              </w:rPr>
              <w:t>进行综合评分。方案优良的得3-4分，良好的得1.5-2分，一般的得0.5-1分</w:t>
            </w:r>
          </w:p>
        </w:tc>
        <w:tc>
          <w:tcPr>
            <w:tcW w:w="1172"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default" w:ascii="宋体" w:eastAsia="宋体" w:cs="宋体"/>
                <w:color w:val="auto"/>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447" w:type="dxa"/>
            <w:vMerge w:val="restart"/>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default" w:ascii="宋体" w:cs="宋体"/>
                <w:color w:val="auto"/>
                <w:sz w:val="18"/>
                <w:szCs w:val="18"/>
                <w:highlight w:val="none"/>
                <w:lang w:val="en-US" w:eastAsia="zh-CN"/>
              </w:rPr>
            </w:pPr>
            <w:r>
              <w:rPr>
                <w:rFonts w:hint="eastAsia" w:ascii="宋体" w:cs="宋体"/>
                <w:color w:val="auto"/>
                <w:sz w:val="18"/>
                <w:szCs w:val="18"/>
                <w:highlight w:val="none"/>
                <w:lang w:val="en-US" w:eastAsia="zh-CN"/>
              </w:rPr>
              <w:t>3</w:t>
            </w:r>
          </w:p>
        </w:tc>
        <w:tc>
          <w:tcPr>
            <w:tcW w:w="1082" w:type="dxa"/>
            <w:vMerge w:val="restart"/>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firstLineChars="0"/>
              <w:jc w:val="center"/>
              <w:textAlignment w:val="auto"/>
              <w:rPr>
                <w:rFonts w:hint="eastAsia" w:asci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商务部分</w:t>
            </w:r>
            <w:r>
              <w:rPr>
                <w:rFonts w:hint="eastAsia" w:ascii="宋体" w:eastAsia="宋体" w:cs="宋体"/>
                <w:color w:val="auto"/>
                <w:sz w:val="18"/>
                <w:szCs w:val="18"/>
                <w:highlight w:val="none"/>
                <w:lang w:eastAsia="zh-CN" w:bidi="ar-SA"/>
              </w:rPr>
              <w:t>（</w:t>
            </w:r>
            <w:r>
              <w:rPr>
                <w:rFonts w:hint="eastAsia" w:ascii="宋体" w:eastAsia="宋体" w:cs="宋体"/>
                <w:color w:val="auto"/>
                <w:sz w:val="18"/>
                <w:szCs w:val="18"/>
                <w:highlight w:val="none"/>
                <w:lang w:val="en-US" w:eastAsia="zh-CN" w:bidi="ar-SA"/>
              </w:rPr>
              <w:t>23</w:t>
            </w:r>
            <w:r>
              <w:rPr>
                <w:rFonts w:hint="eastAsia" w:ascii="宋体" w:eastAsia="宋体" w:cs="宋体"/>
                <w:color w:val="auto"/>
                <w:sz w:val="18"/>
                <w:szCs w:val="18"/>
                <w:highlight w:val="none"/>
                <w:lang w:eastAsia="zh-CN" w:bidi="ar-SA"/>
              </w:rPr>
              <w:t>分）</w:t>
            </w:r>
          </w:p>
        </w:tc>
        <w:tc>
          <w:tcPr>
            <w:tcW w:w="1081" w:type="dxa"/>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both"/>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类似业绩      （6分）</w:t>
            </w:r>
          </w:p>
        </w:tc>
        <w:tc>
          <w:tcPr>
            <w:tcW w:w="6414"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宋体" w:cs="宋体"/>
                <w:color w:val="auto"/>
                <w:sz w:val="18"/>
                <w:szCs w:val="18"/>
                <w:highlight w:val="none"/>
              </w:rPr>
            </w:pPr>
            <w:r>
              <w:rPr>
                <w:rFonts w:hint="eastAsia" w:ascii="宋体" w:cs="宋体"/>
                <w:color w:val="auto"/>
                <w:sz w:val="18"/>
                <w:szCs w:val="18"/>
                <w:highlight w:val="none"/>
              </w:rPr>
              <w:t>提供类似项目的业绩</w:t>
            </w:r>
            <w:r>
              <w:rPr>
                <w:rFonts w:hint="eastAsia" w:ascii="宋体" w:hAnsi="Times New Roman" w:eastAsia="宋体" w:cs="宋体"/>
                <w:color w:val="auto"/>
                <w:sz w:val="18"/>
                <w:szCs w:val="18"/>
                <w:highlight w:val="none"/>
              </w:rPr>
              <w:t>中标通知书</w:t>
            </w:r>
            <w:r>
              <w:rPr>
                <w:rFonts w:hint="eastAsia" w:ascii="宋体" w:hAnsi="Times New Roman" w:eastAsia="宋体" w:cs="宋体"/>
                <w:color w:val="auto"/>
                <w:sz w:val="18"/>
                <w:szCs w:val="18"/>
                <w:highlight w:val="none"/>
                <w:lang w:eastAsia="zh-CN"/>
              </w:rPr>
              <w:t>、</w:t>
            </w:r>
            <w:r>
              <w:rPr>
                <w:rFonts w:hint="eastAsia" w:ascii="宋体" w:hAnsi="Times New Roman" w:eastAsia="宋体" w:cs="宋体"/>
                <w:color w:val="auto"/>
                <w:sz w:val="18"/>
                <w:szCs w:val="18"/>
                <w:highlight w:val="none"/>
              </w:rPr>
              <w:t>合同</w:t>
            </w:r>
            <w:r>
              <w:rPr>
                <w:rFonts w:hint="eastAsia" w:ascii="宋体" w:cs="宋体"/>
                <w:color w:val="auto"/>
                <w:sz w:val="18"/>
                <w:szCs w:val="18"/>
                <w:highlight w:val="none"/>
              </w:rPr>
              <w:t>及</w:t>
            </w:r>
            <w:r>
              <w:rPr>
                <w:rFonts w:hint="eastAsia" w:ascii="宋体" w:cs="宋体"/>
                <w:color w:val="auto"/>
                <w:sz w:val="18"/>
                <w:szCs w:val="18"/>
                <w:highlight w:val="none"/>
                <w:lang w:eastAsia="zh-CN"/>
              </w:rPr>
              <w:t>用户验收报告</w:t>
            </w:r>
            <w:r>
              <w:rPr>
                <w:rFonts w:hint="eastAsia" w:ascii="宋体" w:cs="宋体"/>
                <w:color w:val="auto"/>
                <w:sz w:val="18"/>
                <w:szCs w:val="18"/>
                <w:highlight w:val="none"/>
              </w:rPr>
              <w:t>，每提供一个得1分，</w:t>
            </w:r>
            <w:r>
              <w:rPr>
                <w:rFonts w:hint="eastAsia" w:ascii="宋体" w:cs="宋体"/>
                <w:color w:val="auto"/>
                <w:sz w:val="18"/>
                <w:szCs w:val="18"/>
                <w:highlight w:val="none"/>
                <w:lang w:eastAsia="zh-CN"/>
              </w:rPr>
              <w:t>最高得</w:t>
            </w:r>
            <w:r>
              <w:rPr>
                <w:rFonts w:hint="eastAsia" w:ascii="宋体" w:cs="宋体"/>
                <w:color w:val="auto"/>
                <w:sz w:val="18"/>
                <w:szCs w:val="18"/>
                <w:highlight w:val="none"/>
                <w:lang w:val="en-US" w:eastAsia="zh-CN"/>
              </w:rPr>
              <w:t>6</w:t>
            </w:r>
            <w:r>
              <w:rPr>
                <w:rFonts w:hint="eastAsia" w:ascii="宋体" w:cs="宋体"/>
                <w:color w:val="auto"/>
                <w:sz w:val="18"/>
                <w:szCs w:val="18"/>
                <w:highlight w:val="none"/>
              </w:rPr>
              <w:t>分。</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宋体" w:cs="宋体"/>
                <w:color w:val="auto"/>
                <w:kern w:val="2"/>
                <w:sz w:val="18"/>
                <w:szCs w:val="18"/>
                <w:highlight w:val="none"/>
                <w:lang w:val="en-US" w:eastAsia="zh-CN" w:bidi="ar-SA"/>
              </w:rPr>
            </w:pPr>
            <w:r>
              <w:rPr>
                <w:rFonts w:hint="eastAsia" w:ascii="宋体" w:hAnsi="宋体" w:eastAsia="宋体" w:cs="宋体"/>
                <w:b/>
                <w:bCs/>
                <w:i w:val="0"/>
                <w:iCs w:val="0"/>
                <w:color w:val="auto"/>
                <w:sz w:val="18"/>
                <w:szCs w:val="18"/>
                <w:highlight w:val="none"/>
              </w:rPr>
              <w:t>（注：</w:t>
            </w:r>
            <w:r>
              <w:rPr>
                <w:rFonts w:hint="eastAsia" w:ascii="宋体" w:hAnsi="宋体" w:eastAsia="宋体" w:cs="宋体"/>
                <w:b/>
                <w:bCs/>
                <w:i w:val="0"/>
                <w:iCs w:val="0"/>
                <w:color w:val="auto"/>
                <w:sz w:val="18"/>
                <w:szCs w:val="18"/>
                <w:highlight w:val="none"/>
                <w:lang w:eastAsia="zh-CN"/>
              </w:rPr>
              <w:t>投标人</w:t>
            </w:r>
            <w:r>
              <w:rPr>
                <w:rFonts w:hint="eastAsia" w:ascii="宋体" w:hAnsi="宋体" w:eastAsia="宋体" w:cs="宋体"/>
                <w:b/>
                <w:bCs/>
                <w:i w:val="0"/>
                <w:iCs w:val="0"/>
                <w:color w:val="auto"/>
                <w:sz w:val="18"/>
                <w:szCs w:val="18"/>
                <w:highlight w:val="none"/>
              </w:rPr>
              <w:t>须同时提供中标通知书</w:t>
            </w:r>
            <w:r>
              <w:rPr>
                <w:rFonts w:hint="eastAsia" w:ascii="宋体" w:hAnsi="宋体" w:eastAsia="宋体" w:cs="宋体"/>
                <w:b/>
                <w:bCs/>
                <w:i w:val="0"/>
                <w:iCs w:val="0"/>
                <w:color w:val="auto"/>
                <w:sz w:val="18"/>
                <w:szCs w:val="18"/>
                <w:highlight w:val="none"/>
                <w:lang w:eastAsia="zh-CN"/>
              </w:rPr>
              <w:t>、合同及用户验收报告</w:t>
            </w:r>
            <w:r>
              <w:rPr>
                <w:rFonts w:hint="eastAsia" w:ascii="宋体" w:hAnsi="宋体" w:eastAsia="宋体" w:cs="宋体"/>
                <w:b/>
                <w:bCs/>
                <w:i w:val="0"/>
                <w:iCs w:val="0"/>
                <w:color w:val="auto"/>
                <w:sz w:val="18"/>
                <w:szCs w:val="18"/>
                <w:highlight w:val="none"/>
              </w:rPr>
              <w:t>原件</w:t>
            </w:r>
            <w:r>
              <w:rPr>
                <w:rFonts w:hint="eastAsia" w:ascii="宋体" w:hAnsi="宋体" w:eastAsia="宋体" w:cs="宋体"/>
                <w:b/>
                <w:bCs/>
                <w:i w:val="0"/>
                <w:iCs w:val="0"/>
                <w:color w:val="auto"/>
                <w:sz w:val="18"/>
                <w:szCs w:val="18"/>
                <w:highlight w:val="none"/>
                <w:lang w:eastAsia="zh-CN"/>
              </w:rPr>
              <w:t>扫描件</w:t>
            </w:r>
            <w:r>
              <w:rPr>
                <w:rFonts w:hint="eastAsia" w:ascii="宋体" w:hAnsi="宋体" w:eastAsia="宋体" w:cs="宋体"/>
                <w:b/>
                <w:bCs/>
                <w:i w:val="0"/>
                <w:iCs w:val="0"/>
                <w:color w:val="auto"/>
                <w:sz w:val="18"/>
                <w:szCs w:val="18"/>
                <w:highlight w:val="none"/>
              </w:rPr>
              <w:t>，不提</w:t>
            </w:r>
            <w:r>
              <w:rPr>
                <w:rFonts w:hint="eastAsia" w:ascii="宋体" w:hAnsi="宋体" w:eastAsia="宋体" w:cs="宋体"/>
                <w:b/>
                <w:bCs/>
                <w:i w:val="0"/>
                <w:iCs w:val="0"/>
                <w:color w:val="auto"/>
                <w:sz w:val="18"/>
                <w:szCs w:val="18"/>
                <w:highlight w:val="none"/>
                <w:lang w:eastAsia="zh-CN"/>
              </w:rPr>
              <w:t>供</w:t>
            </w:r>
            <w:r>
              <w:rPr>
                <w:rFonts w:hint="eastAsia" w:ascii="宋体" w:hAnsi="宋体" w:eastAsia="宋体" w:cs="宋体"/>
                <w:b/>
                <w:bCs/>
                <w:i w:val="0"/>
                <w:iCs w:val="0"/>
                <w:color w:val="auto"/>
                <w:sz w:val="18"/>
                <w:szCs w:val="18"/>
                <w:highlight w:val="none"/>
              </w:rPr>
              <w:t>的此项不得分）</w:t>
            </w:r>
          </w:p>
        </w:tc>
        <w:tc>
          <w:tcPr>
            <w:tcW w:w="1172" w:type="dxa"/>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47" w:type="dxa"/>
            <w:vMerge w:val="continue"/>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cs="宋体"/>
                <w:color w:val="auto"/>
                <w:sz w:val="18"/>
                <w:szCs w:val="18"/>
                <w:highlight w:val="none"/>
                <w:lang w:val="en-US" w:eastAsia="zh-CN"/>
              </w:rPr>
            </w:pPr>
          </w:p>
        </w:tc>
        <w:tc>
          <w:tcPr>
            <w:tcW w:w="1082" w:type="dxa"/>
            <w:vMerge w:val="continue"/>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firstLineChars="0"/>
              <w:jc w:val="center"/>
              <w:textAlignment w:val="auto"/>
              <w:rPr>
                <w:rFonts w:hint="eastAsia" w:ascii="宋体" w:hAnsi="宋体" w:eastAsia="宋体" w:cs="宋体"/>
                <w:color w:val="auto"/>
                <w:sz w:val="18"/>
                <w:szCs w:val="18"/>
                <w:highlight w:val="none"/>
                <w:lang w:val="en-US" w:eastAsia="zh-CN" w:bidi="ar-SA"/>
              </w:rPr>
            </w:pPr>
          </w:p>
        </w:tc>
        <w:tc>
          <w:tcPr>
            <w:tcW w:w="1081" w:type="dxa"/>
            <w:tcBorders>
              <w:left w:val="single" w:color="auto" w:sz="4" w:space="0"/>
              <w:right w:val="single" w:color="auto" w:sz="4" w:space="0"/>
            </w:tcBorders>
            <w:noWrap w:val="0"/>
            <w:vAlign w:val="center"/>
          </w:tcPr>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rPr>
                <w:rFonts w:hint="eastAsia" w:ascii="Times New Roman" w:hAnsi="Times New Roman" w:eastAsia="宋体" w:cs="Times New Roman"/>
                <w:b w:val="0"/>
                <w:bCs/>
                <w:color w:val="auto"/>
                <w:kern w:val="2"/>
                <w:sz w:val="18"/>
                <w:szCs w:val="18"/>
                <w:highlight w:val="none"/>
                <w:lang w:val="en-US" w:eastAsia="zh-CN" w:bidi="ar-SA"/>
              </w:rPr>
            </w:pPr>
            <w:r>
              <w:rPr>
                <w:rFonts w:hint="eastAsia" w:ascii="Times New Roman" w:hAnsi="Times New Roman" w:eastAsia="宋体" w:cs="Times New Roman"/>
                <w:b w:val="0"/>
                <w:bCs/>
                <w:color w:val="auto"/>
                <w:kern w:val="2"/>
                <w:sz w:val="18"/>
                <w:szCs w:val="18"/>
                <w:highlight w:val="none"/>
                <w:lang w:val="en-US" w:eastAsia="zh-CN" w:bidi="ar-SA"/>
              </w:rPr>
              <w:t>交货期  （2分）</w:t>
            </w:r>
          </w:p>
        </w:tc>
        <w:tc>
          <w:tcPr>
            <w:tcW w:w="6414" w:type="dxa"/>
            <w:tcBorders>
              <w:top w:val="single" w:color="auto" w:sz="4" w:space="0"/>
              <w:left w:val="single" w:color="auto" w:sz="4" w:space="0"/>
              <w:right w:val="single" w:color="auto" w:sz="4" w:space="0"/>
            </w:tcBorders>
            <w:noWrap w:val="0"/>
            <w:vAlign w:val="center"/>
          </w:tcPr>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rPr>
                <w:rFonts w:hint="eastAsia" w:ascii="Times New Roman" w:hAnsi="Times New Roman" w:eastAsia="宋体" w:cs="Times New Roman"/>
                <w:b w:val="0"/>
                <w:bCs/>
                <w:color w:val="auto"/>
                <w:kern w:val="2"/>
                <w:sz w:val="18"/>
                <w:szCs w:val="18"/>
                <w:highlight w:val="none"/>
                <w:lang w:val="en-US" w:eastAsia="zh-CN" w:bidi="ar-SA"/>
              </w:rPr>
            </w:pPr>
            <w:r>
              <w:rPr>
                <w:rFonts w:hint="eastAsia" w:ascii="Times New Roman" w:hAnsi="Times New Roman" w:eastAsia="宋体" w:cs="Times New Roman"/>
                <w:b w:val="0"/>
                <w:bCs/>
                <w:color w:val="auto"/>
                <w:kern w:val="2"/>
                <w:sz w:val="18"/>
                <w:szCs w:val="18"/>
                <w:highlight w:val="none"/>
                <w:lang w:val="en-US" w:eastAsia="zh-CN" w:bidi="ar-SA"/>
              </w:rPr>
              <w:t>1.交货期满足招标文件要求得1分；</w:t>
            </w:r>
          </w:p>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rPr>
                <w:rFonts w:hint="default" w:ascii="Times New Roman" w:hAnsi="Times New Roman" w:eastAsia="宋体" w:cs="Times New Roman"/>
                <w:b w:val="0"/>
                <w:bCs/>
                <w:color w:val="auto"/>
                <w:kern w:val="2"/>
                <w:sz w:val="18"/>
                <w:szCs w:val="18"/>
                <w:highlight w:val="none"/>
                <w:lang w:val="en-US" w:eastAsia="zh-CN" w:bidi="ar-SA"/>
              </w:rPr>
            </w:pPr>
            <w:r>
              <w:rPr>
                <w:rFonts w:hint="eastAsia" w:ascii="Times New Roman" w:hAnsi="Times New Roman" w:eastAsia="宋体" w:cs="Times New Roman"/>
                <w:b w:val="0"/>
                <w:bCs/>
                <w:color w:val="auto"/>
                <w:kern w:val="2"/>
                <w:sz w:val="18"/>
                <w:szCs w:val="18"/>
                <w:highlight w:val="none"/>
                <w:lang w:val="en-US" w:eastAsia="zh-CN" w:bidi="ar-SA"/>
              </w:rPr>
              <w:t>2.交货期优于招标文件要求的，每提前15天加0.5分，最多加1分。</w:t>
            </w:r>
          </w:p>
        </w:tc>
        <w:tc>
          <w:tcPr>
            <w:tcW w:w="1172" w:type="dxa"/>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447" w:type="dxa"/>
            <w:vMerge w:val="continue"/>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default" w:ascii="宋体" w:cs="宋体"/>
                <w:color w:val="auto"/>
                <w:sz w:val="18"/>
                <w:szCs w:val="18"/>
                <w:highlight w:val="none"/>
                <w:lang w:val="en-US" w:eastAsia="zh-CN"/>
              </w:rPr>
            </w:pPr>
          </w:p>
        </w:tc>
        <w:tc>
          <w:tcPr>
            <w:tcW w:w="1082" w:type="dxa"/>
            <w:vMerge w:val="continue"/>
            <w:noWrap w:val="0"/>
            <w:vAlign w:val="center"/>
          </w:tcPr>
          <w:p>
            <w:pPr>
              <w:pStyle w:val="28"/>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olor w:val="auto"/>
                <w:sz w:val="18"/>
                <w:szCs w:val="18"/>
                <w:highlight w:val="none"/>
                <w:lang w:val="en-US" w:eastAsia="zh-CN"/>
              </w:rPr>
            </w:pPr>
          </w:p>
        </w:tc>
        <w:tc>
          <w:tcPr>
            <w:tcW w:w="1081" w:type="dxa"/>
            <w:tcBorders>
              <w:left w:val="single" w:color="auto" w:sz="4" w:space="0"/>
              <w:right w:val="single" w:color="auto" w:sz="4" w:space="0"/>
            </w:tcBorders>
            <w:noWrap w:val="0"/>
            <w:vAlign w:val="center"/>
          </w:tcPr>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rPr>
                <w:rFonts w:hint="eastAsia" w:ascii="Times New Roman" w:hAnsi="Times New Roman" w:eastAsia="宋体" w:cs="Times New Roman"/>
                <w:b w:val="0"/>
                <w:bCs/>
                <w:color w:val="auto"/>
                <w:kern w:val="2"/>
                <w:sz w:val="18"/>
                <w:szCs w:val="18"/>
                <w:highlight w:val="none"/>
                <w:lang w:val="en-US" w:eastAsia="zh-CN" w:bidi="ar-SA"/>
              </w:rPr>
            </w:pPr>
            <w:r>
              <w:rPr>
                <w:rFonts w:hint="eastAsia" w:ascii="Times New Roman" w:hAnsi="Times New Roman" w:eastAsia="宋体" w:cs="Times New Roman"/>
                <w:b w:val="0"/>
                <w:bCs/>
                <w:color w:val="auto"/>
                <w:kern w:val="2"/>
                <w:sz w:val="18"/>
                <w:szCs w:val="18"/>
                <w:highlight w:val="none"/>
                <w:lang w:val="en-US" w:eastAsia="zh-CN" w:bidi="ar-SA"/>
              </w:rPr>
              <w:t>质保期</w:t>
            </w:r>
          </w:p>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rPr>
                <w:rFonts w:hint="default" w:ascii="Times New Roman" w:hAnsi="Times New Roman" w:eastAsia="宋体" w:cs="Times New Roman"/>
                <w:b w:val="0"/>
                <w:bCs/>
                <w:color w:val="auto"/>
                <w:kern w:val="2"/>
                <w:sz w:val="18"/>
                <w:szCs w:val="18"/>
                <w:highlight w:val="none"/>
                <w:lang w:val="en-US" w:eastAsia="zh-CN" w:bidi="ar-SA"/>
              </w:rPr>
            </w:pPr>
            <w:r>
              <w:rPr>
                <w:rFonts w:hint="eastAsia" w:ascii="Times New Roman" w:hAnsi="Times New Roman" w:eastAsia="宋体" w:cs="Times New Roman"/>
                <w:b w:val="0"/>
                <w:bCs/>
                <w:color w:val="auto"/>
                <w:kern w:val="2"/>
                <w:sz w:val="18"/>
                <w:szCs w:val="18"/>
                <w:highlight w:val="none"/>
                <w:lang w:val="en-US" w:eastAsia="zh-CN" w:bidi="ar-SA"/>
              </w:rPr>
              <w:t>（3分）</w:t>
            </w:r>
          </w:p>
        </w:tc>
        <w:tc>
          <w:tcPr>
            <w:tcW w:w="6414"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rPr>
                <w:rFonts w:hint="eastAsia" w:ascii="Times New Roman" w:hAnsi="Times New Roman" w:eastAsia="宋体" w:cs="Times New Roman"/>
                <w:b w:val="0"/>
                <w:bCs/>
                <w:color w:val="auto"/>
                <w:kern w:val="2"/>
                <w:sz w:val="18"/>
                <w:szCs w:val="18"/>
                <w:highlight w:val="none"/>
                <w:lang w:val="en-US" w:eastAsia="zh-CN" w:bidi="ar-SA"/>
              </w:rPr>
            </w:pPr>
            <w:r>
              <w:rPr>
                <w:rFonts w:hint="eastAsia" w:ascii="Times New Roman" w:hAnsi="Times New Roman" w:eastAsia="宋体" w:cs="Times New Roman"/>
                <w:b w:val="0"/>
                <w:bCs/>
                <w:color w:val="auto"/>
                <w:kern w:val="2"/>
                <w:sz w:val="18"/>
                <w:szCs w:val="18"/>
                <w:highlight w:val="none"/>
                <w:lang w:val="en-US" w:eastAsia="zh-CN" w:bidi="ar-SA"/>
              </w:rPr>
              <w:t>1.质保期满足招标文件要求得1分；</w:t>
            </w:r>
          </w:p>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rPr>
                <w:rFonts w:hint="eastAsia" w:ascii="Times New Roman" w:hAnsi="Times New Roman" w:eastAsia="宋体" w:cs="Times New Roman"/>
                <w:b w:val="0"/>
                <w:bCs/>
                <w:color w:val="auto"/>
                <w:kern w:val="2"/>
                <w:sz w:val="18"/>
                <w:szCs w:val="18"/>
                <w:highlight w:val="none"/>
                <w:lang w:val="en-US" w:eastAsia="zh-CN" w:bidi="ar-SA"/>
              </w:rPr>
            </w:pPr>
            <w:r>
              <w:rPr>
                <w:rFonts w:hint="eastAsia" w:ascii="Times New Roman" w:hAnsi="Times New Roman" w:eastAsia="宋体" w:cs="Times New Roman"/>
                <w:b w:val="0"/>
                <w:bCs/>
                <w:color w:val="auto"/>
                <w:kern w:val="2"/>
                <w:sz w:val="18"/>
                <w:szCs w:val="18"/>
                <w:highlight w:val="none"/>
                <w:lang w:val="en-US" w:eastAsia="zh-CN" w:bidi="ar-SA"/>
              </w:rPr>
              <w:t>2.质保期高于招标文件要求的，每增加半年的加1分，最多加2分。</w:t>
            </w:r>
          </w:p>
        </w:tc>
        <w:tc>
          <w:tcPr>
            <w:tcW w:w="1172" w:type="dxa"/>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447" w:type="dxa"/>
            <w:vMerge w:val="continue"/>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default" w:ascii="宋体" w:cs="宋体"/>
                <w:color w:val="auto"/>
                <w:sz w:val="18"/>
                <w:szCs w:val="18"/>
                <w:highlight w:val="none"/>
                <w:lang w:val="en-US" w:eastAsia="zh-CN"/>
              </w:rPr>
            </w:pPr>
          </w:p>
        </w:tc>
        <w:tc>
          <w:tcPr>
            <w:tcW w:w="1082" w:type="dxa"/>
            <w:vMerge w:val="continue"/>
            <w:noWrap w:val="0"/>
            <w:vAlign w:val="center"/>
          </w:tcPr>
          <w:p>
            <w:pPr>
              <w:pStyle w:val="28"/>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olor w:val="auto"/>
                <w:sz w:val="18"/>
                <w:szCs w:val="18"/>
                <w:highlight w:val="none"/>
                <w:lang w:val="en-US" w:eastAsia="zh-CN"/>
              </w:rPr>
            </w:pPr>
          </w:p>
        </w:tc>
        <w:tc>
          <w:tcPr>
            <w:tcW w:w="1081" w:type="dxa"/>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firstLineChars="0"/>
              <w:jc w:val="center"/>
              <w:textAlignment w:val="auto"/>
              <w:rPr>
                <w:rFonts w:hint="eastAsia"/>
                <w:b w:val="0"/>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售后服务体系     （8分）</w:t>
            </w:r>
          </w:p>
        </w:tc>
        <w:tc>
          <w:tcPr>
            <w:tcW w:w="6414"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rPr>
                <w:rFonts w:hint="eastAsia"/>
                <w:b w:val="0"/>
                <w:color w:val="auto"/>
                <w:kern w:val="2"/>
                <w:sz w:val="18"/>
                <w:szCs w:val="18"/>
                <w:highlight w:val="none"/>
                <w:lang w:val="en-US" w:eastAsia="zh-CN" w:bidi="ar-SA"/>
              </w:rPr>
            </w:pPr>
            <w:r>
              <w:rPr>
                <w:rFonts w:hint="eastAsia"/>
                <w:b w:val="0"/>
                <w:bCs/>
                <w:color w:val="auto"/>
                <w:sz w:val="18"/>
                <w:szCs w:val="18"/>
                <w:highlight w:val="none"/>
                <w:lang w:eastAsia="zh-CN"/>
              </w:rPr>
              <w:t>售后服务承诺</w:t>
            </w:r>
            <w:r>
              <w:rPr>
                <w:rFonts w:hint="eastAsia"/>
                <w:b w:val="0"/>
                <w:color w:val="auto"/>
                <w:kern w:val="2"/>
                <w:sz w:val="18"/>
                <w:szCs w:val="18"/>
                <w:highlight w:val="none"/>
                <w:lang w:val="en-US" w:eastAsia="zh-CN" w:bidi="ar-SA"/>
              </w:rPr>
              <w:t>（主要包括拟提供售后服务的项目；售后免费服务期限；免费质保期后，如维修是否收取材料费、服务费；售后服务响应及到达现场的时间；售后服务机构及联系方式（后附相关房产证明或房屋租赁合同等证明材料）；报价供应商的其他服务承诺及优惠条件；</w:t>
            </w:r>
            <w:r>
              <w:rPr>
                <w:rFonts w:hint="eastAsia"/>
                <w:b w:val="0"/>
                <w:color w:val="auto"/>
                <w:kern w:val="2"/>
                <w:sz w:val="18"/>
                <w:szCs w:val="18"/>
                <w:highlight w:val="none"/>
                <w:lang w:val="en-GB" w:eastAsia="zh-CN" w:bidi="ar-SA"/>
              </w:rPr>
              <w:t>供应商认为有必要提供的其他售后服务承诺</w:t>
            </w:r>
            <w:r>
              <w:rPr>
                <w:rFonts w:hint="eastAsia"/>
                <w:b w:val="0"/>
                <w:color w:val="auto"/>
                <w:kern w:val="2"/>
                <w:sz w:val="18"/>
                <w:szCs w:val="18"/>
                <w:highlight w:val="none"/>
                <w:lang w:val="en-US" w:eastAsia="zh-CN" w:bidi="ar-SA"/>
              </w:rPr>
              <w:t>）；</w:t>
            </w:r>
            <w:r>
              <w:rPr>
                <w:rFonts w:hint="eastAsia" w:ascii="Times New Roman" w:hAnsi="Times New Roman" w:eastAsia="宋体" w:cs="Times New Roman"/>
                <w:b w:val="0"/>
                <w:bCs/>
                <w:color w:val="auto"/>
                <w:kern w:val="2"/>
                <w:sz w:val="18"/>
                <w:szCs w:val="18"/>
                <w:highlight w:val="none"/>
                <w:lang w:val="en-US" w:eastAsia="zh-CN" w:bidi="ar-SA"/>
              </w:rPr>
              <w:t>售后服务联系人、联系方式等详述方案和售后服务承诺完善、明确、可行性强计</w:t>
            </w:r>
            <w:r>
              <w:rPr>
                <w:rFonts w:hint="eastAsia"/>
                <w:b w:val="0"/>
                <w:color w:val="auto"/>
                <w:kern w:val="2"/>
                <w:sz w:val="18"/>
                <w:szCs w:val="18"/>
                <w:highlight w:val="none"/>
                <w:lang w:val="en-US" w:eastAsia="zh-CN" w:bidi="ar-SA"/>
              </w:rPr>
              <w:t>得6-8分，良好的得3-5分，一般的得1-2分</w:t>
            </w:r>
          </w:p>
        </w:tc>
        <w:tc>
          <w:tcPr>
            <w:tcW w:w="1172" w:type="dxa"/>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447" w:type="dxa"/>
            <w:vMerge w:val="continue"/>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default" w:ascii="宋体" w:cs="宋体"/>
                <w:color w:val="auto"/>
                <w:sz w:val="18"/>
                <w:szCs w:val="18"/>
                <w:highlight w:val="none"/>
                <w:lang w:val="en-US" w:eastAsia="zh-CN"/>
              </w:rPr>
            </w:pPr>
          </w:p>
        </w:tc>
        <w:tc>
          <w:tcPr>
            <w:tcW w:w="1082" w:type="dxa"/>
            <w:vMerge w:val="continue"/>
            <w:noWrap w:val="0"/>
            <w:vAlign w:val="center"/>
          </w:tcPr>
          <w:p>
            <w:pPr>
              <w:pStyle w:val="28"/>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olor w:val="auto"/>
                <w:sz w:val="18"/>
                <w:szCs w:val="18"/>
                <w:highlight w:val="none"/>
                <w:lang w:val="en-US" w:eastAsia="zh-CN"/>
              </w:rPr>
            </w:pPr>
          </w:p>
        </w:tc>
        <w:tc>
          <w:tcPr>
            <w:tcW w:w="1081" w:type="dxa"/>
            <w:tcBorders>
              <w:left w:val="single" w:color="auto" w:sz="4" w:space="0"/>
              <w:right w:val="single" w:color="auto" w:sz="4" w:space="0"/>
            </w:tcBorders>
            <w:noWrap w:val="0"/>
            <w:vAlign w:val="center"/>
          </w:tcPr>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rPr>
                <w:rFonts w:hint="eastAsia" w:ascii="Times New Roman" w:hAnsi="Times New Roman" w:eastAsia="宋体" w:cs="Times New Roman"/>
                <w:b w:val="0"/>
                <w:bCs/>
                <w:color w:val="auto"/>
                <w:kern w:val="2"/>
                <w:sz w:val="18"/>
                <w:szCs w:val="18"/>
                <w:highlight w:val="none"/>
                <w:lang w:val="en-US" w:eastAsia="zh-CN" w:bidi="ar-SA"/>
              </w:rPr>
            </w:pPr>
            <w:r>
              <w:rPr>
                <w:rFonts w:hint="eastAsia" w:ascii="Times New Roman" w:hAnsi="Times New Roman" w:eastAsia="宋体" w:cs="Times New Roman"/>
                <w:b w:val="0"/>
                <w:bCs/>
                <w:color w:val="auto"/>
                <w:kern w:val="2"/>
                <w:sz w:val="18"/>
                <w:szCs w:val="18"/>
                <w:highlight w:val="none"/>
                <w:lang w:val="en-US" w:eastAsia="zh-CN" w:bidi="ar-SA"/>
              </w:rPr>
              <w:t xml:space="preserve">培训计划         </w:t>
            </w:r>
          </w:p>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rPr>
                <w:rFonts w:hint="eastAsia" w:ascii="Times New Roman" w:hAnsi="Times New Roman" w:eastAsia="宋体" w:cs="Times New Roman"/>
                <w:b w:val="0"/>
                <w:bCs/>
                <w:color w:val="auto"/>
                <w:kern w:val="2"/>
                <w:sz w:val="18"/>
                <w:szCs w:val="18"/>
                <w:highlight w:val="none"/>
                <w:lang w:val="en-US" w:eastAsia="zh-CN" w:bidi="ar-SA"/>
              </w:rPr>
            </w:pPr>
            <w:r>
              <w:rPr>
                <w:rFonts w:hint="eastAsia" w:ascii="Times New Roman" w:hAnsi="Times New Roman" w:eastAsia="宋体" w:cs="Times New Roman"/>
                <w:b w:val="0"/>
                <w:bCs/>
                <w:color w:val="auto"/>
                <w:kern w:val="2"/>
                <w:sz w:val="18"/>
                <w:szCs w:val="18"/>
                <w:highlight w:val="none"/>
                <w:lang w:val="en-US" w:eastAsia="zh-CN" w:bidi="ar-SA"/>
              </w:rPr>
              <w:t>（4分）</w:t>
            </w:r>
          </w:p>
        </w:tc>
        <w:tc>
          <w:tcPr>
            <w:tcW w:w="6414" w:type="dxa"/>
            <w:tcBorders>
              <w:top w:val="single" w:color="auto" w:sz="4" w:space="0"/>
              <w:left w:val="single" w:color="auto" w:sz="4" w:space="0"/>
              <w:right w:val="single" w:color="auto" w:sz="4" w:space="0"/>
            </w:tcBorders>
            <w:noWrap w:val="0"/>
            <w:vAlign w:val="center"/>
          </w:tcPr>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00" w:lineRule="exact"/>
              <w:ind w:left="0" w:leftChars="0" w:firstLine="0" w:firstLineChars="0"/>
              <w:textAlignment w:val="auto"/>
              <w:rPr>
                <w:rFonts w:hint="eastAsia" w:ascii="Times New Roman" w:hAnsi="Times New Roman" w:eastAsia="宋体" w:cs="Times New Roman"/>
                <w:b w:val="0"/>
                <w:bCs/>
                <w:color w:val="auto"/>
                <w:kern w:val="2"/>
                <w:sz w:val="18"/>
                <w:szCs w:val="18"/>
                <w:highlight w:val="none"/>
                <w:lang w:val="en-US" w:eastAsia="zh-CN" w:bidi="ar-SA"/>
              </w:rPr>
            </w:pPr>
            <w:r>
              <w:rPr>
                <w:rFonts w:hint="eastAsia" w:ascii="Times New Roman" w:hAnsi="Times New Roman" w:eastAsia="宋体" w:cs="Times New Roman"/>
                <w:b w:val="0"/>
                <w:bCs/>
                <w:color w:val="auto"/>
                <w:kern w:val="2"/>
                <w:sz w:val="18"/>
                <w:szCs w:val="18"/>
                <w:highlight w:val="none"/>
                <w:lang w:val="en-US" w:eastAsia="zh-CN" w:bidi="ar-SA"/>
              </w:rPr>
              <w:t>为使用单位培训操作维护人员，并保证使用单位能熟练操作维护和正常使用投标产品：培训方案完善可行，得3-4分；培训方案一般，得</w:t>
            </w:r>
            <w:r>
              <w:rPr>
                <w:rFonts w:hint="eastAsia" w:ascii="Times New Roman" w:hAnsi="Times New Roman" w:cs="Times New Roman"/>
                <w:b w:val="0"/>
                <w:bCs/>
                <w:color w:val="auto"/>
                <w:kern w:val="2"/>
                <w:sz w:val="18"/>
                <w:szCs w:val="18"/>
                <w:highlight w:val="none"/>
                <w:lang w:val="en-US" w:eastAsia="zh-CN" w:bidi="ar-SA"/>
              </w:rPr>
              <w:t>1</w:t>
            </w:r>
            <w:r>
              <w:rPr>
                <w:rFonts w:hint="eastAsia" w:ascii="Times New Roman" w:hAnsi="Times New Roman" w:eastAsia="宋体" w:cs="Times New Roman"/>
                <w:b w:val="0"/>
                <w:bCs/>
                <w:color w:val="auto"/>
                <w:kern w:val="2"/>
                <w:sz w:val="18"/>
                <w:szCs w:val="18"/>
                <w:highlight w:val="none"/>
                <w:lang w:val="en-US" w:eastAsia="zh-CN" w:bidi="ar-SA"/>
              </w:rPr>
              <w:t>.5-2分；培训方案较差，得0.5-1分。</w:t>
            </w:r>
          </w:p>
        </w:tc>
        <w:tc>
          <w:tcPr>
            <w:tcW w:w="1172" w:type="dxa"/>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color w:val="auto"/>
                <w:sz w:val="18"/>
                <w:szCs w:val="18"/>
                <w:highlight w:val="none"/>
                <w:lang w:eastAsia="zh-CN"/>
              </w:rPr>
            </w:pPr>
          </w:p>
        </w:tc>
      </w:tr>
    </w:tbl>
    <w:p>
      <w:pPr>
        <w:pStyle w:val="26"/>
        <w:shd w:val="clear" w:color="auto" w:fill="auto"/>
        <w:tabs>
          <w:tab w:val="left" w:pos="1701"/>
        </w:tabs>
        <w:spacing w:line="440" w:lineRule="exact"/>
        <w:ind w:left="0"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val="en-US" w:eastAsia="zh-CN" w:bidi="ar-SA"/>
        </w:rPr>
        <w:t>10.2.2</w:t>
      </w:r>
      <w:r>
        <w:rPr>
          <w:rFonts w:hint="eastAsia" w:ascii="宋体" w:hAnsi="宋体" w:eastAsia="宋体" w:cs="宋体"/>
          <w:color w:val="auto"/>
          <w:szCs w:val="21"/>
          <w:highlight w:val="none"/>
          <w:lang w:bidi="ar-SA"/>
        </w:rPr>
        <w:t>价格评分方法</w:t>
      </w:r>
    </w:p>
    <w:p>
      <w:pPr>
        <w:shd w:val="clear" w:color="auto" w:fill="auto"/>
        <w:spacing w:line="440" w:lineRule="exact"/>
        <w:ind w:firstLine="539" w:firstLineChars="257"/>
        <w:jc w:val="left"/>
        <w:rPr>
          <w:rFonts w:hint="eastAsia" w:ascii="宋体" w:hAnsi="宋体" w:eastAsia="宋体" w:cs="宋体"/>
          <w:color w:val="auto"/>
          <w:szCs w:val="21"/>
          <w:highlight w:val="none"/>
          <w:lang w:eastAsia="zh-CN" w:bidi="ar-SA"/>
        </w:rPr>
      </w:pPr>
      <w:r>
        <w:rPr>
          <w:rFonts w:hint="eastAsia" w:ascii="宋体" w:hAnsi="宋体" w:eastAsia="宋体" w:cs="宋体"/>
          <w:color w:val="auto"/>
          <w:szCs w:val="21"/>
          <w:highlight w:val="none"/>
          <w:lang w:bidi="ar-SA"/>
        </w:rPr>
        <w:t>满足招标文件技术要求且投标价格最低的投标报价为评标基准价，其价格分为满分。其他投标人的价格分别按照下列公式计算： 投标报价得分=（评标基准价/投标报价）×价格权重</w:t>
      </w:r>
      <w:r>
        <w:rPr>
          <w:rFonts w:hint="eastAsia" w:ascii="宋体" w:hAnsi="宋体" w:eastAsia="宋体" w:cs="宋体"/>
          <w:color w:val="auto"/>
          <w:szCs w:val="21"/>
          <w:highlight w:val="none"/>
          <w:lang w:eastAsia="zh-CN" w:bidi="ar-SA"/>
        </w:rPr>
        <w:t>。</w:t>
      </w:r>
    </w:p>
    <w:p>
      <w:pPr>
        <w:shd w:val="clear" w:color="auto" w:fill="auto"/>
        <w:spacing w:before="156" w:beforeLines="50" w:line="400" w:lineRule="exact"/>
        <w:jc w:val="center"/>
        <w:outlineLvl w:val="1"/>
        <w:rPr>
          <w:rFonts w:hint="eastAsia" w:ascii="宋体"/>
          <w:b/>
          <w:color w:val="auto"/>
          <w:sz w:val="24"/>
          <w:highlight w:val="none"/>
        </w:rPr>
      </w:pPr>
      <w:r>
        <w:rPr>
          <w:rFonts w:hint="eastAsia" w:ascii="宋体"/>
          <w:b/>
          <w:color w:val="auto"/>
          <w:sz w:val="24"/>
          <w:highlight w:val="none"/>
        </w:rPr>
        <w:t>五  推荐中标候选人</w:t>
      </w:r>
    </w:p>
    <w:p>
      <w:pPr>
        <w:shd w:val="clear" w:color="auto" w:fill="auto"/>
        <w:snapToGrid w:val="0"/>
        <w:spacing w:line="400" w:lineRule="exact"/>
        <w:ind w:firstLine="420" w:firstLineChars="200"/>
        <w:rPr>
          <w:rFonts w:hint="eastAsia" w:ascii="宋体"/>
          <w:color w:val="auto"/>
          <w:szCs w:val="21"/>
          <w:highlight w:val="none"/>
        </w:rPr>
      </w:pPr>
      <w:r>
        <w:rPr>
          <w:rFonts w:hint="eastAsia" w:ascii="宋体"/>
          <w:color w:val="auto"/>
          <w:szCs w:val="21"/>
          <w:highlight w:val="none"/>
          <w:lang w:val="en-US" w:eastAsia="zh-CN"/>
        </w:rPr>
        <w:t>11.1</w:t>
      </w:r>
      <w:r>
        <w:rPr>
          <w:rFonts w:hint="eastAsia" w:ascii="宋体" w:hAnsi="宋体"/>
          <w:color w:val="auto"/>
          <w:szCs w:val="21"/>
          <w:highlight w:val="none"/>
        </w:rPr>
        <w:t>评标委员会推荐</w:t>
      </w:r>
      <w:r>
        <w:rPr>
          <w:rFonts w:hint="eastAsia" w:ascii="宋体" w:hAnsi="宋体"/>
          <w:color w:val="auto"/>
          <w:szCs w:val="21"/>
          <w:highlight w:val="none"/>
          <w:lang w:val="en-US" w:eastAsia="zh-CN"/>
        </w:rPr>
        <w:t>3</w:t>
      </w:r>
      <w:r>
        <w:rPr>
          <w:rFonts w:hint="eastAsia" w:ascii="宋体" w:hAnsi="宋体"/>
          <w:color w:val="auto"/>
          <w:szCs w:val="21"/>
          <w:highlight w:val="none"/>
        </w:rPr>
        <w:t>名中标候选人，并标明排序。</w:t>
      </w:r>
    </w:p>
    <w:p>
      <w:pPr>
        <w:shd w:val="clear" w:color="auto" w:fill="auto"/>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lang w:val="en-US" w:eastAsia="zh-CN"/>
        </w:rPr>
        <w:t>11.2</w:t>
      </w:r>
      <w:r>
        <w:rPr>
          <w:rFonts w:hint="eastAsia" w:ascii="宋体" w:hAnsi="宋体"/>
          <w:color w:val="auto"/>
          <w:szCs w:val="21"/>
          <w:highlight w:val="none"/>
        </w:rPr>
        <w:t>如出现报价相同情况，则由招标人现场抽签确定中标候选人排名顺序。</w:t>
      </w:r>
    </w:p>
    <w:p>
      <w:pPr>
        <w:shd w:val="clear" w:color="auto" w:fill="auto"/>
        <w:snapToGrid w:val="0"/>
        <w:spacing w:line="400" w:lineRule="exact"/>
        <w:ind w:firstLine="420" w:firstLineChars="200"/>
        <w:rPr>
          <w:rFonts w:hint="eastAsia" w:ascii="宋体" w:hAnsi="宋体"/>
          <w:b/>
          <w:color w:val="auto"/>
          <w:szCs w:val="21"/>
          <w:highlight w:val="none"/>
        </w:rPr>
      </w:pPr>
      <w:r>
        <w:rPr>
          <w:rFonts w:hint="eastAsia" w:ascii="宋体" w:hAnsi="宋体"/>
          <w:b/>
          <w:color w:val="auto"/>
          <w:szCs w:val="21"/>
          <w:highlight w:val="none"/>
          <w:lang w:val="en-US" w:eastAsia="zh-CN"/>
        </w:rPr>
        <w:t>12.</w:t>
      </w:r>
      <w:r>
        <w:rPr>
          <w:rFonts w:hint="eastAsia" w:ascii="宋体" w:hAnsi="宋体"/>
          <w:b/>
          <w:color w:val="auto"/>
          <w:szCs w:val="21"/>
          <w:highlight w:val="none"/>
        </w:rPr>
        <w:t>无效投标条款</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.1投标文件有下列情形之一的,其投标文件拒收:</w:t>
      </w:r>
    </w:p>
    <w:p>
      <w:pPr>
        <w:shd w:val="clear" w:color="auto" w:fill="auto"/>
        <w:snapToGrid w:val="0"/>
        <w:spacing w:line="400" w:lineRule="exact"/>
        <w:rPr>
          <w:rFonts w:hint="eastAsia" w:ascii="宋体" w:hAnsi="宋体" w:cs="宋体"/>
          <w:b/>
          <w:bCs/>
          <w:color w:val="auto"/>
          <w:szCs w:val="21"/>
          <w:highlight w:val="none"/>
        </w:rPr>
      </w:pPr>
      <w:r>
        <w:rPr>
          <w:rFonts w:hint="eastAsia" w:ascii="宋体" w:hAnsi="宋体" w:cs="宋体"/>
          <w:color w:val="auto"/>
          <w:szCs w:val="21"/>
          <w:highlight w:val="none"/>
        </w:rPr>
        <w:t xml:space="preserve">   </w:t>
      </w:r>
      <w:r>
        <w:rPr>
          <w:rFonts w:hint="eastAsia" w:ascii="宋体" w:hAnsi="宋体" w:cs="宋体"/>
          <w:b/>
          <w:bCs/>
          <w:color w:val="auto"/>
          <w:szCs w:val="21"/>
          <w:highlight w:val="none"/>
        </w:rPr>
        <w:t xml:space="preserve"> (1) 未在开标截止时间前通过网上招标投标系统递交有效电子投标文件的，开标系统不予接收。</w:t>
      </w:r>
    </w:p>
    <w:p>
      <w:pPr>
        <w:shd w:val="clear" w:color="auto" w:fill="auto"/>
        <w:snapToGrid w:val="0"/>
        <w:spacing w:line="400" w:lineRule="exac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b/>
          <w:color w:val="auto"/>
          <w:szCs w:val="21"/>
          <w:highlight w:val="none"/>
        </w:rPr>
        <w:t>所有投标人应在规定时间里完成投标文件的解密工作</w:t>
      </w:r>
      <w:r>
        <w:rPr>
          <w:rFonts w:hint="eastAsia" w:ascii="宋体" w:hAnsi="宋体"/>
          <w:b/>
          <w:bCs/>
          <w:color w:val="auto"/>
          <w:szCs w:val="21"/>
          <w:highlight w:val="none"/>
        </w:rPr>
        <w:t>【投标人</w:t>
      </w:r>
      <w:r>
        <w:rPr>
          <w:rFonts w:hint="eastAsia" w:ascii="宋体" w:hAnsi="宋体"/>
          <w:b/>
          <w:bCs/>
          <w:color w:val="auto"/>
          <w:szCs w:val="21"/>
          <w:highlight w:val="none"/>
          <w:lang w:eastAsia="zh-CN"/>
        </w:rPr>
        <w:t>使用</w:t>
      </w:r>
      <w:r>
        <w:rPr>
          <w:rFonts w:hint="eastAsia" w:ascii="宋体" w:hAnsi="宋体"/>
          <w:b/>
          <w:bCs/>
          <w:color w:val="auto"/>
          <w:szCs w:val="21"/>
          <w:highlight w:val="none"/>
        </w:rPr>
        <w:t>其有效加密锁（CA锁）</w:t>
      </w:r>
      <w:r>
        <w:rPr>
          <w:rFonts w:hint="eastAsia" w:ascii="宋体" w:hAnsi="宋体"/>
          <w:b/>
          <w:bCs/>
          <w:color w:val="auto"/>
          <w:szCs w:val="21"/>
          <w:highlight w:val="none"/>
          <w:lang w:eastAsia="zh-CN"/>
        </w:rPr>
        <w:t>进行</w:t>
      </w:r>
      <w:r>
        <w:rPr>
          <w:rFonts w:hint="eastAsia" w:ascii="宋体" w:hAnsi="宋体"/>
          <w:b/>
          <w:bCs/>
          <w:color w:val="auto"/>
          <w:szCs w:val="21"/>
          <w:highlight w:val="none"/>
        </w:rPr>
        <w:t>解密（因投标人原因未能提供有效CA锁对其投标文件进行解密的，其投标文件按无效标处理），以网上招投标系统解密倒计时为准】</w:t>
      </w:r>
      <w:r>
        <w:rPr>
          <w:rFonts w:hint="eastAsia" w:ascii="宋体" w:hAnsi="宋体"/>
          <w:b/>
          <w:color w:val="auto"/>
          <w:szCs w:val="21"/>
          <w:highlight w:val="none"/>
        </w:rPr>
        <w:t>，因系统原因未能成功解密的投标文件，可导入</w:t>
      </w:r>
      <w:r>
        <w:rPr>
          <w:rFonts w:hint="eastAsia" w:ascii="宋体" w:hAnsi="宋体"/>
          <w:b/>
          <w:color w:val="auto"/>
          <w:szCs w:val="21"/>
          <w:highlight w:val="none"/>
          <w:lang w:eastAsia="zh-CN"/>
        </w:rPr>
        <w:t>备份投标文件</w:t>
      </w:r>
      <w:r>
        <w:rPr>
          <w:rFonts w:hint="eastAsia" w:ascii="宋体" w:hAnsi="宋体"/>
          <w:b/>
          <w:color w:val="auto"/>
          <w:szCs w:val="21"/>
          <w:highlight w:val="none"/>
        </w:rPr>
        <w:t>。</w:t>
      </w:r>
      <w:r>
        <w:rPr>
          <w:rFonts w:hint="eastAsia" w:ascii="宋体" w:hAnsi="宋体"/>
          <w:b/>
          <w:color w:val="auto"/>
          <w:szCs w:val="21"/>
          <w:highlight w:val="none"/>
          <w:lang w:eastAsia="zh-CN"/>
        </w:rPr>
        <w:t>备份投标文件</w:t>
      </w:r>
      <w:r>
        <w:rPr>
          <w:rFonts w:hint="eastAsia" w:ascii="宋体" w:hAnsi="宋体"/>
          <w:b/>
          <w:color w:val="auto"/>
          <w:szCs w:val="21"/>
          <w:highlight w:val="none"/>
        </w:rPr>
        <w:t>也无法导入的，则投标文件被否决。</w:t>
      </w:r>
    </w:p>
    <w:p>
      <w:pPr>
        <w:shd w:val="clear" w:color="auto" w:fill="auto"/>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.2投标人有下列情形之一的,资格审查后其投标作无效投标处理：</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(1)法定代表人参加开标会议未携带有效的法定代表人身份证明原件和本人身份证的；委托代理人参加开标会议未携带有效的法定代表人授权书和本人身份证；</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(2)投标人为本项目提供招标代理服务的；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(3)投标人与在本项目代理机构存在相互任职或工作的；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(4)投标保证金未按规定要求缴纳的；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b/>
          <w:bCs/>
          <w:color w:val="auto"/>
          <w:szCs w:val="21"/>
          <w:highlight w:val="none"/>
        </w:rPr>
        <w:t>评标专家无法查看并检验电子标书中相关资料的；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(6)投标人超出营业范围投标的；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(7)联合体投标未提交联合体协议的；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(8)被暂停营业的；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(9)被暂停或取消投标资格的；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(10)财产被接管或冻结的；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(11)投标人单位负责人为同一人或者存在控股、管理关系的不同单位的；</w:t>
      </w:r>
    </w:p>
    <w:p>
      <w:pPr>
        <w:shd w:val="clear" w:color="auto" w:fill="auto"/>
        <w:snapToGrid w:val="0"/>
        <w:spacing w:line="40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（12）投标人基本资格条件和特定资格条件中有一项及以上不符合要求的；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（13）投标人使用相同的MAC地址进行报名的；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（14）其它情形，经评标委员会委提出按无效投标处理，并经公共资源交易监督部门核准的；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（15）投标人使用相同IP地址报名的，一经发现，监管部门将进一步核实，查实后按串通投标处理；</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规定的其它无效投标情形。</w:t>
      </w:r>
    </w:p>
    <w:p>
      <w:pPr>
        <w:shd w:val="clear" w:color="auto" w:fill="auto"/>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.3 投标人有下列情形之一的,符合性审查后其投标按无效投标处理：</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eastAsia="宋体" w:cs="宋体"/>
          <w:color w:val="auto"/>
          <w:szCs w:val="21"/>
          <w:highlight w:val="none"/>
        </w:rPr>
        <w:t xml:space="preserve">(1) </w:t>
      </w:r>
      <w:r>
        <w:rPr>
          <w:rFonts w:hint="eastAsia" w:ascii="宋体" w:hAnsi="宋体" w:cs="宋体"/>
          <w:color w:val="auto"/>
          <w:szCs w:val="21"/>
          <w:highlight w:val="none"/>
        </w:rPr>
        <w:t>投标文件签字、盖章不全，经评标委员会一致认定对开评标内容有实质性影响并经监督部门核准的；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)未按规定的格式填写，实质性内容不全或关键字迹模糊、无法辨认; 经监督部门核准的；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)同一投标人提交两个以上不同的投标文件或者投标报价，但</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规定提交备选方案的除外；</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)投标文件没有对</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的实质性要求和条件作出响应;</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)投标报价超出规定的投标限价或公布的采购预算的；注：投标人的投标报价各项单价均不得高于招标文件给定的单价最高限价，否则，其投标文件将按无效投标处理。</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)不按评标委员会要求澄清、说明或补正的，或者评标委员会根据</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的规定对</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的计算错误进行修正后，投标人不接受修正的投标报价的。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）其它情形，经评标委员会委提出按无效投标处理，并经公共资源交易监督部门核准的；</w:t>
      </w:r>
    </w:p>
    <w:p>
      <w:pPr>
        <w:widowControl/>
        <w:shd w:val="clear" w:color="auto" w:fill="auto"/>
        <w:spacing w:line="500" w:lineRule="exact"/>
        <w:ind w:firstLine="420" w:firstLineChars="200"/>
        <w:jc w:val="left"/>
        <w:rPr>
          <w:rFonts w:ascii="Tahoma" w:hAnsi="Tahoma" w:eastAsia="Tahoma" w:cs="Tahoma"/>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ascii="Tahoma" w:hAnsi="Tahoma" w:eastAsia="Tahoma" w:cs="Tahoma"/>
          <w:color w:val="auto"/>
          <w:kern w:val="0"/>
          <w:szCs w:val="21"/>
          <w:highlight w:val="none"/>
          <w:shd w:val="clear" w:color="auto" w:fill="FFFFFF"/>
          <w:lang w:bidi="ar"/>
        </w:rPr>
        <w:t>未按照招标文件的规定提交投标保证金的；</w:t>
      </w:r>
    </w:p>
    <w:p>
      <w:pPr>
        <w:widowControl/>
        <w:shd w:val="clear" w:color="auto" w:fill="auto"/>
        <w:spacing w:line="500" w:lineRule="exact"/>
        <w:ind w:firstLine="420" w:firstLineChars="200"/>
        <w:jc w:val="left"/>
        <w:rPr>
          <w:rFonts w:ascii="Tahoma" w:hAnsi="Tahoma" w:eastAsia="Tahoma" w:cs="Tahoma"/>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w:t>
      </w:r>
      <w:r>
        <w:rPr>
          <w:rFonts w:ascii="Tahoma" w:hAnsi="Tahoma" w:eastAsia="Tahoma" w:cs="Tahoma"/>
          <w:color w:val="auto"/>
          <w:kern w:val="0"/>
          <w:szCs w:val="21"/>
          <w:highlight w:val="none"/>
          <w:shd w:val="clear" w:color="auto" w:fill="FFFFFF"/>
          <w:lang w:bidi="ar"/>
        </w:rPr>
        <w:t>投标文件含有采购人不能接受的附加条件的;</w:t>
      </w:r>
    </w:p>
    <w:p>
      <w:pPr>
        <w:shd w:val="clear" w:color="auto" w:fill="auto"/>
        <w:tabs>
          <w:tab w:val="left" w:pos="1123"/>
        </w:tabs>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规定的其它无效投标情形。</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.4 投标人有下列情形之一的, 详细评审后其投标按无效投标处理：</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(1)投标产品不符合必须强制执行的国家标准的；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(2)投标人有串通投标、弄虚作假、行贿等违法行为；</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(3)投标文件含有违反国家法律、法规的内容，或附有招标人不能接受的条件的；</w:t>
      </w:r>
    </w:p>
    <w:p>
      <w:pPr>
        <w:shd w:val="clear" w:color="auto" w:fill="auto"/>
        <w:spacing w:line="360" w:lineRule="auto"/>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（4）在同一项目（或同一标段）中有多个投标人有效投标报价接近最高限价，且评标委员会认为报价出现异常的，可以宣布其投标无效；</w:t>
      </w:r>
    </w:p>
    <w:p>
      <w:pPr>
        <w:shd w:val="clear" w:color="auto" w:fill="auto"/>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报价明显低于其他投标人，且不能证明报价合理性的投标无效</w:t>
      </w:r>
      <w:r>
        <w:rPr>
          <w:rFonts w:hint="eastAsia" w:ascii="宋体" w:hAnsi="宋体" w:cs="宋体"/>
          <w:color w:val="auto"/>
          <w:szCs w:val="21"/>
          <w:highlight w:val="none"/>
        </w:rPr>
        <w:t>；</w:t>
      </w:r>
    </w:p>
    <w:p>
      <w:pPr>
        <w:shd w:val="clear" w:color="auto" w:fill="auto"/>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拒不确认评标委员会评审修正的投标无效</w:t>
      </w:r>
      <w:r>
        <w:rPr>
          <w:rFonts w:hint="eastAsia" w:ascii="宋体" w:hAnsi="宋体" w:cs="宋体"/>
          <w:color w:val="auto"/>
          <w:szCs w:val="21"/>
          <w:highlight w:val="none"/>
        </w:rPr>
        <w:t>；</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（7）其它情形，经评标委员会委提出按无效投标处理，并经公共资源交易监督部门核准的；</w:t>
      </w:r>
    </w:p>
    <w:p>
      <w:pPr>
        <w:shd w:val="clear" w:color="auto" w:fill="auto"/>
        <w:snapToGrid w:val="0"/>
        <w:spacing w:line="400" w:lineRule="exact"/>
        <w:ind w:firstLine="420" w:firstLineChars="200"/>
        <w:rPr>
          <w:rFonts w:hint="eastAsia" w:ascii="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规定的其它无效投标情形。</w:t>
      </w:r>
    </w:p>
    <w:p>
      <w:pPr>
        <w:pageBreakBefore/>
        <w:shd w:val="clear" w:color="auto" w:fill="auto"/>
        <w:spacing w:line="360" w:lineRule="auto"/>
        <w:jc w:val="center"/>
        <w:outlineLvl w:val="0"/>
        <w:rPr>
          <w:rFonts w:hint="eastAsia" w:ascii="宋体"/>
          <w:b/>
          <w:color w:val="auto"/>
          <w:sz w:val="32"/>
          <w:szCs w:val="32"/>
          <w:highlight w:val="none"/>
        </w:rPr>
        <w:sectPr>
          <w:footerReference r:id="rId15" w:type="default"/>
          <w:pgSz w:w="11906" w:h="16838"/>
          <w:pgMar w:top="1440" w:right="1080" w:bottom="1440" w:left="1080" w:header="851" w:footer="992" w:gutter="0"/>
          <w:pgNumType w:fmt="decimal" w:start="1"/>
          <w:cols w:space="720" w:num="1"/>
          <w:docGrid w:type="linesAndChars" w:linePitch="312" w:charSpace="0"/>
        </w:sectPr>
      </w:pPr>
    </w:p>
    <w:p>
      <w:pPr>
        <w:pageBreakBefore/>
        <w:shd w:val="clear" w:color="auto" w:fill="auto"/>
        <w:spacing w:line="360" w:lineRule="auto"/>
        <w:jc w:val="center"/>
        <w:outlineLvl w:val="0"/>
        <w:rPr>
          <w:rFonts w:hint="eastAsia" w:ascii="宋体"/>
          <w:b/>
          <w:color w:val="auto"/>
          <w:sz w:val="32"/>
          <w:szCs w:val="32"/>
          <w:highlight w:val="none"/>
        </w:rPr>
      </w:pPr>
      <w:r>
        <w:rPr>
          <w:rFonts w:hint="eastAsia" w:ascii="宋体"/>
          <w:b/>
          <w:color w:val="auto"/>
          <w:sz w:val="32"/>
          <w:szCs w:val="32"/>
          <w:highlight w:val="none"/>
        </w:rPr>
        <w:t>第四章  采购内容及技术要求</w:t>
      </w:r>
    </w:p>
    <w:p>
      <w:pPr>
        <w:numPr>
          <w:ilvl w:val="0"/>
          <w:numId w:val="6"/>
        </w:numPr>
        <w:shd w:val="clear" w:color="auto" w:fill="auto"/>
        <w:spacing w:line="360" w:lineRule="auto"/>
        <w:jc w:val="left"/>
        <w:rPr>
          <w:rFonts w:hint="eastAsia" w:ascii="宋体" w:hAnsi="宋体"/>
          <w:b/>
          <w:color w:val="auto"/>
          <w:sz w:val="30"/>
          <w:szCs w:val="30"/>
          <w:highlight w:val="none"/>
        </w:rPr>
      </w:pPr>
      <w:r>
        <w:rPr>
          <w:rFonts w:hint="eastAsia" w:ascii="宋体" w:hAnsi="宋体"/>
          <w:b/>
          <w:color w:val="auto"/>
          <w:sz w:val="30"/>
          <w:szCs w:val="30"/>
          <w:highlight w:val="none"/>
        </w:rPr>
        <w:t>采购内容及</w:t>
      </w:r>
      <w:r>
        <w:rPr>
          <w:rFonts w:hint="eastAsia" w:ascii="宋体" w:hAnsi="宋体"/>
          <w:b/>
          <w:color w:val="auto"/>
          <w:sz w:val="30"/>
          <w:szCs w:val="30"/>
          <w:highlight w:val="none"/>
          <w:lang w:eastAsia="zh-CN"/>
        </w:rPr>
        <w:t>技术</w:t>
      </w:r>
      <w:r>
        <w:rPr>
          <w:rFonts w:hint="eastAsia" w:ascii="宋体" w:hAnsi="宋体"/>
          <w:b/>
          <w:color w:val="auto"/>
          <w:sz w:val="30"/>
          <w:szCs w:val="30"/>
          <w:highlight w:val="none"/>
        </w:rPr>
        <w:t>参数要求</w:t>
      </w:r>
    </w:p>
    <w:p>
      <w:pPr>
        <w:pStyle w:val="2"/>
        <w:ind w:left="0" w:leftChars="0" w:firstLine="0" w:firstLineChars="0"/>
        <w:rPr>
          <w:rFonts w:hint="eastAsia" w:ascii="宋体" w:hAnsi="宋体" w:eastAsia="宋体"/>
          <w:b/>
          <w:color w:val="auto"/>
          <w:sz w:val="30"/>
          <w:szCs w:val="30"/>
          <w:highlight w:val="none"/>
          <w:lang w:eastAsia="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1439"/>
        <w:gridCol w:w="11227"/>
        <w:gridCol w:w="496"/>
        <w:gridCol w:w="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0" w:type="auto"/>
            <w:noWrap w:val="0"/>
            <w:vAlign w:val="center"/>
          </w:tcPr>
          <w:p>
            <w:pPr>
              <w:jc w:val="center"/>
              <w:rPr>
                <w:rFonts w:hint="eastAsia"/>
                <w:b/>
                <w:bCs/>
                <w:lang w:eastAsia="zh-CN"/>
              </w:rPr>
            </w:pPr>
            <w:r>
              <w:rPr>
                <w:rFonts w:hint="eastAsia"/>
                <w:b/>
                <w:bCs/>
                <w:lang w:eastAsia="zh-CN"/>
              </w:rPr>
              <w:t>序号</w:t>
            </w:r>
          </w:p>
        </w:tc>
        <w:tc>
          <w:tcPr>
            <w:tcW w:w="1439" w:type="dxa"/>
            <w:noWrap w:val="0"/>
            <w:vAlign w:val="center"/>
          </w:tcPr>
          <w:p>
            <w:pPr>
              <w:jc w:val="center"/>
              <w:rPr>
                <w:rFonts w:hint="eastAsia"/>
                <w:b/>
                <w:bCs/>
                <w:lang w:eastAsia="zh-CN"/>
              </w:rPr>
            </w:pPr>
            <w:r>
              <w:rPr>
                <w:rFonts w:hint="eastAsia"/>
                <w:b/>
                <w:bCs/>
                <w:lang w:eastAsia="zh-CN"/>
              </w:rPr>
              <w:t>设备名称</w:t>
            </w:r>
          </w:p>
        </w:tc>
        <w:tc>
          <w:tcPr>
            <w:tcW w:w="11227" w:type="dxa"/>
            <w:noWrap w:val="0"/>
            <w:vAlign w:val="center"/>
          </w:tcPr>
          <w:p>
            <w:pPr>
              <w:keepNext w:val="0"/>
              <w:keepLines w:val="0"/>
              <w:widowControl/>
              <w:suppressLineNumbers w:val="0"/>
              <w:jc w:val="center"/>
              <w:textAlignment w:val="center"/>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技术参数</w:t>
            </w:r>
          </w:p>
        </w:tc>
        <w:tc>
          <w:tcPr>
            <w:tcW w:w="0" w:type="auto"/>
            <w:noWrap w:val="0"/>
            <w:vAlign w:val="center"/>
          </w:tcPr>
          <w:p>
            <w:pPr>
              <w:keepNext w:val="0"/>
              <w:keepLines w:val="0"/>
              <w:widowControl/>
              <w:suppressLineNumbers w:val="0"/>
              <w:jc w:val="center"/>
              <w:textAlignment w:val="center"/>
              <w:rPr>
                <w:rFonts w:hint="eastAsia" w:ascii="宋体" w:hAnsi="宋体" w:eastAsia="宋体" w:cs="宋体"/>
                <w:b/>
                <w:bCs/>
                <w:sz w:val="24"/>
                <w:highlight w:val="none"/>
                <w:vertAlign w:val="baseline"/>
                <w:lang w:eastAsia="zh-CN"/>
              </w:rPr>
            </w:pPr>
            <w:r>
              <w:rPr>
                <w:rFonts w:hint="eastAsia" w:ascii="宋体" w:hAnsi="宋体" w:eastAsia="宋体" w:cs="宋体"/>
                <w:b/>
                <w:i w:val="0"/>
                <w:color w:val="000000"/>
                <w:kern w:val="0"/>
                <w:sz w:val="21"/>
                <w:szCs w:val="21"/>
                <w:u w:val="none"/>
                <w:lang w:val="en-US" w:eastAsia="zh-CN" w:bidi="ar"/>
              </w:rPr>
              <w:t>数量</w:t>
            </w:r>
          </w:p>
        </w:tc>
        <w:tc>
          <w:tcPr>
            <w:tcW w:w="0" w:type="auto"/>
            <w:noWrap w:val="0"/>
            <w:vAlign w:val="center"/>
          </w:tcPr>
          <w:p>
            <w:pPr>
              <w:keepNext w:val="0"/>
              <w:keepLines w:val="0"/>
              <w:widowControl/>
              <w:suppressLineNumbers w:val="0"/>
              <w:jc w:val="center"/>
              <w:textAlignment w:val="center"/>
              <w:rPr>
                <w:rFonts w:hint="eastAsia" w:ascii="宋体" w:hAnsi="宋体" w:eastAsia="宋体" w:cs="宋体"/>
                <w:b/>
                <w:bCs/>
                <w:sz w:val="24"/>
                <w:highlight w:val="none"/>
                <w:vertAlign w:val="baseline"/>
                <w:lang w:eastAsia="zh-CN"/>
              </w:rPr>
            </w:pPr>
            <w:r>
              <w:rPr>
                <w:rFonts w:hint="eastAsia" w:ascii="宋体" w:hAnsi="宋体" w:eastAsia="宋体" w:cs="宋体"/>
                <w:b/>
                <w:i w:val="0"/>
                <w:color w:val="000000"/>
                <w:kern w:val="0"/>
                <w:sz w:val="21"/>
                <w:szCs w:val="21"/>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vAlign w:val="center"/>
          </w:tcPr>
          <w:p>
            <w:pPr>
              <w:pStyle w:val="7"/>
              <w:tabs>
                <w:tab w:val="left" w:pos="562"/>
                <w:tab w:val="left" w:pos="3372"/>
                <w:tab w:val="left" w:pos="3653"/>
              </w:tabs>
              <w:jc w:val="center"/>
              <w:rPr>
                <w:rFonts w:hint="default" w:ascii="宋体" w:hAnsi="宋体" w:eastAsia="宋体" w:cs="宋体"/>
                <w:b w:val="0"/>
                <w:bCs w:val="0"/>
                <w:sz w:val="24"/>
                <w:highlight w:val="none"/>
                <w:vertAlign w:val="baseline"/>
                <w:lang w:val="en-US" w:eastAsia="zh-CN"/>
              </w:rPr>
            </w:pPr>
            <w:r>
              <w:rPr>
                <w:rFonts w:hint="eastAsia" w:ascii="宋体" w:hAnsi="宋体" w:eastAsia="宋体" w:cs="宋体"/>
                <w:b w:val="0"/>
                <w:bCs w:val="0"/>
                <w:sz w:val="24"/>
                <w:highlight w:val="none"/>
                <w:vertAlign w:val="baseline"/>
                <w:lang w:val="en-US" w:eastAsia="zh-CN"/>
              </w:rPr>
              <w:t>1</w:t>
            </w:r>
          </w:p>
        </w:tc>
        <w:tc>
          <w:tcPr>
            <w:tcW w:w="1439" w:type="dxa"/>
            <w:noWrap w:val="0"/>
            <w:vAlign w:val="center"/>
          </w:tcPr>
          <w:p>
            <w:pPr>
              <w:pStyle w:val="7"/>
              <w:tabs>
                <w:tab w:val="left" w:pos="562"/>
                <w:tab w:val="left" w:pos="3372"/>
                <w:tab w:val="left" w:pos="3653"/>
              </w:tabs>
              <w:jc w:val="center"/>
              <w:rPr>
                <w:rFonts w:hint="eastAsia" w:ascii="宋体" w:hAnsi="宋体" w:eastAsia="宋体" w:cs="宋体"/>
                <w:b/>
                <w:bCs/>
                <w:sz w:val="24"/>
                <w:highlight w:val="none"/>
                <w:vertAlign w:val="baseline"/>
                <w:lang w:eastAsia="zh-CN"/>
              </w:rPr>
            </w:pPr>
            <w:r>
              <w:rPr>
                <w:rFonts w:hint="eastAsia" w:ascii="宋体" w:hAnsi="宋体" w:eastAsia="宋体" w:cs="宋体"/>
                <w:b/>
                <w:bCs/>
                <w:sz w:val="24"/>
                <w:highlight w:val="none"/>
                <w:vertAlign w:val="baseline"/>
                <w:lang w:eastAsia="zh-CN"/>
              </w:rPr>
              <w:t>细菌全基因组测序仪（含建库仪）</w:t>
            </w:r>
          </w:p>
        </w:tc>
        <w:tc>
          <w:tcPr>
            <w:tcW w:w="11227" w:type="dxa"/>
            <w:noWrap w:val="0"/>
            <w:vAlign w:val="center"/>
          </w:tcPr>
          <w:p>
            <w:pPr>
              <w:widowControl/>
              <w:numPr>
                <w:ilvl w:val="0"/>
                <w:numId w:val="11"/>
              </w:numPr>
              <w:tabs>
                <w:tab w:val="left" w:pos="925"/>
                <w:tab w:val="left" w:pos="3799"/>
              </w:tabs>
              <w:spacing w:line="440" w:lineRule="exact"/>
              <w:ind w:left="1223" w:leftChars="44" w:hanging="1131" w:hangingChars="539"/>
              <w:jc w:val="left"/>
              <w:rPr>
                <w:b/>
                <w:bCs/>
                <w:color w:val="auto"/>
                <w:highlight w:val="none"/>
              </w:rPr>
            </w:pPr>
            <w:r>
              <w:rPr>
                <w:b/>
                <w:bCs/>
                <w:color w:val="auto"/>
                <w:highlight w:val="none"/>
              </w:rPr>
              <w:t>设备用途：</w:t>
            </w:r>
          </w:p>
          <w:p>
            <w:pPr>
              <w:pStyle w:val="29"/>
              <w:spacing w:line="360" w:lineRule="auto"/>
              <w:ind w:left="0"/>
              <w:rPr>
                <w:color w:val="auto"/>
                <w:highlight w:val="none"/>
              </w:rPr>
            </w:pPr>
            <w:r>
              <w:rPr>
                <w:rFonts w:hint="eastAsia"/>
                <w:color w:val="auto"/>
                <w:highlight w:val="none"/>
              </w:rPr>
              <w:t>1.1</w:t>
            </w:r>
            <w:r>
              <w:rPr>
                <w:color w:val="auto"/>
                <w:highlight w:val="none"/>
              </w:rPr>
              <w:t>该系统将用于未知物种全基因组测序、已知物种再测序、全基因组小RNA分析、微生物宏基因组分析、染色质免疫互沉淀（ChIP）研究、甲基化研究、转录组分析等</w:t>
            </w:r>
            <w:r>
              <w:rPr>
                <w:rFonts w:hint="eastAsia"/>
                <w:color w:val="auto"/>
                <w:highlight w:val="none"/>
              </w:rPr>
              <w:t>；</w:t>
            </w:r>
          </w:p>
          <w:p>
            <w:pPr>
              <w:pStyle w:val="29"/>
              <w:spacing w:line="360" w:lineRule="auto"/>
              <w:ind w:left="0"/>
              <w:rPr>
                <w:color w:val="auto"/>
                <w:highlight w:val="none"/>
              </w:rPr>
            </w:pPr>
            <w:r>
              <w:rPr>
                <w:rFonts w:hint="eastAsia"/>
                <w:color w:val="auto"/>
                <w:highlight w:val="none"/>
              </w:rPr>
              <w:t>1.2 可用于不明原因感染、不明原因疫情的快速应对；</w:t>
            </w:r>
            <w:r>
              <w:rPr>
                <w:color w:val="auto"/>
                <w:highlight w:val="none"/>
              </w:rPr>
              <w:t xml:space="preserve"> </w:t>
            </w:r>
          </w:p>
          <w:p>
            <w:pPr>
              <w:pStyle w:val="29"/>
              <w:spacing w:line="360" w:lineRule="auto"/>
              <w:ind w:left="0"/>
              <w:rPr>
                <w:color w:val="auto"/>
                <w:highlight w:val="none"/>
              </w:rPr>
            </w:pPr>
            <w:r>
              <w:rPr>
                <w:rFonts w:hint="eastAsia"/>
                <w:color w:val="auto"/>
                <w:highlight w:val="none"/>
              </w:rPr>
              <w:t>1.3 可用于卫生应急、食物中毒、突发和新发疫情的快速应对，快速检测致病源；</w:t>
            </w:r>
          </w:p>
          <w:p>
            <w:pPr>
              <w:pStyle w:val="29"/>
              <w:spacing w:line="240" w:lineRule="auto"/>
              <w:ind w:left="0"/>
              <w:rPr>
                <w:color w:val="auto"/>
                <w:highlight w:val="none"/>
              </w:rPr>
            </w:pPr>
            <w:r>
              <w:rPr>
                <w:rFonts w:hint="eastAsia"/>
                <w:color w:val="auto"/>
                <w:highlight w:val="none"/>
              </w:rPr>
              <w:t>1</w:t>
            </w:r>
            <w:r>
              <w:rPr>
                <w:color w:val="auto"/>
                <w:highlight w:val="none"/>
              </w:rPr>
              <w:t xml:space="preserve">.4 </w:t>
            </w:r>
            <w:r>
              <w:rPr>
                <w:rFonts w:hint="eastAsia"/>
                <w:color w:val="auto"/>
                <w:highlight w:val="none"/>
              </w:rPr>
              <w:t>可用于流感疫情的检测、鉴定和分型；</w:t>
            </w:r>
          </w:p>
          <w:p>
            <w:pPr>
              <w:pStyle w:val="29"/>
              <w:spacing w:line="240" w:lineRule="auto"/>
              <w:ind w:left="0"/>
              <w:rPr>
                <w:color w:val="auto"/>
                <w:highlight w:val="none"/>
              </w:rPr>
            </w:pPr>
            <w:r>
              <w:rPr>
                <w:color w:val="auto"/>
                <w:highlight w:val="none"/>
              </w:rPr>
              <w:t xml:space="preserve">1.5 </w:t>
            </w:r>
            <w:r>
              <w:rPr>
                <w:rFonts w:hint="eastAsia"/>
                <w:color w:val="auto"/>
                <w:highlight w:val="none"/>
              </w:rPr>
              <w:t>可用于对病原微生物的进化变异研究、毒力基因研究、耐药基因研究；</w:t>
            </w:r>
          </w:p>
          <w:p>
            <w:pPr>
              <w:widowControl/>
              <w:numPr>
                <w:ilvl w:val="0"/>
                <w:numId w:val="11"/>
              </w:numPr>
              <w:tabs>
                <w:tab w:val="left" w:pos="925"/>
              </w:tabs>
              <w:spacing w:line="240" w:lineRule="auto"/>
              <w:ind w:left="1223" w:leftChars="44" w:hanging="1131" w:hangingChars="539"/>
              <w:jc w:val="left"/>
              <w:rPr>
                <w:b/>
                <w:bCs/>
                <w:color w:val="auto"/>
                <w:highlight w:val="none"/>
              </w:rPr>
            </w:pPr>
            <w:r>
              <w:rPr>
                <w:b/>
                <w:bCs/>
                <w:color w:val="auto"/>
                <w:highlight w:val="none"/>
              </w:rPr>
              <w:t>技术规格</w:t>
            </w:r>
          </w:p>
          <w:p>
            <w:pPr>
              <w:widowControl/>
              <w:numPr>
                <w:ilvl w:val="0"/>
                <w:numId w:val="0"/>
              </w:numPr>
              <w:tabs>
                <w:tab w:val="left" w:pos="925"/>
              </w:tabs>
              <w:spacing w:line="240" w:lineRule="auto"/>
              <w:ind w:leftChars="-495"/>
              <w:rPr>
                <w:color w:val="auto"/>
                <w:highlight w:val="none"/>
              </w:rPr>
            </w:pPr>
            <w:r>
              <w:rPr>
                <w:color w:val="auto"/>
                <w:highlight w:val="none"/>
              </w:rPr>
              <w:t xml:space="preserve">        </w:t>
            </w:r>
            <w:r>
              <w:rPr>
                <w:rFonts w:hint="eastAsia"/>
                <w:color w:val="auto"/>
                <w:highlight w:val="none"/>
              </w:rPr>
              <w:t xml:space="preserve"> </w:t>
            </w:r>
            <w:r>
              <w:rPr>
                <w:rFonts w:hint="eastAsia"/>
                <w:b/>
                <w:bCs/>
                <w:color w:val="auto"/>
                <w:highlight w:val="none"/>
              </w:rPr>
              <w:t>2</w:t>
            </w:r>
            <w:r>
              <w:rPr>
                <w:rFonts w:hint="default"/>
                <w:b/>
                <w:bCs/>
                <w:color w:val="auto"/>
                <w:highlight w:val="none"/>
              </w:rPr>
              <w:t xml:space="preserve">.1 </w:t>
            </w:r>
            <w:r>
              <w:rPr>
                <w:rFonts w:hint="eastAsia"/>
                <w:b/>
                <w:bCs/>
                <w:color w:val="auto"/>
                <w:highlight w:val="none"/>
                <w:lang w:val="en-US" w:eastAsia="zh-Hans"/>
              </w:rPr>
              <w:t>建库仪</w:t>
            </w:r>
          </w:p>
          <w:p>
            <w:pPr>
              <w:spacing w:line="360" w:lineRule="auto"/>
              <w:rPr>
                <w:rFonts w:hint="eastAsia"/>
                <w:color w:val="auto"/>
                <w:highlight w:val="none"/>
              </w:rPr>
            </w:pPr>
            <w:r>
              <w:rPr>
                <w:rFonts w:hint="default"/>
                <w:color w:val="auto"/>
                <w:highlight w:val="none"/>
              </w:rPr>
              <w:t>2.1.1</w:t>
            </w:r>
            <w:r>
              <w:rPr>
                <w:rFonts w:hint="eastAsia"/>
                <w:color w:val="auto"/>
                <w:highlight w:val="none"/>
              </w:rPr>
              <w:t>板位：12标准板位；</w:t>
            </w:r>
          </w:p>
          <w:p>
            <w:pPr>
              <w:spacing w:line="360" w:lineRule="auto"/>
              <w:rPr>
                <w:rFonts w:hint="eastAsia"/>
                <w:color w:val="auto"/>
                <w:highlight w:val="none"/>
              </w:rPr>
            </w:pPr>
            <w:r>
              <w:rPr>
                <w:rFonts w:hint="default"/>
                <w:color w:val="auto"/>
                <w:highlight w:val="none"/>
              </w:rPr>
              <w:t>2.1.2</w:t>
            </w:r>
            <w:r>
              <w:rPr>
                <w:rFonts w:hint="eastAsia"/>
                <w:color w:val="auto"/>
                <w:highlight w:val="none"/>
              </w:rPr>
              <w:t>移液头自动切换，灵活可选，满足不同吸液模式不同，不同吸液体积下的通量和精度：单道量程种类（可选）：70uL\250uL\1mL，4通道\8通道（可选）70uL\250uL\1mL，16通道（可选）</w:t>
            </w:r>
            <w:r>
              <w:rPr>
                <w:rFonts w:hint="default"/>
                <w:color w:val="auto"/>
                <w:highlight w:val="none"/>
              </w:rPr>
              <w:t>1</w:t>
            </w:r>
            <w:r>
              <w:rPr>
                <w:rFonts w:hint="eastAsia"/>
                <w:color w:val="auto"/>
                <w:highlight w:val="none"/>
              </w:rPr>
              <w:t>mL,16道\32道（可选）250uL</w:t>
            </w:r>
          </w:p>
          <w:p>
            <w:pPr>
              <w:spacing w:line="360" w:lineRule="auto"/>
              <w:rPr>
                <w:rFonts w:hint="eastAsia"/>
                <w:color w:val="auto"/>
                <w:highlight w:val="none"/>
              </w:rPr>
            </w:pPr>
            <w:r>
              <w:rPr>
                <w:rFonts w:hint="default"/>
                <w:color w:val="auto"/>
                <w:highlight w:val="none"/>
              </w:rPr>
              <w:t>2.1.3</w:t>
            </w:r>
            <w:r>
              <w:rPr>
                <w:rFonts w:hint="eastAsia"/>
                <w:color w:val="auto"/>
                <w:highlight w:val="none"/>
              </w:rPr>
              <w:t>移液范围：1 uL到</w:t>
            </w:r>
            <w:r>
              <w:rPr>
                <w:rFonts w:hint="default"/>
                <w:color w:val="auto"/>
                <w:highlight w:val="none"/>
              </w:rPr>
              <w:t>1</w:t>
            </w:r>
            <w:r>
              <w:rPr>
                <w:rFonts w:hint="eastAsia"/>
                <w:color w:val="auto"/>
                <w:highlight w:val="none"/>
              </w:rPr>
              <w:t xml:space="preserve">mL </w:t>
            </w:r>
          </w:p>
          <w:p>
            <w:pPr>
              <w:spacing w:line="360" w:lineRule="auto"/>
              <w:rPr>
                <w:rFonts w:hint="eastAsia"/>
                <w:color w:val="auto"/>
                <w:highlight w:val="none"/>
              </w:rPr>
            </w:pPr>
            <w:r>
              <w:rPr>
                <w:rFonts w:hint="default"/>
                <w:color w:val="auto"/>
                <w:highlight w:val="none"/>
              </w:rPr>
              <w:t>2.1.4</w:t>
            </w:r>
            <w:r>
              <w:rPr>
                <w:rFonts w:hint="eastAsia"/>
                <w:color w:val="auto"/>
                <w:highlight w:val="none"/>
              </w:rPr>
              <w:t xml:space="preserve">移液精度高： 2uL，CV&lt;5% </w:t>
            </w:r>
          </w:p>
          <w:p>
            <w:pPr>
              <w:spacing w:line="360" w:lineRule="auto"/>
              <w:rPr>
                <w:rFonts w:hint="eastAsia"/>
                <w:color w:val="auto"/>
                <w:highlight w:val="none"/>
              </w:rPr>
            </w:pPr>
            <w:r>
              <w:rPr>
                <w:rFonts w:hint="default"/>
                <w:color w:val="auto"/>
                <w:highlight w:val="none"/>
              </w:rPr>
              <w:t>2.1.5</w:t>
            </w:r>
            <w:r>
              <w:rPr>
                <w:rFonts w:hint="eastAsia"/>
                <w:color w:val="auto"/>
                <w:highlight w:val="none"/>
              </w:rPr>
              <w:t>匹配吸头：10uL、30uL、50uL、250uL 、1mL</w:t>
            </w:r>
          </w:p>
          <w:p>
            <w:pPr>
              <w:spacing w:line="360" w:lineRule="auto"/>
              <w:rPr>
                <w:rFonts w:hint="eastAsia"/>
                <w:b/>
                <w:bCs/>
                <w:color w:val="auto"/>
                <w:highlight w:val="none"/>
              </w:rPr>
            </w:pPr>
            <w:r>
              <w:rPr>
                <w:rFonts w:hint="default"/>
                <w:b/>
                <w:bCs/>
                <w:color w:val="auto"/>
                <w:highlight w:val="none"/>
              </w:rPr>
              <w:t xml:space="preserve">2.2 </w:t>
            </w:r>
            <w:r>
              <w:rPr>
                <w:rFonts w:hint="eastAsia"/>
                <w:b/>
                <w:bCs/>
                <w:color w:val="auto"/>
                <w:highlight w:val="none"/>
                <w:lang w:val="en-US" w:eastAsia="zh-Hans"/>
              </w:rPr>
              <w:t>测序仪主机</w:t>
            </w:r>
          </w:p>
          <w:p>
            <w:pPr>
              <w:spacing w:line="360" w:lineRule="auto"/>
              <w:rPr>
                <w:color w:val="auto"/>
                <w:highlight w:val="none"/>
              </w:rPr>
            </w:pPr>
            <w:r>
              <w:rPr>
                <w:rFonts w:hint="eastAsia"/>
                <w:color w:val="auto"/>
                <w:highlight w:val="none"/>
              </w:rPr>
              <w:t>2.</w:t>
            </w:r>
            <w:r>
              <w:rPr>
                <w:rFonts w:hint="default"/>
                <w:color w:val="auto"/>
                <w:highlight w:val="none"/>
              </w:rPr>
              <w:t>2.</w:t>
            </w:r>
            <w:r>
              <w:rPr>
                <w:rFonts w:hint="eastAsia"/>
                <w:color w:val="auto"/>
                <w:highlight w:val="none"/>
              </w:rPr>
              <w:t>1高数据通量：</w:t>
            </w:r>
            <w:r>
              <w:rPr>
                <w:color w:val="auto"/>
                <w:highlight w:val="none"/>
              </w:rPr>
              <w:t>每</w:t>
            </w:r>
            <w:r>
              <w:rPr>
                <w:rFonts w:hint="eastAsia"/>
                <w:color w:val="auto"/>
                <w:highlight w:val="none"/>
              </w:rPr>
              <w:t>次反应</w:t>
            </w:r>
            <w:r>
              <w:rPr>
                <w:color w:val="auto"/>
                <w:highlight w:val="none"/>
              </w:rPr>
              <w:t>可</w:t>
            </w:r>
            <w:r>
              <w:rPr>
                <w:rFonts w:hint="eastAsia"/>
                <w:color w:val="auto"/>
                <w:highlight w:val="none"/>
              </w:rPr>
              <w:t>生成75亿(7.5G)</w:t>
            </w:r>
            <w:r>
              <w:rPr>
                <w:color w:val="auto"/>
                <w:highlight w:val="none"/>
              </w:rPr>
              <w:t>碱基</w:t>
            </w:r>
            <w:r>
              <w:rPr>
                <w:rFonts w:hint="eastAsia"/>
                <w:color w:val="auto"/>
                <w:highlight w:val="none"/>
              </w:rPr>
              <w:t>数据；</w:t>
            </w:r>
          </w:p>
          <w:p>
            <w:pPr>
              <w:spacing w:line="360" w:lineRule="auto"/>
              <w:rPr>
                <w:color w:val="auto"/>
                <w:highlight w:val="none"/>
              </w:rPr>
            </w:pPr>
            <w:r>
              <w:rPr>
                <w:rFonts w:hint="eastAsia"/>
                <w:color w:val="auto"/>
                <w:highlight w:val="none"/>
              </w:rPr>
              <w:t>2.</w:t>
            </w:r>
            <w:r>
              <w:rPr>
                <w:rFonts w:hint="default"/>
                <w:color w:val="auto"/>
                <w:highlight w:val="none"/>
              </w:rPr>
              <w:t>2.</w:t>
            </w:r>
            <w:r>
              <w:rPr>
                <w:rFonts w:hint="eastAsia"/>
                <w:color w:val="auto"/>
                <w:highlight w:val="none"/>
              </w:rPr>
              <w:t>2</w:t>
            </w:r>
            <w:r>
              <w:rPr>
                <w:color w:val="auto"/>
                <w:highlight w:val="none"/>
              </w:rPr>
              <w:t>每次运行</w:t>
            </w:r>
            <w:r>
              <w:rPr>
                <w:rFonts w:hint="eastAsia"/>
                <w:color w:val="auto"/>
                <w:highlight w:val="none"/>
              </w:rPr>
              <w:t>至少</w:t>
            </w:r>
            <w:r>
              <w:rPr>
                <w:color w:val="auto"/>
                <w:highlight w:val="none"/>
              </w:rPr>
              <w:t>可</w:t>
            </w:r>
            <w:r>
              <w:rPr>
                <w:rFonts w:hint="eastAsia"/>
                <w:color w:val="auto"/>
                <w:highlight w:val="none"/>
              </w:rPr>
              <w:t>生成</w:t>
            </w:r>
            <w:r>
              <w:rPr>
                <w:color w:val="auto"/>
                <w:highlight w:val="none"/>
              </w:rPr>
              <w:t>可读</w:t>
            </w:r>
            <w:r>
              <w:rPr>
                <w:rFonts w:hint="eastAsia"/>
                <w:color w:val="auto"/>
                <w:highlight w:val="none"/>
              </w:rPr>
              <w:t>2500万个片段标签序列；</w:t>
            </w:r>
          </w:p>
          <w:p>
            <w:pPr>
              <w:spacing w:line="360" w:lineRule="auto"/>
              <w:rPr>
                <w:color w:val="auto"/>
                <w:highlight w:val="none"/>
              </w:rPr>
            </w:pPr>
            <w:r>
              <w:rPr>
                <w:rFonts w:hint="eastAsia"/>
                <w:color w:val="auto"/>
                <w:highlight w:val="none"/>
              </w:rPr>
              <w:t>*2.</w:t>
            </w:r>
            <w:r>
              <w:rPr>
                <w:rFonts w:hint="default"/>
                <w:color w:val="auto"/>
                <w:highlight w:val="none"/>
              </w:rPr>
              <w:t>2.</w:t>
            </w:r>
            <w:r>
              <w:rPr>
                <w:rFonts w:hint="eastAsia"/>
                <w:color w:val="auto"/>
                <w:highlight w:val="none"/>
              </w:rPr>
              <w:t>3可以在6小时内完成样品制备、测序和数据分析，用于快速鉴定；</w:t>
            </w:r>
          </w:p>
          <w:p>
            <w:pPr>
              <w:spacing w:line="360" w:lineRule="auto"/>
              <w:rPr>
                <w:color w:val="auto"/>
                <w:highlight w:val="none"/>
              </w:rPr>
            </w:pPr>
            <w:r>
              <w:rPr>
                <w:rFonts w:hint="eastAsia"/>
                <w:color w:val="auto"/>
                <w:highlight w:val="none"/>
              </w:rPr>
              <w:t>2.</w:t>
            </w:r>
            <w:r>
              <w:rPr>
                <w:rFonts w:hint="default"/>
                <w:color w:val="auto"/>
                <w:highlight w:val="none"/>
              </w:rPr>
              <w:t>2.</w:t>
            </w:r>
            <w:r>
              <w:rPr>
                <w:rFonts w:hint="eastAsia"/>
                <w:color w:val="auto"/>
                <w:highlight w:val="none"/>
              </w:rPr>
              <w:t>4数据读长：自读长≥2*150（300）个碱基；</w:t>
            </w:r>
          </w:p>
          <w:p>
            <w:pPr>
              <w:spacing w:line="360" w:lineRule="auto"/>
              <w:rPr>
                <w:color w:val="auto"/>
                <w:highlight w:val="none"/>
              </w:rPr>
            </w:pPr>
            <w:r>
              <w:rPr>
                <w:color w:val="auto"/>
                <w:highlight w:val="none"/>
              </w:rPr>
              <w:t>*</w:t>
            </w:r>
            <w:r>
              <w:rPr>
                <w:rFonts w:hint="eastAsia"/>
                <w:color w:val="auto"/>
                <w:highlight w:val="none"/>
              </w:rPr>
              <w:t>2.</w:t>
            </w:r>
            <w:r>
              <w:rPr>
                <w:rFonts w:hint="default"/>
                <w:color w:val="auto"/>
                <w:highlight w:val="none"/>
              </w:rPr>
              <w:t>2.</w:t>
            </w:r>
            <w:r>
              <w:rPr>
                <w:rFonts w:hint="eastAsia"/>
                <w:color w:val="auto"/>
                <w:highlight w:val="none"/>
              </w:rPr>
              <w:t>5数据读取模式：自动化双端读取及自动化单端读取序列两种读取模式</w:t>
            </w:r>
          </w:p>
          <w:p>
            <w:pPr>
              <w:spacing w:line="360" w:lineRule="auto"/>
              <w:rPr>
                <w:color w:val="auto"/>
                <w:highlight w:val="none"/>
              </w:rPr>
            </w:pPr>
            <w:r>
              <w:rPr>
                <w:rFonts w:hint="eastAsia"/>
                <w:color w:val="auto"/>
                <w:highlight w:val="none"/>
              </w:rPr>
              <w:t>2.</w:t>
            </w:r>
            <w:r>
              <w:rPr>
                <w:rFonts w:hint="default"/>
                <w:color w:val="auto"/>
                <w:highlight w:val="none"/>
              </w:rPr>
              <w:t>2.</w:t>
            </w:r>
            <w:r>
              <w:rPr>
                <w:rFonts w:hint="eastAsia"/>
                <w:color w:val="auto"/>
                <w:highlight w:val="none"/>
              </w:rPr>
              <w:t>6样品用量：DNA样本低至1ng；</w:t>
            </w:r>
          </w:p>
          <w:p>
            <w:pPr>
              <w:spacing w:line="360" w:lineRule="auto"/>
              <w:rPr>
                <w:color w:val="auto"/>
                <w:highlight w:val="none"/>
              </w:rPr>
            </w:pPr>
            <w:r>
              <w:rPr>
                <w:color w:val="auto"/>
                <w:highlight w:val="none"/>
              </w:rPr>
              <w:t>2.2.7</w:t>
            </w:r>
            <w:r>
              <w:rPr>
                <w:rFonts w:hint="eastAsia"/>
                <w:color w:val="auto"/>
                <w:highlight w:val="none"/>
              </w:rPr>
              <w:t>样品制备可在2小时内完成</w:t>
            </w:r>
          </w:p>
          <w:p>
            <w:pPr>
              <w:spacing w:line="360" w:lineRule="auto"/>
              <w:rPr>
                <w:color w:val="auto"/>
                <w:highlight w:val="none"/>
              </w:rPr>
            </w:pPr>
            <w:r>
              <w:rPr>
                <w:rFonts w:hint="eastAsia"/>
                <w:color w:val="auto"/>
                <w:highlight w:val="none"/>
              </w:rPr>
              <w:t>2.</w:t>
            </w:r>
            <w:r>
              <w:rPr>
                <w:rFonts w:hint="default"/>
                <w:color w:val="auto"/>
                <w:highlight w:val="none"/>
              </w:rPr>
              <w:t>2.</w:t>
            </w:r>
            <w:r>
              <w:rPr>
                <w:rFonts w:hint="eastAsia"/>
                <w:color w:val="auto"/>
                <w:highlight w:val="none"/>
              </w:rPr>
              <w:t>8可精确读取≥12个的连续单个重复碱基（如AA</w:t>
            </w:r>
            <w:r>
              <w:rPr>
                <w:color w:val="auto"/>
                <w:highlight w:val="none"/>
              </w:rPr>
              <w:t>AAAAAAAA</w:t>
            </w:r>
            <w:r>
              <w:rPr>
                <w:rFonts w:hint="eastAsia"/>
                <w:color w:val="auto"/>
                <w:highlight w:val="none"/>
              </w:rPr>
              <w:t>AAAAA）</w:t>
            </w:r>
          </w:p>
          <w:p>
            <w:pPr>
              <w:spacing w:line="360" w:lineRule="auto"/>
              <w:rPr>
                <w:rFonts w:hint="eastAsia"/>
                <w:color w:val="auto"/>
                <w:highlight w:val="none"/>
              </w:rPr>
            </w:pPr>
            <w:r>
              <w:rPr>
                <w:color w:val="auto"/>
                <w:highlight w:val="none"/>
              </w:rPr>
              <w:t>*</w:t>
            </w:r>
            <w:r>
              <w:rPr>
                <w:rFonts w:hint="eastAsia"/>
                <w:color w:val="auto"/>
                <w:highlight w:val="none"/>
              </w:rPr>
              <w:t>2.</w:t>
            </w:r>
            <w:r>
              <w:rPr>
                <w:rFonts w:hint="default"/>
                <w:color w:val="auto"/>
                <w:highlight w:val="none"/>
              </w:rPr>
              <w:t>2.</w:t>
            </w:r>
            <w:r>
              <w:rPr>
                <w:rFonts w:hint="eastAsia"/>
                <w:color w:val="auto"/>
                <w:highlight w:val="none"/>
              </w:rPr>
              <w:t>9不同样品并行性：提供稳定成熟的</w:t>
            </w:r>
            <w:r>
              <w:rPr>
                <w:color w:val="auto"/>
                <w:highlight w:val="none"/>
              </w:rPr>
              <w:t xml:space="preserve">380 </w:t>
            </w:r>
            <w:r>
              <w:rPr>
                <w:rFonts w:hint="eastAsia"/>
                <w:color w:val="auto"/>
                <w:highlight w:val="none"/>
              </w:rPr>
              <w:t>个样品的</w:t>
            </w:r>
            <w:r>
              <w:rPr>
                <w:color w:val="auto"/>
                <w:highlight w:val="none"/>
              </w:rPr>
              <w:t xml:space="preserve">index </w:t>
            </w:r>
            <w:r>
              <w:rPr>
                <w:rFonts w:hint="eastAsia"/>
                <w:color w:val="auto"/>
                <w:highlight w:val="none"/>
              </w:rPr>
              <w:t>（条码）混合接头；</w:t>
            </w:r>
          </w:p>
          <w:p>
            <w:pPr>
              <w:spacing w:line="360" w:lineRule="auto"/>
              <w:rPr>
                <w:color w:val="auto"/>
                <w:highlight w:val="none"/>
              </w:rPr>
            </w:pPr>
            <w:r>
              <w:rPr>
                <w:color w:val="auto"/>
                <w:highlight w:val="none"/>
              </w:rPr>
              <w:t>2.2.10</w:t>
            </w:r>
            <w:r>
              <w:rPr>
                <w:rFonts w:hint="eastAsia"/>
                <w:color w:val="auto"/>
                <w:highlight w:val="none"/>
              </w:rPr>
              <w:t>可同时进行96个样品的1536重PCR产物的测序</w:t>
            </w:r>
          </w:p>
          <w:p>
            <w:pPr>
              <w:spacing w:line="360" w:lineRule="auto"/>
              <w:rPr>
                <w:color w:val="auto"/>
                <w:highlight w:val="none"/>
              </w:rPr>
            </w:pPr>
            <w:r>
              <w:rPr>
                <w:color w:val="auto"/>
                <w:highlight w:val="none"/>
              </w:rPr>
              <w:t>2.2.11</w:t>
            </w:r>
            <w:r>
              <w:rPr>
                <w:rFonts w:hint="eastAsia"/>
                <w:color w:val="auto"/>
                <w:highlight w:val="none"/>
              </w:rPr>
              <w:t xml:space="preserve"> 测序结果给出严格的</w:t>
            </w:r>
            <w:r>
              <w:rPr>
                <w:color w:val="auto"/>
                <w:highlight w:val="none"/>
              </w:rPr>
              <w:t>Q30</w:t>
            </w:r>
            <w:r>
              <w:rPr>
                <w:rFonts w:hint="eastAsia"/>
                <w:color w:val="auto"/>
                <w:highlight w:val="none"/>
              </w:rPr>
              <w:t>的数据</w:t>
            </w:r>
          </w:p>
          <w:p>
            <w:pPr>
              <w:spacing w:line="360" w:lineRule="auto"/>
              <w:rPr>
                <w:color w:val="auto"/>
                <w:highlight w:val="none"/>
              </w:rPr>
            </w:pPr>
            <w:r>
              <w:rPr>
                <w:rFonts w:hint="eastAsia"/>
                <w:color w:val="auto"/>
                <w:highlight w:val="none"/>
              </w:rPr>
              <w:t>2.</w:t>
            </w:r>
            <w:r>
              <w:rPr>
                <w:rFonts w:hint="default"/>
                <w:color w:val="auto"/>
                <w:highlight w:val="none"/>
              </w:rPr>
              <w:t>2.</w:t>
            </w:r>
            <w:r>
              <w:rPr>
                <w:rFonts w:hint="eastAsia"/>
                <w:color w:val="auto"/>
                <w:highlight w:val="none"/>
              </w:rPr>
              <w:t>12扩增可以自动化进行；无需手工操作</w:t>
            </w:r>
          </w:p>
          <w:p>
            <w:pPr>
              <w:spacing w:line="360" w:lineRule="auto"/>
              <w:rPr>
                <w:color w:val="auto"/>
                <w:highlight w:val="none"/>
              </w:rPr>
            </w:pPr>
            <w:r>
              <w:rPr>
                <w:rFonts w:hint="eastAsia"/>
                <w:color w:val="auto"/>
                <w:highlight w:val="none"/>
              </w:rPr>
              <w:t>2.</w:t>
            </w:r>
            <w:r>
              <w:rPr>
                <w:rFonts w:hint="default"/>
                <w:color w:val="auto"/>
                <w:highlight w:val="none"/>
              </w:rPr>
              <w:t>2.</w:t>
            </w:r>
            <w:r>
              <w:rPr>
                <w:rFonts w:hint="eastAsia"/>
                <w:color w:val="auto"/>
                <w:highlight w:val="none"/>
              </w:rPr>
              <w:t>13扩增、测序和数据分析服务器在同一台仪器上完成；</w:t>
            </w:r>
          </w:p>
          <w:p>
            <w:pPr>
              <w:spacing w:line="360" w:lineRule="auto"/>
              <w:rPr>
                <w:color w:val="auto"/>
                <w:highlight w:val="none"/>
              </w:rPr>
            </w:pPr>
            <w:r>
              <w:rPr>
                <w:rFonts w:hint="eastAsia"/>
                <w:color w:val="auto"/>
                <w:highlight w:val="none"/>
              </w:rPr>
              <w:t>2</w:t>
            </w:r>
            <w:r>
              <w:rPr>
                <w:color w:val="auto"/>
                <w:highlight w:val="none"/>
              </w:rPr>
              <w:t>.2.14</w:t>
            </w:r>
            <w:r>
              <w:rPr>
                <w:rFonts w:hint="eastAsia"/>
                <w:color w:val="auto"/>
                <w:highlight w:val="none"/>
              </w:rPr>
              <w:t>提供简单优化的自动生物信息学支持软件：如新物种拼接，小RNA分析，扩增子分析</w:t>
            </w:r>
          </w:p>
          <w:p>
            <w:pPr>
              <w:spacing w:line="360" w:lineRule="auto"/>
              <w:rPr>
                <w:color w:val="auto"/>
                <w:highlight w:val="none"/>
              </w:rPr>
            </w:pPr>
            <w:r>
              <w:rPr>
                <w:color w:val="auto"/>
                <w:highlight w:val="none"/>
              </w:rPr>
              <w:t xml:space="preserve">2.2.15 </w:t>
            </w:r>
            <w:r>
              <w:rPr>
                <w:rFonts w:hint="eastAsia"/>
                <w:color w:val="auto"/>
                <w:highlight w:val="none"/>
              </w:rPr>
              <w:t>数据准确率高：</w:t>
            </w:r>
            <w:r>
              <w:rPr>
                <w:color w:val="auto"/>
                <w:highlight w:val="none"/>
              </w:rPr>
              <w:t>Q30</w:t>
            </w:r>
            <w:r>
              <w:rPr>
                <w:rFonts w:hint="eastAsia"/>
                <w:color w:val="auto"/>
                <w:highlight w:val="none"/>
              </w:rPr>
              <w:t>为</w:t>
            </w:r>
            <w:r>
              <w:rPr>
                <w:color w:val="auto"/>
                <w:highlight w:val="none"/>
              </w:rPr>
              <w:t xml:space="preserve"> </w:t>
            </w:r>
            <w:r>
              <w:rPr>
                <w:rFonts w:hint="eastAsia"/>
                <w:color w:val="auto"/>
                <w:highlight w:val="none"/>
              </w:rPr>
              <w:t>8</w:t>
            </w:r>
            <w:r>
              <w:rPr>
                <w:color w:val="auto"/>
                <w:highlight w:val="none"/>
              </w:rPr>
              <w:t>0%</w:t>
            </w:r>
          </w:p>
          <w:p>
            <w:pPr>
              <w:pStyle w:val="30"/>
              <w:spacing w:line="360" w:lineRule="auto"/>
              <w:ind w:left="0"/>
              <w:rPr>
                <w:color w:val="auto"/>
                <w:highlight w:val="none"/>
              </w:rPr>
            </w:pPr>
            <w:r>
              <w:rPr>
                <w:color w:val="auto"/>
                <w:highlight w:val="none"/>
              </w:rPr>
              <w:t xml:space="preserve">2.2.16 </w:t>
            </w:r>
            <w:r>
              <w:rPr>
                <w:rFonts w:hint="eastAsia"/>
                <w:color w:val="auto"/>
                <w:highlight w:val="none"/>
              </w:rPr>
              <w:t>检测突变频率</w:t>
            </w:r>
            <w:r>
              <w:rPr>
                <w:color w:val="auto"/>
                <w:highlight w:val="none"/>
              </w:rPr>
              <w:t>0.1%；</w:t>
            </w:r>
          </w:p>
          <w:p>
            <w:pPr>
              <w:pStyle w:val="30"/>
              <w:spacing w:line="360" w:lineRule="auto"/>
              <w:ind w:left="0"/>
              <w:rPr>
                <w:color w:val="auto"/>
                <w:highlight w:val="none"/>
              </w:rPr>
            </w:pPr>
            <w:r>
              <w:rPr>
                <w:color w:val="auto"/>
                <w:highlight w:val="none"/>
              </w:rPr>
              <w:t xml:space="preserve">2.2.17 </w:t>
            </w:r>
            <w:r>
              <w:rPr>
                <w:rFonts w:hint="eastAsia"/>
                <w:color w:val="auto"/>
                <w:highlight w:val="none"/>
              </w:rPr>
              <w:t>测序自动化：具备最高的自动化，无需配备扩增设备、无需模板制备设备、无需加载设备、无需任何装载设备，在测序主机中可直接开展样本文库克隆扩增和测序，样本文库克隆扩增不需要繁琐的</w:t>
            </w:r>
            <w:bookmarkStart w:id="184" w:name="OLE_LINK11"/>
            <w:r>
              <w:rPr>
                <w:rFonts w:hint="eastAsia"/>
                <w:color w:val="auto"/>
                <w:highlight w:val="none"/>
              </w:rPr>
              <w:t>emulsion PCR（即油包水PCR法）</w:t>
            </w:r>
            <w:bookmarkEnd w:id="184"/>
            <w:r>
              <w:rPr>
                <w:rFonts w:hint="eastAsia"/>
                <w:color w:val="auto"/>
                <w:highlight w:val="none"/>
              </w:rPr>
              <w:t>，避免了额外的系统外操作步骤造成的实验错误；</w:t>
            </w:r>
          </w:p>
          <w:p>
            <w:pPr>
              <w:pStyle w:val="30"/>
              <w:spacing w:line="360" w:lineRule="auto"/>
              <w:ind w:left="0"/>
              <w:rPr>
                <w:color w:val="auto"/>
                <w:highlight w:val="none"/>
              </w:rPr>
            </w:pPr>
            <w:r>
              <w:rPr>
                <w:rFonts w:hint="eastAsia"/>
                <w:color w:val="auto"/>
                <w:highlight w:val="none"/>
              </w:rPr>
              <w:t>2</w:t>
            </w:r>
            <w:r>
              <w:rPr>
                <w:color w:val="auto"/>
                <w:highlight w:val="none"/>
              </w:rPr>
              <w:t>.2.18</w:t>
            </w:r>
            <w:r>
              <w:rPr>
                <w:rFonts w:hint="eastAsia"/>
                <w:color w:val="auto"/>
                <w:highlight w:val="none"/>
              </w:rPr>
              <w:t>测序仪内置电脑数据处理系统：硬盘容量900Gb，内存16G；</w:t>
            </w:r>
          </w:p>
          <w:p>
            <w:pPr>
              <w:pStyle w:val="30"/>
              <w:spacing w:line="360" w:lineRule="auto"/>
              <w:ind w:left="0"/>
              <w:rPr>
                <w:color w:val="auto"/>
                <w:highlight w:val="none"/>
              </w:rPr>
            </w:pPr>
            <w:r>
              <w:rPr>
                <w:color w:val="auto"/>
                <w:highlight w:val="none"/>
              </w:rPr>
              <w:t>2.2.19</w:t>
            </w:r>
            <w:r>
              <w:rPr>
                <w:rFonts w:hint="eastAsia"/>
                <w:color w:val="auto"/>
                <w:highlight w:val="none"/>
              </w:rPr>
              <w:t>新冠全基因组序列检测性能：采用一步法 PCR技术，扩增子数目小于150个；</w:t>
            </w:r>
          </w:p>
          <w:p>
            <w:pPr>
              <w:pStyle w:val="30"/>
              <w:spacing w:line="240" w:lineRule="auto"/>
              <w:ind w:left="0"/>
              <w:rPr>
                <w:color w:val="auto"/>
                <w:highlight w:val="none"/>
              </w:rPr>
            </w:pPr>
            <w:r>
              <w:rPr>
                <w:color w:val="auto"/>
                <w:highlight w:val="none"/>
              </w:rPr>
              <w:t>2.2.20</w:t>
            </w:r>
            <w:r>
              <w:rPr>
                <w:rFonts w:hint="eastAsia"/>
                <w:color w:val="auto"/>
                <w:highlight w:val="none"/>
              </w:rPr>
              <w:t>新冠建库测序技术原理：采用多重PCR技术获得新冠病毒的基因组全长，获得产物直接用于二代和三代基因组测序，分析新冠病毒全长；</w:t>
            </w:r>
          </w:p>
          <w:p>
            <w:pPr>
              <w:pStyle w:val="30"/>
              <w:spacing w:line="240" w:lineRule="auto"/>
              <w:ind w:left="0"/>
              <w:rPr>
                <w:color w:val="auto"/>
                <w:highlight w:val="none"/>
              </w:rPr>
            </w:pPr>
            <w:r>
              <w:rPr>
                <w:color w:val="auto"/>
                <w:highlight w:val="none"/>
              </w:rPr>
              <w:t>2.2.21</w:t>
            </w:r>
            <w:r>
              <w:rPr>
                <w:rFonts w:hint="eastAsia"/>
                <w:color w:val="auto"/>
                <w:highlight w:val="none"/>
              </w:rPr>
              <w:t>新冠全基因组扩增速度：新冠全基因组全长片段PCR扩增需在4小时内完成；</w:t>
            </w:r>
          </w:p>
          <w:p>
            <w:pPr>
              <w:spacing w:line="240" w:lineRule="auto"/>
              <w:jc w:val="left"/>
              <w:rPr>
                <w:b/>
                <w:bCs/>
                <w:color w:val="auto"/>
                <w:highlight w:val="none"/>
              </w:rPr>
            </w:pPr>
            <w:r>
              <w:rPr>
                <w:rFonts w:hint="default"/>
                <w:b/>
                <w:bCs/>
                <w:color w:val="auto"/>
                <w:highlight w:val="none"/>
              </w:rPr>
              <w:t>3</w:t>
            </w:r>
            <w:r>
              <w:rPr>
                <w:rFonts w:hint="eastAsia"/>
                <w:b/>
                <w:bCs/>
                <w:color w:val="auto"/>
                <w:highlight w:val="none"/>
              </w:rPr>
              <w:t>.仪器控制、数据采集、处理和应用</w:t>
            </w:r>
          </w:p>
          <w:p>
            <w:pPr>
              <w:adjustRightInd w:val="0"/>
              <w:snapToGrid w:val="0"/>
              <w:spacing w:line="360" w:lineRule="auto"/>
              <w:rPr>
                <w:color w:val="auto"/>
                <w:highlight w:val="none"/>
              </w:rPr>
            </w:pPr>
            <w:r>
              <w:rPr>
                <w:rFonts w:hint="default"/>
                <w:color w:val="auto"/>
                <w:highlight w:val="none"/>
              </w:rPr>
              <w:t>3</w:t>
            </w:r>
            <w:r>
              <w:rPr>
                <w:rFonts w:hint="eastAsia"/>
                <w:color w:val="auto"/>
                <w:highlight w:val="none"/>
              </w:rPr>
              <w:t>.1数据采集模式：边合成边采集每一个碱基反应信号；</w:t>
            </w:r>
          </w:p>
          <w:p>
            <w:pPr>
              <w:adjustRightInd w:val="0"/>
              <w:snapToGrid w:val="0"/>
              <w:spacing w:line="360" w:lineRule="auto"/>
              <w:rPr>
                <w:color w:val="auto"/>
                <w:highlight w:val="none"/>
              </w:rPr>
            </w:pPr>
            <w:r>
              <w:rPr>
                <w:rFonts w:hint="default"/>
                <w:color w:val="auto"/>
                <w:highlight w:val="none"/>
              </w:rPr>
              <w:t>3</w:t>
            </w:r>
            <w:r>
              <w:rPr>
                <w:rFonts w:hint="eastAsia"/>
                <w:color w:val="auto"/>
                <w:highlight w:val="none"/>
              </w:rPr>
              <w:t>.2操作软件：实现对测序仪器的自动工作流程进行操作设置，可自动控制仪器完成簇生成扩增和边合成边测序的化学反应;</w:t>
            </w:r>
          </w:p>
          <w:p>
            <w:pPr>
              <w:spacing w:line="360" w:lineRule="auto"/>
              <w:jc w:val="left"/>
              <w:rPr>
                <w:color w:val="auto"/>
                <w:highlight w:val="none"/>
              </w:rPr>
            </w:pPr>
            <w:r>
              <w:rPr>
                <w:rFonts w:hint="default"/>
                <w:color w:val="auto"/>
                <w:highlight w:val="none"/>
              </w:rPr>
              <w:t>3</w:t>
            </w:r>
            <w:r>
              <w:rPr>
                <w:rFonts w:hint="eastAsia"/>
                <w:color w:val="auto"/>
                <w:highlight w:val="none"/>
              </w:rPr>
              <w:t>.3 分析软件：提供同品牌整合在测序仪内的App版本优化的生物信息学解读软件；</w:t>
            </w:r>
          </w:p>
          <w:p>
            <w:pPr>
              <w:adjustRightInd w:val="0"/>
              <w:snapToGrid w:val="0"/>
              <w:spacing w:line="360" w:lineRule="auto"/>
              <w:rPr>
                <w:b/>
                <w:bCs/>
                <w:color w:val="auto"/>
                <w:highlight w:val="none"/>
              </w:rPr>
            </w:pPr>
            <w:r>
              <w:rPr>
                <w:b/>
                <w:bCs/>
                <w:color w:val="auto"/>
                <w:highlight w:val="none"/>
              </w:rPr>
              <w:t xml:space="preserve">4.4 </w:t>
            </w:r>
            <w:r>
              <w:rPr>
                <w:rFonts w:hint="eastAsia"/>
                <w:b/>
                <w:bCs/>
                <w:color w:val="auto"/>
                <w:highlight w:val="none"/>
              </w:rPr>
              <w:t>新冠病毒全基因组分析软件模块</w:t>
            </w:r>
          </w:p>
          <w:p>
            <w:pPr>
              <w:adjustRightInd w:val="0"/>
              <w:snapToGrid w:val="0"/>
              <w:spacing w:line="360" w:lineRule="auto"/>
              <w:rPr>
                <w:color w:val="auto"/>
                <w:highlight w:val="none"/>
              </w:rPr>
            </w:pPr>
            <w:r>
              <w:rPr>
                <w:rFonts w:hint="eastAsia"/>
                <w:color w:val="auto"/>
                <w:highlight w:val="none"/>
              </w:rPr>
              <w:t>*</w:t>
            </w:r>
            <w:r>
              <w:rPr>
                <w:rFonts w:hint="default"/>
                <w:color w:val="auto"/>
                <w:highlight w:val="none"/>
              </w:rPr>
              <w:t>4</w:t>
            </w:r>
            <w:r>
              <w:rPr>
                <w:color w:val="auto"/>
                <w:highlight w:val="none"/>
              </w:rPr>
              <w:t xml:space="preserve">.4.1 </w:t>
            </w:r>
            <w:r>
              <w:rPr>
                <w:rFonts w:hint="eastAsia"/>
                <w:color w:val="auto"/>
                <w:highlight w:val="none"/>
              </w:rPr>
              <w:t>可对主流的二代测序平台和三代测序平台产生的测序结果进行数据分析。</w:t>
            </w:r>
          </w:p>
          <w:p>
            <w:pPr>
              <w:adjustRightInd w:val="0"/>
              <w:snapToGrid w:val="0"/>
              <w:spacing w:line="360" w:lineRule="auto"/>
              <w:rPr>
                <w:color w:val="auto"/>
                <w:highlight w:val="none"/>
              </w:rPr>
            </w:pPr>
            <w:r>
              <w:rPr>
                <w:color w:val="auto"/>
                <w:highlight w:val="none"/>
              </w:rPr>
              <w:t>4.4.2 新冠病毒全基因组序列分析，突变位点鉴定等功能（如D614G突变）；</w:t>
            </w:r>
          </w:p>
          <w:p>
            <w:pPr>
              <w:adjustRightInd w:val="0"/>
              <w:snapToGrid w:val="0"/>
              <w:spacing w:line="360" w:lineRule="auto"/>
              <w:rPr>
                <w:color w:val="auto"/>
                <w:highlight w:val="none"/>
              </w:rPr>
            </w:pPr>
            <w:r>
              <w:rPr>
                <w:color w:val="auto"/>
                <w:highlight w:val="none"/>
              </w:rPr>
              <w:t>4.4.3图形化操作界面，无需命令行输入，从下机数据到结果报告仅需一键式操作，无需专业生物信息学知识；</w:t>
            </w:r>
          </w:p>
          <w:p>
            <w:pPr>
              <w:adjustRightInd w:val="0"/>
              <w:snapToGrid w:val="0"/>
              <w:spacing w:line="360" w:lineRule="auto"/>
              <w:rPr>
                <w:color w:val="auto"/>
                <w:highlight w:val="none"/>
              </w:rPr>
            </w:pPr>
            <w:r>
              <w:rPr>
                <w:color w:val="auto"/>
                <w:highlight w:val="none"/>
              </w:rPr>
              <w:t>4.4.4下机数据自动生成病毒基因组溯源进化树；</w:t>
            </w:r>
          </w:p>
          <w:p>
            <w:pPr>
              <w:adjustRightInd w:val="0"/>
              <w:snapToGrid w:val="0"/>
              <w:spacing w:line="360" w:lineRule="auto"/>
              <w:rPr>
                <w:color w:val="auto"/>
                <w:highlight w:val="none"/>
              </w:rPr>
            </w:pPr>
            <w:r>
              <w:rPr>
                <w:color w:val="auto"/>
                <w:highlight w:val="none"/>
              </w:rPr>
              <w:t>4.4.5 用户可以自主添加序列信息，从而生成新的进化树；</w:t>
            </w:r>
          </w:p>
          <w:p>
            <w:pPr>
              <w:adjustRightInd w:val="0"/>
              <w:snapToGrid w:val="0"/>
              <w:spacing w:line="360" w:lineRule="auto"/>
              <w:rPr>
                <w:color w:val="auto"/>
                <w:highlight w:val="none"/>
              </w:rPr>
            </w:pPr>
            <w:r>
              <w:rPr>
                <w:color w:val="auto"/>
                <w:highlight w:val="none"/>
              </w:rPr>
              <w:t>4.4.6 自动完成新冠病毒全基因组序列拼接。</w:t>
            </w:r>
          </w:p>
          <w:p>
            <w:pPr>
              <w:adjustRightInd w:val="0"/>
              <w:snapToGrid w:val="0"/>
              <w:spacing w:line="360" w:lineRule="auto"/>
              <w:rPr>
                <w:color w:val="auto"/>
                <w:highlight w:val="none"/>
              </w:rPr>
            </w:pPr>
            <w:r>
              <w:rPr>
                <w:color w:val="auto"/>
                <w:highlight w:val="none"/>
              </w:rPr>
              <w:t>4.4.7 数据结果自动生成新冠病毒中国地区特异性亚型注释，无需进行二次分析；</w:t>
            </w:r>
          </w:p>
          <w:p>
            <w:pPr>
              <w:adjustRightInd w:val="0"/>
              <w:snapToGrid w:val="0"/>
              <w:spacing w:line="360" w:lineRule="auto"/>
              <w:rPr>
                <w:color w:val="auto"/>
                <w:highlight w:val="none"/>
              </w:rPr>
            </w:pPr>
            <w:r>
              <w:rPr>
                <w:rFonts w:hint="eastAsia"/>
                <w:color w:val="auto"/>
                <w:highlight w:val="none"/>
              </w:rPr>
              <w:t>4</w:t>
            </w:r>
            <w:r>
              <w:rPr>
                <w:color w:val="auto"/>
                <w:highlight w:val="none"/>
              </w:rPr>
              <w:t xml:space="preserve">.5 </w:t>
            </w:r>
            <w:r>
              <w:rPr>
                <w:rFonts w:hint="eastAsia"/>
                <w:color w:val="auto"/>
                <w:highlight w:val="none"/>
              </w:rPr>
              <w:t>流感病毒基因组分析模块</w:t>
            </w:r>
          </w:p>
          <w:p>
            <w:pPr>
              <w:adjustRightInd w:val="0"/>
              <w:snapToGrid w:val="0"/>
              <w:spacing w:line="360" w:lineRule="auto"/>
              <w:rPr>
                <w:color w:val="auto"/>
                <w:highlight w:val="none"/>
              </w:rPr>
            </w:pPr>
            <w:r>
              <w:rPr>
                <w:color w:val="auto"/>
                <w:highlight w:val="none"/>
              </w:rPr>
              <w:t>4.5.1</w:t>
            </w:r>
            <w:r>
              <w:rPr>
                <w:rFonts w:hint="eastAsia"/>
                <w:color w:val="auto"/>
                <w:highlight w:val="none"/>
              </w:rPr>
              <w:t>图形化操作界面，无需命令行输入；</w:t>
            </w:r>
          </w:p>
          <w:p>
            <w:pPr>
              <w:adjustRightInd w:val="0"/>
              <w:snapToGrid w:val="0"/>
              <w:spacing w:line="360" w:lineRule="auto"/>
              <w:rPr>
                <w:color w:val="auto"/>
                <w:highlight w:val="none"/>
              </w:rPr>
            </w:pPr>
            <w:r>
              <w:rPr>
                <w:color w:val="auto"/>
                <w:highlight w:val="none"/>
              </w:rPr>
              <w:t>4.5</w:t>
            </w:r>
            <w:r>
              <w:rPr>
                <w:rFonts w:hint="eastAsia"/>
                <w:color w:val="auto"/>
                <w:highlight w:val="none"/>
              </w:rPr>
              <w:t>.</w:t>
            </w:r>
            <w:r>
              <w:rPr>
                <w:color w:val="auto"/>
                <w:highlight w:val="none"/>
              </w:rPr>
              <w:t>2</w:t>
            </w:r>
            <w:r>
              <w:rPr>
                <w:rFonts w:hint="eastAsia"/>
                <w:color w:val="auto"/>
                <w:highlight w:val="none"/>
              </w:rPr>
              <w:t>从下机数据到结果报告仅需一键式操作，无需专业生物信息学知识；</w:t>
            </w:r>
          </w:p>
          <w:p>
            <w:pPr>
              <w:adjustRightInd w:val="0"/>
              <w:snapToGrid w:val="0"/>
              <w:spacing w:line="360" w:lineRule="auto"/>
              <w:rPr>
                <w:color w:val="auto"/>
                <w:highlight w:val="none"/>
              </w:rPr>
            </w:pPr>
            <w:r>
              <w:rPr>
                <w:color w:val="auto"/>
                <w:highlight w:val="none"/>
              </w:rPr>
              <w:t>4.5</w:t>
            </w:r>
            <w:r>
              <w:rPr>
                <w:rFonts w:hint="eastAsia"/>
                <w:color w:val="auto"/>
                <w:highlight w:val="none"/>
              </w:rPr>
              <w:t>.</w:t>
            </w:r>
            <w:r>
              <w:rPr>
                <w:color w:val="auto"/>
                <w:highlight w:val="none"/>
              </w:rPr>
              <w:t>3</w:t>
            </w:r>
            <w:r>
              <w:rPr>
                <w:rFonts w:hint="eastAsia"/>
                <w:color w:val="auto"/>
                <w:highlight w:val="none"/>
              </w:rPr>
              <w:t>自主知识产权的变异扩增防错技术；</w:t>
            </w:r>
          </w:p>
          <w:p>
            <w:pPr>
              <w:adjustRightInd w:val="0"/>
              <w:snapToGrid w:val="0"/>
              <w:spacing w:line="360" w:lineRule="auto"/>
              <w:rPr>
                <w:color w:val="auto"/>
                <w:highlight w:val="none"/>
              </w:rPr>
            </w:pPr>
            <w:r>
              <w:rPr>
                <w:color w:val="auto"/>
                <w:highlight w:val="none"/>
              </w:rPr>
              <w:t>4.5</w:t>
            </w:r>
            <w:r>
              <w:rPr>
                <w:rFonts w:hint="eastAsia"/>
                <w:color w:val="auto"/>
                <w:highlight w:val="none"/>
              </w:rPr>
              <w:t>.</w:t>
            </w:r>
            <w:r>
              <w:rPr>
                <w:color w:val="auto"/>
                <w:highlight w:val="none"/>
              </w:rPr>
              <w:t>4</w:t>
            </w:r>
            <w:r>
              <w:rPr>
                <w:rFonts w:hint="eastAsia"/>
                <w:color w:val="auto"/>
                <w:highlight w:val="none"/>
              </w:rPr>
              <w:t>可视化的报告输出；</w:t>
            </w:r>
          </w:p>
          <w:p>
            <w:pPr>
              <w:adjustRightInd w:val="0"/>
              <w:snapToGrid w:val="0"/>
              <w:spacing w:line="360" w:lineRule="auto"/>
              <w:rPr>
                <w:color w:val="auto"/>
                <w:highlight w:val="none"/>
              </w:rPr>
            </w:pPr>
            <w:r>
              <w:rPr>
                <w:color w:val="auto"/>
                <w:highlight w:val="none"/>
              </w:rPr>
              <w:t>4.5</w:t>
            </w:r>
            <w:r>
              <w:rPr>
                <w:rFonts w:hint="eastAsia"/>
                <w:color w:val="auto"/>
                <w:highlight w:val="none"/>
              </w:rPr>
              <w:t>.</w:t>
            </w:r>
            <w:r>
              <w:rPr>
                <w:color w:val="auto"/>
                <w:highlight w:val="none"/>
              </w:rPr>
              <w:t>5</w:t>
            </w:r>
            <w:r>
              <w:rPr>
                <w:rFonts w:hint="eastAsia"/>
                <w:color w:val="auto"/>
                <w:highlight w:val="none"/>
              </w:rPr>
              <w:t>软件内嵌服务器，软硬件完美搭配，计算能力高效；</w:t>
            </w:r>
          </w:p>
          <w:p>
            <w:pPr>
              <w:adjustRightInd w:val="0"/>
              <w:snapToGrid w:val="0"/>
              <w:spacing w:line="360" w:lineRule="auto"/>
              <w:rPr>
                <w:color w:val="auto"/>
                <w:highlight w:val="none"/>
              </w:rPr>
            </w:pPr>
            <w:r>
              <w:rPr>
                <w:color w:val="auto"/>
                <w:highlight w:val="none"/>
              </w:rPr>
              <w:t>*4.5</w:t>
            </w:r>
            <w:r>
              <w:rPr>
                <w:rFonts w:hint="eastAsia"/>
                <w:color w:val="auto"/>
                <w:highlight w:val="none"/>
              </w:rPr>
              <w:t>.</w:t>
            </w:r>
            <w:r>
              <w:rPr>
                <w:color w:val="auto"/>
                <w:highlight w:val="none"/>
              </w:rPr>
              <w:t>6</w:t>
            </w:r>
            <w:r>
              <w:rPr>
                <w:rFonts w:hint="eastAsia"/>
                <w:color w:val="auto"/>
                <w:highlight w:val="none"/>
              </w:rPr>
              <w:t>实现96个样本的批量处理，完美对接新一代测序平台；</w:t>
            </w:r>
          </w:p>
          <w:p>
            <w:pPr>
              <w:adjustRightInd w:val="0"/>
              <w:snapToGrid w:val="0"/>
              <w:spacing w:line="360" w:lineRule="auto"/>
              <w:rPr>
                <w:color w:val="auto"/>
                <w:highlight w:val="none"/>
              </w:rPr>
            </w:pPr>
            <w:r>
              <w:rPr>
                <w:color w:val="auto"/>
                <w:highlight w:val="none"/>
              </w:rPr>
              <w:t>4.5</w:t>
            </w:r>
            <w:r>
              <w:rPr>
                <w:rFonts w:hint="eastAsia"/>
                <w:color w:val="auto"/>
                <w:highlight w:val="none"/>
              </w:rPr>
              <w:t>.</w:t>
            </w:r>
            <w:r>
              <w:rPr>
                <w:color w:val="auto"/>
                <w:highlight w:val="none"/>
              </w:rPr>
              <w:t>7</w:t>
            </w:r>
            <w:r>
              <w:rPr>
                <w:rFonts w:hint="eastAsia"/>
                <w:color w:val="auto"/>
                <w:highlight w:val="none"/>
              </w:rPr>
              <w:t>直接识别关键位点的变异；</w:t>
            </w:r>
          </w:p>
          <w:p>
            <w:pPr>
              <w:adjustRightInd w:val="0"/>
              <w:snapToGrid w:val="0"/>
              <w:spacing w:line="360" w:lineRule="auto"/>
              <w:rPr>
                <w:color w:val="auto"/>
                <w:highlight w:val="none"/>
              </w:rPr>
            </w:pPr>
            <w:r>
              <w:rPr>
                <w:color w:val="auto"/>
                <w:highlight w:val="none"/>
              </w:rPr>
              <w:t>4.5</w:t>
            </w:r>
            <w:r>
              <w:rPr>
                <w:rFonts w:hint="eastAsia"/>
                <w:color w:val="auto"/>
                <w:highlight w:val="none"/>
              </w:rPr>
              <w:t>.</w:t>
            </w:r>
            <w:r>
              <w:rPr>
                <w:color w:val="auto"/>
                <w:highlight w:val="none"/>
              </w:rPr>
              <w:t>8</w:t>
            </w:r>
            <w:r>
              <w:rPr>
                <w:rFonts w:hint="eastAsia"/>
                <w:color w:val="auto"/>
                <w:highlight w:val="none"/>
              </w:rPr>
              <w:t>动态展示reads比对和覆盖情况；</w:t>
            </w:r>
          </w:p>
          <w:p>
            <w:pPr>
              <w:adjustRightInd w:val="0"/>
              <w:snapToGrid w:val="0"/>
              <w:spacing w:line="360" w:lineRule="auto"/>
              <w:rPr>
                <w:color w:val="auto"/>
                <w:highlight w:val="none"/>
              </w:rPr>
            </w:pPr>
            <w:r>
              <w:rPr>
                <w:color w:val="auto"/>
                <w:highlight w:val="none"/>
              </w:rPr>
              <w:t>4.5</w:t>
            </w:r>
            <w:r>
              <w:rPr>
                <w:rFonts w:hint="eastAsia"/>
                <w:color w:val="auto"/>
                <w:highlight w:val="none"/>
              </w:rPr>
              <w:t>.</w:t>
            </w:r>
            <w:r>
              <w:rPr>
                <w:color w:val="auto"/>
                <w:highlight w:val="none"/>
              </w:rPr>
              <w:t>9</w:t>
            </w:r>
            <w:r>
              <w:rPr>
                <w:rFonts w:hint="eastAsia"/>
                <w:color w:val="auto"/>
                <w:highlight w:val="none"/>
              </w:rPr>
              <w:t>结合从头组装和比对参考序列两种算法，结果更可靠；</w:t>
            </w:r>
          </w:p>
          <w:p>
            <w:pPr>
              <w:adjustRightInd w:val="0"/>
              <w:snapToGrid w:val="0"/>
              <w:spacing w:line="360" w:lineRule="auto"/>
              <w:rPr>
                <w:color w:val="auto"/>
                <w:highlight w:val="none"/>
              </w:rPr>
            </w:pPr>
            <w:r>
              <w:rPr>
                <w:color w:val="auto"/>
                <w:highlight w:val="none"/>
              </w:rPr>
              <w:t>4.6 未知病原体高通量测序分析软件</w:t>
            </w:r>
            <w:r>
              <w:rPr>
                <w:rFonts w:hint="eastAsia"/>
                <w:color w:val="auto"/>
                <w:highlight w:val="none"/>
              </w:rPr>
              <w:t>模块</w:t>
            </w:r>
          </w:p>
          <w:p>
            <w:pPr>
              <w:adjustRightInd w:val="0"/>
              <w:snapToGrid w:val="0"/>
              <w:spacing w:line="360" w:lineRule="auto"/>
              <w:rPr>
                <w:color w:val="auto"/>
                <w:highlight w:val="none"/>
              </w:rPr>
            </w:pPr>
            <w:r>
              <w:rPr>
                <w:color w:val="auto"/>
                <w:highlight w:val="none"/>
              </w:rPr>
              <w:t>*4</w:t>
            </w:r>
            <w:r>
              <w:rPr>
                <w:rFonts w:hint="eastAsia"/>
                <w:color w:val="auto"/>
                <w:highlight w:val="none"/>
              </w:rPr>
              <w:t>.</w:t>
            </w:r>
            <w:r>
              <w:rPr>
                <w:color w:val="auto"/>
                <w:highlight w:val="none"/>
              </w:rPr>
              <w:t>6.1</w:t>
            </w:r>
            <w:r>
              <w:rPr>
                <w:rFonts w:hint="eastAsia"/>
                <w:color w:val="auto"/>
                <w:highlight w:val="none"/>
              </w:rPr>
              <w:t>可兼容二代测序和三代测序的下机数据</w:t>
            </w:r>
            <w:r>
              <w:rPr>
                <w:rFonts w:hint="eastAsia"/>
                <w:color w:val="auto"/>
                <w:highlight w:val="none"/>
                <w:lang w:eastAsia="zh-Hans"/>
              </w:rPr>
              <w:t>（</w:t>
            </w:r>
            <w:r>
              <w:rPr>
                <w:rFonts w:hint="eastAsia"/>
                <w:color w:val="auto"/>
                <w:highlight w:val="none"/>
                <w:lang w:val="en-US" w:eastAsia="zh-Hans"/>
              </w:rPr>
              <w:t>提供软件界面兼容不同平台数据的截图）</w:t>
            </w:r>
            <w:r>
              <w:rPr>
                <w:rFonts w:hint="eastAsia"/>
                <w:color w:val="auto"/>
                <w:highlight w:val="none"/>
              </w:rPr>
              <w:t>；</w:t>
            </w:r>
          </w:p>
          <w:p>
            <w:pPr>
              <w:adjustRightInd w:val="0"/>
              <w:snapToGrid w:val="0"/>
              <w:spacing w:line="360" w:lineRule="auto"/>
              <w:rPr>
                <w:color w:val="auto"/>
                <w:highlight w:val="none"/>
              </w:rPr>
            </w:pPr>
            <w:r>
              <w:rPr>
                <w:color w:val="auto"/>
                <w:highlight w:val="none"/>
              </w:rPr>
              <w:t>4</w:t>
            </w:r>
            <w:r>
              <w:rPr>
                <w:rFonts w:hint="eastAsia"/>
                <w:color w:val="auto"/>
                <w:highlight w:val="none"/>
              </w:rPr>
              <w:t>.</w:t>
            </w:r>
            <w:r>
              <w:rPr>
                <w:color w:val="auto"/>
                <w:highlight w:val="none"/>
              </w:rPr>
              <w:t>6.2从下机数据到结果报告仅需一键式操作，无需专业生物信息学知识；</w:t>
            </w:r>
          </w:p>
          <w:p>
            <w:pPr>
              <w:adjustRightInd w:val="0"/>
              <w:snapToGrid w:val="0"/>
              <w:spacing w:line="360" w:lineRule="auto"/>
              <w:rPr>
                <w:color w:val="auto"/>
                <w:highlight w:val="none"/>
              </w:rPr>
            </w:pPr>
            <w:r>
              <w:rPr>
                <w:color w:val="auto"/>
                <w:highlight w:val="none"/>
              </w:rPr>
              <w:t>4</w:t>
            </w:r>
            <w:r>
              <w:rPr>
                <w:rFonts w:hint="eastAsia"/>
                <w:color w:val="auto"/>
                <w:highlight w:val="none"/>
              </w:rPr>
              <w:t>.</w:t>
            </w:r>
            <w:r>
              <w:rPr>
                <w:color w:val="auto"/>
                <w:highlight w:val="none"/>
              </w:rPr>
              <w:t>6.3自主知识产权的变异扩增防错技术；</w:t>
            </w:r>
          </w:p>
          <w:p>
            <w:pPr>
              <w:adjustRightInd w:val="0"/>
              <w:snapToGrid w:val="0"/>
              <w:spacing w:line="360" w:lineRule="auto"/>
              <w:rPr>
                <w:color w:val="auto"/>
                <w:highlight w:val="none"/>
              </w:rPr>
            </w:pPr>
            <w:r>
              <w:rPr>
                <w:color w:val="auto"/>
                <w:highlight w:val="none"/>
              </w:rPr>
              <w:t>4.6.4</w:t>
            </w:r>
            <w:r>
              <w:rPr>
                <w:rFonts w:hint="eastAsia"/>
                <w:color w:val="auto"/>
                <w:highlight w:val="none"/>
              </w:rPr>
              <w:t>可自动计算覆盖度和深度，有效去除假阳性；</w:t>
            </w:r>
          </w:p>
          <w:p>
            <w:pPr>
              <w:adjustRightInd w:val="0"/>
              <w:snapToGrid w:val="0"/>
              <w:spacing w:line="360" w:lineRule="auto"/>
              <w:rPr>
                <w:color w:val="auto"/>
                <w:highlight w:val="none"/>
              </w:rPr>
            </w:pPr>
            <w:r>
              <w:rPr>
                <w:color w:val="auto"/>
                <w:highlight w:val="none"/>
              </w:rPr>
              <w:t>4</w:t>
            </w:r>
            <w:r>
              <w:rPr>
                <w:rFonts w:hint="eastAsia"/>
                <w:color w:val="auto"/>
                <w:highlight w:val="none"/>
              </w:rPr>
              <w:t>.</w:t>
            </w:r>
            <w:r>
              <w:rPr>
                <w:color w:val="auto"/>
                <w:highlight w:val="none"/>
              </w:rPr>
              <w:t xml:space="preserve">6.5 </w:t>
            </w:r>
            <w:r>
              <w:rPr>
                <w:rFonts w:hint="eastAsia"/>
                <w:color w:val="auto"/>
                <w:highlight w:val="none"/>
              </w:rPr>
              <w:t>分析2GB大小的测序数据</w:t>
            </w:r>
            <w:r>
              <w:rPr>
                <w:color w:val="auto"/>
                <w:highlight w:val="none"/>
              </w:rPr>
              <w:t>≤</w:t>
            </w:r>
            <w:r>
              <w:rPr>
                <w:rFonts w:hint="eastAsia"/>
                <w:color w:val="auto"/>
                <w:highlight w:val="none"/>
              </w:rPr>
              <w:t>1h内完成分析；</w:t>
            </w:r>
          </w:p>
          <w:p>
            <w:pPr>
              <w:adjustRightInd w:val="0"/>
              <w:snapToGrid w:val="0"/>
              <w:spacing w:line="360" w:lineRule="auto"/>
              <w:rPr>
                <w:color w:val="auto"/>
                <w:highlight w:val="none"/>
              </w:rPr>
            </w:pPr>
            <w:r>
              <w:rPr>
                <w:color w:val="auto"/>
                <w:highlight w:val="none"/>
              </w:rPr>
              <w:t>4</w:t>
            </w:r>
            <w:r>
              <w:rPr>
                <w:rFonts w:hint="eastAsia"/>
                <w:color w:val="auto"/>
                <w:highlight w:val="none"/>
              </w:rPr>
              <w:t>.</w:t>
            </w:r>
            <w:r>
              <w:rPr>
                <w:color w:val="auto"/>
                <w:highlight w:val="none"/>
              </w:rPr>
              <w:t>6.6</w:t>
            </w:r>
            <w:r>
              <w:rPr>
                <w:rFonts w:hint="eastAsia"/>
                <w:color w:val="auto"/>
                <w:highlight w:val="none"/>
              </w:rPr>
              <w:t>可同时检测≥</w:t>
            </w:r>
            <w:r>
              <w:rPr>
                <w:color w:val="auto"/>
                <w:highlight w:val="none"/>
              </w:rPr>
              <w:t>8000</w:t>
            </w:r>
            <w:r>
              <w:rPr>
                <w:rFonts w:hint="eastAsia"/>
                <w:color w:val="auto"/>
                <w:highlight w:val="none"/>
              </w:rPr>
              <w:t>种病毒，≥</w:t>
            </w:r>
            <w:r>
              <w:rPr>
                <w:color w:val="auto"/>
                <w:highlight w:val="none"/>
              </w:rPr>
              <w:t>9000</w:t>
            </w:r>
            <w:r>
              <w:rPr>
                <w:rFonts w:hint="eastAsia"/>
                <w:color w:val="auto"/>
                <w:highlight w:val="none"/>
              </w:rPr>
              <w:t>种支原体和细菌，≥1000种真菌和寄生虫；</w:t>
            </w:r>
          </w:p>
          <w:p>
            <w:pPr>
              <w:adjustRightInd w:val="0"/>
              <w:snapToGrid w:val="0"/>
              <w:spacing w:line="360" w:lineRule="auto"/>
              <w:rPr>
                <w:color w:val="auto"/>
                <w:highlight w:val="none"/>
              </w:rPr>
            </w:pPr>
            <w:r>
              <w:rPr>
                <w:color w:val="auto"/>
                <w:highlight w:val="none"/>
              </w:rPr>
              <w:t>4</w:t>
            </w:r>
            <w:r>
              <w:rPr>
                <w:rFonts w:hint="eastAsia"/>
                <w:color w:val="auto"/>
                <w:highlight w:val="none"/>
              </w:rPr>
              <w:t>.</w:t>
            </w:r>
            <w:r>
              <w:rPr>
                <w:color w:val="auto"/>
                <w:highlight w:val="none"/>
              </w:rPr>
              <w:t>6.7提供</w:t>
            </w:r>
            <w:r>
              <w:rPr>
                <w:rFonts w:hint="eastAsia"/>
                <w:color w:val="auto"/>
                <w:highlight w:val="none"/>
              </w:rPr>
              <w:t>结果数据的re</w:t>
            </w:r>
            <w:r>
              <w:rPr>
                <w:color w:val="auto"/>
                <w:highlight w:val="none"/>
              </w:rPr>
              <w:t>ads</w:t>
            </w:r>
            <w:r>
              <w:rPr>
                <w:rFonts w:hint="eastAsia"/>
                <w:color w:val="auto"/>
                <w:highlight w:val="none"/>
              </w:rPr>
              <w:t>数目做图统计功能，相对r</w:t>
            </w:r>
            <w:r>
              <w:rPr>
                <w:color w:val="auto"/>
                <w:highlight w:val="none"/>
              </w:rPr>
              <w:t>eads</w:t>
            </w:r>
            <w:r>
              <w:rPr>
                <w:rFonts w:hint="eastAsia"/>
                <w:color w:val="auto"/>
                <w:highlight w:val="none"/>
              </w:rPr>
              <w:t>做图统计功能，物种树分析功能</w:t>
            </w:r>
          </w:p>
          <w:p>
            <w:pPr>
              <w:adjustRightInd w:val="0"/>
              <w:snapToGrid w:val="0"/>
              <w:spacing w:line="360" w:lineRule="auto"/>
              <w:rPr>
                <w:color w:val="auto"/>
                <w:highlight w:val="none"/>
              </w:rPr>
            </w:pPr>
            <w:r>
              <w:rPr>
                <w:color w:val="auto"/>
                <w:highlight w:val="none"/>
              </w:rPr>
              <w:t>4</w:t>
            </w:r>
            <w:r>
              <w:rPr>
                <w:rFonts w:hint="eastAsia"/>
                <w:color w:val="auto"/>
                <w:highlight w:val="none"/>
              </w:rPr>
              <w:t>.</w:t>
            </w:r>
            <w:r>
              <w:rPr>
                <w:color w:val="auto"/>
                <w:highlight w:val="none"/>
              </w:rPr>
              <w:t>6.8软件内嵌服务器，软硬件完美搭配，计算能力高效；</w:t>
            </w:r>
          </w:p>
          <w:p>
            <w:pPr>
              <w:adjustRightInd w:val="0"/>
              <w:snapToGrid w:val="0"/>
              <w:spacing w:line="360" w:lineRule="auto"/>
              <w:rPr>
                <w:color w:val="auto"/>
                <w:highlight w:val="none"/>
              </w:rPr>
            </w:pPr>
            <w:r>
              <w:rPr>
                <w:color w:val="auto"/>
                <w:highlight w:val="none"/>
              </w:rPr>
              <w:t>4</w:t>
            </w:r>
            <w:r>
              <w:rPr>
                <w:rFonts w:hint="eastAsia"/>
                <w:color w:val="auto"/>
                <w:highlight w:val="none"/>
              </w:rPr>
              <w:t>.</w:t>
            </w:r>
            <w:r>
              <w:rPr>
                <w:color w:val="auto"/>
                <w:highlight w:val="none"/>
              </w:rPr>
              <w:t>6.9</w:t>
            </w:r>
            <w:r>
              <w:rPr>
                <w:rFonts w:hint="eastAsia"/>
                <w:color w:val="auto"/>
                <w:highlight w:val="none"/>
              </w:rPr>
              <w:t>内含≥300种常见病原注释信息，并且用户可自定义加入病原，有利于常见病原的识别</w:t>
            </w:r>
          </w:p>
          <w:p>
            <w:pPr>
              <w:adjustRightInd w:val="0"/>
              <w:snapToGrid w:val="0"/>
              <w:spacing w:line="360" w:lineRule="auto"/>
              <w:rPr>
                <w:color w:val="auto"/>
                <w:highlight w:val="none"/>
              </w:rPr>
            </w:pPr>
            <w:r>
              <w:rPr>
                <w:color w:val="auto"/>
                <w:highlight w:val="none"/>
              </w:rPr>
              <w:t>4</w:t>
            </w:r>
            <w:r>
              <w:rPr>
                <w:rFonts w:hint="eastAsia"/>
                <w:color w:val="auto"/>
                <w:highlight w:val="none"/>
              </w:rPr>
              <w:t>.</w:t>
            </w:r>
            <w:r>
              <w:rPr>
                <w:color w:val="auto"/>
                <w:highlight w:val="none"/>
              </w:rPr>
              <w:t>6.10</w:t>
            </w:r>
            <w:r>
              <w:rPr>
                <w:rFonts w:hint="eastAsia"/>
                <w:color w:val="auto"/>
                <w:highlight w:val="none"/>
              </w:rPr>
              <w:t>提供结果报告图片和病原拼接序列结果的导出功能</w:t>
            </w:r>
            <w:r>
              <w:rPr>
                <w:color w:val="auto"/>
                <w:highlight w:val="none"/>
              </w:rPr>
              <w:t>，</w:t>
            </w:r>
            <w:r>
              <w:rPr>
                <w:rFonts w:hint="eastAsia"/>
                <w:color w:val="auto"/>
                <w:highlight w:val="none"/>
              </w:rPr>
              <w:t>用于未知病原体鉴定；</w:t>
            </w:r>
          </w:p>
          <w:p>
            <w:pPr>
              <w:adjustRightInd w:val="0"/>
              <w:snapToGrid w:val="0"/>
              <w:spacing w:line="360" w:lineRule="auto"/>
              <w:rPr>
                <w:color w:val="auto"/>
                <w:highlight w:val="none"/>
              </w:rPr>
            </w:pPr>
            <w:r>
              <w:rPr>
                <w:rFonts w:hint="eastAsia"/>
                <w:color w:val="auto"/>
                <w:highlight w:val="none"/>
              </w:rPr>
              <w:t>4</w:t>
            </w:r>
            <w:r>
              <w:rPr>
                <w:color w:val="auto"/>
                <w:highlight w:val="none"/>
              </w:rPr>
              <w:t xml:space="preserve">.7 </w:t>
            </w:r>
            <w:r>
              <w:rPr>
                <w:rFonts w:hint="eastAsia"/>
                <w:color w:val="auto"/>
                <w:highlight w:val="none"/>
              </w:rPr>
              <w:t>细菌全基因组病原鉴定、</w:t>
            </w:r>
            <w:r>
              <w:rPr>
                <w:color w:val="auto"/>
                <w:highlight w:val="none"/>
              </w:rPr>
              <w:t>抗性基因</w:t>
            </w:r>
            <w:r>
              <w:rPr>
                <w:rFonts w:hint="eastAsia"/>
                <w:color w:val="auto"/>
                <w:highlight w:val="none"/>
              </w:rPr>
              <w:t>和毒力</w:t>
            </w:r>
            <w:r>
              <w:rPr>
                <w:color w:val="auto"/>
                <w:highlight w:val="none"/>
              </w:rPr>
              <w:t>基因</w:t>
            </w:r>
            <w:r>
              <w:rPr>
                <w:rFonts w:hint="eastAsia"/>
                <w:color w:val="auto"/>
                <w:highlight w:val="none"/>
              </w:rPr>
              <w:t>分析软件模块</w:t>
            </w:r>
          </w:p>
          <w:p>
            <w:pPr>
              <w:adjustRightInd w:val="0"/>
              <w:snapToGrid w:val="0"/>
              <w:spacing w:line="360" w:lineRule="auto"/>
              <w:rPr>
                <w:color w:val="auto"/>
                <w:highlight w:val="none"/>
              </w:rPr>
            </w:pPr>
            <w:r>
              <w:rPr>
                <w:color w:val="auto"/>
                <w:highlight w:val="none"/>
              </w:rPr>
              <w:t>4.7</w:t>
            </w:r>
            <w:r>
              <w:rPr>
                <w:rFonts w:hint="eastAsia"/>
                <w:color w:val="auto"/>
                <w:highlight w:val="none"/>
              </w:rPr>
              <w:t>.</w:t>
            </w:r>
            <w:r>
              <w:rPr>
                <w:color w:val="auto"/>
                <w:highlight w:val="none"/>
              </w:rPr>
              <w:t>1</w:t>
            </w:r>
            <w:r>
              <w:rPr>
                <w:rFonts w:hint="eastAsia"/>
                <w:color w:val="auto"/>
                <w:highlight w:val="none"/>
              </w:rPr>
              <w:t>可兼容二代测序和三代测序的下机数据；</w:t>
            </w:r>
          </w:p>
          <w:p>
            <w:pPr>
              <w:adjustRightInd w:val="0"/>
              <w:snapToGrid w:val="0"/>
              <w:spacing w:line="360" w:lineRule="auto"/>
              <w:rPr>
                <w:color w:val="auto"/>
                <w:highlight w:val="none"/>
              </w:rPr>
            </w:pPr>
            <w:r>
              <w:rPr>
                <w:color w:val="auto"/>
                <w:highlight w:val="none"/>
              </w:rPr>
              <w:t>4.7</w:t>
            </w:r>
            <w:r>
              <w:rPr>
                <w:rFonts w:hint="eastAsia"/>
                <w:color w:val="auto"/>
                <w:highlight w:val="none"/>
              </w:rPr>
              <w:t>.</w:t>
            </w:r>
            <w:r>
              <w:rPr>
                <w:color w:val="auto"/>
                <w:highlight w:val="none"/>
              </w:rPr>
              <w:t>2从下机数据到结果报告仅需一键式操作，无需专业生物信息学知识；</w:t>
            </w:r>
          </w:p>
          <w:p>
            <w:pPr>
              <w:adjustRightInd w:val="0"/>
              <w:snapToGrid w:val="0"/>
              <w:spacing w:line="360" w:lineRule="auto"/>
              <w:rPr>
                <w:color w:val="auto"/>
                <w:highlight w:val="none"/>
              </w:rPr>
            </w:pPr>
            <w:r>
              <w:rPr>
                <w:color w:val="auto"/>
                <w:highlight w:val="none"/>
              </w:rPr>
              <w:t>4.7</w:t>
            </w:r>
            <w:r>
              <w:rPr>
                <w:rFonts w:hint="eastAsia"/>
                <w:color w:val="auto"/>
                <w:highlight w:val="none"/>
              </w:rPr>
              <w:t>.</w:t>
            </w:r>
            <w:r>
              <w:rPr>
                <w:color w:val="auto"/>
                <w:highlight w:val="none"/>
              </w:rPr>
              <w:t>3自主知识产权的变异扩增防错技术；</w:t>
            </w:r>
          </w:p>
          <w:p>
            <w:pPr>
              <w:adjustRightInd w:val="0"/>
              <w:snapToGrid w:val="0"/>
              <w:spacing w:line="360" w:lineRule="auto"/>
              <w:rPr>
                <w:color w:val="auto"/>
                <w:highlight w:val="none"/>
              </w:rPr>
            </w:pPr>
            <w:r>
              <w:rPr>
                <w:color w:val="auto"/>
                <w:highlight w:val="none"/>
              </w:rPr>
              <w:t>4.7</w:t>
            </w:r>
            <w:r>
              <w:rPr>
                <w:rFonts w:hint="eastAsia"/>
                <w:color w:val="auto"/>
                <w:highlight w:val="none"/>
              </w:rPr>
              <w:t>.</w:t>
            </w:r>
            <w:r>
              <w:rPr>
                <w:color w:val="auto"/>
                <w:highlight w:val="none"/>
              </w:rPr>
              <w:t>4</w:t>
            </w:r>
            <w:r>
              <w:rPr>
                <w:rFonts w:hint="eastAsia"/>
                <w:color w:val="auto"/>
                <w:highlight w:val="none"/>
              </w:rPr>
              <w:t>可自动计算覆盖度和深度，有效去除假阳性；</w:t>
            </w:r>
          </w:p>
          <w:p>
            <w:pPr>
              <w:adjustRightInd w:val="0"/>
              <w:snapToGrid w:val="0"/>
              <w:spacing w:line="360" w:lineRule="auto"/>
              <w:rPr>
                <w:color w:val="auto"/>
                <w:highlight w:val="none"/>
              </w:rPr>
            </w:pPr>
            <w:r>
              <w:rPr>
                <w:color w:val="auto"/>
                <w:highlight w:val="none"/>
              </w:rPr>
              <w:t>4.7</w:t>
            </w:r>
            <w:r>
              <w:rPr>
                <w:rFonts w:hint="eastAsia"/>
                <w:color w:val="auto"/>
                <w:highlight w:val="none"/>
              </w:rPr>
              <w:t>.</w:t>
            </w:r>
            <w:r>
              <w:rPr>
                <w:color w:val="auto"/>
                <w:highlight w:val="none"/>
              </w:rPr>
              <w:t>5</w:t>
            </w:r>
            <w:r>
              <w:rPr>
                <w:rFonts w:hint="eastAsia"/>
                <w:color w:val="auto"/>
                <w:highlight w:val="none"/>
              </w:rPr>
              <w:t>分析2GB大小的测序数据</w:t>
            </w:r>
            <w:r>
              <w:rPr>
                <w:color w:val="auto"/>
                <w:highlight w:val="none"/>
              </w:rPr>
              <w:t>≤2</w:t>
            </w:r>
            <w:r>
              <w:rPr>
                <w:rFonts w:hint="eastAsia"/>
                <w:color w:val="auto"/>
                <w:highlight w:val="none"/>
              </w:rPr>
              <w:t>h内完成分析；</w:t>
            </w:r>
          </w:p>
          <w:p>
            <w:pPr>
              <w:adjustRightInd w:val="0"/>
              <w:snapToGrid w:val="0"/>
              <w:spacing w:line="360" w:lineRule="auto"/>
              <w:rPr>
                <w:color w:val="auto"/>
                <w:highlight w:val="none"/>
              </w:rPr>
            </w:pPr>
            <w:r>
              <w:rPr>
                <w:color w:val="auto"/>
                <w:highlight w:val="none"/>
              </w:rPr>
              <w:t>4.7</w:t>
            </w:r>
            <w:r>
              <w:rPr>
                <w:rFonts w:hint="eastAsia"/>
                <w:color w:val="auto"/>
                <w:highlight w:val="none"/>
              </w:rPr>
              <w:t>.</w:t>
            </w:r>
            <w:r>
              <w:rPr>
                <w:color w:val="auto"/>
                <w:highlight w:val="none"/>
              </w:rPr>
              <w:t>6</w:t>
            </w:r>
            <w:r>
              <w:rPr>
                <w:rFonts w:hint="eastAsia"/>
                <w:color w:val="auto"/>
                <w:highlight w:val="none"/>
              </w:rPr>
              <w:t>提供成熟的毒力基因和耐药基因建库试剂盒，投标文件中</w:t>
            </w:r>
            <w:r>
              <w:rPr>
                <w:rFonts w:hint="eastAsia"/>
                <w:color w:val="auto"/>
                <w:highlight w:val="none"/>
                <w:lang w:val="en-US" w:eastAsia="zh-CN"/>
              </w:rPr>
              <w:t>须</w:t>
            </w:r>
            <w:r>
              <w:rPr>
                <w:rFonts w:hint="eastAsia"/>
                <w:color w:val="auto"/>
                <w:highlight w:val="none"/>
              </w:rPr>
              <w:t>提供产品说明或者彩页等证明文件；</w:t>
            </w:r>
          </w:p>
          <w:p>
            <w:pPr>
              <w:adjustRightInd w:val="0"/>
              <w:snapToGrid w:val="0"/>
              <w:spacing w:line="360" w:lineRule="auto"/>
              <w:rPr>
                <w:color w:val="auto"/>
                <w:highlight w:val="none"/>
              </w:rPr>
            </w:pPr>
            <w:r>
              <w:rPr>
                <w:color w:val="auto"/>
                <w:highlight w:val="none"/>
              </w:rPr>
              <w:t>4.7</w:t>
            </w:r>
            <w:r>
              <w:rPr>
                <w:rFonts w:hint="eastAsia"/>
                <w:color w:val="auto"/>
                <w:highlight w:val="none"/>
              </w:rPr>
              <w:t>.</w:t>
            </w:r>
            <w:r>
              <w:rPr>
                <w:color w:val="auto"/>
                <w:highlight w:val="none"/>
              </w:rPr>
              <w:t>7提供</w:t>
            </w:r>
            <w:r>
              <w:rPr>
                <w:rFonts w:hint="eastAsia"/>
                <w:color w:val="auto"/>
                <w:highlight w:val="none"/>
              </w:rPr>
              <w:t>系统</w:t>
            </w:r>
            <w:r>
              <w:rPr>
                <w:color w:val="auto"/>
                <w:highlight w:val="none"/>
              </w:rPr>
              <w:t>资源占用统计功能，</w:t>
            </w:r>
            <w:r>
              <w:rPr>
                <w:rFonts w:hint="eastAsia"/>
                <w:color w:val="auto"/>
                <w:highlight w:val="none"/>
              </w:rPr>
              <w:t>结果数据的re</w:t>
            </w:r>
            <w:r>
              <w:rPr>
                <w:color w:val="auto"/>
                <w:highlight w:val="none"/>
              </w:rPr>
              <w:t>ads</w:t>
            </w:r>
            <w:r>
              <w:rPr>
                <w:rFonts w:hint="eastAsia"/>
                <w:color w:val="auto"/>
                <w:highlight w:val="none"/>
              </w:rPr>
              <w:t>数目做图统计功能，相对r</w:t>
            </w:r>
            <w:r>
              <w:rPr>
                <w:color w:val="auto"/>
                <w:highlight w:val="none"/>
              </w:rPr>
              <w:t>eads</w:t>
            </w:r>
            <w:r>
              <w:rPr>
                <w:rFonts w:hint="eastAsia"/>
                <w:color w:val="auto"/>
                <w:highlight w:val="none"/>
              </w:rPr>
              <w:t>做图</w:t>
            </w:r>
          </w:p>
          <w:p>
            <w:pPr>
              <w:adjustRightInd w:val="0"/>
              <w:snapToGrid w:val="0"/>
              <w:spacing w:line="360" w:lineRule="auto"/>
              <w:rPr>
                <w:color w:val="auto"/>
                <w:highlight w:val="none"/>
              </w:rPr>
            </w:pPr>
            <w:r>
              <w:rPr>
                <w:color w:val="auto"/>
                <w:highlight w:val="none"/>
              </w:rPr>
              <w:t>4.7</w:t>
            </w:r>
            <w:r>
              <w:rPr>
                <w:rFonts w:hint="eastAsia"/>
                <w:color w:val="auto"/>
                <w:highlight w:val="none"/>
              </w:rPr>
              <w:t>.</w:t>
            </w:r>
            <w:r>
              <w:rPr>
                <w:color w:val="auto"/>
                <w:highlight w:val="none"/>
              </w:rPr>
              <w:t>8</w:t>
            </w:r>
            <w:r>
              <w:rPr>
                <w:rFonts w:hint="eastAsia"/>
                <w:color w:val="auto"/>
                <w:highlight w:val="none"/>
              </w:rPr>
              <w:t>统计功能，拼接结果</w:t>
            </w:r>
            <w:r>
              <w:rPr>
                <w:color w:val="auto"/>
                <w:highlight w:val="none"/>
              </w:rPr>
              <w:t>统计功能</w:t>
            </w:r>
            <w:r>
              <w:rPr>
                <w:rFonts w:hint="eastAsia"/>
                <w:color w:val="auto"/>
                <w:highlight w:val="none"/>
              </w:rPr>
              <w:t>，</w:t>
            </w:r>
            <w:r>
              <w:rPr>
                <w:color w:val="auto"/>
                <w:highlight w:val="none"/>
              </w:rPr>
              <w:t>样本物种</w:t>
            </w:r>
            <w:r>
              <w:rPr>
                <w:rFonts w:hint="eastAsia"/>
                <w:color w:val="auto"/>
                <w:highlight w:val="none"/>
              </w:rPr>
              <w:t>谱</w:t>
            </w:r>
            <w:r>
              <w:rPr>
                <w:color w:val="auto"/>
                <w:highlight w:val="none"/>
              </w:rPr>
              <w:t>鉴定功能，抗性基因分布统计功能，</w:t>
            </w:r>
            <w:r>
              <w:rPr>
                <w:rFonts w:hint="eastAsia"/>
                <w:color w:val="auto"/>
                <w:highlight w:val="none"/>
              </w:rPr>
              <w:t>抗性基因</w:t>
            </w:r>
            <w:r>
              <w:rPr>
                <w:color w:val="auto"/>
                <w:highlight w:val="none"/>
              </w:rPr>
              <w:t>差异及多态性</w:t>
            </w:r>
            <w:r>
              <w:rPr>
                <w:rFonts w:hint="eastAsia"/>
                <w:color w:val="auto"/>
                <w:highlight w:val="none"/>
              </w:rPr>
              <w:t>统计</w:t>
            </w:r>
            <w:r>
              <w:rPr>
                <w:color w:val="auto"/>
                <w:highlight w:val="none"/>
              </w:rPr>
              <w:t>功能，毒力基因</w:t>
            </w:r>
            <w:r>
              <w:rPr>
                <w:rFonts w:hint="eastAsia"/>
                <w:color w:val="auto"/>
                <w:highlight w:val="none"/>
              </w:rPr>
              <w:t>分布</w:t>
            </w:r>
            <w:r>
              <w:rPr>
                <w:color w:val="auto"/>
                <w:highlight w:val="none"/>
              </w:rPr>
              <w:t>统计功能</w:t>
            </w:r>
            <w:r>
              <w:rPr>
                <w:rFonts w:hint="eastAsia"/>
                <w:color w:val="auto"/>
                <w:highlight w:val="none"/>
              </w:rPr>
              <w:t>等等</w:t>
            </w:r>
            <w:r>
              <w:rPr>
                <w:color w:val="auto"/>
                <w:highlight w:val="none"/>
              </w:rPr>
              <w:t>；</w:t>
            </w:r>
          </w:p>
          <w:p>
            <w:pPr>
              <w:adjustRightInd w:val="0"/>
              <w:snapToGrid w:val="0"/>
              <w:spacing w:line="360" w:lineRule="auto"/>
              <w:rPr>
                <w:color w:val="auto"/>
                <w:highlight w:val="none"/>
              </w:rPr>
            </w:pPr>
            <w:r>
              <w:rPr>
                <w:color w:val="auto"/>
                <w:highlight w:val="none"/>
              </w:rPr>
              <w:t>4.7</w:t>
            </w:r>
            <w:r>
              <w:rPr>
                <w:rFonts w:hint="eastAsia"/>
                <w:color w:val="auto"/>
                <w:highlight w:val="none"/>
              </w:rPr>
              <w:t>.</w:t>
            </w:r>
            <w:r>
              <w:rPr>
                <w:color w:val="auto"/>
                <w:highlight w:val="none"/>
              </w:rPr>
              <w:t>9软件内嵌服务器，软硬件完美搭配，计算能力高效；</w:t>
            </w:r>
          </w:p>
          <w:p>
            <w:pPr>
              <w:adjustRightInd w:val="0"/>
              <w:snapToGrid w:val="0"/>
              <w:spacing w:line="360" w:lineRule="auto"/>
              <w:rPr>
                <w:color w:val="auto"/>
                <w:highlight w:val="none"/>
              </w:rPr>
            </w:pPr>
            <w:r>
              <w:rPr>
                <w:color w:val="auto"/>
                <w:highlight w:val="none"/>
              </w:rPr>
              <w:t>4.7</w:t>
            </w:r>
            <w:r>
              <w:rPr>
                <w:rFonts w:hint="eastAsia"/>
                <w:color w:val="auto"/>
                <w:highlight w:val="none"/>
              </w:rPr>
              <w:t>.</w:t>
            </w:r>
            <w:r>
              <w:rPr>
                <w:color w:val="auto"/>
                <w:highlight w:val="none"/>
              </w:rPr>
              <w:t>10</w:t>
            </w:r>
            <w:r>
              <w:rPr>
                <w:rFonts w:hint="eastAsia"/>
                <w:color w:val="auto"/>
                <w:highlight w:val="none"/>
              </w:rPr>
              <w:t>提供结果报告图片和病原拼接结果的导出功能；</w:t>
            </w:r>
          </w:p>
          <w:p>
            <w:pPr>
              <w:adjustRightInd w:val="0"/>
              <w:snapToGrid w:val="0"/>
              <w:spacing w:line="240" w:lineRule="auto"/>
              <w:rPr>
                <w:color w:val="auto"/>
                <w:highlight w:val="none"/>
              </w:rPr>
            </w:pPr>
            <w:r>
              <w:rPr>
                <w:color w:val="auto"/>
                <w:highlight w:val="none"/>
              </w:rPr>
              <w:t>5.数据分析</w:t>
            </w:r>
            <w:r>
              <w:rPr>
                <w:rFonts w:hint="eastAsia"/>
                <w:color w:val="auto"/>
                <w:highlight w:val="none"/>
              </w:rPr>
              <w:t>服务器</w:t>
            </w:r>
            <w:r>
              <w:rPr>
                <w:color w:val="auto"/>
                <w:highlight w:val="none"/>
              </w:rPr>
              <w:t>：处理器</w:t>
            </w:r>
            <w:r>
              <w:rPr>
                <w:rFonts w:hint="eastAsia"/>
                <w:color w:val="auto"/>
                <w:highlight w:val="none"/>
              </w:rPr>
              <w:t>≥</w:t>
            </w:r>
            <w:r>
              <w:rPr>
                <w:color w:val="auto"/>
                <w:highlight w:val="none"/>
              </w:rPr>
              <w:t xml:space="preserve">Intel </w:t>
            </w:r>
            <w:r>
              <w:rPr>
                <w:rFonts w:hint="eastAsia"/>
                <w:color w:val="auto"/>
                <w:highlight w:val="none"/>
              </w:rPr>
              <w:t>E5-2690</w:t>
            </w:r>
            <w:r>
              <w:rPr>
                <w:color w:val="auto"/>
                <w:highlight w:val="none"/>
              </w:rPr>
              <w:t xml:space="preserve"> </w:t>
            </w:r>
            <w:r>
              <w:rPr>
                <w:rFonts w:hint="eastAsia"/>
                <w:color w:val="auto"/>
                <w:highlight w:val="none"/>
              </w:rPr>
              <w:t>V</w:t>
            </w:r>
            <w:r>
              <w:rPr>
                <w:color w:val="auto"/>
                <w:highlight w:val="none"/>
              </w:rPr>
              <w:t>4 1.7 GHZ；内存</w:t>
            </w:r>
            <w:r>
              <w:rPr>
                <w:rFonts w:hint="eastAsia"/>
                <w:color w:val="auto"/>
                <w:highlight w:val="none"/>
              </w:rPr>
              <w:t>≥</w:t>
            </w:r>
            <w:r>
              <w:rPr>
                <w:color w:val="auto"/>
                <w:highlight w:val="none"/>
              </w:rPr>
              <w:t>64GB,2400MTs；硬盘</w:t>
            </w:r>
            <w:r>
              <w:rPr>
                <w:rFonts w:hint="eastAsia"/>
                <w:color w:val="auto"/>
                <w:highlight w:val="none"/>
              </w:rPr>
              <w:t>≥1</w:t>
            </w:r>
            <w:r>
              <w:rPr>
                <w:color w:val="auto"/>
                <w:highlight w:val="none"/>
              </w:rPr>
              <w:t>2TB  7.2K RPM SATA 6Gb/S；</w:t>
            </w:r>
            <w:r>
              <w:rPr>
                <w:rFonts w:hint="eastAsia"/>
                <w:color w:val="auto"/>
                <w:highlight w:val="none"/>
              </w:rPr>
              <w:t>配置有线鼠</w:t>
            </w:r>
            <w:r>
              <w:rPr>
                <w:rFonts w:hint="eastAsia"/>
                <w:color w:val="auto"/>
                <w:highlight w:val="none"/>
                <w:lang w:val="en-US" w:eastAsia="zh-CN"/>
              </w:rPr>
              <w:t>标</w:t>
            </w:r>
            <w:r>
              <w:rPr>
                <w:rFonts w:hint="eastAsia"/>
                <w:color w:val="auto"/>
                <w:highlight w:val="none"/>
              </w:rPr>
              <w:t>和键盘，16X</w:t>
            </w:r>
            <w:r>
              <w:rPr>
                <w:color w:val="auto"/>
                <w:highlight w:val="none"/>
              </w:rPr>
              <w:t xml:space="preserve"> </w:t>
            </w:r>
            <w:r>
              <w:rPr>
                <w:rFonts w:hint="eastAsia"/>
                <w:color w:val="auto"/>
                <w:highlight w:val="none"/>
              </w:rPr>
              <w:t>DVD-</w:t>
            </w:r>
            <w:r>
              <w:rPr>
                <w:color w:val="auto"/>
                <w:highlight w:val="none"/>
              </w:rPr>
              <w:t>ROM SATA</w:t>
            </w:r>
            <w:r>
              <w:rPr>
                <w:rFonts w:hint="eastAsia"/>
                <w:color w:val="auto"/>
                <w:highlight w:val="none"/>
              </w:rPr>
              <w:t>光驱；显示器≥2</w:t>
            </w:r>
            <w:r>
              <w:rPr>
                <w:color w:val="auto"/>
                <w:highlight w:val="none"/>
              </w:rPr>
              <w:t>7</w:t>
            </w:r>
            <w:r>
              <w:rPr>
                <w:rFonts w:hint="eastAsia"/>
                <w:color w:val="auto"/>
                <w:highlight w:val="none"/>
              </w:rPr>
              <w:t>英寸；</w:t>
            </w:r>
          </w:p>
          <w:p>
            <w:pPr>
              <w:spacing w:line="240" w:lineRule="auto"/>
              <w:jc w:val="left"/>
              <w:rPr>
                <w:color w:val="auto"/>
                <w:highlight w:val="none"/>
              </w:rPr>
            </w:pPr>
            <w:r>
              <w:rPr>
                <w:rFonts w:hint="eastAsia"/>
                <w:color w:val="auto"/>
                <w:highlight w:val="none"/>
              </w:rPr>
              <w:t>6.仪器配置要求</w:t>
            </w:r>
          </w:p>
          <w:p>
            <w:pPr>
              <w:spacing w:line="360" w:lineRule="auto"/>
              <w:jc w:val="left"/>
              <w:rPr>
                <w:color w:val="auto"/>
                <w:highlight w:val="none"/>
              </w:rPr>
            </w:pPr>
            <w:r>
              <w:rPr>
                <w:rFonts w:hint="eastAsia"/>
                <w:color w:val="auto"/>
                <w:highlight w:val="none"/>
              </w:rPr>
              <w:t>6.1满足招标参数的基因测序仪主机：1台；</w:t>
            </w:r>
          </w:p>
          <w:p>
            <w:pPr>
              <w:spacing w:line="360" w:lineRule="auto"/>
              <w:jc w:val="left"/>
              <w:rPr>
                <w:rFonts w:hint="eastAsia"/>
                <w:color w:val="auto"/>
                <w:highlight w:val="none"/>
              </w:rPr>
            </w:pPr>
            <w:r>
              <w:rPr>
                <w:rFonts w:hint="eastAsia"/>
                <w:color w:val="auto"/>
                <w:highlight w:val="none"/>
              </w:rPr>
              <w:t>6.2满足招标参数的测序仪内置软件：1台；</w:t>
            </w:r>
          </w:p>
          <w:p>
            <w:pPr>
              <w:spacing w:line="360" w:lineRule="auto"/>
              <w:jc w:val="left"/>
              <w:rPr>
                <w:rFonts w:hint="eastAsia"/>
                <w:color w:val="auto"/>
                <w:highlight w:val="none"/>
              </w:rPr>
            </w:pPr>
            <w:r>
              <w:rPr>
                <w:rFonts w:hint="default"/>
                <w:color w:val="auto"/>
                <w:highlight w:val="none"/>
              </w:rPr>
              <w:t>6.3</w:t>
            </w:r>
            <w:r>
              <w:rPr>
                <w:rFonts w:hint="eastAsia"/>
                <w:color w:val="auto"/>
                <w:highlight w:val="none"/>
                <w:lang w:val="en-US" w:eastAsia="zh-Hans"/>
              </w:rPr>
              <w:t>满足招标参数的建库仪：</w:t>
            </w:r>
            <w:r>
              <w:rPr>
                <w:rFonts w:hint="default"/>
                <w:color w:val="auto"/>
                <w:highlight w:val="none"/>
                <w:lang w:eastAsia="zh-Hans"/>
              </w:rPr>
              <w:t>1</w:t>
            </w:r>
            <w:r>
              <w:rPr>
                <w:rFonts w:hint="eastAsia"/>
                <w:color w:val="auto"/>
                <w:highlight w:val="none"/>
                <w:lang w:val="en-US" w:eastAsia="zh-Hans"/>
              </w:rPr>
              <w:t>台；</w:t>
            </w:r>
          </w:p>
          <w:p>
            <w:pPr>
              <w:spacing w:line="360" w:lineRule="auto"/>
              <w:jc w:val="left"/>
              <w:rPr>
                <w:color w:val="auto"/>
                <w:highlight w:val="none"/>
              </w:rPr>
            </w:pPr>
            <w:r>
              <w:rPr>
                <w:rFonts w:hint="eastAsia"/>
                <w:color w:val="auto"/>
                <w:highlight w:val="none"/>
              </w:rPr>
              <w:t>6.</w:t>
            </w:r>
            <w:r>
              <w:rPr>
                <w:rFonts w:hint="default"/>
                <w:color w:val="auto"/>
                <w:highlight w:val="none"/>
              </w:rPr>
              <w:t>4</w:t>
            </w:r>
            <w:r>
              <w:rPr>
                <w:rFonts w:hint="eastAsia"/>
                <w:color w:val="auto"/>
                <w:highlight w:val="none"/>
              </w:rPr>
              <w:t>满足招标参数的新冠病毒序列分析模块：1套；</w:t>
            </w:r>
          </w:p>
          <w:p>
            <w:pPr>
              <w:spacing w:line="360" w:lineRule="auto"/>
              <w:jc w:val="left"/>
              <w:rPr>
                <w:color w:val="auto"/>
                <w:highlight w:val="none"/>
              </w:rPr>
            </w:pPr>
            <w:r>
              <w:rPr>
                <w:rFonts w:hint="eastAsia"/>
                <w:color w:val="auto"/>
                <w:highlight w:val="none"/>
              </w:rPr>
              <w:t>6.</w:t>
            </w:r>
            <w:r>
              <w:rPr>
                <w:rFonts w:hint="default"/>
                <w:color w:val="auto"/>
                <w:highlight w:val="none"/>
              </w:rPr>
              <w:t>5</w:t>
            </w:r>
            <w:r>
              <w:rPr>
                <w:rFonts w:hint="eastAsia"/>
                <w:color w:val="auto"/>
                <w:highlight w:val="none"/>
              </w:rPr>
              <w:t>满足招标参数的流感病毒生物信息</w:t>
            </w:r>
            <w:r>
              <w:rPr>
                <w:color w:val="auto"/>
                <w:highlight w:val="none"/>
              </w:rPr>
              <w:t>分析</w:t>
            </w:r>
            <w:r>
              <w:rPr>
                <w:rFonts w:hint="eastAsia"/>
                <w:color w:val="auto"/>
                <w:highlight w:val="none"/>
              </w:rPr>
              <w:t>模块：1套；</w:t>
            </w:r>
          </w:p>
          <w:p>
            <w:pPr>
              <w:spacing w:line="360" w:lineRule="auto"/>
              <w:jc w:val="left"/>
              <w:rPr>
                <w:color w:val="auto"/>
                <w:highlight w:val="none"/>
              </w:rPr>
            </w:pPr>
            <w:r>
              <w:rPr>
                <w:rFonts w:hint="eastAsia"/>
                <w:color w:val="auto"/>
                <w:highlight w:val="none"/>
              </w:rPr>
              <w:t>6.</w:t>
            </w:r>
            <w:r>
              <w:rPr>
                <w:rFonts w:hint="default"/>
                <w:color w:val="auto"/>
                <w:highlight w:val="none"/>
              </w:rPr>
              <w:t>6</w:t>
            </w:r>
            <w:r>
              <w:rPr>
                <w:rFonts w:hint="eastAsia"/>
                <w:color w:val="auto"/>
                <w:highlight w:val="none"/>
              </w:rPr>
              <w:t>满足招标参数的未知病原分析模块： 1套；</w:t>
            </w:r>
          </w:p>
          <w:p>
            <w:pPr>
              <w:spacing w:line="360" w:lineRule="auto"/>
              <w:jc w:val="left"/>
              <w:rPr>
                <w:rFonts w:hint="eastAsia"/>
                <w:color w:val="auto"/>
                <w:highlight w:val="none"/>
              </w:rPr>
            </w:pPr>
            <w:r>
              <w:rPr>
                <w:color w:val="auto"/>
                <w:highlight w:val="none"/>
              </w:rPr>
              <w:t>6.7</w:t>
            </w:r>
            <w:r>
              <w:rPr>
                <w:rFonts w:hint="eastAsia"/>
                <w:color w:val="auto"/>
                <w:highlight w:val="none"/>
              </w:rPr>
              <w:t>满足招标参数的</w:t>
            </w:r>
            <w:r>
              <w:rPr>
                <w:rFonts w:hint="eastAsia"/>
                <w:color w:val="auto"/>
                <w:highlight w:val="none"/>
                <w:lang w:val="en-US" w:eastAsia="zh-Hans"/>
              </w:rPr>
              <w:t>单菌</w:t>
            </w:r>
            <w:r>
              <w:rPr>
                <w:rFonts w:hint="eastAsia"/>
                <w:color w:val="auto"/>
                <w:highlight w:val="none"/>
              </w:rPr>
              <w:t>菌全基因组</w:t>
            </w:r>
            <w:r>
              <w:rPr>
                <w:rFonts w:hint="eastAsia"/>
                <w:color w:val="auto"/>
                <w:highlight w:val="none"/>
                <w:lang w:val="en-US" w:eastAsia="zh-Hans"/>
              </w:rPr>
              <w:t>拼接鉴定软件</w:t>
            </w:r>
            <w:r>
              <w:rPr>
                <w:rFonts w:hint="eastAsia"/>
                <w:color w:val="auto"/>
                <w:highlight w:val="none"/>
              </w:rPr>
              <w:t>： 1套；</w:t>
            </w:r>
          </w:p>
          <w:p>
            <w:pPr>
              <w:spacing w:line="360" w:lineRule="auto"/>
              <w:jc w:val="left"/>
              <w:rPr>
                <w:color w:val="auto"/>
                <w:highlight w:val="none"/>
              </w:rPr>
            </w:pPr>
            <w:r>
              <w:rPr>
                <w:color w:val="auto"/>
                <w:highlight w:val="none"/>
              </w:rPr>
              <w:t xml:space="preserve">6.8  </w:t>
            </w:r>
            <w:r>
              <w:rPr>
                <w:rFonts w:hint="eastAsia"/>
                <w:color w:val="auto"/>
                <w:highlight w:val="none"/>
              </w:rPr>
              <w:t>满足招标参数的数据分析服务器：1套；</w:t>
            </w:r>
          </w:p>
          <w:p>
            <w:pPr>
              <w:spacing w:line="360" w:lineRule="auto"/>
              <w:jc w:val="left"/>
              <w:rPr>
                <w:color w:val="auto"/>
                <w:highlight w:val="none"/>
              </w:rPr>
            </w:pPr>
            <w:r>
              <w:rPr>
                <w:color w:val="auto"/>
                <w:highlight w:val="none"/>
              </w:rPr>
              <w:t xml:space="preserve">6.9  </w:t>
            </w:r>
            <w:r>
              <w:rPr>
                <w:rFonts w:hint="eastAsia"/>
                <w:color w:val="auto"/>
                <w:highlight w:val="none"/>
              </w:rPr>
              <w:t>核酸定量分析仪（含定量试剂1套）：1台；</w:t>
            </w:r>
          </w:p>
          <w:p>
            <w:pPr>
              <w:spacing w:line="360" w:lineRule="auto"/>
              <w:jc w:val="left"/>
              <w:rPr>
                <w:color w:val="auto"/>
                <w:highlight w:val="none"/>
              </w:rPr>
            </w:pPr>
            <w:r>
              <w:rPr>
                <w:color w:val="auto"/>
                <w:highlight w:val="none"/>
              </w:rPr>
              <w:t xml:space="preserve">6.10  </w:t>
            </w:r>
            <w:r>
              <w:rPr>
                <w:rFonts w:hint="eastAsia"/>
                <w:color w:val="auto"/>
                <w:highlight w:val="none"/>
              </w:rPr>
              <w:t>磁力架：1台；</w:t>
            </w:r>
          </w:p>
          <w:p>
            <w:pPr>
              <w:spacing w:line="360" w:lineRule="auto"/>
              <w:jc w:val="left"/>
              <w:rPr>
                <w:color w:val="auto"/>
                <w:highlight w:val="none"/>
              </w:rPr>
            </w:pPr>
            <w:r>
              <w:rPr>
                <w:color w:val="auto"/>
                <w:highlight w:val="none"/>
              </w:rPr>
              <w:t xml:space="preserve">6.11  </w:t>
            </w:r>
            <w:r>
              <w:rPr>
                <w:rFonts w:hint="eastAsia"/>
                <w:color w:val="auto"/>
                <w:highlight w:val="none"/>
              </w:rPr>
              <w:t>新冠病毒样本测序试剂：</w:t>
            </w:r>
            <w:r>
              <w:rPr>
                <w:rFonts w:hint="default"/>
                <w:color w:val="auto"/>
                <w:highlight w:val="none"/>
              </w:rPr>
              <w:t>24</w:t>
            </w:r>
            <w:r>
              <w:rPr>
                <w:rFonts w:hint="eastAsia"/>
                <w:color w:val="auto"/>
                <w:highlight w:val="none"/>
              </w:rPr>
              <w:t>样本；（含逆转录、建库、测序全套试剂）</w:t>
            </w:r>
          </w:p>
          <w:p>
            <w:pPr>
              <w:spacing w:line="360" w:lineRule="auto"/>
              <w:jc w:val="left"/>
              <w:rPr>
                <w:rFonts w:hint="eastAsia"/>
                <w:color w:val="auto"/>
                <w:highlight w:val="none"/>
              </w:rPr>
            </w:pPr>
            <w:r>
              <w:rPr>
                <w:color w:val="auto"/>
                <w:highlight w:val="none"/>
              </w:rPr>
              <w:t xml:space="preserve">6.12 </w:t>
            </w:r>
            <w:r>
              <w:rPr>
                <w:rFonts w:hint="eastAsia"/>
                <w:color w:val="auto"/>
                <w:highlight w:val="none"/>
              </w:rPr>
              <w:t>文库构建用纯化磁珠：1套；</w:t>
            </w:r>
          </w:p>
          <w:p>
            <w:pPr>
              <w:spacing w:line="360" w:lineRule="auto"/>
              <w:jc w:val="left"/>
              <w:rPr>
                <w:color w:val="auto"/>
                <w:highlight w:val="none"/>
              </w:rPr>
            </w:pPr>
            <w:r>
              <w:rPr>
                <w:color w:val="auto"/>
                <w:highlight w:val="none"/>
              </w:rPr>
              <w:t xml:space="preserve">6.13  </w:t>
            </w:r>
            <w:bookmarkStart w:id="185" w:name="_Hlk61375033"/>
            <w:r>
              <w:rPr>
                <w:color w:val="auto"/>
                <w:highlight w:val="none"/>
              </w:rPr>
              <w:t>96</w:t>
            </w:r>
            <w:r>
              <w:rPr>
                <w:rFonts w:hint="eastAsia"/>
                <w:color w:val="auto"/>
                <w:highlight w:val="none"/>
              </w:rPr>
              <w:t>孔板振荡器：1台；</w:t>
            </w:r>
            <w:bookmarkEnd w:id="185"/>
          </w:p>
          <w:p>
            <w:pPr>
              <w:spacing w:line="360" w:lineRule="auto"/>
              <w:jc w:val="left"/>
              <w:rPr>
                <w:rFonts w:hint="eastAsia"/>
                <w:color w:val="auto"/>
                <w:highlight w:val="none"/>
              </w:rPr>
            </w:pPr>
            <w:r>
              <w:rPr>
                <w:color w:val="auto"/>
                <w:highlight w:val="none"/>
              </w:rPr>
              <w:t>6.14  96</w:t>
            </w:r>
            <w:r>
              <w:rPr>
                <w:rFonts w:hint="eastAsia"/>
                <w:color w:val="auto"/>
                <w:highlight w:val="none"/>
              </w:rPr>
              <w:t>孔板离心机：1台；</w:t>
            </w:r>
          </w:p>
          <w:p>
            <w:pPr>
              <w:spacing w:line="360" w:lineRule="auto"/>
              <w:jc w:val="left"/>
              <w:rPr>
                <w:rFonts w:hint="eastAsia"/>
                <w:color w:val="auto"/>
                <w:highlight w:val="none"/>
                <w:lang w:val="en-US" w:eastAsia="zh-CN"/>
              </w:rPr>
            </w:pPr>
            <w:r>
              <w:rPr>
                <w:rFonts w:hint="eastAsia"/>
                <w:color w:val="auto"/>
                <w:highlight w:val="none"/>
                <w:lang w:val="en-US" w:eastAsia="zh-CN"/>
              </w:rPr>
              <w:t>6.15电子移液器1-20µL、10-200 µL、50-1000 µL、0.2-5mL各一套</w:t>
            </w:r>
          </w:p>
          <w:p>
            <w:pPr>
              <w:spacing w:line="360" w:lineRule="auto"/>
              <w:jc w:val="left"/>
              <w:rPr>
                <w:rFonts w:hint="eastAsia"/>
                <w:color w:val="auto"/>
                <w:highlight w:val="none"/>
                <w:lang w:val="en-US" w:eastAsia="zh-CN"/>
              </w:rPr>
            </w:pPr>
            <w:r>
              <w:rPr>
                <w:rFonts w:hint="eastAsia"/>
                <w:color w:val="auto"/>
                <w:highlight w:val="none"/>
                <w:lang w:val="en-US" w:eastAsia="zh-CN"/>
              </w:rPr>
              <w:t>6.16移液器8孔排枪（2-20ul）、（20-200ul）、（100-1000ul）、0.2-5mL各一套</w:t>
            </w:r>
          </w:p>
        </w:tc>
        <w:tc>
          <w:tcPr>
            <w:tcW w:w="0" w:type="auto"/>
            <w:noWrap w:val="0"/>
            <w:vAlign w:val="center"/>
          </w:tcPr>
          <w:p>
            <w:pPr>
              <w:keepNext w:val="0"/>
              <w:keepLines w:val="0"/>
              <w:widowControl/>
              <w:suppressLineNumbers w:val="0"/>
              <w:jc w:val="center"/>
              <w:textAlignment w:val="center"/>
              <w:rPr>
                <w:rFonts w:hint="default" w:ascii="宋体" w:hAnsi="宋体" w:eastAsia="宋体" w:cs="宋体"/>
                <w:b/>
                <w:bCs/>
                <w:sz w:val="24"/>
                <w:highlight w:val="none"/>
                <w:vertAlign w:val="baseline"/>
                <w:lang w:val="en-US" w:eastAsia="zh-CN"/>
              </w:rPr>
            </w:pPr>
            <w:r>
              <w:rPr>
                <w:rFonts w:hint="eastAsia" w:ascii="宋体" w:hAnsi="宋体" w:eastAsia="宋体" w:cs="宋体"/>
                <w:b/>
                <w:bCs/>
                <w:sz w:val="24"/>
                <w:highlight w:val="none"/>
                <w:vertAlign w:val="baseline"/>
                <w:lang w:val="en-US" w:eastAsia="zh-CN"/>
              </w:rPr>
              <w:t>1</w:t>
            </w:r>
          </w:p>
        </w:tc>
        <w:tc>
          <w:tcPr>
            <w:tcW w:w="0" w:type="auto"/>
            <w:noWrap w:val="0"/>
            <w:vAlign w:val="center"/>
          </w:tcPr>
          <w:p>
            <w:pPr>
              <w:keepNext w:val="0"/>
              <w:keepLines w:val="0"/>
              <w:widowControl/>
              <w:suppressLineNumbers w:val="0"/>
              <w:jc w:val="center"/>
              <w:textAlignment w:val="center"/>
              <w:rPr>
                <w:rFonts w:hint="default" w:ascii="宋体" w:hAnsi="宋体" w:eastAsia="宋体" w:cs="宋体"/>
                <w:b/>
                <w:bCs/>
                <w:sz w:val="22"/>
                <w:szCs w:val="22"/>
                <w:highlight w:val="none"/>
                <w:vertAlign w:val="baseline"/>
                <w:lang w:val="en-US" w:eastAsia="zh-CN"/>
              </w:rPr>
            </w:pPr>
            <w:r>
              <w:rPr>
                <w:rFonts w:hint="eastAsia" w:ascii="宋体" w:hAnsi="宋体" w:eastAsia="宋体" w:cs="宋体"/>
                <w:b/>
                <w:bCs/>
                <w:sz w:val="24"/>
                <w:highlight w:val="none"/>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gridSpan w:val="5"/>
            <w:noWrap w:val="0"/>
            <w:vAlign w:val="center"/>
          </w:tcPr>
          <w:p>
            <w:pPr>
              <w:keepNext w:val="0"/>
              <w:keepLines w:val="0"/>
              <w:widowControl/>
              <w:suppressLineNumbers w:val="0"/>
              <w:jc w:val="left"/>
              <w:textAlignment w:val="center"/>
              <w:rPr>
                <w:rFonts w:hint="eastAsia" w:ascii="宋体" w:hAnsi="宋体" w:eastAsia="宋体" w:cs="宋体"/>
                <w:b/>
                <w:bCs/>
                <w:sz w:val="24"/>
                <w:highlight w:val="none"/>
                <w:vertAlign w:val="baseline"/>
                <w:lang w:val="en-US" w:eastAsia="zh-CN"/>
              </w:rPr>
            </w:pPr>
            <w:r>
              <w:rPr>
                <w:rFonts w:hint="eastAsia" w:ascii="宋体" w:hAnsi="宋体" w:eastAsia="宋体" w:cs="宋体"/>
                <w:b/>
                <w:bCs/>
                <w:color w:val="FF0000"/>
                <w:sz w:val="21"/>
                <w:szCs w:val="21"/>
                <w:highlight w:val="none"/>
              </w:rPr>
              <w:t>注：如投标产品为进口产品须提供制造厂家授权委托书。</w:t>
            </w:r>
          </w:p>
        </w:tc>
      </w:tr>
    </w:tbl>
    <w:p>
      <w:pPr>
        <w:pStyle w:val="2"/>
        <w:ind w:left="0" w:leftChars="0" w:firstLine="0" w:firstLineChars="0"/>
        <w:rPr>
          <w:rFonts w:hint="eastAsia" w:ascii="宋体" w:hAnsi="宋体" w:eastAsia="宋体"/>
          <w:b/>
          <w:color w:val="auto"/>
          <w:sz w:val="30"/>
          <w:szCs w:val="30"/>
          <w:highlight w:val="none"/>
          <w:lang w:eastAsia="zh-CN"/>
        </w:rPr>
        <w:sectPr>
          <w:footerReference r:id="rId16" w:type="default"/>
          <w:pgSz w:w="16838" w:h="11906" w:orient="landscape"/>
          <w:pgMar w:top="1797" w:right="1440" w:bottom="1797" w:left="1440" w:header="851" w:footer="992" w:gutter="0"/>
          <w:pgNumType w:fmt="decimal"/>
          <w:cols w:space="720" w:num="1"/>
          <w:rtlGutter w:val="0"/>
          <w:docGrid w:type="linesAndChars" w:linePitch="319" w:charSpace="0"/>
        </w:sectPr>
      </w:pPr>
    </w:p>
    <w:p>
      <w:pPr>
        <w:shd w:val="clear" w:color="auto" w:fill="auto"/>
        <w:spacing w:line="460" w:lineRule="exact"/>
        <w:jc w:val="left"/>
        <w:rPr>
          <w:rFonts w:hint="eastAsia" w:ascii="宋体" w:hAnsi="宋体"/>
          <w:b/>
          <w:color w:val="auto"/>
          <w:sz w:val="30"/>
          <w:szCs w:val="30"/>
          <w:highlight w:val="none"/>
        </w:rPr>
      </w:pPr>
      <w:r>
        <w:rPr>
          <w:rFonts w:hint="eastAsia" w:ascii="宋体" w:hAnsi="宋体"/>
          <w:b/>
          <w:color w:val="auto"/>
          <w:sz w:val="30"/>
          <w:szCs w:val="30"/>
          <w:highlight w:val="none"/>
        </w:rPr>
        <w:t>二、商务要求</w:t>
      </w:r>
    </w:p>
    <w:p>
      <w:pPr>
        <w:shd w:val="clear" w:color="auto" w:fill="auto"/>
        <w:spacing w:line="440" w:lineRule="exact"/>
        <w:ind w:firstLine="210" w:firstLineChars="100"/>
        <w:jc w:val="left"/>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eastAsia="zh-CN"/>
        </w:rPr>
        <w:t>（一）</w:t>
      </w:r>
      <w:r>
        <w:rPr>
          <w:rFonts w:hint="eastAsia" w:ascii="宋体" w:hAnsi="Times New Roman" w:eastAsia="宋体" w:cs="Times New Roman"/>
          <w:color w:val="auto"/>
          <w:szCs w:val="21"/>
          <w:highlight w:val="none"/>
        </w:rPr>
        <w:t>实施（交货）时间</w:t>
      </w:r>
      <w:r>
        <w:rPr>
          <w:rFonts w:hint="eastAsia" w:ascii="宋体" w:hAnsi="Times New Roman" w:eastAsia="宋体" w:cs="Times New Roman"/>
          <w:color w:val="auto"/>
          <w:szCs w:val="21"/>
          <w:highlight w:val="none"/>
          <w:lang w:val="en-US" w:eastAsia="zh-CN"/>
        </w:rPr>
        <w:t xml:space="preserve"> ：</w:t>
      </w:r>
      <w:r>
        <w:rPr>
          <w:rFonts w:hint="eastAsia" w:ascii="宋体"/>
          <w:bCs/>
          <w:color w:val="FF0000"/>
          <w:szCs w:val="21"/>
          <w:highlight w:val="yellow"/>
        </w:rPr>
        <w:t>合同签定后</w:t>
      </w:r>
      <w:r>
        <w:rPr>
          <w:rFonts w:hint="eastAsia" w:ascii="宋体"/>
          <w:bCs/>
          <w:color w:val="FF0000"/>
          <w:szCs w:val="21"/>
          <w:highlight w:val="yellow"/>
          <w:lang w:val="en-US" w:eastAsia="zh-CN"/>
        </w:rPr>
        <w:t>90个日历日内</w:t>
      </w:r>
      <w:r>
        <w:rPr>
          <w:rFonts w:hint="eastAsia" w:ascii="宋体"/>
          <w:bCs/>
          <w:color w:val="FF0000"/>
          <w:szCs w:val="21"/>
          <w:highlight w:val="yellow"/>
          <w:lang w:eastAsia="zh-CN"/>
        </w:rPr>
        <w:t>供货及安装调试</w:t>
      </w:r>
      <w:r>
        <w:rPr>
          <w:rFonts w:hint="eastAsia" w:ascii="宋体"/>
          <w:bCs/>
          <w:color w:val="FF0000"/>
          <w:szCs w:val="21"/>
          <w:highlight w:val="yellow"/>
        </w:rPr>
        <w:t>完成</w:t>
      </w:r>
      <w:r>
        <w:rPr>
          <w:rFonts w:hint="eastAsia" w:ascii="宋体"/>
          <w:bCs/>
          <w:color w:val="FF0000"/>
          <w:szCs w:val="21"/>
          <w:highlight w:val="none"/>
        </w:rPr>
        <w:t>。</w:t>
      </w:r>
    </w:p>
    <w:p>
      <w:pPr>
        <w:shd w:val="clear" w:color="auto" w:fill="auto"/>
        <w:spacing w:line="440" w:lineRule="exact"/>
        <w:ind w:firstLine="210" w:firstLineChars="100"/>
        <w:jc w:val="left"/>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rPr>
        <w:t>（二）实施（交货）地点</w:t>
      </w:r>
      <w:r>
        <w:rPr>
          <w:rFonts w:hint="eastAsia" w:ascii="宋体" w:hAnsi="Times New Roman" w:eastAsia="宋体" w:cs="Times New Roman"/>
          <w:color w:val="auto"/>
          <w:szCs w:val="21"/>
          <w:highlight w:val="none"/>
          <w:lang w:val="en-US" w:eastAsia="zh-CN"/>
        </w:rPr>
        <w:t xml:space="preserve"> </w:t>
      </w: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lang w:val="en-US" w:eastAsia="zh-CN"/>
        </w:rPr>
        <w:t>甲方指定地点</w:t>
      </w:r>
    </w:p>
    <w:p>
      <w:pPr>
        <w:shd w:val="clear" w:color="auto" w:fill="auto"/>
        <w:spacing w:line="440" w:lineRule="exact"/>
        <w:ind w:firstLine="210" w:firstLineChars="1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（三）报价要求</w:t>
      </w:r>
    </w:p>
    <w:p>
      <w:pPr>
        <w:shd w:val="clear" w:color="auto" w:fill="auto"/>
        <w:spacing w:line="440" w:lineRule="exact"/>
        <w:ind w:firstLine="210" w:firstLineChars="1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本次报价为人民币报价，投标报价应包括：货物本身价格、保险费用、</w:t>
      </w:r>
      <w:r>
        <w:rPr>
          <w:rFonts w:hint="eastAsia" w:ascii="宋体" w:hAnsi="Times New Roman" w:eastAsia="宋体" w:cs="Times New Roman"/>
          <w:color w:val="auto"/>
          <w:szCs w:val="21"/>
          <w:highlight w:val="none"/>
          <w:lang w:eastAsia="zh-CN"/>
        </w:rPr>
        <w:t>培训费、养护费、</w:t>
      </w:r>
      <w:r>
        <w:rPr>
          <w:rFonts w:hint="eastAsia" w:ascii="宋体" w:hAnsi="Times New Roman" w:eastAsia="宋体" w:cs="Times New Roman"/>
          <w:color w:val="auto"/>
          <w:szCs w:val="21"/>
          <w:highlight w:val="none"/>
        </w:rPr>
        <w:t>包装费、运输费用、</w:t>
      </w:r>
      <w:r>
        <w:rPr>
          <w:rFonts w:hint="eastAsia" w:ascii="宋体" w:hAnsi="Times New Roman" w:eastAsia="宋体" w:cs="Times New Roman"/>
          <w:color w:val="auto"/>
          <w:szCs w:val="21"/>
          <w:highlight w:val="none"/>
          <w:lang w:eastAsia="zh-CN"/>
        </w:rPr>
        <w:t>二次搬运费、装卸费、</w:t>
      </w:r>
      <w:r>
        <w:rPr>
          <w:rFonts w:hint="eastAsia" w:ascii="宋体" w:hAnsi="Times New Roman" w:eastAsia="宋体" w:cs="Times New Roman"/>
          <w:color w:val="auto"/>
          <w:szCs w:val="21"/>
          <w:highlight w:val="none"/>
        </w:rPr>
        <w:t>损耗、税金费用、自检费</w:t>
      </w:r>
      <w:r>
        <w:rPr>
          <w:rFonts w:hint="eastAsia" w:ascii="宋体" w:hAnsi="Times New Roman" w:eastAsia="宋体" w:cs="Times New Roman"/>
          <w:color w:val="auto"/>
          <w:szCs w:val="21"/>
          <w:highlight w:val="none"/>
          <w:lang w:eastAsia="zh-CN"/>
        </w:rPr>
        <w:t>、人工费、其他配件费</w:t>
      </w:r>
      <w:r>
        <w:rPr>
          <w:rFonts w:hint="eastAsia" w:ascii="宋体" w:hAnsi="Times New Roman" w:eastAsia="宋体" w:cs="Times New Roman"/>
          <w:color w:val="auto"/>
          <w:szCs w:val="21"/>
          <w:highlight w:val="none"/>
        </w:rPr>
        <w:t>及验收合格前和</w:t>
      </w:r>
      <w:r>
        <w:rPr>
          <w:rFonts w:hint="eastAsia" w:ascii="宋体" w:hAnsi="Times New Roman" w:eastAsia="宋体" w:cs="Times New Roman"/>
          <w:color w:val="auto"/>
          <w:szCs w:val="21"/>
          <w:highlight w:val="none"/>
          <w:lang w:eastAsia="zh-CN"/>
        </w:rPr>
        <w:t>质保期</w:t>
      </w:r>
      <w:r>
        <w:rPr>
          <w:rFonts w:hint="eastAsia" w:ascii="宋体" w:hAnsi="Times New Roman" w:eastAsia="宋体" w:cs="Times New Roman"/>
          <w:color w:val="auto"/>
          <w:szCs w:val="21"/>
          <w:highlight w:val="none"/>
        </w:rPr>
        <w:t>内发生的一切费用、应当提供的伴随服务/售后服务费用。</w:t>
      </w:r>
    </w:p>
    <w:p>
      <w:pPr>
        <w:shd w:val="clear" w:color="auto" w:fill="auto"/>
        <w:spacing w:line="440" w:lineRule="exact"/>
        <w:ind w:firstLine="210" w:firstLineChars="1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（四）质保要求</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200"/>
        <w:textAlignment w:val="auto"/>
        <w:rPr>
          <w:rFonts w:hint="default" w:ascii="宋体" w:hAnsi="宋体" w:eastAsia="宋体" w:cs="宋体"/>
          <w:b w:val="0"/>
          <w:bCs/>
          <w:color w:val="FF0000"/>
          <w:kern w:val="0"/>
          <w:sz w:val="21"/>
          <w:szCs w:val="21"/>
          <w:highlight w:val="yellow"/>
          <w:lang w:val="en-US" w:eastAsia="zh-CN" w:bidi="ar-SA"/>
        </w:rPr>
      </w:pPr>
      <w:r>
        <w:rPr>
          <w:rFonts w:hint="eastAsia" w:ascii="宋体" w:hAnsi="宋体" w:eastAsia="宋体" w:cs="宋体"/>
          <w:b w:val="0"/>
          <w:bCs/>
          <w:color w:val="FF0000"/>
          <w:kern w:val="0"/>
          <w:sz w:val="21"/>
          <w:szCs w:val="21"/>
          <w:highlight w:val="yellow"/>
          <w:lang w:val="en-US" w:eastAsia="zh-CN" w:bidi="ar-SA"/>
        </w:rPr>
        <w:t>质保期自货物最终验收合格之日起算，质保期内中标人对所提供的货物实行包修、包换、包退、包维护保养。主机及相关配套设备质保期3年。</w:t>
      </w:r>
    </w:p>
    <w:p>
      <w:pPr>
        <w:shd w:val="clear" w:color="auto" w:fill="auto"/>
        <w:spacing w:line="440" w:lineRule="exact"/>
        <w:ind w:firstLine="210" w:firstLineChars="1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eastAsia="zh-CN"/>
        </w:rPr>
        <w:t>（五）</w:t>
      </w:r>
      <w:r>
        <w:rPr>
          <w:rFonts w:hint="eastAsia" w:ascii="宋体" w:hAnsi="Times New Roman" w:eastAsia="宋体" w:cs="Times New Roman"/>
          <w:color w:val="auto"/>
          <w:szCs w:val="21"/>
          <w:highlight w:val="none"/>
        </w:rPr>
        <w:t>售后服务、理赔、质量技术及验收保证的承诺</w:t>
      </w:r>
    </w:p>
    <w:p>
      <w:pPr>
        <w:shd w:val="clear" w:color="auto" w:fill="auto"/>
        <w:spacing w:line="440" w:lineRule="exact"/>
        <w:ind w:firstLine="420" w:firstLineChars="200"/>
        <w:jc w:val="left"/>
        <w:rPr>
          <w:rFonts w:hint="default"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1、售后服务</w:t>
      </w:r>
    </w:p>
    <w:p>
      <w:pPr>
        <w:spacing w:line="440" w:lineRule="exact"/>
        <w:ind w:firstLine="460" w:firstLineChars="218"/>
        <w:rPr>
          <w:rFonts w:hint="eastAsia" w:ascii="宋体" w:hAnsi="Times New Roman" w:eastAsia="宋体" w:cs="Times New Roman"/>
          <w:b/>
          <w:bCs/>
          <w:color w:val="auto"/>
          <w:szCs w:val="21"/>
          <w:highlight w:val="none"/>
          <w:lang w:val="en-US" w:eastAsia="zh-CN"/>
        </w:rPr>
      </w:pPr>
      <w:r>
        <w:rPr>
          <w:rFonts w:hint="eastAsia" w:ascii="宋体" w:hAnsi="Times New Roman" w:eastAsia="宋体" w:cs="Times New Roman"/>
          <w:b/>
          <w:bCs/>
          <w:color w:val="auto"/>
          <w:szCs w:val="21"/>
          <w:highlight w:val="none"/>
          <w:lang w:val="en-US" w:eastAsia="zh-CN"/>
        </w:rPr>
        <w:t>1.1质保期内，</w:t>
      </w:r>
      <w:r>
        <w:rPr>
          <w:rFonts w:hint="eastAsia" w:ascii="宋体" w:hAnsi="宋体" w:eastAsia="宋体" w:cs="宋体"/>
          <w:b w:val="0"/>
          <w:bCs/>
          <w:color w:val="FF0000"/>
          <w:kern w:val="0"/>
          <w:sz w:val="21"/>
          <w:szCs w:val="21"/>
          <w:highlight w:val="none"/>
          <w:lang w:val="en-US" w:eastAsia="zh-CN" w:bidi="ar-SA"/>
        </w:rPr>
        <w:t>如设备或零部件因非人为因素出现故障而造成短期停用时，则质保期和免费维修期相应顺延。</w:t>
      </w:r>
    </w:p>
    <w:p>
      <w:pPr>
        <w:shd w:val="clear" w:color="auto" w:fill="auto"/>
        <w:spacing w:line="440" w:lineRule="exact"/>
        <w:ind w:firstLine="422" w:firstLineChars="200"/>
        <w:jc w:val="left"/>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b/>
          <w:bCs/>
          <w:color w:val="auto"/>
          <w:szCs w:val="21"/>
          <w:highlight w:val="none"/>
          <w:lang w:val="en-US" w:eastAsia="zh-CN"/>
        </w:rPr>
        <w:t>1.2</w:t>
      </w:r>
      <w:r>
        <w:rPr>
          <w:rFonts w:hint="eastAsia" w:ascii="宋体" w:hAnsi="宋体" w:eastAsia="宋体" w:cs="宋体"/>
          <w:b w:val="0"/>
          <w:bCs/>
          <w:color w:val="FF0000"/>
          <w:kern w:val="0"/>
          <w:sz w:val="21"/>
          <w:szCs w:val="21"/>
          <w:highlight w:val="none"/>
          <w:lang w:val="en-US" w:eastAsia="zh-CN" w:bidi="ar-SA"/>
        </w:rPr>
        <w:t>当采购人遇到操作问题、仪器故障及技术问题时供应商需接报后2小时内响应，电话咨询不能解决的，须在8小时内到达现场进行处理，24小时内解决问题且不影响正常工作。若在24小时内仍未能有效解决故障，中标人须免费提供同档次的设备予采购人临时使用。</w:t>
      </w:r>
    </w:p>
    <w:p>
      <w:pPr>
        <w:spacing w:line="360" w:lineRule="auto"/>
        <w:ind w:firstLine="420" w:firstLineChars="200"/>
        <w:rPr>
          <w:rFonts w:hint="eastAsia" w:ascii="宋体" w:hAnsi="Times New Roman" w:eastAsia="宋体" w:cs="Times New Roman"/>
          <w:color w:val="auto"/>
          <w:szCs w:val="21"/>
          <w:highlight w:val="none"/>
          <w:lang w:val="en-GB" w:eastAsia="zh-CN"/>
        </w:rPr>
      </w:pPr>
      <w:r>
        <w:rPr>
          <w:rFonts w:hint="eastAsia" w:ascii="宋体" w:hAnsi="Times New Roman" w:eastAsia="宋体" w:cs="Times New Roman"/>
          <w:color w:val="auto"/>
          <w:szCs w:val="21"/>
          <w:highlight w:val="none"/>
          <w:lang w:val="en-US" w:eastAsia="zh-CN"/>
        </w:rPr>
        <w:t>2、</w:t>
      </w:r>
      <w:r>
        <w:rPr>
          <w:rFonts w:hint="eastAsia" w:ascii="宋体" w:hAnsi="宋体" w:cs="宋体"/>
          <w:kern w:val="0"/>
          <w:sz w:val="24"/>
        </w:rPr>
        <w:t>投标人应提供全套、完整的技术资料，包括仪器说明书、操作手册、维护保养说明等；仪器安装、调试和验收：仪器到达最终用户现场并且实验室条件合格后，在接到用户通知后需安排有经验的工程技术人员到用户现场安装、调试仪器，设备安装调试需在5日内完成。安装前，提供安装条件、用水、用电条件说明；安装验收后，厂家在用户所在地对用户进行</w:t>
      </w:r>
      <w:r>
        <w:rPr>
          <w:rFonts w:hint="eastAsia" w:ascii="宋体" w:hAnsi="宋体" w:cs="宋体"/>
          <w:sz w:val="24"/>
        </w:rPr>
        <w:t>仪器操作和日常维护的现场培训。包括仪器原理、使用方法和维护方法等，需要提供培训证书；</w:t>
      </w:r>
      <w:r>
        <w:rPr>
          <w:rFonts w:hint="eastAsia" w:ascii="宋体" w:hAnsi="宋体" w:eastAsia="宋体" w:cs="宋体"/>
          <w:color w:val="0000FF"/>
          <w:sz w:val="24"/>
          <w:szCs w:val="24"/>
        </w:rPr>
        <w:t>。</w:t>
      </w:r>
    </w:p>
    <w:p>
      <w:pPr>
        <w:shd w:val="clear" w:color="auto" w:fill="auto"/>
        <w:spacing w:line="440" w:lineRule="exact"/>
        <w:ind w:firstLine="420" w:firstLineChars="200"/>
        <w:jc w:val="left"/>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3、投标人设有健全的售后服务机构网点，终端售后服务机构网点有明细以便监督（包括电话、地址、店名、联系人）(附有效的证明资料，如房屋租赁合同或产权证)。如设备出现故障，及时响应并解决故障。</w:t>
      </w:r>
    </w:p>
    <w:p>
      <w:pPr>
        <w:shd w:val="clear" w:color="auto" w:fill="auto"/>
        <w:spacing w:line="440" w:lineRule="exact"/>
        <w:ind w:firstLine="420" w:firstLineChars="200"/>
        <w:jc w:val="left"/>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4、随仪器配备必备的原厂易损坏零配件，零配件必须满足正常使用3年的零配件损耗，保证设备正常运行。</w:t>
      </w:r>
    </w:p>
    <w:p>
      <w:pPr>
        <w:shd w:val="clear" w:color="auto" w:fill="auto"/>
        <w:spacing w:line="440" w:lineRule="exact"/>
        <w:ind w:firstLine="420" w:firstLineChars="200"/>
        <w:jc w:val="left"/>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5、新购设备随仪器配备必要的维修工具，工具能满足维护人员对设备的正常维护、维修。</w:t>
      </w:r>
    </w:p>
    <w:p>
      <w:pPr>
        <w:shd w:val="clear" w:color="auto" w:fill="auto"/>
        <w:spacing w:line="440" w:lineRule="exact"/>
        <w:ind w:firstLine="420" w:firstLineChars="200"/>
        <w:jc w:val="left"/>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6、在质保期内，如果投标人的产品技术升级，投标人应及时通知采购人，如采购人有相应要求，投标人应对采购人购买的产品进行升级服务。</w:t>
      </w:r>
    </w:p>
    <w:p>
      <w:pPr>
        <w:shd w:val="clear" w:color="auto" w:fill="auto"/>
        <w:spacing w:line="440" w:lineRule="exact"/>
        <w:ind w:firstLine="420" w:firstLineChars="200"/>
        <w:jc w:val="left"/>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7、质保期过后，投标人应同样提供免费电话咨询服务，并应承诺提供该产品上门维护服务。</w:t>
      </w:r>
    </w:p>
    <w:p>
      <w:pPr>
        <w:shd w:val="clear" w:color="auto" w:fill="auto"/>
        <w:spacing w:line="440" w:lineRule="exact"/>
        <w:ind w:firstLine="420" w:firstLineChars="200"/>
        <w:jc w:val="left"/>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8、质保期过后，采购人需要继续由原投标人提供售后服务的，该投标人和制造商应以优惠价格提供售后服务。</w:t>
      </w:r>
    </w:p>
    <w:p>
      <w:pPr>
        <w:spacing w:line="440" w:lineRule="exact"/>
        <w:ind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9、质量与验收规范：</w:t>
      </w:r>
      <w:r>
        <w:rPr>
          <w:rFonts w:hint="eastAsia" w:ascii="宋体" w:hAnsi="宋体" w:eastAsia="宋体" w:cs="宋体"/>
          <w:bCs/>
          <w:color w:val="FF0000"/>
          <w:szCs w:val="21"/>
          <w:highlight w:val="none"/>
          <w:lang w:val="en-US" w:eastAsia="zh-CN"/>
        </w:rPr>
        <w:t>执行国家安全质量标准、环保标准或行业标准。货物为原厂未启封全新包装，具有出厂合格证，序列号、包装箱号与出厂批号一致，并可追索查阅</w:t>
      </w:r>
      <w:r>
        <w:rPr>
          <w:rFonts w:hint="eastAsia" w:ascii="宋体" w:hAnsi="宋体" w:eastAsia="宋体" w:cs="宋体"/>
          <w:bCs/>
          <w:color w:val="auto"/>
          <w:szCs w:val="21"/>
          <w:highlight w:val="none"/>
          <w:lang w:val="en-US" w:eastAsia="zh-CN"/>
        </w:rPr>
        <w:t>。</w:t>
      </w:r>
    </w:p>
    <w:p>
      <w:pPr>
        <w:shd w:val="clear" w:color="auto" w:fill="auto"/>
        <w:spacing w:line="440" w:lineRule="exact"/>
        <w:ind w:firstLine="210" w:firstLineChars="1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（六）验收</w:t>
      </w:r>
    </w:p>
    <w:p>
      <w:pPr>
        <w:shd w:val="clear" w:color="auto" w:fill="auto"/>
        <w:spacing w:line="440" w:lineRule="exact"/>
        <w:ind w:firstLine="210" w:firstLineChars="100"/>
        <w:jc w:val="left"/>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1、供应商提供的产品为全新未使用且符合相关法律法规要求的合格产品；</w:t>
      </w:r>
    </w:p>
    <w:p>
      <w:pPr>
        <w:shd w:val="clear" w:color="auto" w:fill="auto"/>
        <w:spacing w:line="440" w:lineRule="exact"/>
        <w:ind w:firstLine="210" w:firstLineChars="100"/>
        <w:jc w:val="left"/>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2、供应商提供的产品型号、规格等特性需与投标文件、合同规定内容完全一致，且满足采购方提出的采购需求。</w:t>
      </w:r>
    </w:p>
    <w:p>
      <w:pPr>
        <w:shd w:val="clear" w:color="auto" w:fill="auto"/>
        <w:spacing w:line="440" w:lineRule="exact"/>
        <w:ind w:firstLine="210" w:firstLineChars="100"/>
        <w:jc w:val="left"/>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3、货物到达现场后，供应商应在使用单位人员在场情况下当面共同清点、检查，作出检查记录，双方签字确认。</w:t>
      </w:r>
    </w:p>
    <w:p>
      <w:pPr>
        <w:shd w:val="clear" w:color="auto" w:fill="auto"/>
        <w:spacing w:line="440" w:lineRule="exact"/>
        <w:ind w:firstLine="210" w:firstLineChars="100"/>
        <w:jc w:val="left"/>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4、货物验收时，供应商向采购人提供生产厂家出具的验收报告、合格证、厂家资格证件等相关文件。中标人应将关键主机设备的用户手册、保修手册、有关单证资料及配备件、随机工具等交付给采购人。</w:t>
      </w:r>
    </w:p>
    <w:p>
      <w:pPr>
        <w:shd w:val="clear" w:color="auto" w:fill="auto"/>
        <w:spacing w:line="440" w:lineRule="exact"/>
        <w:ind w:firstLine="210" w:firstLineChars="100"/>
        <w:jc w:val="left"/>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5、供应商提供的货物未达到招标文件规定要求，且对采购人造成损失的，由供应商承担一切责任，并赔偿所造成的损失。</w:t>
      </w:r>
    </w:p>
    <w:p>
      <w:pPr>
        <w:shd w:val="clear" w:color="auto" w:fill="auto"/>
        <w:spacing w:line="440" w:lineRule="exact"/>
        <w:ind w:firstLine="210" w:firstLineChars="1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eastAsia="zh-CN"/>
        </w:rPr>
        <w:t>七</w:t>
      </w:r>
      <w:r>
        <w:rPr>
          <w:rFonts w:hint="eastAsia" w:ascii="宋体" w:hAnsi="Times New Roman" w:eastAsia="宋体" w:cs="Times New Roman"/>
          <w:color w:val="auto"/>
          <w:szCs w:val="21"/>
          <w:highlight w:val="none"/>
        </w:rPr>
        <w:t>）付款方式</w:t>
      </w:r>
    </w:p>
    <w:p>
      <w:pPr>
        <w:shd w:val="clear" w:color="auto" w:fill="auto"/>
        <w:spacing w:line="440" w:lineRule="exact"/>
        <w:ind w:firstLine="210" w:firstLineChars="100"/>
        <w:jc w:val="left"/>
        <w:rPr>
          <w:rFonts w:hint="default"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eastAsia="zh-CN"/>
        </w:rPr>
        <w:t>甲乙双方签订合同约定。</w:t>
      </w:r>
    </w:p>
    <w:p>
      <w:pPr>
        <w:shd w:val="clear" w:color="auto" w:fill="auto"/>
        <w:spacing w:line="440" w:lineRule="exact"/>
        <w:ind w:firstLine="210" w:firstLineChars="1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eastAsia="zh-CN"/>
        </w:rPr>
        <w:t>八</w:t>
      </w:r>
      <w:r>
        <w:rPr>
          <w:rFonts w:hint="eastAsia" w:ascii="宋体" w:hAnsi="Times New Roman" w:eastAsia="宋体" w:cs="Times New Roman"/>
          <w:color w:val="auto"/>
          <w:szCs w:val="21"/>
          <w:highlight w:val="none"/>
        </w:rPr>
        <w:t>）知识产权</w:t>
      </w:r>
    </w:p>
    <w:p>
      <w:pPr>
        <w:shd w:val="clear" w:color="auto" w:fill="auto"/>
        <w:spacing w:line="440" w:lineRule="exact"/>
        <w:ind w:firstLine="210" w:firstLineChars="1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采购人在中华人民共和国境内使用投标人提供的货物及服务时免受第三方提出的侵犯其专利权或其它知识产权的起诉。如果第三方提出侵权指控，中标人应承担由此而引起的一切法律责任和费用。</w:t>
      </w:r>
    </w:p>
    <w:p>
      <w:pPr>
        <w:shd w:val="clear" w:color="auto" w:fill="auto"/>
        <w:spacing w:line="440" w:lineRule="exact"/>
        <w:ind w:firstLine="210" w:firstLineChars="1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eastAsia="zh-CN"/>
        </w:rPr>
        <w:t>九</w:t>
      </w:r>
      <w:r>
        <w:rPr>
          <w:rFonts w:hint="eastAsia" w:ascii="宋体" w:hAnsi="Times New Roman" w:eastAsia="宋体" w:cs="Times New Roman"/>
          <w:color w:val="auto"/>
          <w:szCs w:val="21"/>
          <w:highlight w:val="none"/>
        </w:rPr>
        <w:t>）其他</w:t>
      </w:r>
    </w:p>
    <w:p>
      <w:pPr>
        <w:shd w:val="clear" w:color="auto" w:fill="auto"/>
        <w:spacing w:line="440" w:lineRule="exact"/>
        <w:ind w:firstLine="210" w:firstLineChars="1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1、投标人必须在投标文件中对以上条款和服务承诺明确列出，承诺内容必须达到本篇及招标文件其他条款的要求。</w:t>
      </w:r>
    </w:p>
    <w:p>
      <w:pPr>
        <w:shd w:val="clear" w:color="auto" w:fill="auto"/>
        <w:spacing w:line="440" w:lineRule="exact"/>
        <w:ind w:firstLine="210" w:firstLineChars="1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2、其他未尽事宜由供需双方在采购合同中详细约定。</w:t>
      </w:r>
    </w:p>
    <w:p>
      <w:pPr>
        <w:shd w:val="clear" w:color="auto" w:fill="auto"/>
        <w:spacing w:line="440" w:lineRule="exact"/>
        <w:ind w:firstLine="210" w:firstLineChars="100"/>
        <w:jc w:val="left"/>
        <w:rPr>
          <w:rFonts w:hint="eastAsia" w:ascii="宋体" w:hAnsi="Times New Roman" w:eastAsia="宋体" w:cs="Times New Roman"/>
          <w:color w:val="auto"/>
          <w:szCs w:val="21"/>
          <w:highlight w:val="none"/>
        </w:rPr>
        <w:sectPr>
          <w:headerReference r:id="rId17" w:type="default"/>
          <w:footerReference r:id="rId18" w:type="default"/>
          <w:pgSz w:w="11905" w:h="16838"/>
          <w:pgMar w:top="1134" w:right="1134" w:bottom="1134" w:left="1417" w:header="567" w:footer="737" w:gutter="0"/>
          <w:pgBorders w:offsetFrom="page">
            <w:top w:val="none" w:sz="0" w:space="0"/>
            <w:left w:val="none" w:sz="0" w:space="0"/>
            <w:bottom w:val="none" w:sz="0" w:space="0"/>
            <w:right w:val="none" w:sz="0" w:space="0"/>
          </w:pgBorders>
          <w:pgNumType w:fmt="decimal"/>
          <w:cols w:space="720" w:num="1"/>
          <w:rtlGutter w:val="0"/>
          <w:docGrid w:linePitch="312" w:charSpace="0"/>
        </w:sectPr>
      </w:pPr>
    </w:p>
    <w:p>
      <w:pPr>
        <w:keepNext w:val="0"/>
        <w:keepLines w:val="0"/>
        <w:pageBreakBefore w:val="0"/>
        <w:widowControl w:val="0"/>
        <w:numPr>
          <w:ilvl w:val="0"/>
          <w:numId w:val="7"/>
        </w:numPr>
        <w:kinsoku/>
        <w:wordWrap/>
        <w:overflowPunct/>
        <w:topLinePunct w:val="0"/>
        <w:autoSpaceDE/>
        <w:autoSpaceDN/>
        <w:bidi w:val="0"/>
        <w:adjustRightInd/>
        <w:snapToGrid/>
        <w:spacing w:line="480" w:lineRule="exact"/>
        <w:jc w:val="center"/>
        <w:textAlignment w:val="auto"/>
        <w:outlineLvl w:val="1"/>
        <w:rPr>
          <w:rFonts w:hint="eastAsia" w:ascii="宋体"/>
          <w:b/>
          <w:color w:val="auto"/>
          <w:sz w:val="30"/>
          <w:szCs w:val="30"/>
          <w:highlight w:val="none"/>
        </w:rPr>
      </w:pPr>
      <w:r>
        <w:rPr>
          <w:rFonts w:hint="eastAsia" w:ascii="宋体"/>
          <w:b/>
          <w:color w:val="auto"/>
          <w:sz w:val="30"/>
          <w:szCs w:val="30"/>
          <w:highlight w:val="none"/>
        </w:rPr>
        <w:t xml:space="preserve"> 合同条款及格式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（本合同为合同样稿，最终稿由供需双方协商后确定）</w:t>
      </w:r>
    </w:p>
    <w:p>
      <w:pPr>
        <w:widowControl/>
        <w:numPr>
          <w:ilvl w:val="0"/>
          <w:numId w:val="0"/>
        </w:numPr>
        <w:shd w:val="clear" w:color="auto" w:fill="auto"/>
        <w:spacing w:line="600" w:lineRule="exact"/>
        <w:ind w:leftChars="0"/>
        <w:jc w:val="center"/>
        <w:textAlignment w:val="baseline"/>
        <w:outlineLvl w:val="1"/>
        <w:rPr>
          <w:rFonts w:hint="eastAsia" w:ascii="黑体" w:eastAsia="黑体"/>
          <w:b/>
          <w:color w:val="auto"/>
          <w:sz w:val="30"/>
          <w:szCs w:val="30"/>
          <w:highlight w:val="none"/>
        </w:rPr>
      </w:pPr>
      <w:r>
        <w:rPr>
          <w:rFonts w:hint="eastAsia" w:ascii="宋体"/>
          <w:b/>
          <w:color w:val="auto"/>
          <w:sz w:val="30"/>
          <w:szCs w:val="30"/>
          <w:highlight w:val="none"/>
          <w:lang w:val="en-US" w:eastAsia="zh-CN"/>
        </w:rPr>
        <w:t>一</w:t>
      </w:r>
      <w:r>
        <w:rPr>
          <w:rFonts w:hint="eastAsia" w:ascii="宋体"/>
          <w:b/>
          <w:color w:val="auto"/>
          <w:sz w:val="30"/>
          <w:szCs w:val="30"/>
          <w:highlight w:val="none"/>
        </w:rPr>
        <w:t xml:space="preserve"> 合同协议书</w:t>
      </w:r>
    </w:p>
    <w:p>
      <w:pPr>
        <w:shd w:val="clear" w:color="auto" w:fill="auto"/>
        <w:spacing w:line="360" w:lineRule="auto"/>
        <w:ind w:firstLine="2715" w:firstLineChars="845"/>
        <w:rPr>
          <w:rFonts w:hint="eastAsia" w:ascii="宋体"/>
          <w:color w:val="auto"/>
          <w:sz w:val="24"/>
          <w:highlight w:val="none"/>
        </w:rPr>
      </w:pPr>
      <w:r>
        <w:rPr>
          <w:rFonts w:hint="eastAsia" w:ascii="宋体"/>
          <w:b/>
          <w:color w:val="auto"/>
          <w:sz w:val="32"/>
          <w:szCs w:val="32"/>
          <w:highlight w:val="none"/>
        </w:rPr>
        <w:t>合同名称</w:t>
      </w:r>
      <w:r>
        <w:rPr>
          <w:rFonts w:hint="eastAsia" w:ascii="宋体"/>
          <w:b/>
          <w:color w:val="auto"/>
          <w:sz w:val="24"/>
          <w:highlight w:val="none"/>
        </w:rPr>
        <w:t xml:space="preserve">   </w:t>
      </w:r>
      <w:r>
        <w:rPr>
          <w:rFonts w:hint="eastAsia" w:ascii="宋体"/>
          <w:color w:val="auto"/>
          <w:sz w:val="24"/>
          <w:highlight w:val="none"/>
        </w:rPr>
        <w:t xml:space="preserve">          编号</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买    方：                                   卖    方：</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电    话：                                   电    话：</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住    所：                                   住    所：                       </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u w:val="single"/>
        </w:rPr>
        <w:t>（买方）</w:t>
      </w:r>
      <w:r>
        <w:rPr>
          <w:rFonts w:hint="eastAsia" w:ascii="宋体" w:cs="宋体"/>
          <w:color w:val="auto"/>
          <w:szCs w:val="21"/>
          <w:highlight w:val="none"/>
        </w:rPr>
        <w:t>的</w:t>
      </w:r>
      <w:r>
        <w:rPr>
          <w:rFonts w:hint="eastAsia" w:ascii="宋体" w:cs="宋体"/>
          <w:color w:val="auto"/>
          <w:szCs w:val="21"/>
          <w:highlight w:val="none"/>
          <w:u w:val="single"/>
        </w:rPr>
        <w:t>（项目名称）</w:t>
      </w:r>
      <w:r>
        <w:rPr>
          <w:rFonts w:hint="eastAsia" w:ascii="宋体" w:cs="宋体"/>
          <w:color w:val="auto"/>
          <w:szCs w:val="21"/>
          <w:highlight w:val="none"/>
        </w:rPr>
        <w:t>中所需</w:t>
      </w:r>
      <w:r>
        <w:rPr>
          <w:rFonts w:hint="eastAsia" w:ascii="宋体" w:cs="宋体"/>
          <w:color w:val="auto"/>
          <w:szCs w:val="21"/>
          <w:highlight w:val="none"/>
          <w:u w:val="single"/>
        </w:rPr>
        <w:t>（产品名称）</w:t>
      </w:r>
      <w:r>
        <w:rPr>
          <w:rFonts w:hint="eastAsia" w:ascii="宋体" w:cs="宋体"/>
          <w:color w:val="auto"/>
          <w:szCs w:val="21"/>
          <w:highlight w:val="none"/>
        </w:rPr>
        <w:t xml:space="preserve"> 经公开招标，确定</w:t>
      </w:r>
      <w:r>
        <w:rPr>
          <w:rFonts w:hint="eastAsia" w:ascii="宋体" w:cs="宋体"/>
          <w:color w:val="auto"/>
          <w:szCs w:val="21"/>
          <w:highlight w:val="none"/>
          <w:u w:val="single"/>
        </w:rPr>
        <w:t>（卖方）</w:t>
      </w:r>
      <w:r>
        <w:rPr>
          <w:rFonts w:hint="eastAsia" w:ascii="宋体" w:cs="宋体"/>
          <w:color w:val="auto"/>
          <w:szCs w:val="21"/>
          <w:highlight w:val="none"/>
        </w:rPr>
        <w:t>为中标人。按照中华人民共和国合同法的规定，买卖双方同意按照下述的条款和条件，签署本合同。</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1、本合同文件</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下列每一文件均应作为合同的组成部分进行阅读和解释：</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w:t>
      </w:r>
      <w:r>
        <w:rPr>
          <w:rFonts w:hint="eastAsia" w:ascii="宋体" w:cs="宋体"/>
          <w:color w:val="auto"/>
          <w:szCs w:val="21"/>
          <w:highlight w:val="none"/>
          <w:lang w:eastAsia="zh-CN"/>
        </w:rPr>
        <w:t>采购文件</w:t>
      </w:r>
      <w:r>
        <w:rPr>
          <w:rFonts w:hint="eastAsia" w:ascii="宋体" w:cs="宋体"/>
          <w:color w:val="auto"/>
          <w:szCs w:val="21"/>
          <w:highlight w:val="none"/>
        </w:rPr>
        <w:t>（2）投标文件（3）中标通知书</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（4）经双方确认进入合同的其它文件、补充条款或说明</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2、采购标的、数量、质量要求</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3、合同总价</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合同总价为 </w:t>
      </w:r>
      <w:r>
        <w:rPr>
          <w:rFonts w:hint="eastAsia" w:ascii="宋体" w:cs="宋体"/>
          <w:color w:val="auto"/>
          <w:szCs w:val="21"/>
          <w:highlight w:val="none"/>
          <w:u w:val="single"/>
        </w:rPr>
        <w:t xml:space="preserve">              </w:t>
      </w:r>
      <w:r>
        <w:rPr>
          <w:rFonts w:hint="eastAsia" w:ascii="宋体" w:cs="宋体"/>
          <w:color w:val="auto"/>
          <w:szCs w:val="21"/>
          <w:highlight w:val="none"/>
        </w:rPr>
        <w:t>元人民币。</w:t>
      </w:r>
    </w:p>
    <w:p>
      <w:pPr>
        <w:shd w:val="clear" w:color="auto" w:fill="auto"/>
        <w:autoSpaceDN w:val="0"/>
        <w:spacing w:line="240" w:lineRule="atLeast"/>
        <w:ind w:firstLine="420" w:firstLineChars="200"/>
        <w:rPr>
          <w:rFonts w:hint="eastAsia" w:ascii="宋体" w:hAnsi="宋体" w:cs="宋体"/>
          <w:b/>
          <w:color w:val="auto"/>
          <w:kern w:val="0"/>
          <w:szCs w:val="21"/>
          <w:highlight w:val="none"/>
        </w:rPr>
      </w:pPr>
      <w:r>
        <w:rPr>
          <w:rFonts w:hint="eastAsia" w:ascii="宋体" w:cs="宋体"/>
          <w:color w:val="auto"/>
          <w:szCs w:val="21"/>
          <w:highlight w:val="none"/>
        </w:rPr>
        <w:t>4、付款方式</w:t>
      </w:r>
      <w:r>
        <w:rPr>
          <w:rFonts w:hint="eastAsia" w:ascii="黑体" w:eastAsia="黑体" w:cs="宋体"/>
          <w:b/>
          <w:bCs/>
          <w:color w:val="auto"/>
          <w:szCs w:val="21"/>
          <w:highlight w:val="none"/>
        </w:rPr>
        <w:t>：</w:t>
      </w:r>
      <w:r>
        <w:rPr>
          <w:rFonts w:hint="eastAsia" w:ascii="宋体"/>
          <w:color w:val="auto"/>
          <w:szCs w:val="21"/>
          <w:highlight w:val="none"/>
          <w:u w:val="single"/>
        </w:rPr>
        <w:t xml:space="preserve">                                         。</w:t>
      </w:r>
    </w:p>
    <w:p>
      <w:pPr>
        <w:shd w:val="clear" w:color="auto" w:fill="auto"/>
        <w:spacing w:line="360" w:lineRule="auto"/>
        <w:ind w:firstLine="420" w:firstLineChars="200"/>
        <w:rPr>
          <w:rFonts w:hint="eastAsia" w:ascii="宋体"/>
          <w:color w:val="auto"/>
          <w:szCs w:val="21"/>
          <w:highlight w:val="none"/>
        </w:rPr>
      </w:pPr>
      <w:r>
        <w:rPr>
          <w:rFonts w:hint="eastAsia" w:ascii="宋体" w:cs="宋体"/>
          <w:color w:val="auto"/>
          <w:szCs w:val="21"/>
          <w:highlight w:val="none"/>
        </w:rPr>
        <w:t>5、</w:t>
      </w:r>
      <w:r>
        <w:rPr>
          <w:rFonts w:hint="eastAsia" w:ascii="宋体"/>
          <w:color w:val="auto"/>
          <w:szCs w:val="21"/>
          <w:highlight w:val="none"/>
        </w:rPr>
        <w:t>合同供货（服务）期限及地点和方式</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6、验收要求及违约责任</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7、违约责任及解决争议方法</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8、合同的生效</w:t>
      </w:r>
    </w:p>
    <w:p>
      <w:pPr>
        <w:pStyle w:val="9"/>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合同经双方授权代表签署，买卖双方加盖印章之后生效。</w:t>
      </w:r>
    </w:p>
    <w:p>
      <w:pPr>
        <w:pStyle w:val="9"/>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本合同一式     份，双方各执     份。</w:t>
      </w:r>
    </w:p>
    <w:p>
      <w:pPr>
        <w:pStyle w:val="9"/>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买  方：                          卖  方：</w:t>
      </w:r>
    </w:p>
    <w:p>
      <w:pPr>
        <w:pStyle w:val="9"/>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名  称：（盖章）                   名  称：（盖章）</w:t>
      </w:r>
    </w:p>
    <w:p>
      <w:pPr>
        <w:pStyle w:val="9"/>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法定代表人（或委托代理人）：       法定代表人（或委托代理人）：</w:t>
      </w:r>
    </w:p>
    <w:p>
      <w:pPr>
        <w:pStyle w:val="9"/>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（签字）                        （签字）</w:t>
      </w:r>
    </w:p>
    <w:p>
      <w:pPr>
        <w:pStyle w:val="9"/>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地    址：                        地    址：</w:t>
      </w:r>
    </w:p>
    <w:p>
      <w:pPr>
        <w:pStyle w:val="9"/>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邮政编码：                        邮政编码：</w:t>
      </w:r>
    </w:p>
    <w:p>
      <w:pPr>
        <w:pStyle w:val="9"/>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电    话：                        电    话：</w:t>
      </w:r>
    </w:p>
    <w:p>
      <w:pPr>
        <w:pStyle w:val="9"/>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开户银行：                        开户银行：</w:t>
      </w:r>
    </w:p>
    <w:p>
      <w:pPr>
        <w:pStyle w:val="9"/>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帐    号：                        帐    号：</w:t>
      </w:r>
    </w:p>
    <w:p>
      <w:pPr>
        <w:shd w:val="clear" w:color="auto" w:fill="auto"/>
        <w:spacing w:line="600" w:lineRule="exact"/>
        <w:jc w:val="center"/>
        <w:outlineLvl w:val="1"/>
        <w:rPr>
          <w:rFonts w:hint="eastAsia" w:ascii="黑体" w:eastAsia="黑体"/>
          <w:b/>
          <w:color w:val="auto"/>
          <w:sz w:val="30"/>
          <w:szCs w:val="30"/>
          <w:highlight w:val="none"/>
        </w:rPr>
      </w:pPr>
    </w:p>
    <w:p>
      <w:pPr>
        <w:shd w:val="clear" w:color="auto" w:fill="auto"/>
        <w:spacing w:line="600" w:lineRule="exact"/>
        <w:jc w:val="center"/>
        <w:outlineLvl w:val="1"/>
        <w:rPr>
          <w:rFonts w:hint="eastAsia" w:ascii="黑体" w:eastAsia="黑体"/>
          <w:b/>
          <w:color w:val="auto"/>
          <w:sz w:val="30"/>
          <w:szCs w:val="30"/>
          <w:highlight w:val="none"/>
        </w:rPr>
      </w:pPr>
      <w:r>
        <w:rPr>
          <w:rFonts w:hint="eastAsia" w:ascii="黑体" w:eastAsia="黑体"/>
          <w:b/>
          <w:color w:val="auto"/>
          <w:sz w:val="30"/>
          <w:szCs w:val="30"/>
          <w:highlight w:val="none"/>
        </w:rPr>
        <w:t>二  合同条款</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一.  合同文件</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1、合同文件适用法律</w:t>
      </w:r>
    </w:p>
    <w:p>
      <w:pPr>
        <w:shd w:val="clear" w:color="auto" w:fill="auto"/>
        <w:spacing w:line="440" w:lineRule="exact"/>
        <w:ind w:firstLine="630" w:firstLineChars="300"/>
        <w:rPr>
          <w:rFonts w:hint="eastAsia" w:ascii="宋体" w:cs="宋体"/>
          <w:color w:val="auto"/>
          <w:szCs w:val="21"/>
          <w:highlight w:val="none"/>
        </w:rPr>
      </w:pPr>
      <w:r>
        <w:rPr>
          <w:rFonts w:hint="eastAsia" w:ascii="宋体" w:cs="宋体"/>
          <w:color w:val="auto"/>
          <w:szCs w:val="21"/>
          <w:highlight w:val="none"/>
        </w:rPr>
        <w:t>适用于合同文件的法律是中华人民共和国现行法律、法规及招标人所在地的地方性法规。</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2、合同文件组成和解释顺序</w:t>
      </w:r>
    </w:p>
    <w:p>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(1)合同文件的组成和解释顺序如下：</w:t>
      </w:r>
    </w:p>
    <w:p>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&lt;1&gt;合同的主要条款；</w:t>
      </w:r>
    </w:p>
    <w:p>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&lt;2&gt;合同的一般性条款；</w:t>
      </w:r>
    </w:p>
    <w:p>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&lt;3&gt;洽商、变更等明确双方权利义务的纪要、协议；</w:t>
      </w:r>
    </w:p>
    <w:p>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&lt;4&gt;中标通知书、投标文件和</w:t>
      </w:r>
      <w:r>
        <w:rPr>
          <w:rFonts w:hint="eastAsia" w:ascii="宋体" w:cs="宋体"/>
          <w:color w:val="auto"/>
          <w:szCs w:val="21"/>
          <w:highlight w:val="none"/>
          <w:lang w:eastAsia="zh-CN"/>
        </w:rPr>
        <w:t>采购文件</w:t>
      </w:r>
      <w:r>
        <w:rPr>
          <w:rFonts w:hint="eastAsia" w:ascii="宋体" w:cs="宋体"/>
          <w:color w:val="auto"/>
          <w:szCs w:val="21"/>
          <w:highlight w:val="none"/>
        </w:rPr>
        <w:t>；</w:t>
      </w:r>
    </w:p>
    <w:p>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&lt;5&gt;有关图纸、标准、规范和其它有关技术资料、技术要求。</w:t>
      </w:r>
    </w:p>
    <w:p>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&lt;6&gt;合同的主要条款的效力优于合同的一般性条款的效力。</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3、合同文件使用文字</w:t>
      </w:r>
    </w:p>
    <w:p>
      <w:pPr>
        <w:pStyle w:val="6"/>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(1)合同文件使用中文书写、解释和说明。</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 xml:space="preserve">(2)合同文件使用技术性条款约定的为国家标准和规范；国家没有相应标准、规范时，可使用行业标准、规范。非标货物应按约定的技术性条款的标准和规范。 </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二.  标的物的一般条款</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4、完整物权</w:t>
      </w:r>
    </w:p>
    <w:p>
      <w:pPr>
        <w:shd w:val="clear" w:color="auto" w:fill="auto"/>
        <w:tabs>
          <w:tab w:val="left" w:pos="660"/>
        </w:tabs>
        <w:spacing w:line="440" w:lineRule="exact"/>
        <w:rPr>
          <w:rFonts w:hint="eastAsia" w:ascii="宋体" w:cs="宋体"/>
          <w:color w:val="auto"/>
          <w:szCs w:val="21"/>
          <w:highlight w:val="none"/>
        </w:rPr>
      </w:pPr>
      <w:r>
        <w:rPr>
          <w:rFonts w:hint="eastAsia" w:ascii="宋体" w:cs="宋体"/>
          <w:color w:val="auto"/>
          <w:szCs w:val="21"/>
          <w:highlight w:val="none"/>
        </w:rPr>
        <w:t xml:space="preserve"> </w:t>
      </w:r>
      <w:r>
        <w:rPr>
          <w:rFonts w:hint="eastAsia" w:ascii="宋体" w:cs="宋体"/>
          <w:color w:val="auto"/>
          <w:szCs w:val="21"/>
          <w:highlight w:val="none"/>
        </w:rPr>
        <w:tab/>
      </w:r>
      <w:r>
        <w:rPr>
          <w:rFonts w:hint="eastAsia" w:ascii="宋体" w:cs="宋体"/>
          <w:color w:val="auto"/>
          <w:szCs w:val="21"/>
          <w:highlight w:val="none"/>
        </w:rPr>
        <w:t>对于出卖的标的物，卖方应当拥有完整物权，并且卖方负有保证第三人不得向买方主张任何权利（包括知识产权）的义务。</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5、质量保证</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pPr>
        <w:pStyle w:val="6"/>
        <w:shd w:val="clear" w:color="auto" w:fill="auto"/>
        <w:tabs>
          <w:tab w:val="left" w:pos="900"/>
        </w:tabs>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(3)除合同主要条款规定外，合同条款中标的物的质量保证期均自标的物通过最终验收之日起计算，且质量保证期按不低于国家标准和卖方承诺的高于国家标准的质保期（卖方有特殊要求的除外）。</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6、包装</w:t>
      </w:r>
    </w:p>
    <w:p>
      <w:pPr>
        <w:pStyle w:val="6"/>
        <w:shd w:val="clear" w:color="auto" w:fill="auto"/>
        <w:tabs>
          <w:tab w:val="left" w:pos="900"/>
        </w:tabs>
        <w:spacing w:line="440" w:lineRule="exact"/>
        <w:ind w:firstLine="472" w:firstLineChars="225"/>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7、伴随服务</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(1)卖方除应履行按期按量交付合格标的物的义务之外，还应提供下列服务：</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&lt;1&gt;标的物的现场安装或指导安装、启动、调试、监督（如果必须安装、调试的话）；</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&lt;2&gt;提供标的物组装和一般维修所必须的工具；</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&lt;3&gt;在合同规定的期限内对所提供标的物实行运行监督、维修服务的前提条件是该服务并不能免除卖方在质量保证期内所承担的义务；</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&lt;4&gt;对买方技术人员的技术指导或培训。</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(2)除合同另有规定之外，伴随服务的费用均已含在合同价款中，买方不再另行进行支付。</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三.  标的物的交付、检验和验收</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8、标的物的交付</w:t>
      </w:r>
    </w:p>
    <w:p>
      <w:pPr>
        <w:pStyle w:val="6"/>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(1)标的物的所有权自标的物交付时转移。</w:t>
      </w:r>
    </w:p>
    <w:p>
      <w:pPr>
        <w:pStyle w:val="6"/>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(2)卖方应当按照约定的期限和约定的地点交付符合</w:t>
      </w:r>
      <w:r>
        <w:rPr>
          <w:rFonts w:hint="eastAsia" w:ascii="宋体" w:cs="宋体"/>
          <w:color w:val="auto"/>
          <w:sz w:val="21"/>
          <w:szCs w:val="21"/>
          <w:highlight w:val="none"/>
          <w:u w:val="none" w:color="000000"/>
          <w:lang w:eastAsia="zh-CN"/>
        </w:rPr>
        <w:t>采购文件</w:t>
      </w:r>
      <w:r>
        <w:rPr>
          <w:rFonts w:hint="eastAsia" w:ascii="宋体" w:cs="宋体"/>
          <w:color w:val="auto"/>
          <w:sz w:val="21"/>
          <w:szCs w:val="21"/>
          <w:highlight w:val="none"/>
          <w:u w:val="none" w:color="000000"/>
        </w:rPr>
        <w:t>要求的标的物。</w:t>
      </w:r>
    </w:p>
    <w:p>
      <w:pPr>
        <w:pStyle w:val="6"/>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(3)卖方应当按照约定或者交易习惯向招标人交付提取标的物单证以外的有关单证和资料。</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9、检验和验收</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(2)买方根据合同规定的内容和验收标准进行验收，经检验无误后出具验收合格证明，该证明作为最终付款所需文件的组成部分。</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(3)验收期限自标的物交付之日起三十天内。特殊情况需延长的，双方应在合同条款中约定。</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四. 对标的物提出异议的时间和办法</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 xml:space="preserve">10、对标的物提出异议的时间和办法 </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(1)买方在验收过程中，应当于双方约定的检验期间内将标的物的数量或质量不符合约定的情形及处理方式以书面形式通知卖方。</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(2)如买方在验收期满后既不出具验收合格证明又未提出书面异议的视为卖方所交标的物符合合同规定。</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(3)卖方应在收到买方书面异议后七天内负责处理问题，否则将视为默认买方提出的异议和处理意见。</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五. 合同价款和支付</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11、合同价款和支付</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(1)本合同的结算货币为人民币，单位元。</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(2)卖方应按照双方签订的合同规定交货并在合同主要条款规定的期限内持下列单据结算货款：</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&lt;1&gt;合格的销售发票；</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&lt;2&gt;买方盖章签收后的送货回单和验收合格证明。</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(3)买方应按合同主要条款规定的期限和方式付款。</w:t>
      </w:r>
    </w:p>
    <w:p>
      <w:pPr>
        <w:pStyle w:val="6"/>
        <w:shd w:val="clear" w:color="auto" w:fill="auto"/>
        <w:tabs>
          <w:tab w:val="left" w:pos="540"/>
        </w:tabs>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(4)根据现行税法对买方征收的与本合同有关的一切税费均由买方承担；根据现行税法对卖方征收的与本合同有关的一切税费均由卖方承担。</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六. 违约责任</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12、违约责任</w:t>
      </w:r>
    </w:p>
    <w:p>
      <w:pPr>
        <w:pStyle w:val="6"/>
        <w:shd w:val="clear" w:color="auto" w:fill="auto"/>
        <w:spacing w:line="440" w:lineRule="exact"/>
        <w:ind w:firstLine="472" w:firstLineChars="225"/>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合同一方不履行合同义务或者履行合同义务不符合约定的，应当承担继续履行、采取补救措施或者赔偿损失等违约责任。</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13、买方违约责任</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(1)在合同生效后，买方要求退货的，应向卖方偿付合同总价款的5%，作为违约金，违约金不足以补偿损失的，卖方有权要求甲方补足。</w:t>
      </w:r>
    </w:p>
    <w:p>
      <w:pPr>
        <w:pStyle w:val="6"/>
        <w:shd w:val="clear" w:color="auto" w:fill="auto"/>
        <w:overflowPunct w:val="0"/>
        <w:spacing w:line="440" w:lineRule="exact"/>
        <w:ind w:right="-334" w:rightChars="-159"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(2)买方逾期付款的应按照逾期付款金额的每天万分之四支付逾期付款违约金。</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(3)买方违反合同规定，拒绝接收卖方交付的符合</w:t>
      </w:r>
      <w:r>
        <w:rPr>
          <w:rFonts w:hint="eastAsia" w:ascii="宋体" w:cs="宋体"/>
          <w:color w:val="auto"/>
          <w:sz w:val="21"/>
          <w:szCs w:val="21"/>
          <w:highlight w:val="none"/>
          <w:u w:val="none" w:color="000000"/>
          <w:lang w:eastAsia="zh-CN"/>
        </w:rPr>
        <w:t>采购文件</w:t>
      </w:r>
      <w:r>
        <w:rPr>
          <w:rFonts w:hint="eastAsia" w:ascii="宋体" w:cs="宋体"/>
          <w:color w:val="auto"/>
          <w:sz w:val="21"/>
          <w:szCs w:val="21"/>
          <w:highlight w:val="none"/>
          <w:u w:val="none" w:color="000000"/>
        </w:rPr>
        <w:t>要求的合格标的物，应当承担卖方由此造成的损失。</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14、卖方违约责任</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(1)卖方不能交货（逾期超过五天视为不能交货），或交货不合格从而影响买方按期正常使用的，应向买方偿付合同总价款5%的违约金，违约金不足以补偿损失的，买方有权要求卖方补足。</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(2)卖方逾期交货的，应在发货前与买方和政府采购管理部门协商，买方仍需求的，卖方应立即发货并应按照逾期交货部分货款的每天万分之四支付逾期交货违约金，同时承担买方因此遭致的损失费用。</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15、不可抗力</w:t>
      </w:r>
    </w:p>
    <w:p>
      <w:pPr>
        <w:pStyle w:val="6"/>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(1)因水灾、火灾、地震、战争等不可抗力不能履行合同的，根据不可抗力的影响，部分或者全部免除责任。但合同一方迟延履行后发生不可抗力的，不能免除责任。</w:t>
      </w:r>
    </w:p>
    <w:p>
      <w:pPr>
        <w:pStyle w:val="6"/>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(2)合同一方因不可抗力不能履行合同的，应当及时通知对方，以减轻可能给对方造成的损失，并应当在合理期限内提供证明。</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七. 索赔</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16、索赔</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(1)买方有权根据当地产品质量检验机构或其它有权威部门出具的检验证书向卖方提出索赔。</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(2)在本合同规定的检验期和质量保证期内，如果卖方对买方提出的索赔或差异有责任，则卖方应按买方同意的下列一种或多种方式解决索赔事宜：</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&lt;1&gt;卖方同意退货，并按合同规定的货币将货款退还给买方，并承担由此发生的一切损失和费用，包括利息、银行手续费、运费、保险费、检验费、仓储费、装卸费以及为保护退回标的物所需的其它必要费用；</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&lt;2&gt;根据标的物的低劣程度、损坏程度以及甲方遭受损失的数额，经双方协商确定降低标的物的价格；</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(4)买方提出索赔的书面材料应报当地政府采购管理部门备案。卖方同意的索赔方案应报当地政府采购管理部门审核。</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八. 履约保证金</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17、履约保证金</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(1)卖方应在本合同签订时，按</w:t>
      </w:r>
      <w:r>
        <w:rPr>
          <w:rFonts w:hint="eastAsia" w:ascii="宋体" w:cs="宋体"/>
          <w:color w:val="auto"/>
          <w:sz w:val="21"/>
          <w:szCs w:val="21"/>
          <w:highlight w:val="none"/>
          <w:u w:val="none" w:color="000000"/>
          <w:lang w:eastAsia="zh-CN"/>
        </w:rPr>
        <w:t>采购文件</w:t>
      </w:r>
      <w:r>
        <w:rPr>
          <w:rFonts w:hint="eastAsia" w:ascii="宋体" w:cs="宋体"/>
          <w:color w:val="auto"/>
          <w:sz w:val="21"/>
          <w:szCs w:val="21"/>
          <w:highlight w:val="none"/>
          <w:u w:val="none" w:color="000000"/>
        </w:rPr>
        <w:t>的约定提供相应的履约保证金，保证金的有效期应不低于合同有效期。</w:t>
      </w:r>
    </w:p>
    <w:p>
      <w:pPr>
        <w:pStyle w:val="6"/>
        <w:shd w:val="clear" w:color="auto" w:fill="auto"/>
        <w:overflowPunct w:val="0"/>
        <w:spacing w:line="440" w:lineRule="exact"/>
        <w:ind w:right="-334" w:rightChars="-159"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(2)如果卖方未能履行合同规定的任何义务，买方有权从履约保证金中取得补偿。</w:t>
      </w:r>
    </w:p>
    <w:p>
      <w:pPr>
        <w:pStyle w:val="6"/>
        <w:shd w:val="clear" w:color="auto" w:fill="auto"/>
        <w:overflowPunct w:val="0"/>
        <w:spacing w:line="440" w:lineRule="exact"/>
        <w:ind w:right="-874" w:rightChars="-416"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(3)履约保证金（无息）将在卖方履行完合同义务，买方支付合同价款的五天内</w:t>
      </w:r>
    </w:p>
    <w:p>
      <w:pPr>
        <w:pStyle w:val="6"/>
        <w:shd w:val="clear" w:color="auto" w:fill="auto"/>
        <w:overflowPunct w:val="0"/>
        <w:spacing w:line="440" w:lineRule="exact"/>
        <w:ind w:right="-874" w:rightChars="-416" w:firstLine="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退回。</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九.  合同的解除和转让</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18、合同的解除</w:t>
      </w:r>
    </w:p>
    <w:p>
      <w:pPr>
        <w:pStyle w:val="6"/>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(1)买方和卖方协商一致，可以解除合同。</w:t>
      </w:r>
    </w:p>
    <w:p>
      <w:pPr>
        <w:pStyle w:val="6"/>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(2)有下列情形之一，合同一方可以解除合同：</w:t>
      </w:r>
    </w:p>
    <w:p>
      <w:pPr>
        <w:pStyle w:val="6"/>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&lt;1&gt;因不可抗力致使不能实现合同目的，未受不可抗力影响的一方有权解除合同；</w:t>
      </w:r>
    </w:p>
    <w:p>
      <w:pPr>
        <w:pStyle w:val="6"/>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&lt;2&gt;因合同一方违约导致合同不能履行，另一方有权解除合同。</w:t>
      </w:r>
    </w:p>
    <w:p>
      <w:pPr>
        <w:pStyle w:val="6"/>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(3)有权解除合同的一方，应当在违约事实或不可抗力发生之后三十天内书面通知对方以主张解除合同，合同在书面通知到达对方时解除。</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19、合同的转让</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 xml:space="preserve">      合同的部分和全部都不得转让。</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十. 合同的生效</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20、合同的生效</w:t>
      </w:r>
    </w:p>
    <w:p>
      <w:pPr>
        <w:shd w:val="clear" w:color="auto" w:fill="auto"/>
        <w:spacing w:line="440" w:lineRule="exact"/>
        <w:ind w:firstLine="581" w:firstLineChars="277"/>
        <w:rPr>
          <w:rFonts w:hint="eastAsia" w:ascii="宋体" w:cs="宋体"/>
          <w:color w:val="auto"/>
          <w:szCs w:val="21"/>
          <w:highlight w:val="none"/>
        </w:rPr>
      </w:pPr>
      <w:r>
        <w:rPr>
          <w:rFonts w:hint="eastAsia" w:ascii="宋体" w:cs="宋体"/>
          <w:color w:val="auto"/>
          <w:szCs w:val="21"/>
          <w:highlight w:val="none"/>
        </w:rPr>
        <w:t>本合同在双方签字盖章并在招标人收到中标人提交的履约保证金后，经招标采购管理部门备案后生效。</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十一. 争议解决</w:t>
      </w:r>
    </w:p>
    <w:p>
      <w:pPr>
        <w:shd w:val="clear" w:color="auto" w:fill="auto"/>
        <w:spacing w:line="440" w:lineRule="exact"/>
        <w:ind w:firstLine="210" w:firstLineChars="100"/>
        <w:rPr>
          <w:rFonts w:hint="eastAsia" w:ascii="宋体" w:cs="宋体"/>
          <w:color w:val="auto"/>
          <w:szCs w:val="21"/>
          <w:highlight w:val="none"/>
        </w:rPr>
      </w:pPr>
      <w:r>
        <w:rPr>
          <w:rFonts w:hint="eastAsia" w:ascii="宋体" w:cs="宋体"/>
          <w:color w:val="auto"/>
          <w:szCs w:val="21"/>
          <w:highlight w:val="none"/>
        </w:rPr>
        <w:t>21、争议解决</w:t>
      </w:r>
    </w:p>
    <w:p>
      <w:pPr>
        <w:pStyle w:val="6"/>
        <w:shd w:val="clear" w:color="auto" w:fill="auto"/>
        <w:overflowPunct w:val="0"/>
        <w:spacing w:line="440" w:lineRule="exact"/>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 xml:space="preserve"> 买卖双方因合同发生争议，进行调解，协商不成，可选择：</w:t>
      </w:r>
    </w:p>
    <w:p>
      <w:pPr>
        <w:pStyle w:val="6"/>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(1)双方同时申请仲裁；</w:t>
      </w:r>
    </w:p>
    <w:p>
      <w:pPr>
        <w:pStyle w:val="6"/>
        <w:shd w:val="clear" w:color="auto" w:fill="auto"/>
        <w:tabs>
          <w:tab w:val="left" w:pos="900"/>
        </w:tabs>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(2)向买方所在地人民法院提起诉讼。</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十二 .附则</w:t>
      </w:r>
    </w:p>
    <w:p>
      <w:pPr>
        <w:shd w:val="clear" w:color="auto" w:fill="auto"/>
        <w:spacing w:line="440" w:lineRule="exact"/>
        <w:ind w:firstLine="210" w:firstLineChars="100"/>
        <w:rPr>
          <w:rFonts w:hint="eastAsia" w:ascii="宋体" w:cs="宋体"/>
          <w:color w:val="auto"/>
          <w:szCs w:val="21"/>
          <w:highlight w:val="none"/>
        </w:rPr>
      </w:pPr>
      <w:r>
        <w:rPr>
          <w:rFonts w:hint="eastAsia" w:ascii="宋体" w:cs="宋体"/>
          <w:color w:val="auto"/>
          <w:szCs w:val="21"/>
          <w:highlight w:val="none"/>
        </w:rPr>
        <w:t>22、合同份数。</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 xml:space="preserve"> </w:t>
      </w:r>
      <w:r>
        <w:rPr>
          <w:rFonts w:hint="eastAsia" w:ascii="宋体" w:cs="宋体"/>
          <w:color w:val="auto"/>
          <w:szCs w:val="21"/>
          <w:highlight w:val="none"/>
        </w:rPr>
        <w:tab/>
      </w:r>
      <w:r>
        <w:rPr>
          <w:rFonts w:hint="eastAsia" w:ascii="宋体" w:cs="宋体"/>
          <w:color w:val="auto"/>
          <w:szCs w:val="21"/>
          <w:highlight w:val="none"/>
        </w:rPr>
        <w:t xml:space="preserve">  本合同一式陆份，买卖双方各执二份，招标代理机构一份，招标采购管理部门一份。</w:t>
      </w:r>
    </w:p>
    <w:p>
      <w:pPr>
        <w:shd w:val="clear" w:color="auto" w:fill="auto"/>
        <w:spacing w:line="440" w:lineRule="exact"/>
        <w:ind w:firstLine="210" w:firstLineChars="100"/>
        <w:rPr>
          <w:rFonts w:hint="eastAsia" w:ascii="宋体" w:cs="宋体"/>
          <w:color w:val="auto"/>
          <w:szCs w:val="21"/>
          <w:highlight w:val="none"/>
        </w:rPr>
      </w:pPr>
      <w:r>
        <w:rPr>
          <w:rFonts w:hint="eastAsia" w:ascii="宋体" w:cs="宋体"/>
          <w:color w:val="auto"/>
          <w:szCs w:val="21"/>
          <w:highlight w:val="none"/>
        </w:rPr>
        <w:t>23、未尽事宜</w:t>
      </w:r>
    </w:p>
    <w:p>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本合同未尽事宜应按《中华人民共和国政府采购法》、《中华人民共和国合同法》、《中华人民共和国产品质量法》之规定解释。</w:t>
      </w:r>
    </w:p>
    <w:p>
      <w:pPr>
        <w:pStyle w:val="9"/>
        <w:shd w:val="clear" w:color="auto" w:fill="auto"/>
        <w:spacing w:after="0" w:line="400" w:lineRule="exact"/>
        <w:ind w:left="0" w:leftChars="0" w:firstLine="480" w:firstLineChars="200"/>
        <w:rPr>
          <w:rFonts w:hint="eastAsia"/>
          <w:color w:val="auto"/>
          <w:kern w:val="0"/>
          <w:sz w:val="24"/>
          <w:szCs w:val="20"/>
          <w:highlight w:val="none"/>
          <w:u w:val="none" w:color="000000"/>
        </w:rPr>
      </w:pPr>
    </w:p>
    <w:p>
      <w:pPr>
        <w:shd w:val="clear" w:color="auto" w:fill="auto"/>
        <w:jc w:val="center"/>
        <w:rPr>
          <w:rFonts w:hint="eastAsia" w:ascii="宋体"/>
          <w:b/>
          <w:color w:val="auto"/>
          <w:sz w:val="30"/>
          <w:szCs w:val="30"/>
          <w:highlight w:val="none"/>
        </w:rPr>
      </w:pPr>
    </w:p>
    <w:p>
      <w:pPr>
        <w:pageBreakBefore/>
        <w:shd w:val="clear" w:color="auto" w:fill="auto"/>
        <w:jc w:val="center"/>
        <w:outlineLvl w:val="0"/>
        <w:rPr>
          <w:rFonts w:hint="eastAsia" w:ascii="宋体"/>
          <w:b/>
          <w:color w:val="auto"/>
          <w:sz w:val="30"/>
          <w:szCs w:val="30"/>
          <w:highlight w:val="none"/>
        </w:rPr>
      </w:pPr>
      <w:r>
        <w:rPr>
          <w:rFonts w:hint="eastAsia" w:ascii="宋体"/>
          <w:b/>
          <w:color w:val="auto"/>
          <w:sz w:val="30"/>
          <w:szCs w:val="30"/>
          <w:highlight w:val="none"/>
        </w:rPr>
        <w:t>第六章  投标文件格式</w:t>
      </w:r>
    </w:p>
    <w:p>
      <w:pPr>
        <w:shd w:val="clear" w:color="auto" w:fill="auto"/>
        <w:spacing w:line="240" w:lineRule="atLeast"/>
        <w:ind w:left="735" w:leftChars="350" w:firstLine="120" w:firstLineChars="50"/>
        <w:rPr>
          <w:rFonts w:hint="eastAsia" w:ascii="仿宋" w:hAnsi="仿宋" w:eastAsia="仿宋" w:cs="仿宋"/>
          <w:color w:val="auto"/>
          <w:sz w:val="24"/>
          <w:highlight w:val="none"/>
        </w:rPr>
      </w:pPr>
    </w:p>
    <w:p>
      <w:pPr>
        <w:pStyle w:val="4"/>
        <w:numPr>
          <w:ilvl w:val="0"/>
          <w:numId w:val="0"/>
        </w:numPr>
        <w:shd w:val="clear" w:color="auto" w:fill="auto"/>
        <w:spacing w:before="0" w:line="240" w:lineRule="atLeas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第一部分 开标一览表及资格证明文件</w:t>
      </w:r>
    </w:p>
    <w:p>
      <w:pPr>
        <w:shd w:val="clear" w:color="auto" w:fill="auto"/>
        <w:spacing w:line="240" w:lineRule="atLeast"/>
        <w:ind w:left="708" w:hanging="708" w:hangingChars="295"/>
        <w:jc w:val="center"/>
        <w:rPr>
          <w:rFonts w:hint="eastAsia" w:ascii="宋体" w:hAnsi="宋体" w:eastAsia="宋体" w:cs="宋体"/>
          <w:color w:val="auto"/>
          <w:sz w:val="24"/>
          <w:highlight w:val="none"/>
        </w:rPr>
      </w:pP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firstLine="424" w:firstLineChars="17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1、开标一览表（见投标文件格式一）;</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2、法人或者非法人组织的营业执照等证明文件复印件（须加盖本单位章）或自然人的身份证明复印件;</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3、法定代表人资格证明书（见投标文件格式二，自然人投标的无需提供）;</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法定代表人授权书（见投标文件格式</w:t>
      </w:r>
      <w:r>
        <w:rPr>
          <w:rFonts w:hint="eastAsia" w:ascii="宋体" w:hAnsi="宋体" w:eastAsia="宋体" w:cs="宋体"/>
          <w:color w:val="auto"/>
          <w:sz w:val="24"/>
          <w:highlight w:val="none"/>
          <w:lang w:eastAsia="zh-CN"/>
        </w:rPr>
        <w:t>三</w:t>
      </w:r>
      <w:r>
        <w:rPr>
          <w:rFonts w:hint="eastAsia" w:ascii="宋体" w:hAnsi="宋体" w:eastAsia="宋体" w:cs="宋体"/>
          <w:color w:val="auto"/>
          <w:sz w:val="24"/>
          <w:highlight w:val="none"/>
        </w:rPr>
        <w:t>，自然人投标的无需提供）;</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、具有良好的商业信誉和健全的财务会计制度的证明文件；</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6、投标保证金缴纳凭证或投标担保函；</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、社会保障资金的缴纳记录;</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、参加政府采购活动前3年内在经营活动中没有重大违法记录的书面声明;</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、投标人须知资料表要求的其他资格证明文件;</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lang w:val="en-US" w:eastAsia="zh-CN"/>
        </w:rPr>
        <w:t>投标企业需提供具有有效的《医疗器械生产许可证》或《医疗器械经营许可证》</w:t>
      </w:r>
      <w:r>
        <w:rPr>
          <w:rFonts w:hint="eastAsia" w:ascii="宋体" w:hAnsi="宋体" w:eastAsia="宋体" w:cs="宋体"/>
          <w:color w:val="auto"/>
          <w:sz w:val="24"/>
          <w:highlight w:val="none"/>
        </w:rPr>
        <w:t>投标人所投产品为进口产品按照投标人须知资料表中规定提供制造厂家的授权书见投标文件格式四）</w:t>
      </w: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4"/>
        <w:numPr>
          <w:ilvl w:val="0"/>
          <w:numId w:val="0"/>
        </w:numPr>
        <w:shd w:val="clear" w:color="auto" w:fill="auto"/>
        <w:spacing w:before="0"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开标一览表（投标文件格式一）</w:t>
      </w:r>
    </w:p>
    <w:p>
      <w:pPr>
        <w:pStyle w:val="10"/>
        <w:shd w:val="clear" w:color="auto" w:fill="auto"/>
        <w:tabs>
          <w:tab w:val="left" w:pos="5580"/>
        </w:tabs>
        <w:spacing w:line="240" w:lineRule="atLeast"/>
        <w:ind w:left="269" w:leftChars="128"/>
        <w:rPr>
          <w:rFonts w:hint="eastAsia" w:ascii="宋体" w:hAnsi="宋体" w:eastAsia="宋体" w:cs="宋体"/>
          <w:color w:val="auto"/>
          <w:sz w:val="24"/>
          <w:highlight w:val="none"/>
        </w:rPr>
      </w:pPr>
    </w:p>
    <w:p>
      <w:pPr>
        <w:pStyle w:val="6"/>
        <w:shd w:val="clear" w:color="auto" w:fill="auto"/>
        <w:tabs>
          <w:tab w:val="left" w:pos="5580"/>
        </w:tabs>
        <w:spacing w:line="240" w:lineRule="atLeast"/>
        <w:ind w:firstLine="3350" w:firstLineChars="927"/>
        <w:jc w:val="both"/>
        <w:rPr>
          <w:rFonts w:hint="eastAsia" w:ascii="宋体" w:hAnsi="宋体" w:eastAsia="宋体" w:cs="宋体"/>
          <w:color w:val="auto"/>
          <w:highlight w:val="none"/>
        </w:rPr>
      </w:pPr>
      <w:r>
        <w:rPr>
          <w:rFonts w:hint="eastAsia" w:ascii="宋体" w:hAnsi="宋体" w:eastAsia="宋体" w:cs="宋体"/>
          <w:b/>
          <w:color w:val="auto"/>
          <w:sz w:val="36"/>
          <w:szCs w:val="24"/>
          <w:highlight w:val="none"/>
        </w:rPr>
        <w:t>开标一览表</w:t>
      </w:r>
      <w:r>
        <w:rPr>
          <w:rFonts w:hint="eastAsia" w:ascii="宋体" w:hAnsi="宋体" w:eastAsia="宋体" w:cs="宋体"/>
          <w:b/>
          <w:color w:val="auto"/>
          <w:sz w:val="36"/>
          <w:szCs w:val="24"/>
          <w:highlight w:val="none"/>
        </w:rPr>
        <w:cr/>
      </w:r>
    </w:p>
    <w:p>
      <w:pPr>
        <w:shd w:val="clear" w:color="auto" w:fill="auto"/>
        <w:adjustRightInd w:val="0"/>
        <w:snapToGrid w:val="0"/>
        <w:spacing w:line="5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招标项目名称： </w:t>
      </w:r>
      <w:r>
        <w:rPr>
          <w:rFonts w:hint="eastAsia" w:ascii="宋体" w:hAnsi="宋体" w:eastAsia="宋体" w:cs="宋体"/>
          <w:color w:val="auto"/>
          <w:szCs w:val="21"/>
          <w:highlight w:val="none"/>
          <w:u w:val="single"/>
        </w:rPr>
        <w:t xml:space="preserve">                         </w:t>
      </w:r>
    </w:p>
    <w:p>
      <w:pPr>
        <w:shd w:val="clear" w:color="auto" w:fill="auto"/>
        <w:adjustRightInd w:val="0"/>
        <w:snapToGrid w:val="0"/>
        <w:spacing w:line="500" w:lineRule="exact"/>
        <w:rPr>
          <w:rFonts w:hint="eastAsia" w:ascii="宋体" w:hAnsi="宋体" w:eastAsia="宋体" w:cs="宋体"/>
          <w:i/>
          <w:iCs/>
          <w:color w:val="auto"/>
          <w:szCs w:val="21"/>
          <w:highlight w:val="none"/>
        </w:rPr>
      </w:pPr>
      <w:r>
        <w:rPr>
          <w:rFonts w:hint="eastAsia" w:ascii="宋体" w:hAnsi="宋体" w:eastAsia="宋体" w:cs="宋体"/>
          <w:color w:val="auto"/>
          <w:szCs w:val="21"/>
          <w:highlight w:val="none"/>
        </w:rPr>
        <w:t>招标项目编号：</w:t>
      </w:r>
      <w:r>
        <w:rPr>
          <w:rFonts w:hint="eastAsia" w:ascii="宋体" w:hAnsi="宋体" w:eastAsia="宋体" w:cs="宋体"/>
          <w:i/>
          <w:iCs/>
          <w:color w:val="auto"/>
          <w:szCs w:val="21"/>
          <w:highlight w:val="none"/>
        </w:rPr>
        <w:t xml:space="preserve"> </w:t>
      </w:r>
      <w:r>
        <w:rPr>
          <w:rFonts w:hint="eastAsia" w:ascii="宋体" w:hAnsi="宋体" w:eastAsia="宋体" w:cs="宋体"/>
          <w:color w:val="auto"/>
          <w:szCs w:val="21"/>
          <w:highlight w:val="none"/>
          <w:u w:val="single"/>
        </w:rPr>
        <w:t xml:space="preserve">                         </w:t>
      </w:r>
    </w:p>
    <w:p>
      <w:pPr>
        <w:shd w:val="clear" w:color="auto" w:fill="auto"/>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单位：元（人民币）</w:t>
      </w:r>
    </w:p>
    <w:tbl>
      <w:tblPr>
        <w:tblStyle w:val="18"/>
        <w:tblW w:w="0" w:type="auto"/>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noWrap w:val="0"/>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投标项目名称</w:t>
            </w:r>
          </w:p>
        </w:tc>
        <w:tc>
          <w:tcPr>
            <w:tcW w:w="6185" w:type="dxa"/>
            <w:noWrap w:val="0"/>
            <w:vAlign w:val="center"/>
          </w:tcPr>
          <w:p>
            <w:pPr>
              <w:shd w:val="clear" w:color="auto" w:fil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noWrap w:val="0"/>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供货日期</w:t>
            </w:r>
          </w:p>
        </w:tc>
        <w:tc>
          <w:tcPr>
            <w:tcW w:w="6185" w:type="dxa"/>
            <w:noWrap w:val="0"/>
            <w:vAlign w:val="center"/>
          </w:tcPr>
          <w:p>
            <w:pPr>
              <w:shd w:val="clear" w:color="auto" w:fill="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noWrap w:val="0"/>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6185" w:type="dxa"/>
            <w:noWrap w:val="0"/>
            <w:vAlign w:val="center"/>
          </w:tcPr>
          <w:p>
            <w:pPr>
              <w:shd w:val="clear" w:color="auto" w:fill="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noWrap w:val="0"/>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w:t>
            </w: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小写</w:t>
            </w:r>
          </w:p>
        </w:tc>
        <w:tc>
          <w:tcPr>
            <w:tcW w:w="6185" w:type="dxa"/>
            <w:noWrap w:val="0"/>
            <w:vAlign w:val="center"/>
          </w:tcPr>
          <w:p>
            <w:pPr>
              <w:shd w:val="clear" w:color="auto" w:fill="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noWrap w:val="0"/>
            <w:vAlign w:val="center"/>
          </w:tcPr>
          <w:p>
            <w:pPr>
              <w:shd w:val="clear" w:color="auto" w:fill="auto"/>
              <w:jc w:val="center"/>
              <w:rPr>
                <w:rFonts w:hint="eastAsia" w:ascii="宋体" w:hAnsi="宋体" w:eastAsia="宋体" w:cs="宋体"/>
                <w:color w:val="auto"/>
                <w:szCs w:val="21"/>
                <w:highlight w:val="none"/>
              </w:rPr>
            </w:pP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大写</w:t>
            </w:r>
          </w:p>
        </w:tc>
        <w:tc>
          <w:tcPr>
            <w:tcW w:w="6185" w:type="dxa"/>
            <w:noWrap w:val="0"/>
            <w:vAlign w:val="center"/>
          </w:tcPr>
          <w:p>
            <w:pPr>
              <w:shd w:val="clear" w:color="auto" w:fill="auto"/>
              <w:jc w:val="center"/>
              <w:rPr>
                <w:rFonts w:hint="eastAsia" w:ascii="宋体" w:hAnsi="宋体" w:eastAsia="宋体" w:cs="宋体"/>
                <w:color w:val="auto"/>
                <w:szCs w:val="21"/>
                <w:highlight w:val="none"/>
              </w:rPr>
            </w:pPr>
          </w:p>
        </w:tc>
      </w:tr>
    </w:tbl>
    <w:p>
      <w:pPr>
        <w:shd w:val="clear" w:color="auto" w:fill="auto"/>
        <w:spacing w:line="50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填写说明：</w:t>
      </w:r>
    </w:p>
    <w:p>
      <w:pPr>
        <w:shd w:val="clear" w:color="auto" w:fill="auto"/>
        <w:spacing w:line="50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1.为方便开标唱标，投标人应将开标一览表单独密封，并在信封上标明“开标一览表”字样，然后在递交投标文件时单独递交</w:t>
      </w:r>
      <w:r>
        <w:rPr>
          <w:rFonts w:hint="eastAsia" w:ascii="宋体" w:hAnsi="宋体" w:eastAsia="宋体" w:cs="宋体"/>
          <w:b/>
          <w:bCs/>
          <w:color w:val="auto"/>
          <w:sz w:val="24"/>
          <w:highlight w:val="none"/>
        </w:rPr>
        <w:t>。</w:t>
      </w:r>
    </w:p>
    <w:p>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3.投标总价为招标范围所列全部招标项目的报价总和，并应与投标报价明细表及分项价格表保持一致。</w:t>
      </w:r>
    </w:p>
    <w:p>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4.必须在投标文件中装订。</w:t>
      </w:r>
    </w:p>
    <w:p>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5.投标报价不得填报选择性报价。</w:t>
      </w:r>
    </w:p>
    <w:p>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（加盖公章）     </w:t>
      </w:r>
      <w:r>
        <w:rPr>
          <w:rFonts w:hint="eastAsia" w:ascii="宋体" w:hAnsi="宋体" w:eastAsia="宋体" w:cs="宋体"/>
          <w:color w:val="auto"/>
          <w:szCs w:val="21"/>
          <w:highlight w:val="none"/>
        </w:rPr>
        <w:t xml:space="preserve">       </w:t>
      </w:r>
    </w:p>
    <w:p>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法定代表人签字或盖章：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授权代表签字或盖章：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签署日期：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jc w:val="center"/>
        <w:rPr>
          <w:rFonts w:hint="eastAsia" w:ascii="宋体" w:hAnsi="宋体" w:eastAsia="宋体" w:cs="宋体"/>
          <w:b/>
          <w:color w:val="auto"/>
          <w:sz w:val="24"/>
          <w:highlight w:val="none"/>
        </w:rPr>
      </w:pP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jc w:val="center"/>
        <w:rPr>
          <w:rFonts w:hint="eastAsia" w:ascii="宋体" w:hAnsi="宋体" w:eastAsia="宋体" w:cs="宋体"/>
          <w:b/>
          <w:color w:val="auto"/>
          <w:sz w:val="24"/>
          <w:highlight w:val="none"/>
        </w:rPr>
      </w:pPr>
    </w:p>
    <w:p>
      <w:pPr>
        <w:pStyle w:val="11"/>
        <w:shd w:val="clear" w:color="auto" w:fill="auto"/>
        <w:rPr>
          <w:rFonts w:hint="eastAsia" w:ascii="宋体" w:hAnsi="宋体" w:eastAsia="宋体" w:cs="宋体"/>
          <w:b/>
          <w:color w:val="auto"/>
          <w:sz w:val="24"/>
          <w:highlight w:val="none"/>
        </w:rPr>
      </w:pPr>
    </w:p>
    <w:p>
      <w:pPr>
        <w:pStyle w:val="4"/>
        <w:pageBreakBefore w:val="0"/>
        <w:widowControl w:val="0"/>
        <w:numPr>
          <w:ilvl w:val="0"/>
          <w:numId w:val="0"/>
        </w:numPr>
        <w:shd w:val="clear" w:color="auto" w:fill="auto"/>
        <w:kinsoku/>
        <w:wordWrap/>
        <w:overflowPunct/>
        <w:topLinePunct w:val="0"/>
        <w:autoSpaceDE/>
        <w:autoSpaceDN/>
        <w:bidi w:val="0"/>
        <w:snapToGrid/>
        <w:spacing w:before="0" w:line="400" w:lineRule="exact"/>
        <w:rPr>
          <w:rFonts w:hint="eastAsia" w:ascii="宋体" w:hAnsi="宋体" w:eastAsia="宋体" w:cs="宋体"/>
          <w:color w:val="auto"/>
          <w:sz w:val="24"/>
          <w:highlight w:val="none"/>
          <w:lang w:val="en-US" w:eastAsia="zh-CN"/>
        </w:rPr>
      </w:pPr>
    </w:p>
    <w:p>
      <w:pPr>
        <w:pStyle w:val="4"/>
        <w:pageBreakBefore w:val="0"/>
        <w:widowControl w:val="0"/>
        <w:numPr>
          <w:ilvl w:val="0"/>
          <w:numId w:val="0"/>
        </w:numPr>
        <w:shd w:val="clear" w:color="auto" w:fill="auto"/>
        <w:kinsoku/>
        <w:wordWrap/>
        <w:overflowPunct/>
        <w:topLinePunct w:val="0"/>
        <w:autoSpaceDE/>
        <w:autoSpaceDN/>
        <w:bidi w:val="0"/>
        <w:snapToGrid/>
        <w:spacing w:before="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 法人或者非法人组织的营业执照等证明文件或自然人的身份证明</w:t>
      </w: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jc w:val="center"/>
        <w:rPr>
          <w:rFonts w:hint="eastAsia" w:ascii="宋体" w:hAnsi="宋体" w:eastAsia="宋体" w:cs="宋体"/>
          <w:b/>
          <w:color w:val="auto"/>
          <w:sz w:val="24"/>
          <w:highlight w:val="none"/>
        </w:rPr>
      </w:pP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b/>
          <w:color w:val="auto"/>
          <w:sz w:val="24"/>
          <w:highlight w:val="none"/>
        </w:rPr>
      </w:pP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b/>
          <w:color w:val="auto"/>
          <w:sz w:val="24"/>
          <w:highlight w:val="none"/>
        </w:rPr>
      </w:pP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说明：1.提供有效的营业执照等证明文件复印件，复印件上应加盖本单位章。</w:t>
      </w: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 投标人为自然人的，应提供身份证明的复印件。</w:t>
      </w: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3.联合体投标应提供联合体各方满足以上要求的证明文件。</w:t>
      </w: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color w:val="auto"/>
          <w:sz w:val="24"/>
          <w:highlight w:val="none"/>
        </w:rPr>
      </w:pP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rPr>
          <w:rFonts w:hint="eastAsia" w:ascii="宋体" w:hAnsi="宋体" w:eastAsia="宋体" w:cs="宋体"/>
          <w:color w:val="auto"/>
          <w:sz w:val="24"/>
          <w:highlight w:val="none"/>
        </w:rPr>
      </w:pP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rPr>
          <w:rFonts w:hint="eastAsia" w:ascii="宋体" w:hAnsi="宋体" w:eastAsia="宋体" w:cs="宋体"/>
          <w:color w:val="auto"/>
          <w:sz w:val="24"/>
          <w:highlight w:val="none"/>
        </w:rPr>
      </w:pPr>
    </w:p>
    <w:p>
      <w:pPr>
        <w:pStyle w:val="10"/>
        <w:shd w:val="clear" w:color="auto" w:fill="auto"/>
        <w:tabs>
          <w:tab w:val="left" w:pos="5580"/>
        </w:tabs>
        <w:spacing w:line="240" w:lineRule="atLeast"/>
        <w:rPr>
          <w:rFonts w:hint="eastAsia" w:ascii="宋体" w:hAnsi="宋体" w:eastAsia="宋体" w:cs="宋体"/>
          <w:color w:val="auto"/>
          <w:sz w:val="24"/>
          <w:highlight w:val="none"/>
        </w:rPr>
      </w:pPr>
    </w:p>
    <w:p>
      <w:pPr>
        <w:pStyle w:val="10"/>
        <w:shd w:val="clear" w:color="auto" w:fill="auto"/>
        <w:tabs>
          <w:tab w:val="left" w:pos="5580"/>
        </w:tabs>
        <w:spacing w:line="240" w:lineRule="atLeast"/>
        <w:rPr>
          <w:rFonts w:hint="eastAsia" w:ascii="宋体" w:hAnsi="宋体" w:eastAsia="宋体" w:cs="宋体"/>
          <w:color w:val="auto"/>
          <w:sz w:val="24"/>
          <w:highlight w:val="none"/>
        </w:rPr>
      </w:pPr>
    </w:p>
    <w:p>
      <w:pPr>
        <w:pStyle w:val="10"/>
        <w:shd w:val="clear" w:color="auto" w:fill="auto"/>
        <w:tabs>
          <w:tab w:val="left" w:pos="5580"/>
        </w:tabs>
        <w:spacing w:line="240" w:lineRule="atLeast"/>
        <w:rPr>
          <w:rFonts w:hint="eastAsia" w:ascii="宋体" w:hAnsi="宋体" w:eastAsia="宋体" w:cs="宋体"/>
          <w:color w:val="auto"/>
          <w:sz w:val="24"/>
          <w:highlight w:val="none"/>
        </w:rPr>
      </w:pPr>
    </w:p>
    <w:p>
      <w:pPr>
        <w:pStyle w:val="10"/>
        <w:shd w:val="clear" w:color="auto" w:fill="auto"/>
        <w:tabs>
          <w:tab w:val="left" w:pos="5580"/>
        </w:tabs>
        <w:spacing w:line="240" w:lineRule="atLeast"/>
        <w:rPr>
          <w:rFonts w:hint="eastAsia" w:ascii="宋体" w:hAnsi="宋体" w:eastAsia="宋体" w:cs="宋体"/>
          <w:color w:val="auto"/>
          <w:sz w:val="24"/>
          <w:highlight w:val="none"/>
        </w:rPr>
      </w:pPr>
    </w:p>
    <w:p>
      <w:pPr>
        <w:pStyle w:val="10"/>
        <w:shd w:val="clear" w:color="auto" w:fill="auto"/>
        <w:tabs>
          <w:tab w:val="left" w:pos="5580"/>
        </w:tabs>
        <w:spacing w:line="240" w:lineRule="atLeast"/>
        <w:rPr>
          <w:rFonts w:hint="eastAsia" w:ascii="宋体" w:hAnsi="宋体" w:eastAsia="宋体" w:cs="宋体"/>
          <w:color w:val="auto"/>
          <w:sz w:val="24"/>
          <w:highlight w:val="none"/>
        </w:rPr>
      </w:pPr>
    </w:p>
    <w:p>
      <w:pPr>
        <w:pStyle w:val="10"/>
        <w:shd w:val="clear" w:color="auto" w:fill="auto"/>
        <w:tabs>
          <w:tab w:val="left" w:pos="5580"/>
        </w:tabs>
        <w:spacing w:line="240" w:lineRule="atLeast"/>
        <w:rPr>
          <w:rFonts w:hint="eastAsia" w:ascii="宋体" w:hAnsi="宋体" w:eastAsia="宋体" w:cs="宋体"/>
          <w:color w:val="auto"/>
          <w:sz w:val="24"/>
          <w:highlight w:val="none"/>
        </w:rPr>
      </w:pPr>
    </w:p>
    <w:p>
      <w:pPr>
        <w:pStyle w:val="10"/>
        <w:shd w:val="clear" w:color="auto" w:fill="auto"/>
        <w:tabs>
          <w:tab w:val="left" w:pos="5580"/>
        </w:tabs>
        <w:spacing w:line="240" w:lineRule="atLeast"/>
        <w:ind w:left="1080" w:leftChars="257" w:hanging="540"/>
        <w:jc w:val="center"/>
        <w:rPr>
          <w:rFonts w:hint="eastAsia" w:ascii="宋体" w:hAnsi="宋体" w:eastAsia="宋体" w:cs="宋体"/>
          <w:color w:val="auto"/>
          <w:sz w:val="24"/>
          <w:highlight w:val="none"/>
        </w:rPr>
      </w:pPr>
    </w:p>
    <w:p>
      <w:pPr>
        <w:pStyle w:val="4"/>
        <w:numPr>
          <w:ilvl w:val="0"/>
          <w:numId w:val="0"/>
        </w:numPr>
        <w:shd w:val="clear" w:color="auto" w:fill="auto"/>
        <w:spacing w:before="0" w:line="240" w:lineRule="atLeast"/>
        <w:ind w:leftChars="257"/>
        <w:rPr>
          <w:rFonts w:hint="eastAsia" w:ascii="宋体" w:hAnsi="宋体" w:eastAsia="宋体" w:cs="宋体"/>
          <w:color w:val="auto"/>
          <w:sz w:val="24"/>
          <w:highlight w:val="none"/>
        </w:rPr>
      </w:pPr>
    </w:p>
    <w:p>
      <w:pPr>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4"/>
        <w:numPr>
          <w:ilvl w:val="0"/>
          <w:numId w:val="0"/>
        </w:numPr>
        <w:shd w:val="clear" w:color="auto" w:fill="auto"/>
        <w:spacing w:before="0" w:line="240" w:lineRule="atLeast"/>
        <w:ind w:leftChars="257"/>
        <w:rPr>
          <w:rFonts w:hint="eastAsia" w:ascii="宋体" w:hAnsi="宋体" w:eastAsia="宋体" w:cs="宋体"/>
          <w:color w:val="auto"/>
          <w:sz w:val="24"/>
          <w:highlight w:val="none"/>
        </w:rPr>
      </w:pPr>
    </w:p>
    <w:p>
      <w:pPr>
        <w:pStyle w:val="4"/>
        <w:numPr>
          <w:ilvl w:val="0"/>
          <w:numId w:val="0"/>
        </w:numPr>
        <w:shd w:val="clear" w:color="auto" w:fill="auto"/>
        <w:spacing w:before="0" w:line="240" w:lineRule="atLeast"/>
        <w:rPr>
          <w:rFonts w:hint="eastAsia" w:ascii="宋体" w:hAnsi="宋体" w:eastAsia="宋体" w:cs="宋体"/>
          <w:b w:val="0"/>
          <w:color w:val="auto"/>
          <w:sz w:val="24"/>
          <w:highlight w:val="none"/>
          <w:u w:val="single"/>
        </w:rPr>
      </w:pPr>
      <w:r>
        <w:rPr>
          <w:rFonts w:hint="eastAsia" w:ascii="宋体" w:hAnsi="宋体" w:eastAsia="宋体" w:cs="宋体"/>
          <w:color w:val="auto"/>
          <w:sz w:val="24"/>
          <w:highlight w:val="none"/>
        </w:rPr>
        <w:t xml:space="preserve">3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法定代表人资格证明书（见投标文件格式二，自然人投标的无需提供）</w:t>
      </w:r>
    </w:p>
    <w:p>
      <w:pPr>
        <w:adjustRightInd w:val="0"/>
        <w:snapToGrid w:val="0"/>
        <w:spacing w:before="240" w:beforeLines="100" w:after="240" w:afterLines="100"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同志，现任我单位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职务，为法定代表人，特此证明。</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签发日期：                  单位：           （盖章）</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附：代表人性别：            年龄：           身份证号码：</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营业执照号码：              经济性质：</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1、法定代表人为企业事业单位、国家机关、社会团体的主要行政负责人。</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2、内容必须填写真实、清楚、涂改无效，不得转让。</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3、将此证明书原件提交采购代理机构作为投标文件附件。</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(为避免废标，请投标人务必提供本附件)</w:t>
      </w: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9504" behindDoc="0" locked="0" layoutInCell="1" allowOverlap="1">
                <wp:simplePos x="0" y="0"/>
                <wp:positionH relativeFrom="column">
                  <wp:posOffset>398780</wp:posOffset>
                </wp:positionH>
                <wp:positionV relativeFrom="paragraph">
                  <wp:posOffset>38100</wp:posOffset>
                </wp:positionV>
                <wp:extent cx="2333625" cy="1584325"/>
                <wp:effectExtent l="4445" t="4445" r="5080" b="11430"/>
                <wp:wrapNone/>
                <wp:docPr id="43" name="流程图: 可选过程 4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wps:txbx>
                      <wps:bodyPr upright="1"/>
                    </wps:wsp>
                  </a:graphicData>
                </a:graphic>
              </wp:anchor>
            </w:drawing>
          </mc:Choice>
          <mc:Fallback>
            <w:pict>
              <v:shape id="_x0000_s1026" o:spid="_x0000_s1026" o:spt="176" type="#_x0000_t176" style="position:absolute;left:0pt;margin-left:31.4pt;margin-top:3pt;height:124.75pt;width:183.75pt;z-index:251669504;mso-width-relative:page;mso-height-relative:page;" fillcolor="#FFFFFF" filled="t" stroked="t" coordsize="21600,21600" o:gfxdata="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cF8eNYAAAAIAQAADwAAAAAAAAABACAAAAAiAAAAZHJzL2Rvd25yZXYueG1sUEsBAhQAFAAA&#10;AAgAh07iQO0zvB8qAgAAUgQAAA4AAAAAAAAAAQAgAAAAJQEAAGRycy9lMm9Eb2MueG1sUEsFBgAA&#10;AAAGAAYAWQEAAME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70528" behindDoc="0" locked="0" layoutInCell="1" allowOverlap="1">
                <wp:simplePos x="0" y="0"/>
                <wp:positionH relativeFrom="column">
                  <wp:posOffset>3226435</wp:posOffset>
                </wp:positionH>
                <wp:positionV relativeFrom="paragraph">
                  <wp:posOffset>34290</wp:posOffset>
                </wp:positionV>
                <wp:extent cx="2333625" cy="1584325"/>
                <wp:effectExtent l="4445" t="4445" r="5080" b="11430"/>
                <wp:wrapNone/>
                <wp:docPr id="39" name="流程图: 可选过程 3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wps:txbx>
                      <wps:bodyPr upright="1"/>
                    </wps:wsp>
                  </a:graphicData>
                </a:graphic>
              </wp:anchor>
            </w:drawing>
          </mc:Choice>
          <mc:Fallback>
            <w:pict>
              <v:shape id="_x0000_s1026" o:spid="_x0000_s1026" o:spt="176" type="#_x0000_t176" style="position:absolute;left:0pt;margin-left:254.05pt;margin-top:2.7pt;height:124.75pt;width:183.75pt;z-index:251670528;mso-width-relative:page;mso-height-relative:page;" fillcolor="#FFFFFF" filled="t" stroked="t" coordsize="21600,21600" o:gfxdata="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aE8Rh2AAAAAkBAAAPAAAAAAAAAAEAIAAAACIAAABkcnMvZG93bnJldi54bWxQSwECFAAU&#10;AAAACACHTuJAPNTqGioCAABSBAAADgAAAAAAAAABACAAAAAnAQAAZHJzL2Uyb0RvYy54bWxQSwUG&#10;AAAAAAYABgBZAQAAww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v:textbox>
              </v:shape>
            </w:pict>
          </mc:Fallback>
        </mc:AlternateContent>
      </w: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p>
    <w:p>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宋体" w:hAnsi="宋体" w:eastAsia="宋体" w:cs="宋体"/>
          <w:color w:val="auto"/>
          <w:sz w:val="24"/>
          <w:szCs w:val="24"/>
          <w:highlight w:val="none"/>
        </w:rPr>
      </w:pPr>
    </w:p>
    <w:p>
      <w:pPr>
        <w:spacing w:line="500" w:lineRule="exact"/>
        <w:jc w:val="center"/>
        <w:rPr>
          <w:rFonts w:hint="eastAsia" w:ascii="宋体" w:hAnsi="宋体" w:eastAsia="宋体" w:cs="宋体"/>
          <w:color w:val="auto"/>
          <w:sz w:val="24"/>
          <w:szCs w:val="24"/>
          <w:highlight w:val="none"/>
        </w:rPr>
      </w:pPr>
    </w:p>
    <w:p>
      <w:pPr>
        <w:autoSpaceDE w:val="0"/>
        <w:autoSpaceDN w:val="0"/>
        <w:adjustRightInd w:val="0"/>
        <w:spacing w:line="500" w:lineRule="exact"/>
        <w:ind w:right="246" w:firstLine="784" w:firstLineChars="327"/>
        <w:rPr>
          <w:rFonts w:hint="eastAsia" w:ascii="宋体" w:hAnsi="宋体" w:eastAsia="宋体" w:cs="宋体"/>
          <w:color w:val="auto"/>
          <w:kern w:val="0"/>
          <w:sz w:val="24"/>
          <w:szCs w:val="24"/>
          <w:highlight w:val="none"/>
        </w:rPr>
      </w:pPr>
    </w:p>
    <w:p>
      <w:pPr>
        <w:pStyle w:val="10"/>
        <w:shd w:val="clear" w:color="auto" w:fill="auto"/>
        <w:tabs>
          <w:tab w:val="left" w:pos="5580"/>
        </w:tabs>
        <w:spacing w:line="240" w:lineRule="atLeas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 xml:space="preserve">                           </w:t>
      </w:r>
    </w:p>
    <w:p>
      <w:pPr>
        <w:pStyle w:val="10"/>
        <w:shd w:val="clear" w:color="auto" w:fill="auto"/>
        <w:tabs>
          <w:tab w:val="left" w:pos="5580"/>
        </w:tabs>
        <w:spacing w:line="2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法定代表人（签字或签章）：</w:t>
      </w:r>
      <w:r>
        <w:rPr>
          <w:rFonts w:hint="eastAsia" w:ascii="宋体" w:hAnsi="宋体" w:eastAsia="宋体" w:cs="宋体"/>
          <w:color w:val="auto"/>
          <w:sz w:val="24"/>
          <w:highlight w:val="none"/>
          <w:u w:val="single"/>
        </w:rPr>
        <w:t xml:space="preserve">                     </w:t>
      </w:r>
    </w:p>
    <w:p>
      <w:pPr>
        <w:shd w:val="clear" w:color="auto" w:fill="auto"/>
        <w:spacing w:line="360" w:lineRule="auto"/>
        <w:ind w:firstLine="480" w:firstLineChars="200"/>
        <w:jc w:val="left"/>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 xml:space="preserve">年   月   日 </w:t>
      </w:r>
    </w:p>
    <w:p>
      <w:pPr>
        <w:spacing w:line="500" w:lineRule="exact"/>
        <w:jc w:val="center"/>
        <w:rPr>
          <w:rFonts w:hint="eastAsia" w:ascii="宋体" w:hAnsi="宋体" w:eastAsia="宋体" w:cs="宋体"/>
          <w:b/>
          <w:color w:val="auto"/>
          <w:sz w:val="28"/>
          <w:szCs w:val="28"/>
          <w:highlight w:val="none"/>
        </w:rPr>
      </w:pPr>
    </w:p>
    <w:p>
      <w:pPr>
        <w:pStyle w:val="2"/>
        <w:rPr>
          <w:rFonts w:hint="eastAsia" w:ascii="宋体" w:hAnsi="宋体" w:eastAsia="宋体" w:cs="宋体"/>
          <w:b/>
          <w:color w:val="auto"/>
          <w:sz w:val="28"/>
          <w:szCs w:val="28"/>
          <w:highlight w:val="none"/>
        </w:rPr>
      </w:pPr>
    </w:p>
    <w:p>
      <w:pPr>
        <w:pStyle w:val="2"/>
        <w:rPr>
          <w:rFonts w:hint="eastAsia" w:ascii="宋体" w:hAnsi="宋体" w:eastAsia="宋体" w:cs="宋体"/>
          <w:b/>
          <w:color w:val="auto"/>
          <w:sz w:val="28"/>
          <w:szCs w:val="28"/>
          <w:highlight w:val="none"/>
        </w:rPr>
      </w:pPr>
    </w:p>
    <w:p>
      <w:pPr>
        <w:pStyle w:val="2"/>
        <w:rPr>
          <w:rFonts w:hint="eastAsia" w:ascii="宋体" w:hAnsi="宋体" w:eastAsia="宋体" w:cs="宋体"/>
          <w:b/>
          <w:color w:val="auto"/>
          <w:sz w:val="28"/>
          <w:szCs w:val="28"/>
          <w:highlight w:val="none"/>
        </w:rPr>
      </w:pPr>
    </w:p>
    <w:p>
      <w:pPr>
        <w:spacing w:line="500" w:lineRule="exact"/>
        <w:jc w:val="center"/>
        <w:rPr>
          <w:rFonts w:hint="eastAsia" w:ascii="宋体" w:hAnsi="宋体" w:eastAsia="宋体" w:cs="宋体"/>
          <w:b/>
          <w:color w:val="auto"/>
          <w:sz w:val="28"/>
          <w:szCs w:val="28"/>
          <w:highlight w:val="none"/>
        </w:rPr>
      </w:pPr>
    </w:p>
    <w:p>
      <w:pPr>
        <w:spacing w:line="500" w:lineRule="exact"/>
        <w:jc w:val="center"/>
        <w:rPr>
          <w:rFonts w:hint="eastAsia" w:ascii="宋体" w:hAnsi="宋体" w:eastAsia="宋体" w:cs="宋体"/>
          <w:b/>
          <w:color w:val="auto"/>
          <w:sz w:val="28"/>
          <w:szCs w:val="28"/>
          <w:highlight w:val="none"/>
        </w:rPr>
      </w:pPr>
    </w:p>
    <w:p>
      <w:pPr>
        <w:pStyle w:val="4"/>
        <w:numPr>
          <w:ilvl w:val="0"/>
          <w:numId w:val="0"/>
        </w:numPr>
        <w:shd w:val="clear" w:color="auto" w:fill="auto"/>
        <w:spacing w:before="0" w:line="240" w:lineRule="atLeast"/>
        <w:rPr>
          <w:rFonts w:hint="eastAsia" w:ascii="宋体" w:hAnsi="宋体" w:eastAsia="宋体" w:cs="宋体"/>
          <w:b w:val="0"/>
          <w:color w:val="auto"/>
          <w:sz w:val="24"/>
          <w:highlight w:val="none"/>
          <w:u w:val="singl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法定代表人授权委托书(投标文件格式</w:t>
      </w:r>
      <w:r>
        <w:rPr>
          <w:rFonts w:hint="eastAsia" w:ascii="宋体" w:hAnsi="宋体" w:eastAsia="宋体" w:cs="宋体"/>
          <w:color w:val="auto"/>
          <w:sz w:val="24"/>
          <w:highlight w:val="none"/>
          <w:lang w:eastAsia="zh-CN"/>
        </w:rPr>
        <w:t>三</w:t>
      </w:r>
      <w:r>
        <w:rPr>
          <w:rFonts w:hint="eastAsia" w:ascii="宋体" w:hAnsi="宋体" w:eastAsia="宋体" w:cs="宋体"/>
          <w:color w:val="auto"/>
          <w:sz w:val="24"/>
          <w:highlight w:val="none"/>
        </w:rPr>
        <w:t>，自然人投标的无需提供)</w:t>
      </w:r>
    </w:p>
    <w:p>
      <w:pPr>
        <w:pStyle w:val="10"/>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cr/>
      </w:r>
    </w:p>
    <w:p>
      <w:pPr>
        <w:pStyle w:val="10"/>
        <w:shd w:val="clear" w:color="auto" w:fill="auto"/>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0"/>
          <w:highlight w:val="none"/>
        </w:rPr>
        <w:t xml:space="preserve">   本授权</w:t>
      </w:r>
      <w:r>
        <w:rPr>
          <w:rFonts w:hint="eastAsia" w:ascii="宋体" w:hAnsi="宋体" w:eastAsia="宋体" w:cs="宋体"/>
          <w:i w:val="0"/>
          <w:iCs w:val="0"/>
          <w:color w:val="auto"/>
          <w:sz w:val="24"/>
          <w:szCs w:val="20"/>
          <w:highlight w:val="none"/>
        </w:rPr>
        <w:t>书声明：注册于</w:t>
      </w:r>
      <w:r>
        <w:rPr>
          <w:rFonts w:hint="eastAsia" w:ascii="宋体" w:hAnsi="宋体" w:eastAsia="宋体" w:cs="宋体"/>
          <w:i w:val="0"/>
          <w:iCs w:val="0"/>
          <w:color w:val="auto"/>
          <w:sz w:val="24"/>
          <w:szCs w:val="20"/>
          <w:highlight w:val="none"/>
          <w:u w:val="single"/>
        </w:rPr>
        <w:t>（国家或地区的名称）</w:t>
      </w:r>
      <w:r>
        <w:rPr>
          <w:rFonts w:hint="eastAsia" w:ascii="宋体" w:hAnsi="宋体" w:eastAsia="宋体" w:cs="宋体"/>
          <w:i w:val="0"/>
          <w:iCs w:val="0"/>
          <w:color w:val="auto"/>
          <w:sz w:val="24"/>
          <w:szCs w:val="20"/>
          <w:highlight w:val="none"/>
        </w:rPr>
        <w:t>的（</w:t>
      </w:r>
      <w:r>
        <w:rPr>
          <w:rFonts w:hint="eastAsia" w:ascii="宋体" w:hAnsi="宋体" w:eastAsia="宋体" w:cs="宋体"/>
          <w:i w:val="0"/>
          <w:iCs w:val="0"/>
          <w:color w:val="auto"/>
          <w:sz w:val="24"/>
          <w:szCs w:val="20"/>
          <w:highlight w:val="none"/>
          <w:u w:val="single"/>
        </w:rPr>
        <w:t>投标人</w:t>
      </w:r>
      <w:r>
        <w:rPr>
          <w:rFonts w:hint="eastAsia" w:ascii="宋体" w:hAnsi="宋体" w:eastAsia="宋体" w:cs="宋体"/>
          <w:i w:val="0"/>
          <w:iCs w:val="0"/>
          <w:color w:val="auto"/>
          <w:sz w:val="24"/>
          <w:szCs w:val="20"/>
          <w:highlight w:val="none"/>
        </w:rPr>
        <w:t>）的在下面签字的（</w:t>
      </w:r>
      <w:r>
        <w:rPr>
          <w:rFonts w:hint="eastAsia" w:ascii="宋体" w:hAnsi="宋体" w:eastAsia="宋体" w:cs="宋体"/>
          <w:i w:val="0"/>
          <w:iCs w:val="0"/>
          <w:color w:val="auto"/>
          <w:sz w:val="24"/>
          <w:szCs w:val="20"/>
          <w:highlight w:val="none"/>
          <w:u w:val="single"/>
        </w:rPr>
        <w:t>法人代表姓名、职务</w:t>
      </w:r>
      <w:r>
        <w:rPr>
          <w:rFonts w:hint="eastAsia" w:ascii="宋体" w:hAnsi="宋体" w:eastAsia="宋体" w:cs="宋体"/>
          <w:i w:val="0"/>
          <w:iCs w:val="0"/>
          <w:color w:val="auto"/>
          <w:sz w:val="24"/>
          <w:szCs w:val="20"/>
          <w:highlight w:val="none"/>
        </w:rPr>
        <w:t>）代表我单位授权（</w:t>
      </w:r>
      <w:r>
        <w:rPr>
          <w:rFonts w:hint="eastAsia" w:ascii="宋体" w:hAnsi="宋体" w:eastAsia="宋体" w:cs="宋体"/>
          <w:i w:val="0"/>
          <w:iCs w:val="0"/>
          <w:color w:val="auto"/>
          <w:sz w:val="24"/>
          <w:szCs w:val="20"/>
          <w:highlight w:val="none"/>
          <w:u w:val="single"/>
        </w:rPr>
        <w:t>单位名称</w:t>
      </w:r>
      <w:r>
        <w:rPr>
          <w:rFonts w:hint="eastAsia" w:ascii="宋体" w:hAnsi="宋体" w:eastAsia="宋体" w:cs="宋体"/>
          <w:i w:val="0"/>
          <w:iCs w:val="0"/>
          <w:color w:val="auto"/>
          <w:sz w:val="24"/>
          <w:szCs w:val="20"/>
          <w:highlight w:val="none"/>
        </w:rPr>
        <w:t>）的在下面签字的（</w:t>
      </w:r>
      <w:r>
        <w:rPr>
          <w:rFonts w:hint="eastAsia" w:ascii="宋体" w:hAnsi="宋体" w:eastAsia="宋体" w:cs="宋体"/>
          <w:i w:val="0"/>
          <w:iCs w:val="0"/>
          <w:color w:val="auto"/>
          <w:sz w:val="24"/>
          <w:szCs w:val="20"/>
          <w:highlight w:val="none"/>
          <w:u w:val="single"/>
        </w:rPr>
        <w:t>被授权人的姓名、职务</w:t>
      </w:r>
      <w:r>
        <w:rPr>
          <w:rFonts w:hint="eastAsia" w:ascii="宋体" w:hAnsi="宋体" w:eastAsia="宋体" w:cs="宋体"/>
          <w:i w:val="0"/>
          <w:iCs w:val="0"/>
          <w:color w:val="auto"/>
          <w:sz w:val="24"/>
          <w:szCs w:val="20"/>
          <w:highlight w:val="none"/>
        </w:rPr>
        <w:t>）为我单位的合法代理人，就（</w:t>
      </w:r>
      <w:r>
        <w:rPr>
          <w:rFonts w:hint="eastAsia" w:ascii="宋体" w:hAnsi="宋体" w:eastAsia="宋体" w:cs="宋体"/>
          <w:i w:val="0"/>
          <w:iCs w:val="0"/>
          <w:color w:val="auto"/>
          <w:sz w:val="24"/>
          <w:szCs w:val="20"/>
          <w:highlight w:val="none"/>
          <w:u w:val="single"/>
        </w:rPr>
        <w:t>项目名称</w:t>
      </w:r>
      <w:r>
        <w:rPr>
          <w:rFonts w:hint="eastAsia" w:ascii="宋体" w:hAnsi="宋体" w:eastAsia="宋体" w:cs="宋体"/>
          <w:i w:val="0"/>
          <w:iCs w:val="0"/>
          <w:color w:val="auto"/>
          <w:sz w:val="24"/>
          <w:szCs w:val="20"/>
          <w:highlight w:val="none"/>
        </w:rPr>
        <w:t>）投标，以我单位名义处理一切与之有关的事务。</w:t>
      </w:r>
      <w:r>
        <w:rPr>
          <w:rFonts w:hint="eastAsia" w:ascii="宋体" w:hAnsi="宋体" w:eastAsia="宋体" w:cs="宋体"/>
          <w:i w:val="0"/>
          <w:iCs w:val="0"/>
          <w:color w:val="auto"/>
          <w:sz w:val="24"/>
          <w:szCs w:val="20"/>
          <w:highlight w:val="none"/>
        </w:rPr>
        <w:cr/>
      </w:r>
      <w:r>
        <w:rPr>
          <w:rFonts w:hint="eastAsia" w:ascii="宋体" w:hAnsi="宋体" w:eastAsia="宋体" w:cs="宋体"/>
          <w:i w:val="0"/>
          <w:iCs w:val="0"/>
          <w:color w:val="auto"/>
          <w:sz w:val="24"/>
          <w:szCs w:val="20"/>
          <w:highlight w:val="none"/>
        </w:rPr>
        <w:t>　　本授权书于</w:t>
      </w:r>
      <w:r>
        <w:rPr>
          <w:rFonts w:hint="eastAsia" w:ascii="宋体" w:hAnsi="宋体" w:eastAsia="宋体" w:cs="宋体"/>
          <w:i w:val="0"/>
          <w:iCs w:val="0"/>
          <w:color w:val="auto"/>
          <w:sz w:val="24"/>
          <w:szCs w:val="20"/>
          <w:highlight w:val="none"/>
          <w:u w:val="single"/>
        </w:rPr>
        <w:t xml:space="preserve">           </w:t>
      </w:r>
      <w:r>
        <w:rPr>
          <w:rFonts w:hint="eastAsia" w:ascii="宋体" w:hAnsi="宋体" w:eastAsia="宋体" w:cs="宋体"/>
          <w:i w:val="0"/>
          <w:iCs w:val="0"/>
          <w:color w:val="auto"/>
          <w:sz w:val="24"/>
          <w:szCs w:val="20"/>
          <w:highlight w:val="none"/>
        </w:rPr>
        <w:t>年</w:t>
      </w:r>
      <w:r>
        <w:rPr>
          <w:rFonts w:hint="eastAsia" w:ascii="宋体" w:hAnsi="宋体" w:eastAsia="宋体" w:cs="宋体"/>
          <w:i w:val="0"/>
          <w:iCs w:val="0"/>
          <w:color w:val="auto"/>
          <w:sz w:val="24"/>
          <w:szCs w:val="20"/>
          <w:highlight w:val="none"/>
          <w:u w:val="single"/>
        </w:rPr>
        <w:t xml:space="preserve">     </w:t>
      </w:r>
      <w:r>
        <w:rPr>
          <w:rFonts w:hint="eastAsia" w:ascii="宋体" w:hAnsi="宋体" w:eastAsia="宋体" w:cs="宋体"/>
          <w:i w:val="0"/>
          <w:iCs w:val="0"/>
          <w:color w:val="auto"/>
          <w:sz w:val="24"/>
          <w:szCs w:val="20"/>
          <w:highlight w:val="none"/>
        </w:rPr>
        <w:t>月</w:t>
      </w:r>
      <w:r>
        <w:rPr>
          <w:rFonts w:hint="eastAsia" w:ascii="宋体" w:hAnsi="宋体" w:eastAsia="宋体" w:cs="宋体"/>
          <w:i w:val="0"/>
          <w:iCs w:val="0"/>
          <w:color w:val="auto"/>
          <w:sz w:val="24"/>
          <w:szCs w:val="20"/>
          <w:highlight w:val="none"/>
          <w:u w:val="single"/>
        </w:rPr>
        <w:t xml:space="preserve">     </w:t>
      </w:r>
      <w:r>
        <w:rPr>
          <w:rFonts w:hint="eastAsia" w:ascii="宋体" w:hAnsi="宋体" w:eastAsia="宋体" w:cs="宋体"/>
          <w:i w:val="0"/>
          <w:iCs w:val="0"/>
          <w:color w:val="auto"/>
          <w:sz w:val="24"/>
          <w:szCs w:val="20"/>
          <w:highlight w:val="none"/>
        </w:rPr>
        <w:t>日签字生效,特此声明。</w:t>
      </w:r>
      <w:r>
        <w:rPr>
          <w:rFonts w:hint="eastAsia" w:ascii="宋体" w:hAnsi="宋体" w:eastAsia="宋体" w:cs="宋体"/>
          <w:color w:val="auto"/>
          <w:sz w:val="24"/>
          <w:highlight w:val="none"/>
        </w:rPr>
        <w:cr/>
      </w:r>
    </w:p>
    <w:p>
      <w:pPr>
        <w:pStyle w:val="10"/>
        <w:shd w:val="clear" w:color="auto" w:fill="auto"/>
        <w:tabs>
          <w:tab w:val="left" w:pos="5580"/>
        </w:tabs>
        <w:spacing w:line="240" w:lineRule="atLeast"/>
        <w:ind w:left="-540" w:leftChars="-257" w:firstLine="900" w:firstLineChars="375"/>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6432" behindDoc="0" locked="0" layoutInCell="1" allowOverlap="1">
                <wp:simplePos x="0" y="0"/>
                <wp:positionH relativeFrom="column">
                  <wp:posOffset>3039110</wp:posOffset>
                </wp:positionH>
                <wp:positionV relativeFrom="paragraph">
                  <wp:posOffset>167640</wp:posOffset>
                </wp:positionV>
                <wp:extent cx="2478405" cy="1125220"/>
                <wp:effectExtent l="7620" t="7620" r="9525" b="10160"/>
                <wp:wrapNone/>
                <wp:docPr id="42" name="圆角矩形 42"/>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int="eastAsia" w:hAnsi="宋体"/>
                              </w:rPr>
                            </w:pPr>
                          </w:p>
                          <w:p>
                            <w:pPr>
                              <w:rPr>
                                <w:rFonts w:hint="eastAsia" w:hAnsi="宋体"/>
                              </w:rPr>
                            </w:pPr>
                          </w:p>
                          <w:p>
                            <w:pPr>
                              <w:rPr>
                                <w:rFonts w:hint="eastAsia" w:hAnsi="宋体"/>
                              </w:rPr>
                            </w:pPr>
                          </w:p>
                          <w:p>
                            <w:r>
                              <w:rPr>
                                <w:rFonts w:hint="eastAsia" w:hAnsi="宋体"/>
                              </w:rPr>
                              <w:t>授权委托人身份证复印件反面</w:t>
                            </w:r>
                          </w:p>
                          <w:p/>
                        </w:txbxContent>
                      </wps:txbx>
                      <wps:bodyPr upright="1"/>
                    </wps:wsp>
                  </a:graphicData>
                </a:graphic>
              </wp:anchor>
            </w:drawing>
          </mc:Choice>
          <mc:Fallback>
            <w:pict>
              <v:roundrect id="_x0000_s1026" o:spid="_x0000_s1026" o:spt="2" style="position:absolute;left:0pt;margin-left:239.3pt;margin-top:13.2pt;height:88.6pt;width:195.15pt;z-index:251666432;mso-width-relative:page;mso-height-relative:page;" fillcolor="#FFFFFF" filled="t" stroked="t" coordsize="21600,21600" arcsize="0.166666666666667" o:gfxdata="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aFySLbAAAACgEAAA8AAAAAAAAAAQAgAAAAIgAAAGRycy9kb3ducmV2LnhtbFBL&#10;AQIUABQAAAAIAIdO4kBcAskELAIAAGgEAAAOAAAAAAAAAAEAIAAAACoBAABkcnMvZTJvRG9jLnht&#10;bFBLBQYAAAAABgAGAFkBAADIBQAAAAA=&#10;">
                <v:fill on="t" focussize="0,0"/>
                <v:stroke weight="1.25pt" color="#808080" joinstyle="round"/>
                <v:imagedata o:title=""/>
                <o:lock v:ext="edit" aspectratio="f"/>
                <v:textbox>
                  <w:txbxContent>
                    <w:p>
                      <w:pPr>
                        <w:rPr>
                          <w:rFonts w:hint="eastAsia" w:hAnsi="宋体"/>
                        </w:rPr>
                      </w:pPr>
                    </w:p>
                    <w:p>
                      <w:pPr>
                        <w:rPr>
                          <w:rFonts w:hint="eastAsia" w:hAnsi="宋体"/>
                        </w:rPr>
                      </w:pPr>
                    </w:p>
                    <w:p>
                      <w:pPr>
                        <w:rPr>
                          <w:rFonts w:hint="eastAsia" w:hAnsi="宋体"/>
                        </w:rPr>
                      </w:pPr>
                    </w:p>
                    <w:p>
                      <w:r>
                        <w:rPr>
                          <w:rFonts w:hint="eastAsia" w:hAnsi="宋体"/>
                        </w:rPr>
                        <w:t>授权委托人身份证复印件反面</w:t>
                      </w:r>
                    </w:p>
                    <w:p/>
                  </w:txbxContent>
                </v:textbox>
              </v:roundrect>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20955</wp:posOffset>
                </wp:positionH>
                <wp:positionV relativeFrom="paragraph">
                  <wp:posOffset>135890</wp:posOffset>
                </wp:positionV>
                <wp:extent cx="2507615" cy="1143000"/>
                <wp:effectExtent l="4445" t="4445" r="21590" b="14605"/>
                <wp:wrapNone/>
                <wp:docPr id="40" name="流程图: 可选过程 40"/>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授权委托人身份证复印件正面</w:t>
                            </w:r>
                          </w:p>
                        </w:txbxContent>
                      </wps:txbx>
                      <wps:bodyPr upright="1"/>
                    </wps:wsp>
                  </a:graphicData>
                </a:graphic>
              </wp:anchor>
            </w:drawing>
          </mc:Choice>
          <mc:Fallback>
            <w:pict>
              <v:shape id="_x0000_s1026" o:spid="_x0000_s1026" o:spt="176" type="#_x0000_t176" style="position:absolute;left:0pt;margin-left:1.65pt;margin-top:10.7pt;height:90pt;width:197.45pt;z-index:251665408;mso-width-relative:page;mso-height-relative:page;" fillcolor="#FFFFFF" filled="t" stroked="t"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YEjIw1gAAAAgBAAAPAAAAAAAAAAEAIAAAACIAAABkcnMvZG93bnJldi54bWxQ&#10;SwECFAAUAAAACACHTuJAgn32ijICAABgBAAADgAAAAAAAAABACAAAAAlAQAAZHJzL2Uyb0RvYy54&#10;bWxQSwUGAAAAAAYABgBZAQAAyQUAAAAA&#10;">
                <v:fill on="t" focussize="0,0"/>
                <v:stroke color="#000000" joinstyle="miter"/>
                <v:imagedata o:title=""/>
                <o:lock v:ext="edit"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授权委托人身份证复印件正面</w:t>
                      </w:r>
                    </w:p>
                  </w:txbxContent>
                </v:textbox>
              </v:shape>
            </w:pict>
          </mc:Fallback>
        </mc:AlternateContent>
      </w:r>
    </w:p>
    <w:p>
      <w:pPr>
        <w:shd w:val="clear" w:color="auto" w:fill="auto"/>
        <w:spacing w:line="360" w:lineRule="auto"/>
        <w:ind w:firstLine="240" w:firstLineChars="100"/>
        <w:rPr>
          <w:rFonts w:hint="eastAsia" w:ascii="宋体" w:hAnsi="宋体" w:eastAsia="宋体" w:cs="宋体"/>
          <w:color w:val="auto"/>
          <w:sz w:val="24"/>
          <w:highlight w:val="none"/>
        </w:rPr>
      </w:pPr>
    </w:p>
    <w:p>
      <w:pPr>
        <w:shd w:val="clear" w:color="auto" w:fill="auto"/>
        <w:spacing w:line="360" w:lineRule="auto"/>
        <w:ind w:firstLine="240" w:firstLineChars="100"/>
        <w:rPr>
          <w:rFonts w:hint="eastAsia" w:ascii="宋体" w:hAnsi="宋体" w:eastAsia="宋体" w:cs="宋体"/>
          <w:color w:val="auto"/>
          <w:sz w:val="24"/>
          <w:highlight w:val="none"/>
        </w:rPr>
      </w:pPr>
    </w:p>
    <w:p>
      <w:pPr>
        <w:shd w:val="clear" w:color="auto" w:fill="auto"/>
        <w:spacing w:line="360" w:lineRule="auto"/>
        <w:ind w:firstLine="240" w:firstLineChars="100"/>
        <w:rPr>
          <w:rFonts w:hint="eastAsia" w:ascii="宋体" w:hAnsi="宋体" w:eastAsia="宋体" w:cs="宋体"/>
          <w:color w:val="auto"/>
          <w:sz w:val="24"/>
          <w:highlight w:val="none"/>
        </w:rPr>
      </w:pPr>
    </w:p>
    <w:p>
      <w:pPr>
        <w:shd w:val="clear" w:color="auto" w:fill="auto"/>
        <w:spacing w:line="360" w:lineRule="auto"/>
        <w:ind w:firstLine="240" w:firstLineChars="100"/>
        <w:rPr>
          <w:rFonts w:hint="eastAsia" w:ascii="宋体" w:hAnsi="宋体" w:eastAsia="宋体" w:cs="宋体"/>
          <w:color w:val="auto"/>
          <w:sz w:val="24"/>
          <w:highlight w:val="none"/>
        </w:rPr>
      </w:pPr>
    </w:p>
    <w:p>
      <w:pPr>
        <w:shd w:val="clear" w:color="auto" w:fill="auto"/>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8480" behindDoc="0" locked="0" layoutInCell="1" allowOverlap="1">
                <wp:simplePos x="0" y="0"/>
                <wp:positionH relativeFrom="column">
                  <wp:posOffset>3018155</wp:posOffset>
                </wp:positionH>
                <wp:positionV relativeFrom="paragraph">
                  <wp:posOffset>53975</wp:posOffset>
                </wp:positionV>
                <wp:extent cx="2535555" cy="1029335"/>
                <wp:effectExtent l="7620" t="7620" r="9525" b="10795"/>
                <wp:wrapNone/>
                <wp:docPr id="38" name="圆角矩形 38"/>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r>
                              <w:rPr>
                                <w:rFonts w:hint="eastAsia" w:hAnsi="宋体"/>
                              </w:rPr>
                              <w:t xml:space="preserve">  </w:t>
                            </w:r>
                          </w:p>
                          <w:p>
                            <w:pPr>
                              <w:jc w:val="center"/>
                              <w:rPr>
                                <w:rFonts w:hint="eastAsia" w:hAnsi="宋体"/>
                              </w:rPr>
                            </w:pPr>
                          </w:p>
                          <w:p>
                            <w:pPr>
                              <w:jc w:val="center"/>
                              <w:rPr>
                                <w:rFonts w:hint="eastAsia" w:hAnsi="宋体"/>
                              </w:rPr>
                            </w:pPr>
                          </w:p>
                          <w:p>
                            <w:pPr>
                              <w:jc w:val="center"/>
                            </w:pPr>
                            <w:r>
                              <w:rPr>
                                <w:rFonts w:hint="eastAsia" w:hAnsi="宋体"/>
                              </w:rPr>
                              <w:t>法人身份证复印件反面</w:t>
                            </w:r>
                          </w:p>
                          <w:p/>
                        </w:txbxContent>
                      </wps:txbx>
                      <wps:bodyPr upright="1"/>
                    </wps:wsp>
                  </a:graphicData>
                </a:graphic>
              </wp:anchor>
            </w:drawing>
          </mc:Choice>
          <mc:Fallback>
            <w:pict>
              <v:roundrect id="_x0000_s1026" o:spid="_x0000_s1026" o:spt="2" style="position:absolute;left:0pt;margin-left:237.65pt;margin-top:4.25pt;height:81.05pt;width:199.65pt;z-index:251668480;mso-width-relative:page;mso-height-relative:page;" fillcolor="#FFFFFF" filled="t" stroked="t" coordsize="21600,21600" arcsize="0.166666666666667" o:gfxdata="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BzSC9oAAAAJAQAADwAAAAAAAAABACAAAAAiAAAAZHJzL2Rvd25yZXYueG1sUEsB&#10;AhQAFAAAAAgAh07iQKwFgE0sAgAAaAQAAA4AAAAAAAAAAQAgAAAAKQEAAGRycy9lMm9Eb2MueG1s&#10;UEsFBgAAAAAGAAYAWQEAAMcFAAAAAA==&#10;">
                <v:fill on="t" focussize="0,0"/>
                <v:stroke weight="1.25pt" color="#808080" joinstyle="round"/>
                <v:imagedata o:title=""/>
                <o:lock v:ext="edit" aspectratio="f"/>
                <v:textbox>
                  <w:txbxContent>
                    <w:p>
                      <w:pPr>
                        <w:jc w:val="center"/>
                        <w:rPr>
                          <w:rFonts w:hint="eastAsia" w:hAnsi="宋体"/>
                        </w:rPr>
                      </w:pPr>
                      <w:r>
                        <w:rPr>
                          <w:rFonts w:hint="eastAsia" w:hAnsi="宋体"/>
                        </w:rPr>
                        <w:t xml:space="preserve">  </w:t>
                      </w:r>
                    </w:p>
                    <w:p>
                      <w:pPr>
                        <w:jc w:val="center"/>
                        <w:rPr>
                          <w:rFonts w:hint="eastAsia" w:hAnsi="宋体"/>
                        </w:rPr>
                      </w:pPr>
                    </w:p>
                    <w:p>
                      <w:pPr>
                        <w:jc w:val="center"/>
                        <w:rPr>
                          <w:rFonts w:hint="eastAsia" w:hAnsi="宋体"/>
                        </w:rPr>
                      </w:pPr>
                    </w:p>
                    <w:p>
                      <w:pPr>
                        <w:jc w:val="center"/>
                      </w:pPr>
                      <w:r>
                        <w:rPr>
                          <w:rFonts w:hint="eastAsia" w:hAnsi="宋体"/>
                        </w:rPr>
                        <w:t>法人身份证复印件反面</w:t>
                      </w:r>
                    </w:p>
                    <w:p/>
                  </w:txbxContent>
                </v:textbox>
              </v:roundrect>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67456"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44" name="圆角矩形 44"/>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法人身份证复印件正面</w:t>
                            </w:r>
                          </w:p>
                          <w:p/>
                        </w:txbxContent>
                      </wps:txbx>
                      <wps:bodyPr upright="1"/>
                    </wps:wsp>
                  </a:graphicData>
                </a:graphic>
              </wp:anchor>
            </w:drawing>
          </mc:Choice>
          <mc:Fallback>
            <w:pict>
              <v:roundrect id="_x0000_s1026" o:spid="_x0000_s1026" o:spt="2" style="position:absolute;left:0pt;margin-left:-0.85pt;margin-top:2.35pt;height:80.7pt;width:201.2pt;z-index:251667456;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74Le9gAAAAIAQAADwAAAAAAAAABACAAAAAiAAAAZHJzL2Rvd25yZXYueG1sUEsB&#10;AhQAFAAAAAgAh07iQIMhd2UuAgAAaAQAAA4AAAAAAAAAAQAgAAAAJwEAAGRycy9lMm9Eb2MueG1s&#10;UEsFBgAAAAAGAAYAWQEAAMcFAAAAAA==&#10;">
                <v:fill on="t" focussize="0,0"/>
                <v:stroke weight="1.25pt" color="#808080" joinstyle="round"/>
                <v:imagedata o:title=""/>
                <o:lock v:ext="edit"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法人身份证复印件正面</w:t>
                      </w:r>
                    </w:p>
                    <w:p/>
                  </w:txbxContent>
                </v:textbox>
              </v:roundrect>
            </w:pict>
          </mc:Fallback>
        </mc:AlternateContent>
      </w:r>
    </w:p>
    <w:p>
      <w:pPr>
        <w:shd w:val="clear" w:color="auto" w:fill="auto"/>
        <w:spacing w:line="360" w:lineRule="auto"/>
        <w:ind w:firstLine="240" w:firstLineChars="100"/>
        <w:rPr>
          <w:rFonts w:hint="eastAsia" w:ascii="宋体" w:hAnsi="宋体" w:eastAsia="宋体" w:cs="宋体"/>
          <w:color w:val="auto"/>
          <w:sz w:val="24"/>
          <w:highlight w:val="none"/>
        </w:rPr>
      </w:pPr>
    </w:p>
    <w:p>
      <w:pPr>
        <w:shd w:val="clear" w:color="auto" w:fill="auto"/>
        <w:spacing w:line="360" w:lineRule="auto"/>
        <w:ind w:firstLine="240" w:firstLineChars="100"/>
        <w:rPr>
          <w:rFonts w:hint="eastAsia" w:ascii="宋体" w:hAnsi="宋体" w:eastAsia="宋体" w:cs="宋体"/>
          <w:color w:val="auto"/>
          <w:sz w:val="24"/>
          <w:highlight w:val="none"/>
        </w:rPr>
      </w:pPr>
    </w:p>
    <w:p>
      <w:pPr>
        <w:shd w:val="clear" w:color="auto" w:fill="auto"/>
        <w:spacing w:line="360" w:lineRule="auto"/>
        <w:ind w:firstLine="240" w:firstLineChars="100"/>
        <w:rPr>
          <w:rFonts w:hint="eastAsia" w:ascii="宋体" w:hAnsi="宋体" w:eastAsia="宋体" w:cs="宋体"/>
          <w:color w:val="auto"/>
          <w:sz w:val="24"/>
          <w:highlight w:val="none"/>
        </w:rPr>
      </w:pPr>
    </w:p>
    <w:p>
      <w:pPr>
        <w:shd w:val="clear" w:color="auto" w:fill="auto"/>
        <w:spacing w:line="360" w:lineRule="auto"/>
        <w:ind w:firstLine="240" w:firstLineChars="100"/>
        <w:rPr>
          <w:rFonts w:hint="eastAsia" w:ascii="宋体" w:hAnsi="宋体" w:eastAsia="宋体" w:cs="宋体"/>
          <w:color w:val="auto"/>
          <w:sz w:val="24"/>
          <w:highlight w:val="none"/>
        </w:rPr>
      </w:pPr>
    </w:p>
    <w:p>
      <w:pPr>
        <w:pStyle w:val="10"/>
        <w:shd w:val="clear" w:color="auto" w:fill="auto"/>
        <w:tabs>
          <w:tab w:val="left" w:pos="5580"/>
        </w:tabs>
        <w:spacing w:line="240" w:lineRule="atLeast"/>
        <w:ind w:left="-540" w:leftChars="-257" w:firstLine="900" w:firstLineChars="375"/>
        <w:rPr>
          <w:rFonts w:hint="eastAsia" w:ascii="宋体" w:hAnsi="宋体" w:eastAsia="宋体" w:cs="宋体"/>
          <w:color w:val="auto"/>
          <w:sz w:val="24"/>
          <w:highlight w:val="none"/>
        </w:rPr>
      </w:pPr>
    </w:p>
    <w:p>
      <w:pPr>
        <w:pStyle w:val="10"/>
        <w:shd w:val="clear" w:color="auto" w:fill="auto"/>
        <w:tabs>
          <w:tab w:val="left" w:pos="5580"/>
        </w:tabs>
        <w:spacing w:line="240" w:lineRule="atLeast"/>
        <w:ind w:left="-540" w:leftChars="-257" w:firstLine="900" w:firstLineChars="375"/>
        <w:rPr>
          <w:rFonts w:hint="eastAsia" w:ascii="宋体" w:hAnsi="宋体" w:eastAsia="宋体" w:cs="宋体"/>
          <w:color w:val="auto"/>
          <w:sz w:val="24"/>
          <w:highlight w:val="none"/>
        </w:rPr>
      </w:pPr>
    </w:p>
    <w:p>
      <w:pPr>
        <w:pStyle w:val="10"/>
        <w:shd w:val="clear" w:color="auto" w:fill="auto"/>
        <w:tabs>
          <w:tab w:val="left" w:pos="5580"/>
        </w:tabs>
        <w:spacing w:line="240" w:lineRule="atLeas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 xml:space="preserve">                           </w:t>
      </w:r>
    </w:p>
    <w:p>
      <w:pPr>
        <w:pStyle w:val="10"/>
        <w:shd w:val="clear" w:color="auto" w:fill="auto"/>
        <w:tabs>
          <w:tab w:val="left" w:pos="5580"/>
        </w:tabs>
        <w:spacing w:line="2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法定代表人（签字或签章）：</w:t>
      </w:r>
      <w:r>
        <w:rPr>
          <w:rFonts w:hint="eastAsia" w:ascii="宋体" w:hAnsi="宋体" w:eastAsia="宋体" w:cs="宋体"/>
          <w:color w:val="auto"/>
          <w:sz w:val="24"/>
          <w:highlight w:val="none"/>
          <w:u w:val="single"/>
        </w:rPr>
        <w:t xml:space="preserve">                     </w:t>
      </w:r>
    </w:p>
    <w:p>
      <w:pPr>
        <w:pStyle w:val="10"/>
        <w:shd w:val="clear" w:color="auto" w:fill="auto"/>
        <w:tabs>
          <w:tab w:val="left" w:pos="5580"/>
        </w:tabs>
        <w:spacing w:line="240" w:lineRule="atLeas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委托代理人：</w:t>
      </w:r>
      <w:r>
        <w:rPr>
          <w:rFonts w:hint="eastAsia" w:ascii="宋体" w:hAnsi="宋体" w:eastAsia="宋体" w:cs="宋体"/>
          <w:color w:val="auto"/>
          <w:sz w:val="24"/>
          <w:highlight w:val="none"/>
          <w:u w:val="single"/>
        </w:rPr>
        <w:t xml:space="preserve">                                   </w:t>
      </w:r>
    </w:p>
    <w:p>
      <w:pPr>
        <w:shd w:val="clear" w:color="auto" w:fill="auto"/>
        <w:spacing w:line="360" w:lineRule="auto"/>
        <w:ind w:firstLine="480" w:firstLineChars="200"/>
        <w:jc w:val="left"/>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 xml:space="preserve">年   月   日 </w:t>
      </w:r>
    </w:p>
    <w:p>
      <w:pPr>
        <w:pStyle w:val="4"/>
        <w:numPr>
          <w:ilvl w:val="0"/>
          <w:numId w:val="0"/>
        </w:numPr>
        <w:shd w:val="clear" w:color="auto" w:fill="auto"/>
        <w:spacing w:before="0" w:line="240" w:lineRule="atLeast"/>
        <w:ind w:leftChars="257"/>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4"/>
        <w:numPr>
          <w:ilvl w:val="0"/>
          <w:numId w:val="0"/>
        </w:numPr>
        <w:shd w:val="clear" w:color="auto" w:fill="auto"/>
        <w:spacing w:before="0"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具有良好的商业信誉和健全的财务会计制度的证明文件</w:t>
      </w:r>
    </w:p>
    <w:p>
      <w:pPr>
        <w:shd w:val="clear" w:color="auto" w:fill="auto"/>
        <w:tabs>
          <w:tab w:val="left" w:pos="5580"/>
        </w:tabs>
        <w:spacing w:line="240" w:lineRule="atLeast"/>
        <w:ind w:left="1080" w:leftChars="257" w:hanging="540"/>
        <w:jc w:val="center"/>
        <w:rPr>
          <w:rFonts w:hint="eastAsia" w:ascii="宋体" w:hAnsi="宋体" w:eastAsia="宋体" w:cs="宋体"/>
          <w:b/>
          <w:color w:val="auto"/>
          <w:sz w:val="24"/>
          <w:highlight w:val="none"/>
        </w:rPr>
      </w:pPr>
    </w:p>
    <w:p>
      <w:pPr>
        <w:shd w:val="clear" w:color="auto" w:fill="auto"/>
        <w:tabs>
          <w:tab w:val="left" w:pos="5580"/>
        </w:tabs>
        <w:spacing w:line="240" w:lineRule="atLeast"/>
        <w:ind w:left="1080" w:leftChars="257" w:hanging="540"/>
        <w:jc w:val="center"/>
        <w:rPr>
          <w:rFonts w:hint="eastAsia" w:ascii="宋体" w:hAnsi="宋体" w:eastAsia="宋体" w:cs="宋体"/>
          <w:b/>
          <w:color w:val="auto"/>
          <w:sz w:val="24"/>
          <w:highlight w:val="none"/>
        </w:rPr>
      </w:pPr>
    </w:p>
    <w:p>
      <w:pPr>
        <w:shd w:val="clear" w:color="auto" w:fill="auto"/>
        <w:tabs>
          <w:tab w:val="left" w:pos="3060"/>
          <w:tab w:val="left" w:pos="5580"/>
        </w:tabs>
        <w:spacing w:line="240" w:lineRule="atLeast"/>
        <w:ind w:left="1080" w:leftChars="257" w:hanging="540"/>
        <w:rPr>
          <w:rFonts w:hint="eastAsia" w:ascii="宋体" w:hAnsi="宋体" w:eastAsia="宋体" w:cs="宋体"/>
          <w:b/>
          <w:color w:val="auto"/>
          <w:sz w:val="24"/>
          <w:highlight w:val="none"/>
        </w:rPr>
      </w:pPr>
    </w:p>
    <w:p>
      <w:pPr>
        <w:shd w:val="clear" w:color="auto" w:fill="auto"/>
        <w:tabs>
          <w:tab w:val="left" w:pos="5580"/>
        </w:tabs>
        <w:spacing w:line="240" w:lineRule="atLeast"/>
        <w:ind w:left="1080" w:leftChars="257" w:hanging="540"/>
        <w:jc w:val="center"/>
        <w:rPr>
          <w:rFonts w:hint="eastAsia" w:ascii="宋体" w:hAnsi="宋体" w:eastAsia="宋体" w:cs="宋体"/>
          <w:b/>
          <w:color w:val="auto"/>
          <w:sz w:val="24"/>
          <w:highlight w:val="none"/>
        </w:rPr>
      </w:pPr>
    </w:p>
    <w:p>
      <w:pPr>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pPr>
        <w:shd w:val="clear" w:color="auto" w:fill="auto"/>
        <w:tabs>
          <w:tab w:val="left" w:pos="5580"/>
        </w:tabs>
        <w:spacing w:line="240" w:lineRule="atLeast"/>
        <w:ind w:left="540"/>
        <w:rPr>
          <w:rFonts w:hint="eastAsia" w:ascii="宋体" w:hAnsi="宋体" w:eastAsia="宋体" w:cs="宋体"/>
          <w:bCs/>
          <w:color w:val="auto"/>
          <w:sz w:val="24"/>
          <w:highlight w:val="none"/>
        </w:rPr>
      </w:pPr>
      <w:r>
        <w:rPr>
          <w:rFonts w:hint="eastAsia" w:ascii="宋体" w:hAnsi="宋体" w:eastAsia="宋体" w:cs="宋体"/>
          <w:color w:val="auto"/>
          <w:sz w:val="24"/>
          <w:highlight w:val="none"/>
        </w:rPr>
        <w:t>1、如提供本单位上年度经会计师事务所出具的审计报告复印件须加盖</w:t>
      </w:r>
      <w:r>
        <w:rPr>
          <w:rFonts w:hint="eastAsia" w:ascii="宋体" w:hAnsi="宋体" w:eastAsia="宋体" w:cs="宋体"/>
          <w:bCs/>
          <w:color w:val="auto"/>
          <w:sz w:val="24"/>
          <w:highlight w:val="none"/>
        </w:rPr>
        <w:t>本单位章。</w:t>
      </w:r>
    </w:p>
    <w:p>
      <w:pPr>
        <w:shd w:val="clear" w:color="auto" w:fill="auto"/>
        <w:tabs>
          <w:tab w:val="left" w:pos="5580"/>
        </w:tabs>
        <w:spacing w:line="240" w:lineRule="atLeas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2、如提供银行出具的证明文件。银行证明文件可提供原件，也可提供银行在开标日前三个月内开具证明文件的复印件。若提供的是复印件，招标采购单位保留审核原件的权利。银行出具的证明文件应能说明该投标人与银行之间业务往来正常，企业信誉良好等。</w:t>
      </w:r>
    </w:p>
    <w:p>
      <w:pPr>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3、（本项目不接受联合体投标）如果是联合体投标，联合体各方均需提供上述证明。</w:t>
      </w:r>
    </w:p>
    <w:p>
      <w:pPr>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pStyle w:val="4"/>
        <w:numPr>
          <w:ilvl w:val="0"/>
          <w:numId w:val="0"/>
        </w:numPr>
        <w:shd w:val="clear" w:color="auto" w:fill="auto"/>
        <w:spacing w:before="0"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4"/>
        <w:numPr>
          <w:ilvl w:val="0"/>
          <w:numId w:val="0"/>
        </w:numPr>
        <w:shd w:val="clear" w:color="auto" w:fill="auto"/>
        <w:spacing w:before="0"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投标保证金缴纳凭证或投标担保函</w:t>
      </w:r>
    </w:p>
    <w:p>
      <w:pPr>
        <w:shd w:val="clear" w:color="auto" w:fill="auto"/>
        <w:ind w:firstLine="480" w:firstLineChars="200"/>
        <w:rPr>
          <w:rFonts w:hint="eastAsia" w:ascii="宋体" w:hAnsi="宋体" w:eastAsia="宋体" w:cs="宋体"/>
          <w:color w:val="auto"/>
          <w:sz w:val="24"/>
          <w:highlight w:val="none"/>
        </w:rPr>
      </w:pPr>
    </w:p>
    <w:p>
      <w:pPr>
        <w:shd w:val="clear" w:color="auto" w:fill="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可将本项目投标保证金支付的汇款凭证、支票、汇票或保证金收据（如有）的复印件作为缴纳凭证及投标保证金收据一起装订在本部分，复印件上应加盖本单位章；使用银行保函等其他投标担保函的，应将担保函正本，装订在本部分正本中；如采用政府采购信用担保形式的，应使用（投标文件格式三）,将原件装订在本部分正本中。</w:t>
      </w:r>
    </w:p>
    <w:p>
      <w:pPr>
        <w:pStyle w:val="6"/>
        <w:shd w:val="clear" w:color="auto" w:fill="auto"/>
        <w:rPr>
          <w:rFonts w:hint="eastAsia" w:ascii="宋体" w:hAnsi="宋体" w:eastAsia="宋体" w:cs="宋体"/>
          <w:color w:val="auto"/>
          <w:highlight w:val="none"/>
        </w:rPr>
      </w:pPr>
    </w:p>
    <w:tbl>
      <w:tblPr>
        <w:tblStyle w:val="18"/>
        <w:tblpPr w:leftFromText="180" w:rightFromText="180" w:vertAnchor="text" w:horzAnchor="page" w:tblpX="2090" w:tblpY="7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投标保证金收据</w:t>
            </w:r>
          </w:p>
        </w:tc>
      </w:tr>
    </w:tbl>
    <w:p>
      <w:pPr>
        <w:pStyle w:val="6"/>
        <w:shd w:val="clear" w:color="auto" w:fill="auto"/>
        <w:rPr>
          <w:rFonts w:hint="eastAsia" w:ascii="宋体" w:hAnsi="宋体" w:eastAsia="宋体" w:cs="宋体"/>
          <w:color w:val="auto"/>
          <w:highlight w:val="none"/>
        </w:rPr>
      </w:pPr>
    </w:p>
    <w:p>
      <w:pPr>
        <w:shd w:val="clear" w:color="auto" w:fill="auto"/>
        <w:spacing w:line="240" w:lineRule="atLeast"/>
        <w:ind w:left="1080" w:leftChars="257" w:hanging="540"/>
        <w:jc w:val="center"/>
        <w:rPr>
          <w:rFonts w:hint="eastAsia" w:ascii="宋体" w:hAnsi="宋体" w:eastAsia="宋体" w:cs="宋体"/>
          <w:color w:val="auto"/>
          <w:sz w:val="24"/>
          <w:highlight w:val="none"/>
        </w:rPr>
      </w:pPr>
    </w:p>
    <w:p>
      <w:pPr>
        <w:shd w:val="clear" w:color="auto" w:fill="auto"/>
        <w:rPr>
          <w:rFonts w:hint="eastAsia" w:ascii="宋体" w:hAnsi="宋体" w:eastAsia="宋体" w:cs="宋体"/>
          <w:color w:val="auto"/>
          <w:sz w:val="28"/>
          <w:szCs w:val="28"/>
          <w:highlight w:val="none"/>
        </w:rPr>
      </w:pPr>
    </w:p>
    <w:tbl>
      <w:tblPr>
        <w:tblStyle w:val="18"/>
        <w:tblpPr w:leftFromText="180" w:rightFromText="180" w:vertAnchor="text" w:horzAnchor="page" w:tblpX="2090" w:tblpY="7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tc>
      </w:tr>
    </w:tbl>
    <w:p>
      <w:pPr>
        <w:pStyle w:val="6"/>
        <w:shd w:val="clear" w:color="auto" w:fill="auto"/>
        <w:rPr>
          <w:rFonts w:hint="eastAsia" w:ascii="宋体" w:hAnsi="宋体" w:eastAsia="宋体" w:cs="宋体"/>
          <w:color w:val="auto"/>
          <w:highlight w:val="none"/>
        </w:rPr>
      </w:pPr>
    </w:p>
    <w:p>
      <w:pPr>
        <w:pStyle w:val="6"/>
        <w:shd w:val="clear" w:color="auto" w:fill="auto"/>
        <w:rPr>
          <w:rFonts w:hint="eastAsia" w:ascii="宋体" w:hAnsi="宋体" w:eastAsia="宋体" w:cs="宋体"/>
          <w:color w:val="auto"/>
          <w:highlight w:val="none"/>
        </w:rPr>
      </w:pPr>
    </w:p>
    <w:p>
      <w:pPr>
        <w:pStyle w:val="6"/>
        <w:shd w:val="clear" w:color="auto" w:fill="auto"/>
        <w:rPr>
          <w:rFonts w:hint="eastAsia" w:ascii="宋体" w:hAnsi="宋体" w:eastAsia="宋体" w:cs="宋体"/>
          <w:color w:val="auto"/>
          <w:highlight w:val="none"/>
        </w:rPr>
      </w:pPr>
    </w:p>
    <w:p>
      <w:pPr>
        <w:pStyle w:val="6"/>
        <w:shd w:val="clear" w:color="auto" w:fill="auto"/>
        <w:rPr>
          <w:rFonts w:hint="eastAsia" w:ascii="宋体" w:hAnsi="宋体" w:eastAsia="宋体" w:cs="宋体"/>
          <w:color w:val="auto"/>
          <w:highlight w:val="none"/>
        </w:rPr>
      </w:pPr>
    </w:p>
    <w:p>
      <w:pPr>
        <w:pStyle w:val="6"/>
        <w:shd w:val="clear" w:color="auto" w:fill="auto"/>
        <w:rPr>
          <w:rFonts w:hint="eastAsia" w:ascii="宋体" w:hAnsi="宋体" w:eastAsia="宋体" w:cs="宋体"/>
          <w:color w:val="auto"/>
          <w:highlight w:val="none"/>
        </w:rPr>
      </w:pPr>
    </w:p>
    <w:p>
      <w:pPr>
        <w:pStyle w:val="6"/>
        <w:shd w:val="clear" w:color="auto" w:fill="auto"/>
        <w:rPr>
          <w:rFonts w:hint="eastAsia" w:ascii="宋体" w:hAnsi="宋体" w:eastAsia="宋体" w:cs="宋体"/>
          <w:color w:val="auto"/>
          <w:highlight w:val="none"/>
        </w:rPr>
      </w:pPr>
    </w:p>
    <w:p>
      <w:pPr>
        <w:pStyle w:val="6"/>
        <w:shd w:val="clear" w:color="auto" w:fill="auto"/>
        <w:rPr>
          <w:rFonts w:hint="eastAsia" w:ascii="宋体" w:hAnsi="宋体" w:eastAsia="宋体" w:cs="宋体"/>
          <w:color w:val="auto"/>
          <w:highlight w:val="none"/>
        </w:rPr>
      </w:pPr>
    </w:p>
    <w:p>
      <w:pPr>
        <w:pStyle w:val="6"/>
        <w:shd w:val="clear" w:color="auto" w:fill="auto"/>
        <w:rPr>
          <w:rFonts w:hint="eastAsia" w:ascii="宋体" w:hAnsi="宋体" w:eastAsia="宋体" w:cs="宋体"/>
          <w:color w:val="auto"/>
          <w:highlight w:val="none"/>
        </w:rPr>
      </w:pPr>
    </w:p>
    <w:p>
      <w:pPr>
        <w:pStyle w:val="6"/>
        <w:shd w:val="clear" w:color="auto" w:fill="auto"/>
        <w:rPr>
          <w:rFonts w:hint="eastAsia" w:ascii="宋体" w:hAnsi="宋体" w:eastAsia="宋体" w:cs="宋体"/>
          <w:color w:val="auto"/>
          <w:highlight w:val="none"/>
        </w:rPr>
      </w:pPr>
    </w:p>
    <w:p>
      <w:pPr>
        <w:pStyle w:val="6"/>
        <w:shd w:val="clear" w:color="auto" w:fill="auto"/>
        <w:rPr>
          <w:rFonts w:hint="eastAsia" w:ascii="宋体" w:hAnsi="宋体" w:eastAsia="宋体" w:cs="宋体"/>
          <w:color w:val="auto"/>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政府采购投标担保函 （项目用）（投标文件格式三）</w:t>
      </w:r>
    </w:p>
    <w:p>
      <w:pPr>
        <w:shd w:val="clear" w:color="auto" w:fill="auto"/>
        <w:ind w:firstLine="6720" w:firstLineChars="3200"/>
        <w:rPr>
          <w:rFonts w:hint="eastAsia" w:ascii="宋体" w:hAnsi="宋体" w:eastAsia="宋体" w:cs="宋体"/>
          <w:color w:val="auto"/>
          <w:highlight w:val="none"/>
        </w:rPr>
      </w:pPr>
      <w:r>
        <w:rPr>
          <w:rFonts w:hint="eastAsia" w:ascii="宋体" w:hAnsi="宋体" w:eastAsia="宋体" w:cs="宋体"/>
          <w:color w:val="auto"/>
          <w:highlight w:val="none"/>
        </w:rPr>
        <w:t>编号：</w:t>
      </w:r>
    </w:p>
    <w:p>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（采购人或采购代理机构）：</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鉴于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（以下简称“投标人”）拟参加编号为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一、保证责任的情形及保证金额</w:t>
      </w:r>
    </w:p>
    <w:p>
      <w:pPr>
        <w:shd w:val="clear" w:color="auto" w:fill="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（一）在投标人出现下列情形之一时，我方承担保证责任：</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1．中标后投标人无正当理由不与采购人或者采购代理机构签订《政府采购合同》；</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2．招标文件规定的投标人应当缴纳保证金的其他情形。</w:t>
      </w:r>
    </w:p>
    <w:p>
      <w:pPr>
        <w:shd w:val="clear" w:color="auto" w:fill="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（二）我方承担保证责任的最高金额为人民币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），即本项目的投标保证金金额。</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二、保证的方式及保证期间</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我方保证的方式为：连带责任保证。</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我方的保证期间为：自本保函生效之日起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个月止。</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三、承担保证责任的程序</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2．我方在收到索赔通知及相关证明材料后，在</w:t>
      </w:r>
      <w:r>
        <w:rPr>
          <w:rFonts w:hint="eastAsia" w:ascii="宋体" w:hAnsi="宋体" w:eastAsia="宋体" w:cs="宋体"/>
          <w:color w:val="auto"/>
          <w:highlight w:val="none"/>
          <w:u w:val="single"/>
        </w:rPr>
        <w:t>　　　</w:t>
      </w:r>
      <w:r>
        <w:rPr>
          <w:rFonts w:hint="eastAsia" w:ascii="宋体" w:hAnsi="宋体" w:eastAsia="宋体" w:cs="宋体"/>
          <w:color w:val="auto"/>
          <w:highlight w:val="none"/>
        </w:rPr>
        <w:t>个工作日内进行审查，符合应承担保证责任情形的，我方应按照你方的要求代投标人向你方支付投标保证金。</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四、保证责任的终止</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1．保证期间届满你方未向我方书面主张保证责任的，自保证期间届满次日起，我方保证责任自动终止。</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2．我方按照本保函向你贵方履行了保证责任后，自我方向你贵方支付款项（支付款项从我方账户划出）之日起，保证责任终止。</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3．按照法律法规的规定或出现我方保证责任终止的其它情形的，我方在本保函项下的保证责任亦终止。</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五、免责条款</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1．依照法律规定或你方与投标人的另行约定，全部或者部分免除投标人投标保证金义务时，我方亦免除相应的保证责任。</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2．因你方原因致使投标人发生本保函第一条第（一）款约定情形的，我方不承担保证责任。</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3．因不可抗力造成投标人发生本保函第一条约定情形的，我方不承担保证责任。</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4．你方或其他有权机关对招标文件进行任何澄清或修改，加重我方保证责任的，我方对加重部分不承担保证责任，但该澄清或修改经我方事先书面同意的除外。</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六、争议的解决</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因本保函发生的纠纷，由你我双方协商解决，协商不成的，通过诉讼程序解决，诉讼管辖地法院为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法院。</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七、保函的生效</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本保函自我方加盖公章之日起生效。</w:t>
      </w:r>
    </w:p>
    <w:p>
      <w:pPr>
        <w:shd w:val="clear" w:color="auto" w:fill="auto"/>
        <w:ind w:firstLine="5565" w:firstLineChars="2650"/>
        <w:rPr>
          <w:rFonts w:hint="eastAsia" w:ascii="宋体" w:hAnsi="宋体" w:eastAsia="宋体" w:cs="宋体"/>
          <w:color w:val="auto"/>
          <w:highlight w:val="none"/>
        </w:rPr>
      </w:pPr>
      <w:r>
        <w:rPr>
          <w:rFonts w:hint="eastAsia" w:ascii="宋体" w:hAnsi="宋体" w:eastAsia="宋体" w:cs="宋体"/>
          <w:color w:val="auto"/>
          <w:highlight w:val="none"/>
        </w:rPr>
        <w:t>保证人：（公章）</w:t>
      </w:r>
    </w:p>
    <w:p>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shd w:val="clear" w:color="auto" w:fill="auto"/>
        <w:ind w:firstLine="5775" w:firstLineChars="2750"/>
        <w:rPr>
          <w:rFonts w:hint="eastAsia" w:ascii="宋体" w:hAnsi="宋体" w:eastAsia="宋体" w:cs="宋体"/>
          <w:color w:val="auto"/>
          <w:highlight w:val="none"/>
        </w:rPr>
        <w:sectPr>
          <w:footerReference r:id="rId19" w:type="default"/>
          <w:pgSz w:w="11905" w:h="16838"/>
          <w:pgMar w:top="1134" w:right="1134" w:bottom="1134" w:left="1417" w:header="567" w:footer="737" w:gutter="0"/>
          <w:pgNumType w:fmt="decimal"/>
          <w:cols w:space="720" w:num="1"/>
          <w:rtlGutter w:val="0"/>
          <w:docGrid w:linePitch="319" w:charSpace="0"/>
        </w:sectPr>
      </w:pPr>
      <w:r>
        <w:rPr>
          <w:rFonts w:hint="eastAsia" w:ascii="宋体" w:hAnsi="宋体" w:eastAsia="宋体" w:cs="宋体"/>
          <w:color w:val="auto"/>
          <w:highlight w:val="none"/>
        </w:rPr>
        <w:t>年     月      日</w:t>
      </w:r>
    </w:p>
    <w:p>
      <w:pPr>
        <w:shd w:val="clear" w:color="auto" w:fill="auto"/>
        <w:ind w:firstLine="5775" w:firstLineChars="2750"/>
        <w:rPr>
          <w:rFonts w:hint="eastAsia" w:ascii="宋体" w:hAnsi="宋体" w:eastAsia="宋体" w:cs="宋体"/>
          <w:color w:val="auto"/>
          <w:highlight w:val="none"/>
        </w:rPr>
      </w:pPr>
    </w:p>
    <w:p>
      <w:pPr>
        <w:pStyle w:val="4"/>
        <w:numPr>
          <w:ilvl w:val="0"/>
          <w:numId w:val="0"/>
        </w:numPr>
        <w:shd w:val="clear" w:color="auto" w:fill="auto"/>
        <w:spacing w:before="0"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社会保障资金的缴纳记录</w:t>
      </w:r>
    </w:p>
    <w:p>
      <w:pPr>
        <w:pStyle w:val="10"/>
        <w:shd w:val="clear" w:color="auto" w:fill="auto"/>
        <w:tabs>
          <w:tab w:val="left" w:pos="5580"/>
        </w:tabs>
        <w:spacing w:line="240" w:lineRule="atLeast"/>
        <w:ind w:left="1080" w:leftChars="257" w:hanging="540"/>
        <w:jc w:val="center"/>
        <w:rPr>
          <w:rFonts w:hint="eastAsia" w:ascii="宋体" w:hAnsi="宋体" w:eastAsia="宋体" w:cs="宋体"/>
          <w:b/>
          <w:color w:val="auto"/>
          <w:sz w:val="24"/>
          <w:highlight w:val="none"/>
        </w:rPr>
      </w:pPr>
    </w:p>
    <w:p>
      <w:pPr>
        <w:pStyle w:val="10"/>
        <w:shd w:val="clear" w:color="auto" w:fill="auto"/>
        <w:tabs>
          <w:tab w:val="left" w:pos="5580"/>
        </w:tabs>
        <w:spacing w:line="240" w:lineRule="atLeast"/>
        <w:ind w:left="540"/>
        <w:rPr>
          <w:rFonts w:hint="eastAsia" w:ascii="宋体" w:hAnsi="宋体" w:eastAsia="宋体" w:cs="宋体"/>
          <w:b/>
          <w:color w:val="auto"/>
          <w:sz w:val="24"/>
          <w:highlight w:val="none"/>
        </w:rPr>
      </w:pPr>
    </w:p>
    <w:p>
      <w:pPr>
        <w:pStyle w:val="10"/>
        <w:shd w:val="clear" w:color="auto" w:fill="auto"/>
        <w:tabs>
          <w:tab w:val="left" w:pos="5580"/>
        </w:tabs>
        <w:spacing w:line="240" w:lineRule="atLeas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说明：1.按照</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中的规定提供复印件。</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2.复印件上应加盖本单位章。</w:t>
      </w:r>
    </w:p>
    <w:p>
      <w:pPr>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3.（本项目不接受联合体）如果是联合体投标，联合体各方均需提供上述证明。</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pStyle w:val="4"/>
        <w:numPr>
          <w:ilvl w:val="0"/>
          <w:numId w:val="0"/>
        </w:numPr>
        <w:shd w:val="clear" w:color="auto" w:fill="auto"/>
        <w:spacing w:before="0"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lang w:val="en-US" w:eastAsia="zh-CN"/>
        </w:rPr>
        <w:t xml:space="preserve"> </w:t>
      </w:r>
    </w:p>
    <w:p>
      <w:pPr>
        <w:pStyle w:val="4"/>
        <w:numPr>
          <w:ilvl w:val="0"/>
          <w:numId w:val="0"/>
        </w:numPr>
        <w:shd w:val="clear" w:color="auto" w:fill="auto"/>
        <w:spacing w:before="0"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参加政府采购活动前3年内在经营活动中没有重大违法记录的书面声明</w:t>
      </w:r>
    </w:p>
    <w:p>
      <w:pPr>
        <w:pStyle w:val="10"/>
        <w:shd w:val="clear" w:color="auto" w:fill="auto"/>
        <w:tabs>
          <w:tab w:val="left" w:pos="5580"/>
        </w:tabs>
        <w:spacing w:line="240" w:lineRule="atLeast"/>
        <w:ind w:left="1080" w:leftChars="257" w:hanging="540"/>
        <w:jc w:val="center"/>
        <w:rPr>
          <w:rFonts w:hint="eastAsia" w:ascii="宋体" w:hAnsi="宋体" w:eastAsia="宋体" w:cs="宋体"/>
          <w:b/>
          <w:color w:val="auto"/>
          <w:sz w:val="24"/>
          <w:highlight w:val="none"/>
        </w:rPr>
      </w:pP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说明：1.投标人应按照相关法规规定如实作出说明。</w:t>
      </w:r>
    </w:p>
    <w:p>
      <w:pPr>
        <w:pStyle w:val="10"/>
        <w:shd w:val="clear" w:color="auto" w:fill="auto"/>
        <w:tabs>
          <w:tab w:val="left" w:pos="5580"/>
        </w:tabs>
        <w:spacing w:line="240" w:lineRule="atLeast"/>
        <w:ind w:left="645" w:leftChars="307"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2．按照招标文件的规定加盖单位章（自然人投标的无需盖章，需要签字）。</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3.（本项目不接受联合体）如果是联合体投标，联合体各方均需提供上述证明。</w:t>
      </w:r>
    </w:p>
    <w:p>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4"/>
        <w:numPr>
          <w:ilvl w:val="0"/>
          <w:numId w:val="0"/>
        </w:numPr>
        <w:shd w:val="clear" w:color="auto" w:fill="auto"/>
        <w:spacing w:before="0"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投标人须知资料表要求的其他资格证明文件</w:t>
      </w:r>
    </w:p>
    <w:p>
      <w:pPr>
        <w:shd w:val="clear" w:color="auto" w:fill="auto"/>
        <w:spacing w:line="240" w:lineRule="atLeast"/>
        <w:ind w:left="1080" w:leftChars="257" w:hanging="540"/>
        <w:jc w:val="center"/>
        <w:rPr>
          <w:rFonts w:hint="eastAsia" w:ascii="宋体" w:hAnsi="宋体" w:eastAsia="宋体" w:cs="宋体"/>
          <w:b/>
          <w:bCs/>
          <w:color w:val="auto"/>
          <w:sz w:val="24"/>
          <w:highlight w:val="none"/>
        </w:rPr>
      </w:pPr>
    </w:p>
    <w:p>
      <w:pPr>
        <w:shd w:val="clear" w:color="auto" w:fill="auto"/>
        <w:spacing w:line="240" w:lineRule="atLeast"/>
        <w:ind w:left="1080" w:leftChars="257" w:hanging="540"/>
        <w:jc w:val="center"/>
        <w:rPr>
          <w:rFonts w:hint="eastAsia" w:ascii="宋体" w:hAnsi="宋体" w:eastAsia="宋体" w:cs="宋体"/>
          <w:b/>
          <w:bCs/>
          <w:color w:val="auto"/>
          <w:sz w:val="24"/>
          <w:highlight w:val="none"/>
        </w:rPr>
      </w:pPr>
    </w:p>
    <w:p>
      <w:pPr>
        <w:shd w:val="clear" w:color="auto" w:fill="auto"/>
        <w:spacing w:line="240" w:lineRule="atLeast"/>
        <w:ind w:left="1080" w:leftChars="257" w:hanging="540"/>
        <w:jc w:val="center"/>
        <w:rPr>
          <w:rFonts w:hint="eastAsia" w:ascii="宋体" w:hAnsi="宋体" w:eastAsia="宋体" w:cs="宋体"/>
          <w:b/>
          <w:bCs/>
          <w:color w:val="auto"/>
          <w:sz w:val="24"/>
          <w:highlight w:val="none"/>
        </w:rPr>
      </w:pP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说明：1.应提供</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要求的其他资格证明文件。</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hAnsi="宋体" w:eastAsia="宋体" w:cs="宋体"/>
          <w:color w:val="auto"/>
          <w:sz w:val="24"/>
          <w:highlight w:val="none"/>
          <w:lang w:eastAsia="zh-CN"/>
        </w:rPr>
      </w:pPr>
      <w:r>
        <w:rPr>
          <w:rFonts w:hint="eastAsia" w:hAnsi="宋体" w:eastAsia="宋体" w:cs="宋体"/>
          <w:color w:val="auto"/>
          <w:sz w:val="24"/>
          <w:highlight w:val="none"/>
          <w:lang w:eastAsia="zh-CN"/>
        </w:rPr>
        <w:t>主要包括：三证合一营业执照副本；投标企业须提供投标人（被授权在职人员）近6个月有效的社保证明）；</w:t>
      </w:r>
      <w:r>
        <w:rPr>
          <w:rFonts w:hint="eastAsia" w:ascii="宋体" w:hAnsi="宋体" w:eastAsia="宋体" w:cs="宋体"/>
          <w:color w:val="auto"/>
          <w:sz w:val="24"/>
          <w:szCs w:val="24"/>
          <w:highlight w:val="none"/>
          <w:lang w:val="en-US" w:eastAsia="zh-CN"/>
        </w:rPr>
        <w:t>投标企业需提供具有有效的《医疗器械生产许可证》或《医疗器械经营许可证》,所投产品为进口产品的需具有生产厂家针对本项目的唯一授权；</w:t>
      </w:r>
      <w:r>
        <w:rPr>
          <w:rFonts w:hint="eastAsia" w:hAnsi="宋体" w:eastAsia="宋体" w:cs="宋体"/>
          <w:color w:val="auto"/>
          <w:sz w:val="24"/>
          <w:highlight w:val="none"/>
          <w:lang w:eastAsia="zh-CN"/>
        </w:rPr>
        <w:t>未被列入“信用中国”（www.creditchina.gov.cn）、中国政府采购网（www.ccgp.gov.cn）失信被执行人、重大税收违法案件当事人名单、政府采购严重违法失信行为记录名单查询等。</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2.复印件上应加盖本单位章（自然人投标的无需盖章，需要签字）。</w:t>
      </w:r>
    </w:p>
    <w:p>
      <w:pPr>
        <w:pStyle w:val="10"/>
        <w:shd w:val="clear" w:color="auto" w:fill="auto"/>
        <w:tabs>
          <w:tab w:val="left" w:pos="5580"/>
        </w:tabs>
        <w:spacing w:line="240" w:lineRule="atLeast"/>
        <w:ind w:left="1260" w:leftChars="344" w:hanging="538"/>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 （本项目不接受联合体）如果是联合体投标，联合体各方需提供的满足招标文件要求的其他资格证明文件。</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pStyle w:val="11"/>
        <w:shd w:val="clear" w:color="auto" w:fill="auto"/>
        <w:rPr>
          <w:rFonts w:hint="eastAsia" w:ascii="宋体" w:hAnsi="宋体" w:eastAsia="宋体" w:cs="宋体"/>
          <w:color w:val="auto"/>
          <w:sz w:val="24"/>
          <w:highlight w:val="none"/>
        </w:rPr>
      </w:pPr>
    </w:p>
    <w:p>
      <w:pPr>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4"/>
        <w:numPr>
          <w:ilvl w:val="0"/>
          <w:numId w:val="0"/>
        </w:numPr>
        <w:shd w:val="clear" w:color="auto" w:fill="auto"/>
        <w:spacing w:before="0" w:line="240" w:lineRule="atLeast"/>
        <w:rPr>
          <w:rFonts w:hint="eastAsia" w:ascii="宋体" w:hAnsi="宋体" w:eastAsia="宋体" w:cs="宋体"/>
          <w:color w:val="auto"/>
          <w:sz w:val="24"/>
          <w:highlight w:val="none"/>
        </w:rPr>
      </w:pPr>
    </w:p>
    <w:p>
      <w:pPr>
        <w:pStyle w:val="4"/>
        <w:numPr>
          <w:ilvl w:val="0"/>
          <w:numId w:val="0"/>
        </w:numPr>
        <w:shd w:val="clear" w:color="auto" w:fill="auto"/>
        <w:spacing w:before="0"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进口产品制造厂家的授权书　（投标文件格式四）</w:t>
      </w:r>
    </w:p>
    <w:p>
      <w:pPr>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shd w:val="clear" w:color="auto" w:fill="auto"/>
        <w:tabs>
          <w:tab w:val="left" w:pos="5580"/>
        </w:tabs>
        <w:spacing w:line="240" w:lineRule="atLeast"/>
        <w:ind w:firstLine="240" w:firstLineChars="1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致：采购代理机构</w:t>
      </w:r>
    </w:p>
    <w:p>
      <w:pPr>
        <w:pStyle w:val="10"/>
        <w:shd w:val="clear" w:color="auto" w:fill="auto"/>
        <w:tabs>
          <w:tab w:val="left" w:pos="5580"/>
        </w:tabs>
        <w:spacing w:line="240" w:lineRule="atLeast"/>
        <w:ind w:firstLine="780" w:firstLineChars="325"/>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我们（</w:t>
      </w:r>
      <w:r>
        <w:rPr>
          <w:rFonts w:hint="eastAsia" w:ascii="宋体" w:hAnsi="宋体" w:eastAsia="宋体" w:cs="宋体"/>
          <w:i w:val="0"/>
          <w:iCs w:val="0"/>
          <w:color w:val="auto"/>
          <w:sz w:val="24"/>
          <w:highlight w:val="none"/>
          <w:u w:val="single"/>
        </w:rPr>
        <w:t>制造商名称</w:t>
      </w:r>
      <w:r>
        <w:rPr>
          <w:rFonts w:hint="eastAsia" w:ascii="宋体" w:hAnsi="宋体" w:eastAsia="宋体" w:cs="宋体"/>
          <w:i w:val="0"/>
          <w:iCs w:val="0"/>
          <w:color w:val="auto"/>
          <w:sz w:val="24"/>
          <w:highlight w:val="none"/>
        </w:rPr>
        <w:t>）是按（</w:t>
      </w:r>
      <w:r>
        <w:rPr>
          <w:rFonts w:hint="eastAsia" w:ascii="宋体" w:hAnsi="宋体" w:eastAsia="宋体" w:cs="宋体"/>
          <w:i w:val="0"/>
          <w:iCs w:val="0"/>
          <w:color w:val="auto"/>
          <w:sz w:val="24"/>
          <w:highlight w:val="none"/>
          <w:u w:val="single"/>
        </w:rPr>
        <w:t>国家名称</w:t>
      </w:r>
      <w:r>
        <w:rPr>
          <w:rFonts w:hint="eastAsia" w:ascii="宋体" w:hAnsi="宋体" w:eastAsia="宋体" w:cs="宋体"/>
          <w:i w:val="0"/>
          <w:iCs w:val="0"/>
          <w:color w:val="auto"/>
          <w:sz w:val="24"/>
          <w:highlight w:val="none"/>
        </w:rPr>
        <w:t>）法律成立的一家制造商，主要营业地点设在（</w:t>
      </w:r>
      <w:r>
        <w:rPr>
          <w:rFonts w:hint="eastAsia" w:ascii="宋体" w:hAnsi="宋体" w:eastAsia="宋体" w:cs="宋体"/>
          <w:i w:val="0"/>
          <w:iCs w:val="0"/>
          <w:color w:val="auto"/>
          <w:sz w:val="24"/>
          <w:highlight w:val="none"/>
          <w:u w:val="single"/>
        </w:rPr>
        <w:t>制造商地址</w:t>
      </w:r>
      <w:r>
        <w:rPr>
          <w:rFonts w:hint="eastAsia" w:ascii="宋体" w:hAnsi="宋体" w:eastAsia="宋体" w:cs="宋体"/>
          <w:i w:val="0"/>
          <w:iCs w:val="0"/>
          <w:color w:val="auto"/>
          <w:sz w:val="24"/>
          <w:highlight w:val="none"/>
        </w:rPr>
        <w:t>）。兹指派按（</w:t>
      </w:r>
      <w:r>
        <w:rPr>
          <w:rFonts w:hint="eastAsia" w:ascii="宋体" w:hAnsi="宋体" w:eastAsia="宋体" w:cs="宋体"/>
          <w:i w:val="0"/>
          <w:iCs w:val="0"/>
          <w:color w:val="auto"/>
          <w:sz w:val="24"/>
          <w:highlight w:val="none"/>
          <w:u w:val="single"/>
        </w:rPr>
        <w:t>国家名称</w:t>
      </w:r>
      <w:r>
        <w:rPr>
          <w:rFonts w:hint="eastAsia" w:ascii="宋体" w:hAnsi="宋体" w:eastAsia="宋体" w:cs="宋体"/>
          <w:i w:val="0"/>
          <w:iCs w:val="0"/>
          <w:color w:val="auto"/>
          <w:sz w:val="24"/>
          <w:highlight w:val="none"/>
        </w:rPr>
        <w:t>）的法律正式成立的，主要营业地点设在（</w:t>
      </w:r>
      <w:r>
        <w:rPr>
          <w:rFonts w:hint="eastAsia" w:ascii="宋体" w:hAnsi="宋体" w:eastAsia="宋体" w:cs="宋体"/>
          <w:i w:val="0"/>
          <w:iCs w:val="0"/>
          <w:color w:val="auto"/>
          <w:sz w:val="24"/>
          <w:highlight w:val="none"/>
          <w:u w:val="single"/>
        </w:rPr>
        <w:t>经销商地址</w:t>
      </w:r>
      <w:r>
        <w:rPr>
          <w:rFonts w:hint="eastAsia" w:ascii="宋体" w:hAnsi="宋体" w:eastAsia="宋体" w:cs="宋体"/>
          <w:i w:val="0"/>
          <w:iCs w:val="0"/>
          <w:color w:val="auto"/>
          <w:sz w:val="24"/>
          <w:highlight w:val="none"/>
        </w:rPr>
        <w:t>）的（</w:t>
      </w:r>
      <w:r>
        <w:rPr>
          <w:rFonts w:hint="eastAsia" w:ascii="宋体" w:hAnsi="宋体" w:eastAsia="宋体" w:cs="宋体"/>
          <w:i w:val="0"/>
          <w:iCs w:val="0"/>
          <w:color w:val="auto"/>
          <w:sz w:val="24"/>
          <w:highlight w:val="none"/>
          <w:u w:val="single"/>
        </w:rPr>
        <w:t>经销商名称</w:t>
      </w:r>
      <w:r>
        <w:rPr>
          <w:rFonts w:hint="eastAsia" w:ascii="宋体" w:hAnsi="宋体" w:eastAsia="宋体" w:cs="宋体"/>
          <w:i w:val="0"/>
          <w:iCs w:val="0"/>
          <w:color w:val="auto"/>
          <w:sz w:val="24"/>
          <w:highlight w:val="none"/>
        </w:rPr>
        <w:t>）作为我方真正的合法的代理人进行下列有效的活动：</w:t>
      </w:r>
    </w:p>
    <w:p>
      <w:pPr>
        <w:pStyle w:val="10"/>
        <w:shd w:val="clear" w:color="auto" w:fill="auto"/>
        <w:tabs>
          <w:tab w:val="left" w:pos="5580"/>
        </w:tabs>
        <w:spacing w:line="240" w:lineRule="atLeast"/>
        <w:ind w:firstLine="540" w:firstLineChars="225"/>
        <w:rPr>
          <w:rFonts w:hint="eastAsia" w:ascii="宋体" w:hAnsi="宋体" w:eastAsia="宋体" w:cs="宋体"/>
          <w:i w:val="0"/>
          <w:iCs w:val="0"/>
          <w:color w:val="auto"/>
          <w:sz w:val="24"/>
          <w:highlight w:val="none"/>
        </w:rPr>
      </w:pPr>
    </w:p>
    <w:p>
      <w:pPr>
        <w:pStyle w:val="10"/>
        <w:numPr>
          <w:ilvl w:val="0"/>
          <w:numId w:val="9"/>
        </w:numPr>
        <w:shd w:val="clear" w:color="auto" w:fill="auto"/>
        <w:tabs>
          <w:tab w:val="left" w:pos="5580"/>
        </w:tabs>
        <w:spacing w:line="240" w:lineRule="atLeast"/>
        <w:ind w:left="1080" w:leftChars="257" w:hanging="54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代表我方办理贵方</w:t>
      </w:r>
      <w:r>
        <w:rPr>
          <w:rFonts w:hint="eastAsia" w:ascii="宋体" w:hAnsi="宋体" w:eastAsia="宋体" w:cs="宋体"/>
          <w:i w:val="0"/>
          <w:iCs w:val="0"/>
          <w:color w:val="auto"/>
          <w:sz w:val="24"/>
          <w:highlight w:val="none"/>
          <w:u w:val="single"/>
        </w:rPr>
        <w:t>　　（招标编号）　</w:t>
      </w:r>
      <w:r>
        <w:rPr>
          <w:rFonts w:hint="eastAsia" w:ascii="宋体" w:hAnsi="宋体" w:eastAsia="宋体" w:cs="宋体"/>
          <w:i w:val="0"/>
          <w:iCs w:val="0"/>
          <w:color w:val="auto"/>
          <w:sz w:val="24"/>
          <w:highlight w:val="none"/>
        </w:rPr>
        <w:t>投标邀请要求提供的由我方制造的货物的有关事宜，并对我方具有约束力。</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i w:val="0"/>
          <w:iCs w:val="0"/>
          <w:color w:val="auto"/>
          <w:sz w:val="24"/>
          <w:highlight w:val="none"/>
        </w:rPr>
        <w:t>（2）作为制造商，我方保证以投标合作者来约束自己，并对该投</w:t>
      </w:r>
      <w:r>
        <w:rPr>
          <w:rFonts w:hint="eastAsia" w:ascii="宋体" w:hAnsi="宋体" w:eastAsia="宋体" w:cs="宋体"/>
          <w:color w:val="auto"/>
          <w:sz w:val="24"/>
          <w:highlight w:val="none"/>
        </w:rPr>
        <w:t>标共同和分别承担招标文件中所规定的义务。</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（3）我方兹授予</w:t>
      </w:r>
      <w:r>
        <w:rPr>
          <w:rFonts w:hint="eastAsia" w:ascii="宋体" w:hAnsi="宋体" w:eastAsia="宋体" w:cs="宋体"/>
          <w:color w:val="auto"/>
          <w:sz w:val="24"/>
          <w:highlight w:val="none"/>
          <w:u w:val="single"/>
        </w:rPr>
        <w:t>　　（经销商名称）　　</w:t>
      </w:r>
      <w:r>
        <w:rPr>
          <w:rFonts w:hint="eastAsia" w:ascii="宋体" w:hAnsi="宋体" w:eastAsia="宋体" w:cs="宋体"/>
          <w:color w:val="auto"/>
          <w:sz w:val="24"/>
          <w:highlight w:val="none"/>
        </w:rPr>
        <w:t>全权办理和履行上述我方为完成上述各点所必须的事宜，具有替换或撤销的全权。兹确认</w:t>
      </w:r>
      <w:r>
        <w:rPr>
          <w:rFonts w:hint="eastAsia" w:ascii="宋体" w:hAnsi="宋体" w:eastAsia="宋体" w:cs="宋体"/>
          <w:color w:val="auto"/>
          <w:sz w:val="24"/>
          <w:highlight w:val="none"/>
          <w:u w:val="single"/>
        </w:rPr>
        <w:t>　　（经销商名称）　　</w:t>
      </w:r>
      <w:r>
        <w:rPr>
          <w:rFonts w:hint="eastAsia" w:ascii="宋体" w:hAnsi="宋体" w:eastAsia="宋体" w:cs="宋体"/>
          <w:color w:val="auto"/>
          <w:sz w:val="24"/>
          <w:highlight w:val="none"/>
        </w:rPr>
        <w:t>或其正式授权代表依此合法地办理一切事宜。</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（4）我方于</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日签署本文件，</w:t>
      </w:r>
      <w:r>
        <w:rPr>
          <w:rFonts w:hint="eastAsia" w:ascii="宋体" w:hAnsi="宋体" w:eastAsia="宋体" w:cs="宋体"/>
          <w:color w:val="auto"/>
          <w:sz w:val="24"/>
          <w:highlight w:val="none"/>
          <w:u w:val="single"/>
        </w:rPr>
        <w:t>　　（经销商名称）　　</w:t>
      </w:r>
      <w:r>
        <w:rPr>
          <w:rFonts w:hint="eastAsia" w:ascii="宋体" w:hAnsi="宋体" w:eastAsia="宋体" w:cs="宋体"/>
          <w:color w:val="auto"/>
          <w:sz w:val="24"/>
          <w:highlight w:val="none"/>
        </w:rPr>
        <w:t>于</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日接受此件，以此为证。</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制造商名称：（盖章）</w:t>
      </w:r>
      <w:r>
        <w:rPr>
          <w:rFonts w:hint="eastAsia" w:ascii="宋体" w:hAnsi="宋体" w:eastAsia="宋体" w:cs="宋体"/>
          <w:color w:val="auto"/>
          <w:sz w:val="24"/>
          <w:highlight w:val="none"/>
          <w:u w:val="single"/>
        </w:rPr>
        <w:t xml:space="preserve">                           </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签字人职务和部门：</w:t>
      </w:r>
      <w:r>
        <w:rPr>
          <w:rFonts w:hint="eastAsia" w:ascii="宋体" w:hAnsi="宋体" w:eastAsia="宋体" w:cs="宋体"/>
          <w:color w:val="auto"/>
          <w:sz w:val="24"/>
          <w:highlight w:val="none"/>
          <w:u w:val="single"/>
        </w:rPr>
        <w:t xml:space="preserve">                            </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签字人姓名：</w:t>
      </w:r>
      <w:r>
        <w:rPr>
          <w:rFonts w:hint="eastAsia" w:ascii="宋体" w:hAnsi="宋体" w:eastAsia="宋体" w:cs="宋体"/>
          <w:color w:val="auto"/>
          <w:sz w:val="24"/>
          <w:highlight w:val="none"/>
          <w:u w:val="single"/>
        </w:rPr>
        <w:t xml:space="preserve">                                  </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签字人签名：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 xml:space="preserve"> </w:t>
      </w:r>
    </w:p>
    <w:p>
      <w:pPr>
        <w:pStyle w:val="3"/>
        <w:keepNext/>
        <w:keepLines/>
        <w:pageBreakBefore w:val="0"/>
        <w:widowControl w:val="0"/>
        <w:shd w:val="clear" w:color="auto" w:fill="auto"/>
        <w:kinsoku/>
        <w:wordWrap/>
        <w:overflowPunct/>
        <w:topLinePunct w:val="0"/>
        <w:autoSpaceDE/>
        <w:autoSpaceDN/>
        <w:bidi w:val="0"/>
        <w:adjustRightInd/>
        <w:snapToGrid/>
        <w:spacing w:before="40" w:after="40" w:line="579" w:lineRule="auto"/>
        <w:textAlignment w:val="auto"/>
        <w:rPr>
          <w:rFonts w:hint="eastAsia"/>
          <w:color w:val="auto"/>
          <w:sz w:val="32"/>
          <w:szCs w:val="32"/>
          <w:highlight w:val="none"/>
        </w:rPr>
      </w:pPr>
      <w:r>
        <w:rPr>
          <w:rFonts w:hint="eastAsia"/>
          <w:color w:val="auto"/>
          <w:sz w:val="32"/>
          <w:szCs w:val="32"/>
          <w:highlight w:val="none"/>
        </w:rPr>
        <w:t>第二部分  商务及技术文件</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1、投标书（投标文件格式五）</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2、投标分项报价表（投标文件格式</w:t>
      </w:r>
      <w:r>
        <w:rPr>
          <w:rFonts w:hint="eastAsia" w:hAnsi="宋体" w:eastAsia="宋体" w:cs="宋体"/>
          <w:color w:val="auto"/>
          <w:sz w:val="24"/>
          <w:highlight w:val="none"/>
          <w:lang w:eastAsia="zh-CN"/>
        </w:rPr>
        <w:t>六</w:t>
      </w:r>
      <w:r>
        <w:rPr>
          <w:rFonts w:hint="eastAsia" w:ascii="宋体" w:hAnsi="宋体" w:eastAsia="宋体" w:cs="宋体"/>
          <w:color w:val="auto"/>
          <w:sz w:val="24"/>
          <w:highlight w:val="none"/>
        </w:rPr>
        <w:t>）</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3</w:t>
      </w:r>
      <w:r>
        <w:rPr>
          <w:rFonts w:hint="eastAsia" w:ascii="宋体" w:hAnsi="宋体" w:eastAsia="宋体" w:cs="宋体"/>
          <w:color w:val="auto"/>
          <w:sz w:val="24"/>
          <w:highlight w:val="none"/>
        </w:rPr>
        <w:t>、货物说明一览表（投标文件格式七）</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4</w:t>
      </w:r>
      <w:r>
        <w:rPr>
          <w:rFonts w:hint="eastAsia" w:ascii="宋体" w:hAnsi="宋体" w:eastAsia="宋体" w:cs="宋体"/>
          <w:color w:val="auto"/>
          <w:sz w:val="24"/>
          <w:highlight w:val="none"/>
        </w:rPr>
        <w:t>、技术规格偏离表（投标文件格式八）</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5</w:t>
      </w:r>
      <w:r>
        <w:rPr>
          <w:rFonts w:hint="eastAsia" w:ascii="宋体" w:hAnsi="宋体" w:eastAsia="宋体" w:cs="宋体"/>
          <w:color w:val="auto"/>
          <w:sz w:val="24"/>
          <w:highlight w:val="none"/>
        </w:rPr>
        <w:t>、商务条款偏离表（投标文件格式九）</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6</w:t>
      </w:r>
      <w:r>
        <w:rPr>
          <w:rFonts w:hint="eastAsia" w:ascii="宋体" w:hAnsi="宋体" w:eastAsia="宋体" w:cs="宋体"/>
          <w:color w:val="auto"/>
          <w:sz w:val="24"/>
          <w:highlight w:val="none"/>
        </w:rPr>
        <w:t>、符合《政府采购促进中小企业发展暂行办法》、《关于政府采购支持监狱企业发展有关问题的通知》和《三部门联合发布关于促进残疾人就业政府采购政策的通知》条件的投标人须提交）</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6</w:t>
      </w:r>
      <w:r>
        <w:rPr>
          <w:rFonts w:hint="eastAsia" w:ascii="宋体" w:hAnsi="宋体" w:eastAsia="宋体" w:cs="宋体"/>
          <w:color w:val="auto"/>
          <w:sz w:val="24"/>
          <w:highlight w:val="none"/>
        </w:rPr>
        <w:t>-1《投标人企业（单位）类型声明函》（投标文件格式十）</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6</w:t>
      </w:r>
      <w:r>
        <w:rPr>
          <w:rFonts w:hint="eastAsia" w:ascii="宋体" w:hAnsi="宋体" w:eastAsia="宋体" w:cs="宋体"/>
          <w:color w:val="auto"/>
          <w:sz w:val="24"/>
          <w:highlight w:val="none"/>
        </w:rPr>
        <w:t>-2《制造商投标人企业（单位）类型声明函》（投标文件格式十一）</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6</w:t>
      </w:r>
      <w:r>
        <w:rPr>
          <w:rFonts w:hint="eastAsia" w:ascii="宋体" w:hAnsi="宋体" w:eastAsia="宋体" w:cs="宋体"/>
          <w:color w:val="auto"/>
          <w:sz w:val="24"/>
          <w:highlight w:val="none"/>
        </w:rPr>
        <w:t>-3《残疾人福利性单位声明函》（投标文件格式十二）</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7</w:t>
      </w:r>
      <w:r>
        <w:rPr>
          <w:rFonts w:hint="eastAsia" w:ascii="宋体" w:hAnsi="宋体" w:eastAsia="宋体" w:cs="宋体"/>
          <w:color w:val="auto"/>
          <w:sz w:val="24"/>
          <w:highlight w:val="none"/>
        </w:rPr>
        <w:t>、投标人关联单位的说明（格式自拟）</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highlight w:val="none"/>
          <w:lang w:eastAsia="zh-CN"/>
        </w:rPr>
      </w:pPr>
      <w:r>
        <w:rPr>
          <w:rFonts w:hint="eastAsia" w:hAnsi="宋体" w:eastAsia="宋体" w:cs="宋体"/>
          <w:color w:val="auto"/>
          <w:sz w:val="24"/>
          <w:highlight w:val="none"/>
          <w:lang w:val="en-US" w:eastAsia="zh-CN"/>
        </w:rPr>
        <w:t>8</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评分标准和细则中技术部分证明材料（格式自拟）</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highlight w:val="none"/>
          <w:lang w:eastAsia="zh-CN"/>
        </w:rPr>
      </w:pPr>
      <w:r>
        <w:rPr>
          <w:rFonts w:hint="eastAsia" w:hAnsi="宋体" w:eastAsia="宋体" w:cs="宋体"/>
          <w:color w:val="auto"/>
          <w:sz w:val="24"/>
          <w:highlight w:val="none"/>
          <w:lang w:val="en-US" w:eastAsia="zh-CN"/>
        </w:rPr>
        <w:t>9</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评分标准和细则中技术部分证明材料（格式自拟）</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w:t>
      </w:r>
      <w:r>
        <w:rPr>
          <w:rFonts w:hint="eastAsia" w:hAnsi="宋体" w:eastAsia="宋体" w:cs="宋体"/>
          <w:color w:val="auto"/>
          <w:sz w:val="24"/>
          <w:highlight w:val="none"/>
          <w:lang w:val="en-US" w:eastAsia="zh-CN"/>
        </w:rPr>
        <w:t>0</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投标人认为有必要提供的其他证明材料（格式自拟）</w:t>
      </w:r>
    </w:p>
    <w:p>
      <w:pPr>
        <w:pStyle w:val="10"/>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400" w:lineRule="exact"/>
        <w:ind w:left="561" w:leftChars="26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1 </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投标书（投标文件格式五）</w:t>
      </w:r>
    </w:p>
    <w:p>
      <w:pPr>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shd w:val="clear" w:color="auto" w:fill="auto"/>
        <w:tabs>
          <w:tab w:val="left" w:pos="5580"/>
        </w:tabs>
        <w:spacing w:line="240" w:lineRule="atLeast"/>
        <w:ind w:left="1080" w:hanging="108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采购代理机构</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pStyle w:val="10"/>
        <w:shd w:val="clear" w:color="auto" w:fill="auto"/>
        <w:tabs>
          <w:tab w:val="left" w:pos="5580"/>
        </w:tabs>
        <w:spacing w:line="240" w:lineRule="atLeast"/>
        <w:ind w:left="2" w:leftChars="1"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根据贵方（采购项目名称)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项目的投标邀请(</w:t>
      </w:r>
      <w:r>
        <w:rPr>
          <w:rFonts w:hint="eastAsia" w:ascii="宋体" w:hAnsi="宋体" w:eastAsia="宋体" w:cs="宋体"/>
          <w:color w:val="auto"/>
          <w:sz w:val="24"/>
          <w:highlight w:val="none"/>
          <w:u w:val="single"/>
        </w:rPr>
        <w:t>招标编号</w:t>
      </w:r>
      <w:r>
        <w:rPr>
          <w:rFonts w:hint="eastAsia" w:ascii="宋体" w:hAnsi="宋体" w:eastAsia="宋体" w:cs="宋体"/>
          <w:color w:val="auto"/>
          <w:sz w:val="24"/>
          <w:highlight w:val="none"/>
        </w:rPr>
        <w:t>),签字代表(</w:t>
      </w:r>
      <w:r>
        <w:rPr>
          <w:rFonts w:hint="eastAsia" w:ascii="宋体" w:hAnsi="宋体" w:eastAsia="宋体" w:cs="宋体"/>
          <w:color w:val="auto"/>
          <w:sz w:val="24"/>
          <w:highlight w:val="none"/>
          <w:u w:val="single"/>
        </w:rPr>
        <w:t>姓名、职务)</w:t>
      </w:r>
      <w:r>
        <w:rPr>
          <w:rFonts w:hint="eastAsia" w:ascii="宋体" w:hAnsi="宋体" w:eastAsia="宋体" w:cs="宋体"/>
          <w:color w:val="auto"/>
          <w:sz w:val="24"/>
          <w:highlight w:val="none"/>
        </w:rPr>
        <w:t>经正式授权并代表投标人（</w:t>
      </w:r>
      <w:r>
        <w:rPr>
          <w:rFonts w:hint="eastAsia" w:ascii="宋体" w:hAnsi="宋体" w:eastAsia="宋体" w:cs="宋体"/>
          <w:color w:val="auto"/>
          <w:sz w:val="24"/>
          <w:highlight w:val="none"/>
          <w:u w:val="single"/>
        </w:rPr>
        <w:t>名称、地址</w:t>
      </w:r>
      <w:r>
        <w:rPr>
          <w:rFonts w:hint="eastAsia" w:ascii="宋体" w:hAnsi="宋体" w:eastAsia="宋体" w:cs="宋体"/>
          <w:color w:val="auto"/>
          <w:sz w:val="24"/>
          <w:highlight w:val="none"/>
        </w:rPr>
        <w:t>）提交下述文件正本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份、副本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份及电子文档</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份，并出具的金额为人民币</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元的投标保证金。</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据此，签字代表宣布如下：</w:t>
      </w:r>
    </w:p>
    <w:p>
      <w:pPr>
        <w:pStyle w:val="10"/>
        <w:shd w:val="clear" w:color="auto" w:fill="auto"/>
        <w:tabs>
          <w:tab w:val="left" w:pos="720"/>
          <w:tab w:val="left" w:pos="900"/>
        </w:tabs>
        <w:spacing w:line="240" w:lineRule="atLeast"/>
        <w:ind w:left="769" w:leftChars="257" w:hanging="229"/>
        <w:rPr>
          <w:rFonts w:hint="eastAsia" w:ascii="宋体" w:hAnsi="宋体" w:eastAsia="宋体" w:cs="宋体"/>
          <w:color w:val="auto"/>
          <w:sz w:val="24"/>
          <w:highlight w:val="none"/>
        </w:rPr>
      </w:pPr>
      <w:r>
        <w:rPr>
          <w:rFonts w:hint="eastAsia" w:ascii="宋体" w:hAnsi="宋体" w:eastAsia="宋体" w:cs="宋体"/>
          <w:color w:val="auto"/>
          <w:sz w:val="24"/>
          <w:highlight w:val="none"/>
        </w:rPr>
        <w:t>（1）附投标书报价中规定的投标总价详见开标一览表，</w:t>
      </w:r>
      <w:r>
        <w:rPr>
          <w:rFonts w:hint="eastAsia" w:ascii="宋体" w:hAnsi="宋体" w:eastAsia="宋体" w:cs="宋体"/>
          <w:color w:val="auto"/>
          <w:sz w:val="24"/>
          <w:highlight w:val="none"/>
          <w:u w:val="single"/>
        </w:rPr>
        <w:t>其中由小型和</w:t>
      </w:r>
      <w:r>
        <w:rPr>
          <w:rFonts w:hint="eastAsia" w:ascii="宋体" w:hAnsi="宋体" w:eastAsia="宋体" w:cs="宋体"/>
          <w:color w:val="auto"/>
          <w:sz w:val="24"/>
          <w:highlight w:val="none"/>
        </w:rPr>
        <w:t>微型企业制造产品的价格为</w:t>
      </w:r>
      <w:r>
        <w:rPr>
          <w:rFonts w:hint="eastAsia" w:ascii="宋体" w:hAnsi="宋体" w:eastAsia="宋体" w:cs="宋体"/>
          <w:color w:val="auto"/>
          <w:sz w:val="24"/>
          <w:highlight w:val="none"/>
          <w:u w:val="single"/>
        </w:rPr>
        <w:t>　　  （用文字和数字表示），占投标价的‥</w:t>
      </w:r>
      <w:r>
        <w:rPr>
          <w:rFonts w:hint="eastAsia" w:ascii="宋体" w:hAnsi="宋体" w:eastAsia="宋体" w:cs="宋体"/>
          <w:color w:val="auto"/>
          <w:sz w:val="24"/>
          <w:highlight w:val="none"/>
        </w:rPr>
        <w:t>%</w:t>
      </w:r>
    </w:p>
    <w:p>
      <w:pPr>
        <w:pStyle w:val="10"/>
        <w:shd w:val="clear" w:color="auto" w:fill="auto"/>
        <w:tabs>
          <w:tab w:val="left" w:pos="720"/>
          <w:tab w:val="left" w:pos="900"/>
        </w:tabs>
        <w:spacing w:line="240" w:lineRule="atLeast"/>
        <w:ind w:left="769" w:leftChars="257" w:hanging="22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（2）本投标有效期为投标标截止之日起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个日历日。</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（3）联合体中的大中型企业、法人或者非法人组织，与联合体中的小型、微型企业之间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存在、不存在）投资关系（如果是联合体的话）。</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（4）已详细审查全部招标文件，包括所有补充通知（如果有的话），完全理解并同意放弃对这方面有不明、误解和质疑的权力。</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（5）在规定的开标时间后，遵守招标文件中有关保证金的规定。</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（6）我方不是为本项目提供整体设计、规范编制或者项目管理、监理、检测等服务的供应商，我方不是采购代理机构的附属机构。</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（7）在领取中标通知书的同时按招标文件规定的形式，向贵方一次性支付中标服务费。</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（8）按照贵方可能要求，提供与其投标有关的一切数据或资料，完全理解贵方不一定接受最低价的投标或收到的任何投标。</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（9）按照招标文件的规定履行合同责任和义务。</w:t>
      </w:r>
    </w:p>
    <w:p>
      <w:pPr>
        <w:pStyle w:val="10"/>
        <w:shd w:val="clear" w:color="auto" w:fill="auto"/>
        <w:tabs>
          <w:tab w:val="left" w:pos="5580"/>
        </w:tabs>
        <w:spacing w:line="240" w:lineRule="atLeast"/>
        <w:ind w:left="359" w:leftChars="68" w:hanging="216" w:hangingChars="9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与本投标有关的一切正式往来信函请寄：</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传真</w:t>
      </w:r>
      <w:r>
        <w:rPr>
          <w:rFonts w:hint="eastAsia" w:ascii="宋体" w:hAnsi="宋体" w:eastAsia="宋体" w:cs="宋体"/>
          <w:color w:val="auto"/>
          <w:sz w:val="24"/>
          <w:highlight w:val="none"/>
          <w:u w:val="single"/>
        </w:rPr>
        <w:t xml:space="preserve">                             </w:t>
      </w:r>
    </w:p>
    <w:p>
      <w:pPr>
        <w:pStyle w:val="10"/>
        <w:shd w:val="clear" w:color="auto" w:fill="auto"/>
        <w:tabs>
          <w:tab w:val="left" w:pos="5580"/>
        </w:tabs>
        <w:spacing w:line="240" w:lineRule="atLeast"/>
        <w:ind w:left="1080" w:leftChars="257" w:hanging="540"/>
        <w:rPr>
          <w:rFonts w:hint="eastAsia" w:ascii="宋体" w:hAnsi="宋体" w:eastAsia="宋体" w:cs="宋体"/>
          <w:b/>
          <w:color w:val="auto"/>
          <w:sz w:val="24"/>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电子函件</w:t>
      </w:r>
      <w:r>
        <w:rPr>
          <w:rFonts w:hint="eastAsia" w:ascii="宋体" w:hAnsi="宋体" w:eastAsia="宋体" w:cs="宋体"/>
          <w:color w:val="auto"/>
          <w:sz w:val="24"/>
          <w:highlight w:val="none"/>
          <w:u w:val="single"/>
        </w:rPr>
        <w:t xml:space="preserve">                         </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投标人名称（全称）-----------------</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投标人开户银行（全称）</w:t>
      </w:r>
      <w:r>
        <w:rPr>
          <w:rFonts w:hint="eastAsia" w:ascii="宋体" w:hAnsi="宋体" w:eastAsia="宋体" w:cs="宋体"/>
          <w:color w:val="auto"/>
          <w:sz w:val="24"/>
          <w:highlight w:val="none"/>
          <w:u w:val="single"/>
        </w:rPr>
        <w:t xml:space="preserve">　　　　　　 </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投标人银行帐号</w:t>
      </w:r>
      <w:r>
        <w:rPr>
          <w:rFonts w:hint="eastAsia" w:ascii="宋体" w:hAnsi="宋体" w:eastAsia="宋体" w:cs="宋体"/>
          <w:color w:val="auto"/>
          <w:sz w:val="24"/>
          <w:highlight w:val="none"/>
          <w:u w:val="single"/>
        </w:rPr>
        <w:t>　　　　　　　　 　　</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投标人单位章-------------------------</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pPr>
        <w:pStyle w:val="4"/>
        <w:numPr>
          <w:ilvl w:val="0"/>
          <w:numId w:val="0"/>
        </w:numPr>
        <w:shd w:val="clear" w:color="auto" w:fill="auto"/>
        <w:spacing w:before="0" w:line="240" w:lineRule="atLeast"/>
        <w:ind w:left="431" w:leftChars="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 </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投标分项报价表（投标文件格式</w:t>
      </w:r>
      <w:r>
        <w:rPr>
          <w:rFonts w:hint="eastAsia" w:ascii="宋体" w:hAnsi="宋体" w:eastAsia="宋体" w:cs="宋体"/>
          <w:b/>
          <w:bCs/>
          <w:color w:val="auto"/>
          <w:sz w:val="24"/>
          <w:highlight w:val="none"/>
          <w:lang w:eastAsia="zh-CN"/>
        </w:rPr>
        <w:t>六</w:t>
      </w:r>
      <w:r>
        <w:rPr>
          <w:rFonts w:hint="eastAsia" w:ascii="宋体" w:hAnsi="宋体" w:eastAsia="宋体" w:cs="宋体"/>
          <w:b/>
          <w:bCs/>
          <w:color w:val="auto"/>
          <w:sz w:val="24"/>
          <w:highlight w:val="none"/>
        </w:rPr>
        <w:t>）</w:t>
      </w:r>
    </w:p>
    <w:p>
      <w:pPr>
        <w:pStyle w:val="10"/>
        <w:shd w:val="clear" w:color="auto" w:fill="auto"/>
        <w:spacing w:line="240" w:lineRule="atLeast"/>
        <w:ind w:left="1080" w:leftChars="257" w:hanging="540"/>
        <w:rPr>
          <w:rFonts w:hint="eastAsia" w:ascii="宋体" w:hAnsi="宋体" w:eastAsia="宋体" w:cs="宋体"/>
          <w:color w:val="auto"/>
          <w:sz w:val="24"/>
          <w:highlight w:val="none"/>
        </w:rPr>
      </w:pPr>
    </w:p>
    <w:p>
      <w:pPr>
        <w:pStyle w:val="10"/>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招标编号:                   包号: 　 </w:t>
      </w:r>
    </w:p>
    <w:p>
      <w:pPr>
        <w:pStyle w:val="10"/>
        <w:shd w:val="clear" w:color="auto" w:fill="auto"/>
        <w:spacing w:line="240" w:lineRule="atLeast"/>
        <w:ind w:left="1080" w:leftChars="257" w:hanging="540"/>
        <w:jc w:val="center"/>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报价单位：人民币万元</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015"/>
        <w:gridCol w:w="1506"/>
        <w:gridCol w:w="696"/>
        <w:gridCol w:w="936"/>
        <w:gridCol w:w="1416"/>
        <w:gridCol w:w="696"/>
        <w:gridCol w:w="696"/>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03" w:type="dxa"/>
            <w:noWrap w:val="0"/>
            <w:vAlign w:val="center"/>
          </w:tcPr>
          <w:p>
            <w:pPr>
              <w:pStyle w:val="10"/>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1015" w:type="dxa"/>
            <w:noWrap w:val="0"/>
            <w:vAlign w:val="center"/>
          </w:tcPr>
          <w:p>
            <w:pPr>
              <w:pStyle w:val="10"/>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名称</w:t>
            </w:r>
          </w:p>
        </w:tc>
        <w:tc>
          <w:tcPr>
            <w:tcW w:w="1506" w:type="dxa"/>
            <w:noWrap w:val="0"/>
            <w:vAlign w:val="center"/>
          </w:tcPr>
          <w:p>
            <w:pPr>
              <w:pStyle w:val="10"/>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型号和规格</w:t>
            </w:r>
          </w:p>
        </w:tc>
        <w:tc>
          <w:tcPr>
            <w:tcW w:w="696" w:type="dxa"/>
            <w:noWrap w:val="0"/>
            <w:vAlign w:val="center"/>
          </w:tcPr>
          <w:p>
            <w:pPr>
              <w:pStyle w:val="10"/>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数量</w:t>
            </w:r>
          </w:p>
        </w:tc>
        <w:tc>
          <w:tcPr>
            <w:tcW w:w="936" w:type="dxa"/>
            <w:noWrap w:val="0"/>
            <w:vAlign w:val="center"/>
          </w:tcPr>
          <w:p>
            <w:pPr>
              <w:pStyle w:val="10"/>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原产地</w:t>
            </w:r>
          </w:p>
        </w:tc>
        <w:tc>
          <w:tcPr>
            <w:tcW w:w="1416" w:type="dxa"/>
            <w:noWrap w:val="0"/>
            <w:vAlign w:val="center"/>
          </w:tcPr>
          <w:p>
            <w:pPr>
              <w:pStyle w:val="10"/>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制造商名称</w:t>
            </w:r>
          </w:p>
        </w:tc>
        <w:tc>
          <w:tcPr>
            <w:tcW w:w="696" w:type="dxa"/>
            <w:noWrap w:val="0"/>
            <w:vAlign w:val="center"/>
          </w:tcPr>
          <w:p>
            <w:pPr>
              <w:pStyle w:val="10"/>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单价</w:t>
            </w:r>
          </w:p>
        </w:tc>
        <w:tc>
          <w:tcPr>
            <w:tcW w:w="696" w:type="dxa"/>
            <w:noWrap w:val="0"/>
            <w:vAlign w:val="center"/>
          </w:tcPr>
          <w:p>
            <w:pPr>
              <w:pStyle w:val="10"/>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总价</w:t>
            </w:r>
          </w:p>
        </w:tc>
        <w:tc>
          <w:tcPr>
            <w:tcW w:w="696" w:type="dxa"/>
            <w:noWrap w:val="0"/>
            <w:vAlign w:val="center"/>
          </w:tcPr>
          <w:p>
            <w:pPr>
              <w:pStyle w:val="10"/>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03" w:type="dxa"/>
            <w:noWrap w:val="0"/>
            <w:vAlign w:val="center"/>
          </w:tcPr>
          <w:p>
            <w:pPr>
              <w:pStyle w:val="10"/>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1015" w:type="dxa"/>
            <w:noWrap w:val="0"/>
            <w:vAlign w:val="center"/>
          </w:tcPr>
          <w:p>
            <w:pPr>
              <w:pStyle w:val="10"/>
              <w:shd w:val="clear" w:color="auto" w:fill="auto"/>
              <w:spacing w:line="240" w:lineRule="atLeast"/>
              <w:jc w:val="both"/>
              <w:rPr>
                <w:rFonts w:hint="eastAsia" w:ascii="宋体" w:hAnsi="宋体" w:eastAsia="宋体" w:cs="宋体"/>
                <w:color w:val="auto"/>
                <w:sz w:val="24"/>
                <w:highlight w:val="none"/>
                <w:lang w:val="en-US" w:eastAsia="zh-CN"/>
              </w:rPr>
            </w:pPr>
          </w:p>
        </w:tc>
        <w:tc>
          <w:tcPr>
            <w:tcW w:w="150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93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1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3" w:type="dxa"/>
            <w:noWrap w:val="0"/>
            <w:vAlign w:val="center"/>
          </w:tcPr>
          <w:p>
            <w:pPr>
              <w:pStyle w:val="10"/>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1015" w:type="dxa"/>
            <w:noWrap w:val="0"/>
            <w:vAlign w:val="center"/>
          </w:tcPr>
          <w:p>
            <w:pPr>
              <w:pStyle w:val="10"/>
              <w:shd w:val="clear" w:color="auto" w:fill="auto"/>
              <w:spacing w:line="240" w:lineRule="atLeast"/>
              <w:jc w:val="both"/>
              <w:rPr>
                <w:rFonts w:hint="eastAsia" w:ascii="宋体" w:hAnsi="宋体" w:eastAsia="宋体" w:cs="宋体"/>
                <w:color w:val="auto"/>
                <w:sz w:val="24"/>
                <w:highlight w:val="none"/>
                <w:lang w:val="en-US" w:eastAsia="zh-CN"/>
              </w:rPr>
            </w:pPr>
          </w:p>
        </w:tc>
        <w:tc>
          <w:tcPr>
            <w:tcW w:w="150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93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1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3" w:type="dxa"/>
            <w:noWrap w:val="0"/>
            <w:vAlign w:val="center"/>
          </w:tcPr>
          <w:p>
            <w:pPr>
              <w:pStyle w:val="10"/>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1015" w:type="dxa"/>
            <w:noWrap w:val="0"/>
            <w:vAlign w:val="center"/>
          </w:tcPr>
          <w:p>
            <w:pPr>
              <w:pStyle w:val="10"/>
              <w:shd w:val="clear" w:color="auto" w:fill="auto"/>
              <w:spacing w:line="240" w:lineRule="atLeast"/>
              <w:jc w:val="both"/>
              <w:rPr>
                <w:rFonts w:hint="eastAsia" w:ascii="宋体" w:hAnsi="宋体" w:eastAsia="宋体" w:cs="宋体"/>
                <w:color w:val="auto"/>
                <w:sz w:val="24"/>
                <w:highlight w:val="none"/>
                <w:lang w:val="en-US" w:eastAsia="zh-CN"/>
              </w:rPr>
            </w:pPr>
          </w:p>
        </w:tc>
        <w:tc>
          <w:tcPr>
            <w:tcW w:w="150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93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1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3" w:type="dxa"/>
            <w:noWrap w:val="0"/>
            <w:vAlign w:val="center"/>
          </w:tcPr>
          <w:p>
            <w:pPr>
              <w:pStyle w:val="10"/>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1015" w:type="dxa"/>
            <w:noWrap w:val="0"/>
            <w:vAlign w:val="center"/>
          </w:tcPr>
          <w:p>
            <w:pPr>
              <w:pStyle w:val="10"/>
              <w:shd w:val="clear" w:color="auto" w:fill="auto"/>
              <w:spacing w:line="240" w:lineRule="atLeast"/>
              <w:jc w:val="both"/>
              <w:rPr>
                <w:rFonts w:hint="eastAsia" w:ascii="宋体" w:hAnsi="宋体" w:eastAsia="宋体" w:cs="宋体"/>
                <w:color w:val="auto"/>
                <w:sz w:val="24"/>
                <w:highlight w:val="none"/>
                <w:lang w:val="en-US" w:eastAsia="zh-CN"/>
              </w:rPr>
            </w:pPr>
          </w:p>
        </w:tc>
        <w:tc>
          <w:tcPr>
            <w:tcW w:w="150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93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1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3" w:type="dxa"/>
            <w:noWrap w:val="0"/>
            <w:vAlign w:val="center"/>
          </w:tcPr>
          <w:p>
            <w:pPr>
              <w:pStyle w:val="10"/>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1015" w:type="dxa"/>
            <w:noWrap w:val="0"/>
            <w:vAlign w:val="center"/>
          </w:tcPr>
          <w:p>
            <w:pPr>
              <w:pStyle w:val="10"/>
              <w:shd w:val="clear" w:color="auto" w:fill="auto"/>
              <w:spacing w:line="240" w:lineRule="atLeast"/>
              <w:jc w:val="both"/>
              <w:rPr>
                <w:rFonts w:hint="eastAsia" w:ascii="宋体" w:hAnsi="宋体" w:eastAsia="宋体" w:cs="宋体"/>
                <w:color w:val="auto"/>
                <w:sz w:val="24"/>
                <w:highlight w:val="none"/>
                <w:lang w:val="en-US" w:eastAsia="zh-CN"/>
              </w:rPr>
            </w:pPr>
          </w:p>
        </w:tc>
        <w:tc>
          <w:tcPr>
            <w:tcW w:w="150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93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1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3" w:type="dxa"/>
            <w:noWrap w:val="0"/>
            <w:vAlign w:val="center"/>
          </w:tcPr>
          <w:p>
            <w:pPr>
              <w:pStyle w:val="10"/>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p>
        </w:tc>
        <w:tc>
          <w:tcPr>
            <w:tcW w:w="1015" w:type="dxa"/>
            <w:noWrap w:val="0"/>
            <w:vAlign w:val="center"/>
          </w:tcPr>
          <w:p>
            <w:pPr>
              <w:pStyle w:val="10"/>
              <w:shd w:val="clear" w:color="auto" w:fill="auto"/>
              <w:spacing w:line="240" w:lineRule="atLeast"/>
              <w:jc w:val="both"/>
              <w:rPr>
                <w:rFonts w:hint="eastAsia" w:ascii="宋体" w:hAnsi="宋体" w:eastAsia="宋体" w:cs="宋体"/>
                <w:color w:val="auto"/>
                <w:sz w:val="24"/>
                <w:highlight w:val="none"/>
                <w:lang w:val="en-US" w:eastAsia="zh-CN"/>
              </w:rPr>
            </w:pPr>
          </w:p>
        </w:tc>
        <w:tc>
          <w:tcPr>
            <w:tcW w:w="150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93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1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6968" w:type="dxa"/>
            <w:gridSpan w:val="7"/>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总价：</w:t>
            </w:r>
          </w:p>
        </w:tc>
        <w:tc>
          <w:tcPr>
            <w:tcW w:w="1392" w:type="dxa"/>
            <w:gridSpan w:val="2"/>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r>
    </w:tbl>
    <w:p>
      <w:pPr>
        <w:pStyle w:val="10"/>
        <w:shd w:val="clear" w:color="auto" w:fill="auto"/>
        <w:spacing w:line="240" w:lineRule="atLeast"/>
        <w:ind w:left="1080" w:leftChars="257" w:hanging="540"/>
        <w:rPr>
          <w:rFonts w:hint="eastAsia" w:ascii="宋体" w:hAnsi="宋体" w:eastAsia="宋体" w:cs="宋体"/>
          <w:color w:val="auto"/>
          <w:sz w:val="24"/>
          <w:highlight w:val="none"/>
        </w:rPr>
      </w:pPr>
    </w:p>
    <w:p>
      <w:pPr>
        <w:pStyle w:val="10"/>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pPr>
        <w:pStyle w:val="10"/>
        <w:shd w:val="clear" w:color="auto" w:fill="auto"/>
        <w:tabs>
          <w:tab w:val="left" w:pos="5370"/>
        </w:tabs>
        <w:spacing w:line="240" w:lineRule="atLeast"/>
        <w:ind w:left="108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pPr>
        <w:pStyle w:val="10"/>
        <w:shd w:val="clear" w:color="auto" w:fill="auto"/>
        <w:spacing w:line="240" w:lineRule="atLeast"/>
        <w:ind w:left="1080" w:leftChars="257" w:hanging="540"/>
        <w:rPr>
          <w:rFonts w:hint="eastAsia" w:ascii="宋体" w:hAnsi="宋体" w:eastAsia="宋体" w:cs="宋体"/>
          <w:color w:val="auto"/>
          <w:sz w:val="24"/>
          <w:highlight w:val="none"/>
        </w:rPr>
      </w:pPr>
    </w:p>
    <w:p>
      <w:pPr>
        <w:pStyle w:val="10"/>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.如果按单价计算的结果与总价不一致,以单价为准修正总价。</w:t>
      </w:r>
    </w:p>
    <w:p>
      <w:pPr>
        <w:pStyle w:val="10"/>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.如果不提供详细分项报价将视为没有实质性响应招标文件。</w:t>
      </w:r>
    </w:p>
    <w:p>
      <w:pPr>
        <w:pStyle w:val="10"/>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.如果开标一览表（报价表）内容与投标文件中明细表内容不一致的，以开标一览表（报价表）内容为准。</w:t>
      </w:r>
    </w:p>
    <w:p>
      <w:pPr>
        <w:pStyle w:val="10"/>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货物说明一览表（投标文件格式</w:t>
      </w:r>
      <w:r>
        <w:rPr>
          <w:rFonts w:hint="eastAsia" w:ascii="宋体" w:hAnsi="宋体" w:eastAsia="宋体" w:cs="宋体"/>
          <w:b/>
          <w:bCs/>
          <w:color w:val="auto"/>
          <w:sz w:val="24"/>
          <w:highlight w:val="none"/>
          <w:lang w:eastAsia="zh-CN"/>
        </w:rPr>
        <w:t>七</w:t>
      </w:r>
      <w:r>
        <w:rPr>
          <w:rFonts w:hint="eastAsia" w:ascii="宋体" w:hAnsi="宋体" w:eastAsia="宋体" w:cs="宋体"/>
          <w:b/>
          <w:bCs/>
          <w:color w:val="auto"/>
          <w:sz w:val="24"/>
          <w:highlight w:val="none"/>
        </w:rPr>
        <w:t>）</w:t>
      </w:r>
    </w:p>
    <w:p>
      <w:pPr>
        <w:pStyle w:val="10"/>
        <w:shd w:val="clear" w:color="auto" w:fill="auto"/>
        <w:spacing w:line="240" w:lineRule="atLeast"/>
        <w:ind w:left="1080" w:leftChars="257" w:hanging="540"/>
        <w:rPr>
          <w:rFonts w:hint="eastAsia" w:ascii="宋体" w:hAnsi="宋体" w:eastAsia="宋体" w:cs="宋体"/>
          <w:color w:val="auto"/>
          <w:sz w:val="24"/>
          <w:highlight w:val="none"/>
        </w:rPr>
      </w:pPr>
    </w:p>
    <w:p>
      <w:pPr>
        <w:pStyle w:val="10"/>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p>
    <w:p>
      <w:pPr>
        <w:pStyle w:val="10"/>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招标编号:                       包号:                      </w:t>
      </w:r>
    </w:p>
    <w:p>
      <w:pPr>
        <w:pStyle w:val="10"/>
        <w:shd w:val="clear" w:color="auto" w:fill="auto"/>
        <w:spacing w:line="240" w:lineRule="atLeast"/>
        <w:ind w:left="1080" w:leftChars="257" w:hanging="540"/>
        <w:rPr>
          <w:rFonts w:hint="eastAsia" w:ascii="宋体" w:hAnsi="宋体" w:eastAsia="宋体" w:cs="宋体"/>
          <w:color w:val="auto"/>
          <w:sz w:val="24"/>
          <w:highlight w:val="none"/>
        </w:rPr>
      </w:pPr>
    </w:p>
    <w:tbl>
      <w:tblPr>
        <w:tblStyle w:val="18"/>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01"/>
        <w:gridCol w:w="1225"/>
        <w:gridCol w:w="1138"/>
        <w:gridCol w:w="1275"/>
        <w:gridCol w:w="1250"/>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696" w:type="dxa"/>
            <w:noWrap w:val="0"/>
            <w:vAlign w:val="top"/>
          </w:tcPr>
          <w:p>
            <w:pPr>
              <w:shd w:val="clear" w:color="auto" w:fill="auto"/>
              <w:jc w:val="center"/>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序号</w:t>
            </w:r>
          </w:p>
        </w:tc>
        <w:tc>
          <w:tcPr>
            <w:tcW w:w="1601" w:type="dxa"/>
            <w:noWrap w:val="0"/>
            <w:vAlign w:val="top"/>
          </w:tcPr>
          <w:p>
            <w:pPr>
              <w:shd w:val="clear" w:color="auto" w:fill="auto"/>
              <w:jc w:val="center"/>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货物名称</w:t>
            </w:r>
          </w:p>
        </w:tc>
        <w:tc>
          <w:tcPr>
            <w:tcW w:w="1225" w:type="dxa"/>
            <w:noWrap w:val="0"/>
            <w:vAlign w:val="top"/>
          </w:tcPr>
          <w:p>
            <w:pPr>
              <w:shd w:val="clear" w:color="auto" w:fill="auto"/>
              <w:jc w:val="center"/>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主要规格</w:t>
            </w:r>
          </w:p>
        </w:tc>
        <w:tc>
          <w:tcPr>
            <w:tcW w:w="1138" w:type="dxa"/>
            <w:noWrap w:val="0"/>
            <w:vAlign w:val="top"/>
          </w:tcPr>
          <w:p>
            <w:pPr>
              <w:shd w:val="clear" w:color="auto" w:fill="auto"/>
              <w:jc w:val="center"/>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数量</w:t>
            </w:r>
          </w:p>
        </w:tc>
        <w:tc>
          <w:tcPr>
            <w:tcW w:w="1275" w:type="dxa"/>
            <w:noWrap w:val="0"/>
            <w:vAlign w:val="top"/>
          </w:tcPr>
          <w:p>
            <w:pPr>
              <w:shd w:val="clear" w:color="auto" w:fill="auto"/>
              <w:jc w:val="center"/>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交货期</w:t>
            </w:r>
          </w:p>
        </w:tc>
        <w:tc>
          <w:tcPr>
            <w:tcW w:w="1250" w:type="dxa"/>
            <w:noWrap w:val="0"/>
            <w:vAlign w:val="top"/>
          </w:tcPr>
          <w:p>
            <w:pPr>
              <w:shd w:val="clear" w:color="auto" w:fill="auto"/>
              <w:jc w:val="center"/>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交货地点</w:t>
            </w:r>
          </w:p>
        </w:tc>
        <w:tc>
          <w:tcPr>
            <w:tcW w:w="1690" w:type="dxa"/>
            <w:noWrap w:val="0"/>
            <w:vAlign w:val="top"/>
          </w:tcPr>
          <w:p>
            <w:pPr>
              <w:shd w:val="clear" w:color="auto" w:fill="auto"/>
              <w:jc w:val="center"/>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9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01"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25"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3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75"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5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9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9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01"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25"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3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75"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5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9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9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01"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25"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3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75"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5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9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9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01"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25"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3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75"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5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9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9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01"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25"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3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75"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5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9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9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01"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25"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3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75"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5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9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9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01"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25"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3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75"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5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9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9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01"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25"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3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75"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5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9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bl>
    <w:p>
      <w:pPr>
        <w:pStyle w:val="10"/>
        <w:shd w:val="clear" w:color="auto" w:fill="auto"/>
        <w:spacing w:line="240" w:lineRule="atLeast"/>
        <w:ind w:left="1080" w:leftChars="257" w:hanging="540"/>
        <w:rPr>
          <w:rFonts w:hint="eastAsia" w:ascii="宋体" w:hAnsi="宋体" w:eastAsia="宋体" w:cs="宋体"/>
          <w:color w:val="auto"/>
          <w:sz w:val="24"/>
          <w:highlight w:val="none"/>
        </w:rPr>
      </w:pPr>
    </w:p>
    <w:p>
      <w:pPr>
        <w:pStyle w:val="10"/>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pPr>
        <w:pStyle w:val="10"/>
        <w:shd w:val="clear" w:color="auto" w:fill="auto"/>
        <w:tabs>
          <w:tab w:val="left" w:pos="5370"/>
        </w:tabs>
        <w:spacing w:line="240" w:lineRule="atLeast"/>
        <w:ind w:left="108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pPr>
        <w:pStyle w:val="10"/>
        <w:shd w:val="clear" w:color="auto" w:fill="auto"/>
        <w:spacing w:line="240" w:lineRule="atLeast"/>
        <w:ind w:left="1080" w:leftChars="257" w:hanging="540"/>
        <w:rPr>
          <w:rFonts w:hint="eastAsia" w:ascii="宋体" w:hAnsi="宋体" w:eastAsia="宋体" w:cs="宋体"/>
          <w:color w:val="auto"/>
          <w:sz w:val="24"/>
          <w:highlight w:val="none"/>
        </w:rPr>
      </w:pPr>
    </w:p>
    <w:p>
      <w:pPr>
        <w:pStyle w:val="10"/>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注: 各项货物详细技术性能应另页描述。</w:t>
      </w:r>
    </w:p>
    <w:p>
      <w:pPr>
        <w:pStyle w:val="10"/>
        <w:shd w:val="clear" w:color="auto" w:fill="auto"/>
        <w:spacing w:line="240" w:lineRule="atLeast"/>
        <w:ind w:left="1080" w:leftChars="257" w:hanging="540"/>
        <w:jc w:val="center"/>
        <w:rPr>
          <w:rFonts w:hint="eastAsia" w:ascii="宋体" w:hAnsi="宋体" w:eastAsia="宋体" w:cs="宋体"/>
          <w:color w:val="auto"/>
          <w:sz w:val="24"/>
          <w:highlight w:val="none"/>
        </w:rPr>
      </w:pPr>
    </w:p>
    <w:p>
      <w:pPr>
        <w:pStyle w:val="10"/>
        <w:shd w:val="clear" w:color="auto" w:fill="auto"/>
        <w:spacing w:line="240" w:lineRule="atLeast"/>
        <w:ind w:left="1080" w:leftChars="257" w:hanging="540"/>
        <w:jc w:val="center"/>
        <w:rPr>
          <w:rFonts w:hint="eastAsia" w:ascii="宋体" w:hAnsi="宋体" w:eastAsia="宋体" w:cs="宋体"/>
          <w:color w:val="auto"/>
          <w:sz w:val="24"/>
          <w:highlight w:val="none"/>
        </w:rPr>
        <w:sectPr>
          <w:footerReference r:id="rId20" w:type="default"/>
          <w:pgSz w:w="11905" w:h="16838"/>
          <w:pgMar w:top="1134" w:right="1134" w:bottom="1134" w:left="1417" w:header="567" w:footer="737" w:gutter="0"/>
          <w:pgNumType w:fmt="decimal"/>
          <w:cols w:space="720" w:num="1"/>
          <w:rtlGutter w:val="0"/>
          <w:docGrid w:linePitch="319" w:charSpace="0"/>
        </w:sectPr>
      </w:pPr>
    </w:p>
    <w:p>
      <w:pPr>
        <w:pStyle w:val="4"/>
        <w:numPr>
          <w:ilvl w:val="0"/>
          <w:numId w:val="0"/>
        </w:numPr>
        <w:shd w:val="clear" w:color="auto" w:fill="auto"/>
        <w:spacing w:before="0" w:line="240" w:lineRule="atLeast"/>
        <w:ind w:leftChars="257"/>
        <w:rPr>
          <w:rFonts w:hint="eastAsia" w:ascii="宋体" w:hAnsi="宋体" w:eastAsia="宋体" w:cs="宋体"/>
          <w:color w:val="auto"/>
          <w:sz w:val="24"/>
          <w:highlight w:val="none"/>
        </w:rPr>
      </w:pPr>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技术规格偏离表（投标文件格式</w:t>
      </w:r>
      <w:r>
        <w:rPr>
          <w:rFonts w:hint="eastAsia" w:ascii="宋体" w:hAnsi="宋体" w:eastAsia="宋体" w:cs="宋体"/>
          <w:b/>
          <w:bCs/>
          <w:color w:val="auto"/>
          <w:sz w:val="24"/>
          <w:highlight w:val="none"/>
          <w:lang w:eastAsia="zh-CN"/>
        </w:rPr>
        <w:t>八</w:t>
      </w:r>
      <w:r>
        <w:rPr>
          <w:rFonts w:hint="eastAsia" w:ascii="宋体" w:hAnsi="宋体" w:eastAsia="宋体" w:cs="宋体"/>
          <w:b/>
          <w:bCs/>
          <w:color w:val="auto"/>
          <w:sz w:val="24"/>
          <w:highlight w:val="none"/>
        </w:rPr>
        <w:t>）</w:t>
      </w:r>
    </w:p>
    <w:p>
      <w:pPr>
        <w:pStyle w:val="10"/>
        <w:shd w:val="clear" w:color="auto" w:fill="auto"/>
        <w:spacing w:line="240" w:lineRule="atLeast"/>
        <w:ind w:left="1080" w:leftChars="257" w:hanging="540"/>
        <w:rPr>
          <w:rFonts w:hint="eastAsia" w:ascii="宋体" w:hAnsi="宋体" w:eastAsia="宋体" w:cs="宋体"/>
          <w:color w:val="auto"/>
          <w:sz w:val="24"/>
          <w:highlight w:val="none"/>
        </w:rPr>
      </w:pPr>
    </w:p>
    <w:p>
      <w:pPr>
        <w:pStyle w:val="10"/>
        <w:shd w:val="clear" w:color="auto" w:fill="auto"/>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招标编号:                 包号:</w:t>
      </w:r>
    </w:p>
    <w:p>
      <w:pPr>
        <w:pStyle w:val="10"/>
        <w:shd w:val="clear" w:color="auto" w:fill="auto"/>
        <w:spacing w:line="240" w:lineRule="atLeast"/>
        <w:ind w:left="1080" w:leftChars="257" w:hanging="540"/>
        <w:rPr>
          <w:rFonts w:hint="eastAsia" w:ascii="宋体" w:hAnsi="宋体" w:eastAsia="宋体" w:cs="宋体"/>
          <w:color w:val="auto"/>
          <w:sz w:val="24"/>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640"/>
        <w:gridCol w:w="1186"/>
        <w:gridCol w:w="1282"/>
        <w:gridCol w:w="2414"/>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pStyle w:val="10"/>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1260" w:type="dxa"/>
            <w:noWrap w:val="0"/>
            <w:vAlign w:val="center"/>
          </w:tcPr>
          <w:p>
            <w:pPr>
              <w:pStyle w:val="10"/>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货物名称</w:t>
            </w:r>
          </w:p>
        </w:tc>
        <w:tc>
          <w:tcPr>
            <w:tcW w:w="1640" w:type="dxa"/>
            <w:noWrap w:val="0"/>
            <w:vAlign w:val="center"/>
          </w:tcPr>
          <w:p>
            <w:pPr>
              <w:pStyle w:val="10"/>
              <w:shd w:val="clear" w:color="auto" w:fill="auto"/>
              <w:spacing w:line="240" w:lineRule="atLeast"/>
              <w:ind w:left="269" w:leftChars="128"/>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招标文件条款号</w:t>
            </w:r>
          </w:p>
        </w:tc>
        <w:tc>
          <w:tcPr>
            <w:tcW w:w="1186" w:type="dxa"/>
            <w:noWrap w:val="0"/>
            <w:vAlign w:val="center"/>
          </w:tcPr>
          <w:p>
            <w:pPr>
              <w:pStyle w:val="10"/>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招标规格</w:t>
            </w:r>
          </w:p>
        </w:tc>
        <w:tc>
          <w:tcPr>
            <w:tcW w:w="1282" w:type="dxa"/>
            <w:noWrap w:val="0"/>
            <w:vAlign w:val="center"/>
          </w:tcPr>
          <w:p>
            <w:pPr>
              <w:pStyle w:val="10"/>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投标规格</w:t>
            </w:r>
          </w:p>
        </w:tc>
        <w:tc>
          <w:tcPr>
            <w:tcW w:w="2414" w:type="dxa"/>
            <w:noWrap w:val="0"/>
            <w:vAlign w:val="center"/>
          </w:tcPr>
          <w:p>
            <w:pPr>
              <w:pStyle w:val="10"/>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偏离</w:t>
            </w:r>
          </w:p>
        </w:tc>
        <w:tc>
          <w:tcPr>
            <w:tcW w:w="700" w:type="dxa"/>
            <w:noWrap w:val="0"/>
            <w:vAlign w:val="center"/>
          </w:tcPr>
          <w:p>
            <w:pPr>
              <w:pStyle w:val="10"/>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jc w:val="left"/>
              <w:textAlignment w:val="auto"/>
              <w:rPr>
                <w:rFonts w:hint="default" w:ascii="宋体" w:hAnsi="宋体" w:eastAsia="宋体" w:cs="宋体"/>
                <w:color w:val="auto"/>
                <w:sz w:val="24"/>
                <w:highlight w:val="none"/>
                <w:lang w:val="en-US" w:eastAsia="zh-CN"/>
              </w:rPr>
            </w:pPr>
            <w:r>
              <w:rPr>
                <w:rFonts w:hint="eastAsia" w:hAnsi="宋体" w:eastAsia="宋体" w:cs="宋体"/>
                <w:b/>
                <w:bCs/>
                <w:color w:val="auto"/>
                <w:sz w:val="24"/>
                <w:highlight w:val="none"/>
                <w:u w:val="single" w:color="auto"/>
                <w:lang w:val="en-US" w:eastAsia="zh-CN"/>
              </w:rPr>
              <w:t>如有正偏离需提供证明材料，证明材料附后(并注明页码)</w:t>
            </w:r>
          </w:p>
        </w:tc>
        <w:tc>
          <w:tcPr>
            <w:tcW w:w="7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bl>
    <w:p>
      <w:pPr>
        <w:pStyle w:val="10"/>
        <w:shd w:val="clear" w:color="auto" w:fill="auto"/>
        <w:spacing w:line="240" w:lineRule="atLeast"/>
        <w:ind w:left="1080" w:leftChars="257" w:hanging="540"/>
        <w:rPr>
          <w:rFonts w:hint="eastAsia" w:ascii="宋体" w:hAnsi="宋体" w:eastAsia="宋体" w:cs="宋体"/>
          <w:color w:val="auto"/>
          <w:sz w:val="24"/>
          <w:highlight w:val="none"/>
        </w:rPr>
      </w:pPr>
    </w:p>
    <w:p>
      <w:pPr>
        <w:pStyle w:val="10"/>
        <w:shd w:val="clear" w:color="auto" w:fill="auto"/>
        <w:spacing w:line="240" w:lineRule="atLeast"/>
        <w:ind w:left="1080" w:leftChars="257" w:hanging="540"/>
        <w:rPr>
          <w:rFonts w:hint="eastAsia" w:ascii="宋体" w:hAnsi="宋体" w:eastAsia="宋体" w:cs="宋体"/>
          <w:color w:val="auto"/>
          <w:sz w:val="24"/>
          <w:highlight w:val="none"/>
          <w:lang w:eastAsia="zh-CN"/>
        </w:rPr>
      </w:pPr>
    </w:p>
    <w:p>
      <w:pPr>
        <w:pStyle w:val="10"/>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pPr>
        <w:pStyle w:val="10"/>
        <w:shd w:val="clear" w:color="auto" w:fill="auto"/>
        <w:tabs>
          <w:tab w:val="left" w:pos="5370"/>
        </w:tabs>
        <w:spacing w:line="240" w:lineRule="atLeast"/>
        <w:ind w:left="108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br w:type="page"/>
      </w:r>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商务条款偏离表（投标文件格式</w:t>
      </w:r>
      <w:r>
        <w:rPr>
          <w:rFonts w:hint="eastAsia" w:ascii="宋体" w:hAnsi="宋体" w:eastAsia="宋体" w:cs="宋体"/>
          <w:b/>
          <w:bCs/>
          <w:color w:val="auto"/>
          <w:sz w:val="24"/>
          <w:highlight w:val="none"/>
          <w:lang w:eastAsia="zh-CN"/>
        </w:rPr>
        <w:t>九</w:t>
      </w:r>
      <w:r>
        <w:rPr>
          <w:rFonts w:hint="eastAsia" w:ascii="宋体" w:hAnsi="宋体" w:eastAsia="宋体" w:cs="宋体"/>
          <w:b/>
          <w:bCs/>
          <w:color w:val="auto"/>
          <w:sz w:val="24"/>
          <w:highlight w:val="none"/>
        </w:rPr>
        <w:t>）</w:t>
      </w:r>
    </w:p>
    <w:p>
      <w:pPr>
        <w:pStyle w:val="10"/>
        <w:shd w:val="clear" w:color="auto" w:fill="auto"/>
        <w:spacing w:line="240" w:lineRule="atLeast"/>
        <w:ind w:left="1080" w:leftChars="257" w:hanging="540"/>
        <w:rPr>
          <w:rFonts w:hint="eastAsia" w:ascii="宋体" w:hAnsi="宋体" w:eastAsia="宋体" w:cs="宋体"/>
          <w:color w:val="auto"/>
          <w:sz w:val="24"/>
          <w:highlight w:val="none"/>
        </w:rPr>
      </w:pPr>
    </w:p>
    <w:p>
      <w:pPr>
        <w:pStyle w:val="10"/>
        <w:shd w:val="clear" w:color="auto" w:fill="auto"/>
        <w:spacing w:line="240" w:lineRule="atLeast"/>
        <w:ind w:left="1080" w:leftChars="257" w:hanging="540"/>
        <w:rPr>
          <w:rFonts w:hint="eastAsia" w:ascii="宋体" w:hAnsi="宋体" w:eastAsia="宋体" w:cs="宋体"/>
          <w:color w:val="auto"/>
          <w:sz w:val="24"/>
          <w:highlight w:val="none"/>
        </w:rPr>
      </w:pPr>
    </w:p>
    <w:p>
      <w:pPr>
        <w:pStyle w:val="10"/>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招标编号:    </w:t>
      </w:r>
      <w:r>
        <w:rPr>
          <w:rFonts w:hint="eastAsia"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包号:</w:t>
      </w:r>
    </w:p>
    <w:p>
      <w:pPr>
        <w:pStyle w:val="10"/>
        <w:shd w:val="clear" w:color="auto" w:fill="auto"/>
        <w:spacing w:line="240" w:lineRule="atLeast"/>
        <w:ind w:left="1080" w:leftChars="257" w:hanging="540"/>
        <w:rPr>
          <w:rFonts w:hint="eastAsia" w:ascii="宋体" w:hAnsi="宋体" w:eastAsia="宋体" w:cs="宋体"/>
          <w:color w:val="auto"/>
          <w:sz w:val="24"/>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2040" w:type="dxa"/>
            <w:noWrap w:val="0"/>
            <w:vAlign w:val="top"/>
          </w:tcPr>
          <w:p>
            <w:pPr>
              <w:pStyle w:val="10"/>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招标文件条款号</w:t>
            </w:r>
          </w:p>
        </w:tc>
        <w:tc>
          <w:tcPr>
            <w:tcW w:w="2520" w:type="dxa"/>
            <w:noWrap w:val="0"/>
            <w:vAlign w:val="top"/>
          </w:tcPr>
          <w:p>
            <w:pPr>
              <w:pStyle w:val="10"/>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招标文件的商务条款</w:t>
            </w:r>
          </w:p>
        </w:tc>
        <w:tc>
          <w:tcPr>
            <w:tcW w:w="2520" w:type="dxa"/>
            <w:noWrap w:val="0"/>
            <w:vAlign w:val="top"/>
          </w:tcPr>
          <w:p>
            <w:pPr>
              <w:pStyle w:val="10"/>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投标文件的商务条款</w:t>
            </w:r>
          </w:p>
        </w:tc>
        <w:tc>
          <w:tcPr>
            <w:tcW w:w="900" w:type="dxa"/>
            <w:noWrap w:val="0"/>
            <w:vAlign w:val="top"/>
          </w:tcPr>
          <w:p>
            <w:pPr>
              <w:pStyle w:val="10"/>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jc w:val="center"/>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jc w:val="center"/>
              <w:rPr>
                <w:rFonts w:hint="eastAsia" w:ascii="宋体" w:hAnsi="宋体" w:eastAsia="宋体" w:cs="宋体"/>
                <w:color w:val="auto"/>
                <w:sz w:val="24"/>
                <w:highlight w:val="none"/>
                <w:lang w:val="en-US" w:eastAsia="zh-CN"/>
              </w:rPr>
            </w:pPr>
          </w:p>
        </w:tc>
        <w:tc>
          <w:tcPr>
            <w:tcW w:w="9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bl>
    <w:p>
      <w:pPr>
        <w:pStyle w:val="10"/>
        <w:shd w:val="clear" w:color="auto" w:fill="auto"/>
        <w:spacing w:line="240" w:lineRule="atLeast"/>
        <w:ind w:left="1080" w:leftChars="257" w:hanging="540"/>
        <w:rPr>
          <w:rFonts w:hint="eastAsia" w:ascii="宋体" w:hAnsi="宋体" w:eastAsia="宋体" w:cs="宋体"/>
          <w:color w:val="auto"/>
          <w:sz w:val="24"/>
          <w:highlight w:val="none"/>
        </w:rPr>
      </w:pPr>
    </w:p>
    <w:p>
      <w:pPr>
        <w:pStyle w:val="10"/>
        <w:shd w:val="clear" w:color="auto" w:fill="auto"/>
        <w:spacing w:line="240" w:lineRule="atLeast"/>
        <w:ind w:left="1080" w:leftChars="257" w:hanging="540"/>
        <w:rPr>
          <w:rFonts w:hint="eastAsia" w:ascii="宋体" w:hAnsi="宋体" w:eastAsia="宋体" w:cs="宋体"/>
          <w:color w:val="auto"/>
          <w:sz w:val="24"/>
          <w:highlight w:val="none"/>
        </w:rPr>
      </w:pPr>
    </w:p>
    <w:p>
      <w:pPr>
        <w:pStyle w:val="10"/>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pPr>
        <w:pStyle w:val="10"/>
        <w:shd w:val="clear" w:color="auto" w:fill="auto"/>
        <w:tabs>
          <w:tab w:val="left" w:pos="5370"/>
        </w:tabs>
        <w:spacing w:line="240" w:lineRule="atLeast"/>
        <w:ind w:left="108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pPr>
        <w:pStyle w:val="4"/>
        <w:numPr>
          <w:ilvl w:val="0"/>
          <w:numId w:val="0"/>
        </w:numPr>
        <w:shd w:val="clear" w:color="auto" w:fill="auto"/>
        <w:spacing w:before="0" w:line="240" w:lineRule="atLeast"/>
        <w:jc w:val="both"/>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6、</w:t>
      </w:r>
      <w:r>
        <w:rPr>
          <w:rFonts w:hint="eastAsia" w:ascii="宋体" w:hAnsi="宋体" w:eastAsia="宋体" w:cs="宋体"/>
          <w:color w:val="auto"/>
          <w:sz w:val="24"/>
          <w:highlight w:val="none"/>
        </w:rPr>
        <w:t>符合《政府采购促进中小企业发展暂行办法》、《关于政府采购支持监狱企业发展有关问题的通知》和《三部门联合发布关于促进残疾人就业政府采购政策的通知》条件的投标人提交）</w:t>
      </w:r>
    </w:p>
    <w:p>
      <w:pPr>
        <w:pStyle w:val="4"/>
        <w:numPr>
          <w:ilvl w:val="0"/>
          <w:numId w:val="0"/>
        </w:numPr>
        <w:shd w:val="clear" w:color="auto" w:fill="auto"/>
        <w:spacing w:before="0" w:line="240" w:lineRule="atLeast"/>
        <w:jc w:val="both"/>
        <w:rPr>
          <w:rFonts w:hint="eastAsia" w:ascii="宋体" w:hAnsi="宋体" w:eastAsia="宋体" w:cs="宋体"/>
          <w:b/>
          <w:bCs/>
          <w:color w:val="auto"/>
          <w:sz w:val="24"/>
          <w:highlight w:val="none"/>
          <w:lang w:val="en-US" w:eastAsia="zh-CN"/>
        </w:rPr>
      </w:pPr>
    </w:p>
    <w:p>
      <w:pPr>
        <w:pStyle w:val="4"/>
        <w:numPr>
          <w:ilvl w:val="0"/>
          <w:numId w:val="0"/>
        </w:numPr>
        <w:shd w:val="clear" w:color="auto" w:fill="auto"/>
        <w:spacing w:before="0" w:line="240" w:lineRule="atLeast"/>
        <w:jc w:val="both"/>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rPr>
        <w:t>-1  投标人企业（单位）类型声明函（投标文件格式十）</w:t>
      </w:r>
    </w:p>
    <w:p>
      <w:pPr>
        <w:shd w:val="clear" w:color="auto" w:fill="auto"/>
        <w:spacing w:line="240" w:lineRule="atLeast"/>
        <w:ind w:left="1080" w:leftChars="257" w:hanging="540"/>
        <w:jc w:val="center"/>
        <w:rPr>
          <w:rFonts w:hint="eastAsia" w:ascii="宋体" w:hAnsi="宋体" w:eastAsia="宋体" w:cs="宋体"/>
          <w:b/>
          <w:color w:val="auto"/>
          <w:kern w:val="0"/>
          <w:sz w:val="24"/>
          <w:szCs w:val="20"/>
          <w:highlight w:val="none"/>
        </w:rPr>
      </w:pPr>
    </w:p>
    <w:p>
      <w:pPr>
        <w:widowControl/>
        <w:shd w:val="clear" w:color="auto" w:fill="auto"/>
        <w:spacing w:before="100" w:beforeAutospacing="1" w:after="100" w:afterAutospacing="1" w:line="330" w:lineRule="atLeas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本企业（单位）郑重声明下列事项（按照实际情况勾选或填空）：</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1、□本企业（单位）为直接投标人提供本企业（单位）制造的货物。</w:t>
      </w:r>
    </w:p>
    <w:p>
      <w:pPr>
        <w:widowControl/>
        <w:numPr>
          <w:ilvl w:val="0"/>
          <w:numId w:val="10"/>
        </w:numPr>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根据《工业和信息化部、国家统计局、国家发展和改革委员会、财政部关于印发中小企业划型标准规定的通知》（工信部联企业[2011]300号）规定的划分标准，本企业为______（请填写：中型、小型、微型）企业。</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 本企业</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（请填写：是、不是）监狱企业。后附省级以上监狱管理局、戒毒管理局（含新疆生产建设兵团）出具的属于监狱企业的证明文件。</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sz w:val="30"/>
          <w:szCs w:val="30"/>
          <w:highlight w:val="none"/>
        </w:rPr>
        <w:t xml:space="preserve"> </w:t>
      </w:r>
      <w:r>
        <w:rPr>
          <w:rFonts w:hint="eastAsia" w:ascii="宋体" w:hAnsi="宋体" w:eastAsia="宋体" w:cs="宋体"/>
          <w:color w:val="auto"/>
          <w:kern w:val="0"/>
          <w:sz w:val="24"/>
          <w:highlight w:val="none"/>
        </w:rPr>
        <w:t>根据《关于促进残疾人就业政府采购政策的通知》（财库〔2017〕141号）。本单位</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（请填写：是、不是）残疾人福利性单位。</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企业（单位）为代理商，提供其他______（请填写：中型、小型、微型）企业、监狱企业或残疾人福利性单位制造的货物。本条所称货物不包括使用大型企业注册商标的货物。（后附制造商企业（单位）类型声明函）</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3、□本企业（单位）为联合体一方，提供本企业（单位）制造的货物，由本企业（单位）承担工程、提供服务。本企业（单位）提供协议合同金额占到共同投标协议合同总金额的比例为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pPr>
        <w:widowControl/>
        <w:shd w:val="clear" w:color="auto" w:fill="auto"/>
        <w:spacing w:before="100" w:beforeAutospacing="1" w:after="100" w:afterAutospacing="1" w:line="330" w:lineRule="atLeas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本企业（单位）对上述声明的真实性负责。如有虚假，将依法承担相应责任。</w:t>
      </w:r>
    </w:p>
    <w:p>
      <w:pPr>
        <w:widowControl/>
        <w:shd w:val="clear" w:color="auto" w:fill="auto"/>
        <w:spacing w:before="100" w:beforeAutospacing="1" w:after="100" w:afterAutospacing="1" w:line="330" w:lineRule="atLeast"/>
        <w:ind w:firstLine="3120" w:firstLineChars="13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投标人名称（盖单位章）：___________ </w:t>
      </w:r>
    </w:p>
    <w:p>
      <w:pPr>
        <w:widowControl/>
        <w:shd w:val="clear" w:color="auto" w:fill="auto"/>
        <w:spacing w:before="100" w:beforeAutospacing="1" w:after="100" w:afterAutospacing="1" w:line="330" w:lineRule="atLeast"/>
        <w:ind w:firstLine="3120" w:firstLineChars="13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日　期：____________                     </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rPr>
      </w:pPr>
    </w:p>
    <w:p>
      <w:pPr>
        <w:shd w:val="clear" w:color="auto" w:fill="auto"/>
        <w:spacing w:line="240" w:lineRule="atLeast"/>
        <w:ind w:left="1080" w:leftChars="257" w:hanging="540"/>
        <w:jc w:val="center"/>
        <w:rPr>
          <w:rFonts w:hint="eastAsia" w:ascii="宋体" w:hAnsi="宋体" w:eastAsia="宋体" w:cs="宋体"/>
          <w:b/>
          <w:color w:val="auto"/>
          <w:kern w:val="0"/>
          <w:sz w:val="24"/>
          <w:szCs w:val="20"/>
          <w:highlight w:val="none"/>
        </w:rPr>
      </w:pPr>
      <w:r>
        <w:rPr>
          <w:rFonts w:hint="eastAsia" w:ascii="宋体" w:hAnsi="宋体" w:eastAsia="宋体" w:cs="宋体"/>
          <w:b/>
          <w:color w:val="auto"/>
          <w:kern w:val="0"/>
          <w:sz w:val="24"/>
          <w:szCs w:val="20"/>
          <w:highlight w:val="none"/>
        </w:rPr>
        <w:t>　</w:t>
      </w:r>
    </w:p>
    <w:p>
      <w:pPr>
        <w:shd w:val="clear" w:color="auto" w:fill="auto"/>
        <w:bidi w:val="0"/>
        <w:rPr>
          <w:rFonts w:hint="eastAsia"/>
          <w:color w:val="auto"/>
          <w:highlight w:val="none"/>
        </w:rPr>
      </w:pPr>
    </w:p>
    <w:p>
      <w:pPr>
        <w:shd w:val="clear" w:color="auto" w:fill="auto"/>
        <w:bidi w:val="0"/>
        <w:rPr>
          <w:rFonts w:hint="eastAsia"/>
          <w:color w:val="auto"/>
          <w:highlight w:val="none"/>
        </w:rPr>
      </w:pPr>
    </w:p>
    <w:p>
      <w:pPr>
        <w:shd w:val="clear" w:color="auto" w:fill="auto"/>
        <w:bidi w:val="0"/>
        <w:rPr>
          <w:rFonts w:hint="eastAsia"/>
          <w:color w:val="auto"/>
          <w:highlight w:val="none"/>
        </w:rPr>
      </w:pPr>
      <w:r>
        <w:rPr>
          <w:rFonts w:hint="eastAsia"/>
          <w:color w:val="auto"/>
          <w:highlight w:val="none"/>
        </w:rPr>
        <w:t xml:space="preserve"> </w:t>
      </w:r>
    </w:p>
    <w:p>
      <w:pPr>
        <w:shd w:val="clear" w:color="auto" w:fill="auto"/>
        <w:bidi w:val="0"/>
        <w:rPr>
          <w:rFonts w:hint="eastAsia"/>
          <w:color w:val="auto"/>
          <w:highlight w:val="none"/>
        </w:rPr>
      </w:pPr>
    </w:p>
    <w:p>
      <w:pPr>
        <w:shd w:val="clear" w:color="auto" w:fill="auto"/>
        <w:bidi w:val="0"/>
        <w:rPr>
          <w:rFonts w:hint="eastAsia"/>
          <w:color w:val="auto"/>
          <w:highlight w:val="none"/>
        </w:rPr>
      </w:pPr>
    </w:p>
    <w:p>
      <w:pPr>
        <w:shd w:val="clear" w:color="auto" w:fill="auto"/>
        <w:bidi w:val="0"/>
        <w:rPr>
          <w:rFonts w:hint="eastAsia"/>
          <w:color w:val="auto"/>
          <w:highlight w:val="none"/>
        </w:rPr>
      </w:pPr>
    </w:p>
    <w:p>
      <w:pPr>
        <w:shd w:val="clear" w:color="auto" w:fill="auto"/>
        <w:bidi w:val="0"/>
        <w:rPr>
          <w:rFonts w:hint="eastAsia"/>
          <w:color w:val="auto"/>
          <w:highlight w:val="none"/>
        </w:rPr>
      </w:pPr>
    </w:p>
    <w:p>
      <w:pPr>
        <w:pStyle w:val="4"/>
        <w:numPr>
          <w:ilvl w:val="0"/>
          <w:numId w:val="0"/>
        </w:numPr>
        <w:shd w:val="clear" w:color="auto" w:fill="auto"/>
        <w:spacing w:before="0" w:line="240" w:lineRule="atLeast"/>
        <w:jc w:val="both"/>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rPr>
        <w:t>-2   制造商企业（单位）类型声明函（投标文件格式十</w:t>
      </w:r>
      <w:r>
        <w:rPr>
          <w:rFonts w:hint="eastAsia" w:ascii="宋体" w:hAnsi="宋体" w:eastAsia="宋体" w:cs="宋体"/>
          <w:b/>
          <w:bCs/>
          <w:color w:val="auto"/>
          <w:sz w:val="24"/>
          <w:highlight w:val="none"/>
          <w:lang w:eastAsia="zh-CN"/>
        </w:rPr>
        <w:t>一</w:t>
      </w:r>
      <w:r>
        <w:rPr>
          <w:rFonts w:hint="eastAsia" w:ascii="宋体" w:hAnsi="宋体" w:eastAsia="宋体" w:cs="宋体"/>
          <w:b/>
          <w:bCs/>
          <w:color w:val="auto"/>
          <w:sz w:val="24"/>
          <w:highlight w:val="none"/>
        </w:rPr>
        <w:t>）</w:t>
      </w:r>
    </w:p>
    <w:p>
      <w:pPr>
        <w:shd w:val="clear" w:color="auto" w:fill="auto"/>
        <w:spacing w:line="240" w:lineRule="atLeast"/>
        <w:ind w:left="1080" w:leftChars="257" w:hanging="540"/>
        <w:jc w:val="center"/>
        <w:rPr>
          <w:rFonts w:hint="eastAsia" w:ascii="宋体" w:hAnsi="宋体" w:eastAsia="宋体" w:cs="宋体"/>
          <w:b/>
          <w:color w:val="auto"/>
          <w:kern w:val="0"/>
          <w:sz w:val="24"/>
          <w:szCs w:val="20"/>
          <w:highlight w:val="none"/>
        </w:rPr>
      </w:pP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本企业（单位）作为______单位的______ 项目的设备制造商，参加政府采购活动。根据《政府采购促进中小企业发展暂行办法》（财库[20</w:t>
      </w:r>
      <w:r>
        <w:rPr>
          <w:rFonts w:hint="eastAsia" w:ascii="宋体" w:hAnsi="宋体" w:eastAsia="宋体" w:cs="宋体"/>
          <w:color w:val="auto"/>
          <w:kern w:val="0"/>
          <w:sz w:val="24"/>
          <w:highlight w:val="none"/>
          <w:lang w:val="en-US" w:eastAsia="zh-CN"/>
        </w:rPr>
        <w:t>20</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46</w:t>
      </w:r>
      <w:r>
        <w:rPr>
          <w:rFonts w:hint="eastAsia" w:ascii="宋体" w:hAnsi="宋体" w:eastAsia="宋体" w:cs="宋体"/>
          <w:color w:val="auto"/>
          <w:kern w:val="0"/>
          <w:sz w:val="24"/>
          <w:highlight w:val="none"/>
        </w:rPr>
        <w:t>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本企业为______（请填写：中型、小型、微型）企业。</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本企业</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（请填写：是、不是）监狱企业。后附省级以上监狱管理局、戒毒管理局（含新疆生产建设兵团）出具的属于监狱企业的证明文件。</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（请填写：是、不是）残疾人福利性单位。</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本企业（单位）提供本企业（单位）制造的货物。</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本企业（单位）对上述声明的真实性负责。如有虚假，将依法承担相应责任。</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u w:val="single" w:color="FFFFFF"/>
        </w:rPr>
      </w:pPr>
      <w:r>
        <w:rPr>
          <w:rFonts w:hint="eastAsia" w:ascii="宋体" w:hAnsi="宋体" w:eastAsia="宋体" w:cs="宋体"/>
          <w:color w:val="auto"/>
          <w:kern w:val="0"/>
          <w:sz w:val="24"/>
          <w:highlight w:val="none"/>
          <w:u w:val="single" w:color="FFFFFF"/>
        </w:rPr>
        <w:t>本声明函经制造商和投标人共同盖章生效。</w:t>
      </w:r>
    </w:p>
    <w:p>
      <w:pPr>
        <w:widowControl/>
        <w:shd w:val="clear" w:color="auto" w:fill="auto"/>
        <w:spacing w:before="100" w:beforeAutospacing="1" w:after="100" w:afterAutospacing="1" w:line="330" w:lineRule="atLeast"/>
        <w:ind w:firstLine="5160" w:firstLineChars="2150"/>
        <w:jc w:val="left"/>
        <w:rPr>
          <w:rFonts w:hint="eastAsia" w:ascii="宋体" w:hAnsi="宋体" w:eastAsia="宋体" w:cs="宋体"/>
          <w:color w:val="auto"/>
          <w:kern w:val="0"/>
          <w:sz w:val="24"/>
          <w:highlight w:val="none"/>
        </w:rPr>
      </w:pPr>
    </w:p>
    <w:p>
      <w:pPr>
        <w:widowControl/>
        <w:shd w:val="clear" w:color="auto" w:fill="auto"/>
        <w:spacing w:before="100" w:beforeAutospacing="1" w:after="100" w:afterAutospacing="1" w:line="330" w:lineRule="atLeast"/>
        <w:ind w:firstLine="5160" w:firstLineChars="2150"/>
        <w:jc w:val="left"/>
        <w:rPr>
          <w:rFonts w:hint="eastAsia" w:ascii="宋体" w:hAnsi="宋体" w:eastAsia="宋体" w:cs="宋体"/>
          <w:color w:val="auto"/>
          <w:kern w:val="0"/>
          <w:sz w:val="24"/>
          <w:highlight w:val="none"/>
        </w:rPr>
      </w:pPr>
    </w:p>
    <w:p>
      <w:pPr>
        <w:widowControl/>
        <w:shd w:val="clear" w:color="auto" w:fill="auto"/>
        <w:spacing w:before="100" w:beforeAutospacing="1" w:after="100" w:afterAutospacing="1" w:line="330" w:lineRule="atLeast"/>
        <w:ind w:firstLine="5160" w:firstLineChars="2150"/>
        <w:jc w:val="left"/>
        <w:rPr>
          <w:rFonts w:hint="eastAsia" w:ascii="宋体" w:hAnsi="宋体" w:eastAsia="宋体" w:cs="宋体"/>
          <w:color w:val="auto"/>
          <w:kern w:val="0"/>
          <w:sz w:val="24"/>
          <w:highlight w:val="none"/>
        </w:rPr>
      </w:pPr>
    </w:p>
    <w:p>
      <w:pPr>
        <w:widowControl/>
        <w:shd w:val="clear" w:color="auto" w:fill="auto"/>
        <w:spacing w:before="100" w:beforeAutospacing="1" w:after="100" w:afterAutospacing="1" w:line="330" w:lineRule="atLeast"/>
        <w:ind w:firstLine="5160" w:firstLineChars="2150"/>
        <w:jc w:val="left"/>
        <w:rPr>
          <w:rFonts w:hint="eastAsia" w:ascii="宋体" w:hAnsi="宋体" w:eastAsia="宋体" w:cs="宋体"/>
          <w:color w:val="auto"/>
          <w:kern w:val="0"/>
          <w:sz w:val="24"/>
          <w:highlight w:val="none"/>
        </w:rPr>
      </w:pPr>
    </w:p>
    <w:p>
      <w:pPr>
        <w:widowControl/>
        <w:shd w:val="clear" w:color="auto" w:fill="auto"/>
        <w:spacing w:before="100" w:beforeAutospacing="1" w:after="100" w:afterAutospacing="1" w:line="330" w:lineRule="atLeast"/>
        <w:jc w:val="left"/>
        <w:rPr>
          <w:rFonts w:hint="eastAsia" w:ascii="宋体" w:hAnsi="宋体" w:eastAsia="宋体" w:cs="宋体"/>
          <w:color w:val="auto"/>
          <w:kern w:val="0"/>
          <w:sz w:val="24"/>
          <w:highlight w:val="none"/>
        </w:rPr>
      </w:pPr>
    </w:p>
    <w:p>
      <w:pPr>
        <w:widowControl/>
        <w:shd w:val="clear" w:color="auto" w:fill="auto"/>
        <w:spacing w:before="100" w:beforeAutospacing="1" w:after="100" w:afterAutospacing="1" w:line="330" w:lineRule="atLeast"/>
        <w:ind w:firstLine="3120" w:firstLineChars="13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single" w:color="FFFFFF"/>
        </w:rPr>
        <w:t>制造商名称（盖单位章）</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w:t>
      </w:r>
    </w:p>
    <w:p>
      <w:pPr>
        <w:widowControl/>
        <w:shd w:val="clear" w:color="auto" w:fill="auto"/>
        <w:spacing w:before="100" w:beforeAutospacing="1" w:after="100" w:afterAutospacing="1" w:line="330" w:lineRule="atLeast"/>
        <w:ind w:firstLine="3120" w:firstLineChars="13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投标人名称（盖单位章）：___________   </w:t>
      </w:r>
    </w:p>
    <w:p>
      <w:pPr>
        <w:widowControl/>
        <w:shd w:val="clear" w:color="auto" w:fill="auto"/>
        <w:spacing w:before="100" w:beforeAutospacing="1" w:after="100" w:afterAutospacing="1" w:line="330" w:lineRule="atLeast"/>
        <w:ind w:firstLine="3120" w:firstLineChars="13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日　期：____________                     </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Cs w:val="21"/>
          <w:highlight w:val="none"/>
        </w:rPr>
      </w:pPr>
    </w:p>
    <w:p>
      <w:pPr>
        <w:shd w:val="clear" w:color="auto" w:fill="auto"/>
        <w:rPr>
          <w:rFonts w:hint="eastAsia" w:ascii="宋体" w:hAnsi="宋体" w:eastAsia="宋体" w:cs="宋体"/>
          <w:color w:val="auto"/>
          <w:highlight w:val="none"/>
        </w:rPr>
      </w:pPr>
    </w:p>
    <w:p>
      <w:pPr>
        <w:widowControl/>
        <w:shd w:val="clear" w:color="auto" w:fill="auto"/>
        <w:spacing w:before="100" w:beforeAutospacing="1" w:after="100" w:afterAutospacing="1" w:line="330" w:lineRule="atLeast"/>
        <w:ind w:firstLine="630" w:firstLineChars="300"/>
        <w:jc w:val="left"/>
        <w:rPr>
          <w:rFonts w:hint="eastAsia" w:ascii="宋体" w:hAnsi="宋体" w:eastAsia="宋体" w:cs="宋体"/>
          <w:color w:val="auto"/>
          <w:highlight w:val="none"/>
        </w:rPr>
      </w:pPr>
    </w:p>
    <w:p>
      <w:pPr>
        <w:widowControl/>
        <w:shd w:val="clear" w:color="auto" w:fill="auto"/>
        <w:spacing w:before="100" w:beforeAutospacing="1" w:after="100" w:afterAutospacing="1" w:line="330" w:lineRule="atLeast"/>
        <w:ind w:firstLine="630" w:firstLineChars="300"/>
        <w:jc w:val="left"/>
        <w:rPr>
          <w:rFonts w:hint="eastAsia" w:ascii="宋体" w:hAnsi="宋体" w:eastAsia="宋体" w:cs="宋体"/>
          <w:color w:val="auto"/>
          <w:highlight w:val="none"/>
        </w:rPr>
      </w:pPr>
    </w:p>
    <w:p>
      <w:pPr>
        <w:pStyle w:val="4"/>
        <w:numPr>
          <w:ilvl w:val="0"/>
          <w:numId w:val="0"/>
        </w:numPr>
        <w:shd w:val="clear" w:color="auto" w:fill="auto"/>
        <w:spacing w:before="0" w:line="240" w:lineRule="atLeas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rPr>
        <w:t>-3   残疾人福利性单位声明函（投标文件格式十</w:t>
      </w:r>
      <w:r>
        <w:rPr>
          <w:rFonts w:hint="eastAsia" w:ascii="宋体" w:hAnsi="宋体" w:eastAsia="宋体" w:cs="宋体"/>
          <w:b/>
          <w:bCs/>
          <w:color w:val="auto"/>
          <w:sz w:val="24"/>
          <w:highlight w:val="none"/>
          <w:lang w:eastAsia="zh-CN"/>
        </w:rPr>
        <w:t>二</w:t>
      </w:r>
      <w:r>
        <w:rPr>
          <w:rFonts w:hint="eastAsia" w:ascii="宋体" w:hAnsi="宋体" w:eastAsia="宋体" w:cs="宋体"/>
          <w:b/>
          <w:bCs/>
          <w:color w:val="auto"/>
          <w:sz w:val="24"/>
          <w:highlight w:val="none"/>
        </w:rPr>
        <w:t>）</w:t>
      </w:r>
    </w:p>
    <w:p>
      <w:pPr>
        <w:shd w:val="clear" w:color="auto" w:fill="auto"/>
        <w:spacing w:line="240" w:lineRule="atLeast"/>
        <w:ind w:left="1080" w:leftChars="257" w:hanging="540"/>
        <w:jc w:val="center"/>
        <w:rPr>
          <w:rFonts w:hint="eastAsia" w:ascii="宋体" w:hAnsi="宋体" w:eastAsia="宋体" w:cs="宋体"/>
          <w:color w:val="auto"/>
          <w:kern w:val="0"/>
          <w:sz w:val="24"/>
          <w:szCs w:val="20"/>
          <w:highlight w:val="none"/>
        </w:rPr>
      </w:pPr>
    </w:p>
    <w:p>
      <w:pPr>
        <w:shd w:val="clear" w:color="auto" w:fill="auto"/>
        <w:spacing w:line="240" w:lineRule="atLeast"/>
        <w:ind w:firstLine="567"/>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hd w:val="clear" w:color="auto" w:fill="auto"/>
        <w:spacing w:line="240" w:lineRule="atLeast"/>
        <w:ind w:left="1080" w:leftChars="257" w:hanging="540"/>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本单位对上述声明的真实性负责。如有虚假，将依法承担相应责任。</w:t>
      </w:r>
    </w:p>
    <w:p>
      <w:pPr>
        <w:shd w:val="clear" w:color="auto" w:fill="auto"/>
        <w:spacing w:line="240" w:lineRule="atLeast"/>
        <w:ind w:left="1080" w:leftChars="257" w:hanging="540"/>
        <w:jc w:val="center"/>
        <w:rPr>
          <w:rFonts w:hint="eastAsia" w:ascii="宋体" w:hAnsi="宋体" w:eastAsia="宋体" w:cs="宋体"/>
          <w:color w:val="auto"/>
          <w:kern w:val="0"/>
          <w:sz w:val="24"/>
          <w:szCs w:val="20"/>
          <w:highlight w:val="none"/>
        </w:rPr>
      </w:pPr>
    </w:p>
    <w:p>
      <w:pPr>
        <w:shd w:val="clear" w:color="auto" w:fill="auto"/>
        <w:spacing w:line="240" w:lineRule="atLeast"/>
        <w:ind w:left="1080" w:leftChars="257" w:hanging="540"/>
        <w:jc w:val="center"/>
        <w:rPr>
          <w:rFonts w:hint="eastAsia" w:ascii="宋体" w:hAnsi="宋体" w:eastAsia="宋体" w:cs="宋体"/>
          <w:color w:val="auto"/>
          <w:kern w:val="0"/>
          <w:sz w:val="24"/>
          <w:szCs w:val="20"/>
          <w:highlight w:val="none"/>
        </w:rPr>
      </w:pPr>
    </w:p>
    <w:p>
      <w:pPr>
        <w:shd w:val="clear" w:color="auto" w:fill="auto"/>
        <w:spacing w:line="240" w:lineRule="atLeast"/>
        <w:ind w:left="1080" w:leftChars="257" w:hanging="540"/>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 xml:space="preserve">              残疾人福利性单位名称（盖单位章）：______________</w:t>
      </w:r>
    </w:p>
    <w:p>
      <w:pPr>
        <w:shd w:val="clear" w:color="auto" w:fill="auto"/>
        <w:spacing w:line="240" w:lineRule="atLeast"/>
        <w:ind w:left="1080" w:leftChars="257" w:hanging="540"/>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 xml:space="preserve">  </w:t>
      </w:r>
      <w:r>
        <w:rPr>
          <w:rFonts w:hint="eastAsia" w:ascii="宋体" w:hAnsi="宋体" w:eastAsia="宋体" w:cs="宋体"/>
          <w:color w:val="auto"/>
          <w:kern w:val="0"/>
          <w:sz w:val="24"/>
          <w:szCs w:val="20"/>
          <w:highlight w:val="none"/>
          <w:u w:val="single" w:color="FFFFFF"/>
        </w:rPr>
        <w:t xml:space="preserve">       </w:t>
      </w:r>
      <w:r>
        <w:rPr>
          <w:rFonts w:hint="eastAsia" w:ascii="宋体" w:hAnsi="宋体" w:eastAsia="宋体" w:cs="宋体"/>
          <w:color w:val="auto"/>
          <w:kern w:val="0"/>
          <w:sz w:val="24"/>
          <w:szCs w:val="20"/>
          <w:highlight w:val="none"/>
        </w:rPr>
        <w:t>日  期：_____________________________________________</w:t>
      </w:r>
    </w:p>
    <w:p>
      <w:pPr>
        <w:shd w:val="clear" w:color="auto" w:fill="auto"/>
        <w:spacing w:line="240" w:lineRule="atLeast"/>
        <w:ind w:left="1080" w:leftChars="257" w:hanging="540"/>
        <w:jc w:val="center"/>
        <w:rPr>
          <w:rFonts w:hint="eastAsia" w:ascii="宋体" w:hAnsi="宋体" w:eastAsia="宋体" w:cs="宋体"/>
          <w:b/>
          <w:color w:val="auto"/>
          <w:kern w:val="0"/>
          <w:sz w:val="24"/>
          <w:szCs w:val="20"/>
          <w:highlight w:val="none"/>
        </w:rPr>
      </w:pPr>
    </w:p>
    <w:p>
      <w:pPr>
        <w:shd w:val="clear" w:color="auto" w:fill="auto"/>
        <w:spacing w:line="240" w:lineRule="atLeast"/>
        <w:ind w:left="1080" w:leftChars="257" w:hanging="540"/>
        <w:jc w:val="center"/>
        <w:rPr>
          <w:rFonts w:hint="eastAsia" w:ascii="宋体" w:hAnsi="宋体" w:eastAsia="宋体" w:cs="宋体"/>
          <w:b/>
          <w:color w:val="auto"/>
          <w:kern w:val="0"/>
          <w:sz w:val="24"/>
          <w:szCs w:val="20"/>
          <w:highlight w:val="none"/>
        </w:rPr>
      </w:pPr>
    </w:p>
    <w:p>
      <w:pPr>
        <w:pStyle w:val="4"/>
        <w:numPr>
          <w:ilvl w:val="0"/>
          <w:numId w:val="0"/>
        </w:numPr>
        <w:shd w:val="clear" w:color="auto" w:fill="auto"/>
        <w:spacing w:before="0" w:line="240" w:lineRule="atLeast"/>
        <w:ind w:leftChars="257"/>
        <w:rPr>
          <w:rFonts w:hint="eastAsia" w:ascii="宋体" w:hAnsi="宋体" w:eastAsia="宋体" w:cs="宋体"/>
          <w:color w:val="auto"/>
          <w:sz w:val="24"/>
          <w:highlight w:val="none"/>
        </w:rPr>
      </w:pPr>
    </w:p>
    <w:p>
      <w:pPr>
        <w:pStyle w:val="4"/>
        <w:numPr>
          <w:ilvl w:val="0"/>
          <w:numId w:val="0"/>
        </w:numPr>
        <w:shd w:val="clear" w:color="auto" w:fill="auto"/>
        <w:spacing w:before="0" w:line="240" w:lineRule="atLeast"/>
        <w:ind w:leftChars="257"/>
        <w:jc w:val="center"/>
        <w:rPr>
          <w:rFonts w:hint="eastAsia" w:ascii="宋体" w:hAnsi="宋体" w:eastAsia="宋体" w:cs="宋体"/>
          <w:color w:val="auto"/>
          <w:sz w:val="24"/>
          <w:highlight w:val="none"/>
        </w:rPr>
      </w:pPr>
    </w:p>
    <w:p>
      <w:pPr>
        <w:pStyle w:val="4"/>
        <w:numPr>
          <w:ilvl w:val="0"/>
          <w:numId w:val="0"/>
        </w:numPr>
        <w:shd w:val="clear" w:color="auto" w:fill="auto"/>
        <w:spacing w:before="0" w:line="240" w:lineRule="atLeast"/>
        <w:ind w:leftChars="257"/>
        <w:jc w:val="center"/>
        <w:rPr>
          <w:rFonts w:hint="eastAsia" w:ascii="宋体" w:hAnsi="宋体" w:eastAsia="宋体" w:cs="宋体"/>
          <w:color w:val="auto"/>
          <w:sz w:val="24"/>
          <w:highlight w:val="none"/>
        </w:rPr>
      </w:pPr>
    </w:p>
    <w:p>
      <w:pPr>
        <w:pStyle w:val="4"/>
        <w:numPr>
          <w:ilvl w:val="0"/>
          <w:numId w:val="0"/>
        </w:numPr>
        <w:shd w:val="clear" w:color="auto" w:fill="auto"/>
        <w:spacing w:before="0" w:line="240" w:lineRule="atLeast"/>
        <w:ind w:leftChars="257"/>
        <w:jc w:val="center"/>
        <w:rPr>
          <w:rFonts w:hint="eastAsia" w:ascii="宋体" w:hAnsi="宋体" w:eastAsia="宋体" w:cs="宋体"/>
          <w:color w:val="auto"/>
          <w:sz w:val="24"/>
          <w:highlight w:val="none"/>
        </w:rPr>
      </w:pPr>
    </w:p>
    <w:p>
      <w:pPr>
        <w:pStyle w:val="4"/>
        <w:numPr>
          <w:ilvl w:val="0"/>
          <w:numId w:val="0"/>
        </w:numPr>
        <w:shd w:val="clear" w:color="auto" w:fill="auto"/>
        <w:spacing w:before="0" w:line="240" w:lineRule="atLeast"/>
        <w:ind w:leftChars="257"/>
        <w:jc w:val="center"/>
        <w:rPr>
          <w:rFonts w:hint="eastAsia" w:ascii="宋体" w:hAnsi="宋体" w:eastAsia="宋体" w:cs="宋体"/>
          <w:color w:val="auto"/>
          <w:sz w:val="24"/>
          <w:highlight w:val="none"/>
        </w:rPr>
      </w:pPr>
    </w:p>
    <w:p>
      <w:pPr>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pStyle w:val="2"/>
        <w:shd w:val="clear" w:color="auto" w:fill="auto"/>
        <w:rPr>
          <w:rFonts w:hint="eastAsia" w:ascii="宋体" w:hAnsi="宋体" w:eastAsia="宋体" w:cs="宋体"/>
          <w:color w:val="auto"/>
          <w:sz w:val="24"/>
          <w:highlight w:val="none"/>
        </w:rPr>
      </w:pPr>
    </w:p>
    <w:p>
      <w:pPr>
        <w:bidi w:val="0"/>
        <w:rPr>
          <w:rFonts w:hint="eastAsia"/>
          <w:color w:val="auto"/>
          <w:highlight w:val="none"/>
        </w:rPr>
      </w:pPr>
    </w:p>
    <w:p>
      <w:pPr>
        <w:pStyle w:val="4"/>
        <w:numPr>
          <w:ilvl w:val="0"/>
          <w:numId w:val="0"/>
        </w:numPr>
        <w:shd w:val="clear" w:color="auto" w:fill="auto"/>
        <w:spacing w:before="0" w:line="240" w:lineRule="atLeast"/>
        <w:jc w:val="left"/>
        <w:rPr>
          <w:rFonts w:hint="eastAsia" w:ascii="宋体" w:hAnsi="宋体" w:eastAsia="宋体" w:cs="宋体"/>
          <w:b/>
          <w:bCs/>
          <w:color w:val="auto"/>
          <w:sz w:val="24"/>
          <w:highlight w:val="none"/>
          <w:lang w:val="en-US" w:eastAsia="zh-CN"/>
        </w:rPr>
      </w:pPr>
    </w:p>
    <w:p>
      <w:pPr>
        <w:pStyle w:val="4"/>
        <w:numPr>
          <w:ilvl w:val="0"/>
          <w:numId w:val="0"/>
        </w:numPr>
        <w:shd w:val="clear" w:color="auto" w:fill="auto"/>
        <w:spacing w:before="0" w:line="240" w:lineRule="atLeas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投标人关联单位的说明</w:t>
      </w:r>
    </w:p>
    <w:p>
      <w:pPr>
        <w:pStyle w:val="6"/>
        <w:shd w:val="clear" w:color="auto" w:fill="auto"/>
        <w:jc w:val="center"/>
        <w:rPr>
          <w:rFonts w:hint="eastAsia" w:ascii="宋体" w:hAnsi="宋体" w:eastAsia="宋体" w:cs="宋体"/>
          <w:color w:val="auto"/>
          <w:highlight w:val="none"/>
        </w:rPr>
      </w:pPr>
    </w:p>
    <w:p>
      <w:pPr>
        <w:pStyle w:val="6"/>
        <w:shd w:val="clear" w:color="auto" w:fill="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说明：投标人应当如实披露与本单位存在下列关联关系的单位名称：</w:t>
      </w:r>
    </w:p>
    <w:p>
      <w:pPr>
        <w:pStyle w:val="6"/>
        <w:shd w:val="clear" w:color="auto" w:fill="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（1）与投标人单位负责人为同一人的其他单位；</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    （2）与投标人存在直接控股、管理关系的其他单位。</w:t>
      </w:r>
    </w:p>
    <w:p>
      <w:pPr>
        <w:pStyle w:val="6"/>
        <w:shd w:val="clear" w:color="auto" w:fill="auto"/>
        <w:ind w:firstLine="0"/>
        <w:rPr>
          <w:rFonts w:hint="eastAsia" w:ascii="宋体" w:hAnsi="宋体" w:eastAsia="宋体" w:cs="宋体"/>
          <w:color w:val="auto"/>
          <w:highlight w:val="none"/>
        </w:rPr>
      </w:pPr>
    </w:p>
    <w:p>
      <w:pPr>
        <w:pStyle w:val="6"/>
        <w:shd w:val="clear" w:color="auto" w:fill="auto"/>
        <w:ind w:firstLine="0"/>
        <w:rPr>
          <w:rFonts w:hint="eastAsia" w:ascii="宋体" w:hAnsi="宋体" w:eastAsia="宋体" w:cs="宋体"/>
          <w:color w:val="auto"/>
          <w:highlight w:val="none"/>
        </w:rPr>
      </w:pPr>
    </w:p>
    <w:p>
      <w:pPr>
        <w:pStyle w:val="6"/>
        <w:shd w:val="clear" w:color="auto" w:fill="auto"/>
        <w:ind w:firstLine="0"/>
        <w:rPr>
          <w:rFonts w:hint="eastAsia" w:ascii="宋体" w:hAnsi="宋体" w:eastAsia="宋体" w:cs="宋体"/>
          <w:color w:val="auto"/>
          <w:highlight w:val="none"/>
        </w:rPr>
      </w:pPr>
    </w:p>
    <w:p>
      <w:pPr>
        <w:pStyle w:val="6"/>
        <w:shd w:val="clear" w:color="auto" w:fill="auto"/>
        <w:ind w:firstLine="0"/>
        <w:rPr>
          <w:rFonts w:hint="eastAsia" w:ascii="宋体" w:hAnsi="宋体" w:eastAsia="宋体" w:cs="宋体"/>
          <w:color w:val="auto"/>
          <w:highlight w:val="none"/>
        </w:rPr>
      </w:pPr>
    </w:p>
    <w:p>
      <w:pPr>
        <w:pStyle w:val="6"/>
        <w:shd w:val="clear" w:color="auto" w:fill="auto"/>
        <w:ind w:firstLine="0"/>
        <w:rPr>
          <w:rFonts w:hint="eastAsia" w:ascii="宋体" w:hAnsi="宋体" w:eastAsia="宋体" w:cs="宋体"/>
          <w:color w:val="auto"/>
          <w:highlight w:val="none"/>
        </w:rPr>
      </w:pPr>
    </w:p>
    <w:p>
      <w:pPr>
        <w:pStyle w:val="6"/>
        <w:shd w:val="clear" w:color="auto" w:fill="auto"/>
        <w:ind w:firstLine="0"/>
        <w:rPr>
          <w:rFonts w:hint="eastAsia" w:ascii="宋体" w:hAnsi="宋体" w:eastAsia="宋体" w:cs="宋体"/>
          <w:color w:val="auto"/>
          <w:highlight w:val="none"/>
        </w:rPr>
      </w:pPr>
    </w:p>
    <w:p>
      <w:pPr>
        <w:pStyle w:val="6"/>
        <w:shd w:val="clear" w:color="auto" w:fill="auto"/>
        <w:ind w:firstLine="0"/>
        <w:rPr>
          <w:rFonts w:hint="eastAsia" w:ascii="宋体" w:hAnsi="宋体" w:eastAsia="宋体" w:cs="宋体"/>
          <w:color w:val="auto"/>
          <w:highlight w:val="none"/>
        </w:rPr>
      </w:pPr>
    </w:p>
    <w:p>
      <w:pPr>
        <w:shd w:val="clear" w:color="auto" w:fill="auto"/>
        <w:rPr>
          <w:rFonts w:hint="eastAsia" w:ascii="宋体" w:hAnsi="宋体" w:eastAsia="宋体" w:cs="宋体"/>
          <w:color w:val="auto"/>
          <w:highlight w:val="none"/>
        </w:rPr>
      </w:pPr>
    </w:p>
    <w:p>
      <w:pPr>
        <w:pStyle w:val="5"/>
        <w:shd w:val="clear" w:color="auto" w:fill="auto"/>
        <w:rPr>
          <w:rFonts w:hint="eastAsia" w:ascii="宋体" w:hAnsi="宋体" w:eastAsia="宋体" w:cs="宋体"/>
          <w:color w:val="auto"/>
          <w:highlight w:val="none"/>
        </w:rPr>
      </w:pPr>
    </w:p>
    <w:p>
      <w:pPr>
        <w:shd w:val="clear" w:color="auto" w:fill="auto"/>
        <w:rPr>
          <w:rFonts w:hint="eastAsia" w:ascii="宋体" w:hAnsi="宋体" w:eastAsia="宋体" w:cs="宋体"/>
          <w:color w:val="auto"/>
          <w:highlight w:val="none"/>
        </w:rPr>
      </w:pPr>
    </w:p>
    <w:p>
      <w:pPr>
        <w:pStyle w:val="5"/>
        <w:shd w:val="clear" w:color="auto" w:fill="auto"/>
        <w:rPr>
          <w:rFonts w:hint="eastAsia" w:ascii="宋体" w:hAnsi="宋体" w:eastAsia="宋体" w:cs="宋体"/>
          <w:color w:val="auto"/>
          <w:highlight w:val="none"/>
        </w:rPr>
      </w:pPr>
    </w:p>
    <w:p>
      <w:pPr>
        <w:shd w:val="clear" w:color="auto" w:fill="auto"/>
        <w:rPr>
          <w:rFonts w:hint="eastAsia" w:ascii="宋体" w:hAnsi="宋体" w:eastAsia="宋体" w:cs="宋体"/>
          <w:color w:val="auto"/>
          <w:highlight w:val="none"/>
        </w:rPr>
      </w:pPr>
    </w:p>
    <w:p>
      <w:pPr>
        <w:pStyle w:val="5"/>
        <w:shd w:val="clear" w:color="auto" w:fill="auto"/>
        <w:rPr>
          <w:rFonts w:hint="eastAsia" w:ascii="宋体" w:hAnsi="宋体" w:eastAsia="宋体" w:cs="宋体"/>
          <w:color w:val="auto"/>
          <w:highlight w:val="none"/>
        </w:rPr>
      </w:pPr>
    </w:p>
    <w:p>
      <w:pPr>
        <w:shd w:val="clear" w:color="auto" w:fill="auto"/>
        <w:rPr>
          <w:rFonts w:hint="eastAsia" w:ascii="宋体" w:hAnsi="宋体" w:eastAsia="宋体" w:cs="宋体"/>
          <w:color w:val="auto"/>
          <w:highlight w:val="none"/>
        </w:rPr>
      </w:pPr>
    </w:p>
    <w:p>
      <w:pPr>
        <w:pStyle w:val="2"/>
        <w:shd w:val="clear" w:color="auto" w:fill="auto"/>
        <w:rPr>
          <w:rFonts w:hint="eastAsia" w:ascii="宋体" w:hAnsi="宋体" w:eastAsia="宋体" w:cs="宋体"/>
          <w:color w:val="auto"/>
          <w:highlight w:val="none"/>
        </w:rPr>
      </w:pPr>
    </w:p>
    <w:p>
      <w:pPr>
        <w:pStyle w:val="2"/>
        <w:shd w:val="clear" w:color="auto" w:fill="auto"/>
        <w:rPr>
          <w:rFonts w:hint="eastAsia" w:ascii="宋体" w:hAnsi="宋体" w:eastAsia="宋体" w:cs="宋体"/>
          <w:color w:val="auto"/>
          <w:highlight w:val="none"/>
        </w:rPr>
      </w:pPr>
    </w:p>
    <w:p>
      <w:pPr>
        <w:pStyle w:val="2"/>
        <w:shd w:val="clear" w:color="auto" w:fill="auto"/>
        <w:rPr>
          <w:rFonts w:hint="eastAsia" w:ascii="宋体" w:hAnsi="宋体" w:eastAsia="宋体" w:cs="宋体"/>
          <w:color w:val="auto"/>
          <w:highlight w:val="none"/>
        </w:rPr>
      </w:pPr>
    </w:p>
    <w:p>
      <w:pPr>
        <w:pStyle w:val="2"/>
        <w:shd w:val="clear" w:color="auto" w:fill="auto"/>
        <w:rPr>
          <w:rFonts w:hint="eastAsia" w:ascii="宋体" w:hAnsi="宋体" w:eastAsia="宋体" w:cs="宋体"/>
          <w:color w:val="auto"/>
          <w:highlight w:val="none"/>
        </w:rPr>
      </w:pPr>
    </w:p>
    <w:p>
      <w:pPr>
        <w:pStyle w:val="2"/>
        <w:shd w:val="clear" w:color="auto" w:fill="auto"/>
        <w:rPr>
          <w:rFonts w:hint="eastAsia" w:ascii="宋体" w:hAnsi="宋体" w:eastAsia="宋体" w:cs="宋体"/>
          <w:color w:val="auto"/>
          <w:highlight w:val="none"/>
        </w:rPr>
      </w:pPr>
    </w:p>
    <w:p>
      <w:pPr>
        <w:pStyle w:val="2"/>
        <w:shd w:val="clear" w:color="auto" w:fill="auto"/>
        <w:rPr>
          <w:rFonts w:hint="eastAsia" w:ascii="宋体" w:hAnsi="宋体" w:eastAsia="宋体" w:cs="宋体"/>
          <w:color w:val="auto"/>
          <w:highlight w:val="none"/>
        </w:rPr>
      </w:pPr>
    </w:p>
    <w:p>
      <w:pPr>
        <w:pStyle w:val="2"/>
        <w:shd w:val="clear" w:color="auto" w:fill="auto"/>
        <w:rPr>
          <w:rFonts w:hint="eastAsia" w:ascii="宋体" w:hAnsi="宋体" w:eastAsia="宋体" w:cs="宋体"/>
          <w:color w:val="auto"/>
          <w:highlight w:val="none"/>
        </w:rPr>
      </w:pPr>
    </w:p>
    <w:p>
      <w:pPr>
        <w:pStyle w:val="2"/>
        <w:shd w:val="clear" w:color="auto" w:fill="auto"/>
        <w:rPr>
          <w:rFonts w:hint="eastAsia" w:ascii="宋体" w:hAnsi="宋体" w:eastAsia="宋体" w:cs="宋体"/>
          <w:color w:val="auto"/>
          <w:highlight w:val="none"/>
        </w:rPr>
      </w:pPr>
    </w:p>
    <w:p>
      <w:pPr>
        <w:pStyle w:val="2"/>
        <w:shd w:val="clear" w:color="auto" w:fill="auto"/>
        <w:rPr>
          <w:rFonts w:hint="eastAsia" w:ascii="宋体" w:hAnsi="宋体" w:eastAsia="宋体" w:cs="宋体"/>
          <w:color w:val="auto"/>
          <w:highlight w:val="none"/>
        </w:rPr>
      </w:pPr>
    </w:p>
    <w:p>
      <w:pPr>
        <w:pStyle w:val="2"/>
        <w:shd w:val="clear" w:color="auto" w:fill="auto"/>
        <w:rPr>
          <w:rFonts w:hint="eastAsia" w:ascii="宋体" w:hAnsi="宋体" w:eastAsia="宋体" w:cs="宋体"/>
          <w:color w:val="auto"/>
          <w:highlight w:val="none"/>
        </w:rPr>
      </w:pPr>
    </w:p>
    <w:p>
      <w:pPr>
        <w:pStyle w:val="2"/>
        <w:shd w:val="clear" w:color="auto" w:fill="auto"/>
        <w:rPr>
          <w:rFonts w:hint="eastAsia" w:ascii="宋体" w:hAnsi="宋体" w:eastAsia="宋体" w:cs="宋体"/>
          <w:color w:val="auto"/>
          <w:highlight w:val="none"/>
        </w:rPr>
      </w:pPr>
    </w:p>
    <w:p>
      <w:pPr>
        <w:pStyle w:val="2"/>
        <w:shd w:val="clear" w:color="auto" w:fill="auto"/>
        <w:rPr>
          <w:rFonts w:hint="eastAsia" w:ascii="宋体" w:hAnsi="宋体" w:eastAsia="宋体" w:cs="宋体"/>
          <w:color w:val="auto"/>
          <w:highlight w:val="none"/>
        </w:rPr>
      </w:pPr>
    </w:p>
    <w:p>
      <w:pPr>
        <w:pStyle w:val="2"/>
        <w:shd w:val="clear" w:color="auto" w:fill="auto"/>
        <w:rPr>
          <w:rFonts w:hint="eastAsia" w:ascii="宋体" w:hAnsi="宋体" w:eastAsia="宋体" w:cs="宋体"/>
          <w:color w:val="auto"/>
          <w:highlight w:val="none"/>
        </w:rPr>
      </w:pPr>
    </w:p>
    <w:p>
      <w:pPr>
        <w:pStyle w:val="2"/>
        <w:shd w:val="clear" w:color="auto" w:fill="auto"/>
        <w:rPr>
          <w:rFonts w:hint="eastAsia" w:ascii="宋体" w:hAnsi="宋体" w:eastAsia="宋体" w:cs="宋体"/>
          <w:color w:val="auto"/>
          <w:highlight w:val="none"/>
        </w:rPr>
      </w:pPr>
    </w:p>
    <w:p>
      <w:pPr>
        <w:pStyle w:val="2"/>
        <w:shd w:val="clear" w:color="auto" w:fill="auto"/>
        <w:rPr>
          <w:rFonts w:hint="eastAsia" w:ascii="宋体" w:hAnsi="宋体" w:eastAsia="宋体" w:cs="宋体"/>
          <w:color w:val="auto"/>
          <w:highlight w:val="none"/>
        </w:rPr>
      </w:pPr>
    </w:p>
    <w:p>
      <w:pPr>
        <w:pStyle w:val="4"/>
        <w:numPr>
          <w:ilvl w:val="1"/>
          <w:numId w:val="0"/>
        </w:numPr>
        <w:shd w:val="clear" w:color="auto" w:fill="auto"/>
        <w:spacing w:before="0" w:line="240" w:lineRule="atLeast"/>
        <w:jc w:val="left"/>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lang w:eastAsia="zh-CN"/>
        </w:rPr>
        <w:t>评分标准和细则中技术部分证明材料（格式自拟）</w:t>
      </w:r>
    </w:p>
    <w:p>
      <w:pPr>
        <w:pStyle w:val="4"/>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p>
    <w:p>
      <w:pPr>
        <w:pStyle w:val="4"/>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说明：1.应提供</w:t>
      </w:r>
      <w:r>
        <w:rPr>
          <w:rFonts w:hint="eastAsia" w:ascii="宋体" w:hAnsi="宋体" w:eastAsia="宋体" w:cs="宋体"/>
          <w:color w:val="auto"/>
          <w:sz w:val="24"/>
          <w:highlight w:val="none"/>
          <w:u w:val="single" w:color="auto"/>
          <w:lang w:eastAsia="zh-CN"/>
        </w:rPr>
        <w:t>评分标准和细则中技术部分</w:t>
      </w:r>
      <w:r>
        <w:rPr>
          <w:rFonts w:hint="eastAsia" w:ascii="宋体" w:hAnsi="宋体" w:eastAsia="宋体" w:cs="宋体"/>
          <w:color w:val="auto"/>
          <w:sz w:val="24"/>
          <w:highlight w:val="none"/>
        </w:rPr>
        <w:t>要求的其他资格证明文件</w:t>
      </w:r>
      <w:r>
        <w:rPr>
          <w:rFonts w:hint="eastAsia" w:ascii="宋体" w:hAnsi="宋体" w:eastAsia="宋体" w:cs="宋体"/>
          <w:color w:val="auto"/>
          <w:sz w:val="24"/>
          <w:highlight w:val="none"/>
          <w:lang w:eastAsia="zh-CN"/>
        </w:rPr>
        <w:t>（主要包括：技术指标、参数；项目实施方案；供货方案；交货期等）</w:t>
      </w:r>
      <w:r>
        <w:rPr>
          <w:rFonts w:hint="eastAsia" w:ascii="宋体" w:hAnsi="宋体" w:eastAsia="宋体" w:cs="宋体"/>
          <w:color w:val="auto"/>
          <w:sz w:val="24"/>
          <w:highlight w:val="none"/>
        </w:rPr>
        <w:t>。</w:t>
      </w:r>
    </w:p>
    <w:p>
      <w:pPr>
        <w:pStyle w:val="10"/>
        <w:shd w:val="clear" w:color="auto" w:fill="auto"/>
        <w:tabs>
          <w:tab w:val="left" w:pos="5580"/>
        </w:tabs>
        <w:spacing w:line="240" w:lineRule="atLeast"/>
        <w:ind w:firstLine="1200" w:firstLineChars="500"/>
        <w:rPr>
          <w:rFonts w:hint="eastAsia" w:ascii="宋体" w:hAnsi="宋体" w:eastAsia="宋体" w:cs="宋体"/>
          <w:color w:val="auto"/>
          <w:sz w:val="24"/>
          <w:highlight w:val="none"/>
        </w:rPr>
      </w:pPr>
      <w:r>
        <w:rPr>
          <w:rFonts w:hint="eastAsia" w:ascii="宋体" w:hAnsi="宋体" w:eastAsia="宋体" w:cs="宋体"/>
          <w:color w:val="auto"/>
          <w:sz w:val="24"/>
          <w:highlight w:val="none"/>
        </w:rPr>
        <w:t>2.复印件上应加盖本单位章（自然人投标的无需盖章，需要签字）。</w:t>
      </w:r>
    </w:p>
    <w:p>
      <w:pPr>
        <w:pStyle w:val="10"/>
        <w:shd w:val="clear" w:color="auto" w:fill="auto"/>
        <w:tabs>
          <w:tab w:val="left" w:pos="5580"/>
        </w:tabs>
        <w:spacing w:line="240" w:lineRule="atLeast"/>
        <w:ind w:left="1260" w:leftChars="344" w:hanging="538"/>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 （本项目不接受联合体）如果是联合体投标，联合体各方需提供的满足招标文件要求的其他资格证明文件。</w:t>
      </w:r>
    </w:p>
    <w:p>
      <w:pPr>
        <w:shd w:val="clear" w:color="auto" w:fill="auto"/>
        <w:rPr>
          <w:rFonts w:hint="eastAsia" w:ascii="宋体" w:hAnsi="宋体" w:eastAsia="宋体" w:cs="宋体"/>
          <w:color w:val="auto"/>
          <w:sz w:val="24"/>
          <w:highlight w:val="none"/>
          <w:lang w:val="en-US" w:eastAsia="zh-CN"/>
        </w:rPr>
      </w:pPr>
    </w:p>
    <w:p>
      <w:pPr>
        <w:pStyle w:val="5"/>
        <w:shd w:val="clear" w:color="auto" w:fill="auto"/>
        <w:rPr>
          <w:rFonts w:hint="eastAsia"/>
          <w:color w:val="auto"/>
          <w:highlight w:val="none"/>
          <w:lang w:val="en-US" w:eastAsia="zh-CN"/>
        </w:rPr>
      </w:pPr>
    </w:p>
    <w:p>
      <w:pPr>
        <w:shd w:val="clear" w:color="auto" w:fill="auto"/>
        <w:rPr>
          <w:rFonts w:hint="eastAsia"/>
          <w:color w:val="auto"/>
          <w:highlight w:val="none"/>
          <w:lang w:val="en-US" w:eastAsia="zh-CN"/>
        </w:rPr>
      </w:pPr>
    </w:p>
    <w:p>
      <w:pPr>
        <w:pStyle w:val="2"/>
        <w:shd w:val="clear" w:color="auto" w:fill="auto"/>
        <w:rPr>
          <w:rFonts w:hint="eastAsia"/>
          <w:color w:val="auto"/>
          <w:highlight w:val="none"/>
          <w:lang w:val="en-US" w:eastAsia="zh-CN"/>
        </w:rPr>
      </w:pPr>
    </w:p>
    <w:p>
      <w:pPr>
        <w:pStyle w:val="2"/>
        <w:shd w:val="clear" w:color="auto" w:fill="auto"/>
        <w:rPr>
          <w:rFonts w:hint="eastAsia"/>
          <w:color w:val="auto"/>
          <w:highlight w:val="none"/>
          <w:lang w:val="en-US" w:eastAsia="zh-CN"/>
        </w:rPr>
      </w:pPr>
    </w:p>
    <w:p>
      <w:pPr>
        <w:pStyle w:val="2"/>
        <w:shd w:val="clear" w:color="auto" w:fill="auto"/>
        <w:rPr>
          <w:rFonts w:hint="eastAsia"/>
          <w:color w:val="auto"/>
          <w:highlight w:val="none"/>
          <w:lang w:val="en-US" w:eastAsia="zh-CN"/>
        </w:rPr>
      </w:pPr>
    </w:p>
    <w:p>
      <w:pPr>
        <w:pStyle w:val="2"/>
        <w:shd w:val="clear" w:color="auto" w:fill="auto"/>
        <w:rPr>
          <w:rFonts w:hint="eastAsia"/>
          <w:color w:val="auto"/>
          <w:highlight w:val="none"/>
          <w:lang w:val="en-US" w:eastAsia="zh-CN"/>
        </w:rPr>
      </w:pPr>
    </w:p>
    <w:p>
      <w:pPr>
        <w:pStyle w:val="2"/>
        <w:shd w:val="clear" w:color="auto" w:fill="auto"/>
        <w:rPr>
          <w:rFonts w:hint="eastAsia"/>
          <w:color w:val="auto"/>
          <w:highlight w:val="none"/>
          <w:lang w:val="en-US" w:eastAsia="zh-CN"/>
        </w:rPr>
      </w:pPr>
    </w:p>
    <w:p>
      <w:pPr>
        <w:pStyle w:val="2"/>
        <w:shd w:val="clear" w:color="auto" w:fill="auto"/>
        <w:rPr>
          <w:rFonts w:hint="eastAsia"/>
          <w:color w:val="auto"/>
          <w:highlight w:val="none"/>
          <w:lang w:val="en-US" w:eastAsia="zh-CN"/>
        </w:rPr>
      </w:pPr>
    </w:p>
    <w:p>
      <w:pPr>
        <w:pStyle w:val="2"/>
        <w:shd w:val="clear" w:color="auto" w:fill="auto"/>
        <w:rPr>
          <w:rFonts w:hint="eastAsia"/>
          <w:color w:val="auto"/>
          <w:highlight w:val="none"/>
          <w:lang w:val="en-US" w:eastAsia="zh-CN"/>
        </w:rPr>
      </w:pPr>
    </w:p>
    <w:p>
      <w:pPr>
        <w:pStyle w:val="2"/>
        <w:shd w:val="clear" w:color="auto" w:fill="auto"/>
        <w:rPr>
          <w:rFonts w:hint="eastAsia"/>
          <w:color w:val="auto"/>
          <w:highlight w:val="none"/>
          <w:lang w:val="en-US" w:eastAsia="zh-CN"/>
        </w:rPr>
      </w:pPr>
    </w:p>
    <w:p>
      <w:pPr>
        <w:pStyle w:val="2"/>
        <w:shd w:val="clear" w:color="auto" w:fill="auto"/>
        <w:rPr>
          <w:rFonts w:hint="eastAsia"/>
          <w:color w:val="auto"/>
          <w:highlight w:val="none"/>
          <w:lang w:val="en-US" w:eastAsia="zh-CN"/>
        </w:rPr>
      </w:pPr>
    </w:p>
    <w:p>
      <w:pPr>
        <w:pStyle w:val="2"/>
        <w:shd w:val="clear" w:color="auto" w:fill="auto"/>
        <w:rPr>
          <w:rFonts w:hint="eastAsia"/>
          <w:color w:val="auto"/>
          <w:highlight w:val="none"/>
          <w:lang w:val="en-US" w:eastAsia="zh-CN"/>
        </w:rPr>
      </w:pPr>
    </w:p>
    <w:p>
      <w:pPr>
        <w:pStyle w:val="2"/>
        <w:shd w:val="clear" w:color="auto" w:fill="auto"/>
        <w:rPr>
          <w:rFonts w:hint="eastAsia"/>
          <w:color w:val="auto"/>
          <w:highlight w:val="none"/>
          <w:lang w:val="en-US" w:eastAsia="zh-CN"/>
        </w:rPr>
      </w:pPr>
    </w:p>
    <w:p>
      <w:pPr>
        <w:pStyle w:val="2"/>
        <w:shd w:val="clear" w:color="auto" w:fill="auto"/>
        <w:rPr>
          <w:rFonts w:hint="eastAsia"/>
          <w:color w:val="auto"/>
          <w:highlight w:val="none"/>
          <w:lang w:val="en-US" w:eastAsia="zh-CN"/>
        </w:rPr>
      </w:pPr>
    </w:p>
    <w:p>
      <w:pPr>
        <w:pStyle w:val="2"/>
        <w:shd w:val="clear" w:color="auto" w:fill="auto"/>
        <w:rPr>
          <w:rFonts w:hint="eastAsia"/>
          <w:color w:val="auto"/>
          <w:highlight w:val="none"/>
          <w:lang w:val="en-US" w:eastAsia="zh-CN"/>
        </w:rPr>
      </w:pPr>
    </w:p>
    <w:p>
      <w:pPr>
        <w:pStyle w:val="2"/>
        <w:shd w:val="clear" w:color="auto" w:fill="auto"/>
        <w:rPr>
          <w:rFonts w:hint="eastAsia"/>
          <w:color w:val="auto"/>
          <w:highlight w:val="none"/>
          <w:lang w:val="en-US" w:eastAsia="zh-CN"/>
        </w:rPr>
      </w:pPr>
    </w:p>
    <w:p>
      <w:pPr>
        <w:pStyle w:val="2"/>
        <w:shd w:val="clear" w:color="auto" w:fill="auto"/>
        <w:rPr>
          <w:rFonts w:hint="eastAsia"/>
          <w:color w:val="auto"/>
          <w:highlight w:val="none"/>
          <w:lang w:val="en-US" w:eastAsia="zh-CN"/>
        </w:rPr>
      </w:pPr>
    </w:p>
    <w:p>
      <w:pPr>
        <w:pStyle w:val="2"/>
        <w:shd w:val="clear" w:color="auto" w:fill="auto"/>
        <w:rPr>
          <w:rFonts w:hint="eastAsia"/>
          <w:color w:val="auto"/>
          <w:highlight w:val="none"/>
          <w:lang w:val="en-US" w:eastAsia="zh-CN"/>
        </w:rPr>
      </w:pPr>
    </w:p>
    <w:p>
      <w:pPr>
        <w:pStyle w:val="2"/>
        <w:shd w:val="clear" w:color="auto" w:fill="auto"/>
        <w:rPr>
          <w:rFonts w:hint="eastAsia"/>
          <w:color w:val="auto"/>
          <w:highlight w:val="none"/>
          <w:lang w:val="en-US" w:eastAsia="zh-CN"/>
        </w:rPr>
      </w:pPr>
    </w:p>
    <w:p>
      <w:pPr>
        <w:pStyle w:val="2"/>
        <w:shd w:val="clear" w:color="auto" w:fill="auto"/>
        <w:rPr>
          <w:rFonts w:hint="eastAsia"/>
          <w:color w:val="auto"/>
          <w:highlight w:val="none"/>
          <w:lang w:val="en-US" w:eastAsia="zh-CN"/>
        </w:rPr>
      </w:pPr>
    </w:p>
    <w:p>
      <w:pPr>
        <w:pStyle w:val="2"/>
        <w:shd w:val="clear" w:color="auto" w:fill="auto"/>
        <w:rPr>
          <w:rFonts w:hint="eastAsia"/>
          <w:color w:val="auto"/>
          <w:highlight w:val="none"/>
          <w:lang w:val="en-US" w:eastAsia="zh-CN"/>
        </w:rPr>
      </w:pPr>
    </w:p>
    <w:p>
      <w:pPr>
        <w:pStyle w:val="2"/>
        <w:shd w:val="clear" w:color="auto" w:fill="auto"/>
        <w:rPr>
          <w:rFonts w:hint="eastAsia"/>
          <w:color w:val="auto"/>
          <w:highlight w:val="none"/>
          <w:lang w:val="en-US" w:eastAsia="zh-CN"/>
        </w:rPr>
      </w:pPr>
    </w:p>
    <w:p>
      <w:pPr>
        <w:pStyle w:val="2"/>
        <w:shd w:val="clear" w:color="auto" w:fill="auto"/>
        <w:rPr>
          <w:rFonts w:hint="eastAsia"/>
          <w:color w:val="auto"/>
          <w:highlight w:val="none"/>
          <w:lang w:val="en-US" w:eastAsia="zh-CN"/>
        </w:rPr>
      </w:pPr>
    </w:p>
    <w:p>
      <w:pPr>
        <w:pStyle w:val="2"/>
        <w:shd w:val="clear" w:color="auto" w:fill="auto"/>
        <w:rPr>
          <w:rFonts w:hint="eastAsia"/>
          <w:color w:val="auto"/>
          <w:highlight w:val="none"/>
          <w:lang w:val="en-US" w:eastAsia="zh-CN"/>
        </w:rPr>
      </w:pPr>
    </w:p>
    <w:p>
      <w:pPr>
        <w:pStyle w:val="2"/>
        <w:shd w:val="clear" w:color="auto" w:fill="auto"/>
        <w:rPr>
          <w:rFonts w:hint="eastAsia"/>
          <w:color w:val="auto"/>
          <w:highlight w:val="none"/>
          <w:lang w:val="en-US" w:eastAsia="zh-CN"/>
        </w:rPr>
      </w:pPr>
    </w:p>
    <w:p>
      <w:pPr>
        <w:pStyle w:val="2"/>
        <w:shd w:val="clear" w:color="auto" w:fill="auto"/>
        <w:rPr>
          <w:rFonts w:hint="eastAsia"/>
          <w:color w:val="auto"/>
          <w:highlight w:val="none"/>
          <w:lang w:val="en-US" w:eastAsia="zh-CN"/>
        </w:rPr>
      </w:pPr>
    </w:p>
    <w:p>
      <w:pPr>
        <w:shd w:val="clear" w:color="auto" w:fill="auto"/>
        <w:bidi w:val="0"/>
        <w:rPr>
          <w:rFonts w:hint="eastAsia"/>
          <w:color w:val="auto"/>
          <w:highlight w:val="none"/>
          <w:lang w:val="en-US" w:eastAsia="zh-CN"/>
        </w:rPr>
      </w:pPr>
    </w:p>
    <w:p>
      <w:pPr>
        <w:shd w:val="clear" w:color="auto" w:fill="auto"/>
        <w:rPr>
          <w:rFonts w:hint="eastAsia"/>
          <w:color w:val="auto"/>
          <w:highlight w:val="none"/>
          <w:lang w:val="en-US" w:eastAsia="zh-CN"/>
        </w:rPr>
      </w:pPr>
    </w:p>
    <w:p>
      <w:pPr>
        <w:pStyle w:val="4"/>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p>
    <w:p>
      <w:pPr>
        <w:pStyle w:val="4"/>
        <w:numPr>
          <w:ilvl w:val="1"/>
          <w:numId w:val="0"/>
        </w:numPr>
        <w:shd w:val="clear" w:color="auto" w:fill="auto"/>
        <w:spacing w:before="0" w:line="240" w:lineRule="atLeas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lang w:eastAsia="zh-CN"/>
        </w:rPr>
        <w:t>评分标准和细则中商务部分证明材料（格式自拟）</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说明：1.应提供</w:t>
      </w:r>
      <w:r>
        <w:rPr>
          <w:rFonts w:hint="eastAsia" w:ascii="宋体" w:hAnsi="宋体" w:eastAsia="宋体" w:cs="宋体"/>
          <w:color w:val="auto"/>
          <w:sz w:val="24"/>
          <w:highlight w:val="none"/>
          <w:u w:val="single" w:color="auto"/>
          <w:lang w:eastAsia="zh-CN"/>
        </w:rPr>
        <w:t>评分标准和细则中商务部分</w:t>
      </w:r>
      <w:r>
        <w:rPr>
          <w:rFonts w:hint="eastAsia" w:ascii="宋体" w:hAnsi="宋体" w:eastAsia="宋体" w:cs="宋体"/>
          <w:color w:val="auto"/>
          <w:sz w:val="24"/>
          <w:highlight w:val="none"/>
        </w:rPr>
        <w:t>要求的其他资格证明文件</w:t>
      </w:r>
      <w:r>
        <w:rPr>
          <w:rFonts w:hint="eastAsia" w:ascii="宋体" w:hAnsi="宋体" w:eastAsia="宋体" w:cs="宋体"/>
          <w:color w:val="auto"/>
          <w:sz w:val="24"/>
          <w:highlight w:val="none"/>
          <w:lang w:eastAsia="zh-CN"/>
        </w:rPr>
        <w:t>（主要包括：类似业绩</w:t>
      </w:r>
      <w:r>
        <w:rPr>
          <w:rFonts w:hint="eastAsia" w:hAnsi="宋体" w:eastAsia="宋体" w:cs="宋体"/>
          <w:color w:val="auto"/>
          <w:sz w:val="24"/>
          <w:highlight w:val="none"/>
          <w:lang w:eastAsia="zh-CN"/>
        </w:rPr>
        <w:t>；</w:t>
      </w:r>
      <w:r>
        <w:rPr>
          <w:rFonts w:hint="eastAsia" w:ascii="宋体" w:hAnsi="宋体" w:eastAsia="宋体" w:cs="宋体"/>
          <w:color w:val="auto"/>
          <w:sz w:val="24"/>
          <w:highlight w:val="none"/>
          <w:lang w:eastAsia="zh-CN"/>
        </w:rPr>
        <w:t>投标企业信誉；售后服务体系；培训计划等）</w:t>
      </w:r>
      <w:r>
        <w:rPr>
          <w:rFonts w:hint="eastAsia" w:ascii="宋体" w:hAnsi="宋体" w:eastAsia="宋体" w:cs="宋体"/>
          <w:color w:val="auto"/>
          <w:sz w:val="24"/>
          <w:highlight w:val="none"/>
        </w:rPr>
        <w:t>。</w:t>
      </w:r>
    </w:p>
    <w:p>
      <w:pPr>
        <w:pStyle w:val="10"/>
        <w:shd w:val="clear" w:color="auto" w:fill="auto"/>
        <w:tabs>
          <w:tab w:val="left" w:pos="5580"/>
        </w:tabs>
        <w:spacing w:line="240" w:lineRule="atLeast"/>
        <w:ind w:firstLine="1200" w:firstLineChars="500"/>
        <w:rPr>
          <w:rFonts w:hint="eastAsia" w:ascii="宋体" w:hAnsi="宋体" w:eastAsia="宋体" w:cs="宋体"/>
          <w:color w:val="auto"/>
          <w:sz w:val="24"/>
          <w:highlight w:val="none"/>
        </w:rPr>
      </w:pPr>
      <w:r>
        <w:rPr>
          <w:rFonts w:hint="eastAsia" w:ascii="宋体" w:hAnsi="宋体" w:eastAsia="宋体" w:cs="宋体"/>
          <w:color w:val="auto"/>
          <w:sz w:val="24"/>
          <w:highlight w:val="none"/>
        </w:rPr>
        <w:t>2.复印件上应加盖本单位章（自然人投标的无需盖章，需要签字）。</w:t>
      </w:r>
    </w:p>
    <w:p>
      <w:pPr>
        <w:pStyle w:val="10"/>
        <w:shd w:val="clear" w:color="auto" w:fill="auto"/>
        <w:tabs>
          <w:tab w:val="left" w:pos="5580"/>
        </w:tabs>
        <w:spacing w:line="240" w:lineRule="atLeast"/>
        <w:ind w:left="1260" w:leftChars="344" w:hanging="538"/>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 （本项目不接受联合体）如果是联合体投标，联合体各方需提供的满足招标文件要求的其他资格证明文件。</w:t>
      </w:r>
    </w:p>
    <w:p>
      <w:pPr>
        <w:pStyle w:val="4"/>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p>
    <w:p>
      <w:pPr>
        <w:pStyle w:val="5"/>
        <w:shd w:val="clear" w:color="auto" w:fill="auto"/>
        <w:rPr>
          <w:rFonts w:hint="eastAsia" w:ascii="宋体" w:hAnsi="宋体" w:eastAsia="宋体" w:cs="宋体"/>
          <w:color w:val="auto"/>
          <w:sz w:val="24"/>
          <w:highlight w:val="none"/>
          <w:lang w:val="en-US" w:eastAsia="zh-CN"/>
        </w:rPr>
      </w:pPr>
    </w:p>
    <w:p>
      <w:pPr>
        <w:shd w:val="clear" w:color="auto" w:fill="auto"/>
        <w:rPr>
          <w:rFonts w:hint="eastAsia"/>
          <w:color w:val="auto"/>
          <w:highlight w:val="none"/>
          <w:lang w:val="en-US" w:eastAsia="zh-CN"/>
        </w:rPr>
      </w:pPr>
    </w:p>
    <w:p>
      <w:pPr>
        <w:pStyle w:val="4"/>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p>
    <w:p>
      <w:pPr>
        <w:shd w:val="clear" w:color="auto" w:fill="auto"/>
        <w:rPr>
          <w:rFonts w:hint="eastAsia" w:ascii="宋体" w:hAnsi="宋体" w:eastAsia="宋体" w:cs="宋体"/>
          <w:color w:val="auto"/>
          <w:sz w:val="24"/>
          <w:highlight w:val="none"/>
          <w:lang w:val="en-US" w:eastAsia="zh-CN"/>
        </w:rPr>
      </w:pPr>
    </w:p>
    <w:p>
      <w:pPr>
        <w:pStyle w:val="2"/>
        <w:shd w:val="clear" w:color="auto" w:fill="auto"/>
        <w:rPr>
          <w:rFonts w:hint="eastAsia" w:ascii="宋体" w:hAnsi="宋体" w:eastAsia="宋体" w:cs="宋体"/>
          <w:color w:val="auto"/>
          <w:sz w:val="24"/>
          <w:highlight w:val="none"/>
          <w:lang w:val="en-US" w:eastAsia="zh-CN"/>
        </w:rPr>
      </w:pPr>
    </w:p>
    <w:p>
      <w:pPr>
        <w:pStyle w:val="2"/>
        <w:shd w:val="clear" w:color="auto" w:fill="auto"/>
        <w:rPr>
          <w:rFonts w:hint="eastAsia" w:ascii="宋体" w:hAnsi="宋体" w:eastAsia="宋体" w:cs="宋体"/>
          <w:color w:val="auto"/>
          <w:sz w:val="24"/>
          <w:highlight w:val="none"/>
          <w:lang w:val="en-US" w:eastAsia="zh-CN"/>
        </w:rPr>
      </w:pPr>
    </w:p>
    <w:p>
      <w:pPr>
        <w:pStyle w:val="2"/>
        <w:shd w:val="clear" w:color="auto" w:fill="auto"/>
        <w:rPr>
          <w:rFonts w:hint="eastAsia" w:ascii="宋体" w:hAnsi="宋体" w:eastAsia="宋体" w:cs="宋体"/>
          <w:color w:val="auto"/>
          <w:sz w:val="24"/>
          <w:highlight w:val="none"/>
          <w:lang w:val="en-US" w:eastAsia="zh-CN"/>
        </w:rPr>
      </w:pPr>
    </w:p>
    <w:p>
      <w:pPr>
        <w:pStyle w:val="2"/>
        <w:shd w:val="clear" w:color="auto" w:fill="auto"/>
        <w:rPr>
          <w:rFonts w:hint="eastAsia" w:ascii="宋体" w:hAnsi="宋体" w:eastAsia="宋体" w:cs="宋体"/>
          <w:color w:val="auto"/>
          <w:sz w:val="24"/>
          <w:highlight w:val="none"/>
          <w:lang w:val="en-US" w:eastAsia="zh-CN"/>
        </w:rPr>
      </w:pPr>
    </w:p>
    <w:p>
      <w:pPr>
        <w:pStyle w:val="2"/>
        <w:shd w:val="clear" w:color="auto" w:fill="auto"/>
        <w:rPr>
          <w:rFonts w:hint="eastAsia" w:ascii="宋体" w:hAnsi="宋体" w:eastAsia="宋体" w:cs="宋体"/>
          <w:color w:val="auto"/>
          <w:sz w:val="24"/>
          <w:highlight w:val="none"/>
          <w:lang w:val="en-US" w:eastAsia="zh-CN"/>
        </w:rPr>
      </w:pPr>
    </w:p>
    <w:p>
      <w:pPr>
        <w:pStyle w:val="2"/>
        <w:shd w:val="clear" w:color="auto" w:fill="auto"/>
        <w:rPr>
          <w:rFonts w:hint="eastAsia" w:ascii="宋体" w:hAnsi="宋体" w:eastAsia="宋体" w:cs="宋体"/>
          <w:color w:val="auto"/>
          <w:sz w:val="24"/>
          <w:highlight w:val="none"/>
          <w:lang w:val="en-US" w:eastAsia="zh-CN"/>
        </w:rPr>
      </w:pPr>
    </w:p>
    <w:p>
      <w:pPr>
        <w:pStyle w:val="2"/>
        <w:shd w:val="clear" w:color="auto" w:fill="auto"/>
        <w:rPr>
          <w:rFonts w:hint="eastAsia" w:ascii="宋体" w:hAnsi="宋体" w:eastAsia="宋体" w:cs="宋体"/>
          <w:color w:val="auto"/>
          <w:sz w:val="24"/>
          <w:highlight w:val="none"/>
          <w:lang w:val="en-US" w:eastAsia="zh-CN"/>
        </w:rPr>
      </w:pPr>
    </w:p>
    <w:p>
      <w:pPr>
        <w:pStyle w:val="2"/>
        <w:shd w:val="clear" w:color="auto" w:fill="auto"/>
        <w:rPr>
          <w:rFonts w:hint="eastAsia" w:ascii="宋体" w:hAnsi="宋体" w:eastAsia="宋体" w:cs="宋体"/>
          <w:color w:val="auto"/>
          <w:sz w:val="24"/>
          <w:highlight w:val="none"/>
          <w:lang w:val="en-US" w:eastAsia="zh-CN"/>
        </w:rPr>
      </w:pPr>
    </w:p>
    <w:p>
      <w:pPr>
        <w:pStyle w:val="2"/>
        <w:shd w:val="clear" w:color="auto" w:fill="auto"/>
        <w:rPr>
          <w:rFonts w:hint="eastAsia" w:ascii="宋体" w:hAnsi="宋体" w:eastAsia="宋体" w:cs="宋体"/>
          <w:color w:val="auto"/>
          <w:sz w:val="24"/>
          <w:highlight w:val="none"/>
          <w:lang w:val="en-US" w:eastAsia="zh-CN"/>
        </w:rPr>
      </w:pPr>
    </w:p>
    <w:p>
      <w:pPr>
        <w:pStyle w:val="2"/>
        <w:shd w:val="clear" w:color="auto" w:fill="auto"/>
        <w:rPr>
          <w:rFonts w:hint="eastAsia" w:ascii="宋体" w:hAnsi="宋体" w:eastAsia="宋体" w:cs="宋体"/>
          <w:color w:val="auto"/>
          <w:sz w:val="24"/>
          <w:highlight w:val="none"/>
          <w:lang w:val="en-US" w:eastAsia="zh-CN"/>
        </w:rPr>
      </w:pPr>
    </w:p>
    <w:p>
      <w:pPr>
        <w:pStyle w:val="2"/>
        <w:shd w:val="clear" w:color="auto" w:fill="auto"/>
        <w:rPr>
          <w:rFonts w:hint="eastAsia" w:ascii="宋体" w:hAnsi="宋体" w:eastAsia="宋体" w:cs="宋体"/>
          <w:color w:val="auto"/>
          <w:sz w:val="24"/>
          <w:highlight w:val="none"/>
          <w:lang w:val="en-US" w:eastAsia="zh-CN"/>
        </w:rPr>
      </w:pPr>
    </w:p>
    <w:p>
      <w:pPr>
        <w:pStyle w:val="2"/>
        <w:shd w:val="clear" w:color="auto" w:fill="auto"/>
        <w:rPr>
          <w:rFonts w:hint="eastAsia" w:ascii="宋体" w:hAnsi="宋体" w:eastAsia="宋体" w:cs="宋体"/>
          <w:color w:val="auto"/>
          <w:sz w:val="24"/>
          <w:highlight w:val="none"/>
          <w:lang w:val="en-US" w:eastAsia="zh-CN"/>
        </w:rPr>
      </w:pPr>
    </w:p>
    <w:p>
      <w:pPr>
        <w:pStyle w:val="2"/>
        <w:shd w:val="clear" w:color="auto" w:fill="auto"/>
        <w:rPr>
          <w:rFonts w:hint="eastAsia" w:ascii="宋体" w:hAnsi="宋体" w:eastAsia="宋体" w:cs="宋体"/>
          <w:color w:val="auto"/>
          <w:sz w:val="24"/>
          <w:highlight w:val="none"/>
          <w:lang w:val="en-US" w:eastAsia="zh-CN"/>
        </w:rPr>
      </w:pPr>
    </w:p>
    <w:p>
      <w:pPr>
        <w:pStyle w:val="2"/>
        <w:shd w:val="clear" w:color="auto" w:fill="auto"/>
        <w:rPr>
          <w:rFonts w:hint="eastAsia" w:ascii="宋体" w:hAnsi="宋体" w:eastAsia="宋体" w:cs="宋体"/>
          <w:color w:val="auto"/>
          <w:sz w:val="24"/>
          <w:highlight w:val="none"/>
          <w:lang w:val="en-US" w:eastAsia="zh-CN"/>
        </w:rPr>
      </w:pPr>
    </w:p>
    <w:p>
      <w:pPr>
        <w:pStyle w:val="2"/>
        <w:shd w:val="clear" w:color="auto" w:fill="auto"/>
        <w:rPr>
          <w:rFonts w:hint="eastAsia" w:ascii="宋体" w:hAnsi="宋体" w:eastAsia="宋体" w:cs="宋体"/>
          <w:color w:val="auto"/>
          <w:sz w:val="24"/>
          <w:highlight w:val="none"/>
          <w:lang w:val="en-US" w:eastAsia="zh-CN"/>
        </w:rPr>
      </w:pPr>
    </w:p>
    <w:p>
      <w:pPr>
        <w:pStyle w:val="2"/>
        <w:shd w:val="clear" w:color="auto" w:fill="auto"/>
        <w:rPr>
          <w:rFonts w:hint="eastAsia" w:ascii="宋体" w:hAnsi="宋体" w:eastAsia="宋体" w:cs="宋体"/>
          <w:color w:val="auto"/>
          <w:sz w:val="24"/>
          <w:highlight w:val="none"/>
          <w:lang w:val="en-US" w:eastAsia="zh-CN"/>
        </w:rPr>
      </w:pPr>
    </w:p>
    <w:p>
      <w:pPr>
        <w:pStyle w:val="2"/>
        <w:shd w:val="clear" w:color="auto" w:fill="auto"/>
        <w:rPr>
          <w:rFonts w:hint="eastAsia" w:ascii="宋体" w:hAnsi="宋体" w:eastAsia="宋体" w:cs="宋体"/>
          <w:color w:val="auto"/>
          <w:sz w:val="24"/>
          <w:highlight w:val="none"/>
          <w:lang w:val="en-US" w:eastAsia="zh-CN"/>
        </w:rPr>
      </w:pPr>
    </w:p>
    <w:p>
      <w:pPr>
        <w:pStyle w:val="2"/>
        <w:shd w:val="clear" w:color="auto" w:fill="auto"/>
        <w:rPr>
          <w:rFonts w:hint="eastAsia" w:ascii="宋体" w:hAnsi="宋体" w:eastAsia="宋体" w:cs="宋体"/>
          <w:color w:val="auto"/>
          <w:sz w:val="24"/>
          <w:highlight w:val="none"/>
          <w:lang w:val="en-US" w:eastAsia="zh-CN"/>
        </w:rPr>
      </w:pPr>
    </w:p>
    <w:p>
      <w:pPr>
        <w:pStyle w:val="2"/>
        <w:shd w:val="clear" w:color="auto" w:fill="auto"/>
        <w:rPr>
          <w:rFonts w:hint="eastAsia" w:ascii="宋体" w:hAnsi="宋体" w:eastAsia="宋体" w:cs="宋体"/>
          <w:color w:val="auto"/>
          <w:sz w:val="24"/>
          <w:highlight w:val="none"/>
          <w:lang w:val="en-US" w:eastAsia="zh-CN"/>
        </w:rPr>
      </w:pPr>
    </w:p>
    <w:p>
      <w:pPr>
        <w:pStyle w:val="2"/>
        <w:shd w:val="clear" w:color="auto" w:fill="auto"/>
        <w:rPr>
          <w:rFonts w:hint="eastAsia" w:ascii="宋体" w:hAnsi="宋体" w:eastAsia="宋体" w:cs="宋体"/>
          <w:color w:val="auto"/>
          <w:sz w:val="24"/>
          <w:highlight w:val="none"/>
          <w:lang w:val="en-US" w:eastAsia="zh-CN"/>
        </w:rPr>
      </w:pPr>
    </w:p>
    <w:p>
      <w:pPr>
        <w:pStyle w:val="4"/>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p>
    <w:p>
      <w:pPr>
        <w:pStyle w:val="4"/>
        <w:numPr>
          <w:ilvl w:val="1"/>
          <w:numId w:val="0"/>
        </w:numPr>
        <w:shd w:val="clear" w:color="auto" w:fill="auto"/>
        <w:spacing w:before="0" w:line="240" w:lineRule="atLeast"/>
        <w:jc w:val="left"/>
        <w:rPr>
          <w:rFonts w:hint="eastAsia" w:ascii="宋体" w:hAnsi="宋体" w:eastAsia="宋体" w:cs="宋体"/>
          <w:color w:val="auto"/>
          <w:sz w:val="24"/>
          <w:highlight w:val="none"/>
          <w:lang w:val="en-US" w:eastAsia="zh-CN"/>
        </w:rPr>
      </w:pPr>
    </w:p>
    <w:p>
      <w:pPr>
        <w:pStyle w:val="4"/>
        <w:numPr>
          <w:ilvl w:val="1"/>
          <w:numId w:val="0"/>
        </w:numPr>
        <w:shd w:val="clear" w:color="auto" w:fill="auto"/>
        <w:spacing w:before="0" w:line="240" w:lineRule="atLeast"/>
        <w:jc w:val="left"/>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val="en-US" w:eastAsia="zh-CN"/>
        </w:rPr>
        <w:t>10、</w:t>
      </w:r>
      <w:r>
        <w:rPr>
          <w:rFonts w:hint="eastAsia" w:ascii="宋体" w:hAnsi="宋体" w:eastAsia="宋体" w:cs="宋体"/>
          <w:b/>
          <w:bCs/>
          <w:color w:val="auto"/>
          <w:sz w:val="24"/>
          <w:highlight w:val="none"/>
          <w:lang w:eastAsia="zh-CN"/>
        </w:rPr>
        <w:t>投标人认为有必要提供的其他证明材料（格式自拟）</w:t>
      </w:r>
    </w:p>
    <w:p>
      <w:pPr>
        <w:shd w:val="clear" w:color="auto" w:fill="auto"/>
        <w:rPr>
          <w:rFonts w:hint="eastAsia" w:ascii="宋体" w:hAnsi="宋体" w:eastAsia="宋体" w:cs="宋体"/>
          <w:color w:val="auto"/>
          <w:highlight w:val="none"/>
        </w:rPr>
      </w:pPr>
    </w:p>
    <w:p>
      <w:pPr>
        <w:pStyle w:val="10"/>
        <w:shd w:val="clear" w:color="auto" w:fill="auto"/>
        <w:tabs>
          <w:tab w:val="left" w:pos="5580"/>
        </w:tabs>
        <w:spacing w:line="240" w:lineRule="atLeast"/>
        <w:ind w:firstLine="1200" w:firstLineChars="500"/>
        <w:rPr>
          <w:rFonts w:hint="eastAsia" w:ascii="宋体" w:hAnsi="宋体" w:eastAsia="宋体" w:cs="宋体"/>
          <w:color w:val="auto"/>
          <w:sz w:val="24"/>
          <w:highlight w:val="none"/>
        </w:rPr>
      </w:pPr>
    </w:p>
    <w:p>
      <w:pPr>
        <w:pStyle w:val="10"/>
        <w:shd w:val="clear" w:color="auto" w:fill="auto"/>
        <w:tabs>
          <w:tab w:val="left" w:pos="5580"/>
        </w:tabs>
        <w:spacing w:line="240" w:lineRule="atLeast"/>
        <w:ind w:firstLine="1200" w:firstLineChars="500"/>
        <w:rPr>
          <w:rFonts w:hint="eastAsia" w:ascii="宋体" w:hAnsi="宋体" w:eastAsia="宋体" w:cs="宋体"/>
          <w:color w:val="auto"/>
          <w:sz w:val="24"/>
          <w:highlight w:val="none"/>
        </w:rPr>
      </w:pPr>
    </w:p>
    <w:p>
      <w:pPr>
        <w:pStyle w:val="10"/>
        <w:shd w:val="clear" w:color="auto" w:fill="auto"/>
        <w:tabs>
          <w:tab w:val="left" w:pos="5580"/>
        </w:tabs>
        <w:spacing w:line="240" w:lineRule="atLeast"/>
        <w:ind w:firstLine="1200" w:firstLineChars="50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说明：1.复印件上应加盖本单位章（自然人投标的无需盖章，需要签字）。</w:t>
      </w:r>
    </w:p>
    <w:p>
      <w:pPr>
        <w:pStyle w:val="10"/>
        <w:shd w:val="clear" w:color="auto" w:fill="auto"/>
        <w:tabs>
          <w:tab w:val="left" w:pos="5580"/>
        </w:tabs>
        <w:spacing w:line="240" w:lineRule="atLeast"/>
        <w:ind w:left="1915" w:leftChars="912" w:firstLine="0" w:firstLineChars="0"/>
        <w:rPr>
          <w:rFonts w:hint="eastAsia"/>
          <w:color w:val="auto"/>
          <w:highlight w:val="none"/>
        </w:rPr>
      </w:pPr>
      <w:r>
        <w:rPr>
          <w:rFonts w:hint="eastAsia" w:ascii="宋体" w:hAnsi="宋体" w:eastAsia="宋体" w:cs="宋体"/>
          <w:b w:val="0"/>
          <w:bCs w:val="0"/>
          <w:color w:val="auto"/>
          <w:kern w:val="2"/>
          <w:sz w:val="24"/>
          <w:szCs w:val="20"/>
          <w:highlight w:val="none"/>
          <w:u w:val="none" w:color="000000"/>
          <w:lang w:val="en-US" w:eastAsia="zh-CN" w:bidi="ar-SA"/>
        </w:rPr>
        <w:t>2.（本项目不接受联合体）如果是联合体投标，联合体各方需提供的满足招标文件要求的其他资格证明文件。</w:t>
      </w:r>
    </w:p>
    <w:p>
      <w:pPr>
        <w:pStyle w:val="2"/>
      </w:pPr>
    </w:p>
    <w:sectPr>
      <w:pgSz w:w="11905" w:h="16838"/>
      <w:pgMar w:top="1134" w:right="1134" w:bottom="1134" w:left="1417" w:header="567" w:footer="737" w:gutter="0"/>
      <w:pgNumType w:fmt="decimal"/>
      <w:cols w:space="720" w:num="1"/>
      <w:rtlGutter w:val="0"/>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Courier New"/>
    <w:panose1 w:val="00000000000000000000"/>
    <w:charset w:val="00"/>
    <w:family w:val="roman"/>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方正粗圆简体">
    <w:altName w:val="宋体"/>
    <w:panose1 w:val="02010601030101010101"/>
    <w:charset w:val="86"/>
    <w:family w:val="auto"/>
    <w:pitch w:val="default"/>
    <w:sig w:usb0="00000000" w:usb1="00000000" w:usb2="00000000" w:usb3="00000000" w:csb0="00040000" w:csb1="00000000"/>
  </w:font>
  <w:font w:name="宋体-18030">
    <w:altName w:val="宋体"/>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eastAsia="宋体"/>
        <w:lang w:eastAsia="zh-CN"/>
      </w:rPr>
    </w:pPr>
    <w:r>
      <w:rPr>
        <w:rFonts w:hint="eastAsia"/>
        <w:sz w:val="16"/>
        <w:szCs w:val="16"/>
      </w:rPr>
      <w:t xml:space="preserve"> </w:t>
    </w:r>
    <w:r>
      <w:rPr>
        <w:rFonts w:hint="eastAsia"/>
        <w:color w:val="800000"/>
        <w:sz w:val="20"/>
        <w:szCs w:val="20"/>
      </w:rPr>
      <w:t>Add：</w:t>
    </w:r>
    <w:r>
      <w:rPr>
        <w:rFonts w:hint="eastAsia"/>
        <w:color w:val="800000"/>
        <w:sz w:val="20"/>
        <w:szCs w:val="20"/>
        <w:lang w:eastAsia="zh-CN"/>
      </w:rPr>
      <w:t>克州阿图什市迎宾路80号三楼</w:t>
    </w:r>
    <w:r>
      <w:rPr>
        <w:rFonts w:hint="eastAsia"/>
        <w:color w:val="800000"/>
        <w:sz w:val="16"/>
        <w:szCs w:val="20"/>
      </w:rPr>
      <w:t xml:space="preserve"> </w:t>
    </w:r>
    <w:r>
      <w:rPr>
        <w:rFonts w:hint="eastAsia"/>
        <w:color w:val="800000"/>
        <w:sz w:val="16"/>
        <w:szCs w:val="20"/>
        <w:lang w:val="en-US" w:eastAsia="zh-CN"/>
      </w:rPr>
      <w:t xml:space="preserve">                                                  </w:t>
    </w:r>
    <w:r>
      <w:rPr>
        <w:rFonts w:hint="eastAsia"/>
        <w:color w:val="800000"/>
        <w:sz w:val="20"/>
        <w:szCs w:val="20"/>
      </w:rPr>
      <w:t>Tel：</w:t>
    </w:r>
    <w:r>
      <w:rPr>
        <w:rFonts w:hint="eastAsia"/>
        <w:color w:val="800000"/>
        <w:sz w:val="20"/>
        <w:szCs w:val="20"/>
        <w:lang w:eastAsia="zh-CN"/>
      </w:rPr>
      <w:t>0908-4230066</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eastAsia="宋体"/>
        <w:lang w:eastAsia="zh-CN"/>
      </w:rPr>
    </w:pPr>
    <w:r>
      <w:rPr>
        <w:sz w:val="16"/>
      </w:rPr>
      <mc:AlternateContent>
        <mc:Choice Requires="wps">
          <w:drawing>
            <wp:anchor distT="0" distB="0" distL="114300" distR="114300" simplePos="0" relativeHeight="251672576"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6"/>
        <w:szCs w:val="16"/>
      </w:rPr>
      <w:t xml:space="preserve"> </w:t>
    </w:r>
    <w:r>
      <w:rPr>
        <w:rFonts w:hint="eastAsia"/>
        <w:color w:val="800000"/>
        <w:sz w:val="20"/>
        <w:szCs w:val="20"/>
      </w:rPr>
      <w:t>Add：</w:t>
    </w:r>
    <w:r>
      <w:rPr>
        <w:rFonts w:hint="eastAsia"/>
        <w:color w:val="800000"/>
        <w:sz w:val="20"/>
        <w:szCs w:val="20"/>
        <w:lang w:eastAsia="zh-CN"/>
      </w:rPr>
      <w:t>克州阿图什市迎宾路80号三楼</w:t>
    </w:r>
    <w:r>
      <w:rPr>
        <w:rFonts w:hint="eastAsia"/>
        <w:color w:val="800000"/>
        <w:sz w:val="16"/>
        <w:szCs w:val="20"/>
      </w:rPr>
      <w:t xml:space="preserve"> </w:t>
    </w:r>
    <w:r>
      <w:rPr>
        <w:rFonts w:hint="eastAsia"/>
        <w:color w:val="800000"/>
        <w:sz w:val="16"/>
        <w:szCs w:val="20"/>
        <w:lang w:val="en-US" w:eastAsia="zh-CN"/>
      </w:rPr>
      <w:t xml:space="preserve">                                                  </w:t>
    </w:r>
    <w:r>
      <w:rPr>
        <w:rFonts w:hint="eastAsia"/>
        <w:color w:val="800000"/>
        <w:sz w:val="20"/>
        <w:szCs w:val="20"/>
      </w:rPr>
      <w:t>Tel：</w:t>
    </w:r>
    <w:r>
      <w:rPr>
        <w:rFonts w:hint="eastAsia"/>
        <w:color w:val="800000"/>
        <w:sz w:val="20"/>
        <w:szCs w:val="20"/>
        <w:lang w:eastAsia="zh-CN"/>
      </w:rPr>
      <w:t>0908-4230066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5079"/>
        <w:tab w:val="right" w:pos="8640"/>
        <w:tab w:val="clear" w:pos="4153"/>
        <w:tab w:val="clear" w:pos="8306"/>
      </w:tabs>
      <w:ind w:right="360"/>
      <w:rPr>
        <w:rFonts w:hint="eastAsia" w:eastAsia="宋体"/>
        <w:lang w:eastAsia="zh-CN"/>
      </w:rPr>
    </w:pPr>
    <w:r>
      <w:rPr>
        <w:sz w:val="18"/>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tabs>
                              <w:tab w:val="center" w:pos="4320"/>
                              <w:tab w:val="right" w:pos="8640"/>
                              <w:tab w:val="clear" w:pos="4153"/>
                              <w:tab w:val="clear" w:pos="8306"/>
                            </w:tabs>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NecBIjTAQAApQMAAA4AAAAAAAAAAQAgAAAA&#10;IgEAAGRycy9lMm9Eb2MueG1sUEsFBgAAAAAGAAYAWQEAAGcFAAAAAA==&#10;">
              <v:fill on="f" focussize="0,0"/>
              <v:stroke on="f" weight="1.25pt"/>
              <v:imagedata o:title=""/>
              <o:lock v:ext="edit" aspectratio="f"/>
              <v:textbox inset="0mm,0mm,0mm,0mm" style="mso-fit-shape-to-text:t;">
                <w:txbxContent>
                  <w:p>
                    <w:pPr>
                      <w:pStyle w:val="12"/>
                      <w:tabs>
                        <w:tab w:val="center" w:pos="4320"/>
                        <w:tab w:val="right" w:pos="8640"/>
                        <w:tab w:val="clear" w:pos="4153"/>
                        <w:tab w:val="clear" w:pos="8306"/>
                      </w:tabs>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3"/>
        <w:szCs w:val="13"/>
      </w:rPr>
      <w:t xml:space="preserve"> </w:t>
    </w:r>
    <w:r>
      <w:rPr>
        <w:rFonts w:hint="eastAsia"/>
      </w:rPr>
      <w:t xml:space="preserve">  </w:t>
    </w:r>
    <w:r>
      <w:rPr>
        <w:rFonts w:hint="eastAsia" w:ascii="仿宋" w:hAnsi="仿宋" w:eastAsia="仿宋" w:cs="仿宋"/>
        <w:i w:val="0"/>
        <w:caps w:val="0"/>
        <w:color w:val="auto"/>
        <w:spacing w:val="0"/>
        <w:kern w:val="0"/>
        <w:sz w:val="20"/>
        <w:szCs w:val="20"/>
        <w:u w:val="none"/>
        <w:lang w:val="en-US" w:eastAsia="zh-CN" w:bidi="ar-SA"/>
      </w:rPr>
      <w:t xml:space="preserve">新疆天勤工程管理有限公司     </w:t>
    </w:r>
    <w:r>
      <w:rPr>
        <w:rFonts w:hint="eastAsia" w:ascii="仿宋" w:hAnsi="仿宋" w:eastAsia="仿宋" w:cs="仿宋"/>
        <w:i w:val="0"/>
        <w:caps w:val="0"/>
        <w:color w:val="auto"/>
        <w:spacing w:val="0"/>
        <w:sz w:val="20"/>
        <w:szCs w:val="20"/>
        <w:u w:val="none"/>
        <w:lang w:val="en-US" w:eastAsia="zh-CN"/>
      </w:rPr>
      <w:t>地址：克州阿图什市迎宾路80号三楼    联系电话：0908-4230066</w:t>
    </w:r>
    <w:r>
      <w:rPr>
        <w:rFonts w:hint="eastAsia"/>
        <w:color w:val="auto"/>
        <w:szCs w:val="21"/>
        <w:lang w:eastAsia="zh-CN"/>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eastAsia="宋体"/>
        <w:lang w:eastAsia="zh-CN"/>
      </w:rPr>
    </w:pPr>
    <w:r>
      <w:rPr>
        <w:sz w:val="13"/>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ECQn8kBAACb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slJY5bnPjl+7fLj1+Xn18J&#10;+lCgPkCNeQ8BM9Nw5wdcm9kP6My8BxVt/iIjgnGU93yVVw6JiPxovVqvKwwJjM0XxGePz0OE9FZ6&#10;S7LR0IjzK7Ly03tIY+qckqs5f6+NKTM07i8HYmYPy72PPWYrDfthIrT37Rn59Dj6hjrcdErMO4fK&#10;5i2ZjTgb+9k4hqgPXVmjXA/C7TFhE6W3XGGEnQrjzAq7ab/yUvx5L1mP/9T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QJCfyQEAAJsDAAAOAAAAAAAAAAEAIAAAAB4BAABkcnMvZTJvRG9j&#10;LnhtbFBLBQYAAAAABgAGAFkBAABZ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16</w:t>
                    </w:r>
                    <w:r>
                      <w:fldChar w:fldCharType="end"/>
                    </w:r>
                  </w:p>
                </w:txbxContent>
              </v:textbox>
            </v:shape>
          </w:pict>
        </mc:Fallback>
      </mc:AlternateContent>
    </w:r>
    <w:r>
      <w:rPr>
        <w:rFonts w:hint="eastAsia"/>
        <w:sz w:val="13"/>
        <w:szCs w:val="13"/>
      </w:rPr>
      <w:t xml:space="preserve"> </w:t>
    </w:r>
    <w:r>
      <w:rPr>
        <w:rFonts w:hint="eastAsia"/>
      </w:rPr>
      <w:t xml:space="preserve">  </w:t>
    </w:r>
    <w:r>
      <w:rPr>
        <w:rFonts w:hint="eastAsia"/>
        <w:sz w:val="21"/>
        <w:szCs w:val="21"/>
      </w:rPr>
      <w:t xml:space="preserve"> </w:t>
    </w:r>
    <w:r>
      <w:rPr>
        <w:rFonts w:hint="eastAsia"/>
        <w:sz w:val="16"/>
        <w:szCs w:val="16"/>
      </w:rPr>
      <w:t xml:space="preserve"> </w:t>
    </w:r>
    <w:r>
      <w:rPr>
        <w:rFonts w:hint="eastAsia"/>
        <w:color w:val="800000"/>
        <w:sz w:val="20"/>
        <w:szCs w:val="20"/>
      </w:rPr>
      <w:t>Add：</w:t>
    </w:r>
    <w:r>
      <w:rPr>
        <w:rFonts w:hint="eastAsia"/>
        <w:color w:val="800000"/>
        <w:sz w:val="20"/>
        <w:szCs w:val="20"/>
        <w:lang w:eastAsia="zh-CN"/>
      </w:rPr>
      <w:t>克州阿图什市迎宾路80号三楼</w:t>
    </w:r>
    <w:r>
      <w:rPr>
        <w:rFonts w:hint="eastAsia"/>
        <w:color w:val="800000"/>
        <w:sz w:val="16"/>
        <w:szCs w:val="20"/>
      </w:rPr>
      <w:t xml:space="preserve"> </w:t>
    </w:r>
    <w:r>
      <w:rPr>
        <w:rFonts w:hint="eastAsia"/>
        <w:color w:val="800000"/>
        <w:sz w:val="16"/>
        <w:szCs w:val="20"/>
        <w:lang w:val="en-US" w:eastAsia="zh-CN"/>
      </w:rPr>
      <w:t xml:space="preserve">          </w:t>
    </w:r>
    <w:r>
      <w:rPr>
        <w:rFonts w:hint="eastAsia"/>
        <w:color w:val="800000"/>
        <w:sz w:val="20"/>
        <w:szCs w:val="20"/>
      </w:rPr>
      <w:t>Tel：</w:t>
    </w:r>
    <w:r>
      <w:rPr>
        <w:rFonts w:hint="eastAsia"/>
        <w:color w:val="800000"/>
        <w:sz w:val="20"/>
        <w:szCs w:val="20"/>
        <w:lang w:eastAsia="zh-CN"/>
      </w:rPr>
      <w:t>0908-4230066</w:t>
    </w:r>
  </w:p>
  <w:p>
    <w:pPr>
      <w:pStyle w:val="12"/>
      <w:tabs>
        <w:tab w:val="center" w:pos="4320"/>
        <w:tab w:val="right" w:pos="8640"/>
        <w:tab w:val="clear" w:pos="4153"/>
        <w:tab w:val="clear" w:pos="8306"/>
      </w:tabs>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eastAsia="宋体"/>
        <w:lang w:eastAsia="zh-CN"/>
      </w:rPr>
    </w:pPr>
    <w:r>
      <w:rPr>
        <w:sz w:val="13"/>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sJnbsoBAACb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dvKHHc4sTPP3+cf/05//5O&#10;0IcC9QFqzLsNmJmG937AtZn9gM7Me1DR5i8yIhhHeU8XeeWQiMiPVsvVqsKQwNh8QXx2/zxESB+k&#10;tyQbDY04vyIrP36CNKbOKbma8zfamDJD4/5zIGb2sNz72GO20rAbJkI7356QT4+jb6jDTafEfHSo&#10;bN6S2YizsZuNQ4h635U1yvUgvDskbKL0liuMsFNhnFlhN+1XXop/7yXr/p/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6sJnbsoBAACbAwAADgAAAAAAAAABACAAAAAeAQAAZHJzL2Uyb0Rv&#10;Yy54bWxQSwUGAAAAAAYABgBZAQAAWgU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3"/>
        <w:szCs w:val="13"/>
      </w:rPr>
      <w:t xml:space="preserve"> </w:t>
    </w:r>
    <w:r>
      <w:rPr>
        <w:rFonts w:hint="eastAsia"/>
      </w:rPr>
      <w:t xml:space="preserve">  </w:t>
    </w:r>
    <w:r>
      <w:rPr>
        <w:rFonts w:hint="eastAsia"/>
        <w:sz w:val="21"/>
        <w:szCs w:val="21"/>
      </w:rPr>
      <w:t xml:space="preserve"> </w:t>
    </w:r>
    <w:r>
      <w:rPr>
        <w:rFonts w:hint="eastAsia"/>
        <w:sz w:val="16"/>
        <w:szCs w:val="16"/>
      </w:rPr>
      <w:t xml:space="preserve"> </w:t>
    </w:r>
    <w:r>
      <w:rPr>
        <w:rFonts w:hint="eastAsia"/>
        <w:color w:val="800000"/>
        <w:sz w:val="20"/>
        <w:szCs w:val="20"/>
      </w:rPr>
      <w:t>Add：</w:t>
    </w:r>
    <w:r>
      <w:rPr>
        <w:rFonts w:hint="eastAsia"/>
        <w:color w:val="800000"/>
        <w:sz w:val="20"/>
        <w:szCs w:val="20"/>
        <w:lang w:eastAsia="zh-CN"/>
      </w:rPr>
      <w:t>克州阿图什市迎宾路80号三楼</w:t>
    </w:r>
    <w:r>
      <w:rPr>
        <w:rFonts w:hint="eastAsia"/>
        <w:color w:val="800000"/>
        <w:sz w:val="16"/>
        <w:szCs w:val="20"/>
      </w:rPr>
      <w:t xml:space="preserve"> </w:t>
    </w:r>
    <w:r>
      <w:rPr>
        <w:rFonts w:hint="eastAsia"/>
        <w:color w:val="800000"/>
        <w:sz w:val="16"/>
        <w:szCs w:val="20"/>
        <w:lang w:val="en-US" w:eastAsia="zh-CN"/>
      </w:rPr>
      <w:t xml:space="preserve">          </w:t>
    </w:r>
    <w:r>
      <w:rPr>
        <w:rFonts w:hint="eastAsia"/>
        <w:color w:val="800000"/>
        <w:sz w:val="20"/>
        <w:szCs w:val="20"/>
      </w:rPr>
      <w:t>Tel：</w:t>
    </w:r>
    <w:r>
      <w:rPr>
        <w:rFonts w:hint="eastAsia"/>
        <w:color w:val="800000"/>
        <w:sz w:val="20"/>
        <w:szCs w:val="20"/>
        <w:lang w:eastAsia="zh-CN"/>
      </w:rPr>
      <w:t>0908-4230066</w:t>
    </w:r>
  </w:p>
  <w:p>
    <w:pPr>
      <w:pStyle w:val="12"/>
      <w:tabs>
        <w:tab w:val="center" w:pos="4320"/>
        <w:tab w:val="right" w:pos="8640"/>
        <w:tab w:val="clear" w:pos="4153"/>
        <w:tab w:val="clear" w:pos="8306"/>
      </w:tabs>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eastAsia="宋体"/>
        <w:lang w:eastAsia="zh-CN"/>
      </w:rPr>
    </w:pPr>
    <w:r>
      <w:rPr>
        <w:sz w:val="24"/>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4AZccoBAACb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dvKXHc4sTPP3+cf/05//5O&#10;0IcC9QFqzLsNmJmG937AtZn9gM7Me1DR5i8yIhhHeU8XeeWQiMiPVsvVqsKQwNh8QXx2/zxESB+k&#10;tyQbDY04vyIrP36CNKbOKbma8zfamDJD4/5zIGb2sNz72GO20rAbJkI7356QT4+jb6jDTafEfHSo&#10;bN6S2YizsZuNQ4h635U1yvUgvDskbKL0liuMsFNhnFlhN+1XXop/7yXr/p/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4AZccoBAACbAwAADgAAAAAAAAABACAAAAAeAQAAZHJzL2Uyb0Rv&#10;Yy54bWxQSwUGAAAAAAYABgBZAQAAWgU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13</w:t>
                    </w:r>
                    <w:r>
                      <w:fldChar w:fldCharType="end"/>
                    </w:r>
                  </w:p>
                </w:txbxContent>
              </v:textbox>
            </v:shape>
          </w:pict>
        </mc:Fallback>
      </mc:AlternateContent>
    </w:r>
    <w:r>
      <w:rPr>
        <w:rFonts w:hint="eastAsia" w:ascii="宋体" w:hAnsi="宋体" w:eastAsia="宋体" w:cs="宋体"/>
        <w:b w:val="0"/>
        <w:bCs w:val="0"/>
        <w:color w:val="auto"/>
        <w:sz w:val="24"/>
        <w:szCs w:val="24"/>
        <w:u w:val="none"/>
        <w:lang w:val="en-US" w:eastAsia="zh-CN"/>
      </w:rPr>
      <w:t xml:space="preserve">  </w:t>
    </w:r>
    <w:r>
      <w:rPr>
        <w:rFonts w:hint="eastAsia"/>
        <w:sz w:val="13"/>
        <w:szCs w:val="13"/>
      </w:rPr>
      <w:t xml:space="preserve"> </w:t>
    </w:r>
    <w:r>
      <w:rPr>
        <w:rFonts w:hint="eastAsia"/>
      </w:rPr>
      <w:t xml:space="preserve"> </w:t>
    </w:r>
    <w:r>
      <w:rPr>
        <w:rFonts w:hint="eastAsia"/>
        <w:color w:val="800000"/>
        <w:sz w:val="20"/>
        <w:szCs w:val="20"/>
      </w:rPr>
      <w:t>Add：</w:t>
    </w:r>
    <w:r>
      <w:rPr>
        <w:rFonts w:hint="eastAsia"/>
        <w:color w:val="800000"/>
        <w:sz w:val="20"/>
        <w:szCs w:val="20"/>
        <w:lang w:eastAsia="zh-CN"/>
      </w:rPr>
      <w:t>克州阿图什市迎宾路80号三楼</w:t>
    </w:r>
    <w:r>
      <w:rPr>
        <w:rFonts w:hint="eastAsia"/>
        <w:color w:val="800000"/>
        <w:sz w:val="16"/>
        <w:szCs w:val="20"/>
      </w:rPr>
      <w:t xml:space="preserve"> </w:t>
    </w:r>
    <w:r>
      <w:rPr>
        <w:rFonts w:hint="eastAsia"/>
        <w:color w:val="800000"/>
        <w:sz w:val="16"/>
        <w:szCs w:val="20"/>
        <w:lang w:val="en-US" w:eastAsia="zh-CN"/>
      </w:rPr>
      <w:t xml:space="preserve">          </w:t>
    </w:r>
    <w:r>
      <w:rPr>
        <w:rFonts w:hint="eastAsia"/>
        <w:color w:val="800000"/>
        <w:sz w:val="20"/>
        <w:szCs w:val="20"/>
      </w:rPr>
      <w:t>Tel：</w:t>
    </w:r>
    <w:r>
      <w:rPr>
        <w:rFonts w:hint="eastAsia"/>
        <w:color w:val="800000"/>
        <w:sz w:val="20"/>
        <w:szCs w:val="20"/>
        <w:lang w:eastAsia="zh-CN"/>
      </w:rPr>
      <w:t>0908-4230066</w:t>
    </w:r>
  </w:p>
  <w:p>
    <w:pPr>
      <w:pStyle w:val="12"/>
      <w:keepNext w:val="0"/>
      <w:keepLines w:val="0"/>
      <w:pageBreakBefore w:val="0"/>
      <w:widowControl w:val="0"/>
      <w:kinsoku/>
      <w:wordWrap/>
      <w:overflowPunct/>
      <w:topLinePunct w:val="0"/>
      <w:autoSpaceDE w:val="0"/>
      <w:autoSpaceDN w:val="0"/>
      <w:bidi w:val="0"/>
      <w:adjustRightInd w:val="0"/>
      <w:snapToGrid w:val="0"/>
      <w:spacing w:line="240" w:lineRule="auto"/>
      <w:ind w:left="7200" w:hanging="7200" w:hangingChars="4000"/>
      <w:jc w:val="both"/>
      <w:textAlignment w:val="auto"/>
      <w:rPr>
        <w:rFonts w:hint="default"/>
        <w:lang w:val="en-US"/>
      </w:rPr>
    </w:pPr>
  </w:p>
  <w:p>
    <w:pPr>
      <w:pStyle w:val="12"/>
      <w:ind w:right="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eastAsia="宋体"/>
        <w:lang w:eastAsia="zh-CN"/>
      </w:rPr>
    </w:pPr>
    <w:r>
      <w:rPr>
        <w:rFonts w:hint="eastAsia"/>
        <w:sz w:val="16"/>
        <w:szCs w:val="16"/>
      </w:rPr>
      <w:t xml:space="preserve"> </w:t>
    </w:r>
    <w:r>
      <w:rPr>
        <w:rFonts w:hint="eastAsia"/>
        <w:color w:val="800000"/>
        <w:sz w:val="20"/>
        <w:szCs w:val="20"/>
      </w:rPr>
      <w:t>Add：</w:t>
    </w:r>
    <w:r>
      <w:rPr>
        <w:rFonts w:hint="eastAsia"/>
        <w:color w:val="800000"/>
        <w:sz w:val="20"/>
        <w:szCs w:val="20"/>
        <w:lang w:eastAsia="zh-CN"/>
      </w:rPr>
      <w:t>克州阿图什市迎宾路80号三楼</w:t>
    </w:r>
    <w:r>
      <w:rPr>
        <w:rFonts w:hint="eastAsia"/>
        <w:color w:val="800000"/>
        <w:sz w:val="16"/>
        <w:szCs w:val="20"/>
      </w:rPr>
      <w:t xml:space="preserve"> </w:t>
    </w:r>
    <w:r>
      <w:rPr>
        <w:rFonts w:hint="eastAsia"/>
        <w:color w:val="800000"/>
        <w:sz w:val="16"/>
        <w:szCs w:val="20"/>
        <w:lang w:val="en-US" w:eastAsia="zh-CN"/>
      </w:rPr>
      <w:t xml:space="preserve">                                                  </w:t>
    </w:r>
    <w:r>
      <w:rPr>
        <w:rFonts w:hint="eastAsia"/>
        <w:color w:val="800000"/>
        <w:sz w:val="20"/>
        <w:szCs w:val="20"/>
      </w:rPr>
      <w:t>Tel：</w:t>
    </w:r>
    <w:r>
      <w:rPr>
        <w:rFonts w:hint="eastAsia"/>
        <w:color w:val="800000"/>
        <w:sz w:val="20"/>
        <w:szCs w:val="20"/>
        <w:lang w:eastAsia="zh-CN"/>
      </w:rPr>
      <w:t>0908-4230066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eastAsia="宋体"/>
        <w:lang w:eastAsia="zh-CN"/>
      </w:rPr>
    </w:pPr>
    <w:r>
      <w:rPr>
        <w:sz w:val="16"/>
      </w:rP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6"/>
        <w:szCs w:val="16"/>
      </w:rPr>
      <w:t xml:space="preserve"> </w:t>
    </w:r>
    <w:r>
      <w:rPr>
        <w:rFonts w:hint="eastAsia"/>
        <w:color w:val="800000"/>
        <w:sz w:val="20"/>
        <w:szCs w:val="20"/>
      </w:rPr>
      <w:t>Add：</w:t>
    </w:r>
    <w:r>
      <w:rPr>
        <w:rFonts w:hint="eastAsia"/>
        <w:color w:val="800000"/>
        <w:sz w:val="20"/>
        <w:szCs w:val="20"/>
        <w:lang w:eastAsia="zh-CN"/>
      </w:rPr>
      <w:t>克州阿图什市迎宾路80号三楼</w:t>
    </w:r>
    <w:r>
      <w:rPr>
        <w:rFonts w:hint="eastAsia"/>
        <w:color w:val="800000"/>
        <w:sz w:val="16"/>
        <w:szCs w:val="20"/>
      </w:rPr>
      <w:t xml:space="preserve"> </w:t>
    </w:r>
    <w:r>
      <w:rPr>
        <w:rFonts w:hint="eastAsia"/>
        <w:color w:val="800000"/>
        <w:sz w:val="16"/>
        <w:szCs w:val="20"/>
        <w:lang w:val="en-US" w:eastAsia="zh-CN"/>
      </w:rPr>
      <w:t xml:space="preserve">                                                  </w:t>
    </w:r>
    <w:r>
      <w:rPr>
        <w:rFonts w:hint="eastAsia"/>
        <w:color w:val="800000"/>
        <w:sz w:val="20"/>
        <w:szCs w:val="20"/>
      </w:rPr>
      <w:t>Tel：</w:t>
    </w:r>
    <w:r>
      <w:rPr>
        <w:rFonts w:hint="eastAsia"/>
        <w:color w:val="800000"/>
        <w:sz w:val="20"/>
        <w:szCs w:val="20"/>
        <w:lang w:eastAsia="zh-CN"/>
      </w:rPr>
      <w:t>0908-4230066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5079"/>
        <w:tab w:val="right" w:pos="8640"/>
        <w:tab w:val="clear" w:pos="4153"/>
        <w:tab w:val="clear" w:pos="8306"/>
      </w:tabs>
      <w:ind w:right="360"/>
      <w:rPr>
        <w:rFonts w:hint="eastAsia" w:eastAsia="宋体"/>
        <w:lang w:eastAsia="zh-CN"/>
      </w:rPr>
    </w:pPr>
    <w:r>
      <w:rPr>
        <w:sz w:val="18"/>
      </w:rPr>
      <mc:AlternateContent>
        <mc:Choice Requires="wps">
          <w:drawing>
            <wp:anchor distT="0" distB="0" distL="114300" distR="114300" simplePos="0" relativeHeight="251663360" behindDoc="0" locked="0" layoutInCell="1" allowOverlap="1">
              <wp:simplePos x="0" y="0"/>
              <wp:positionH relativeFrom="margin">
                <wp:posOffset>9375775</wp:posOffset>
              </wp:positionH>
              <wp:positionV relativeFrom="paragraph">
                <wp:posOffset>-47625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tabs>
                              <w:tab w:val="center" w:pos="4320"/>
                              <w:tab w:val="right" w:pos="8640"/>
                              <w:tab w:val="clear" w:pos="4153"/>
                              <w:tab w:val="clear" w:pos="8306"/>
                            </w:tabs>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738.25pt;margin-top:-3.75pt;height:144pt;width:144pt;mso-position-horizontal-relative:margin;mso-wrap-style:none;z-index:251663360;mso-width-relative:page;mso-height-relative:page;" filled="f" stroked="f" coordsize="21600,21600" o:gfxdata="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slKIHbAAAADAEAAA8AAAAAAAAAAQAg&#10;AAAAIgAAAGRycy9kb3ducmV2LnhtbFBLAQIUABQAAAAIAIdO4kDJ7N0i0gEAAKMDAAAOAAAAAAAA&#10;AAEAIAAAACoBAABkcnMvZTJvRG9jLnhtbFBLBQYAAAAABgAGAFkBAABuBQAAAAA=&#10;">
              <v:fill on="f" focussize="0,0"/>
              <v:stroke on="f" weight="1.25pt"/>
              <v:imagedata o:title=""/>
              <o:lock v:ext="edit" aspectratio="f"/>
              <v:textbox inset="0mm,0mm,0mm,0mm" style="mso-fit-shape-to-text:t;">
                <w:txbxContent>
                  <w:p>
                    <w:pPr>
                      <w:pStyle w:val="12"/>
                      <w:tabs>
                        <w:tab w:val="center" w:pos="4320"/>
                        <w:tab w:val="right" w:pos="8640"/>
                        <w:tab w:val="clear" w:pos="4153"/>
                        <w:tab w:val="clear" w:pos="8306"/>
                      </w:tabs>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3"/>
        <w:szCs w:val="13"/>
      </w:rPr>
      <w:t xml:space="preserve"> </w:t>
    </w:r>
    <w:r>
      <w:rPr>
        <w:rFonts w:hint="eastAsia"/>
      </w:rPr>
      <w:t xml:space="preserve">  </w:t>
    </w:r>
    <w:r>
      <w:rPr>
        <w:rFonts w:hint="eastAsia" w:ascii="仿宋" w:hAnsi="仿宋" w:eastAsia="仿宋" w:cs="仿宋"/>
        <w:i w:val="0"/>
        <w:caps w:val="0"/>
        <w:color w:val="auto"/>
        <w:spacing w:val="0"/>
        <w:kern w:val="0"/>
        <w:sz w:val="20"/>
        <w:szCs w:val="20"/>
        <w:u w:val="none"/>
        <w:lang w:val="en-US" w:eastAsia="zh-CN" w:bidi="ar-SA"/>
      </w:rPr>
      <w:t xml:space="preserve">新疆天勤工程管理有限公司     </w:t>
    </w:r>
    <w:r>
      <w:rPr>
        <w:rFonts w:hint="eastAsia" w:ascii="仿宋" w:hAnsi="仿宋" w:eastAsia="仿宋" w:cs="仿宋"/>
        <w:i w:val="0"/>
        <w:caps w:val="0"/>
        <w:color w:val="auto"/>
        <w:spacing w:val="0"/>
        <w:sz w:val="20"/>
        <w:szCs w:val="20"/>
        <w:u w:val="none"/>
        <w:lang w:val="en-US" w:eastAsia="zh-CN"/>
      </w:rPr>
      <w:t>地址：克州阿图什市迎宾路80号三楼    联系电话：0908-4230066</w:t>
    </w:r>
    <w:r>
      <w:rPr>
        <w:rFonts w:hint="eastAsia"/>
        <w:color w:val="auto"/>
        <w:szCs w:val="21"/>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eastAsia="宋体"/>
        <w:lang w:eastAsia="zh-CN"/>
      </w:rPr>
    </w:pPr>
    <w:r>
      <w:rPr>
        <w:sz w:val="13"/>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16</w:t>
                    </w:r>
                    <w:r>
                      <w:fldChar w:fldCharType="end"/>
                    </w:r>
                  </w:p>
                </w:txbxContent>
              </v:textbox>
            </v:shape>
          </w:pict>
        </mc:Fallback>
      </mc:AlternateContent>
    </w:r>
    <w:r>
      <w:rPr>
        <w:rFonts w:hint="eastAsia"/>
        <w:sz w:val="13"/>
        <w:szCs w:val="13"/>
      </w:rPr>
      <w:t xml:space="preserve"> </w:t>
    </w:r>
    <w:r>
      <w:rPr>
        <w:rFonts w:hint="eastAsia"/>
      </w:rPr>
      <w:t xml:space="preserve">  </w:t>
    </w:r>
    <w:r>
      <w:rPr>
        <w:rFonts w:hint="eastAsia"/>
        <w:sz w:val="21"/>
        <w:szCs w:val="21"/>
      </w:rPr>
      <w:t xml:space="preserve"> </w:t>
    </w:r>
    <w:r>
      <w:rPr>
        <w:rFonts w:hint="eastAsia"/>
        <w:sz w:val="16"/>
        <w:szCs w:val="16"/>
      </w:rPr>
      <w:t xml:space="preserve"> </w:t>
    </w:r>
    <w:r>
      <w:rPr>
        <w:rFonts w:hint="eastAsia"/>
        <w:color w:val="800000"/>
        <w:sz w:val="20"/>
        <w:szCs w:val="20"/>
      </w:rPr>
      <w:t>Add：</w:t>
    </w:r>
    <w:r>
      <w:rPr>
        <w:rFonts w:hint="eastAsia"/>
        <w:color w:val="800000"/>
        <w:sz w:val="20"/>
        <w:szCs w:val="20"/>
        <w:lang w:eastAsia="zh-CN"/>
      </w:rPr>
      <w:t>克州阿图什市迎宾路80号三楼</w:t>
    </w:r>
    <w:r>
      <w:rPr>
        <w:rFonts w:hint="eastAsia"/>
        <w:color w:val="800000"/>
        <w:sz w:val="16"/>
        <w:szCs w:val="20"/>
      </w:rPr>
      <w:t xml:space="preserve"> </w:t>
    </w:r>
    <w:r>
      <w:rPr>
        <w:rFonts w:hint="eastAsia"/>
        <w:color w:val="800000"/>
        <w:sz w:val="16"/>
        <w:szCs w:val="20"/>
        <w:lang w:val="en-US" w:eastAsia="zh-CN"/>
      </w:rPr>
      <w:t xml:space="preserve">          </w:t>
    </w:r>
    <w:r>
      <w:rPr>
        <w:rFonts w:hint="eastAsia"/>
        <w:color w:val="800000"/>
        <w:sz w:val="20"/>
        <w:szCs w:val="20"/>
      </w:rPr>
      <w:t>Tel：</w:t>
    </w:r>
    <w:r>
      <w:rPr>
        <w:rFonts w:hint="eastAsia"/>
        <w:color w:val="800000"/>
        <w:sz w:val="20"/>
        <w:szCs w:val="20"/>
        <w:lang w:eastAsia="zh-CN"/>
      </w:rPr>
      <w:t>0908-4230066</w:t>
    </w:r>
  </w:p>
  <w:p>
    <w:pPr>
      <w:pStyle w:val="12"/>
      <w:tabs>
        <w:tab w:val="center" w:pos="4320"/>
        <w:tab w:val="right" w:pos="8640"/>
        <w:tab w:val="clear" w:pos="4153"/>
        <w:tab w:val="clear" w:pos="8306"/>
      </w:tabs>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eastAsia="宋体"/>
        <w:lang w:eastAsia="zh-CN"/>
      </w:rPr>
    </w:pPr>
    <w:r>
      <w:rPr>
        <w:sz w:val="13"/>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3"/>
        <w:szCs w:val="13"/>
      </w:rPr>
      <w:t xml:space="preserve"> </w:t>
    </w:r>
    <w:r>
      <w:rPr>
        <w:rFonts w:hint="eastAsia"/>
      </w:rPr>
      <w:t xml:space="preserve">  </w:t>
    </w:r>
    <w:r>
      <w:rPr>
        <w:rFonts w:hint="eastAsia"/>
        <w:sz w:val="21"/>
        <w:szCs w:val="21"/>
      </w:rPr>
      <w:t xml:space="preserve"> </w:t>
    </w:r>
    <w:r>
      <w:rPr>
        <w:rFonts w:hint="eastAsia"/>
        <w:sz w:val="16"/>
        <w:szCs w:val="16"/>
      </w:rPr>
      <w:t xml:space="preserve"> </w:t>
    </w:r>
    <w:r>
      <w:rPr>
        <w:rFonts w:hint="eastAsia"/>
        <w:color w:val="800000"/>
        <w:sz w:val="20"/>
        <w:szCs w:val="20"/>
      </w:rPr>
      <w:t>Add：</w:t>
    </w:r>
    <w:r>
      <w:rPr>
        <w:rFonts w:hint="eastAsia"/>
        <w:color w:val="800000"/>
        <w:sz w:val="20"/>
        <w:szCs w:val="20"/>
        <w:lang w:eastAsia="zh-CN"/>
      </w:rPr>
      <w:t>克州阿图什市迎宾路80号三楼</w:t>
    </w:r>
    <w:r>
      <w:rPr>
        <w:rFonts w:hint="eastAsia"/>
        <w:color w:val="800000"/>
        <w:sz w:val="16"/>
        <w:szCs w:val="20"/>
      </w:rPr>
      <w:t xml:space="preserve"> </w:t>
    </w:r>
    <w:r>
      <w:rPr>
        <w:rFonts w:hint="eastAsia"/>
        <w:color w:val="800000"/>
        <w:sz w:val="16"/>
        <w:szCs w:val="20"/>
        <w:lang w:val="en-US" w:eastAsia="zh-CN"/>
      </w:rPr>
      <w:t xml:space="preserve">          </w:t>
    </w:r>
    <w:r>
      <w:rPr>
        <w:rFonts w:hint="eastAsia"/>
        <w:color w:val="800000"/>
        <w:sz w:val="20"/>
        <w:szCs w:val="20"/>
      </w:rPr>
      <w:t>Tel：</w:t>
    </w:r>
    <w:r>
      <w:rPr>
        <w:rFonts w:hint="eastAsia"/>
        <w:color w:val="800000"/>
        <w:sz w:val="20"/>
        <w:szCs w:val="20"/>
        <w:lang w:eastAsia="zh-CN"/>
      </w:rPr>
      <w:t>0908-4230066</w:t>
    </w:r>
  </w:p>
  <w:p>
    <w:pPr>
      <w:pStyle w:val="12"/>
      <w:tabs>
        <w:tab w:val="center" w:pos="4320"/>
        <w:tab w:val="right" w:pos="8640"/>
        <w:tab w:val="clear" w:pos="4153"/>
        <w:tab w:val="clear" w:pos="8306"/>
      </w:tabs>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eastAsia="宋体"/>
        <w:lang w:eastAsia="zh-CN"/>
      </w:rPr>
    </w:pPr>
    <w:r>
      <w:rPr>
        <w:sz w:val="24"/>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13</w:t>
                    </w:r>
                    <w:r>
                      <w:fldChar w:fldCharType="end"/>
                    </w:r>
                  </w:p>
                </w:txbxContent>
              </v:textbox>
            </v:shape>
          </w:pict>
        </mc:Fallback>
      </mc:AlternateContent>
    </w:r>
    <w:r>
      <w:rPr>
        <w:rFonts w:hint="eastAsia" w:ascii="宋体" w:hAnsi="宋体" w:eastAsia="宋体" w:cs="宋体"/>
        <w:b w:val="0"/>
        <w:bCs w:val="0"/>
        <w:color w:val="auto"/>
        <w:sz w:val="24"/>
        <w:szCs w:val="24"/>
        <w:u w:val="none"/>
        <w:lang w:val="en-US" w:eastAsia="zh-CN"/>
      </w:rPr>
      <w:t xml:space="preserve">  </w:t>
    </w:r>
    <w:r>
      <w:rPr>
        <w:rFonts w:hint="eastAsia"/>
        <w:sz w:val="13"/>
        <w:szCs w:val="13"/>
      </w:rPr>
      <w:t xml:space="preserve"> </w:t>
    </w:r>
    <w:r>
      <w:rPr>
        <w:rFonts w:hint="eastAsia"/>
      </w:rPr>
      <w:t xml:space="preserve"> </w:t>
    </w:r>
    <w:r>
      <w:rPr>
        <w:rFonts w:hint="eastAsia"/>
        <w:color w:val="800000"/>
        <w:sz w:val="20"/>
        <w:szCs w:val="20"/>
      </w:rPr>
      <w:t>Add：</w:t>
    </w:r>
    <w:r>
      <w:rPr>
        <w:rFonts w:hint="eastAsia"/>
        <w:color w:val="800000"/>
        <w:sz w:val="20"/>
        <w:szCs w:val="20"/>
        <w:lang w:eastAsia="zh-CN"/>
      </w:rPr>
      <w:t>克州阿图什市迎宾路80号三楼</w:t>
    </w:r>
    <w:r>
      <w:rPr>
        <w:rFonts w:hint="eastAsia"/>
        <w:color w:val="800000"/>
        <w:sz w:val="16"/>
        <w:szCs w:val="20"/>
      </w:rPr>
      <w:t xml:space="preserve"> </w:t>
    </w:r>
    <w:r>
      <w:rPr>
        <w:rFonts w:hint="eastAsia"/>
        <w:color w:val="800000"/>
        <w:sz w:val="16"/>
        <w:szCs w:val="20"/>
        <w:lang w:val="en-US" w:eastAsia="zh-CN"/>
      </w:rPr>
      <w:t xml:space="preserve">          </w:t>
    </w:r>
    <w:r>
      <w:rPr>
        <w:rFonts w:hint="eastAsia"/>
        <w:color w:val="800000"/>
        <w:sz w:val="20"/>
        <w:szCs w:val="20"/>
      </w:rPr>
      <w:t>Tel：</w:t>
    </w:r>
    <w:r>
      <w:rPr>
        <w:rFonts w:hint="eastAsia"/>
        <w:color w:val="800000"/>
        <w:sz w:val="20"/>
        <w:szCs w:val="20"/>
        <w:lang w:eastAsia="zh-CN"/>
      </w:rPr>
      <w:t>0908-4230066</w:t>
    </w:r>
  </w:p>
  <w:p>
    <w:pPr>
      <w:pStyle w:val="12"/>
      <w:keepNext w:val="0"/>
      <w:keepLines w:val="0"/>
      <w:pageBreakBefore w:val="0"/>
      <w:widowControl w:val="0"/>
      <w:tabs>
        <w:tab w:val="left" w:pos="5338"/>
        <w:tab w:val="clear" w:pos="4153"/>
      </w:tabs>
      <w:kinsoku/>
      <w:wordWrap/>
      <w:overflowPunct/>
      <w:topLinePunct w:val="0"/>
      <w:autoSpaceDE w:val="0"/>
      <w:autoSpaceDN w:val="0"/>
      <w:bidi w:val="0"/>
      <w:adjustRightInd w:val="0"/>
      <w:snapToGrid w:val="0"/>
      <w:spacing w:line="240" w:lineRule="auto"/>
      <w:ind w:left="7200" w:hanging="7200" w:hangingChars="4000"/>
      <w:jc w:val="both"/>
      <w:textAlignment w:val="auto"/>
      <w:rPr>
        <w:rFonts w:hint="eastAsia" w:eastAsia="宋体"/>
        <w:lang w:val="en-US" w:eastAsia="zh-CN"/>
      </w:rPr>
    </w:pPr>
    <w:r>
      <w:rPr>
        <w:rFonts w:hint="eastAsia"/>
        <w:lang w:val="en-US" w:eastAsia="zh-CN"/>
      </w:rPr>
      <w:tab/>
    </w:r>
  </w:p>
  <w:p>
    <w:pPr>
      <w:pStyle w:val="12"/>
      <w:ind w:right="360"/>
      <w:jc w:val="right"/>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eastAsia="宋体"/>
        <w:lang w:eastAsia="zh-CN"/>
      </w:rPr>
    </w:pPr>
    <w:r>
      <w:rPr>
        <w:rFonts w:hint="eastAsia"/>
        <w:sz w:val="16"/>
        <w:szCs w:val="16"/>
      </w:rPr>
      <w:t xml:space="preserve"> </w:t>
    </w:r>
    <w:r>
      <w:rPr>
        <w:rFonts w:hint="eastAsia"/>
        <w:color w:val="800000"/>
        <w:sz w:val="20"/>
        <w:szCs w:val="20"/>
      </w:rPr>
      <w:t>Add：</w:t>
    </w:r>
    <w:r>
      <w:rPr>
        <w:rFonts w:hint="eastAsia"/>
        <w:color w:val="800000"/>
        <w:sz w:val="20"/>
        <w:szCs w:val="20"/>
        <w:lang w:eastAsia="zh-CN"/>
      </w:rPr>
      <w:t>克州阿图什市迎宾路80号三楼</w:t>
    </w:r>
    <w:r>
      <w:rPr>
        <w:rFonts w:hint="eastAsia"/>
        <w:color w:val="800000"/>
        <w:sz w:val="16"/>
        <w:szCs w:val="20"/>
      </w:rPr>
      <w:t xml:space="preserve"> </w:t>
    </w:r>
    <w:r>
      <w:rPr>
        <w:rFonts w:hint="eastAsia"/>
        <w:color w:val="800000"/>
        <w:sz w:val="16"/>
        <w:szCs w:val="20"/>
        <w:lang w:val="en-US" w:eastAsia="zh-CN"/>
      </w:rPr>
      <w:t xml:space="preserve">                                                  </w:t>
    </w:r>
    <w:r>
      <w:rPr>
        <w:rFonts w:hint="eastAsia"/>
        <w:color w:val="800000"/>
        <w:sz w:val="20"/>
        <w:szCs w:val="20"/>
      </w:rPr>
      <w:t>Tel：</w:t>
    </w:r>
    <w:r>
      <w:rPr>
        <w:rFonts w:hint="eastAsia"/>
        <w:color w:val="800000"/>
        <w:sz w:val="20"/>
        <w:szCs w:val="20"/>
        <w:lang w:eastAsia="zh-CN"/>
      </w:rPr>
      <w:t>0908-4230066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eastAsia="宋体"/>
        <w:lang w:eastAsia="zh-CN"/>
      </w:rPr>
    </w:pPr>
    <w:r>
      <w:rPr>
        <w:rFonts w:hint="eastAsia"/>
        <w:sz w:val="16"/>
        <w:szCs w:val="16"/>
      </w:rPr>
      <w:t xml:space="preserve"> </w:t>
    </w:r>
    <w:r>
      <w:rPr>
        <w:rFonts w:hint="eastAsia"/>
        <w:color w:val="800000"/>
        <w:sz w:val="20"/>
        <w:szCs w:val="20"/>
      </w:rPr>
      <w:t>Add：</w:t>
    </w:r>
    <w:r>
      <w:rPr>
        <w:rFonts w:hint="eastAsia"/>
        <w:color w:val="800000"/>
        <w:sz w:val="20"/>
        <w:szCs w:val="20"/>
        <w:lang w:eastAsia="zh-CN"/>
      </w:rPr>
      <w:t>克州阿图什市迎宾路80号三楼</w:t>
    </w:r>
    <w:r>
      <w:rPr>
        <w:rFonts w:hint="eastAsia"/>
        <w:color w:val="800000"/>
        <w:sz w:val="16"/>
        <w:szCs w:val="20"/>
      </w:rPr>
      <w:t xml:space="preserve"> </w:t>
    </w:r>
    <w:r>
      <w:rPr>
        <w:rFonts w:hint="eastAsia"/>
        <w:color w:val="800000"/>
        <w:sz w:val="16"/>
        <w:szCs w:val="20"/>
        <w:lang w:val="en-US" w:eastAsia="zh-CN"/>
      </w:rPr>
      <w:t xml:space="preserve">                                                  </w:t>
    </w:r>
    <w:r>
      <w:rPr>
        <w:rFonts w:hint="eastAsia"/>
        <w:color w:val="800000"/>
        <w:sz w:val="20"/>
        <w:szCs w:val="20"/>
      </w:rPr>
      <w:t>Tel：</w:t>
    </w:r>
    <w:r>
      <w:rPr>
        <w:rFonts w:hint="eastAsia"/>
        <w:color w:val="800000"/>
        <w:sz w:val="20"/>
        <w:szCs w:val="20"/>
        <w:lang w:eastAsia="zh-CN"/>
      </w:rPr>
      <w:t>0908-4230066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hint="eastAsia"/>
        <w:sz w:val="20"/>
        <w:szCs w:val="20"/>
      </w:rPr>
    </w:pPr>
    <w:r>
      <w:rPr>
        <w:rFonts w:hint="eastAsia"/>
        <w:sz w:val="18"/>
        <w:lang w:val="en-US" w:eastAsia="zh-CN"/>
      </w:rPr>
      <w:t xml:space="preserve"> </w:t>
    </w:r>
    <w:r>
      <w:rPr>
        <w:rFonts w:hint="eastAsia"/>
        <w:lang w:val="en-US" w:eastAsia="zh-CN"/>
      </w:rPr>
      <w:t xml:space="preserve">          </w:t>
    </w:r>
    <w:r>
      <w:rPr>
        <w:rFonts w:hint="eastAsia"/>
        <w:sz w:val="18"/>
        <w:szCs w:val="18"/>
        <w:lang w:val="en-US" w:eastAsia="zh-CN"/>
      </w:rPr>
      <w:t xml:space="preserve">克州疾病预防控制中心升级改造倒置显微镜等设备采购项目（一包） </w:t>
    </w:r>
    <w:r>
      <w:rPr>
        <w:rFonts w:hint="eastAsia"/>
        <w:sz w:val="18"/>
        <w:szCs w:val="18"/>
      </w:rPr>
      <w:t xml:space="preserve">  </w:t>
    </w:r>
    <w:r>
      <w:rPr>
        <w:rFonts w:hint="eastAsia"/>
        <w:sz w:val="20"/>
        <w:szCs w:val="20"/>
      </w:rPr>
      <w:t xml:space="preserve">  </w:t>
    </w:r>
  </w:p>
  <w:p>
    <w:pPr>
      <w:pStyle w:val="13"/>
      <w:pBdr>
        <w:bottom w:val="none" w:color="auto" w:sz="0" w:space="0"/>
      </w:pBdr>
      <w:tabs>
        <w:tab w:val="clear" w:pos="4153"/>
        <w:tab w:val="clear" w:pos="8306"/>
      </w:tabs>
    </w:pPr>
    <w:r>
      <w:rPr>
        <w:rFonts w:hint="eastAsia"/>
      </w:rPr>
      <w:t xml:space="preserve"> </w:t>
    </w:r>
  </w:p>
  <w:p>
    <w:pPr>
      <w:pStyle w:val="13"/>
      <w:pBdr>
        <w:bottom w:val="none" w:color="auto" w:sz="0" w:space="0"/>
      </w:pBdr>
      <w:jc w:val="left"/>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hint="eastAsia" w:ascii="宋体" w:hAnsi="宋体" w:eastAsia="宋体" w:cs="宋体"/>
        <w:b w:val="0"/>
        <w:bCs w:val="0"/>
        <w:sz w:val="21"/>
        <w:szCs w:val="21"/>
        <w:lang w:val="en-US" w:eastAsia="zh-CN"/>
      </w:rPr>
    </w:pPr>
    <w:r>
      <w:rPr>
        <w:rFonts w:hint="eastAsia"/>
        <w:sz w:val="18"/>
        <w:szCs w:val="18"/>
        <w:lang w:val="en-US" w:eastAsia="zh-CN"/>
      </w:rPr>
      <w:t xml:space="preserve">克州疾病预防控制中心升级改造倒置显微镜等设备采购项目（一包） </w:t>
    </w:r>
    <w:r>
      <w:rPr>
        <w:rFonts w:hint="eastAsia"/>
        <w:sz w:val="18"/>
        <w:szCs w:val="18"/>
      </w:rPr>
      <w:t xml:space="preserve">  </w:t>
    </w:r>
    <w:r>
      <w:rPr>
        <w:rFonts w:hint="eastAsia"/>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hint="eastAsia"/>
        <w:sz w:val="20"/>
        <w:szCs w:val="20"/>
      </w:rPr>
    </w:pPr>
    <w:r>
      <w:rPr>
        <w:rFonts w:hint="eastAsia"/>
        <w:sz w:val="18"/>
        <w:lang w:val="en-US" w:eastAsia="zh-CN"/>
      </w:rPr>
      <w:t xml:space="preserve"> </w:t>
    </w:r>
    <w:r>
      <w:rPr>
        <w:rFonts w:hint="eastAsia"/>
        <w:lang w:val="en-US" w:eastAsia="zh-CN"/>
      </w:rPr>
      <w:t xml:space="preserve">          </w:t>
    </w:r>
    <w:r>
      <w:rPr>
        <w:rFonts w:hint="eastAsia"/>
        <w:sz w:val="18"/>
        <w:szCs w:val="18"/>
        <w:lang w:val="en-US" w:eastAsia="zh-CN"/>
      </w:rPr>
      <w:t xml:space="preserve">克州疾病预防控制中心升级改造倒置显微镜等设备采购项目（二包） </w:t>
    </w:r>
    <w:r>
      <w:rPr>
        <w:rFonts w:hint="eastAsia"/>
        <w:sz w:val="18"/>
        <w:szCs w:val="18"/>
      </w:rPr>
      <w:t xml:space="preserve">  </w:t>
    </w:r>
    <w:r>
      <w:rPr>
        <w:rFonts w:hint="eastAsia"/>
        <w:sz w:val="20"/>
        <w:szCs w:val="20"/>
      </w:rPr>
      <w:t xml:space="preserve">  </w:t>
    </w:r>
  </w:p>
  <w:p>
    <w:pPr>
      <w:pStyle w:val="13"/>
      <w:pBdr>
        <w:bottom w:val="none" w:color="auto" w:sz="0" w:space="0"/>
      </w:pBdr>
      <w:tabs>
        <w:tab w:val="clear" w:pos="4153"/>
        <w:tab w:val="clear" w:pos="8306"/>
      </w:tabs>
    </w:pPr>
    <w:r>
      <w:rPr>
        <w:rFonts w:hint="eastAsia"/>
      </w:rPr>
      <w:t xml:space="preserve"> </w:t>
    </w:r>
  </w:p>
  <w:p>
    <w:pPr>
      <w:pStyle w:val="13"/>
      <w:pBdr>
        <w:bottom w:val="none" w:color="auto" w:sz="0" w:space="0"/>
      </w:pBdr>
      <w:jc w:val="left"/>
      <w:rPr>
        <w:rFonts w:hint="eastAsia" w:eastAsia="宋体"/>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ascii="宋体" w:hAnsi="宋体" w:eastAsia="宋体" w:cs="宋体"/>
        <w:sz w:val="20"/>
        <w:szCs w:val="20"/>
        <w:lang w:val="en-US" w:eastAsia="zh-CN"/>
      </w:rPr>
    </w:pPr>
  </w:p>
  <w:p>
    <w:pPr>
      <w:pStyle w:val="13"/>
      <w:jc w:val="right"/>
      <w:rPr>
        <w:rFonts w:hint="eastAsia" w:ascii="宋体" w:hAnsi="宋体" w:eastAsia="宋体" w:cs="宋体"/>
        <w:b w:val="0"/>
        <w:bCs w:val="0"/>
        <w:sz w:val="21"/>
        <w:szCs w:val="21"/>
        <w:lang w:val="en-US" w:eastAsia="zh-CN"/>
      </w:rPr>
    </w:pPr>
    <w:r>
      <w:rPr>
        <w:rFonts w:hint="eastAsia"/>
        <w:b w:val="0"/>
        <w:bCs w:val="0"/>
        <w:sz w:val="18"/>
        <w:szCs w:val="28"/>
        <w:lang w:val="en-US" w:eastAsia="zh-CN"/>
      </w:rPr>
      <w:t>克州疾病预防控制中心升级改造倒置显微镜等设备采购项目（二包）</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68D1E8"/>
    <w:multiLevelType w:val="singleLevel"/>
    <w:tmpl w:val="E368D1E8"/>
    <w:lvl w:ilvl="0" w:tentative="0">
      <w:start w:val="5"/>
      <w:numFmt w:val="chineseCounting"/>
      <w:suff w:val="space"/>
      <w:lvlText w:val="第%1章"/>
      <w:lvlJc w:val="left"/>
      <w:rPr>
        <w:rFonts w:hint="eastAsia"/>
      </w:rPr>
    </w:lvl>
  </w:abstractNum>
  <w:abstractNum w:abstractNumId="1">
    <w:nsid w:val="00000000"/>
    <w:multiLevelType w:val="multilevel"/>
    <w:tmpl w:val="00000000"/>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3">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4"/>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4">
    <w:nsid w:val="2D141879"/>
    <w:multiLevelType w:val="multilevel"/>
    <w:tmpl w:val="2D141879"/>
    <w:lvl w:ilvl="0" w:tentative="0">
      <w:start w:val="1"/>
      <w:numFmt w:val="japaneseCounting"/>
      <w:lvlText w:val="第%1章"/>
      <w:lvlJc w:val="left"/>
      <w:pPr>
        <w:tabs>
          <w:tab w:val="left" w:pos="1125"/>
        </w:tabs>
        <w:ind w:left="1125" w:hanging="112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77D9FDF"/>
    <w:multiLevelType w:val="singleLevel"/>
    <w:tmpl w:val="377D9FDF"/>
    <w:lvl w:ilvl="0" w:tentative="0">
      <w:start w:val="1"/>
      <w:numFmt w:val="decimal"/>
      <w:suff w:val="nothing"/>
      <w:lvlText w:val="（%1）"/>
      <w:lvlJc w:val="left"/>
    </w:lvl>
  </w:abstractNum>
  <w:abstractNum w:abstractNumId="6">
    <w:nsid w:val="3D676119"/>
    <w:multiLevelType w:val="multilevel"/>
    <w:tmpl w:val="3D676119"/>
    <w:lvl w:ilvl="0" w:tentative="0">
      <w:start w:val="1"/>
      <w:numFmt w:val="japaneseCounting"/>
      <w:lvlText w:val="%1、"/>
      <w:lvlJc w:val="left"/>
      <w:pPr>
        <w:tabs>
          <w:tab w:val="left" w:pos="1140"/>
        </w:tabs>
        <w:ind w:left="1140" w:hanging="72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55CD4C99"/>
    <w:multiLevelType w:val="singleLevel"/>
    <w:tmpl w:val="55CD4C99"/>
    <w:lvl w:ilvl="0" w:tentative="0">
      <w:start w:val="1"/>
      <w:numFmt w:val="chineseCounting"/>
      <w:suff w:val="nothing"/>
      <w:lvlText w:val="%1、"/>
      <w:lvlJc w:val="left"/>
    </w:lvl>
  </w:abstractNum>
  <w:abstractNum w:abstractNumId="8">
    <w:nsid w:val="5F6D5533"/>
    <w:multiLevelType w:val="singleLevel"/>
    <w:tmpl w:val="5F6D5533"/>
    <w:lvl w:ilvl="0" w:tentative="0">
      <w:start w:val="1"/>
      <w:numFmt w:val="decimal"/>
      <w:suff w:val="nothing"/>
      <w:lvlText w:val="%1."/>
      <w:lvlJc w:val="left"/>
    </w:lvl>
  </w:abstractNum>
  <w:abstractNum w:abstractNumId="9">
    <w:nsid w:val="671A2298"/>
    <w:multiLevelType w:val="multilevel"/>
    <w:tmpl w:val="671A2298"/>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0">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3"/>
  </w:num>
  <w:num w:numId="2">
    <w:abstractNumId w:val="4"/>
  </w:num>
  <w:num w:numId="3">
    <w:abstractNumId w:val="7"/>
  </w:num>
  <w:num w:numId="4">
    <w:abstractNumId w:val="2"/>
  </w:num>
  <w:num w:numId="5">
    <w:abstractNumId w:val="10"/>
  </w:num>
  <w:num w:numId="6">
    <w:abstractNumId w:val="6"/>
  </w:num>
  <w:num w:numId="7">
    <w:abstractNumId w:val="0"/>
  </w:num>
  <w:num w:numId="8">
    <w:abstractNumId w:val="1"/>
  </w:num>
  <w:num w:numId="9">
    <w:abstractNumId w:val="9"/>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324036"/>
    <w:rsid w:val="044F0E9E"/>
    <w:rsid w:val="07C8440D"/>
    <w:rsid w:val="0E375095"/>
    <w:rsid w:val="11A8125C"/>
    <w:rsid w:val="15684AD3"/>
    <w:rsid w:val="17BC6C1B"/>
    <w:rsid w:val="18DB277B"/>
    <w:rsid w:val="1B2A4CA2"/>
    <w:rsid w:val="1E545C24"/>
    <w:rsid w:val="23D1730F"/>
    <w:rsid w:val="23F7134F"/>
    <w:rsid w:val="27F267C0"/>
    <w:rsid w:val="2D324036"/>
    <w:rsid w:val="2F484480"/>
    <w:rsid w:val="34D025FE"/>
    <w:rsid w:val="379B6B5B"/>
    <w:rsid w:val="44550B09"/>
    <w:rsid w:val="51C64316"/>
    <w:rsid w:val="51D64F27"/>
    <w:rsid w:val="542A6AD6"/>
    <w:rsid w:val="54990FED"/>
    <w:rsid w:val="572D5140"/>
    <w:rsid w:val="57A03DE3"/>
    <w:rsid w:val="5B2F2E53"/>
    <w:rsid w:val="5B7E1FEB"/>
    <w:rsid w:val="5DF4016E"/>
    <w:rsid w:val="602049B3"/>
    <w:rsid w:val="619A26C7"/>
    <w:rsid w:val="621845B9"/>
    <w:rsid w:val="652D5987"/>
    <w:rsid w:val="6C236997"/>
    <w:rsid w:val="6C867BD4"/>
    <w:rsid w:val="71D4382A"/>
    <w:rsid w:val="74462307"/>
    <w:rsid w:val="75A32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5">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character" w:default="1" w:styleId="20">
    <w:name w:val="Default Paragraph Font"/>
    <w:semiHidden/>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styleId="6">
    <w:name w:val="Normal Indent"/>
    <w:basedOn w:val="1"/>
    <w:next w:val="1"/>
    <w:qFormat/>
    <w:uiPriority w:val="0"/>
    <w:pPr>
      <w:adjustRightInd w:val="0"/>
      <w:spacing w:line="360" w:lineRule="atLeast"/>
      <w:ind w:firstLine="482"/>
      <w:textAlignment w:val="baseline"/>
    </w:pPr>
    <w:rPr>
      <w:kern w:val="0"/>
      <w:sz w:val="24"/>
      <w:szCs w:val="20"/>
    </w:rPr>
  </w:style>
  <w:style w:type="paragraph" w:styleId="7">
    <w:name w:val="Body Text"/>
    <w:basedOn w:val="1"/>
    <w:next w:val="8"/>
    <w:qFormat/>
    <w:uiPriority w:val="0"/>
    <w:pPr>
      <w:spacing w:after="120"/>
    </w:pPr>
  </w:style>
  <w:style w:type="paragraph" w:customStyle="1" w:styleId="8">
    <w:name w:val="_Style 2"/>
    <w:basedOn w:val="1"/>
    <w:qFormat/>
    <w:uiPriority w:val="0"/>
    <w:pPr>
      <w:ind w:firstLine="200" w:firstLineChars="200"/>
    </w:pPr>
    <w:rPr>
      <w:rFonts w:ascii="Calibri" w:hAnsi="Calibri"/>
      <w:sz w:val="28"/>
      <w:szCs w:val="22"/>
    </w:rPr>
  </w:style>
  <w:style w:type="paragraph" w:styleId="9">
    <w:name w:val="Body Text Indent"/>
    <w:basedOn w:val="1"/>
    <w:next w:val="1"/>
    <w:qFormat/>
    <w:uiPriority w:val="0"/>
    <w:pPr>
      <w:spacing w:after="120"/>
      <w:ind w:left="200" w:leftChars="200"/>
    </w:pPr>
  </w:style>
  <w:style w:type="paragraph" w:styleId="10">
    <w:name w:val="Plain Text"/>
    <w:basedOn w:val="1"/>
    <w:next w:val="11"/>
    <w:qFormat/>
    <w:uiPriority w:val="0"/>
    <w:rPr>
      <w:rFonts w:ascii="宋体"/>
      <w:color w:val="000000"/>
      <w:szCs w:val="20"/>
      <w:u w:val="none" w:color="000000"/>
    </w:rPr>
  </w:style>
  <w:style w:type="paragraph" w:styleId="11">
    <w:name w:val="index 7"/>
    <w:basedOn w:val="1"/>
    <w:next w:val="1"/>
    <w:qFormat/>
    <w:uiPriority w:val="0"/>
    <w:pPr>
      <w:autoSpaceDE/>
      <w:autoSpaceDN/>
      <w:adjustRightInd/>
      <w:ind w:left="1200" w:leftChars="1200"/>
    </w:pPr>
    <w:rPr>
      <w:color w:val="auto"/>
      <w:kern w:val="2"/>
      <w:szCs w:val="24"/>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toc 2"/>
    <w:basedOn w:val="1"/>
    <w:next w:val="1"/>
    <w:qFormat/>
    <w:uiPriority w:val="39"/>
    <w:pPr>
      <w:ind w:left="200" w:leftChars="200"/>
    </w:pPr>
  </w:style>
  <w:style w:type="paragraph" w:styleId="16">
    <w:name w:val="Body Text 2"/>
    <w:basedOn w:val="1"/>
    <w:qFormat/>
    <w:uiPriority w:val="0"/>
    <w:pPr>
      <w:tabs>
        <w:tab w:val="left" w:pos="0"/>
      </w:tabs>
      <w:spacing w:line="400" w:lineRule="atLeast"/>
    </w:pPr>
    <w:rPr>
      <w:rFonts w:ascii="Arial" w:hAnsi="Arial"/>
      <w:color w:val="000000"/>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yperlink"/>
    <w:basedOn w:val="20"/>
    <w:qFormat/>
    <w:uiPriority w:val="99"/>
    <w:rPr>
      <w:color w:val="0000FF"/>
      <w:u w:val="single"/>
    </w:rPr>
  </w:style>
  <w:style w:type="character" w:styleId="23">
    <w:name w:val="HTML Sample"/>
    <w:basedOn w:val="20"/>
    <w:qFormat/>
    <w:uiPriority w:val="0"/>
    <w:rPr>
      <w:rFonts w:ascii="Courier New" w:hAnsi="Courier New"/>
    </w:rPr>
  </w:style>
  <w:style w:type="paragraph" w:customStyle="1" w:styleId="24">
    <w:name w:val="black1"/>
    <w:basedOn w:val="1"/>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25">
    <w:name w:val="图例"/>
    <w:basedOn w:val="1"/>
    <w:qFormat/>
    <w:uiPriority w:val="0"/>
    <w:pPr>
      <w:spacing w:before="120" w:beforeLines="0" w:after="120" w:afterLines="0" w:line="360" w:lineRule="auto"/>
      <w:jc w:val="center"/>
    </w:pPr>
    <w:rPr>
      <w:rFonts w:eastAsia="仿宋_GB2312"/>
      <w:b/>
      <w:sz w:val="24"/>
    </w:rPr>
  </w:style>
  <w:style w:type="paragraph" w:customStyle="1" w:styleId="26">
    <w:name w:val="样式 左侧:  0 厘米 悬挂缩进: 2.5 字符"/>
    <w:basedOn w:val="1"/>
    <w:qFormat/>
    <w:uiPriority w:val="0"/>
    <w:pPr>
      <w:ind w:left="525" w:hanging="525" w:hangingChars="250"/>
    </w:pPr>
    <w:rPr>
      <w:szCs w:val="20"/>
    </w:rPr>
  </w:style>
  <w:style w:type="paragraph" w:styleId="27">
    <w:name w:val="List Paragraph"/>
    <w:basedOn w:val="1"/>
    <w:qFormat/>
    <w:uiPriority w:val="0"/>
    <w:pPr>
      <w:spacing w:line="360" w:lineRule="auto"/>
      <w:ind w:firstLine="420" w:firstLineChars="200"/>
    </w:pPr>
    <w:rPr>
      <w:rFonts w:ascii="宋体" w:hAnsi="宋体" w:cs="宋体"/>
      <w:sz w:val="24"/>
    </w:rPr>
  </w:style>
  <w:style w:type="paragraph" w:customStyle="1" w:styleId="28">
    <w:name w:val="WPS Plain"/>
    <w:qFormat/>
    <w:uiPriority w:val="0"/>
    <w:rPr>
      <w:rFonts w:ascii="Times New Roman" w:hAnsi="Times New Roman" w:eastAsia="宋体" w:cs="Times New Roman"/>
      <w:lang w:val="en-US" w:eastAsia="zh-CN" w:bidi="ar-SA"/>
    </w:rPr>
  </w:style>
  <w:style w:type="paragraph" w:customStyle="1" w:styleId="29">
    <w:name w:val="列表段落1"/>
    <w:basedOn w:val="1"/>
    <w:qFormat/>
    <w:uiPriority w:val="34"/>
    <w:pPr>
      <w:widowControl/>
      <w:spacing w:after="200" w:line="276" w:lineRule="auto"/>
      <w:ind w:left="720"/>
      <w:contextualSpacing/>
      <w:jc w:val="left"/>
    </w:pPr>
    <w:rPr>
      <w:rFonts w:ascii="Calibri" w:hAnsi="Calibri"/>
      <w:kern w:val="0"/>
      <w:sz w:val="22"/>
      <w:szCs w:val="22"/>
    </w:rPr>
  </w:style>
  <w:style w:type="paragraph" w:customStyle="1" w:styleId="30">
    <w:name w:val="列出段落2"/>
    <w:basedOn w:val="1"/>
    <w:qFormat/>
    <w:uiPriority w:val="0"/>
    <w:pPr>
      <w:widowControl/>
      <w:spacing w:after="200" w:line="276" w:lineRule="auto"/>
      <w:ind w:left="720"/>
      <w:contextualSpacing/>
      <w:jc w:val="left"/>
    </w:pPr>
    <w:rPr>
      <w:rFonts w:ascii="Calibri" w:hAnsi="Calibri"/>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2021-10-20T04:45:00Z</dcterms:created>
  <dc:creator>WPS_1619369771</dc:creator>
  <cp:lastModifiedBy>WPS_1619369771</cp:lastModifiedBy>
  <cp:lastPrinted>2021-10-20T05:10:00Z</cp:lastPrinted>
  <dcterms:modified xsi:type="dcterms:W3CDTF">2021-10-20T11:56:10Z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A14A15CEA6864D288A6D444F948BAE53</vt:lpwstr>
  </property>
</Properties>
</file>