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360" w:lineRule="auto"/>
        <w:jc w:val="center"/>
        <w:textAlignment w:val="bottom"/>
        <w:outlineLvl w:val="0"/>
        <w:rPr>
          <w:rFonts w:hint="eastAsia"/>
          <w:b w:val="0"/>
          <w:bCs w:val="0"/>
          <w:color w:val="000000"/>
          <w:sz w:val="52"/>
          <w:szCs w:val="52"/>
          <w:lang w:eastAsia="zh-CN"/>
        </w:rPr>
      </w:pPr>
      <w:r>
        <w:rPr>
          <w:rFonts w:hint="eastAsia"/>
          <w:b w:val="0"/>
          <w:bCs w:val="0"/>
          <w:color w:val="000000"/>
          <w:sz w:val="52"/>
          <w:szCs w:val="52"/>
          <w:lang w:eastAsia="zh-CN"/>
        </w:rPr>
        <w:t>尉犁县古勒巴格乡壮大村集体</w:t>
      </w:r>
    </w:p>
    <w:p>
      <w:pPr>
        <w:autoSpaceDE w:val="0"/>
        <w:autoSpaceDN w:val="0"/>
        <w:spacing w:line="360" w:lineRule="auto"/>
        <w:jc w:val="center"/>
        <w:textAlignment w:val="bottom"/>
        <w:outlineLvl w:val="0"/>
        <w:rPr>
          <w:rFonts w:hint="default" w:ascii="宋体" w:hAnsi="宋体"/>
          <w:b/>
          <w:sz w:val="36"/>
          <w:szCs w:val="36"/>
          <w:lang w:val="en-US"/>
        </w:rPr>
      </w:pPr>
      <w:r>
        <w:rPr>
          <w:rFonts w:hint="eastAsia"/>
          <w:b w:val="0"/>
          <w:bCs w:val="0"/>
          <w:color w:val="000000"/>
          <w:sz w:val="52"/>
          <w:szCs w:val="52"/>
          <w:lang w:eastAsia="zh-CN"/>
        </w:rPr>
        <w:t>经济项目</w:t>
      </w:r>
    </w:p>
    <w:p>
      <w:pPr>
        <w:autoSpaceDE w:val="0"/>
        <w:autoSpaceDN w:val="0"/>
        <w:spacing w:line="360" w:lineRule="auto"/>
        <w:jc w:val="both"/>
        <w:textAlignment w:val="bottom"/>
        <w:outlineLvl w:val="0"/>
        <w:rPr>
          <w:rFonts w:hint="eastAsia" w:ascii="宋体" w:hAnsi="宋体"/>
          <w:b/>
          <w:sz w:val="44"/>
          <w:szCs w:val="44"/>
        </w:rPr>
      </w:pPr>
    </w:p>
    <w:p>
      <w:pPr>
        <w:autoSpaceDE w:val="0"/>
        <w:autoSpaceDN w:val="0"/>
        <w:spacing w:line="360" w:lineRule="auto"/>
        <w:jc w:val="both"/>
        <w:textAlignment w:val="bottom"/>
        <w:outlineLvl w:val="0"/>
        <w:rPr>
          <w:rFonts w:hint="eastAsia" w:ascii="宋体" w:hAnsi="宋体"/>
          <w:b/>
          <w:sz w:val="44"/>
          <w:szCs w:val="44"/>
        </w:rPr>
      </w:pPr>
    </w:p>
    <w:p>
      <w:pPr>
        <w:autoSpaceDE w:val="0"/>
        <w:autoSpaceDN w:val="0"/>
        <w:spacing w:line="360" w:lineRule="auto"/>
        <w:jc w:val="both"/>
        <w:textAlignment w:val="bottom"/>
        <w:outlineLvl w:val="0"/>
        <w:rPr>
          <w:rFonts w:hint="eastAsia" w:ascii="宋体" w:hAnsi="宋体"/>
          <w:b/>
          <w:sz w:val="44"/>
          <w:szCs w:val="44"/>
        </w:rPr>
      </w:pPr>
    </w:p>
    <w:p>
      <w:pPr>
        <w:autoSpaceDE w:val="0"/>
        <w:autoSpaceDN w:val="0"/>
        <w:spacing w:line="360" w:lineRule="auto"/>
        <w:jc w:val="center"/>
        <w:textAlignment w:val="bottom"/>
        <w:outlineLvl w:val="0"/>
        <w:rPr>
          <w:rFonts w:hint="eastAsia" w:ascii="宋体" w:hAnsi="宋体"/>
          <w:b/>
          <w:bCs w:val="0"/>
          <w:sz w:val="56"/>
          <w:szCs w:val="56"/>
        </w:rPr>
      </w:pPr>
      <w:r>
        <w:rPr>
          <w:rFonts w:hint="eastAsia" w:ascii="宋体" w:hAnsi="宋体"/>
          <w:b/>
          <w:bCs w:val="0"/>
          <w:sz w:val="72"/>
          <w:szCs w:val="72"/>
          <w:lang w:val="en-US" w:eastAsia="zh-CN"/>
        </w:rPr>
        <w:t xml:space="preserve"> </w:t>
      </w:r>
      <w:r>
        <w:rPr>
          <w:rFonts w:hint="eastAsia" w:ascii="宋体" w:hAnsi="宋体"/>
          <w:b/>
          <w:bCs w:val="0"/>
          <w:sz w:val="56"/>
          <w:szCs w:val="56"/>
        </w:rPr>
        <w:t>竞争性</w:t>
      </w:r>
      <w:r>
        <w:rPr>
          <w:rFonts w:hint="eastAsia"/>
          <w:b/>
          <w:bCs w:val="0"/>
          <w:sz w:val="56"/>
          <w:szCs w:val="56"/>
          <w:lang w:eastAsia="zh-CN"/>
        </w:rPr>
        <w:t>磋商</w:t>
      </w:r>
      <w:r>
        <w:rPr>
          <w:rFonts w:hint="eastAsia" w:ascii="宋体" w:hAnsi="宋体"/>
          <w:b/>
          <w:bCs w:val="0"/>
          <w:sz w:val="56"/>
          <w:szCs w:val="56"/>
        </w:rPr>
        <w:t>文件</w:t>
      </w:r>
    </w:p>
    <w:p>
      <w:pPr>
        <w:autoSpaceDE w:val="0"/>
        <w:autoSpaceDN w:val="0"/>
        <w:spacing w:line="360" w:lineRule="auto"/>
        <w:jc w:val="center"/>
        <w:textAlignment w:val="bottom"/>
        <w:outlineLvl w:val="0"/>
        <w:rPr>
          <w:rFonts w:hint="eastAsia" w:ascii="宋体" w:hAnsi="宋体"/>
          <w:b/>
          <w:bCs w:val="0"/>
          <w:sz w:val="56"/>
          <w:szCs w:val="56"/>
        </w:rPr>
      </w:pPr>
    </w:p>
    <w:p>
      <w:pPr>
        <w:autoSpaceDE w:val="0"/>
        <w:autoSpaceDN w:val="0"/>
        <w:spacing w:line="360" w:lineRule="auto"/>
        <w:jc w:val="center"/>
        <w:textAlignment w:val="bottom"/>
        <w:outlineLvl w:val="0"/>
        <w:rPr>
          <w:rFonts w:hint="eastAsia" w:ascii="仿宋" w:hAnsi="仿宋" w:eastAsia="仿宋" w:cs="仿宋"/>
          <w:b/>
          <w:color w:val="auto"/>
          <w:sz w:val="36"/>
          <w:szCs w:val="36"/>
          <w:highlight w:val="none"/>
          <w:lang w:eastAsia="zh-CN"/>
        </w:rPr>
      </w:pPr>
      <w:r>
        <w:rPr>
          <w:rFonts w:hint="eastAsia" w:ascii="仿宋" w:hAnsi="仿宋" w:eastAsia="仿宋" w:cs="仿宋"/>
          <w:b/>
          <w:color w:val="auto"/>
          <w:sz w:val="36"/>
          <w:szCs w:val="36"/>
          <w:highlight w:val="none"/>
          <w:lang w:eastAsia="zh-CN"/>
        </w:rPr>
        <w:t>磋商</w:t>
      </w:r>
      <w:r>
        <w:rPr>
          <w:rFonts w:hint="eastAsia" w:ascii="仿宋" w:hAnsi="仿宋" w:eastAsia="仿宋" w:cs="仿宋"/>
          <w:b/>
          <w:color w:val="auto"/>
          <w:sz w:val="36"/>
          <w:szCs w:val="36"/>
          <w:highlight w:val="none"/>
        </w:rPr>
        <w:t>文件编号</w:t>
      </w:r>
      <w:r>
        <w:rPr>
          <w:rFonts w:hint="eastAsia" w:ascii="仿宋" w:hAnsi="仿宋" w:eastAsia="仿宋" w:cs="仿宋"/>
          <w:b/>
          <w:color w:val="auto"/>
          <w:sz w:val="36"/>
          <w:szCs w:val="36"/>
          <w:highlight w:val="none"/>
          <w:lang w:eastAsia="zh-CN"/>
        </w:rPr>
        <w:t>：</w:t>
      </w:r>
      <w:r>
        <w:rPr>
          <w:rFonts w:hint="eastAsia" w:ascii="仿宋" w:hAnsi="仿宋" w:eastAsia="仿宋" w:cs="仿宋"/>
          <w:b/>
          <w:color w:val="auto"/>
          <w:sz w:val="36"/>
          <w:szCs w:val="36"/>
          <w:highlight w:val="none"/>
          <w:lang w:val="en-US" w:eastAsia="zh-CN"/>
        </w:rPr>
        <w:t>YLXZFCG(CS)2021-008号</w:t>
      </w:r>
    </w:p>
    <w:p>
      <w:pPr>
        <w:autoSpaceDE w:val="0"/>
        <w:autoSpaceDN w:val="0"/>
        <w:spacing w:line="360" w:lineRule="auto"/>
        <w:jc w:val="center"/>
        <w:textAlignment w:val="bottom"/>
        <w:outlineLvl w:val="0"/>
        <w:rPr>
          <w:rFonts w:hint="eastAsia" w:ascii="宋体" w:hAnsi="宋体"/>
          <w:b/>
          <w:bCs w:val="0"/>
          <w:sz w:val="56"/>
          <w:szCs w:val="56"/>
        </w:rPr>
      </w:pPr>
    </w:p>
    <w:p>
      <w:pPr>
        <w:autoSpaceDE w:val="0"/>
        <w:autoSpaceDN w:val="0"/>
        <w:spacing w:line="360" w:lineRule="auto"/>
        <w:ind w:firstLine="643" w:firstLineChars="200"/>
        <w:jc w:val="center"/>
        <w:textAlignment w:val="bottom"/>
        <w:outlineLvl w:val="0"/>
        <w:rPr>
          <w:rFonts w:hint="eastAsia" w:ascii="宋体" w:hAnsi="宋体"/>
          <w:b/>
          <w:sz w:val="32"/>
          <w:szCs w:val="32"/>
        </w:rPr>
      </w:pPr>
    </w:p>
    <w:p>
      <w:pPr>
        <w:autoSpaceDE w:val="0"/>
        <w:autoSpaceDN w:val="0"/>
        <w:spacing w:line="360" w:lineRule="auto"/>
        <w:ind w:firstLine="643" w:firstLineChars="200"/>
        <w:jc w:val="center"/>
        <w:textAlignment w:val="bottom"/>
        <w:outlineLvl w:val="0"/>
        <w:rPr>
          <w:rFonts w:hint="eastAsia" w:ascii="宋体" w:hAnsi="宋体"/>
          <w:b/>
          <w:sz w:val="32"/>
          <w:szCs w:val="32"/>
        </w:rPr>
      </w:pPr>
    </w:p>
    <w:p>
      <w:pPr>
        <w:autoSpaceDE w:val="0"/>
        <w:autoSpaceDN w:val="0"/>
        <w:spacing w:line="360" w:lineRule="auto"/>
        <w:ind w:firstLine="643" w:firstLineChars="200"/>
        <w:jc w:val="center"/>
        <w:textAlignment w:val="bottom"/>
        <w:outlineLvl w:val="0"/>
        <w:rPr>
          <w:rFonts w:hint="eastAsia" w:ascii="宋体" w:hAnsi="宋体"/>
          <w:b/>
          <w:sz w:val="32"/>
          <w:szCs w:val="32"/>
        </w:rPr>
      </w:pPr>
    </w:p>
    <w:p>
      <w:pPr>
        <w:autoSpaceDE w:val="0"/>
        <w:autoSpaceDN w:val="0"/>
        <w:spacing w:line="360" w:lineRule="auto"/>
        <w:textAlignment w:val="bottom"/>
        <w:rPr>
          <w:rFonts w:hint="eastAsia" w:ascii="宋体" w:hAnsi="宋体"/>
          <w:color w:val="000000"/>
          <w:sz w:val="32"/>
          <w:szCs w:val="32"/>
          <w:lang w:eastAsia="zh-CN"/>
        </w:rPr>
      </w:pPr>
    </w:p>
    <w:p>
      <w:pPr>
        <w:autoSpaceDE w:val="0"/>
        <w:autoSpaceDN w:val="0"/>
        <w:spacing w:line="360" w:lineRule="auto"/>
        <w:ind w:firstLine="320" w:firstLineChars="100"/>
        <w:textAlignment w:val="bottom"/>
        <w:rPr>
          <w:rFonts w:hint="eastAsia" w:ascii="宋体" w:hAnsi="宋体"/>
          <w:color w:val="000000"/>
          <w:sz w:val="32"/>
          <w:szCs w:val="32"/>
          <w:lang w:eastAsia="zh-CN"/>
        </w:rPr>
      </w:pPr>
    </w:p>
    <w:p>
      <w:pPr>
        <w:autoSpaceDE w:val="0"/>
        <w:autoSpaceDN w:val="0"/>
        <w:spacing w:line="360" w:lineRule="auto"/>
        <w:ind w:firstLine="320" w:firstLineChars="100"/>
        <w:textAlignment w:val="bottom"/>
        <w:rPr>
          <w:rFonts w:hint="default" w:ascii="宋体" w:hAnsi="宋体"/>
          <w:color w:val="000000"/>
          <w:sz w:val="32"/>
          <w:szCs w:val="32"/>
          <w:lang w:val="en-US" w:eastAsia="zh-CN"/>
        </w:rPr>
      </w:pPr>
      <w:r>
        <w:rPr>
          <w:rFonts w:hint="eastAsia" w:ascii="宋体" w:hAnsi="宋体"/>
          <w:color w:val="000000"/>
          <w:sz w:val="32"/>
          <w:szCs w:val="32"/>
          <w:lang w:eastAsia="zh-CN"/>
        </w:rPr>
        <w:t>采购单位：</w:t>
      </w:r>
      <w:r>
        <w:rPr>
          <w:rFonts w:hint="eastAsia"/>
          <w:color w:val="000000"/>
          <w:sz w:val="32"/>
          <w:szCs w:val="32"/>
          <w:lang w:val="en-US" w:eastAsia="zh-CN"/>
        </w:rPr>
        <w:t>尉犁县古勒巴格乡人民政府</w:t>
      </w:r>
    </w:p>
    <w:p>
      <w:pPr>
        <w:autoSpaceDE w:val="0"/>
        <w:autoSpaceDN w:val="0"/>
        <w:spacing w:line="360" w:lineRule="auto"/>
        <w:ind w:firstLine="320" w:firstLineChars="100"/>
        <w:textAlignment w:val="bottom"/>
        <w:rPr>
          <w:rFonts w:hint="eastAsia" w:ascii="宋体" w:hAnsi="宋体"/>
          <w:color w:val="000000"/>
          <w:sz w:val="32"/>
          <w:szCs w:val="32"/>
          <w:lang w:val="en-US" w:eastAsia="zh-CN"/>
        </w:rPr>
      </w:pPr>
    </w:p>
    <w:p>
      <w:pPr>
        <w:autoSpaceDE w:val="0"/>
        <w:autoSpaceDN w:val="0"/>
        <w:spacing w:line="360" w:lineRule="auto"/>
        <w:ind w:firstLine="320" w:firstLineChars="100"/>
        <w:textAlignment w:val="bottom"/>
        <w:rPr>
          <w:rFonts w:hint="eastAsia" w:ascii="宋体" w:hAnsi="宋体"/>
          <w:color w:val="000000"/>
          <w:sz w:val="32"/>
          <w:szCs w:val="32"/>
        </w:rPr>
      </w:pPr>
      <w:r>
        <w:rPr>
          <w:rFonts w:hint="eastAsia" w:ascii="宋体" w:hAnsi="宋体"/>
          <w:color w:val="000000"/>
          <w:sz w:val="32"/>
          <w:szCs w:val="32"/>
          <w:lang w:eastAsia="zh-CN"/>
        </w:rPr>
        <w:t>采购代理机构：</w:t>
      </w:r>
      <w:r>
        <w:rPr>
          <w:rFonts w:hint="eastAsia"/>
          <w:color w:val="000000"/>
          <w:sz w:val="32"/>
          <w:szCs w:val="32"/>
          <w:lang w:eastAsia="zh-CN"/>
        </w:rPr>
        <w:t>新疆优正信工程管理有限公司</w:t>
      </w:r>
    </w:p>
    <w:p>
      <w:pPr>
        <w:jc w:val="both"/>
        <w:rPr>
          <w:rFonts w:hint="eastAsia" w:ascii="宋体" w:hAnsi="宋体"/>
          <w:color w:val="FF0000"/>
          <w:sz w:val="32"/>
          <w:szCs w:val="32"/>
          <w:highlight w:val="yellow"/>
          <w:lang w:eastAsia="zh-CN"/>
        </w:rPr>
      </w:pPr>
    </w:p>
    <w:p>
      <w:pPr>
        <w:pStyle w:val="3"/>
        <w:rPr>
          <w:rFonts w:hint="eastAsia" w:ascii="宋体" w:hAnsi="宋体"/>
          <w:color w:val="FF0000"/>
          <w:sz w:val="32"/>
          <w:szCs w:val="32"/>
          <w:highlight w:val="yellow"/>
          <w:lang w:eastAsia="zh-CN"/>
        </w:rPr>
      </w:pPr>
    </w:p>
    <w:p>
      <w:pPr>
        <w:rPr>
          <w:rFonts w:hint="eastAsia"/>
          <w:lang w:eastAsia="zh-CN"/>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p>
    <w:p>
      <w:pPr>
        <w:tabs>
          <w:tab w:val="left" w:pos="3780"/>
        </w:tabs>
        <w:spacing w:line="360" w:lineRule="auto"/>
        <w:ind w:firstLine="560" w:firstLineChars="200"/>
        <w:jc w:val="left"/>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rPr>
        <w:t>项目名称:</w:t>
      </w:r>
      <w:r>
        <w:rPr>
          <w:rFonts w:hint="eastAsia" w:cs="宋体"/>
          <w:b w:val="0"/>
          <w:bCs/>
          <w:color w:val="000000"/>
          <w:sz w:val="28"/>
          <w:szCs w:val="28"/>
          <w:lang w:eastAsia="zh-CN"/>
        </w:rPr>
        <w:t>尉犁县古勒巴格乡壮大村集体经济项目</w:t>
      </w:r>
    </w:p>
    <w:p>
      <w:pPr>
        <w:tabs>
          <w:tab w:val="left" w:pos="3780"/>
        </w:tabs>
        <w:spacing w:line="360" w:lineRule="auto"/>
        <w:ind w:firstLine="560" w:firstLineChars="200"/>
        <w:jc w:val="left"/>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rPr>
        <w:t>招 标 人:</w:t>
      </w:r>
      <w:r>
        <w:rPr>
          <w:rFonts w:hint="eastAsia" w:cs="宋体"/>
          <w:b w:val="0"/>
          <w:bCs/>
          <w:color w:val="000000"/>
          <w:sz w:val="28"/>
          <w:szCs w:val="28"/>
          <w:lang w:val="en-US" w:eastAsia="zh-CN"/>
        </w:rPr>
        <w:t>尉犁县古勒巴格乡人民政府</w:t>
      </w:r>
    </w:p>
    <w:p>
      <w:pPr>
        <w:tabs>
          <w:tab w:val="left" w:pos="3780"/>
        </w:tabs>
        <w:spacing w:line="360" w:lineRule="auto"/>
        <w:ind w:firstLine="560" w:firstLineChars="200"/>
        <w:jc w:val="left"/>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法定代表人（签章）：</w:t>
      </w:r>
    </w:p>
    <w:p>
      <w:pPr>
        <w:tabs>
          <w:tab w:val="left" w:pos="3780"/>
        </w:tabs>
        <w:spacing w:line="360" w:lineRule="auto"/>
        <w:ind w:firstLine="560" w:firstLineChars="200"/>
        <w:jc w:val="left"/>
        <w:rPr>
          <w:rFonts w:hint="eastAsia" w:ascii="宋体" w:hAnsi="宋体" w:eastAsia="宋体" w:cs="宋体"/>
          <w:b w:val="0"/>
          <w:bCs/>
          <w:color w:val="000000"/>
          <w:sz w:val="28"/>
          <w:szCs w:val="28"/>
          <w:lang w:val="en-US"/>
        </w:rPr>
      </w:pPr>
      <w:r>
        <w:rPr>
          <w:rFonts w:hint="eastAsia" w:ascii="宋体" w:hAnsi="宋体" w:eastAsia="宋体" w:cs="宋体"/>
          <w:b w:val="0"/>
          <w:bCs/>
          <w:color w:val="000000"/>
          <w:sz w:val="28"/>
          <w:szCs w:val="28"/>
        </w:rPr>
        <w:t>联    系   人：</w:t>
      </w:r>
      <w:r>
        <w:rPr>
          <w:rFonts w:hint="eastAsia" w:ascii="宋体" w:hAnsi="宋体" w:eastAsia="宋体" w:cs="宋体"/>
          <w:b w:val="0"/>
          <w:bCs/>
          <w:color w:val="000000"/>
          <w:sz w:val="28"/>
          <w:szCs w:val="28"/>
          <w:lang w:val="en-US" w:eastAsia="zh-CN"/>
        </w:rPr>
        <w:t xml:space="preserve"> </w:t>
      </w:r>
      <w:r>
        <w:rPr>
          <w:rFonts w:hint="eastAsia" w:cs="宋体"/>
          <w:b w:val="0"/>
          <w:bCs/>
          <w:color w:val="000000"/>
          <w:sz w:val="28"/>
          <w:szCs w:val="28"/>
          <w:lang w:val="zh-CN" w:eastAsia="zh-CN"/>
        </w:rPr>
        <w:t>吴镇长</w:t>
      </w:r>
    </w:p>
    <w:p>
      <w:pPr>
        <w:tabs>
          <w:tab w:val="left" w:pos="3780"/>
        </w:tabs>
        <w:spacing w:line="360" w:lineRule="auto"/>
        <w:ind w:firstLine="560" w:firstLineChars="200"/>
        <w:jc w:val="left"/>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联  系  电  话：</w:t>
      </w:r>
      <w:r>
        <w:rPr>
          <w:rFonts w:hint="eastAsia" w:cs="宋体"/>
          <w:b w:val="0"/>
          <w:bCs/>
          <w:color w:val="000000"/>
          <w:sz w:val="28"/>
          <w:szCs w:val="28"/>
          <w:lang w:val="en-US" w:eastAsia="zh-CN"/>
        </w:rPr>
        <w:t>13379764621</w:t>
      </w:r>
    </w:p>
    <w:p>
      <w:pPr>
        <w:tabs>
          <w:tab w:val="left" w:pos="3780"/>
        </w:tabs>
        <w:spacing w:line="360" w:lineRule="auto"/>
        <w:ind w:firstLine="560" w:firstLineChars="200"/>
        <w:jc w:val="left"/>
        <w:rPr>
          <w:rFonts w:hint="default"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rPr>
        <w:t>邮  政  编  码：</w:t>
      </w:r>
      <w:r>
        <w:rPr>
          <w:rFonts w:hint="eastAsia" w:ascii="宋体" w:hAnsi="宋体" w:eastAsia="宋体" w:cs="宋体"/>
          <w:b w:val="0"/>
          <w:bCs/>
          <w:color w:val="000000"/>
          <w:sz w:val="28"/>
          <w:szCs w:val="28"/>
          <w:lang w:val="en-US" w:eastAsia="zh-CN"/>
        </w:rPr>
        <w:t>841500</w:t>
      </w:r>
    </w:p>
    <w:p>
      <w:pPr>
        <w:tabs>
          <w:tab w:val="left" w:pos="3780"/>
        </w:tabs>
        <w:spacing w:line="360" w:lineRule="auto"/>
        <w:ind w:firstLine="560" w:firstLineChars="200"/>
        <w:jc w:val="left"/>
        <w:rPr>
          <w:rFonts w:hint="eastAsia" w:ascii="宋体" w:hAnsi="宋体" w:eastAsia="宋体" w:cs="宋体"/>
          <w:b w:val="0"/>
          <w:bCs/>
          <w:color w:val="000000"/>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b w:val="0"/>
          <w:bCs/>
          <w:color w:val="000000"/>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b w:val="0"/>
          <w:bCs/>
          <w:color w:val="000000"/>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b w:val="0"/>
          <w:bCs/>
          <w:color w:val="000000"/>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b w:val="0"/>
          <w:bCs/>
          <w:color w:val="000000"/>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b w:val="0"/>
          <w:bCs/>
          <w:color w:val="000000"/>
          <w:sz w:val="28"/>
          <w:szCs w:val="28"/>
          <w:lang w:val="en-US" w:eastAsia="zh-CN"/>
        </w:rPr>
      </w:pPr>
    </w:p>
    <w:p>
      <w:pPr>
        <w:spacing w:line="360" w:lineRule="auto"/>
        <w:ind w:left="567" w:leftChars="270" w:firstLine="140" w:firstLineChars="50"/>
        <w:jc w:val="left"/>
        <w:rPr>
          <w:rFonts w:hint="eastAsia" w:ascii="宋体" w:hAnsi="宋体" w:eastAsia="宋体" w:cs="宋体"/>
          <w:b w:val="0"/>
          <w:bCs/>
          <w:color w:val="000000"/>
          <w:sz w:val="28"/>
          <w:szCs w:val="28"/>
        </w:rPr>
      </w:pPr>
    </w:p>
    <w:p>
      <w:pPr>
        <w:spacing w:line="360" w:lineRule="auto"/>
        <w:ind w:firstLine="560" w:firstLineChars="200"/>
        <w:jc w:val="left"/>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rPr>
        <w:t>招标代理机构（公章）：</w:t>
      </w:r>
      <w:r>
        <w:rPr>
          <w:rFonts w:hint="eastAsia" w:ascii="宋体" w:hAnsi="宋体" w:eastAsia="宋体" w:cs="宋体"/>
          <w:b w:val="0"/>
          <w:bCs/>
          <w:color w:val="000000"/>
          <w:sz w:val="28"/>
          <w:szCs w:val="28"/>
          <w:lang w:eastAsia="zh-CN"/>
        </w:rPr>
        <w:t>新疆优正信工程管理有限公司</w:t>
      </w:r>
    </w:p>
    <w:p>
      <w:pPr>
        <w:spacing w:line="360" w:lineRule="auto"/>
        <w:ind w:firstLine="560" w:firstLineChars="200"/>
        <w:jc w:val="left"/>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法定代表人（签章）：</w:t>
      </w:r>
    </w:p>
    <w:p>
      <w:pPr>
        <w:tabs>
          <w:tab w:val="left" w:pos="3780"/>
        </w:tabs>
        <w:spacing w:line="360" w:lineRule="auto"/>
        <w:ind w:firstLine="560" w:firstLineChars="200"/>
        <w:jc w:val="left"/>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rPr>
        <w:t>委 托 代 理 人：</w:t>
      </w:r>
      <w:r>
        <w:rPr>
          <w:rFonts w:hint="eastAsia" w:cs="宋体"/>
          <w:b w:val="0"/>
          <w:bCs/>
          <w:color w:val="000000"/>
          <w:sz w:val="28"/>
          <w:szCs w:val="28"/>
          <w:lang w:eastAsia="zh-CN"/>
        </w:rPr>
        <w:t>杜清玉</w:t>
      </w:r>
    </w:p>
    <w:p>
      <w:pPr>
        <w:tabs>
          <w:tab w:val="left" w:pos="3780"/>
        </w:tabs>
        <w:spacing w:line="360" w:lineRule="auto"/>
        <w:ind w:firstLine="560" w:firstLineChars="200"/>
        <w:jc w:val="left"/>
        <w:rPr>
          <w:rFonts w:hint="default"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rPr>
        <w:t>联  系  电  话：</w:t>
      </w:r>
      <w:r>
        <w:rPr>
          <w:rFonts w:hint="eastAsia" w:ascii="宋体" w:hAnsi="宋体" w:eastAsia="宋体" w:cs="宋体"/>
          <w:b w:val="0"/>
          <w:bCs/>
          <w:color w:val="000000"/>
          <w:sz w:val="28"/>
          <w:szCs w:val="28"/>
          <w:lang w:val="en-US" w:eastAsia="zh-CN"/>
        </w:rPr>
        <w:t>18699636561</w:t>
      </w:r>
    </w:p>
    <w:p>
      <w:pPr>
        <w:spacing w:line="360" w:lineRule="auto"/>
        <w:ind w:firstLine="560" w:firstLineChars="200"/>
        <w:jc w:val="left"/>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rPr>
        <w:t>联  系  地  址：</w:t>
      </w:r>
      <w:r>
        <w:rPr>
          <w:rFonts w:hint="eastAsia" w:ascii="宋体" w:hAnsi="宋体" w:eastAsia="宋体" w:cs="宋体"/>
          <w:b w:val="0"/>
          <w:bCs/>
          <w:color w:val="000000"/>
          <w:sz w:val="28"/>
          <w:szCs w:val="28"/>
          <w:lang w:eastAsia="zh-CN"/>
        </w:rPr>
        <w:t>库尔勒</w:t>
      </w:r>
      <w:r>
        <w:rPr>
          <w:rFonts w:hint="eastAsia" w:ascii="宋体" w:hAnsi="宋体" w:eastAsia="宋体" w:cs="宋体"/>
          <w:b w:val="0"/>
          <w:bCs/>
          <w:color w:val="000000"/>
          <w:sz w:val="28"/>
          <w:szCs w:val="28"/>
          <w:lang w:val="en-US" w:eastAsia="zh-CN"/>
        </w:rPr>
        <w:t>市延安路6号滨海商业城3栋18层</w:t>
      </w:r>
    </w:p>
    <w:p>
      <w:pPr>
        <w:adjustRightInd w:val="0"/>
        <w:snapToGrid w:val="0"/>
        <w:spacing w:line="360" w:lineRule="auto"/>
        <w:ind w:firstLine="560" w:firstLineChars="200"/>
        <w:rPr>
          <w:rFonts w:hint="eastAsia" w:ascii="宋体" w:hAnsi="宋体" w:eastAsia="宋体" w:cs="宋体"/>
          <w:b w:val="0"/>
          <w:bCs/>
          <w:sz w:val="28"/>
          <w:szCs w:val="28"/>
        </w:rPr>
      </w:pPr>
      <w:r>
        <w:rPr>
          <w:rFonts w:hint="eastAsia" w:ascii="宋体" w:hAnsi="宋体" w:eastAsia="宋体" w:cs="宋体"/>
          <w:b w:val="0"/>
          <w:bCs/>
          <w:color w:val="000000"/>
          <w:sz w:val="28"/>
          <w:szCs w:val="28"/>
        </w:rPr>
        <w:t>邮  政  编  码：841000</w:t>
      </w:r>
    </w:p>
    <w:p>
      <w:pPr>
        <w:spacing w:line="500" w:lineRule="exact"/>
        <w:jc w:val="center"/>
        <w:rPr>
          <w:rFonts w:hint="eastAsia" w:ascii="宋体" w:hAnsi="宋体"/>
          <w:b/>
          <w:color w:val="000000" w:themeColor="text1"/>
          <w:sz w:val="36"/>
          <w:szCs w:val="36"/>
          <w14:textFill>
            <w14:solidFill>
              <w14:schemeClr w14:val="tx1"/>
            </w14:solidFill>
          </w14:textFill>
        </w:rPr>
      </w:pPr>
    </w:p>
    <w:p>
      <w:pPr>
        <w:pStyle w:val="3"/>
        <w:rPr>
          <w:rFonts w:hint="eastAsia"/>
          <w:lang w:eastAsia="zh-CN"/>
        </w:rPr>
        <w:sectPr>
          <w:pgSz w:w="11906" w:h="16838"/>
          <w:pgMar w:top="1440" w:right="1800" w:bottom="1440" w:left="1800" w:header="851" w:footer="992" w:gutter="0"/>
          <w:pgNumType w:fmt="decimal" w:start="1"/>
          <w:cols w:space="425" w:num="1"/>
          <w:docGrid w:type="lines" w:linePitch="312" w:charSpace="0"/>
        </w:sectPr>
      </w:pPr>
    </w:p>
    <w:p>
      <w:pPr>
        <w:rPr>
          <w:rFonts w:hint="eastAsia"/>
          <w:lang w:eastAsia="zh-CN"/>
        </w:rPr>
      </w:pPr>
    </w:p>
    <w:p>
      <w:pPr>
        <w:spacing w:before="0" w:beforeLines="0" w:after="0" w:afterLines="0" w:line="240" w:lineRule="auto"/>
        <w:ind w:left="0" w:leftChars="0" w:right="0" w:rightChars="0" w:firstLine="0" w:firstLineChars="0"/>
        <w:jc w:val="center"/>
      </w:pPr>
      <w:bookmarkStart w:id="0" w:name="_Toc11578_WPSOffice_Type1"/>
      <w:r>
        <w:rPr>
          <w:rFonts w:ascii="宋体" w:hAnsi="宋体" w:eastAsia="宋体"/>
          <w:sz w:val="32"/>
          <w:szCs w:val="32"/>
        </w:rPr>
        <w:t>目录</w:t>
      </w:r>
      <w:bookmarkEnd w:id="0"/>
    </w:p>
    <w:p/>
    <w:p>
      <w:pPr>
        <w:pStyle w:val="14"/>
        <w:tabs>
          <w:tab w:val="right" w:leader="dot" w:pos="8834"/>
        </w:tabs>
        <w:ind w:firstLine="632" w:firstLineChars="225"/>
        <w:rPr>
          <w:rFonts w:hint="eastAsia" w:ascii="宋体" w:hAnsi="宋体" w:eastAsia="宋体" w:cs="宋体"/>
          <w:b/>
          <w:bCs/>
          <w:color w:val="000000"/>
          <w:sz w:val="28"/>
          <w:szCs w:val="28"/>
        </w:rPr>
      </w:pPr>
      <w:r>
        <w:rPr>
          <w:rFonts w:hint="eastAsia" w:ascii="宋体" w:hAnsi="宋体" w:eastAsia="宋体" w:cs="宋体"/>
          <w:b/>
          <w:bCs/>
          <w:color w:val="000000"/>
          <w:sz w:val="28"/>
          <w:szCs w:val="28"/>
        </w:rPr>
        <w:fldChar w:fldCharType="begin"/>
      </w:r>
      <w:r>
        <w:rPr>
          <w:rStyle w:val="22"/>
          <w:rFonts w:hint="eastAsia" w:ascii="宋体" w:hAnsi="宋体" w:eastAsia="宋体" w:cs="宋体"/>
          <w:b/>
          <w:bCs/>
          <w:color w:val="000000"/>
          <w:sz w:val="28"/>
          <w:szCs w:val="28"/>
          <w:u w:val="none"/>
        </w:rPr>
        <w:instrText xml:space="preserve"> HYPERLINK \l "_Toc256000000" </w:instrText>
      </w:r>
      <w:r>
        <w:rPr>
          <w:rFonts w:hint="eastAsia" w:ascii="宋体" w:hAnsi="宋体" w:eastAsia="宋体" w:cs="宋体"/>
          <w:b/>
          <w:bCs/>
          <w:color w:val="000000"/>
          <w:sz w:val="28"/>
          <w:szCs w:val="28"/>
        </w:rPr>
        <w:fldChar w:fldCharType="separate"/>
      </w:r>
      <w:r>
        <w:rPr>
          <w:rStyle w:val="22"/>
          <w:rFonts w:hint="eastAsia" w:ascii="宋体" w:hAnsi="宋体" w:eastAsia="宋体" w:cs="宋体"/>
          <w:b/>
          <w:bCs/>
          <w:color w:val="000000"/>
          <w:sz w:val="28"/>
          <w:szCs w:val="28"/>
          <w:highlight w:val="white"/>
          <w:u w:val="none"/>
        </w:rPr>
        <w:t>第一章  磋商公告</w:t>
      </w:r>
      <w:r>
        <w:rPr>
          <w:rFonts w:hint="eastAsia" w:ascii="宋体" w:hAnsi="宋体" w:eastAsia="宋体" w:cs="宋体"/>
          <w:b/>
          <w:bCs/>
          <w:color w:val="000000"/>
          <w:sz w:val="28"/>
          <w:szCs w:val="28"/>
        </w:rPr>
        <w:fldChar w:fldCharType="end"/>
      </w:r>
    </w:p>
    <w:p>
      <w:pPr>
        <w:pStyle w:val="14"/>
        <w:tabs>
          <w:tab w:val="right" w:leader="dot" w:pos="8834"/>
        </w:tabs>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rPr>
        <w:fldChar w:fldCharType="begin"/>
      </w:r>
      <w:r>
        <w:rPr>
          <w:rStyle w:val="22"/>
          <w:rFonts w:hint="eastAsia" w:ascii="宋体" w:hAnsi="宋体" w:eastAsia="宋体" w:cs="宋体"/>
          <w:b/>
          <w:bCs/>
          <w:color w:val="000000"/>
          <w:sz w:val="28"/>
          <w:szCs w:val="28"/>
          <w:u w:val="none"/>
        </w:rPr>
        <w:instrText xml:space="preserve"> HYPERLINK \l "_Toc256000001" </w:instrText>
      </w:r>
      <w:r>
        <w:rPr>
          <w:rFonts w:hint="eastAsia" w:ascii="宋体" w:hAnsi="宋体" w:eastAsia="宋体" w:cs="宋体"/>
          <w:b/>
          <w:bCs/>
          <w:color w:val="000000"/>
          <w:sz w:val="28"/>
          <w:szCs w:val="28"/>
        </w:rPr>
        <w:fldChar w:fldCharType="separate"/>
      </w:r>
      <w:r>
        <w:rPr>
          <w:rStyle w:val="22"/>
          <w:rFonts w:hint="eastAsia" w:ascii="宋体" w:hAnsi="宋体" w:eastAsia="宋体" w:cs="宋体"/>
          <w:b/>
          <w:bCs/>
          <w:color w:val="000000"/>
          <w:sz w:val="28"/>
          <w:szCs w:val="28"/>
          <w:highlight w:val="white"/>
          <w:u w:val="none"/>
        </w:rPr>
        <w:t>第二章  磋商须知</w:t>
      </w:r>
      <w:r>
        <w:rPr>
          <w:rFonts w:hint="eastAsia" w:ascii="宋体" w:hAnsi="宋体" w:eastAsia="宋体" w:cs="宋体"/>
          <w:b/>
          <w:bCs/>
          <w:color w:val="000000"/>
          <w:sz w:val="28"/>
          <w:szCs w:val="28"/>
        </w:rPr>
        <w:fldChar w:fldCharType="end"/>
      </w:r>
    </w:p>
    <w:p>
      <w:pPr>
        <w:pStyle w:val="14"/>
        <w:tabs>
          <w:tab w:val="right" w:leader="dot" w:pos="8834"/>
        </w:tabs>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rPr>
        <w:fldChar w:fldCharType="begin"/>
      </w:r>
      <w:r>
        <w:rPr>
          <w:rStyle w:val="22"/>
          <w:rFonts w:hint="eastAsia" w:ascii="宋体" w:hAnsi="宋体" w:eastAsia="宋体" w:cs="宋体"/>
          <w:b/>
          <w:bCs/>
          <w:color w:val="000000"/>
          <w:sz w:val="28"/>
          <w:szCs w:val="28"/>
          <w:u w:val="none"/>
        </w:rPr>
        <w:instrText xml:space="preserve"> HYPERLINK \l "_Toc256000013" </w:instrText>
      </w:r>
      <w:r>
        <w:rPr>
          <w:rFonts w:hint="eastAsia" w:ascii="宋体" w:hAnsi="宋体" w:eastAsia="宋体" w:cs="宋体"/>
          <w:b/>
          <w:bCs/>
          <w:color w:val="000000"/>
          <w:sz w:val="28"/>
          <w:szCs w:val="28"/>
        </w:rPr>
        <w:fldChar w:fldCharType="separate"/>
      </w:r>
      <w:r>
        <w:rPr>
          <w:rStyle w:val="22"/>
          <w:rFonts w:hint="eastAsia" w:ascii="宋体" w:hAnsi="宋体" w:eastAsia="宋体" w:cs="宋体"/>
          <w:b/>
          <w:bCs/>
          <w:color w:val="000000"/>
          <w:sz w:val="28"/>
          <w:szCs w:val="28"/>
          <w:highlight w:val="white"/>
          <w:u w:val="none"/>
        </w:rPr>
        <w:t>第三章  评审方法（综合评分法）</w:t>
      </w:r>
      <w:r>
        <w:rPr>
          <w:rFonts w:hint="eastAsia" w:ascii="宋体" w:hAnsi="宋体" w:eastAsia="宋体" w:cs="宋体"/>
          <w:b/>
          <w:bCs/>
          <w:color w:val="000000"/>
          <w:sz w:val="28"/>
          <w:szCs w:val="28"/>
        </w:rPr>
        <w:fldChar w:fldCharType="end"/>
      </w:r>
    </w:p>
    <w:p>
      <w:pPr>
        <w:pStyle w:val="14"/>
        <w:tabs>
          <w:tab w:val="right" w:leader="dot" w:pos="8834"/>
        </w:tabs>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rPr>
        <w:fldChar w:fldCharType="begin"/>
      </w:r>
      <w:r>
        <w:rPr>
          <w:rStyle w:val="22"/>
          <w:rFonts w:hint="eastAsia" w:ascii="宋体" w:hAnsi="宋体" w:eastAsia="宋体" w:cs="宋体"/>
          <w:b/>
          <w:bCs/>
          <w:color w:val="000000"/>
          <w:sz w:val="28"/>
          <w:szCs w:val="28"/>
          <w:u w:val="none"/>
        </w:rPr>
        <w:instrText xml:space="preserve"> HYPERLINK \l "_Toc256000014" </w:instrText>
      </w:r>
      <w:r>
        <w:rPr>
          <w:rFonts w:hint="eastAsia" w:ascii="宋体" w:hAnsi="宋体" w:eastAsia="宋体" w:cs="宋体"/>
          <w:b/>
          <w:bCs/>
          <w:color w:val="000000"/>
          <w:sz w:val="28"/>
          <w:szCs w:val="28"/>
        </w:rPr>
        <w:fldChar w:fldCharType="separate"/>
      </w:r>
      <w:r>
        <w:rPr>
          <w:rStyle w:val="22"/>
          <w:rFonts w:hint="eastAsia" w:ascii="宋体" w:hAnsi="宋体" w:eastAsia="宋体" w:cs="宋体"/>
          <w:b/>
          <w:bCs/>
          <w:color w:val="000000"/>
          <w:sz w:val="28"/>
          <w:szCs w:val="28"/>
          <w:highlight w:val="white"/>
          <w:u w:val="none"/>
        </w:rPr>
        <w:t>第四章  合同条款</w:t>
      </w:r>
      <w:r>
        <w:rPr>
          <w:rFonts w:hint="eastAsia" w:ascii="宋体" w:hAnsi="宋体" w:eastAsia="宋体" w:cs="宋体"/>
          <w:b/>
          <w:bCs/>
          <w:color w:val="000000"/>
          <w:sz w:val="28"/>
          <w:szCs w:val="28"/>
        </w:rPr>
        <w:fldChar w:fldCharType="end"/>
      </w:r>
    </w:p>
    <w:p>
      <w:pPr>
        <w:pStyle w:val="14"/>
        <w:tabs>
          <w:tab w:val="right" w:leader="dot" w:pos="8834"/>
        </w:tabs>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rPr>
        <w:fldChar w:fldCharType="begin"/>
      </w:r>
      <w:r>
        <w:rPr>
          <w:rStyle w:val="22"/>
          <w:rFonts w:hint="eastAsia" w:ascii="宋体" w:hAnsi="宋体" w:eastAsia="宋体" w:cs="宋体"/>
          <w:b/>
          <w:bCs/>
          <w:color w:val="000000"/>
          <w:sz w:val="28"/>
          <w:szCs w:val="28"/>
          <w:u w:val="none"/>
        </w:rPr>
        <w:instrText xml:space="preserve"> HYPERLINK \l "_Toc256000039" </w:instrText>
      </w:r>
      <w:r>
        <w:rPr>
          <w:rFonts w:hint="eastAsia" w:ascii="宋体" w:hAnsi="宋体" w:eastAsia="宋体" w:cs="宋体"/>
          <w:b/>
          <w:bCs/>
          <w:color w:val="000000"/>
          <w:sz w:val="28"/>
          <w:szCs w:val="28"/>
        </w:rPr>
        <w:fldChar w:fldCharType="separate"/>
      </w:r>
      <w:r>
        <w:rPr>
          <w:rStyle w:val="22"/>
          <w:rFonts w:hint="eastAsia" w:ascii="宋体" w:hAnsi="宋体" w:eastAsia="宋体" w:cs="宋体"/>
          <w:b/>
          <w:bCs/>
          <w:color w:val="000000"/>
          <w:sz w:val="28"/>
          <w:szCs w:val="28"/>
          <w:highlight w:val="white"/>
          <w:u w:val="none"/>
        </w:rPr>
        <w:t>第五章  采购人需求</w:t>
      </w:r>
      <w:r>
        <w:rPr>
          <w:rFonts w:hint="eastAsia" w:ascii="宋体" w:hAnsi="宋体" w:eastAsia="宋体" w:cs="宋体"/>
          <w:b/>
          <w:bCs/>
          <w:color w:val="000000"/>
          <w:sz w:val="28"/>
          <w:szCs w:val="28"/>
        </w:rPr>
        <w:fldChar w:fldCharType="end"/>
      </w:r>
    </w:p>
    <w:p>
      <w:pPr>
        <w:ind w:firstLine="562" w:firstLineChars="200"/>
      </w:pPr>
      <w:r>
        <w:rPr>
          <w:rFonts w:hint="eastAsia" w:ascii="宋体" w:hAnsi="宋体" w:eastAsia="宋体" w:cs="宋体"/>
          <w:b/>
          <w:bCs/>
          <w:color w:val="000000"/>
          <w:sz w:val="28"/>
          <w:szCs w:val="28"/>
        </w:rPr>
        <w:fldChar w:fldCharType="begin"/>
      </w:r>
      <w:r>
        <w:rPr>
          <w:rStyle w:val="22"/>
          <w:rFonts w:hint="eastAsia" w:ascii="宋体" w:hAnsi="宋体" w:eastAsia="宋体" w:cs="宋体"/>
          <w:b/>
          <w:bCs/>
          <w:color w:val="000000"/>
          <w:sz w:val="28"/>
          <w:szCs w:val="28"/>
          <w:u w:val="none"/>
        </w:rPr>
        <w:instrText xml:space="preserve"> HYPERLINK \l "_Toc256000044" </w:instrText>
      </w:r>
      <w:r>
        <w:rPr>
          <w:rFonts w:hint="eastAsia" w:ascii="宋体" w:hAnsi="宋体" w:eastAsia="宋体" w:cs="宋体"/>
          <w:b/>
          <w:bCs/>
          <w:color w:val="000000"/>
          <w:sz w:val="28"/>
          <w:szCs w:val="28"/>
        </w:rPr>
        <w:fldChar w:fldCharType="separate"/>
      </w:r>
      <w:r>
        <w:rPr>
          <w:rStyle w:val="22"/>
          <w:rFonts w:hint="eastAsia" w:ascii="宋体" w:hAnsi="宋体" w:eastAsia="宋体" w:cs="宋体"/>
          <w:b/>
          <w:bCs/>
          <w:color w:val="000000"/>
          <w:sz w:val="28"/>
          <w:szCs w:val="28"/>
          <w:highlight w:val="white"/>
          <w:u w:val="none"/>
        </w:rPr>
        <w:t>第六章  响应文件格式</w:t>
      </w:r>
      <w:r>
        <w:rPr>
          <w:rFonts w:hint="eastAsia" w:ascii="宋体" w:hAnsi="宋体" w:eastAsia="宋体" w:cs="宋体"/>
          <w:b/>
          <w:bCs/>
          <w:color w:val="000000"/>
          <w:sz w:val="28"/>
          <w:szCs w:val="28"/>
        </w:rPr>
        <w:fldChar w:fldCharType="end"/>
      </w:r>
    </w:p>
    <w:p/>
    <w:p/>
    <w:p/>
    <w:p/>
    <w:p/>
    <w:p/>
    <w:p/>
    <w:p/>
    <w:p/>
    <w:p/>
    <w:p/>
    <w:p/>
    <w:p/>
    <w:p/>
    <w:p/>
    <w:p/>
    <w:p/>
    <w:p/>
    <w:p/>
    <w:p/>
    <w:p/>
    <w:p>
      <w:pPr>
        <w:pStyle w:val="16"/>
        <w:spacing w:line="380" w:lineRule="exact"/>
        <w:rPr>
          <w:rFonts w:hint="eastAsia" w:ascii="宋体" w:hAnsi="宋体" w:cs="宋体"/>
          <w:sz w:val="32"/>
          <w:szCs w:val="30"/>
        </w:rPr>
        <w:sectPr>
          <w:pgSz w:w="11906" w:h="16838"/>
          <w:pgMar w:top="1440" w:right="1800" w:bottom="1440" w:left="1800" w:header="851" w:footer="992" w:gutter="0"/>
          <w:pgNumType w:fmt="decimal" w:start="1"/>
          <w:cols w:space="425" w:num="1"/>
          <w:docGrid w:type="lines" w:linePitch="312" w:charSpace="0"/>
        </w:sectPr>
      </w:pPr>
    </w:p>
    <w:p>
      <w:pPr>
        <w:pStyle w:val="16"/>
        <w:spacing w:line="380" w:lineRule="exact"/>
        <w:rPr>
          <w:rFonts w:hint="eastAsia" w:ascii="宋体" w:hAnsi="宋体" w:cs="宋体"/>
          <w:sz w:val="32"/>
          <w:szCs w:val="30"/>
        </w:rPr>
      </w:pPr>
      <w:r>
        <w:rPr>
          <w:rFonts w:hint="eastAsia" w:ascii="宋体" w:hAnsi="宋体" w:cs="宋体"/>
          <w:sz w:val="32"/>
          <w:szCs w:val="30"/>
        </w:rPr>
        <w:t xml:space="preserve">第一章 </w:t>
      </w:r>
      <w:r>
        <w:rPr>
          <w:rFonts w:hint="eastAsia" w:ascii="宋体" w:hAnsi="宋体" w:cs="宋体"/>
          <w:sz w:val="32"/>
          <w:szCs w:val="30"/>
          <w:lang w:eastAsia="zh-CN"/>
        </w:rPr>
        <w:t>磋商</w:t>
      </w:r>
      <w:r>
        <w:rPr>
          <w:rFonts w:hint="eastAsia" w:ascii="宋体" w:hAnsi="宋体" w:cs="宋体"/>
          <w:sz w:val="32"/>
          <w:szCs w:val="30"/>
        </w:rPr>
        <w:t>公告</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ind w:left="0" w:right="0"/>
        <w:jc w:val="center"/>
        <w:rPr>
          <w:rFonts w:hint="eastAsia" w:ascii="Monospaced Number" w:hAnsi="Monospaced Number" w:eastAsia="宋体" w:cs="Monospaced Number"/>
          <w:sz w:val="16"/>
          <w:szCs w:val="16"/>
          <w:lang w:eastAsia="zh-CN"/>
        </w:rPr>
      </w:pPr>
      <w:r>
        <w:rPr>
          <w:rFonts w:hint="eastAsia" w:ascii="仿宋" w:hAnsi="仿宋" w:eastAsia="仿宋" w:cs="仿宋"/>
          <w:b/>
          <w:color w:val="auto"/>
          <w:sz w:val="28"/>
          <w:szCs w:val="28"/>
          <w:highlight w:val="none"/>
          <w:lang w:eastAsia="zh-CN"/>
        </w:rPr>
        <w:t>尉犁县古勒巴格乡壮大村集体经济项目</w:t>
      </w:r>
    </w:p>
    <w:p>
      <w:pPr>
        <w:spacing w:line="3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eastAsia="zh-CN"/>
        </w:rPr>
        <w:t>竞争性磋商</w:t>
      </w:r>
      <w:r>
        <w:rPr>
          <w:rFonts w:hint="eastAsia" w:ascii="仿宋" w:hAnsi="仿宋" w:eastAsia="仿宋" w:cs="仿宋"/>
          <w:b/>
          <w:color w:val="auto"/>
          <w:sz w:val="28"/>
          <w:szCs w:val="28"/>
          <w:highlight w:val="none"/>
        </w:rPr>
        <w:t>公</w:t>
      </w:r>
      <w:r>
        <w:rPr>
          <w:rFonts w:hint="eastAsia" w:ascii="仿宋" w:hAnsi="仿宋" w:eastAsia="仿宋" w:cs="仿宋"/>
          <w:b/>
          <w:color w:val="auto"/>
          <w:sz w:val="28"/>
          <w:szCs w:val="28"/>
          <w:highlight w:val="none"/>
          <w:lang w:eastAsia="zh-CN"/>
        </w:rPr>
        <w:t>告</w:t>
      </w:r>
    </w:p>
    <w:p>
      <w:pPr>
        <w:pStyle w:val="15"/>
        <w:keepNext w:val="0"/>
        <w:keepLines w:val="0"/>
        <w:pageBreakBefore w:val="0"/>
        <w:widowControl/>
        <w:suppressLineNumbers w:val="0"/>
        <w:kinsoku/>
        <w:wordWrap/>
        <w:overflowPunct/>
        <w:topLinePunct w:val="0"/>
        <w:autoSpaceDE/>
        <w:autoSpaceDN/>
        <w:bidi w:val="0"/>
        <w:adjustRightInd/>
        <w:snapToGrid/>
        <w:spacing w:line="3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受采购单位的委托，</w:t>
      </w:r>
      <w:r>
        <w:rPr>
          <w:rFonts w:hint="eastAsia" w:ascii="仿宋" w:hAnsi="仿宋" w:eastAsia="仿宋" w:cs="仿宋"/>
          <w:color w:val="auto"/>
          <w:kern w:val="0"/>
          <w:sz w:val="28"/>
          <w:szCs w:val="28"/>
          <w:highlight w:val="none"/>
          <w:lang w:eastAsia="zh-CN"/>
        </w:rPr>
        <w:t>新疆优正信工程管理有限公司</w:t>
      </w:r>
      <w:r>
        <w:rPr>
          <w:rFonts w:hint="eastAsia" w:ascii="仿宋" w:hAnsi="仿宋" w:eastAsia="仿宋" w:cs="仿宋"/>
          <w:color w:val="auto"/>
          <w:kern w:val="0"/>
          <w:sz w:val="28"/>
          <w:szCs w:val="28"/>
          <w:highlight w:val="none"/>
        </w:rPr>
        <w:t>将对</w:t>
      </w:r>
      <w:r>
        <w:rPr>
          <w:rFonts w:hint="eastAsia" w:ascii="仿宋" w:hAnsi="仿宋" w:eastAsia="仿宋" w:cs="仿宋"/>
          <w:color w:val="auto"/>
          <w:kern w:val="0"/>
          <w:sz w:val="28"/>
          <w:szCs w:val="28"/>
          <w:highlight w:val="none"/>
          <w:lang w:eastAsia="zh-CN"/>
        </w:rPr>
        <w:t>尉犁县古勒巴格乡壮大村集体经济项目</w:t>
      </w:r>
      <w:r>
        <w:rPr>
          <w:rFonts w:hint="eastAsia" w:ascii="仿宋" w:hAnsi="仿宋" w:eastAsia="仿宋" w:cs="仿宋"/>
          <w:color w:val="auto"/>
          <w:kern w:val="0"/>
          <w:sz w:val="28"/>
          <w:szCs w:val="28"/>
          <w:highlight w:val="none"/>
        </w:rPr>
        <w:t>进行</w:t>
      </w:r>
      <w:r>
        <w:rPr>
          <w:rFonts w:hint="eastAsia" w:ascii="仿宋" w:hAnsi="仿宋" w:eastAsia="仿宋" w:cs="仿宋"/>
          <w:color w:val="auto"/>
          <w:kern w:val="0"/>
          <w:sz w:val="28"/>
          <w:szCs w:val="28"/>
          <w:highlight w:val="none"/>
          <w:lang w:eastAsia="zh-CN"/>
        </w:rPr>
        <w:t>竞争性磋商</w:t>
      </w:r>
      <w:r>
        <w:rPr>
          <w:rFonts w:hint="eastAsia" w:ascii="仿宋" w:hAnsi="仿宋" w:eastAsia="仿宋" w:cs="仿宋"/>
          <w:color w:val="auto"/>
          <w:kern w:val="0"/>
          <w:sz w:val="28"/>
          <w:szCs w:val="28"/>
          <w:highlight w:val="none"/>
        </w:rPr>
        <w:t>，现邀请合格供应商前来投标。</w:t>
      </w:r>
    </w:p>
    <w:p>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199" w:leftChars="-95"/>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b/>
          <w:bCs/>
          <w:color w:val="auto"/>
          <w:kern w:val="0"/>
          <w:sz w:val="28"/>
          <w:szCs w:val="28"/>
          <w:highlight w:val="none"/>
        </w:rPr>
        <w:t>项目名称</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eastAsia="zh-CN"/>
        </w:rPr>
        <w:t>尉犁县古勒巴格乡壮大村集体经济项目</w:t>
      </w:r>
    </w:p>
    <w:p>
      <w:pPr>
        <w:keepNext w:val="0"/>
        <w:keepLines w:val="0"/>
        <w:pageBreakBefore w:val="0"/>
        <w:widowControl w:val="0"/>
        <w:numPr>
          <w:ilvl w:val="0"/>
          <w:numId w:val="2"/>
        </w:numPr>
        <w:kinsoku/>
        <w:wordWrap/>
        <w:overflowPunct/>
        <w:topLinePunct w:val="0"/>
        <w:bidi w:val="0"/>
        <w:snapToGrid/>
        <w:spacing w:line="380" w:lineRule="exact"/>
        <w:ind w:left="-199" w:leftChars="-95"/>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b/>
          <w:bCs/>
          <w:color w:val="auto"/>
          <w:kern w:val="0"/>
          <w:sz w:val="28"/>
          <w:szCs w:val="28"/>
          <w:highlight w:val="none"/>
        </w:rPr>
        <w:t>项目编号</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val="en-US" w:eastAsia="zh-CN"/>
        </w:rPr>
        <w:t>YLXZFCG(CS)2021-008号</w:t>
      </w:r>
    </w:p>
    <w:p>
      <w:pPr>
        <w:keepNext w:val="0"/>
        <w:keepLines w:val="0"/>
        <w:pageBreakBefore w:val="0"/>
        <w:widowControl w:val="0"/>
        <w:kinsoku/>
        <w:wordWrap/>
        <w:overflowPunct/>
        <w:topLinePunct w:val="0"/>
        <w:bidi w:val="0"/>
        <w:snapToGrid/>
        <w:spacing w:line="380" w:lineRule="exact"/>
        <w:ind w:left="-199" w:leftChars="-95"/>
        <w:jc w:val="left"/>
        <w:textAlignment w:val="auto"/>
        <w:rPr>
          <w:rFonts w:hint="eastAsia" w:ascii="仿宋" w:hAnsi="仿宋" w:eastAsia="仿宋" w:cs="仿宋"/>
          <w:b/>
          <w:color w:val="auto"/>
          <w:sz w:val="28"/>
          <w:szCs w:val="28"/>
          <w:highlight w:val="none"/>
          <w:lang w:eastAsia="zh-CN"/>
        </w:rPr>
      </w:pPr>
      <w:r>
        <w:rPr>
          <w:rFonts w:hint="eastAsia" w:ascii="仿宋" w:hAnsi="仿宋" w:eastAsia="仿宋" w:cs="仿宋"/>
          <w:b/>
          <w:bCs/>
          <w:color w:val="auto"/>
          <w:kern w:val="0"/>
          <w:sz w:val="28"/>
          <w:szCs w:val="28"/>
          <w:highlight w:val="none"/>
        </w:rPr>
        <w:t>3、采购单位名称</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val="en-US" w:eastAsia="zh-CN"/>
        </w:rPr>
        <w:t>尉犁县古勒巴格乡人民政府</w:t>
      </w:r>
    </w:p>
    <w:p>
      <w:pPr>
        <w:keepNext w:val="0"/>
        <w:keepLines w:val="0"/>
        <w:pageBreakBefore w:val="0"/>
        <w:widowControl w:val="0"/>
        <w:kinsoku/>
        <w:wordWrap/>
        <w:overflowPunct/>
        <w:topLinePunct w:val="0"/>
        <w:bidi w:val="0"/>
        <w:snapToGrid/>
        <w:spacing w:line="380" w:lineRule="exact"/>
        <w:ind w:left="-199" w:leftChars="-95"/>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b/>
          <w:bCs/>
          <w:color w:val="auto"/>
          <w:kern w:val="0"/>
          <w:sz w:val="28"/>
          <w:szCs w:val="28"/>
          <w:highlight w:val="none"/>
        </w:rPr>
        <w:t>4、采购代理机构名称</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eastAsia="zh-CN"/>
        </w:rPr>
        <w:t>新疆优正信工程管理有限公司</w:t>
      </w:r>
    </w:p>
    <w:p>
      <w:pPr>
        <w:keepNext w:val="0"/>
        <w:keepLines w:val="0"/>
        <w:pageBreakBefore w:val="0"/>
        <w:widowControl w:val="0"/>
        <w:kinsoku/>
        <w:wordWrap/>
        <w:overflowPunct/>
        <w:topLinePunct w:val="0"/>
        <w:bidi w:val="0"/>
        <w:snapToGrid/>
        <w:spacing w:line="380" w:lineRule="exact"/>
        <w:ind w:left="-199" w:leftChars="-95"/>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b/>
          <w:bCs/>
          <w:color w:val="auto"/>
          <w:kern w:val="0"/>
          <w:sz w:val="28"/>
          <w:szCs w:val="28"/>
          <w:highlight w:val="none"/>
        </w:rPr>
        <w:t>5、</w:t>
      </w:r>
      <w:r>
        <w:rPr>
          <w:rFonts w:hint="eastAsia" w:ascii="仿宋" w:hAnsi="仿宋" w:eastAsia="仿宋" w:cs="仿宋"/>
          <w:b/>
          <w:color w:val="auto"/>
          <w:sz w:val="28"/>
          <w:szCs w:val="28"/>
          <w:highlight w:val="none"/>
        </w:rPr>
        <w:t>采购代理机构地址：</w:t>
      </w:r>
      <w:r>
        <w:rPr>
          <w:rFonts w:hint="eastAsia" w:ascii="仿宋" w:hAnsi="仿宋" w:eastAsia="仿宋" w:cs="仿宋"/>
          <w:kern w:val="0"/>
          <w:sz w:val="28"/>
          <w:szCs w:val="28"/>
          <w:lang w:val="en-US" w:eastAsia="zh-CN"/>
        </w:rPr>
        <w:t>新疆巴州库尔勒市延安路6号滨海商业城3栋18层（延安路丽枫酒店18楼）</w:t>
      </w:r>
      <w:r>
        <w:rPr>
          <w:rFonts w:hint="eastAsia" w:ascii="仿宋" w:hAnsi="仿宋" w:eastAsia="仿宋" w:cs="仿宋"/>
          <w:color w:val="auto"/>
          <w:kern w:val="0"/>
          <w:sz w:val="28"/>
          <w:szCs w:val="28"/>
          <w:highlight w:val="none"/>
        </w:rPr>
        <w:t xml:space="preserve">                            </w:t>
      </w:r>
    </w:p>
    <w:p>
      <w:pPr>
        <w:keepNext w:val="0"/>
        <w:keepLines w:val="0"/>
        <w:pageBreakBefore w:val="0"/>
        <w:widowControl w:val="0"/>
        <w:kinsoku/>
        <w:wordWrap/>
        <w:overflowPunct/>
        <w:topLinePunct w:val="0"/>
        <w:bidi w:val="0"/>
        <w:snapToGrid/>
        <w:spacing w:line="380" w:lineRule="exact"/>
        <w:ind w:left="-199" w:leftChars="-95"/>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b/>
          <w:bCs/>
          <w:color w:val="auto"/>
          <w:kern w:val="0"/>
          <w:sz w:val="28"/>
          <w:szCs w:val="28"/>
          <w:highlight w:val="none"/>
        </w:rPr>
        <w:t>6、采购内容及预算价：</w:t>
      </w:r>
    </w:p>
    <w:p>
      <w:pPr>
        <w:tabs>
          <w:tab w:val="left" w:pos="360"/>
        </w:tabs>
        <w:spacing w:line="440" w:lineRule="atLeast"/>
        <w:jc w:val="both"/>
        <w:rPr>
          <w:rFonts w:hint="eastAsia" w:ascii="仿宋" w:hAnsi="仿宋" w:eastAsia="仿宋" w:cs="仿宋"/>
          <w:kern w:val="0"/>
          <w:sz w:val="28"/>
          <w:szCs w:val="28"/>
          <w:lang w:val="en-US" w:eastAsia="zh-CN"/>
        </w:rPr>
      </w:pPr>
      <w:r>
        <w:rPr>
          <w:rFonts w:hint="eastAsia" w:ascii="仿宋" w:hAnsi="仿宋" w:eastAsia="仿宋" w:cs="仿宋"/>
          <w:b/>
          <w:bCs/>
          <w:color w:val="auto"/>
          <w:kern w:val="0"/>
          <w:sz w:val="28"/>
          <w:szCs w:val="28"/>
          <w:highlight w:val="none"/>
        </w:rPr>
        <w:t>采购内容：</w:t>
      </w:r>
      <w:r>
        <w:rPr>
          <w:rFonts w:hint="eastAsia" w:ascii="仿宋" w:hAnsi="仿宋" w:eastAsia="仿宋" w:cs="仿宋"/>
          <w:color w:val="auto"/>
          <w:kern w:val="0"/>
          <w:sz w:val="28"/>
          <w:szCs w:val="28"/>
          <w:highlight w:val="none"/>
          <w:lang w:val="en-US" w:eastAsia="zh-CN"/>
        </w:rPr>
        <w:t>兴地村购买178只生产母羊、奥曼库勒村购买178只生产母羊</w:t>
      </w:r>
      <w:r>
        <w:rPr>
          <w:rFonts w:hint="eastAsia" w:ascii="仿宋" w:hAnsi="仿宋" w:eastAsia="仿宋" w:cs="仿宋"/>
          <w:kern w:val="0"/>
          <w:sz w:val="28"/>
          <w:szCs w:val="28"/>
          <w:lang w:val="en-US" w:eastAsia="zh-CN"/>
        </w:rPr>
        <w:t>（具体内容详见竞争性磋商文件）。</w:t>
      </w:r>
    </w:p>
    <w:p>
      <w:pPr>
        <w:keepNext w:val="0"/>
        <w:keepLines w:val="0"/>
        <w:widowControl/>
        <w:suppressLineNumbers w:val="0"/>
        <w:jc w:val="left"/>
        <w:rPr>
          <w:rFonts w:hint="eastAsia" w:ascii="仿宋" w:hAnsi="仿宋" w:eastAsia="仿宋" w:cs="仿宋"/>
          <w:b/>
          <w:bCs/>
          <w:color w:val="auto"/>
          <w:kern w:val="0"/>
          <w:sz w:val="28"/>
          <w:szCs w:val="28"/>
          <w:highlight w:val="none"/>
          <w:lang w:eastAsia="zh-CN"/>
        </w:rPr>
      </w:pPr>
      <w:r>
        <w:rPr>
          <w:rFonts w:hint="eastAsia" w:ascii="仿宋" w:hAnsi="仿宋" w:eastAsia="仿宋" w:cs="仿宋"/>
          <w:b/>
          <w:bCs/>
          <w:color w:val="auto"/>
          <w:kern w:val="0"/>
          <w:sz w:val="28"/>
          <w:szCs w:val="28"/>
          <w:highlight w:val="none"/>
        </w:rPr>
        <w:t>预算金额：</w:t>
      </w:r>
      <w:r>
        <w:rPr>
          <w:rFonts w:hint="eastAsia" w:ascii="仿宋" w:hAnsi="仿宋" w:eastAsia="仿宋" w:cs="仿宋"/>
          <w:b/>
          <w:bCs/>
          <w:color w:val="000000"/>
          <w:kern w:val="0"/>
          <w:sz w:val="28"/>
          <w:szCs w:val="28"/>
          <w:highlight w:val="none"/>
          <w:lang w:val="en-US" w:eastAsia="zh-CN" w:bidi="ar"/>
        </w:rPr>
        <w:t>1000000元</w:t>
      </w:r>
      <w:r>
        <w:rPr>
          <w:rFonts w:hint="eastAsia" w:ascii="仿宋" w:hAnsi="仿宋" w:eastAsia="仿宋" w:cs="仿宋"/>
          <w:kern w:val="0"/>
          <w:sz w:val="28"/>
          <w:szCs w:val="28"/>
          <w:lang w:eastAsia="zh-CN"/>
        </w:rPr>
        <w:t>。</w:t>
      </w:r>
    </w:p>
    <w:p>
      <w:pPr>
        <w:keepNext w:val="0"/>
        <w:keepLines w:val="0"/>
        <w:pageBreakBefore w:val="0"/>
        <w:widowControl w:val="0"/>
        <w:kinsoku/>
        <w:wordWrap/>
        <w:overflowPunct/>
        <w:topLinePunct w:val="0"/>
        <w:bidi w:val="0"/>
        <w:snapToGrid/>
        <w:spacing w:line="380" w:lineRule="exact"/>
        <w:ind w:left="-199" w:leftChars="-95"/>
        <w:jc w:val="left"/>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kern w:val="0"/>
          <w:sz w:val="28"/>
          <w:szCs w:val="28"/>
          <w:highlight w:val="none"/>
        </w:rPr>
        <w:t>7、</w:t>
      </w:r>
      <w:r>
        <w:rPr>
          <w:rFonts w:hint="eastAsia" w:ascii="仿宋" w:hAnsi="仿宋" w:eastAsia="仿宋" w:cs="仿宋"/>
          <w:b/>
          <w:bCs/>
          <w:color w:val="auto"/>
          <w:kern w:val="0"/>
          <w:sz w:val="28"/>
          <w:szCs w:val="28"/>
          <w:highlight w:val="none"/>
          <w:lang w:eastAsia="zh-CN"/>
        </w:rPr>
        <w:t>供货时间及具体参数等详</w:t>
      </w:r>
      <w:r>
        <w:rPr>
          <w:rFonts w:hint="eastAsia" w:ascii="仿宋" w:hAnsi="仿宋" w:eastAsia="仿宋" w:cs="仿宋"/>
          <w:b/>
          <w:bCs/>
          <w:color w:val="auto"/>
          <w:kern w:val="0"/>
          <w:sz w:val="28"/>
          <w:szCs w:val="28"/>
          <w:highlight w:val="none"/>
        </w:rPr>
        <w:t>见</w:t>
      </w:r>
      <w:r>
        <w:rPr>
          <w:rFonts w:hint="eastAsia" w:ascii="仿宋" w:hAnsi="仿宋" w:eastAsia="仿宋" w:cs="仿宋"/>
          <w:b/>
          <w:bCs/>
          <w:color w:val="auto"/>
          <w:kern w:val="0"/>
          <w:sz w:val="28"/>
          <w:szCs w:val="28"/>
          <w:highlight w:val="none"/>
          <w:lang w:val="en-US" w:eastAsia="zh-CN"/>
        </w:rPr>
        <w:t>竞争性磋商</w:t>
      </w:r>
      <w:r>
        <w:rPr>
          <w:rFonts w:hint="eastAsia" w:ascii="仿宋" w:hAnsi="仿宋" w:eastAsia="仿宋" w:cs="仿宋"/>
          <w:b/>
          <w:bCs/>
          <w:color w:val="auto"/>
          <w:kern w:val="0"/>
          <w:sz w:val="28"/>
          <w:szCs w:val="28"/>
          <w:highlight w:val="none"/>
        </w:rPr>
        <w:t>文件。</w:t>
      </w:r>
    </w:p>
    <w:p>
      <w:pPr>
        <w:keepNext w:val="0"/>
        <w:keepLines w:val="0"/>
        <w:pageBreakBefore w:val="0"/>
        <w:widowControl w:val="0"/>
        <w:kinsoku/>
        <w:wordWrap/>
        <w:overflowPunct/>
        <w:topLinePunct w:val="0"/>
        <w:bidi w:val="0"/>
        <w:snapToGrid/>
        <w:spacing w:line="380" w:lineRule="exact"/>
        <w:ind w:left="-199" w:leftChars="-95"/>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b/>
          <w:bCs/>
          <w:color w:val="auto"/>
          <w:kern w:val="0"/>
          <w:sz w:val="28"/>
          <w:szCs w:val="28"/>
          <w:highlight w:val="none"/>
        </w:rPr>
        <w:t>8、供应商资质要求</w:t>
      </w:r>
      <w:r>
        <w:rPr>
          <w:rFonts w:hint="eastAsia" w:ascii="仿宋" w:hAnsi="仿宋" w:eastAsia="仿宋" w:cs="仿宋"/>
          <w:color w:val="auto"/>
          <w:kern w:val="0"/>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40" w:lineRule="exact"/>
        <w:ind w:left="-199" w:leftChars="-95" w:firstLine="420" w:firstLineChars="150"/>
        <w:jc w:val="left"/>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符合《中华人民共和国政府采购法》第二十二条的相关规定；</w:t>
      </w:r>
    </w:p>
    <w:p>
      <w:pPr>
        <w:pStyle w:val="15"/>
        <w:keepNext w:val="0"/>
        <w:keepLines w:val="0"/>
        <w:pageBreakBefore w:val="0"/>
        <w:kinsoku/>
        <w:wordWrap/>
        <w:overflowPunct/>
        <w:topLinePunct w:val="0"/>
        <w:autoSpaceDE/>
        <w:autoSpaceDN/>
        <w:bidi w:val="0"/>
        <w:adjustRightInd/>
        <w:snapToGrid/>
        <w:spacing w:line="340" w:lineRule="exact"/>
        <w:ind w:firstLine="560" w:firstLineChars="200"/>
        <w:contextualSpacing/>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（1）具有有效的营业执照；</w:t>
      </w:r>
    </w:p>
    <w:p>
      <w:pPr>
        <w:pStyle w:val="15"/>
        <w:keepNext w:val="0"/>
        <w:keepLines w:val="0"/>
        <w:pageBreakBefore w:val="0"/>
        <w:kinsoku/>
        <w:wordWrap/>
        <w:overflowPunct/>
        <w:topLinePunct w:val="0"/>
        <w:autoSpaceDE/>
        <w:autoSpaceDN/>
        <w:bidi w:val="0"/>
        <w:adjustRightInd/>
        <w:snapToGrid/>
        <w:spacing w:line="340" w:lineRule="exact"/>
        <w:ind w:firstLine="632" w:firstLineChars="226"/>
        <w:contextualSpacing/>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（2）法定代表人身份证原件或法定代表人授权委托书和委托代理人身份证原件（授权委托书应附上法人和代理人身份证复印件）；</w:t>
      </w:r>
    </w:p>
    <w:p>
      <w:pPr>
        <w:pStyle w:val="15"/>
        <w:keepNext w:val="0"/>
        <w:keepLines w:val="0"/>
        <w:pageBreakBefore w:val="0"/>
        <w:kinsoku/>
        <w:wordWrap/>
        <w:overflowPunct/>
        <w:topLinePunct w:val="0"/>
        <w:autoSpaceDE/>
        <w:autoSpaceDN/>
        <w:bidi w:val="0"/>
        <w:adjustRightInd/>
        <w:snapToGrid/>
        <w:spacing w:line="340" w:lineRule="exact"/>
        <w:ind w:firstLine="632" w:firstLineChars="226"/>
        <w:contextualSpacing/>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（3）提供2019年或2020年财务状况报告复印件或银行出具的资信证明材料复印件（新成立的公司可不提供）；</w:t>
      </w:r>
    </w:p>
    <w:p>
      <w:pPr>
        <w:pStyle w:val="15"/>
        <w:keepNext w:val="0"/>
        <w:keepLines w:val="0"/>
        <w:pageBreakBefore w:val="0"/>
        <w:kinsoku/>
        <w:wordWrap/>
        <w:overflowPunct/>
        <w:topLinePunct w:val="0"/>
        <w:autoSpaceDE/>
        <w:autoSpaceDN/>
        <w:bidi w:val="0"/>
        <w:adjustRightInd/>
        <w:snapToGrid/>
        <w:spacing w:line="340" w:lineRule="exact"/>
        <w:ind w:firstLine="632" w:firstLineChars="226"/>
        <w:contextualSpacing/>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（4）具有履行合同所必需的设备和专业技术能力（提供书面说明）；</w:t>
      </w:r>
    </w:p>
    <w:p>
      <w:pPr>
        <w:pStyle w:val="15"/>
        <w:keepNext w:val="0"/>
        <w:keepLines w:val="0"/>
        <w:pageBreakBefore w:val="0"/>
        <w:kinsoku/>
        <w:wordWrap/>
        <w:overflowPunct/>
        <w:topLinePunct w:val="0"/>
        <w:autoSpaceDE/>
        <w:autoSpaceDN/>
        <w:bidi w:val="0"/>
        <w:adjustRightInd/>
        <w:snapToGrid/>
        <w:spacing w:line="340" w:lineRule="exact"/>
        <w:ind w:firstLine="632" w:firstLineChars="226"/>
        <w:contextualSpacing/>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（5）提供参加政府采购活动前三年内在经营活动中没有重大违法记录的书面声明；</w:t>
      </w:r>
    </w:p>
    <w:p>
      <w:pPr>
        <w:pStyle w:val="15"/>
        <w:keepNext w:val="0"/>
        <w:keepLines w:val="0"/>
        <w:pageBreakBefore w:val="0"/>
        <w:kinsoku/>
        <w:wordWrap/>
        <w:overflowPunct/>
        <w:topLinePunct w:val="0"/>
        <w:autoSpaceDE/>
        <w:autoSpaceDN/>
        <w:bidi w:val="0"/>
        <w:adjustRightInd/>
        <w:snapToGrid/>
        <w:spacing w:line="340" w:lineRule="exact"/>
        <w:ind w:firstLine="632" w:firstLineChars="226"/>
        <w:contextualSpacing/>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（6）提供近半年任意一个月的依法缴纳税收的证明（纳税凭证）复印件，如依法免税的，应提供相应文件证明其依法免税；</w:t>
      </w:r>
    </w:p>
    <w:p>
      <w:pPr>
        <w:pStyle w:val="15"/>
        <w:keepNext w:val="0"/>
        <w:keepLines w:val="0"/>
        <w:pageBreakBefore w:val="0"/>
        <w:kinsoku/>
        <w:wordWrap/>
        <w:overflowPunct/>
        <w:topLinePunct w:val="0"/>
        <w:autoSpaceDE/>
        <w:autoSpaceDN/>
        <w:bidi w:val="0"/>
        <w:adjustRightInd/>
        <w:snapToGrid/>
        <w:spacing w:line="340" w:lineRule="exact"/>
        <w:ind w:firstLine="632" w:firstLineChars="226"/>
        <w:contextualSpacing/>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（7）提供近半年任意一个月的依法缴纳社会保险的证明（缴费凭证）复印件，如依法不需要缴纳社会保障资金的，应提供相应文件证明其依法不需要缴纳社会保障资金；</w:t>
      </w:r>
    </w:p>
    <w:p>
      <w:pPr>
        <w:pStyle w:val="15"/>
        <w:keepNext w:val="0"/>
        <w:keepLines w:val="0"/>
        <w:pageBreakBefore w:val="0"/>
        <w:kinsoku/>
        <w:wordWrap/>
        <w:overflowPunct/>
        <w:topLinePunct w:val="0"/>
        <w:autoSpaceDE/>
        <w:autoSpaceDN/>
        <w:bidi w:val="0"/>
        <w:adjustRightInd/>
        <w:snapToGrid/>
        <w:spacing w:line="340" w:lineRule="exact"/>
        <w:ind w:firstLine="632" w:firstLineChars="226"/>
        <w:contextualSpacing/>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2、提供《公平竞争承诺书》；</w:t>
      </w:r>
    </w:p>
    <w:p>
      <w:pPr>
        <w:pStyle w:val="15"/>
        <w:keepNext w:val="0"/>
        <w:keepLines w:val="0"/>
        <w:pageBreakBefore w:val="0"/>
        <w:kinsoku/>
        <w:wordWrap/>
        <w:overflowPunct/>
        <w:topLinePunct w:val="0"/>
        <w:autoSpaceDE/>
        <w:autoSpaceDN/>
        <w:bidi w:val="0"/>
        <w:adjustRightInd/>
        <w:snapToGrid/>
        <w:spacing w:line="340" w:lineRule="exact"/>
        <w:ind w:firstLine="632" w:firstLineChars="226"/>
        <w:contextualSpacing/>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3、必须提供“信用中国”“中国政府采购网”及“国家企业信用信息公示系统”以上3个网站查询截图并加盖公章。(如相关失信记录已失效，投标人需提供相关证明资料。被列入失信被执行人、重大税收违法案件当事人名单、政府采购严重违法失信行为记录名单以及不良行为记录的投标单位，将拒绝其参加本次政府采购活动）。</w:t>
      </w:r>
    </w:p>
    <w:p>
      <w:pPr>
        <w:pStyle w:val="15"/>
        <w:keepNext w:val="0"/>
        <w:keepLines w:val="0"/>
        <w:pageBreakBefore w:val="0"/>
        <w:kinsoku/>
        <w:wordWrap/>
        <w:overflowPunct/>
        <w:topLinePunct w:val="0"/>
        <w:autoSpaceDE/>
        <w:autoSpaceDN/>
        <w:bidi w:val="0"/>
        <w:adjustRightInd/>
        <w:snapToGrid/>
        <w:spacing w:line="340" w:lineRule="exact"/>
        <w:ind w:firstLine="632" w:firstLineChars="226"/>
        <w:contextualSpacing/>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 xml:space="preserve">4、本项目不接受联合体投标。        </w:t>
      </w:r>
    </w:p>
    <w:p>
      <w:pPr>
        <w:pStyle w:val="15"/>
        <w:keepNext w:val="0"/>
        <w:keepLines w:val="0"/>
        <w:pageBreakBefore w:val="0"/>
        <w:kinsoku/>
        <w:wordWrap/>
        <w:overflowPunct/>
        <w:topLinePunct w:val="0"/>
        <w:autoSpaceDE/>
        <w:autoSpaceDN/>
        <w:bidi w:val="0"/>
        <w:adjustRightInd/>
        <w:snapToGrid/>
        <w:spacing w:line="340" w:lineRule="exact"/>
        <w:ind w:firstLine="632" w:firstLineChars="226"/>
        <w:contextualSpacing/>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5本项目的特定资格要求：</w:t>
      </w:r>
    </w:p>
    <w:p>
      <w:pPr>
        <w:pStyle w:val="15"/>
        <w:keepNext w:val="0"/>
        <w:keepLines w:val="0"/>
        <w:pageBreakBefore w:val="0"/>
        <w:kinsoku/>
        <w:wordWrap/>
        <w:overflowPunct/>
        <w:topLinePunct w:val="0"/>
        <w:autoSpaceDE/>
        <w:autoSpaceDN/>
        <w:bidi w:val="0"/>
        <w:adjustRightInd/>
        <w:snapToGrid/>
        <w:spacing w:line="340" w:lineRule="exact"/>
        <w:ind w:firstLine="632" w:firstLineChars="226"/>
        <w:contextualSpacing/>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具有相关行政主管部门颁发的《动物防疫条件合格证》或提供相关证明;</w:t>
      </w:r>
    </w:p>
    <w:p>
      <w:pPr>
        <w:pStyle w:val="15"/>
        <w:keepNext w:val="0"/>
        <w:keepLines w:val="0"/>
        <w:pageBreakBefore w:val="0"/>
        <w:kinsoku/>
        <w:wordWrap/>
        <w:overflowPunct/>
        <w:topLinePunct w:val="0"/>
        <w:autoSpaceDE/>
        <w:autoSpaceDN/>
        <w:bidi w:val="0"/>
        <w:adjustRightInd/>
        <w:snapToGrid/>
        <w:spacing w:line="340" w:lineRule="exact"/>
        <w:ind w:firstLine="632" w:firstLineChars="226"/>
        <w:contextualSpacing/>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注：供应商须保证所提交资料真实、完整、有效、一致，否则自行承担由此导致的与本项目有关的任何损失。报名时对供应商资格要求的合格性审查不代表在评审时进行的评判和论断。</w:t>
      </w:r>
    </w:p>
    <w:p>
      <w:pPr>
        <w:pStyle w:val="24"/>
        <w:keepNext w:val="0"/>
        <w:keepLines w:val="0"/>
        <w:pageBreakBefore w:val="0"/>
        <w:widowControl w:val="0"/>
        <w:kinsoku/>
        <w:wordWrap/>
        <w:overflowPunct/>
        <w:topLinePunct w:val="0"/>
        <w:autoSpaceDE w:val="0"/>
        <w:autoSpaceDN w:val="0"/>
        <w:bidi w:val="0"/>
        <w:adjustRightInd w:val="0"/>
        <w:snapToGrid/>
        <w:spacing w:line="340" w:lineRule="exact"/>
        <w:textAlignment w:val="auto"/>
        <w:outlineLvl w:val="0"/>
        <w:rPr>
          <w:rFonts w:hint="eastAsia" w:ascii="仿宋" w:hAnsi="仿宋" w:eastAsia="仿宋" w:cs="仿宋"/>
          <w:b/>
          <w:bCs/>
          <w:color w:val="auto"/>
          <w:kern w:val="0"/>
          <w:sz w:val="28"/>
          <w:szCs w:val="28"/>
          <w:highlight w:val="none"/>
          <w:lang w:val="en-US" w:eastAsia="zh-CN" w:bidi="ar-SA"/>
        </w:rPr>
      </w:pPr>
      <w:r>
        <w:rPr>
          <w:rFonts w:hint="eastAsia" w:ascii="仿宋" w:hAnsi="仿宋" w:eastAsia="仿宋" w:cs="仿宋"/>
          <w:b/>
          <w:bCs/>
          <w:color w:val="auto"/>
          <w:kern w:val="0"/>
          <w:sz w:val="28"/>
          <w:szCs w:val="28"/>
          <w:highlight w:val="none"/>
          <w:lang w:val="en-US" w:eastAsia="zh-CN" w:bidi="ar-SA"/>
        </w:rPr>
        <w:t>9、落实政府采购政策需满足的要求：</w:t>
      </w:r>
    </w:p>
    <w:p>
      <w:pPr>
        <w:pStyle w:val="24"/>
        <w:keepNext w:val="0"/>
        <w:keepLines w:val="0"/>
        <w:pageBreakBefore w:val="0"/>
        <w:widowControl w:val="0"/>
        <w:kinsoku/>
        <w:wordWrap/>
        <w:overflowPunct/>
        <w:topLinePunct w:val="0"/>
        <w:autoSpaceDE w:val="0"/>
        <w:autoSpaceDN w:val="0"/>
        <w:bidi w:val="0"/>
        <w:adjustRightInd w:val="0"/>
        <w:snapToGrid/>
        <w:spacing w:line="340" w:lineRule="exact"/>
        <w:ind w:left="0" w:leftChars="0" w:firstLine="280" w:firstLineChars="100"/>
        <w:textAlignment w:val="auto"/>
        <w:outlineLvl w:val="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1、中小企业（含中型、小型、微型企业）根据《政府采购促进中小企业发展暂行办法》（财库[2011]181号）的规定，评标时将给予此类企业进行价格6%的优惠，监狱企业、残疾人福利性单位视同为小微企业。</w:t>
      </w:r>
    </w:p>
    <w:p>
      <w:pPr>
        <w:pStyle w:val="24"/>
        <w:keepNext w:val="0"/>
        <w:keepLines w:val="0"/>
        <w:pageBreakBefore w:val="0"/>
        <w:widowControl w:val="0"/>
        <w:kinsoku/>
        <w:wordWrap/>
        <w:overflowPunct/>
        <w:topLinePunct w:val="0"/>
        <w:autoSpaceDE w:val="0"/>
        <w:autoSpaceDN w:val="0"/>
        <w:bidi w:val="0"/>
        <w:adjustRightInd w:val="0"/>
        <w:snapToGrid/>
        <w:spacing w:line="340" w:lineRule="exact"/>
        <w:ind w:left="0" w:leftChars="0" w:firstLine="280" w:firstLineChars="100"/>
        <w:textAlignment w:val="auto"/>
        <w:outlineLvl w:val="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2、财政部、国家发展改革委、生态环境部、市场监管总局《关于调整优化节能产品、环境标志产品政府采购执行机制的通知》（财库[2019]9号文）；</w:t>
      </w:r>
    </w:p>
    <w:p>
      <w:pPr>
        <w:pStyle w:val="24"/>
        <w:keepNext w:val="0"/>
        <w:keepLines w:val="0"/>
        <w:pageBreakBefore w:val="0"/>
        <w:widowControl w:val="0"/>
        <w:kinsoku/>
        <w:wordWrap/>
        <w:overflowPunct/>
        <w:topLinePunct w:val="0"/>
        <w:autoSpaceDE w:val="0"/>
        <w:autoSpaceDN w:val="0"/>
        <w:bidi w:val="0"/>
        <w:adjustRightInd w:val="0"/>
        <w:snapToGrid/>
        <w:spacing w:line="340" w:lineRule="exact"/>
        <w:ind w:left="0" w:leftChars="0" w:firstLine="280" w:firstLineChars="100"/>
        <w:textAlignment w:val="auto"/>
        <w:outlineLvl w:val="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财政部、生态环境部《关于印发环境标志产品政府采购品目清单的通知》（财库[2019]18号文）、财政部、发展改革委《关于印发节能产品政府采购品目清单的通知》（财库[2019]19号文）、市场监管总局《市场监管总局关于发布参与实施政府采购节能产品、环境标志产品认证机构名录的公告》（2019年第16号）；</w:t>
      </w:r>
    </w:p>
    <w:p>
      <w:pPr>
        <w:pStyle w:val="24"/>
        <w:keepNext w:val="0"/>
        <w:keepLines w:val="0"/>
        <w:pageBreakBefore w:val="0"/>
        <w:widowControl w:val="0"/>
        <w:kinsoku/>
        <w:wordWrap/>
        <w:overflowPunct/>
        <w:topLinePunct w:val="0"/>
        <w:autoSpaceDE w:val="0"/>
        <w:autoSpaceDN w:val="0"/>
        <w:bidi w:val="0"/>
        <w:adjustRightInd w:val="0"/>
        <w:snapToGrid/>
        <w:spacing w:line="340" w:lineRule="exact"/>
        <w:ind w:left="0" w:leftChars="0" w:firstLine="280" w:firstLineChars="100"/>
        <w:textAlignment w:val="auto"/>
        <w:outlineLvl w:val="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4、按照《财政部、司法部关于政府采购支持监狱企业发展有关问题的通知》（财库〔2014〕68号）的规定，落实支持监狱企业发展政策；</w:t>
      </w:r>
    </w:p>
    <w:p>
      <w:pPr>
        <w:pStyle w:val="24"/>
        <w:keepNext w:val="0"/>
        <w:keepLines w:val="0"/>
        <w:pageBreakBefore w:val="0"/>
        <w:widowControl w:val="0"/>
        <w:kinsoku/>
        <w:wordWrap/>
        <w:overflowPunct/>
        <w:topLinePunct w:val="0"/>
        <w:autoSpaceDE w:val="0"/>
        <w:autoSpaceDN w:val="0"/>
        <w:bidi w:val="0"/>
        <w:adjustRightInd w:val="0"/>
        <w:snapToGrid/>
        <w:spacing w:line="340" w:lineRule="exact"/>
        <w:ind w:left="0" w:leftChars="0" w:firstLine="280" w:firstLineChars="100"/>
        <w:textAlignment w:val="auto"/>
        <w:outlineLvl w:val="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5、按照《三部门联合发布关于促进残疾人就业政府采购政策的通知》（财库〔2017〕141号）的规定，落实支持残疾人福利性单位发展政策。</w:t>
      </w:r>
    </w:p>
    <w:p>
      <w:pPr>
        <w:pStyle w:val="24"/>
        <w:keepNext w:val="0"/>
        <w:keepLines w:val="0"/>
        <w:pageBreakBefore w:val="0"/>
        <w:widowControl w:val="0"/>
        <w:kinsoku/>
        <w:wordWrap/>
        <w:overflowPunct/>
        <w:topLinePunct w:val="0"/>
        <w:bidi w:val="0"/>
        <w:snapToGrid/>
        <w:spacing w:line="380" w:lineRule="exact"/>
        <w:ind w:left="-199" w:leftChars="-95" w:firstLine="560" w:firstLineChars="200"/>
        <w:textAlignment w:val="auto"/>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lang w:val="en-US" w:eastAsia="zh-CN"/>
        </w:rPr>
        <w:t>6、《关于运用政府采购政策支持脱贫攻坚的通知》（财库【2019】27号文）。</w:t>
      </w:r>
    </w:p>
    <w:p>
      <w:pPr>
        <w:pStyle w:val="24"/>
        <w:keepNext w:val="0"/>
        <w:keepLines w:val="0"/>
        <w:pageBreakBefore w:val="0"/>
        <w:widowControl w:val="0"/>
        <w:kinsoku/>
        <w:wordWrap/>
        <w:overflowPunct/>
        <w:topLinePunct w:val="0"/>
        <w:bidi w:val="0"/>
        <w:snapToGrid/>
        <w:spacing w:line="380" w:lineRule="exact"/>
        <w:ind w:left="-199" w:leftChars="-95"/>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10</w:t>
      </w:r>
      <w:r>
        <w:rPr>
          <w:rFonts w:hint="eastAsia" w:ascii="仿宋" w:hAnsi="仿宋" w:eastAsia="仿宋" w:cs="仿宋"/>
          <w:b/>
          <w:bCs/>
          <w:color w:val="auto"/>
          <w:sz w:val="28"/>
          <w:szCs w:val="28"/>
          <w:highlight w:val="none"/>
        </w:rPr>
        <w:t>、缴纳投标保证金：</w:t>
      </w:r>
      <w:r>
        <w:rPr>
          <w:rFonts w:hint="eastAsia" w:ascii="仿宋" w:hAnsi="仿宋" w:eastAsia="仿宋" w:cs="仿宋"/>
          <w:b/>
          <w:bCs/>
          <w:color w:val="auto"/>
          <w:sz w:val="28"/>
          <w:szCs w:val="28"/>
          <w:highlight w:val="none"/>
          <w:lang w:eastAsia="zh-CN"/>
        </w:rPr>
        <w:t>壹万伍仟元整</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15000元</w:t>
      </w:r>
      <w:r>
        <w:rPr>
          <w:rFonts w:hint="eastAsia" w:ascii="仿宋" w:hAnsi="仿宋" w:eastAsia="仿宋" w:cs="仿宋"/>
          <w:b/>
          <w:bCs/>
          <w:color w:val="auto"/>
          <w:sz w:val="28"/>
          <w:szCs w:val="28"/>
          <w:highlight w:val="none"/>
        </w:rPr>
        <w:t>）</w:t>
      </w:r>
      <w:r>
        <w:rPr>
          <w:rFonts w:hint="eastAsia" w:ascii="仿宋" w:hAnsi="仿宋" w:eastAsia="仿宋" w:cs="仿宋"/>
          <w:color w:val="auto"/>
          <w:sz w:val="28"/>
          <w:szCs w:val="28"/>
          <w:highlight w:val="none"/>
        </w:rPr>
        <w:t xml:space="preserve">      </w:t>
      </w:r>
    </w:p>
    <w:p>
      <w:pPr>
        <w:pStyle w:val="7"/>
        <w:keepNext w:val="0"/>
        <w:keepLines w:val="0"/>
        <w:pageBreakBefore w:val="0"/>
        <w:widowControl w:val="0"/>
        <w:kinsoku/>
        <w:wordWrap/>
        <w:overflowPunct/>
        <w:bidi w:val="0"/>
        <w:snapToGrid/>
        <w:spacing w:line="380" w:lineRule="exact"/>
        <w:ind w:left="-199" w:leftChars="-95" w:firstLine="0"/>
        <w:jc w:val="left"/>
        <w:textAlignment w:val="auto"/>
        <w:rPr>
          <w:rFonts w:hint="eastAsia" w:ascii="仿宋" w:hAnsi="仿宋" w:eastAsia="仿宋" w:cs="仿宋"/>
          <w:b/>
          <w:bCs/>
          <w:color w:val="auto"/>
          <w:kern w:val="0"/>
          <w:sz w:val="28"/>
          <w:szCs w:val="28"/>
        </w:rPr>
      </w:pPr>
      <w:r>
        <w:rPr>
          <w:rFonts w:hint="eastAsia" w:ascii="仿宋" w:hAnsi="仿宋" w:eastAsia="仿宋" w:cs="仿宋"/>
          <w:b/>
          <w:bCs/>
          <w:kern w:val="0"/>
          <w:sz w:val="28"/>
          <w:szCs w:val="28"/>
        </w:rPr>
        <w:t>注：</w:t>
      </w:r>
      <w:r>
        <w:rPr>
          <w:rFonts w:hint="eastAsia" w:ascii="仿宋" w:hAnsi="仿宋" w:eastAsia="仿宋" w:cs="仿宋"/>
          <w:b/>
          <w:bCs/>
          <w:kern w:val="0"/>
          <w:sz w:val="28"/>
          <w:szCs w:val="28"/>
          <w:lang w:val="en-US" w:eastAsia="zh-CN"/>
        </w:rPr>
        <w:t>投标保证金转账账户详情详见磋商文件。</w:t>
      </w:r>
    </w:p>
    <w:p>
      <w:pPr>
        <w:pStyle w:val="7"/>
        <w:keepNext w:val="0"/>
        <w:keepLines w:val="0"/>
        <w:pageBreakBefore w:val="0"/>
        <w:widowControl w:val="0"/>
        <w:kinsoku/>
        <w:wordWrap/>
        <w:overflowPunct/>
        <w:autoSpaceDE/>
        <w:autoSpaceDN/>
        <w:bidi w:val="0"/>
        <w:adjustRightInd/>
        <w:snapToGrid/>
        <w:spacing w:line="380" w:lineRule="exact"/>
        <w:ind w:left="-199" w:leftChars="-95" w:firstLine="0"/>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b/>
          <w:bCs/>
          <w:color w:val="auto"/>
          <w:kern w:val="0"/>
          <w:sz w:val="28"/>
          <w:szCs w:val="28"/>
          <w:highlight w:val="none"/>
        </w:rPr>
        <w:t>1</w:t>
      </w:r>
      <w:r>
        <w:rPr>
          <w:rFonts w:hint="eastAsia" w:ascii="仿宋" w:hAnsi="仿宋" w:eastAsia="仿宋" w:cs="仿宋"/>
          <w:b/>
          <w:bCs/>
          <w:color w:val="auto"/>
          <w:kern w:val="0"/>
          <w:sz w:val="28"/>
          <w:szCs w:val="28"/>
          <w:highlight w:val="none"/>
          <w:lang w:val="en-US" w:eastAsia="zh-CN"/>
        </w:rPr>
        <w:t>1</w:t>
      </w:r>
      <w:r>
        <w:rPr>
          <w:rFonts w:hint="eastAsia" w:ascii="仿宋" w:hAnsi="仿宋" w:eastAsia="仿宋" w:cs="仿宋"/>
          <w:b/>
          <w:bCs/>
          <w:color w:val="auto"/>
          <w:kern w:val="0"/>
          <w:sz w:val="28"/>
          <w:szCs w:val="28"/>
          <w:highlight w:val="none"/>
        </w:rPr>
        <w:t>、</w:t>
      </w:r>
      <w:r>
        <w:rPr>
          <w:rFonts w:hint="eastAsia" w:ascii="仿宋" w:hAnsi="仿宋" w:eastAsia="仿宋" w:cs="仿宋"/>
          <w:b/>
          <w:bCs/>
          <w:color w:val="auto"/>
          <w:kern w:val="0"/>
          <w:sz w:val="28"/>
          <w:szCs w:val="28"/>
          <w:highlight w:val="none"/>
          <w:lang w:eastAsia="zh-CN"/>
        </w:rPr>
        <w:t>报名及</w:t>
      </w:r>
      <w:r>
        <w:rPr>
          <w:rFonts w:hint="eastAsia" w:ascii="仿宋" w:hAnsi="仿宋" w:eastAsia="仿宋" w:cs="仿宋"/>
          <w:b/>
          <w:bCs/>
          <w:color w:val="auto"/>
          <w:kern w:val="0"/>
          <w:sz w:val="28"/>
          <w:szCs w:val="28"/>
        </w:rPr>
        <w:t>获取招标文件</w:t>
      </w:r>
      <w:r>
        <w:rPr>
          <w:rFonts w:hint="eastAsia" w:ascii="仿宋" w:hAnsi="仿宋" w:eastAsia="仿宋" w:cs="仿宋"/>
          <w:b/>
          <w:bCs/>
          <w:kern w:val="0"/>
          <w:sz w:val="28"/>
          <w:szCs w:val="28"/>
        </w:rPr>
        <w:t>时间、</w:t>
      </w:r>
      <w:r>
        <w:rPr>
          <w:rFonts w:hint="eastAsia" w:ascii="仿宋" w:hAnsi="仿宋" w:eastAsia="仿宋" w:cs="仿宋"/>
          <w:b/>
          <w:bCs/>
          <w:kern w:val="0"/>
          <w:sz w:val="28"/>
          <w:szCs w:val="28"/>
          <w:lang w:eastAsia="zh-CN"/>
        </w:rPr>
        <w:t>获取方式</w:t>
      </w:r>
      <w:r>
        <w:rPr>
          <w:rFonts w:hint="eastAsia" w:ascii="仿宋" w:hAnsi="仿宋" w:eastAsia="仿宋" w:cs="仿宋"/>
          <w:b/>
          <w:bCs/>
          <w:kern w:val="0"/>
          <w:sz w:val="28"/>
          <w:szCs w:val="28"/>
        </w:rPr>
        <w:t>、售价</w:t>
      </w:r>
      <w:r>
        <w:rPr>
          <w:rFonts w:hint="eastAsia" w:ascii="仿宋" w:hAnsi="仿宋" w:eastAsia="仿宋" w:cs="仿宋"/>
          <w:color w:val="auto"/>
          <w:kern w:val="0"/>
          <w:sz w:val="28"/>
          <w:szCs w:val="28"/>
          <w:highlight w:val="none"/>
        </w:rPr>
        <w:t>：</w:t>
      </w:r>
    </w:p>
    <w:p>
      <w:pPr>
        <w:keepNext w:val="0"/>
        <w:keepLines w:val="0"/>
        <w:pageBreakBefore w:val="0"/>
        <w:widowControl w:val="0"/>
        <w:kinsoku/>
        <w:wordWrap/>
        <w:overflowPunct/>
        <w:topLinePunct/>
        <w:autoSpaceDE/>
        <w:autoSpaceDN/>
        <w:bidi w:val="0"/>
        <w:adjustRightInd/>
        <w:snapToGrid/>
        <w:spacing w:line="380" w:lineRule="exact"/>
        <w:ind w:firstLine="280" w:firstLineChars="1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000000"/>
          <w:kern w:val="0"/>
          <w:sz w:val="28"/>
          <w:szCs w:val="28"/>
          <w:lang w:val="en-US" w:eastAsia="zh-CN" w:bidi="ar-SA"/>
        </w:rPr>
        <w:t>（1）</w:t>
      </w:r>
      <w:r>
        <w:rPr>
          <w:rFonts w:hint="eastAsia" w:ascii="仿宋" w:hAnsi="仿宋" w:eastAsia="仿宋" w:cs="仿宋"/>
          <w:color w:val="auto"/>
          <w:kern w:val="2"/>
          <w:sz w:val="28"/>
          <w:szCs w:val="28"/>
          <w:lang w:val="en-US" w:eastAsia="zh-CN" w:bidi="ar-SA"/>
        </w:rPr>
        <w:t>报名及招标文件获取时间</w:t>
      </w:r>
      <w:r>
        <w:rPr>
          <w:rFonts w:hint="eastAsia" w:ascii="仿宋" w:hAnsi="仿宋" w:eastAsia="仿宋" w:cs="仿宋"/>
          <w:color w:val="auto"/>
          <w:kern w:val="2"/>
          <w:sz w:val="28"/>
          <w:szCs w:val="28"/>
          <w:highlight w:val="none"/>
          <w:lang w:val="en-US" w:eastAsia="zh-CN" w:bidi="ar-SA"/>
        </w:rPr>
        <w:t>：2021年11月4日至2021年11月11日；</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（2）地点：政采云平台线上报名及获取招标文件（https://www.zcygov.cn/）</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（3）方式：供应商登陆政采云平台https://www.zcygov.cn/进入“项目采购”栏目，在获取采购文件菜单中选择所要投标的项目，申请获取采购文件。</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（4）售价（元）</w:t>
      </w:r>
      <w:r>
        <w:rPr>
          <w:rFonts w:hint="eastAsia" w:ascii="仿宋" w:hAnsi="仿宋" w:eastAsia="仿宋" w:cs="仿宋"/>
          <w:color w:val="auto"/>
          <w:kern w:val="2"/>
          <w:sz w:val="28"/>
          <w:szCs w:val="28"/>
          <w:highlight w:val="none"/>
          <w:lang w:val="en-US" w:eastAsia="zh-CN" w:bidi="ar-SA"/>
        </w:rPr>
        <w:t>：0元</w:t>
      </w:r>
    </w:p>
    <w:p>
      <w:pPr>
        <w:keepNext w:val="0"/>
        <w:keepLines w:val="0"/>
        <w:pageBreakBefore w:val="0"/>
        <w:widowControl w:val="0"/>
        <w:kinsoku/>
        <w:wordWrap/>
        <w:overflowPunct/>
        <w:topLinePunct/>
        <w:autoSpaceDE/>
        <w:autoSpaceDN/>
        <w:bidi w:val="0"/>
        <w:adjustRightInd/>
        <w:snapToGrid/>
        <w:spacing w:line="380" w:lineRule="exact"/>
        <w:jc w:val="left"/>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备注：供应商获取磋商文件时应上传的资料：</w:t>
      </w:r>
    </w:p>
    <w:p>
      <w:pPr>
        <w:keepNext w:val="0"/>
        <w:keepLines w:val="0"/>
        <w:pageBreakBefore w:val="0"/>
        <w:widowControl w:val="0"/>
        <w:kinsoku/>
        <w:wordWrap/>
        <w:overflowPunct/>
        <w:topLinePunct/>
        <w:autoSpaceDE/>
        <w:autoSpaceDN/>
        <w:bidi w:val="0"/>
        <w:adjustRightInd/>
        <w:snapToGrid/>
        <w:spacing w:line="380" w:lineRule="exact"/>
        <w:jc w:val="lef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营业执照原件（扫描件）、法人身份证原件（扫描件）或法定代表人授权委托书原件（扫描件）及法人和被授权人身份证原件（扫描件）、《动物防疫条件合格证》（扫描件）或提供相关证明（扫描件）；</w:t>
      </w:r>
    </w:p>
    <w:p>
      <w:pPr>
        <w:keepNext w:val="0"/>
        <w:keepLines w:val="0"/>
        <w:pageBreakBefore w:val="0"/>
        <w:widowControl w:val="0"/>
        <w:numPr>
          <w:ilvl w:val="0"/>
          <w:numId w:val="0"/>
        </w:numPr>
        <w:kinsoku/>
        <w:wordWrap/>
        <w:overflowPunct/>
        <w:topLinePunct/>
        <w:autoSpaceDE/>
        <w:autoSpaceDN/>
        <w:bidi w:val="0"/>
        <w:adjustRightInd/>
        <w:snapToGrid/>
        <w:spacing w:line="380" w:lineRule="exact"/>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b/>
          <w:bCs/>
          <w:kern w:val="0"/>
          <w:sz w:val="28"/>
          <w:szCs w:val="28"/>
          <w:lang w:val="en-US" w:eastAsia="zh-CN"/>
        </w:rPr>
        <w:t>12、</w:t>
      </w:r>
      <w:r>
        <w:rPr>
          <w:rFonts w:hint="eastAsia" w:ascii="仿宋" w:hAnsi="仿宋" w:eastAsia="仿宋" w:cs="仿宋"/>
          <w:b/>
          <w:bCs/>
          <w:kern w:val="0"/>
          <w:sz w:val="28"/>
          <w:szCs w:val="28"/>
        </w:rPr>
        <w:t>提交投标文件截止时间、开标时间和地点</w:t>
      </w:r>
      <w:r>
        <w:rPr>
          <w:rFonts w:hint="eastAsia" w:ascii="仿宋" w:hAnsi="仿宋" w:eastAsia="仿宋" w:cs="仿宋"/>
          <w:color w:val="auto"/>
          <w:kern w:val="0"/>
          <w:sz w:val="28"/>
          <w:szCs w:val="28"/>
          <w:highlight w:val="none"/>
        </w:rPr>
        <w:t>：</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firstLine="420"/>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提交投标文件截止时间：</w:t>
      </w:r>
      <w:r>
        <w:rPr>
          <w:rFonts w:hint="eastAsia" w:ascii="仿宋" w:hAnsi="仿宋" w:eastAsia="仿宋" w:cs="仿宋"/>
          <w:color w:val="auto"/>
          <w:kern w:val="0"/>
          <w:sz w:val="28"/>
          <w:szCs w:val="28"/>
          <w:highlight w:val="none"/>
          <w:lang w:val="en-US" w:eastAsia="zh-CN" w:bidi="ar-SA"/>
        </w:rPr>
        <w:t>2021年11月16日 12:30</w:t>
      </w:r>
      <w:r>
        <w:rPr>
          <w:rFonts w:hint="eastAsia" w:ascii="仿宋" w:hAnsi="仿宋" w:eastAsia="仿宋" w:cs="仿宋"/>
          <w:color w:val="auto"/>
          <w:kern w:val="0"/>
          <w:sz w:val="28"/>
          <w:szCs w:val="28"/>
          <w:lang w:val="en-US" w:eastAsia="zh-CN" w:bidi="ar-SA"/>
        </w:rPr>
        <w:t>（</w:t>
      </w:r>
      <w:r>
        <w:rPr>
          <w:rFonts w:hint="eastAsia" w:ascii="仿宋" w:hAnsi="仿宋" w:eastAsia="仿宋" w:cs="仿宋"/>
          <w:kern w:val="0"/>
          <w:sz w:val="28"/>
          <w:szCs w:val="28"/>
          <w:lang w:val="en-US" w:eastAsia="zh-CN" w:bidi="ar-SA"/>
        </w:rPr>
        <w:t>北京时间）</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firstLine="420"/>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投标地点：政采云平台</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firstLine="420"/>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开标时间：</w:t>
      </w:r>
      <w:r>
        <w:rPr>
          <w:rFonts w:hint="eastAsia" w:ascii="仿宋" w:hAnsi="仿宋" w:eastAsia="仿宋" w:cs="仿宋"/>
          <w:color w:val="auto"/>
          <w:kern w:val="0"/>
          <w:sz w:val="28"/>
          <w:szCs w:val="28"/>
          <w:highlight w:val="none"/>
          <w:lang w:val="en-US" w:eastAsia="zh-CN" w:bidi="ar-SA"/>
        </w:rPr>
        <w:t>2021年11月16日 12:30</w:t>
      </w:r>
      <w:r>
        <w:rPr>
          <w:rFonts w:hint="eastAsia" w:ascii="仿宋" w:hAnsi="仿宋" w:eastAsia="仿宋" w:cs="仿宋"/>
          <w:kern w:val="0"/>
          <w:sz w:val="28"/>
          <w:szCs w:val="28"/>
          <w:lang w:val="en-US" w:eastAsia="zh-CN" w:bidi="ar-SA"/>
        </w:rPr>
        <w:t>（北京时间）</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firstLine="420"/>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开标地点：政采云平台</w:t>
      </w:r>
    </w:p>
    <w:p>
      <w:pPr>
        <w:pStyle w:val="17"/>
        <w:ind w:left="0" w:leftChars="0" w:firstLine="0" w:firstLineChars="0"/>
        <w:rPr>
          <w:rFonts w:hint="eastAsia" w:ascii="仿宋" w:hAnsi="仿宋" w:eastAsia="仿宋" w:cs="仿宋"/>
          <w:b/>
          <w:bCs/>
          <w:kern w:val="0"/>
          <w:sz w:val="28"/>
          <w:szCs w:val="28"/>
          <w:lang w:bidi="ar-SA"/>
        </w:rPr>
      </w:pPr>
      <w:r>
        <w:rPr>
          <w:rFonts w:hint="eastAsia" w:ascii="仿宋" w:hAnsi="仿宋" w:eastAsia="仿宋" w:cs="仿宋"/>
          <w:b/>
          <w:bCs/>
          <w:kern w:val="0"/>
          <w:sz w:val="28"/>
          <w:szCs w:val="28"/>
          <w:lang w:val="en-US" w:eastAsia="zh-CN" w:bidi="ar-SA"/>
        </w:rPr>
        <w:t>13、</w:t>
      </w:r>
      <w:r>
        <w:rPr>
          <w:rFonts w:hint="eastAsia" w:ascii="仿宋" w:hAnsi="仿宋" w:eastAsia="仿宋" w:cs="仿宋"/>
          <w:b/>
          <w:bCs/>
          <w:kern w:val="0"/>
          <w:sz w:val="28"/>
          <w:szCs w:val="28"/>
          <w:lang w:bidi="ar-SA"/>
        </w:rPr>
        <w:t>公告期限</w:t>
      </w:r>
    </w:p>
    <w:p>
      <w:pPr>
        <w:adjustRightInd w:val="0"/>
        <w:snapToGrid w:val="0"/>
        <w:spacing w:line="360" w:lineRule="auto"/>
        <w:jc w:val="left"/>
        <w:rPr>
          <w:rFonts w:hint="eastAsia" w:ascii="仿宋" w:hAnsi="仿宋" w:eastAsia="仿宋" w:cs="仿宋"/>
          <w:b/>
          <w:bCs/>
          <w:color w:val="auto"/>
          <w:kern w:val="0"/>
          <w:sz w:val="28"/>
          <w:szCs w:val="28"/>
          <w:highlight w:val="none"/>
          <w:lang w:val="en-US" w:eastAsia="zh-CN"/>
        </w:rPr>
      </w:pPr>
      <w:r>
        <w:rPr>
          <w:rFonts w:hint="eastAsia" w:ascii="仿宋" w:hAnsi="仿宋" w:eastAsia="仿宋" w:cs="仿宋"/>
          <w:color w:val="auto"/>
          <w:kern w:val="0"/>
          <w:sz w:val="28"/>
          <w:szCs w:val="28"/>
        </w:rPr>
        <w:t>自本公告发布之日起</w:t>
      </w:r>
      <w:r>
        <w:rPr>
          <w:rFonts w:hint="eastAsia" w:ascii="仿宋" w:hAnsi="仿宋" w:eastAsia="仿宋" w:cs="仿宋"/>
          <w:color w:val="auto"/>
          <w:kern w:val="0"/>
          <w:sz w:val="28"/>
          <w:szCs w:val="28"/>
          <w:lang w:val="en-US" w:eastAsia="zh-CN"/>
        </w:rPr>
        <w:t>5</w:t>
      </w:r>
      <w:r>
        <w:rPr>
          <w:rFonts w:hint="eastAsia" w:ascii="仿宋" w:hAnsi="仿宋" w:eastAsia="仿宋" w:cs="仿宋"/>
          <w:color w:val="auto"/>
          <w:kern w:val="0"/>
          <w:sz w:val="28"/>
          <w:szCs w:val="28"/>
        </w:rPr>
        <w:t>个工作日。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Chars="0"/>
        <w:jc w:val="left"/>
        <w:textAlignment w:val="auto"/>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lang w:val="en-US" w:eastAsia="zh-CN"/>
        </w:rPr>
        <w:t>14、</w:t>
      </w:r>
      <w:r>
        <w:rPr>
          <w:rFonts w:hint="eastAsia" w:ascii="仿宋" w:hAnsi="仿宋" w:eastAsia="仿宋" w:cs="仿宋"/>
          <w:b/>
          <w:bCs/>
          <w:color w:val="auto"/>
          <w:kern w:val="0"/>
          <w:sz w:val="28"/>
          <w:szCs w:val="28"/>
          <w:highlight w:val="none"/>
        </w:rPr>
        <w:t>其他事项：</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（1）本项目实行全流程电子招投标，供应商须登录政采云平台申请获取采购文件，并通过政采云电子投标客户端制作投标文件，同时自行承担与投标有关的一切费用。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2）各供应商应在开标前确保成为新疆维吾尔自治区政府采购网正式注册入库供应商，并完成CA数字证书申领。因未注册入库、未办理CA数字证书等原因造成无法投标或投标失败等后果由供应商自行承担。新疆CA服务热线0991-2819290。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3）供应商可前往新疆政府采购网（http://www.ccgp-xinjiang.gov.cn/）下载专区，下载政采云电子投标客户端，安装完成后，可通过账号密码或CA登录客户端进行投标文件制作。在使用政采云电子投标客户端时，建议使用WIN7及以上操作系统。如有问题可拨打政采云客户服务热线400-881-7190进行咨询。 </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4）供应商须在在投标截止时间前通过CA在政采云平台上传加密的电子投标文件。供应商在开标时须使用制作加密电子投标文件所使用的CA锁解密，供应商须提前配置好浏览器（建议使用360浏览器或谷歌浏览器），并确保开标期间电脑网络环境畅通，以便开标时解密。本项目解密时间定为30分钟，如因供应商自身原因导致无法正常解密，后果由供应商自行承担。</w:t>
      </w:r>
    </w:p>
    <w:p>
      <w:pPr>
        <w:keepNext w:val="0"/>
        <w:keepLines w:val="0"/>
        <w:pageBreakBefore w:val="0"/>
        <w:widowControl w:val="0"/>
        <w:kinsoku/>
        <w:wordWrap/>
        <w:overflowPunct/>
        <w:autoSpaceDE/>
        <w:autoSpaceDN/>
        <w:bidi w:val="0"/>
        <w:adjustRightInd/>
        <w:snapToGrid/>
        <w:spacing w:line="380" w:lineRule="exact"/>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b/>
          <w:bCs/>
          <w:color w:val="auto"/>
          <w:kern w:val="0"/>
          <w:sz w:val="28"/>
          <w:szCs w:val="28"/>
          <w:highlight w:val="none"/>
          <w:lang w:val="en-US" w:eastAsia="zh-CN"/>
        </w:rPr>
        <w:t>15、</w:t>
      </w:r>
      <w:r>
        <w:rPr>
          <w:rFonts w:hint="eastAsia" w:ascii="仿宋" w:hAnsi="仿宋" w:eastAsia="仿宋" w:cs="仿宋"/>
          <w:b/>
          <w:bCs/>
          <w:color w:val="auto"/>
          <w:kern w:val="0"/>
          <w:sz w:val="28"/>
          <w:szCs w:val="28"/>
          <w:highlight w:val="none"/>
        </w:rPr>
        <w:t>采购单位</w:t>
      </w:r>
      <w:r>
        <w:rPr>
          <w:rFonts w:hint="eastAsia" w:ascii="仿宋" w:hAnsi="仿宋" w:eastAsia="仿宋" w:cs="仿宋"/>
          <w:b/>
          <w:bCs/>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尉犁县古勒巴格乡人民政府</w:t>
      </w:r>
    </w:p>
    <w:p>
      <w:pPr>
        <w:keepNext w:val="0"/>
        <w:keepLines w:val="0"/>
        <w:pageBreakBefore w:val="0"/>
        <w:widowControl w:val="0"/>
        <w:kinsoku/>
        <w:wordWrap/>
        <w:overflowPunct/>
        <w:autoSpaceDE/>
        <w:autoSpaceDN/>
        <w:bidi w:val="0"/>
        <w:adjustRightInd/>
        <w:snapToGrid/>
        <w:spacing w:line="380" w:lineRule="exact"/>
        <w:jc w:val="left"/>
        <w:textAlignment w:val="auto"/>
        <w:rPr>
          <w:rFonts w:hint="eastAsia" w:ascii="仿宋" w:hAnsi="仿宋" w:eastAsia="仿宋" w:cs="仿宋"/>
          <w:color w:val="FF0000"/>
          <w:kern w:val="0"/>
          <w:sz w:val="28"/>
          <w:szCs w:val="28"/>
          <w:highlight w:val="none"/>
          <w:lang w:val="en-US" w:eastAsia="zh-CN"/>
        </w:rPr>
      </w:pPr>
      <w:r>
        <w:rPr>
          <w:rFonts w:hint="eastAsia" w:ascii="仿宋" w:hAnsi="仿宋" w:eastAsia="仿宋" w:cs="仿宋"/>
          <w:color w:val="auto"/>
          <w:kern w:val="0"/>
          <w:sz w:val="28"/>
          <w:szCs w:val="28"/>
          <w:highlight w:val="none"/>
        </w:rPr>
        <w:t>联系人：</w:t>
      </w:r>
      <w:r>
        <w:rPr>
          <w:rFonts w:hint="eastAsia" w:ascii="仿宋" w:hAnsi="仿宋" w:eastAsia="仿宋" w:cs="仿宋"/>
          <w:color w:val="auto"/>
          <w:kern w:val="0"/>
          <w:sz w:val="28"/>
          <w:szCs w:val="28"/>
          <w:highlight w:val="none"/>
          <w:lang w:val="zh-CN" w:eastAsia="zh-CN"/>
        </w:rPr>
        <w:t>吴镇长</w:t>
      </w:r>
      <w:r>
        <w:rPr>
          <w:rFonts w:hint="eastAsia" w:ascii="仿宋" w:hAnsi="仿宋" w:eastAsia="仿宋" w:cs="仿宋"/>
          <w:color w:val="auto"/>
          <w:kern w:val="0"/>
          <w:sz w:val="28"/>
          <w:szCs w:val="28"/>
          <w:highlight w:val="none"/>
          <w:lang w:val="en-US" w:eastAsia="zh-CN"/>
        </w:rPr>
        <w:t xml:space="preserve">                  联系电话:13379764621</w:t>
      </w:r>
    </w:p>
    <w:p>
      <w:pPr>
        <w:keepNext w:val="0"/>
        <w:keepLines w:val="0"/>
        <w:pageBreakBefore w:val="0"/>
        <w:widowControl w:val="0"/>
        <w:kinsoku/>
        <w:wordWrap/>
        <w:overflowPunct/>
        <w:autoSpaceDE/>
        <w:autoSpaceDN/>
        <w:bidi w:val="0"/>
        <w:adjustRightInd/>
        <w:snapToGrid/>
        <w:spacing w:line="380" w:lineRule="exact"/>
        <w:jc w:val="left"/>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16、招标代理机构：新疆优正信工程管理有限公司</w:t>
      </w:r>
    </w:p>
    <w:p>
      <w:pPr>
        <w:keepNext w:val="0"/>
        <w:keepLines w:val="0"/>
        <w:pageBreakBefore w:val="0"/>
        <w:widowControl w:val="0"/>
        <w:kinsoku/>
        <w:wordWrap/>
        <w:overflowPunct/>
        <w:autoSpaceDE/>
        <w:autoSpaceDN/>
        <w:bidi w:val="0"/>
        <w:adjustRightInd/>
        <w:snapToGrid/>
        <w:spacing w:line="380" w:lineRule="exact"/>
        <w:jc w:val="left"/>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联系人：杜清玉                  联系电话：18699636561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sz w:val="28"/>
          <w:szCs w:val="28"/>
          <w:highlight w:val="none"/>
          <w:lang w:val="en-US"/>
        </w:rPr>
      </w:pPr>
      <w:r>
        <w:rPr>
          <w:rFonts w:hint="eastAsia" w:ascii="仿宋" w:hAnsi="仿宋" w:eastAsia="仿宋" w:cs="仿宋"/>
          <w:bCs/>
          <w:color w:val="auto"/>
          <w:kern w:val="0"/>
          <w:sz w:val="28"/>
          <w:szCs w:val="28"/>
          <w:highlight w:val="none"/>
        </w:rPr>
        <w:t>地址：</w:t>
      </w:r>
      <w:r>
        <w:rPr>
          <w:rFonts w:hint="eastAsia" w:ascii="仿宋" w:hAnsi="仿宋" w:eastAsia="仿宋" w:cs="仿宋"/>
          <w:kern w:val="0"/>
          <w:sz w:val="28"/>
          <w:szCs w:val="28"/>
          <w:lang w:val="en-US" w:eastAsia="zh-CN"/>
        </w:rPr>
        <w:t>新疆巴州库尔勒市延安路6号滨海商业城3栋18层（延安路丽枫酒店18楼）</w:t>
      </w:r>
    </w:p>
    <w:p>
      <w:pPr>
        <w:widowControl/>
        <w:adjustRightInd w:val="0"/>
        <w:snapToGrid w:val="0"/>
        <w:spacing w:line="360" w:lineRule="auto"/>
        <w:rPr>
          <w:rFonts w:hint="eastAsia" w:ascii="仿宋" w:hAnsi="仿宋" w:eastAsia="仿宋" w:cs="仿宋"/>
          <w:bCs/>
          <w:color w:val="auto"/>
          <w:kern w:val="0"/>
          <w:sz w:val="28"/>
          <w:szCs w:val="28"/>
          <w:highlight w:val="none"/>
          <w:lang w:val="en-US" w:eastAsia="zh-CN" w:bidi="ar"/>
        </w:rPr>
      </w:pPr>
      <w:r>
        <w:rPr>
          <w:rFonts w:hint="eastAsia" w:ascii="仿宋" w:hAnsi="仿宋" w:eastAsia="仿宋" w:cs="仿宋"/>
          <w:b/>
          <w:bCs/>
          <w:color w:val="auto"/>
          <w:kern w:val="0"/>
          <w:sz w:val="28"/>
          <w:szCs w:val="28"/>
          <w:highlight w:val="none"/>
          <w:lang w:val="en-US" w:eastAsia="zh-CN"/>
        </w:rPr>
        <w:t>17、同级政府采购监督管理部门：</w:t>
      </w:r>
      <w:r>
        <w:rPr>
          <w:rFonts w:hint="eastAsia" w:ascii="仿宋" w:hAnsi="仿宋" w:eastAsia="仿宋" w:cs="仿宋"/>
          <w:kern w:val="0"/>
          <w:sz w:val="28"/>
          <w:szCs w:val="28"/>
          <w:lang w:val="en-US" w:eastAsia="zh-CN"/>
        </w:rPr>
        <w:t>尉犁县财政局政府采购管理办公室</w:t>
      </w:r>
    </w:p>
    <w:p>
      <w:pPr>
        <w:pStyle w:val="17"/>
        <w:ind w:left="0" w:leftChars="0" w:firstLine="280" w:firstLineChars="100"/>
        <w:rPr>
          <w:rFonts w:hint="eastAsia" w:ascii="仿宋" w:hAnsi="仿宋" w:eastAsia="仿宋" w:cs="仿宋"/>
          <w:bCs/>
          <w:color w:val="auto"/>
          <w:kern w:val="0"/>
          <w:sz w:val="28"/>
          <w:szCs w:val="28"/>
          <w:highlight w:val="none"/>
          <w:lang w:val="en-US" w:eastAsia="zh-CN" w:bidi="ar"/>
        </w:rPr>
      </w:pPr>
      <w:r>
        <w:rPr>
          <w:rFonts w:hint="eastAsia" w:ascii="仿宋" w:hAnsi="仿宋" w:eastAsia="仿宋" w:cs="仿宋"/>
          <w:bCs/>
          <w:color w:val="auto"/>
          <w:kern w:val="0"/>
          <w:sz w:val="28"/>
          <w:szCs w:val="28"/>
          <w:highlight w:val="none"/>
          <w:lang w:val="en-US" w:eastAsia="zh-CN" w:bidi="ar"/>
        </w:rPr>
        <w:t>联   系  人：</w:t>
      </w:r>
      <w:r>
        <w:rPr>
          <w:rFonts w:hint="eastAsia" w:ascii="仿宋" w:hAnsi="仿宋" w:eastAsia="仿宋" w:cs="仿宋"/>
          <w:color w:val="000000"/>
          <w:kern w:val="0"/>
          <w:sz w:val="28"/>
          <w:szCs w:val="28"/>
          <w:lang w:val="en-US" w:eastAsia="zh-CN" w:bidi="ar-SA"/>
        </w:rPr>
        <w:t xml:space="preserve">海日古丽 </w:t>
      </w:r>
    </w:p>
    <w:p>
      <w:pPr>
        <w:pStyle w:val="7"/>
        <w:ind w:left="0" w:leftChars="0" w:firstLine="280" w:firstLineChars="100"/>
        <w:rPr>
          <w:rFonts w:hint="eastAsia" w:ascii="仿宋" w:hAnsi="仿宋" w:eastAsia="仿宋" w:cs="仿宋"/>
          <w:sz w:val="28"/>
          <w:szCs w:val="28"/>
          <w:lang w:val="en-US"/>
        </w:rPr>
      </w:pPr>
      <w:r>
        <w:rPr>
          <w:rFonts w:hint="eastAsia" w:ascii="仿宋" w:hAnsi="仿宋" w:eastAsia="仿宋" w:cs="仿宋"/>
          <w:bCs/>
          <w:color w:val="auto"/>
          <w:kern w:val="0"/>
          <w:sz w:val="28"/>
          <w:szCs w:val="28"/>
          <w:highlight w:val="none"/>
          <w:lang w:val="en-US" w:eastAsia="zh-CN" w:bidi="ar"/>
        </w:rPr>
        <w:t>监 督 电 话：0996-4025610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280" w:firstLineChars="100"/>
        <w:jc w:val="right"/>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bCs/>
          <w:color w:val="auto"/>
          <w:kern w:val="0"/>
          <w:sz w:val="28"/>
          <w:szCs w:val="28"/>
          <w:highlight w:val="none"/>
        </w:rPr>
        <w:t xml:space="preserve"> </w:t>
      </w:r>
      <w:r>
        <w:rPr>
          <w:rFonts w:hint="eastAsia" w:ascii="仿宋" w:hAnsi="仿宋" w:eastAsia="仿宋" w:cs="仿宋"/>
          <w:bCs/>
          <w:color w:val="auto"/>
          <w:kern w:val="0"/>
          <w:sz w:val="28"/>
          <w:szCs w:val="28"/>
          <w:highlight w:val="none"/>
          <w:lang w:val="en-US" w:eastAsia="zh-CN"/>
        </w:rPr>
        <w:t xml:space="preserve">  </w:t>
      </w:r>
      <w:r>
        <w:rPr>
          <w:rFonts w:hint="eastAsia" w:ascii="仿宋" w:hAnsi="仿宋" w:eastAsia="仿宋" w:cs="仿宋"/>
          <w:color w:val="auto"/>
          <w:kern w:val="0"/>
          <w:sz w:val="28"/>
          <w:szCs w:val="28"/>
          <w:highlight w:val="none"/>
          <w:lang w:val="en-US" w:eastAsia="zh-CN"/>
        </w:rPr>
        <w:t>尉犁县古勒巴格乡人民政府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280" w:firstLineChars="100"/>
        <w:jc w:val="righ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新疆优正信工程管理有限公司</w:t>
      </w:r>
      <w:r>
        <w:rPr>
          <w:rFonts w:hint="eastAsia" w:ascii="仿宋" w:hAnsi="仿宋" w:eastAsia="仿宋" w:cs="仿宋"/>
          <w:color w:val="auto"/>
          <w:kern w:val="0"/>
          <w:sz w:val="28"/>
          <w:szCs w:val="28"/>
          <w:highlight w:val="none"/>
        </w:rPr>
        <w:t xml:space="preserve">                                        </w:t>
      </w:r>
    </w:p>
    <w:p>
      <w:pPr>
        <w:keepNext w:val="0"/>
        <w:keepLines w:val="0"/>
        <w:pageBreakBefore w:val="0"/>
        <w:kinsoku/>
        <w:wordWrap/>
        <w:overflowPunct/>
        <w:topLinePunct w:val="0"/>
        <w:autoSpaceDE/>
        <w:autoSpaceDN/>
        <w:bidi w:val="0"/>
        <w:adjustRightInd/>
        <w:snapToGrid/>
        <w:spacing w:line="360" w:lineRule="exact"/>
        <w:ind w:left="-199" w:leftChars="-95"/>
        <w:jc w:val="right"/>
        <w:textAlignment w:val="auto"/>
        <w:rPr>
          <w:rFonts w:hint="eastAsia" w:ascii="仿宋" w:hAnsi="仿宋" w:eastAsia="仿宋" w:cs="仿宋"/>
          <w:b w:val="0"/>
          <w:bCs w:val="0"/>
          <w:color w:val="auto"/>
          <w:kern w:val="0"/>
          <w:sz w:val="28"/>
          <w:szCs w:val="28"/>
          <w:highlight w:val="green"/>
        </w:rPr>
      </w:pPr>
      <w:r>
        <w:rPr>
          <w:rFonts w:hint="eastAsia" w:ascii="仿宋" w:hAnsi="仿宋" w:eastAsia="仿宋" w:cs="仿宋"/>
          <w:color w:val="auto"/>
          <w:kern w:val="0"/>
          <w:sz w:val="28"/>
          <w:szCs w:val="28"/>
          <w:highlight w:val="none"/>
        </w:rPr>
        <w:t xml:space="preserve">                                    </w:t>
      </w:r>
      <w:r>
        <w:rPr>
          <w:rFonts w:hint="eastAsia" w:ascii="仿宋" w:hAnsi="仿宋" w:eastAsia="仿宋" w:cs="仿宋"/>
          <w:b/>
          <w:bCs/>
          <w:color w:val="auto"/>
          <w:kern w:val="0"/>
          <w:sz w:val="28"/>
          <w:szCs w:val="28"/>
          <w:highlight w:val="none"/>
        </w:rPr>
        <w:t xml:space="preserve">  </w:t>
      </w:r>
      <w:r>
        <w:rPr>
          <w:rFonts w:hint="eastAsia" w:ascii="仿宋" w:hAnsi="仿宋" w:eastAsia="仿宋" w:cs="仿宋"/>
          <w:b w:val="0"/>
          <w:bCs w:val="0"/>
          <w:color w:val="auto"/>
          <w:kern w:val="0"/>
          <w:sz w:val="28"/>
          <w:szCs w:val="28"/>
          <w:highlight w:val="none"/>
        </w:rPr>
        <w:t>202</w:t>
      </w:r>
      <w:r>
        <w:rPr>
          <w:rFonts w:hint="eastAsia" w:ascii="仿宋" w:hAnsi="仿宋" w:eastAsia="仿宋" w:cs="仿宋"/>
          <w:b w:val="0"/>
          <w:bCs w:val="0"/>
          <w:color w:val="auto"/>
          <w:kern w:val="0"/>
          <w:sz w:val="28"/>
          <w:szCs w:val="28"/>
          <w:highlight w:val="none"/>
          <w:lang w:val="en-US" w:eastAsia="zh-CN"/>
        </w:rPr>
        <w:t>1</w:t>
      </w:r>
      <w:r>
        <w:rPr>
          <w:rFonts w:hint="eastAsia" w:ascii="仿宋" w:hAnsi="仿宋" w:eastAsia="仿宋" w:cs="仿宋"/>
          <w:b w:val="0"/>
          <w:bCs w:val="0"/>
          <w:color w:val="auto"/>
          <w:kern w:val="0"/>
          <w:sz w:val="28"/>
          <w:szCs w:val="28"/>
          <w:highlight w:val="none"/>
        </w:rPr>
        <w:t>年</w:t>
      </w:r>
      <w:r>
        <w:rPr>
          <w:rFonts w:hint="eastAsia" w:ascii="仿宋" w:hAnsi="仿宋" w:eastAsia="仿宋" w:cs="仿宋"/>
          <w:b w:val="0"/>
          <w:bCs w:val="0"/>
          <w:color w:val="auto"/>
          <w:kern w:val="0"/>
          <w:sz w:val="28"/>
          <w:szCs w:val="28"/>
          <w:highlight w:val="none"/>
          <w:lang w:val="en-US" w:eastAsia="zh-CN"/>
        </w:rPr>
        <w:t>11月4</w:t>
      </w:r>
      <w:r>
        <w:rPr>
          <w:rFonts w:hint="eastAsia" w:ascii="仿宋" w:hAnsi="仿宋" w:eastAsia="仿宋" w:cs="仿宋"/>
          <w:b w:val="0"/>
          <w:bCs w:val="0"/>
          <w:color w:val="auto"/>
          <w:kern w:val="0"/>
          <w:sz w:val="28"/>
          <w:szCs w:val="28"/>
          <w:highlight w:val="none"/>
        </w:rPr>
        <w:t>日</w:t>
      </w:r>
    </w:p>
    <w:p>
      <w:pPr>
        <w:rPr>
          <w:sz w:val="28"/>
          <w:szCs w:val="28"/>
        </w:rPr>
      </w:pPr>
    </w:p>
    <w:p>
      <w:pPr>
        <w:pStyle w:val="7"/>
      </w:pPr>
    </w:p>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
      <w:pPr>
        <w:pStyle w:val="16"/>
        <w:keepNext w:val="0"/>
        <w:keepLines w:val="0"/>
        <w:pageBreakBefore w:val="0"/>
        <w:widowControl w:val="0"/>
        <w:kinsoku/>
        <w:wordWrap/>
        <w:overflowPunct/>
        <w:topLinePunct w:val="0"/>
        <w:autoSpaceDE/>
        <w:autoSpaceDN/>
        <w:bidi w:val="0"/>
        <w:adjustRightInd/>
        <w:snapToGrid/>
        <w:spacing w:line="300" w:lineRule="exact"/>
        <w:ind w:firstLine="643" w:firstLineChars="200"/>
        <w:textAlignment w:val="auto"/>
        <w:rPr>
          <w:rFonts w:hint="eastAsia" w:ascii="仿宋" w:hAnsi="仿宋" w:eastAsia="仿宋" w:cs="仿宋"/>
          <w:color w:val="auto"/>
          <w:sz w:val="32"/>
          <w:szCs w:val="30"/>
          <w:highlight w:val="none"/>
        </w:rPr>
      </w:pPr>
      <w:r>
        <w:rPr>
          <w:rFonts w:hint="eastAsia" w:ascii="仿宋" w:hAnsi="仿宋" w:eastAsia="仿宋" w:cs="仿宋"/>
          <w:color w:val="auto"/>
          <w:sz w:val="32"/>
          <w:szCs w:val="30"/>
          <w:highlight w:val="none"/>
        </w:rPr>
        <w:t xml:space="preserve">第二章 </w:t>
      </w:r>
      <w:r>
        <w:rPr>
          <w:rFonts w:hint="eastAsia" w:ascii="仿宋" w:hAnsi="仿宋" w:eastAsia="仿宋" w:cs="仿宋"/>
          <w:color w:val="auto"/>
          <w:sz w:val="32"/>
          <w:szCs w:val="30"/>
          <w:highlight w:val="none"/>
          <w:lang w:eastAsia="zh-CN"/>
        </w:rPr>
        <w:t>磋商</w:t>
      </w:r>
      <w:r>
        <w:rPr>
          <w:rFonts w:hint="eastAsia" w:ascii="仿宋" w:hAnsi="仿宋" w:eastAsia="仿宋" w:cs="仿宋"/>
          <w:color w:val="auto"/>
          <w:sz w:val="32"/>
          <w:szCs w:val="30"/>
          <w:highlight w:val="none"/>
        </w:rPr>
        <w:t>须知</w:t>
      </w:r>
    </w:p>
    <w:p>
      <w:pPr>
        <w:pStyle w:val="16"/>
        <w:keepNext w:val="0"/>
        <w:keepLines w:val="0"/>
        <w:pageBreakBefore w:val="0"/>
        <w:widowControl w:val="0"/>
        <w:kinsoku/>
        <w:wordWrap/>
        <w:overflowPunct/>
        <w:topLinePunct w:val="0"/>
        <w:autoSpaceDE/>
        <w:autoSpaceDN/>
        <w:bidi w:val="0"/>
        <w:adjustRightInd/>
        <w:snapToGrid/>
        <w:spacing w:line="300" w:lineRule="exact"/>
        <w:ind w:firstLine="482" w:firstLineChars="200"/>
        <w:textAlignment w:val="auto"/>
        <w:rPr>
          <w:rFonts w:ascii="仿宋_GB2312" w:hAnsi="黑体" w:eastAsia="仿宋_GB2312"/>
          <w:color w:val="auto"/>
          <w:kern w:val="0"/>
          <w:sz w:val="24"/>
          <w:highlight w:val="none"/>
        </w:rPr>
      </w:pPr>
      <w:r>
        <w:rPr>
          <w:rFonts w:hint="eastAsia" w:ascii="仿宋_GB2312" w:hAnsi="黑体" w:eastAsia="仿宋_GB2312"/>
          <w:color w:val="auto"/>
          <w:kern w:val="0"/>
          <w:sz w:val="24"/>
          <w:highlight w:val="none"/>
        </w:rPr>
        <w:t>一、</w:t>
      </w:r>
      <w:r>
        <w:rPr>
          <w:rFonts w:hint="eastAsia" w:ascii="仿宋_GB2312" w:hAnsi="黑体" w:eastAsia="仿宋_GB2312"/>
          <w:color w:val="auto"/>
          <w:kern w:val="0"/>
          <w:sz w:val="24"/>
          <w:highlight w:val="none"/>
          <w:lang w:eastAsia="zh-CN"/>
        </w:rPr>
        <w:t>磋商</w:t>
      </w:r>
      <w:r>
        <w:rPr>
          <w:rFonts w:hint="eastAsia" w:ascii="仿宋_GB2312" w:hAnsi="黑体" w:eastAsia="仿宋_GB2312"/>
          <w:color w:val="auto"/>
          <w:kern w:val="0"/>
          <w:sz w:val="24"/>
          <w:highlight w:val="none"/>
        </w:rPr>
        <w:t>须知前附表</w:t>
      </w:r>
    </w:p>
    <w:tbl>
      <w:tblPr>
        <w:tblStyle w:val="18"/>
        <w:tblW w:w="9369" w:type="dxa"/>
        <w:tblInd w:w="-8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233"/>
        <w:gridCol w:w="62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0" w:type="dxa"/>
            <w:noWrap w:val="0"/>
            <w:vAlign w:val="center"/>
          </w:tcPr>
          <w:p>
            <w:pPr>
              <w:spacing w:line="400" w:lineRule="exact"/>
              <w:ind w:left="-199" w:leftChars="-95" w:firstLine="240" w:firstLineChars="1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项号</w:t>
            </w:r>
          </w:p>
        </w:tc>
        <w:tc>
          <w:tcPr>
            <w:tcW w:w="2233" w:type="dxa"/>
            <w:noWrap w:val="0"/>
            <w:vAlign w:val="center"/>
          </w:tcPr>
          <w:p>
            <w:pPr>
              <w:keepNext w:val="0"/>
              <w:keepLines w:val="0"/>
              <w:pageBreakBefore w:val="0"/>
              <w:kinsoku/>
              <w:wordWrap/>
              <w:autoSpaceDE/>
              <w:autoSpaceDN/>
              <w:bidi w:val="0"/>
              <w:adjustRightInd/>
              <w:snapToGrid/>
              <w:spacing w:line="300" w:lineRule="exact"/>
              <w:ind w:left="-199" w:leftChars="-95" w:firstLine="240" w:firstLineChars="10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内  容</w:t>
            </w:r>
          </w:p>
        </w:tc>
        <w:tc>
          <w:tcPr>
            <w:tcW w:w="6296" w:type="dxa"/>
            <w:noWrap w:val="0"/>
            <w:vAlign w:val="center"/>
          </w:tcPr>
          <w:p>
            <w:pPr>
              <w:pStyle w:val="24"/>
              <w:keepNext w:val="0"/>
              <w:keepLines w:val="0"/>
              <w:pageBreakBefore w:val="0"/>
              <w:kinsoku/>
              <w:wordWrap/>
              <w:autoSpaceDE/>
              <w:autoSpaceDN/>
              <w:bidi w:val="0"/>
              <w:adjustRightInd/>
              <w:snapToGrid/>
              <w:spacing w:line="300" w:lineRule="exact"/>
              <w:jc w:val="both"/>
              <w:textAlignment w:val="auto"/>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说明及要求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840" w:type="dxa"/>
            <w:vMerge w:val="restart"/>
            <w:noWrap w:val="0"/>
            <w:vAlign w:val="center"/>
          </w:tcPr>
          <w:p>
            <w:pPr>
              <w:spacing w:line="400" w:lineRule="exact"/>
              <w:ind w:left="-199" w:leftChars="-95" w:firstLine="240" w:firstLineChars="1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１</w:t>
            </w:r>
          </w:p>
        </w:tc>
        <w:tc>
          <w:tcPr>
            <w:tcW w:w="2233" w:type="dxa"/>
            <w:noWrap w:val="0"/>
            <w:vAlign w:val="center"/>
          </w:tcPr>
          <w:p>
            <w:pPr>
              <w:keepNext w:val="0"/>
              <w:keepLines w:val="0"/>
              <w:pageBreakBefore w:val="0"/>
              <w:kinsoku/>
              <w:wordWrap/>
              <w:autoSpaceDE/>
              <w:autoSpaceDN/>
              <w:bidi w:val="0"/>
              <w:adjustRightInd/>
              <w:snapToGrid/>
              <w:spacing w:line="300" w:lineRule="exact"/>
              <w:ind w:left="-199" w:leftChars="-95" w:firstLine="240" w:firstLineChars="10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项目名称</w:t>
            </w:r>
          </w:p>
        </w:tc>
        <w:tc>
          <w:tcPr>
            <w:tcW w:w="6296" w:type="dxa"/>
            <w:noWrap w:val="0"/>
            <w:vAlign w:val="center"/>
          </w:tcPr>
          <w:p>
            <w:pPr>
              <w:pStyle w:val="24"/>
              <w:keepNext w:val="0"/>
              <w:keepLines w:val="0"/>
              <w:pageBreakBefore w:val="0"/>
              <w:kinsoku/>
              <w:wordWrap/>
              <w:autoSpaceDE/>
              <w:autoSpaceDN/>
              <w:bidi w:val="0"/>
              <w:adjustRightInd/>
              <w:snapToGrid/>
              <w:spacing w:line="300" w:lineRule="exact"/>
              <w:jc w:val="both"/>
              <w:textAlignment w:val="auto"/>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尉犁县古勒巴格乡壮大村集体经济项目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40" w:type="dxa"/>
            <w:vMerge w:val="continue"/>
            <w:noWrap w:val="0"/>
            <w:vAlign w:val="center"/>
          </w:tcPr>
          <w:p>
            <w:pPr>
              <w:spacing w:line="400" w:lineRule="exact"/>
              <w:ind w:left="-199" w:leftChars="-95" w:firstLine="240" w:firstLineChars="100"/>
              <w:jc w:val="center"/>
              <w:rPr>
                <w:rFonts w:hint="eastAsia" w:ascii="宋体" w:hAnsi="宋体" w:eastAsia="宋体" w:cs="宋体"/>
                <w:color w:val="auto"/>
                <w:kern w:val="2"/>
                <w:sz w:val="24"/>
                <w:szCs w:val="24"/>
                <w:lang w:val="en-US" w:eastAsia="zh-CN" w:bidi="ar-SA"/>
              </w:rPr>
            </w:pPr>
          </w:p>
        </w:tc>
        <w:tc>
          <w:tcPr>
            <w:tcW w:w="2233" w:type="dxa"/>
            <w:noWrap w:val="0"/>
            <w:vAlign w:val="center"/>
          </w:tcPr>
          <w:p>
            <w:pPr>
              <w:keepNext w:val="0"/>
              <w:keepLines w:val="0"/>
              <w:pageBreakBefore w:val="0"/>
              <w:kinsoku/>
              <w:wordWrap/>
              <w:autoSpaceDE/>
              <w:autoSpaceDN/>
              <w:bidi w:val="0"/>
              <w:adjustRightInd/>
              <w:snapToGrid/>
              <w:spacing w:line="300" w:lineRule="exact"/>
              <w:ind w:left="-199" w:leftChars="-95" w:firstLine="240" w:firstLineChars="10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项目编号</w:t>
            </w:r>
          </w:p>
        </w:tc>
        <w:tc>
          <w:tcPr>
            <w:tcW w:w="6296" w:type="dxa"/>
            <w:noWrap w:val="0"/>
            <w:vAlign w:val="center"/>
          </w:tcPr>
          <w:p>
            <w:pPr>
              <w:pStyle w:val="24"/>
              <w:keepNext w:val="0"/>
              <w:keepLines w:val="0"/>
              <w:pageBreakBefore w:val="0"/>
              <w:kinsoku/>
              <w:wordWrap/>
              <w:autoSpaceDE/>
              <w:autoSpaceDN/>
              <w:bidi w:val="0"/>
              <w:adjustRightInd/>
              <w:snapToGrid/>
              <w:spacing w:line="300" w:lineRule="exact"/>
              <w:jc w:val="both"/>
              <w:textAlignment w:val="auto"/>
              <w:outlineLvl w:val="0"/>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YLXZFCG(CS)2021-008号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40" w:type="dxa"/>
            <w:vMerge w:val="continue"/>
            <w:noWrap w:val="0"/>
            <w:vAlign w:val="center"/>
          </w:tcPr>
          <w:p>
            <w:pPr>
              <w:spacing w:line="400" w:lineRule="exact"/>
              <w:ind w:left="-199" w:leftChars="-95" w:firstLine="240" w:firstLineChars="100"/>
              <w:jc w:val="center"/>
              <w:rPr>
                <w:rFonts w:hint="eastAsia" w:ascii="宋体" w:hAnsi="宋体" w:eastAsia="宋体" w:cs="宋体"/>
                <w:color w:val="auto"/>
                <w:kern w:val="2"/>
                <w:sz w:val="24"/>
                <w:szCs w:val="24"/>
                <w:lang w:val="en-US" w:eastAsia="zh-CN" w:bidi="ar-SA"/>
              </w:rPr>
            </w:pPr>
          </w:p>
        </w:tc>
        <w:tc>
          <w:tcPr>
            <w:tcW w:w="2233" w:type="dxa"/>
            <w:noWrap w:val="0"/>
            <w:vAlign w:val="center"/>
          </w:tcPr>
          <w:p>
            <w:pPr>
              <w:keepNext w:val="0"/>
              <w:keepLines w:val="0"/>
              <w:pageBreakBefore w:val="0"/>
              <w:kinsoku/>
              <w:wordWrap/>
              <w:autoSpaceDE/>
              <w:autoSpaceDN/>
              <w:bidi w:val="0"/>
              <w:adjustRightInd/>
              <w:snapToGrid/>
              <w:spacing w:line="300" w:lineRule="exact"/>
              <w:ind w:left="-199" w:leftChars="-95" w:firstLine="240" w:firstLineChars="10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采购方式</w:t>
            </w:r>
          </w:p>
        </w:tc>
        <w:tc>
          <w:tcPr>
            <w:tcW w:w="6296" w:type="dxa"/>
            <w:noWrap w:val="0"/>
            <w:vAlign w:val="center"/>
          </w:tcPr>
          <w:p>
            <w:pPr>
              <w:pStyle w:val="24"/>
              <w:keepNext w:val="0"/>
              <w:keepLines w:val="0"/>
              <w:pageBreakBefore w:val="0"/>
              <w:kinsoku/>
              <w:wordWrap/>
              <w:autoSpaceDE/>
              <w:autoSpaceDN/>
              <w:bidi w:val="0"/>
              <w:adjustRightInd/>
              <w:snapToGrid/>
              <w:spacing w:line="300" w:lineRule="exact"/>
              <w:jc w:val="both"/>
              <w:textAlignment w:val="auto"/>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竞争性磋商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40" w:type="dxa"/>
            <w:vMerge w:val="continue"/>
            <w:noWrap w:val="0"/>
            <w:vAlign w:val="center"/>
          </w:tcPr>
          <w:p>
            <w:pPr>
              <w:spacing w:line="400" w:lineRule="exact"/>
              <w:ind w:left="-199" w:leftChars="-95" w:firstLine="240" w:firstLineChars="100"/>
              <w:jc w:val="center"/>
              <w:rPr>
                <w:rFonts w:hint="eastAsia" w:ascii="宋体" w:hAnsi="宋体" w:eastAsia="宋体" w:cs="宋体"/>
                <w:color w:val="auto"/>
                <w:kern w:val="2"/>
                <w:sz w:val="24"/>
                <w:szCs w:val="24"/>
                <w:lang w:val="en-US" w:eastAsia="zh-CN" w:bidi="ar-SA"/>
              </w:rPr>
            </w:pPr>
          </w:p>
        </w:tc>
        <w:tc>
          <w:tcPr>
            <w:tcW w:w="2233" w:type="dxa"/>
            <w:noWrap w:val="0"/>
            <w:vAlign w:val="center"/>
          </w:tcPr>
          <w:p>
            <w:pPr>
              <w:keepNext w:val="0"/>
              <w:keepLines w:val="0"/>
              <w:pageBreakBefore w:val="0"/>
              <w:kinsoku/>
              <w:wordWrap/>
              <w:autoSpaceDE/>
              <w:autoSpaceDN/>
              <w:bidi w:val="0"/>
              <w:adjustRightInd/>
              <w:snapToGrid/>
              <w:spacing w:line="300" w:lineRule="exact"/>
              <w:ind w:left="-199" w:leftChars="-95" w:firstLine="240" w:firstLineChars="10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资金来源</w:t>
            </w:r>
          </w:p>
        </w:tc>
        <w:tc>
          <w:tcPr>
            <w:tcW w:w="6296" w:type="dxa"/>
            <w:noWrap w:val="0"/>
            <w:vAlign w:val="center"/>
          </w:tcPr>
          <w:p>
            <w:pPr>
              <w:pStyle w:val="24"/>
              <w:keepNext w:val="0"/>
              <w:keepLines w:val="0"/>
              <w:pageBreakBefore w:val="0"/>
              <w:kinsoku/>
              <w:wordWrap/>
              <w:autoSpaceDE/>
              <w:autoSpaceDN/>
              <w:bidi w:val="0"/>
              <w:adjustRightInd/>
              <w:snapToGrid/>
              <w:spacing w:line="300" w:lineRule="exact"/>
              <w:jc w:val="both"/>
              <w:textAlignment w:val="auto"/>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财政资金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840" w:type="dxa"/>
            <w:vMerge w:val="continue"/>
            <w:noWrap w:val="0"/>
            <w:vAlign w:val="center"/>
          </w:tcPr>
          <w:p>
            <w:pPr>
              <w:spacing w:line="400" w:lineRule="exact"/>
              <w:ind w:left="-199" w:leftChars="-95" w:firstLine="240" w:firstLineChars="100"/>
              <w:jc w:val="center"/>
              <w:rPr>
                <w:rFonts w:hint="eastAsia" w:ascii="宋体" w:hAnsi="宋体" w:eastAsia="宋体" w:cs="宋体"/>
                <w:color w:val="auto"/>
                <w:kern w:val="2"/>
                <w:sz w:val="24"/>
                <w:szCs w:val="24"/>
                <w:lang w:val="en-US" w:eastAsia="zh-CN" w:bidi="ar-SA"/>
              </w:rPr>
            </w:pPr>
          </w:p>
        </w:tc>
        <w:tc>
          <w:tcPr>
            <w:tcW w:w="2233" w:type="dxa"/>
            <w:noWrap w:val="0"/>
            <w:vAlign w:val="center"/>
          </w:tcPr>
          <w:p>
            <w:pPr>
              <w:keepNext w:val="0"/>
              <w:keepLines w:val="0"/>
              <w:pageBreakBefore w:val="0"/>
              <w:kinsoku/>
              <w:wordWrap/>
              <w:autoSpaceDE/>
              <w:autoSpaceDN/>
              <w:bidi w:val="0"/>
              <w:adjustRightInd/>
              <w:snapToGrid/>
              <w:spacing w:line="300" w:lineRule="exact"/>
              <w:ind w:left="-199" w:leftChars="-95" w:firstLine="240" w:firstLineChars="10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资格审查方式</w:t>
            </w:r>
          </w:p>
        </w:tc>
        <w:tc>
          <w:tcPr>
            <w:tcW w:w="6296" w:type="dxa"/>
            <w:noWrap w:val="0"/>
            <w:vAlign w:val="center"/>
          </w:tcPr>
          <w:p>
            <w:pPr>
              <w:pStyle w:val="24"/>
              <w:keepNext w:val="0"/>
              <w:keepLines w:val="0"/>
              <w:pageBreakBefore w:val="0"/>
              <w:kinsoku/>
              <w:wordWrap/>
              <w:autoSpaceDE/>
              <w:autoSpaceDN/>
              <w:bidi w:val="0"/>
              <w:adjustRightInd/>
              <w:snapToGrid/>
              <w:spacing w:line="300" w:lineRule="exact"/>
              <w:jc w:val="both"/>
              <w:textAlignment w:val="auto"/>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40" w:type="dxa"/>
            <w:vMerge w:val="continue"/>
            <w:noWrap w:val="0"/>
            <w:vAlign w:val="center"/>
          </w:tcPr>
          <w:p>
            <w:pPr>
              <w:spacing w:line="400" w:lineRule="exact"/>
              <w:ind w:left="-199" w:leftChars="-95" w:firstLine="240" w:firstLineChars="100"/>
              <w:jc w:val="center"/>
              <w:rPr>
                <w:rFonts w:hint="eastAsia" w:ascii="宋体" w:hAnsi="宋体" w:eastAsia="宋体" w:cs="宋体"/>
                <w:color w:val="auto"/>
                <w:kern w:val="2"/>
                <w:sz w:val="24"/>
                <w:szCs w:val="24"/>
                <w:lang w:val="en-US" w:eastAsia="zh-CN" w:bidi="ar-SA"/>
              </w:rPr>
            </w:pPr>
          </w:p>
        </w:tc>
        <w:tc>
          <w:tcPr>
            <w:tcW w:w="2233" w:type="dxa"/>
            <w:noWrap w:val="0"/>
            <w:vAlign w:val="center"/>
          </w:tcPr>
          <w:p>
            <w:pPr>
              <w:keepNext w:val="0"/>
              <w:keepLines w:val="0"/>
              <w:pageBreakBefore w:val="0"/>
              <w:kinsoku/>
              <w:wordWrap/>
              <w:autoSpaceDE/>
              <w:autoSpaceDN/>
              <w:bidi w:val="0"/>
              <w:adjustRightInd/>
              <w:snapToGrid/>
              <w:spacing w:line="300" w:lineRule="exact"/>
              <w:ind w:left="-199" w:leftChars="-95" w:firstLine="240" w:firstLineChars="10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采购内容</w:t>
            </w:r>
          </w:p>
        </w:tc>
        <w:tc>
          <w:tcPr>
            <w:tcW w:w="6296" w:type="dxa"/>
            <w:noWrap w:val="0"/>
            <w:vAlign w:val="center"/>
          </w:tcPr>
          <w:p>
            <w:pPr>
              <w:pStyle w:val="8"/>
              <w:numPr>
                <w:ilvl w:val="0"/>
                <w:numId w:val="0"/>
              </w:numPr>
              <w:spacing w:after="0" w:line="360" w:lineRule="exact"/>
              <w:ind w:right="-120" w:rightChars="0"/>
              <w:jc w:val="both"/>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兴地村购买178只生产母羊、奥曼库勒村购买178只生产母羊（畜龄1年，怀胎35公斤以上头产羊；采购羊品种为：湖羊）。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0" w:type="dxa"/>
            <w:noWrap w:val="0"/>
            <w:vAlign w:val="center"/>
          </w:tcPr>
          <w:p>
            <w:pPr>
              <w:spacing w:line="400" w:lineRule="exact"/>
              <w:ind w:left="-199" w:leftChars="-95" w:firstLine="240" w:firstLineChars="1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w:t>
            </w:r>
          </w:p>
        </w:tc>
        <w:tc>
          <w:tcPr>
            <w:tcW w:w="2233" w:type="dxa"/>
            <w:noWrap w:val="0"/>
            <w:vAlign w:val="center"/>
          </w:tcPr>
          <w:p>
            <w:pPr>
              <w:keepNext w:val="0"/>
              <w:keepLines w:val="0"/>
              <w:pageBreakBefore w:val="0"/>
              <w:kinsoku/>
              <w:wordWrap/>
              <w:autoSpaceDE/>
              <w:autoSpaceDN/>
              <w:bidi w:val="0"/>
              <w:adjustRightInd/>
              <w:snapToGrid/>
              <w:spacing w:line="300" w:lineRule="exact"/>
              <w:ind w:left="-199" w:leftChars="-95" w:firstLine="240" w:firstLineChars="10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预算及最高限价</w:t>
            </w:r>
          </w:p>
        </w:tc>
        <w:tc>
          <w:tcPr>
            <w:tcW w:w="6296" w:type="dxa"/>
            <w:noWrap w:val="0"/>
            <w:vAlign w:val="center"/>
          </w:tcPr>
          <w:p>
            <w:pPr>
              <w:pStyle w:val="24"/>
              <w:spacing w:line="400" w:lineRule="exact"/>
              <w:jc w:val="both"/>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人民币：1000000.00元（同最高限价）。</w:t>
            </w:r>
          </w:p>
          <w:p>
            <w:pPr>
              <w:pStyle w:val="24"/>
              <w:spacing w:line="400" w:lineRule="exact"/>
              <w:jc w:val="both"/>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大写：壹佰万元整</w:t>
            </w:r>
          </w:p>
          <w:p>
            <w:pPr>
              <w:pStyle w:val="24"/>
              <w:keepNext w:val="0"/>
              <w:keepLines w:val="0"/>
              <w:pageBreakBefore w:val="0"/>
              <w:kinsoku/>
              <w:wordWrap/>
              <w:autoSpaceDE/>
              <w:autoSpaceDN/>
              <w:bidi w:val="0"/>
              <w:adjustRightInd/>
              <w:snapToGrid/>
              <w:spacing w:line="300" w:lineRule="exact"/>
              <w:jc w:val="both"/>
              <w:textAlignment w:val="auto"/>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供应商投标报价超过最高限价的按无效投标处理。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0" w:type="dxa"/>
            <w:noWrap w:val="0"/>
            <w:vAlign w:val="center"/>
          </w:tcPr>
          <w:p>
            <w:pPr>
              <w:spacing w:line="400" w:lineRule="exact"/>
              <w:ind w:left="-199" w:leftChars="-95" w:firstLine="240" w:firstLineChars="1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w:t>
            </w:r>
          </w:p>
        </w:tc>
        <w:tc>
          <w:tcPr>
            <w:tcW w:w="2233" w:type="dxa"/>
            <w:noWrap w:val="0"/>
            <w:vAlign w:val="center"/>
          </w:tcPr>
          <w:p>
            <w:pPr>
              <w:keepNext w:val="0"/>
              <w:keepLines w:val="0"/>
              <w:pageBreakBefore w:val="0"/>
              <w:kinsoku/>
              <w:wordWrap/>
              <w:autoSpaceDE/>
              <w:autoSpaceDN/>
              <w:bidi w:val="0"/>
              <w:adjustRightInd/>
              <w:snapToGrid/>
              <w:spacing w:line="300" w:lineRule="exact"/>
              <w:ind w:left="-199" w:leftChars="-95" w:firstLine="240" w:firstLineChars="10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质量标准</w:t>
            </w:r>
          </w:p>
        </w:tc>
        <w:tc>
          <w:tcPr>
            <w:tcW w:w="6296" w:type="dxa"/>
            <w:noWrap w:val="0"/>
            <w:vAlign w:val="center"/>
          </w:tcPr>
          <w:p>
            <w:pPr>
              <w:pStyle w:val="24"/>
              <w:keepNext w:val="0"/>
              <w:keepLines w:val="0"/>
              <w:pageBreakBefore w:val="0"/>
              <w:kinsoku/>
              <w:wordWrap/>
              <w:autoSpaceDE/>
              <w:autoSpaceDN/>
              <w:bidi w:val="0"/>
              <w:adjustRightInd/>
              <w:snapToGrid/>
              <w:spacing w:line="300" w:lineRule="exact"/>
              <w:jc w:val="both"/>
              <w:textAlignment w:val="auto"/>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按照国家和行业标准及招标文件的要求采购，质量达到合格。如不合格，所供货物全部拒收并赔偿采购人所有损失。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40" w:type="dxa"/>
            <w:noWrap w:val="0"/>
            <w:vAlign w:val="center"/>
          </w:tcPr>
          <w:p>
            <w:pPr>
              <w:spacing w:line="400" w:lineRule="exact"/>
              <w:ind w:left="-199" w:leftChars="-95" w:firstLine="240" w:firstLineChars="1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w:t>
            </w:r>
          </w:p>
        </w:tc>
        <w:tc>
          <w:tcPr>
            <w:tcW w:w="2233" w:type="dxa"/>
            <w:noWrap w:val="0"/>
            <w:vAlign w:val="center"/>
          </w:tcPr>
          <w:p>
            <w:pPr>
              <w:keepNext w:val="0"/>
              <w:keepLines w:val="0"/>
              <w:pageBreakBefore w:val="0"/>
              <w:kinsoku/>
              <w:wordWrap/>
              <w:autoSpaceDE/>
              <w:autoSpaceDN/>
              <w:bidi w:val="0"/>
              <w:adjustRightInd/>
              <w:snapToGrid/>
              <w:spacing w:line="300" w:lineRule="exact"/>
              <w:ind w:left="-199" w:leftChars="-95" w:firstLine="240" w:firstLineChars="10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供应商资格</w:t>
            </w:r>
          </w:p>
        </w:tc>
        <w:tc>
          <w:tcPr>
            <w:tcW w:w="6296" w:type="dxa"/>
            <w:noWrap w:val="0"/>
            <w:vAlign w:val="center"/>
          </w:tcPr>
          <w:p>
            <w:pPr>
              <w:pStyle w:val="15"/>
              <w:keepNext w:val="0"/>
              <w:keepLines w:val="0"/>
              <w:pageBreakBefore w:val="0"/>
              <w:kinsoku/>
              <w:wordWrap/>
              <w:overflowPunct/>
              <w:topLinePunct w:val="0"/>
              <w:autoSpaceDE/>
              <w:autoSpaceDN/>
              <w:bidi w:val="0"/>
              <w:adjustRightInd/>
              <w:snapToGrid/>
              <w:spacing w:line="340" w:lineRule="exact"/>
              <w:ind w:firstLine="542" w:firstLineChars="226"/>
              <w:contextualSpacing/>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1、符合《中华人民共和国政府采购法》第二十二条的相关规定；</w:t>
            </w:r>
          </w:p>
          <w:p>
            <w:pPr>
              <w:pStyle w:val="15"/>
              <w:keepNext w:val="0"/>
              <w:keepLines w:val="0"/>
              <w:pageBreakBefore w:val="0"/>
              <w:kinsoku/>
              <w:wordWrap/>
              <w:overflowPunct/>
              <w:topLinePunct w:val="0"/>
              <w:autoSpaceDE/>
              <w:autoSpaceDN/>
              <w:bidi w:val="0"/>
              <w:adjustRightInd/>
              <w:snapToGrid/>
              <w:spacing w:line="340" w:lineRule="exact"/>
              <w:ind w:firstLine="542" w:firstLineChars="226"/>
              <w:contextualSpacing/>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（1）具有有效的营业执照；</w:t>
            </w:r>
          </w:p>
          <w:p>
            <w:pPr>
              <w:pStyle w:val="15"/>
              <w:keepNext w:val="0"/>
              <w:keepLines w:val="0"/>
              <w:pageBreakBefore w:val="0"/>
              <w:kinsoku/>
              <w:wordWrap/>
              <w:overflowPunct/>
              <w:topLinePunct w:val="0"/>
              <w:autoSpaceDE/>
              <w:autoSpaceDN/>
              <w:bidi w:val="0"/>
              <w:adjustRightInd/>
              <w:snapToGrid/>
              <w:spacing w:line="340" w:lineRule="exact"/>
              <w:ind w:firstLine="542" w:firstLineChars="226"/>
              <w:contextualSpacing/>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（2）法定代表人身份证原件或法定代表人授权委托书和委托代理人身份证原件（授权委托书应附上法人和代理人身份证复印件）；</w:t>
            </w:r>
          </w:p>
          <w:p>
            <w:pPr>
              <w:pStyle w:val="15"/>
              <w:keepNext w:val="0"/>
              <w:keepLines w:val="0"/>
              <w:pageBreakBefore w:val="0"/>
              <w:kinsoku/>
              <w:wordWrap/>
              <w:overflowPunct/>
              <w:topLinePunct w:val="0"/>
              <w:autoSpaceDE/>
              <w:autoSpaceDN/>
              <w:bidi w:val="0"/>
              <w:adjustRightInd/>
              <w:snapToGrid/>
              <w:spacing w:line="340" w:lineRule="exact"/>
              <w:ind w:firstLine="542" w:firstLineChars="226"/>
              <w:contextualSpacing/>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（3）提供2019年或2020年财务状况报告复印件或银行出具的资信证明材料复印件（新成立的公司可不提供）；</w:t>
            </w:r>
          </w:p>
          <w:p>
            <w:pPr>
              <w:pStyle w:val="15"/>
              <w:keepNext w:val="0"/>
              <w:keepLines w:val="0"/>
              <w:pageBreakBefore w:val="0"/>
              <w:kinsoku/>
              <w:wordWrap/>
              <w:overflowPunct/>
              <w:topLinePunct w:val="0"/>
              <w:autoSpaceDE/>
              <w:autoSpaceDN/>
              <w:bidi w:val="0"/>
              <w:adjustRightInd/>
              <w:snapToGrid/>
              <w:spacing w:line="340" w:lineRule="exact"/>
              <w:ind w:firstLine="542" w:firstLineChars="226"/>
              <w:contextualSpacing/>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（4）具有履行合同所必需的设备和专业技术能力（提供书面说明）；</w:t>
            </w:r>
          </w:p>
          <w:p>
            <w:pPr>
              <w:pStyle w:val="15"/>
              <w:keepNext w:val="0"/>
              <w:keepLines w:val="0"/>
              <w:pageBreakBefore w:val="0"/>
              <w:kinsoku/>
              <w:wordWrap/>
              <w:overflowPunct/>
              <w:topLinePunct w:val="0"/>
              <w:autoSpaceDE/>
              <w:autoSpaceDN/>
              <w:bidi w:val="0"/>
              <w:adjustRightInd/>
              <w:snapToGrid/>
              <w:spacing w:line="340" w:lineRule="exact"/>
              <w:ind w:firstLine="542" w:firstLineChars="226"/>
              <w:contextualSpacing/>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（5）提供参加政府采购活动前三年内在经营活动中没有重大违法记录的书面声明；</w:t>
            </w:r>
          </w:p>
          <w:p>
            <w:pPr>
              <w:pStyle w:val="15"/>
              <w:keepNext w:val="0"/>
              <w:keepLines w:val="0"/>
              <w:pageBreakBefore w:val="0"/>
              <w:kinsoku/>
              <w:wordWrap/>
              <w:overflowPunct/>
              <w:topLinePunct w:val="0"/>
              <w:autoSpaceDE/>
              <w:autoSpaceDN/>
              <w:bidi w:val="0"/>
              <w:adjustRightInd/>
              <w:snapToGrid/>
              <w:spacing w:line="340" w:lineRule="exact"/>
              <w:ind w:firstLine="542" w:firstLineChars="226"/>
              <w:contextualSpacing/>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（6）提供近半年任意一个月的依法缴纳税收的证明（纳税凭证）复印件，如依法免税的，应提供相应文件证明其依法免税；</w:t>
            </w:r>
          </w:p>
          <w:p>
            <w:pPr>
              <w:pStyle w:val="15"/>
              <w:keepNext w:val="0"/>
              <w:keepLines w:val="0"/>
              <w:pageBreakBefore w:val="0"/>
              <w:kinsoku/>
              <w:wordWrap/>
              <w:overflowPunct/>
              <w:topLinePunct w:val="0"/>
              <w:autoSpaceDE/>
              <w:autoSpaceDN/>
              <w:bidi w:val="0"/>
              <w:adjustRightInd/>
              <w:snapToGrid/>
              <w:spacing w:line="340" w:lineRule="exact"/>
              <w:ind w:firstLine="542" w:firstLineChars="226"/>
              <w:contextualSpacing/>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（7）提供近半年任意一个月的依法缴纳社会保险的证明（缴费凭证）复印件，如依法不需要缴纳社会保障资金的，应提供相应文件证明其依法不需要缴纳社会保障资金；</w:t>
            </w:r>
          </w:p>
          <w:p>
            <w:pPr>
              <w:pStyle w:val="15"/>
              <w:keepNext w:val="0"/>
              <w:keepLines w:val="0"/>
              <w:pageBreakBefore w:val="0"/>
              <w:kinsoku/>
              <w:wordWrap/>
              <w:overflowPunct/>
              <w:topLinePunct w:val="0"/>
              <w:autoSpaceDE/>
              <w:autoSpaceDN/>
              <w:bidi w:val="0"/>
              <w:adjustRightInd/>
              <w:snapToGrid/>
              <w:spacing w:line="340" w:lineRule="exact"/>
              <w:ind w:firstLine="542" w:firstLineChars="226"/>
              <w:contextualSpacing/>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2、提供《公平竞争承诺书》；</w:t>
            </w:r>
          </w:p>
          <w:p>
            <w:pPr>
              <w:pStyle w:val="15"/>
              <w:keepNext w:val="0"/>
              <w:keepLines w:val="0"/>
              <w:pageBreakBefore w:val="0"/>
              <w:kinsoku/>
              <w:wordWrap/>
              <w:overflowPunct/>
              <w:topLinePunct w:val="0"/>
              <w:autoSpaceDE/>
              <w:autoSpaceDN/>
              <w:bidi w:val="0"/>
              <w:adjustRightInd/>
              <w:snapToGrid/>
              <w:spacing w:line="340" w:lineRule="exact"/>
              <w:ind w:firstLine="542" w:firstLineChars="226"/>
              <w:contextualSpacing/>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必须提供“信用中国”“中国政府采购网”及“国家企业信用信息公示系统”以上3个网站查询截图并加盖公章。(如相关失信记录已失效，投标人需提供相关证明资料。被列入失信被执行人、重大税收违法案件当事人名单、政府采购严重违法失信行为记录名单以及不良行为记录的投标单位，将拒绝其参加本次政府采购活动）。</w:t>
            </w:r>
          </w:p>
          <w:p>
            <w:pPr>
              <w:pStyle w:val="15"/>
              <w:keepNext w:val="0"/>
              <w:keepLines w:val="0"/>
              <w:pageBreakBefore w:val="0"/>
              <w:kinsoku/>
              <w:wordWrap/>
              <w:overflowPunct/>
              <w:topLinePunct w:val="0"/>
              <w:autoSpaceDE/>
              <w:autoSpaceDN/>
              <w:bidi w:val="0"/>
              <w:adjustRightInd/>
              <w:snapToGrid/>
              <w:spacing w:line="340" w:lineRule="exact"/>
              <w:ind w:firstLine="542" w:firstLineChars="226"/>
              <w:contextualSpacing/>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4、本项目不接受联合体投标。        </w:t>
            </w:r>
          </w:p>
          <w:p>
            <w:pPr>
              <w:pStyle w:val="15"/>
              <w:keepNext w:val="0"/>
              <w:keepLines w:val="0"/>
              <w:pageBreakBefore w:val="0"/>
              <w:kinsoku/>
              <w:wordWrap/>
              <w:overflowPunct/>
              <w:topLinePunct w:val="0"/>
              <w:autoSpaceDE/>
              <w:autoSpaceDN/>
              <w:bidi w:val="0"/>
              <w:adjustRightInd/>
              <w:snapToGrid/>
              <w:spacing w:line="340" w:lineRule="exact"/>
              <w:ind w:firstLine="542" w:firstLineChars="226"/>
              <w:contextualSpacing/>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5本项目的特定资格要求：</w:t>
            </w:r>
          </w:p>
          <w:p>
            <w:pPr>
              <w:pStyle w:val="15"/>
              <w:keepNext w:val="0"/>
              <w:keepLines w:val="0"/>
              <w:pageBreakBefore w:val="0"/>
              <w:kinsoku/>
              <w:wordWrap/>
              <w:overflowPunct/>
              <w:topLinePunct w:val="0"/>
              <w:autoSpaceDE/>
              <w:autoSpaceDN/>
              <w:bidi w:val="0"/>
              <w:adjustRightInd/>
              <w:snapToGrid/>
              <w:spacing w:line="340" w:lineRule="exact"/>
              <w:ind w:firstLine="542" w:firstLineChars="226"/>
              <w:contextualSpacing/>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具有相关行政主管部门颁发的《动物防疫条件合格证》或提供相关证明;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840" w:type="dxa"/>
            <w:noWrap w:val="0"/>
            <w:vAlign w:val="center"/>
          </w:tcPr>
          <w:p>
            <w:pPr>
              <w:spacing w:line="400" w:lineRule="exact"/>
              <w:ind w:left="-199" w:leftChars="-95" w:firstLine="240" w:firstLineChars="1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w:t>
            </w:r>
          </w:p>
        </w:tc>
        <w:tc>
          <w:tcPr>
            <w:tcW w:w="2233" w:type="dxa"/>
            <w:noWrap w:val="0"/>
            <w:vAlign w:val="center"/>
          </w:tcPr>
          <w:p>
            <w:pPr>
              <w:keepNext w:val="0"/>
              <w:keepLines w:val="0"/>
              <w:pageBreakBefore w:val="0"/>
              <w:kinsoku/>
              <w:wordWrap/>
              <w:autoSpaceDE/>
              <w:autoSpaceDN/>
              <w:bidi w:val="0"/>
              <w:adjustRightInd/>
              <w:snapToGrid/>
              <w:spacing w:line="300" w:lineRule="exact"/>
              <w:ind w:left="-199" w:leftChars="-95" w:firstLine="240" w:firstLineChars="10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标前准备</w:t>
            </w:r>
          </w:p>
        </w:tc>
        <w:tc>
          <w:tcPr>
            <w:tcW w:w="6296" w:type="dxa"/>
            <w:noWrap w:val="0"/>
            <w:vAlign w:val="center"/>
          </w:tcPr>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1、本项目实行全流程电子招投标，供应商须登录政采云平台申请获取采购文件，并通过政采云电子投标客户端制作投标文件，同时自行承担与投标有关的一切费用。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各供应商应在开标前确保成为新疆维吾尔自治区政府采购网正式注册入库供应商，并完成CA数字证书申领。因未注册入库、未办理CA数字证书等原因造成无法投标或投标失败等后果由供应商自行承担。（https://www.xjca.com.cn/）或下载“新疆政务通”APP自行进行申领。如原有兵团或公共资源使用的CA，可与新疆CA联系，申请增加电子证书即可，无需重复申领。前期如申领过浙江临时CA，其有效期将截止到11月1日。新疆CA服务热线0991-2819290。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供应商可前往新疆政府采购网（http://www.ccgp-xinjiang.gov.cn/）下载专区，下载政采云电子投标客户端，安装完成后，可通过账号密码或CA登录客户端进行投标文件制作。在使用政采云电子投标客户端时，建议使用WIN7及以上操作系统。如有问题可拨打政采云客户服务热线400-881-7190进行咨询。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供应商须在在投标截止时间前通过CA在政采云平台上传加密的电子投标文件。供应商在开标时须使用制作加密电子投标文件所使用的CA锁解密，供应商须提前配置好浏览器（建议使用360浏览器或谷歌浏览器），并确保开标期间电脑网络环境畅通，以便开标时解密。本项目解密时间定为30分钟，如因供应商自身原因导致无法正常解密，后果由供应商自行承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40" w:type="dxa"/>
            <w:noWrap w:val="0"/>
            <w:vAlign w:val="center"/>
          </w:tcPr>
          <w:p>
            <w:pPr>
              <w:spacing w:line="400" w:lineRule="exact"/>
              <w:ind w:left="-199" w:leftChars="-95" w:firstLine="240" w:firstLineChars="1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w:t>
            </w:r>
          </w:p>
        </w:tc>
        <w:tc>
          <w:tcPr>
            <w:tcW w:w="2233" w:type="dxa"/>
            <w:noWrap w:val="0"/>
            <w:vAlign w:val="center"/>
          </w:tcPr>
          <w:p>
            <w:pPr>
              <w:keepNext w:val="0"/>
              <w:keepLines w:val="0"/>
              <w:pageBreakBefore w:val="0"/>
              <w:kinsoku/>
              <w:wordWrap/>
              <w:overflowPunct w:val="0"/>
              <w:autoSpaceDE/>
              <w:autoSpaceDN/>
              <w:bidi w:val="0"/>
              <w:adjustRightInd/>
              <w:snapToGrid/>
              <w:spacing w:line="30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招标文件获取方式</w:t>
            </w:r>
          </w:p>
        </w:tc>
        <w:tc>
          <w:tcPr>
            <w:tcW w:w="6296" w:type="dxa"/>
            <w:noWrap w:val="0"/>
            <w:vAlign w:val="center"/>
          </w:tcPr>
          <w:p>
            <w:pPr>
              <w:keepNext w:val="0"/>
              <w:keepLines w:val="0"/>
              <w:pageBreakBefore w:val="0"/>
              <w:widowControl/>
              <w:kinsoku/>
              <w:wordWrap/>
              <w:autoSpaceDE/>
              <w:autoSpaceDN/>
              <w:bidi w:val="0"/>
              <w:adjustRightInd/>
              <w:snapToGrid/>
              <w:spacing w:line="300" w:lineRule="exact"/>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供应商报名合格后，供应商登陆政采云平台https://www.zcygov.cn/进入“项目采购”栏目，在获取采购文件菜单中选择所要投标的项目，申请获取采购文件。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840" w:type="dxa"/>
            <w:noWrap w:val="0"/>
            <w:vAlign w:val="center"/>
          </w:tcPr>
          <w:p>
            <w:pPr>
              <w:spacing w:line="400" w:lineRule="exact"/>
              <w:ind w:left="-199" w:leftChars="-95" w:firstLine="240" w:firstLineChars="1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w:t>
            </w:r>
          </w:p>
        </w:tc>
        <w:tc>
          <w:tcPr>
            <w:tcW w:w="2233" w:type="dxa"/>
            <w:noWrap w:val="0"/>
            <w:vAlign w:val="center"/>
          </w:tcPr>
          <w:p>
            <w:pPr>
              <w:keepNext w:val="0"/>
              <w:keepLines w:val="0"/>
              <w:pageBreakBefore w:val="0"/>
              <w:kinsoku/>
              <w:wordWrap/>
              <w:overflowPunct w:val="0"/>
              <w:autoSpaceDE/>
              <w:autoSpaceDN/>
              <w:bidi w:val="0"/>
              <w:adjustRightInd/>
              <w:snapToGrid/>
              <w:spacing w:line="300" w:lineRule="exact"/>
              <w:ind w:left="240" w:leftChars="0" w:hanging="240" w:hangingChars="10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开标地点</w:t>
            </w:r>
          </w:p>
        </w:tc>
        <w:tc>
          <w:tcPr>
            <w:tcW w:w="6296" w:type="dxa"/>
            <w:noWrap w:val="0"/>
            <w:vAlign w:val="center"/>
          </w:tcPr>
          <w:p>
            <w:pPr>
              <w:keepNext w:val="0"/>
              <w:keepLines w:val="0"/>
              <w:pageBreakBefore w:val="0"/>
              <w:kinsoku/>
              <w:wordWrap/>
              <w:overflowPunct w:val="0"/>
              <w:autoSpaceDE/>
              <w:autoSpaceDN/>
              <w:bidi w:val="0"/>
              <w:adjustRightInd/>
              <w:snapToGrid/>
              <w:spacing w:line="30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政采云平台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57" w:hRule="atLeast"/>
        </w:trPr>
        <w:tc>
          <w:tcPr>
            <w:tcW w:w="840" w:type="dxa"/>
            <w:noWrap w:val="0"/>
            <w:vAlign w:val="center"/>
          </w:tcPr>
          <w:p>
            <w:pPr>
              <w:spacing w:line="400" w:lineRule="exact"/>
              <w:ind w:left="-199" w:leftChars="-95" w:firstLine="240" w:firstLineChars="1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w:t>
            </w:r>
          </w:p>
        </w:tc>
        <w:tc>
          <w:tcPr>
            <w:tcW w:w="2233" w:type="dxa"/>
            <w:noWrap w:val="0"/>
            <w:vAlign w:val="center"/>
          </w:tcPr>
          <w:p>
            <w:pPr>
              <w:keepNext w:val="0"/>
              <w:keepLines w:val="0"/>
              <w:pageBreakBefore w:val="0"/>
              <w:kinsoku/>
              <w:wordWrap/>
              <w:overflowPunct w:val="0"/>
              <w:autoSpaceDE/>
              <w:autoSpaceDN/>
              <w:bidi w:val="0"/>
              <w:adjustRightInd/>
              <w:snapToGrid/>
              <w:spacing w:line="300" w:lineRule="exact"/>
              <w:ind w:left="240" w:leftChars="0" w:hanging="240" w:hangingChars="10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投标文件递交</w:t>
            </w:r>
          </w:p>
        </w:tc>
        <w:tc>
          <w:tcPr>
            <w:tcW w:w="6296" w:type="dxa"/>
            <w:noWrap w:val="0"/>
            <w:vAlign w:val="center"/>
          </w:tcPr>
          <w:p>
            <w:pPr>
              <w:keepNext w:val="0"/>
              <w:keepLines w:val="0"/>
              <w:pageBreakBefore w:val="0"/>
              <w:kinsoku/>
              <w:wordWrap/>
              <w:autoSpaceDE/>
              <w:autoSpaceDN/>
              <w:bidi w:val="0"/>
              <w:adjustRightInd/>
              <w:snapToGrid/>
              <w:spacing w:line="30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投标人应于2021年11月16日12:30时整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p>
          <w:p>
            <w:pPr>
              <w:keepNext w:val="0"/>
              <w:keepLines w:val="0"/>
              <w:pageBreakBefore w:val="0"/>
              <w:kinsoku/>
              <w:wordWrap/>
              <w:autoSpaceDE/>
              <w:autoSpaceDN/>
              <w:bidi w:val="0"/>
              <w:adjustRightInd/>
              <w:snapToGrid/>
              <w:spacing w:line="30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（2）中标结果公示期满后，供应商需提供：</w:t>
            </w:r>
          </w:p>
          <w:p>
            <w:pPr>
              <w:keepNext w:val="0"/>
              <w:keepLines w:val="0"/>
              <w:pageBreakBefore w:val="0"/>
              <w:kinsoku/>
              <w:wordWrap/>
              <w:autoSpaceDE/>
              <w:autoSpaceDN/>
              <w:bidi w:val="0"/>
              <w:adjustRightInd/>
              <w:snapToGrid/>
              <w:spacing w:line="30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纸质版投标文件：正本一份、副本二份。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840" w:type="dxa"/>
            <w:noWrap w:val="0"/>
            <w:vAlign w:val="center"/>
          </w:tcPr>
          <w:p>
            <w:pPr>
              <w:spacing w:line="400" w:lineRule="exact"/>
              <w:ind w:left="-199" w:leftChars="-95" w:firstLine="240" w:firstLineChars="1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w:t>
            </w:r>
          </w:p>
        </w:tc>
        <w:tc>
          <w:tcPr>
            <w:tcW w:w="2233" w:type="dxa"/>
            <w:noWrap w:val="0"/>
            <w:vAlign w:val="center"/>
          </w:tcPr>
          <w:p>
            <w:pPr>
              <w:keepNext w:val="0"/>
              <w:keepLines w:val="0"/>
              <w:pageBreakBefore w:val="0"/>
              <w:kinsoku/>
              <w:wordWrap/>
              <w:autoSpaceDE/>
              <w:autoSpaceDN/>
              <w:bidi w:val="0"/>
              <w:adjustRightInd/>
              <w:snapToGrid/>
              <w:spacing w:line="30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投标文件递交截止时间</w:t>
            </w:r>
          </w:p>
        </w:tc>
        <w:tc>
          <w:tcPr>
            <w:tcW w:w="6296" w:type="dxa"/>
            <w:noWrap w:val="0"/>
            <w:vAlign w:val="center"/>
          </w:tcPr>
          <w:p>
            <w:pPr>
              <w:keepNext w:val="0"/>
              <w:keepLines w:val="0"/>
              <w:pageBreakBefore w:val="0"/>
              <w:kinsoku/>
              <w:wordWrap/>
              <w:autoSpaceDE/>
              <w:autoSpaceDN/>
              <w:bidi w:val="0"/>
              <w:adjustRightInd/>
              <w:snapToGrid/>
              <w:spacing w:line="300" w:lineRule="exact"/>
              <w:ind w:left="-199" w:leftChars="-95" w:firstLine="240" w:firstLineChars="1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于2021年11月16日12:30 时（北京时间）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40" w:type="dxa"/>
            <w:noWrap w:val="0"/>
            <w:vAlign w:val="center"/>
          </w:tcPr>
          <w:p>
            <w:pPr>
              <w:spacing w:line="400" w:lineRule="exact"/>
              <w:ind w:left="-199" w:leftChars="-95" w:firstLine="240" w:firstLineChars="1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10</w:t>
            </w:r>
          </w:p>
        </w:tc>
        <w:tc>
          <w:tcPr>
            <w:tcW w:w="2233" w:type="dxa"/>
            <w:noWrap w:val="0"/>
            <w:vAlign w:val="center"/>
          </w:tcPr>
          <w:p>
            <w:pPr>
              <w:keepNext w:val="0"/>
              <w:keepLines w:val="0"/>
              <w:pageBreakBefore w:val="0"/>
              <w:kinsoku/>
              <w:wordWrap/>
              <w:overflowPunct w:val="0"/>
              <w:autoSpaceDE/>
              <w:autoSpaceDN/>
              <w:bidi w:val="0"/>
              <w:adjustRightInd/>
              <w:snapToGrid/>
              <w:spacing w:line="30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投标文件解密时间</w:t>
            </w:r>
          </w:p>
          <w:p>
            <w:pPr>
              <w:keepNext w:val="0"/>
              <w:keepLines w:val="0"/>
              <w:pageBreakBefore w:val="0"/>
              <w:kinsoku/>
              <w:wordWrap/>
              <w:overflowPunct w:val="0"/>
              <w:autoSpaceDE/>
              <w:autoSpaceDN/>
              <w:bidi w:val="0"/>
              <w:adjustRightInd/>
              <w:snapToGrid/>
              <w:spacing w:line="300" w:lineRule="exact"/>
              <w:jc w:val="center"/>
              <w:textAlignment w:val="auto"/>
              <w:rPr>
                <w:rFonts w:hint="eastAsia" w:ascii="宋体" w:hAnsi="宋体" w:eastAsia="宋体" w:cs="宋体"/>
                <w:color w:val="auto"/>
                <w:kern w:val="2"/>
                <w:sz w:val="24"/>
                <w:szCs w:val="24"/>
                <w:lang w:val="en-US" w:eastAsia="zh-CN" w:bidi="ar-SA"/>
              </w:rPr>
            </w:pPr>
          </w:p>
        </w:tc>
        <w:tc>
          <w:tcPr>
            <w:tcW w:w="6296" w:type="dxa"/>
            <w:noWrap w:val="0"/>
            <w:vAlign w:val="center"/>
          </w:tcPr>
          <w:p>
            <w:pPr>
              <w:keepNext w:val="0"/>
              <w:keepLines w:val="0"/>
              <w:pageBreakBefore w:val="0"/>
              <w:kinsoku/>
              <w:wordWrap/>
              <w:overflowPunct w:val="0"/>
              <w:autoSpaceDE/>
              <w:autoSpaceDN/>
              <w:bidi w:val="0"/>
              <w:adjustRightInd/>
              <w:snapToGrid/>
              <w:spacing w:line="300" w:lineRule="exact"/>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投标文件解密时间为30分钟，供应商可以登录“政采云”平台，用“项目采购-开标评标”功能进行解密投标文件。若供应商在招标代理现场规定的时间内未按时解密的，视为投标文件撤回。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40" w:type="dxa"/>
            <w:noWrap w:val="0"/>
            <w:vAlign w:val="center"/>
          </w:tcPr>
          <w:p>
            <w:pPr>
              <w:spacing w:line="400" w:lineRule="exact"/>
              <w:ind w:left="-199" w:leftChars="-95" w:firstLine="240" w:firstLineChars="1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w:t>
            </w:r>
          </w:p>
        </w:tc>
        <w:tc>
          <w:tcPr>
            <w:tcW w:w="2233" w:type="dxa"/>
            <w:noWrap w:val="0"/>
            <w:vAlign w:val="center"/>
          </w:tcPr>
          <w:p>
            <w:pPr>
              <w:keepNext w:val="0"/>
              <w:keepLines w:val="0"/>
              <w:pageBreakBefore w:val="0"/>
              <w:kinsoku/>
              <w:wordWrap/>
              <w:autoSpaceDE/>
              <w:autoSpaceDN/>
              <w:bidi w:val="0"/>
              <w:adjustRightInd/>
              <w:snapToGrid/>
              <w:spacing w:line="300" w:lineRule="exact"/>
              <w:ind w:left="-199" w:leftChars="-95" w:firstLine="240" w:firstLineChars="10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投标有效期限</w:t>
            </w:r>
          </w:p>
        </w:tc>
        <w:tc>
          <w:tcPr>
            <w:tcW w:w="6296" w:type="dxa"/>
            <w:noWrap w:val="0"/>
            <w:vAlign w:val="center"/>
          </w:tcPr>
          <w:p>
            <w:pPr>
              <w:keepNext w:val="0"/>
              <w:keepLines w:val="0"/>
              <w:pageBreakBefore w:val="0"/>
              <w:kinsoku/>
              <w:wordWrap/>
              <w:autoSpaceDE/>
              <w:autoSpaceDN/>
              <w:bidi w:val="0"/>
              <w:adjustRightInd/>
              <w:snapToGrid/>
              <w:spacing w:line="300" w:lineRule="exact"/>
              <w:ind w:left="-199" w:leftChars="-95" w:firstLine="240" w:firstLineChars="1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投标截止后90天（日历日）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0" w:type="dxa"/>
            <w:noWrap w:val="0"/>
            <w:vAlign w:val="center"/>
          </w:tcPr>
          <w:p>
            <w:pPr>
              <w:spacing w:line="400" w:lineRule="exact"/>
              <w:ind w:left="-199" w:leftChars="-95" w:firstLine="240" w:firstLineChars="1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12</w:t>
            </w:r>
          </w:p>
        </w:tc>
        <w:tc>
          <w:tcPr>
            <w:tcW w:w="2233" w:type="dxa"/>
            <w:noWrap w:val="0"/>
            <w:vAlign w:val="center"/>
          </w:tcPr>
          <w:p>
            <w:pPr>
              <w:keepNext w:val="0"/>
              <w:keepLines w:val="0"/>
              <w:pageBreakBefore w:val="0"/>
              <w:kinsoku/>
              <w:wordWrap/>
              <w:autoSpaceDE/>
              <w:autoSpaceDN/>
              <w:bidi w:val="0"/>
              <w:adjustRightInd/>
              <w:snapToGrid/>
              <w:spacing w:line="300" w:lineRule="exact"/>
              <w:ind w:left="-199" w:leftChars="-95" w:firstLine="240" w:firstLineChars="10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评标办法</w:t>
            </w:r>
          </w:p>
        </w:tc>
        <w:tc>
          <w:tcPr>
            <w:tcW w:w="6296" w:type="dxa"/>
            <w:noWrap w:val="0"/>
            <w:vAlign w:val="center"/>
          </w:tcPr>
          <w:p>
            <w:pPr>
              <w:keepNext w:val="0"/>
              <w:keepLines w:val="0"/>
              <w:pageBreakBefore w:val="0"/>
              <w:kinsoku/>
              <w:wordWrap/>
              <w:autoSpaceDE/>
              <w:autoSpaceDN/>
              <w:bidi w:val="0"/>
              <w:adjustRightInd/>
              <w:snapToGrid/>
              <w:spacing w:line="300" w:lineRule="exact"/>
              <w:ind w:left="-199" w:leftChars="-95" w:firstLine="240" w:firstLineChars="1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40" w:type="dxa"/>
            <w:noWrap w:val="0"/>
            <w:vAlign w:val="center"/>
          </w:tcPr>
          <w:p>
            <w:pPr>
              <w:spacing w:line="400" w:lineRule="exact"/>
              <w:ind w:left="-199" w:leftChars="-95" w:firstLine="240" w:firstLineChars="1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13</w:t>
            </w:r>
          </w:p>
        </w:tc>
        <w:tc>
          <w:tcPr>
            <w:tcW w:w="2233" w:type="dxa"/>
            <w:noWrap w:val="0"/>
            <w:vAlign w:val="center"/>
          </w:tcPr>
          <w:p>
            <w:pPr>
              <w:keepNext w:val="0"/>
              <w:keepLines w:val="0"/>
              <w:pageBreakBefore w:val="0"/>
              <w:kinsoku/>
              <w:wordWrap/>
              <w:autoSpaceDE/>
              <w:autoSpaceDN/>
              <w:bidi w:val="0"/>
              <w:adjustRightInd/>
              <w:snapToGrid/>
              <w:spacing w:line="300" w:lineRule="exact"/>
              <w:ind w:left="-199" w:leftChars="-95" w:firstLine="240" w:firstLineChars="10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投标保证金</w:t>
            </w:r>
          </w:p>
        </w:tc>
        <w:tc>
          <w:tcPr>
            <w:tcW w:w="6296" w:type="dxa"/>
            <w:noWrap w:val="0"/>
            <w:vAlign w:val="center"/>
          </w:tcPr>
          <w:p>
            <w:pPr>
              <w:keepNext w:val="0"/>
              <w:keepLines w:val="0"/>
              <w:pageBreakBefore w:val="0"/>
              <w:kinsoku/>
              <w:wordWrap/>
              <w:autoSpaceDE/>
              <w:autoSpaceDN/>
              <w:bidi w:val="0"/>
              <w:adjustRightInd/>
              <w:snapToGrid/>
              <w:spacing w:line="300" w:lineRule="exact"/>
              <w:ind w:left="-199" w:leftChars="-95" w:firstLine="240" w:firstLineChars="1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金额：15000元（大写：壹万伍仟元整）</w:t>
            </w:r>
          </w:p>
          <w:p>
            <w:pPr>
              <w:spacing w:line="400" w:lineRule="exac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单位名称：新疆优正信工程管理有限公司巴州分公司</w:t>
            </w:r>
          </w:p>
          <w:p>
            <w:pPr>
              <w:spacing w:line="400" w:lineRule="exac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开户账号：843011812010111752008     </w:t>
            </w:r>
          </w:p>
          <w:p>
            <w:pPr>
              <w:spacing w:line="400" w:lineRule="exact"/>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开户行号：402888000271              </w:t>
            </w:r>
          </w:p>
          <w:p>
            <w:pPr>
              <w:spacing w:line="400" w:lineRule="exact"/>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开户银行：新疆库尔勒农村商业银行股份有限公司新市区支行     </w:t>
            </w:r>
          </w:p>
          <w:p>
            <w:pPr>
              <w:spacing w:line="400" w:lineRule="exac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供应商应于于2021年11月16日12:30时前（北京时间），将投标保证金缴纳至代理机构指定账户，本项目只针对公对公汇款，个人名义汇款无效，投标保证金应采用人民币，以非现金形式的电汇、网银支付方式由供应商的基本账户汇出(个体工商户除外)提交，不接受银行保函形式的投标保证金。</w:t>
            </w:r>
          </w:p>
          <w:p>
            <w:pPr>
              <w:spacing w:line="400" w:lineRule="exac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注：1、如果发现供应商有围标、串标行为，其投标无效，且投标保证金将被没收，不予退还；</w:t>
            </w:r>
          </w:p>
          <w:p>
            <w:pPr>
              <w:spacing w:line="400" w:lineRule="exact"/>
              <w:ind w:firstLine="240" w:firstLineChars="1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2、投标保证金未按规定时间缴纳或提交金额不足的，将被视为无效投标,其投标文件将不予接受。供应商应充分考虑资金在途时间）；</w:t>
            </w:r>
          </w:p>
          <w:p>
            <w:pPr>
              <w:keepNext w:val="0"/>
              <w:keepLines w:val="0"/>
              <w:pageBreakBefore w:val="0"/>
              <w:kinsoku/>
              <w:wordWrap/>
              <w:autoSpaceDE/>
              <w:autoSpaceDN/>
              <w:bidi w:val="0"/>
              <w:adjustRightInd/>
              <w:snapToGrid/>
              <w:spacing w:line="300" w:lineRule="exact"/>
              <w:ind w:firstLine="240" w:firstLineChars="1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3、供应商缴纳投标保证金时，须在汇款凭证上的用途栏注明所投项目名称。否则，届时其投标将被拒绝。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40" w:type="dxa"/>
            <w:noWrap w:val="0"/>
            <w:vAlign w:val="center"/>
          </w:tcPr>
          <w:p>
            <w:pPr>
              <w:spacing w:line="400" w:lineRule="exact"/>
              <w:ind w:left="-199" w:leftChars="-95" w:firstLine="240" w:firstLineChars="1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                                                                                                                                                                                                                                                                                                                                                                                                                                                                                                                                                                                                                                                                                                                                                                                                                                                                                                                                                                                                                                                                                                                                                                                                                                                                                                                                                                                                                                                                                                                                                                                                                                                                                                                                                                                                                                                                                                                                                                                                                                                     15</w:t>
            </w:r>
          </w:p>
        </w:tc>
        <w:tc>
          <w:tcPr>
            <w:tcW w:w="2233" w:type="dxa"/>
            <w:noWrap w:val="0"/>
            <w:vAlign w:val="center"/>
          </w:tcPr>
          <w:p>
            <w:pPr>
              <w:keepNext w:val="0"/>
              <w:keepLines w:val="0"/>
              <w:pageBreakBefore w:val="0"/>
              <w:kinsoku/>
              <w:wordWrap/>
              <w:autoSpaceDE/>
              <w:autoSpaceDN/>
              <w:bidi w:val="0"/>
              <w:adjustRightInd/>
              <w:snapToGrid/>
              <w:spacing w:line="300" w:lineRule="exact"/>
              <w:ind w:left="-199" w:leftChars="-95" w:firstLine="240" w:firstLineChars="10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采购文件售价</w:t>
            </w:r>
          </w:p>
        </w:tc>
        <w:tc>
          <w:tcPr>
            <w:tcW w:w="6296" w:type="dxa"/>
            <w:noWrap w:val="0"/>
            <w:vAlign w:val="center"/>
          </w:tcPr>
          <w:p>
            <w:pPr>
              <w:keepNext w:val="0"/>
              <w:keepLines w:val="0"/>
              <w:pageBreakBefore w:val="0"/>
              <w:kinsoku/>
              <w:wordWrap/>
              <w:autoSpaceDE/>
              <w:autoSpaceDN/>
              <w:bidi w:val="0"/>
              <w:adjustRightInd/>
              <w:snapToGrid/>
              <w:spacing w:line="300" w:lineRule="exact"/>
              <w:ind w:left="-199" w:leftChars="-95" w:firstLine="240" w:firstLineChars="1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0.00元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840" w:type="dxa"/>
            <w:noWrap w:val="0"/>
            <w:vAlign w:val="center"/>
          </w:tcPr>
          <w:p>
            <w:pPr>
              <w:spacing w:line="400" w:lineRule="exact"/>
              <w:ind w:left="-199" w:leftChars="-95" w:firstLine="240" w:firstLineChars="1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16</w:t>
            </w:r>
          </w:p>
        </w:tc>
        <w:tc>
          <w:tcPr>
            <w:tcW w:w="2233" w:type="dxa"/>
            <w:noWrap w:val="0"/>
            <w:vAlign w:val="center"/>
          </w:tcPr>
          <w:p>
            <w:pPr>
              <w:keepNext w:val="0"/>
              <w:keepLines w:val="0"/>
              <w:pageBreakBefore w:val="0"/>
              <w:kinsoku/>
              <w:wordWrap/>
              <w:autoSpaceDE/>
              <w:autoSpaceDN/>
              <w:bidi w:val="0"/>
              <w:adjustRightInd/>
              <w:snapToGrid/>
              <w:spacing w:line="300" w:lineRule="exact"/>
              <w:ind w:left="-199" w:leftChars="-95" w:firstLine="240" w:firstLineChars="100"/>
              <w:jc w:val="center"/>
              <w:textAlignment w:val="auto"/>
              <w:rPr>
                <w:rFonts w:hint="eastAsia" w:ascii="宋体" w:hAnsi="宋体" w:eastAsia="宋体" w:cs="宋体"/>
                <w:color w:val="auto"/>
                <w:kern w:val="2"/>
                <w:sz w:val="24"/>
                <w:szCs w:val="24"/>
                <w:lang w:val="en-US" w:eastAsia="zh-CN" w:bidi="ar-SA"/>
              </w:rPr>
            </w:pPr>
          </w:p>
        </w:tc>
        <w:tc>
          <w:tcPr>
            <w:tcW w:w="6296" w:type="dxa"/>
            <w:noWrap w:val="0"/>
            <w:vAlign w:val="center"/>
          </w:tcPr>
          <w:p>
            <w:pPr>
              <w:spacing w:line="400" w:lineRule="exact"/>
              <w:rPr>
                <w:rFonts w:hint="eastAsia" w:ascii="宋体" w:hAnsi="宋体" w:eastAsia="宋体" w:cs="宋体"/>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40" w:type="dxa"/>
            <w:noWrap w:val="0"/>
            <w:vAlign w:val="center"/>
          </w:tcPr>
          <w:p>
            <w:pPr>
              <w:spacing w:line="400" w:lineRule="exact"/>
              <w:ind w:left="-199" w:leftChars="-95" w:firstLine="240" w:firstLineChars="1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17</w:t>
            </w:r>
          </w:p>
        </w:tc>
        <w:tc>
          <w:tcPr>
            <w:tcW w:w="2233" w:type="dxa"/>
            <w:noWrap w:val="0"/>
            <w:vAlign w:val="center"/>
          </w:tcPr>
          <w:p>
            <w:pPr>
              <w:keepNext w:val="0"/>
              <w:keepLines w:val="0"/>
              <w:pageBreakBefore w:val="0"/>
              <w:kinsoku/>
              <w:wordWrap/>
              <w:autoSpaceDE/>
              <w:autoSpaceDN/>
              <w:bidi w:val="0"/>
              <w:adjustRightInd/>
              <w:snapToGrid/>
              <w:spacing w:line="300" w:lineRule="exact"/>
              <w:ind w:left="-199" w:leftChars="-95" w:firstLine="240" w:firstLineChars="10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供货期限</w:t>
            </w:r>
          </w:p>
        </w:tc>
        <w:tc>
          <w:tcPr>
            <w:tcW w:w="6296" w:type="dxa"/>
            <w:noWrap w:val="0"/>
            <w:vAlign w:val="center"/>
          </w:tcPr>
          <w:p>
            <w:pPr>
              <w:keepNext w:val="0"/>
              <w:keepLines w:val="0"/>
              <w:pageBreakBefore w:val="0"/>
              <w:kinsoku/>
              <w:wordWrap/>
              <w:autoSpaceDE/>
              <w:autoSpaceDN/>
              <w:bidi w:val="0"/>
              <w:adjustRightInd/>
              <w:snapToGrid/>
              <w:spacing w:line="30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合同签订后</w:t>
            </w:r>
            <w:r>
              <w:rPr>
                <w:rFonts w:hint="eastAsia" w:cs="宋体"/>
                <w:color w:val="auto"/>
                <w:kern w:val="2"/>
                <w:sz w:val="24"/>
                <w:szCs w:val="24"/>
                <w:lang w:val="en-US" w:eastAsia="zh-CN" w:bidi="ar-SA"/>
              </w:rPr>
              <w:t>10</w:t>
            </w:r>
            <w:r>
              <w:rPr>
                <w:rFonts w:hint="eastAsia" w:ascii="宋体" w:hAnsi="宋体" w:eastAsia="宋体" w:cs="宋体"/>
                <w:color w:val="auto"/>
                <w:kern w:val="2"/>
                <w:sz w:val="24"/>
                <w:szCs w:val="24"/>
                <w:lang w:val="en-US" w:eastAsia="zh-CN" w:bidi="ar-SA"/>
              </w:rPr>
              <w:t>日（日历日）内供货，供货前需保证生产母羊健康，均已完成检疫、移交（包含隔离期、观察期）等工作且含一年的保险、含动物检疫合格证明（耳标齐全）；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40" w:type="dxa"/>
            <w:noWrap w:val="0"/>
            <w:vAlign w:val="center"/>
          </w:tcPr>
          <w:p>
            <w:pPr>
              <w:spacing w:line="400" w:lineRule="exact"/>
              <w:ind w:left="-199" w:leftChars="-95" w:firstLine="240" w:firstLineChars="1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18</w:t>
            </w:r>
          </w:p>
        </w:tc>
        <w:tc>
          <w:tcPr>
            <w:tcW w:w="2233" w:type="dxa"/>
            <w:noWrap w:val="0"/>
            <w:vAlign w:val="center"/>
          </w:tcPr>
          <w:p>
            <w:pPr>
              <w:keepNext w:val="0"/>
              <w:keepLines w:val="0"/>
              <w:pageBreakBefore w:val="0"/>
              <w:kinsoku/>
              <w:wordWrap/>
              <w:autoSpaceDE/>
              <w:autoSpaceDN/>
              <w:bidi w:val="0"/>
              <w:adjustRightInd/>
              <w:snapToGrid/>
              <w:spacing w:line="300" w:lineRule="exact"/>
              <w:ind w:left="-199" w:leftChars="-95" w:firstLine="240" w:firstLineChars="10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供货地点</w:t>
            </w:r>
          </w:p>
        </w:tc>
        <w:tc>
          <w:tcPr>
            <w:tcW w:w="6296" w:type="dxa"/>
            <w:noWrap w:val="0"/>
            <w:vAlign w:val="center"/>
          </w:tcPr>
          <w:p>
            <w:pPr>
              <w:keepNext w:val="0"/>
              <w:keepLines w:val="0"/>
              <w:pageBreakBefore w:val="0"/>
              <w:kinsoku/>
              <w:wordWrap/>
              <w:autoSpaceDE/>
              <w:autoSpaceDN/>
              <w:bidi w:val="0"/>
              <w:adjustRightInd/>
              <w:snapToGrid/>
              <w:spacing w:line="300" w:lineRule="exact"/>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业主指定地点（兴地村、奥曼库勒村）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0" w:type="dxa"/>
            <w:noWrap w:val="0"/>
            <w:vAlign w:val="center"/>
          </w:tcPr>
          <w:p>
            <w:pPr>
              <w:spacing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19</w:t>
            </w:r>
          </w:p>
        </w:tc>
        <w:tc>
          <w:tcPr>
            <w:tcW w:w="2233" w:type="dxa"/>
            <w:noWrap w:val="0"/>
            <w:vAlign w:val="center"/>
          </w:tcPr>
          <w:p>
            <w:pPr>
              <w:keepNext w:val="0"/>
              <w:keepLines w:val="0"/>
              <w:pageBreakBefore w:val="0"/>
              <w:kinsoku/>
              <w:wordWrap/>
              <w:autoSpaceDE/>
              <w:autoSpaceDN/>
              <w:bidi w:val="0"/>
              <w:adjustRightInd/>
              <w:snapToGrid/>
              <w:spacing w:line="300" w:lineRule="exact"/>
              <w:ind w:left="-199" w:leftChars="-95" w:firstLine="240" w:firstLineChars="100"/>
              <w:jc w:val="center"/>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付款方式及时间</w:t>
            </w:r>
          </w:p>
        </w:tc>
        <w:tc>
          <w:tcPr>
            <w:tcW w:w="6296" w:type="dxa"/>
            <w:noWrap w:val="0"/>
            <w:vAlign w:val="center"/>
          </w:tcPr>
          <w:p>
            <w:pPr>
              <w:pStyle w:val="7"/>
              <w:keepNext w:val="0"/>
              <w:keepLines w:val="0"/>
              <w:pageBreakBefore w:val="0"/>
              <w:kinsoku/>
              <w:wordWrap/>
              <w:autoSpaceDE/>
              <w:autoSpaceDN/>
              <w:bidi w:val="0"/>
              <w:adjustRightInd/>
              <w:snapToGrid/>
              <w:spacing w:line="300" w:lineRule="exact"/>
              <w:ind w:firstLine="0" w:firstLineChars="0"/>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验收合格后分两次付清。(最终执行甲乙双方合同约定）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840" w:type="dxa"/>
            <w:noWrap w:val="0"/>
            <w:vAlign w:val="center"/>
          </w:tcPr>
          <w:p>
            <w:pPr>
              <w:spacing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20</w:t>
            </w:r>
          </w:p>
        </w:tc>
        <w:tc>
          <w:tcPr>
            <w:tcW w:w="2233" w:type="dxa"/>
            <w:noWrap w:val="0"/>
            <w:vAlign w:val="center"/>
          </w:tcPr>
          <w:p>
            <w:pPr>
              <w:keepNext w:val="0"/>
              <w:keepLines w:val="0"/>
              <w:pageBreakBefore w:val="0"/>
              <w:kinsoku/>
              <w:wordWrap/>
              <w:autoSpaceDE/>
              <w:autoSpaceDN/>
              <w:bidi w:val="0"/>
              <w:adjustRightInd/>
              <w:snapToGrid/>
              <w:spacing w:line="300" w:lineRule="exact"/>
              <w:ind w:left="-199" w:leftChars="-95" w:firstLine="240" w:firstLineChars="10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评标小组的组建及评审专家的确定方式</w:t>
            </w:r>
          </w:p>
        </w:tc>
        <w:tc>
          <w:tcPr>
            <w:tcW w:w="6296" w:type="dxa"/>
            <w:noWrap w:val="0"/>
            <w:vAlign w:val="center"/>
          </w:tcPr>
          <w:p>
            <w:pPr>
              <w:keepNext w:val="0"/>
              <w:keepLines w:val="0"/>
              <w:pageBreakBefore w:val="0"/>
              <w:kinsoku/>
              <w:wordWrap/>
              <w:autoSpaceDE/>
              <w:autoSpaceDN/>
              <w:bidi w:val="0"/>
              <w:adjustRightInd/>
              <w:snapToGrid/>
              <w:spacing w:line="30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招标采购单位依法组建评标小组共3人组成，其中采购人代表1人和专家评委2人。</w:t>
            </w:r>
          </w:p>
          <w:p>
            <w:pPr>
              <w:keepNext w:val="0"/>
              <w:keepLines w:val="0"/>
              <w:pageBreakBefore w:val="0"/>
              <w:kinsoku/>
              <w:wordWrap/>
              <w:autoSpaceDE/>
              <w:autoSpaceDN/>
              <w:bidi w:val="0"/>
              <w:adjustRightInd/>
              <w:snapToGrid/>
              <w:spacing w:line="30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小组确定方式：在新疆维吾尔自治区政府采购专家库巴州分库中随机抽取。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840" w:type="dxa"/>
            <w:noWrap w:val="0"/>
            <w:vAlign w:val="center"/>
          </w:tcPr>
          <w:p>
            <w:pPr>
              <w:spacing w:line="400" w:lineRule="exact"/>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21</w:t>
            </w:r>
          </w:p>
        </w:tc>
        <w:tc>
          <w:tcPr>
            <w:tcW w:w="2233" w:type="dxa"/>
            <w:noWrap w:val="0"/>
            <w:vAlign w:val="center"/>
          </w:tcPr>
          <w:p>
            <w:pPr>
              <w:keepNext w:val="0"/>
              <w:keepLines w:val="0"/>
              <w:pageBreakBefore w:val="0"/>
              <w:kinsoku/>
              <w:wordWrap/>
              <w:autoSpaceDE/>
              <w:autoSpaceDN/>
              <w:bidi w:val="0"/>
              <w:adjustRightInd/>
              <w:snapToGrid/>
              <w:spacing w:line="30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中小微型企业</w:t>
            </w:r>
          </w:p>
          <w:p>
            <w:pPr>
              <w:keepNext w:val="0"/>
              <w:keepLines w:val="0"/>
              <w:pageBreakBefore w:val="0"/>
              <w:kinsoku/>
              <w:wordWrap/>
              <w:autoSpaceDE/>
              <w:autoSpaceDN/>
              <w:bidi w:val="0"/>
              <w:adjustRightInd/>
              <w:snapToGrid/>
              <w:spacing w:line="30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有关政策</w:t>
            </w:r>
          </w:p>
        </w:tc>
        <w:tc>
          <w:tcPr>
            <w:tcW w:w="6296" w:type="dxa"/>
            <w:noWrap w:val="0"/>
            <w:vAlign w:val="center"/>
          </w:tcPr>
          <w:p>
            <w:pPr>
              <w:keepNext w:val="0"/>
              <w:keepLines w:val="0"/>
              <w:pageBreakBefore w:val="0"/>
              <w:kinsoku/>
              <w:wordWrap/>
              <w:autoSpaceDE/>
              <w:autoSpaceDN/>
              <w:bidi w:val="0"/>
              <w:adjustRightInd/>
              <w:snapToGrid/>
              <w:spacing w:line="30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（1）根据工信部等部委发布的《关于印发中小企业划型标准规定的通知》（工信部联企业[2011]300号）规定执行；</w:t>
            </w:r>
          </w:p>
          <w:p>
            <w:pPr>
              <w:keepNext w:val="0"/>
              <w:keepLines w:val="0"/>
              <w:pageBreakBefore w:val="0"/>
              <w:kinsoku/>
              <w:wordWrap/>
              <w:autoSpaceDE/>
              <w:autoSpaceDN/>
              <w:bidi w:val="0"/>
              <w:adjustRightInd/>
              <w:snapToGrid/>
              <w:spacing w:line="30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（2）价格扣除幅度：价格给予6%的扣除。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840" w:type="dxa"/>
            <w:noWrap w:val="0"/>
            <w:vAlign w:val="center"/>
          </w:tcPr>
          <w:p>
            <w:pPr>
              <w:shd w:val="clear" w:color="auto" w:fill="FFFFFF"/>
              <w:autoSpaceDE w:val="0"/>
              <w:autoSpaceDN w:val="0"/>
              <w:spacing w:line="400" w:lineRule="exact"/>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22</w:t>
            </w:r>
          </w:p>
        </w:tc>
        <w:tc>
          <w:tcPr>
            <w:tcW w:w="2233" w:type="dxa"/>
            <w:noWrap w:val="0"/>
            <w:vAlign w:val="center"/>
          </w:tcPr>
          <w:p>
            <w:pPr>
              <w:keepNext w:val="0"/>
              <w:keepLines w:val="0"/>
              <w:pageBreakBefore w:val="0"/>
              <w:kinsoku/>
              <w:wordWrap/>
              <w:autoSpaceDE/>
              <w:autoSpaceDN/>
              <w:bidi w:val="0"/>
              <w:adjustRightInd/>
              <w:snapToGrid/>
              <w:spacing w:line="30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代理报酬</w:t>
            </w:r>
          </w:p>
        </w:tc>
        <w:tc>
          <w:tcPr>
            <w:tcW w:w="6296" w:type="dxa"/>
            <w:noWrap w:val="0"/>
            <w:vAlign w:val="center"/>
          </w:tcPr>
          <w:p>
            <w:pPr>
              <w:keepNext w:val="0"/>
              <w:keepLines w:val="0"/>
              <w:pageBreakBefore w:val="0"/>
              <w:kinsoku/>
              <w:wordWrap/>
              <w:autoSpaceDE/>
              <w:autoSpaceDN/>
              <w:bidi w:val="0"/>
              <w:adjustRightInd/>
              <w:snapToGrid/>
              <w:spacing w:line="30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按国家计委计价【2002】1980号文计取代理费，由招标人支付。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840" w:type="dxa"/>
            <w:noWrap w:val="0"/>
            <w:vAlign w:val="center"/>
          </w:tcPr>
          <w:p>
            <w:pPr>
              <w:shd w:val="clear" w:color="auto" w:fill="FFFFFF"/>
              <w:autoSpaceDE w:val="0"/>
              <w:autoSpaceDN w:val="0"/>
              <w:spacing w:line="400" w:lineRule="exact"/>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23</w:t>
            </w:r>
          </w:p>
        </w:tc>
        <w:tc>
          <w:tcPr>
            <w:tcW w:w="2233" w:type="dxa"/>
            <w:noWrap w:val="0"/>
            <w:vAlign w:val="center"/>
          </w:tcPr>
          <w:p>
            <w:pPr>
              <w:keepNext w:val="0"/>
              <w:keepLines w:val="0"/>
              <w:pageBreakBefore w:val="0"/>
              <w:kinsoku/>
              <w:wordWrap/>
              <w:autoSpaceDE/>
              <w:autoSpaceDN/>
              <w:bidi w:val="0"/>
              <w:adjustRightInd/>
              <w:snapToGrid/>
              <w:spacing w:line="300" w:lineRule="exact"/>
              <w:ind w:left="-199" w:leftChars="-95" w:firstLine="240" w:firstLineChars="10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其他说明</w:t>
            </w:r>
          </w:p>
        </w:tc>
        <w:tc>
          <w:tcPr>
            <w:tcW w:w="6296" w:type="dxa"/>
            <w:noWrap w:val="0"/>
            <w:vAlign w:val="center"/>
          </w:tcPr>
          <w:p>
            <w:pPr>
              <w:keepNext w:val="0"/>
              <w:keepLines w:val="0"/>
              <w:pageBreakBefore w:val="0"/>
              <w:kinsoku/>
              <w:wordWrap/>
              <w:autoSpaceDE/>
              <w:autoSpaceDN/>
              <w:bidi w:val="0"/>
              <w:adjustRightInd/>
              <w:snapToGrid/>
              <w:spacing w:line="300" w:lineRule="exact"/>
              <w:ind w:left="10" w:leftChars="5"/>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用综合评分法的采购项目，评审得分相同的，由评标委员会按照报价最低的供应商，优先推荐其作为中标候选人；评分得分相同且报价相同的，通过业主指定或随机抽取产生第一名中标候选人。</w:t>
            </w:r>
          </w:p>
          <w:p>
            <w:pPr>
              <w:keepNext w:val="0"/>
              <w:keepLines w:val="0"/>
              <w:pageBreakBefore w:val="0"/>
              <w:kinsoku/>
              <w:wordWrap/>
              <w:autoSpaceDE/>
              <w:autoSpaceDN/>
              <w:bidi w:val="0"/>
              <w:adjustRightInd/>
              <w:snapToGrid/>
              <w:spacing w:line="300" w:lineRule="exact"/>
              <w:ind w:left="10" w:leftChars="5"/>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使用综合评分法的采购项目，提供相同品牌产品且通过资格审查、符合性审查的不同投标人参加同一合同项下投标的，按一家投标人计算，评审后得分最高的同品牌投标人获得中标人推荐资格。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40" w:type="dxa"/>
            <w:noWrap w:val="0"/>
            <w:vAlign w:val="center"/>
          </w:tcPr>
          <w:p>
            <w:pPr>
              <w:shd w:val="clear" w:color="auto" w:fill="FFFFFF"/>
              <w:autoSpaceDE w:val="0"/>
              <w:autoSpaceDN w:val="0"/>
              <w:spacing w:line="400" w:lineRule="exact"/>
              <w:jc w:val="center"/>
              <w:rPr>
                <w:rFonts w:hint="default" w:ascii="宋体" w:hAnsi="宋体" w:eastAsia="宋体" w:cs="宋体"/>
                <w:color w:val="auto"/>
                <w:kern w:val="2"/>
                <w:sz w:val="24"/>
                <w:szCs w:val="24"/>
                <w:lang w:val="en-US" w:eastAsia="zh-CN" w:bidi="ar-SA"/>
              </w:rPr>
            </w:pPr>
          </w:p>
        </w:tc>
        <w:tc>
          <w:tcPr>
            <w:tcW w:w="8529" w:type="dxa"/>
            <w:gridSpan w:val="2"/>
            <w:noWrap w:val="0"/>
            <w:vAlign w:val="center"/>
          </w:tcPr>
          <w:p>
            <w:pPr>
              <w:keepNext w:val="0"/>
              <w:keepLines w:val="0"/>
              <w:pageBreakBefore w:val="0"/>
              <w:kinsoku/>
              <w:wordWrap/>
              <w:topLinePunct/>
              <w:autoSpaceDE/>
              <w:autoSpaceDN/>
              <w:bidi w:val="0"/>
              <w:adjustRightInd/>
              <w:snapToGrid/>
              <w:spacing w:line="300" w:lineRule="exact"/>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在评标过程直至签订合同前的任何时间，如经证实发现供应商提供虚假投标资料(包括技术支持资料)或信息骗取中标的，或者未按本采购文件要求提交履约保证金的（如有要求），将取消其中标资格，没收其投标保证金，并报主管部门备案。</w:t>
            </w:r>
          </w:p>
        </w:tc>
      </w:tr>
    </w:tbl>
    <w:p>
      <w:pPr>
        <w:pStyle w:val="7"/>
      </w:pPr>
    </w:p>
    <w:p/>
    <w:p>
      <w:pPr>
        <w:pStyle w:val="57"/>
        <w:spacing w:line="360" w:lineRule="auto"/>
        <w:jc w:val="center"/>
        <w:outlineLvl w:val="0"/>
        <w:rPr>
          <w:rStyle w:val="58"/>
          <w:rFonts w:hint="eastAsia" w:eastAsia="文鼎小标宋简"/>
          <w:b/>
          <w:bCs/>
          <w:lang w:eastAsia="zh-CN"/>
        </w:rPr>
      </w:pPr>
      <w:bookmarkStart w:id="1" w:name="_Toc21432"/>
      <w:bookmarkStart w:id="2" w:name="_Toc32467"/>
      <w:bookmarkStart w:id="3" w:name="_Toc30442"/>
      <w:bookmarkStart w:id="4" w:name="_Toc14765"/>
      <w:bookmarkStart w:id="5" w:name="_Toc31202_WPSOffice_Level1"/>
      <w:bookmarkStart w:id="6" w:name="_Toc15420"/>
      <w:bookmarkStart w:id="7" w:name="_Toc163267140"/>
    </w:p>
    <w:bookmarkEnd w:id="1"/>
    <w:bookmarkEnd w:id="2"/>
    <w:bookmarkEnd w:id="3"/>
    <w:bookmarkEnd w:id="4"/>
    <w:bookmarkEnd w:id="5"/>
    <w:bookmarkEnd w:id="6"/>
    <w:bookmarkEnd w:id="7"/>
    <w:p>
      <w:pPr>
        <w:pStyle w:val="62"/>
        <w:jc w:val="center"/>
        <w:rPr>
          <w:rStyle w:val="67"/>
          <w:rFonts w:hint="eastAsia" w:ascii="宋体" w:hAnsi="宋体" w:cs="宋体"/>
          <w:b/>
          <w:bCs/>
          <w:sz w:val="36"/>
          <w:szCs w:val="36"/>
        </w:rPr>
      </w:pPr>
      <w:bookmarkStart w:id="8" w:name="_Toc163267147"/>
      <w:bookmarkStart w:id="9" w:name="_Toc161194713"/>
      <w:r>
        <w:rPr>
          <w:rStyle w:val="67"/>
          <w:rFonts w:hint="eastAsia" w:ascii="宋体" w:hAnsi="宋体" w:cs="宋体"/>
          <w:b/>
          <w:bCs/>
          <w:sz w:val="36"/>
          <w:szCs w:val="36"/>
        </w:rPr>
        <w:t>磋商须知正文部分</w:t>
      </w:r>
    </w:p>
    <w:p>
      <w:pPr>
        <w:pStyle w:val="62"/>
        <w:jc w:val="center"/>
        <w:rPr>
          <w:rFonts w:hint="eastAsia" w:ascii="宋体" w:hAnsi="宋体" w:cs="宋体"/>
          <w:szCs w:val="24"/>
        </w:rPr>
      </w:pPr>
      <w:bookmarkStart w:id="10" w:name="_Toc256000005"/>
      <w:bookmarkStart w:id="11" w:name="_Toc5724"/>
      <w:r>
        <w:rPr>
          <w:rFonts w:hint="eastAsia" w:ascii="宋体" w:hAnsi="宋体" w:cs="宋体"/>
          <w:szCs w:val="24"/>
        </w:rPr>
        <w:t>一、说明</w:t>
      </w:r>
      <w:bookmarkEnd w:id="10"/>
      <w:bookmarkEnd w:id="11"/>
    </w:p>
    <w:p>
      <w:pPr>
        <w:pStyle w:val="61"/>
        <w:adjustRightInd w:val="0"/>
        <w:snapToGrid w:val="0"/>
        <w:spacing w:line="360" w:lineRule="auto"/>
        <w:rPr>
          <w:rFonts w:hint="eastAsia" w:ascii="宋体" w:hAnsi="宋体" w:cs="宋体"/>
          <w:b/>
          <w:bCs/>
          <w:sz w:val="24"/>
        </w:rPr>
      </w:pPr>
      <w:r>
        <w:rPr>
          <w:rFonts w:hint="eastAsia" w:ascii="宋体" w:hAnsi="宋体" w:cs="宋体"/>
          <w:b/>
          <w:bCs/>
          <w:sz w:val="24"/>
        </w:rPr>
        <w:t>1.1  适用范围</w:t>
      </w:r>
    </w:p>
    <w:p>
      <w:pPr>
        <w:pStyle w:val="61"/>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1.1本磋商文件仅适用于本磋商邀请中所叙述的采购项目。</w:t>
      </w:r>
    </w:p>
    <w:p>
      <w:pPr>
        <w:pStyle w:val="61"/>
        <w:adjustRightInd w:val="0"/>
        <w:snapToGrid w:val="0"/>
        <w:spacing w:line="360" w:lineRule="auto"/>
        <w:rPr>
          <w:rFonts w:hint="eastAsia" w:ascii="宋体" w:hAnsi="宋体" w:cs="宋体"/>
          <w:b/>
          <w:bCs/>
          <w:sz w:val="24"/>
        </w:rPr>
      </w:pPr>
      <w:r>
        <w:rPr>
          <w:rFonts w:hint="eastAsia" w:ascii="宋体" w:hAnsi="宋体" w:cs="宋体"/>
          <w:b/>
          <w:bCs/>
          <w:sz w:val="24"/>
        </w:rPr>
        <w:t>1.2  项目概况</w:t>
      </w:r>
    </w:p>
    <w:p>
      <w:pPr>
        <w:pStyle w:val="61"/>
        <w:adjustRightInd w:val="0"/>
        <w:snapToGrid w:val="0"/>
        <w:spacing w:line="360" w:lineRule="auto"/>
        <w:ind w:firstLine="482" w:firstLineChars="200"/>
        <w:rPr>
          <w:rFonts w:hint="eastAsia" w:ascii="宋体" w:hAnsi="宋体" w:cs="宋体"/>
          <w:b/>
          <w:bCs/>
          <w:sz w:val="24"/>
        </w:rPr>
      </w:pPr>
      <w:r>
        <w:rPr>
          <w:rFonts w:hint="eastAsia" w:ascii="宋体" w:hAnsi="宋体" w:cs="宋体"/>
          <w:b/>
          <w:bCs/>
          <w:sz w:val="24"/>
        </w:rPr>
        <w:t>见磋商须知前附表1。</w:t>
      </w:r>
    </w:p>
    <w:p>
      <w:pPr>
        <w:pStyle w:val="61"/>
        <w:adjustRightInd w:val="0"/>
        <w:snapToGrid w:val="0"/>
        <w:spacing w:line="360" w:lineRule="auto"/>
        <w:rPr>
          <w:rFonts w:hint="eastAsia" w:ascii="宋体" w:hAnsi="宋体" w:cs="宋体"/>
          <w:b/>
          <w:bCs/>
          <w:sz w:val="24"/>
        </w:rPr>
      </w:pPr>
      <w:r>
        <w:rPr>
          <w:rFonts w:hint="eastAsia" w:ascii="宋体" w:hAnsi="宋体" w:cs="宋体"/>
          <w:b/>
          <w:bCs/>
          <w:sz w:val="24"/>
        </w:rPr>
        <w:t>1.3  合格的供应商</w:t>
      </w:r>
    </w:p>
    <w:p>
      <w:pPr>
        <w:pStyle w:val="61"/>
        <w:adjustRightInd w:val="0"/>
        <w:snapToGrid w:val="0"/>
        <w:spacing w:line="360" w:lineRule="auto"/>
        <w:ind w:firstLine="480" w:firstLineChars="200"/>
        <w:rPr>
          <w:rFonts w:hint="eastAsia" w:ascii="宋体" w:hAnsi="宋体" w:cs="宋体"/>
          <w:b/>
          <w:bCs/>
          <w:sz w:val="24"/>
        </w:rPr>
      </w:pPr>
      <w:r>
        <w:rPr>
          <w:rFonts w:hint="eastAsia" w:ascii="宋体" w:hAnsi="宋体" w:cs="宋体"/>
          <w:bCs/>
          <w:sz w:val="24"/>
        </w:rPr>
        <w:t>1.3.1 供应商的资格要求见</w:t>
      </w:r>
      <w:r>
        <w:rPr>
          <w:rFonts w:hint="eastAsia" w:ascii="宋体" w:hAnsi="宋体" w:cs="宋体"/>
          <w:b/>
          <w:sz w:val="24"/>
        </w:rPr>
        <w:t>磋商须知前附表1</w:t>
      </w:r>
      <w:r>
        <w:rPr>
          <w:rFonts w:hint="eastAsia" w:ascii="宋体" w:hAnsi="宋体" w:cs="宋体"/>
          <w:sz w:val="24"/>
        </w:rPr>
        <w:t>；</w:t>
      </w:r>
    </w:p>
    <w:p>
      <w:pPr>
        <w:pStyle w:val="61"/>
        <w:spacing w:line="360" w:lineRule="auto"/>
        <w:ind w:firstLine="420"/>
        <w:rPr>
          <w:rFonts w:hint="eastAsia" w:ascii="宋体" w:hAnsi="宋体" w:cs="宋体"/>
          <w:sz w:val="24"/>
        </w:rPr>
      </w:pPr>
      <w:r>
        <w:rPr>
          <w:rFonts w:hint="eastAsia" w:ascii="宋体" w:hAnsi="宋体" w:cs="宋体"/>
          <w:sz w:val="24"/>
        </w:rPr>
        <w:t>1.3.2一个供应商只能提交一个响应文件。但如果不同供应商之间的单位负责人为同一人或者存在直接控股、管理关系的，均作无效报价处理。</w:t>
      </w:r>
    </w:p>
    <w:p>
      <w:pPr>
        <w:pStyle w:val="61"/>
        <w:spacing w:line="360" w:lineRule="auto"/>
        <w:ind w:firstLine="420"/>
        <w:rPr>
          <w:rFonts w:hint="eastAsia" w:ascii="宋体" w:hAnsi="宋体" w:cs="宋体"/>
          <w:sz w:val="24"/>
        </w:rPr>
      </w:pPr>
      <w:r>
        <w:rPr>
          <w:rFonts w:hint="eastAsia" w:ascii="宋体" w:hAnsi="宋体" w:cs="宋体"/>
          <w:sz w:val="24"/>
        </w:rPr>
        <w:t>1.3.</w:t>
      </w:r>
      <w:r>
        <w:rPr>
          <w:rFonts w:hint="eastAsia" w:ascii="宋体" w:hAnsi="宋体" w:cs="宋体"/>
          <w:sz w:val="24"/>
          <w:lang w:val="en-US" w:eastAsia="zh-CN"/>
        </w:rPr>
        <w:t>3</w:t>
      </w:r>
      <w:r>
        <w:rPr>
          <w:rFonts w:hint="eastAsia" w:ascii="宋体" w:hAnsi="宋体" w:cs="宋体"/>
          <w:sz w:val="24"/>
        </w:rPr>
        <w:t>供应商存在下列情形之一的，将被认定为串通报价行为并作无效报价处理：</w:t>
      </w:r>
    </w:p>
    <w:p>
      <w:pPr>
        <w:pStyle w:val="61"/>
        <w:spacing w:line="360" w:lineRule="auto"/>
        <w:ind w:firstLine="420"/>
        <w:rPr>
          <w:rFonts w:hint="eastAsia" w:ascii="宋体" w:hAnsi="宋体" w:cs="宋体"/>
          <w:sz w:val="24"/>
        </w:rPr>
      </w:pPr>
      <w:r>
        <w:rPr>
          <w:rFonts w:hint="eastAsia" w:ascii="宋体" w:hAnsi="宋体" w:cs="宋体"/>
          <w:sz w:val="24"/>
        </w:rPr>
        <w:t>（1）不同供应商的响应文件错、漏之处一致或雷同，且不能合理解释的；</w:t>
      </w:r>
    </w:p>
    <w:p>
      <w:pPr>
        <w:pStyle w:val="61"/>
        <w:spacing w:line="360" w:lineRule="auto"/>
        <w:ind w:firstLine="420"/>
        <w:rPr>
          <w:rFonts w:hint="eastAsia" w:ascii="宋体" w:hAnsi="宋体" w:cs="宋体"/>
          <w:sz w:val="24"/>
        </w:rPr>
      </w:pPr>
      <w:r>
        <w:rPr>
          <w:rFonts w:hint="eastAsia" w:ascii="宋体" w:hAnsi="宋体" w:cs="宋体"/>
          <w:sz w:val="24"/>
        </w:rPr>
        <w:t>（2）由同一人或分别由几个有利害关系的人携带两个以上（含两个）供应商的企业资料参与资格审查、领取磋商资料，或代表两个以上（含两个）供应商参加磋商答疑会、交纳或退还磋商保证金、开标的；</w:t>
      </w:r>
    </w:p>
    <w:p>
      <w:pPr>
        <w:pStyle w:val="61"/>
        <w:adjustRightInd w:val="0"/>
        <w:snapToGrid w:val="0"/>
        <w:spacing w:line="360" w:lineRule="auto"/>
        <w:ind w:firstLine="480" w:firstLineChars="200"/>
        <w:rPr>
          <w:rFonts w:hint="eastAsia" w:ascii="宋体" w:hAnsi="宋体" w:cs="宋体"/>
          <w:color w:val="999999"/>
          <w:sz w:val="24"/>
        </w:rPr>
      </w:pPr>
      <w:r>
        <w:rPr>
          <w:rFonts w:hint="eastAsia" w:ascii="宋体" w:hAnsi="宋体" w:cs="宋体"/>
          <w:sz w:val="24"/>
        </w:rPr>
        <w:t>（3）有关法律、法规或规章规定的其他串通报价行为。</w:t>
      </w:r>
    </w:p>
    <w:p>
      <w:pPr>
        <w:pStyle w:val="61"/>
        <w:adjustRightInd w:val="0"/>
        <w:snapToGrid w:val="0"/>
        <w:spacing w:line="360" w:lineRule="auto"/>
        <w:rPr>
          <w:rFonts w:hint="eastAsia" w:ascii="宋体" w:hAnsi="宋体" w:cs="宋体"/>
          <w:b/>
          <w:bCs/>
          <w:sz w:val="24"/>
        </w:rPr>
      </w:pPr>
      <w:r>
        <w:rPr>
          <w:rFonts w:hint="eastAsia" w:ascii="宋体" w:hAnsi="宋体" w:cs="宋体"/>
          <w:b/>
          <w:bCs/>
          <w:sz w:val="24"/>
        </w:rPr>
        <w:t xml:space="preserve">1.4 参与磋商的费用 </w:t>
      </w:r>
    </w:p>
    <w:p>
      <w:pPr>
        <w:pStyle w:val="61"/>
        <w:adjustRightInd w:val="0"/>
        <w:snapToGrid w:val="0"/>
        <w:spacing w:line="360" w:lineRule="auto"/>
        <w:ind w:firstLine="480" w:firstLineChars="200"/>
        <w:rPr>
          <w:rFonts w:hint="eastAsia" w:ascii="宋体" w:hAnsi="宋体" w:cs="宋体"/>
          <w:sz w:val="24"/>
        </w:rPr>
      </w:pPr>
      <w:r>
        <w:rPr>
          <w:rFonts w:hint="eastAsia" w:ascii="宋体" w:hAnsi="宋体" w:cs="宋体"/>
          <w:sz w:val="24"/>
        </w:rPr>
        <w:t>无论磋商的结果如何，供应商应自行承担所有与</w:t>
      </w:r>
      <w:r>
        <w:rPr>
          <w:rFonts w:hint="eastAsia" w:ascii="宋体" w:hAnsi="宋体" w:cs="宋体"/>
          <w:kern w:val="0"/>
          <w:sz w:val="24"/>
        </w:rPr>
        <w:t>磋商</w:t>
      </w:r>
      <w:r>
        <w:rPr>
          <w:rFonts w:hint="eastAsia" w:ascii="宋体" w:hAnsi="宋体" w:cs="宋体"/>
          <w:kern w:val="0"/>
          <w:sz w:val="24"/>
          <w:lang w:val="zh-CN"/>
        </w:rPr>
        <w:t>采购活动</w:t>
      </w:r>
      <w:r>
        <w:rPr>
          <w:rFonts w:hint="eastAsia" w:ascii="宋体" w:hAnsi="宋体" w:cs="宋体"/>
          <w:sz w:val="24"/>
        </w:rPr>
        <w:t>有关的全部费用。</w:t>
      </w:r>
    </w:p>
    <w:p>
      <w:pPr>
        <w:pStyle w:val="62"/>
        <w:jc w:val="center"/>
        <w:rPr>
          <w:rFonts w:hint="eastAsia" w:ascii="宋体" w:hAnsi="宋体" w:cs="宋体"/>
          <w:szCs w:val="24"/>
        </w:rPr>
      </w:pPr>
      <w:bookmarkStart w:id="12" w:name="_Toc256000006"/>
      <w:bookmarkStart w:id="13" w:name="_Toc23764"/>
      <w:r>
        <w:rPr>
          <w:rFonts w:hint="eastAsia" w:ascii="宋体" w:hAnsi="宋体" w:cs="宋体"/>
          <w:szCs w:val="24"/>
        </w:rPr>
        <w:t>二、磋商文件</w:t>
      </w:r>
      <w:bookmarkEnd w:id="12"/>
      <w:bookmarkEnd w:id="13"/>
    </w:p>
    <w:p>
      <w:pPr>
        <w:pStyle w:val="61"/>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cs="宋体"/>
          <w:b/>
          <w:bCs/>
          <w:sz w:val="24"/>
        </w:rPr>
      </w:pPr>
      <w:r>
        <w:rPr>
          <w:rFonts w:hint="eastAsia" w:ascii="宋体" w:hAnsi="宋体" w:cs="宋体"/>
          <w:b/>
          <w:bCs/>
          <w:sz w:val="24"/>
        </w:rPr>
        <w:t>2.1  磋商文件的组成</w:t>
      </w:r>
    </w:p>
    <w:p>
      <w:pPr>
        <w:pStyle w:val="14"/>
        <w:keepNext w:val="0"/>
        <w:keepLines w:val="0"/>
        <w:pageBreakBefore w:val="0"/>
        <w:tabs>
          <w:tab w:val="right" w:leader="dot" w:pos="8834"/>
        </w:tabs>
        <w:kinsoku/>
        <w:wordWrap/>
        <w:overflowPunct/>
        <w:topLinePunct w:val="0"/>
        <w:autoSpaceDE/>
        <w:autoSpaceDN/>
        <w:bidi w:val="0"/>
        <w:spacing w:line="24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"_Toc256000000"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第一章  磋商公告</w:t>
      </w:r>
      <w:r>
        <w:rPr>
          <w:rFonts w:hint="eastAsia" w:ascii="宋体" w:hAnsi="宋体" w:eastAsia="宋体" w:cs="宋体"/>
          <w:kern w:val="2"/>
          <w:sz w:val="24"/>
          <w:szCs w:val="24"/>
          <w:lang w:val="en-US" w:eastAsia="zh-CN" w:bidi="ar-SA"/>
        </w:rPr>
        <w:fldChar w:fldCharType="end"/>
      </w:r>
    </w:p>
    <w:p>
      <w:pPr>
        <w:pStyle w:val="14"/>
        <w:keepNext w:val="0"/>
        <w:keepLines w:val="0"/>
        <w:pageBreakBefore w:val="0"/>
        <w:tabs>
          <w:tab w:val="right" w:leader="dot" w:pos="8834"/>
        </w:tabs>
        <w:kinsoku/>
        <w:wordWrap/>
        <w:overflowPunct/>
        <w:topLinePunct w:val="0"/>
        <w:autoSpaceDE/>
        <w:autoSpaceDN/>
        <w:bidi w:val="0"/>
        <w:spacing w:line="24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"_Toc256000001"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第二章  磋商须知</w:t>
      </w:r>
      <w:r>
        <w:rPr>
          <w:rFonts w:hint="eastAsia" w:ascii="宋体" w:hAnsi="宋体" w:eastAsia="宋体" w:cs="宋体"/>
          <w:kern w:val="2"/>
          <w:sz w:val="24"/>
          <w:szCs w:val="24"/>
          <w:lang w:val="en-US" w:eastAsia="zh-CN" w:bidi="ar-SA"/>
        </w:rPr>
        <w:fldChar w:fldCharType="end"/>
      </w:r>
    </w:p>
    <w:p>
      <w:pPr>
        <w:pStyle w:val="14"/>
        <w:keepNext w:val="0"/>
        <w:keepLines w:val="0"/>
        <w:pageBreakBefore w:val="0"/>
        <w:tabs>
          <w:tab w:val="right" w:leader="dot" w:pos="8834"/>
        </w:tabs>
        <w:kinsoku/>
        <w:wordWrap/>
        <w:overflowPunct/>
        <w:topLinePunct w:val="0"/>
        <w:autoSpaceDE/>
        <w:autoSpaceDN/>
        <w:bidi w:val="0"/>
        <w:spacing w:line="24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"_Toc256000013"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第三章  评审方法（综合评分法）</w:t>
      </w:r>
      <w:r>
        <w:rPr>
          <w:rFonts w:hint="eastAsia" w:ascii="宋体" w:hAnsi="宋体" w:eastAsia="宋体" w:cs="宋体"/>
          <w:kern w:val="2"/>
          <w:sz w:val="24"/>
          <w:szCs w:val="24"/>
          <w:lang w:val="en-US" w:eastAsia="zh-CN" w:bidi="ar-SA"/>
        </w:rPr>
        <w:fldChar w:fldCharType="end"/>
      </w:r>
    </w:p>
    <w:p>
      <w:pPr>
        <w:pStyle w:val="14"/>
        <w:keepNext w:val="0"/>
        <w:keepLines w:val="0"/>
        <w:pageBreakBefore w:val="0"/>
        <w:tabs>
          <w:tab w:val="right" w:leader="dot" w:pos="8834"/>
        </w:tabs>
        <w:kinsoku/>
        <w:wordWrap/>
        <w:overflowPunct/>
        <w:topLinePunct w:val="0"/>
        <w:autoSpaceDE/>
        <w:autoSpaceDN/>
        <w:bidi w:val="0"/>
        <w:spacing w:line="24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"_Toc256000014"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第四章  合同条款</w:t>
      </w:r>
      <w:r>
        <w:rPr>
          <w:rFonts w:hint="eastAsia" w:ascii="宋体" w:hAnsi="宋体" w:eastAsia="宋体" w:cs="宋体"/>
          <w:kern w:val="2"/>
          <w:sz w:val="24"/>
          <w:szCs w:val="24"/>
          <w:lang w:val="en-US" w:eastAsia="zh-CN" w:bidi="ar-SA"/>
        </w:rPr>
        <w:fldChar w:fldCharType="end"/>
      </w:r>
    </w:p>
    <w:p>
      <w:pPr>
        <w:pStyle w:val="14"/>
        <w:keepNext w:val="0"/>
        <w:keepLines w:val="0"/>
        <w:pageBreakBefore w:val="0"/>
        <w:tabs>
          <w:tab w:val="right" w:leader="dot" w:pos="8834"/>
        </w:tabs>
        <w:kinsoku/>
        <w:wordWrap/>
        <w:overflowPunct/>
        <w:topLinePunct w:val="0"/>
        <w:autoSpaceDE/>
        <w:autoSpaceDN/>
        <w:bidi w:val="0"/>
        <w:spacing w:line="24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"_Toc256000039"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第五章  采购人需求</w:t>
      </w:r>
      <w:r>
        <w:rPr>
          <w:rFonts w:hint="eastAsia" w:ascii="宋体" w:hAnsi="宋体" w:eastAsia="宋体" w:cs="宋体"/>
          <w:kern w:val="2"/>
          <w:sz w:val="24"/>
          <w:szCs w:val="24"/>
          <w:lang w:val="en-US" w:eastAsia="zh-CN" w:bidi="ar-SA"/>
        </w:rPr>
        <w:fldChar w:fldCharType="end"/>
      </w:r>
    </w:p>
    <w:p>
      <w:pPr>
        <w:keepNext w:val="0"/>
        <w:keepLines w:val="0"/>
        <w:pageBreakBefore w:val="0"/>
        <w:kinsoku/>
        <w:wordWrap/>
        <w:overflowPunct/>
        <w:topLinePunct w:val="0"/>
        <w:autoSpaceDE/>
        <w:autoSpaceDN/>
        <w:bidi w:val="0"/>
        <w:spacing w:line="240" w:lineRule="auto"/>
        <w:ind w:firstLine="480" w:firstLineChars="200"/>
        <w:textAlignment w:val="auto"/>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"_Toc256000044"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第六章  响应文件格式</w:t>
      </w:r>
      <w:r>
        <w:rPr>
          <w:rFonts w:hint="eastAsia" w:ascii="宋体" w:hAnsi="宋体" w:eastAsia="宋体" w:cs="宋体"/>
          <w:kern w:val="2"/>
          <w:sz w:val="24"/>
          <w:szCs w:val="24"/>
          <w:lang w:val="en-US" w:eastAsia="zh-CN" w:bidi="ar-SA"/>
        </w:rPr>
        <w:fldChar w:fldCharType="end"/>
      </w:r>
    </w:p>
    <w:p>
      <w:pPr>
        <w:pStyle w:val="61"/>
        <w:adjustRightInd w:val="0"/>
        <w:snapToGrid w:val="0"/>
        <w:spacing w:line="360" w:lineRule="auto"/>
        <w:rPr>
          <w:rFonts w:hint="eastAsia" w:ascii="宋体" w:hAnsi="宋体" w:cs="宋体"/>
          <w:b/>
          <w:bCs/>
          <w:sz w:val="24"/>
        </w:rPr>
      </w:pPr>
      <w:r>
        <w:rPr>
          <w:rFonts w:hint="eastAsia" w:ascii="宋体" w:hAnsi="宋体" w:cs="宋体"/>
          <w:b/>
          <w:bCs/>
          <w:sz w:val="24"/>
        </w:rPr>
        <w:t>2.2 磋商文件的澄清</w:t>
      </w:r>
      <w:r>
        <w:rPr>
          <w:rFonts w:hint="eastAsia" w:ascii="宋体" w:hAnsi="宋体" w:cs="宋体"/>
          <w:b/>
          <w:kern w:val="0"/>
          <w:sz w:val="24"/>
          <w:lang w:val="zh-CN"/>
        </w:rPr>
        <w:t>或者</w:t>
      </w:r>
      <w:r>
        <w:rPr>
          <w:rFonts w:hint="eastAsia" w:ascii="宋体" w:hAnsi="宋体" w:cs="宋体"/>
          <w:b/>
          <w:bCs/>
          <w:sz w:val="24"/>
        </w:rPr>
        <w:t>修改</w:t>
      </w:r>
    </w:p>
    <w:p>
      <w:pPr>
        <w:pStyle w:val="61"/>
        <w:adjustRightInd w:val="0"/>
        <w:snapToGrid w:val="0"/>
        <w:spacing w:line="360" w:lineRule="auto"/>
        <w:ind w:right="-105" w:rightChars="-50" w:firstLine="480" w:firstLineChars="200"/>
        <w:rPr>
          <w:rFonts w:hint="eastAsia" w:ascii="宋体" w:hAnsi="宋体" w:cs="宋体"/>
          <w:color w:val="00B0F0"/>
          <w:sz w:val="24"/>
        </w:rPr>
      </w:pPr>
      <w:r>
        <w:rPr>
          <w:rFonts w:hint="eastAsia" w:ascii="宋体" w:hAnsi="宋体" w:cs="宋体"/>
          <w:sz w:val="24"/>
        </w:rPr>
        <w:t>2.2.1</w:t>
      </w:r>
      <w:r>
        <w:rPr>
          <w:rFonts w:hint="eastAsia" w:ascii="宋体" w:hAnsi="宋体" w:cs="宋体"/>
          <w:sz w:val="24"/>
          <w:lang w:val="zh-CN"/>
        </w:rPr>
        <w:t>供应商在收到</w:t>
      </w:r>
      <w:r>
        <w:rPr>
          <w:rFonts w:hint="eastAsia" w:ascii="宋体" w:hAnsi="宋体" w:cs="宋体"/>
          <w:sz w:val="24"/>
        </w:rPr>
        <w:t>磋商</w:t>
      </w:r>
      <w:r>
        <w:rPr>
          <w:rFonts w:hint="eastAsia" w:ascii="宋体" w:hAnsi="宋体" w:cs="宋体"/>
          <w:sz w:val="24"/>
          <w:lang w:val="zh-CN"/>
        </w:rPr>
        <w:t>文件后，若有疑问需要澄清，应于收到</w:t>
      </w:r>
      <w:r>
        <w:rPr>
          <w:rFonts w:hint="eastAsia" w:ascii="宋体" w:hAnsi="宋体" w:cs="宋体"/>
          <w:sz w:val="24"/>
        </w:rPr>
        <w:t>磋商</w:t>
      </w:r>
      <w:r>
        <w:rPr>
          <w:rFonts w:hint="eastAsia" w:ascii="宋体" w:hAnsi="宋体" w:cs="宋体"/>
          <w:sz w:val="24"/>
          <w:lang w:val="zh-CN"/>
        </w:rPr>
        <w:t>文件后二日内以书面形式（包括书面文字、传真、电子邮件等）向采购人或采购代理机构（以下统称采购机构）提出，采购机构将以书面形式予以解答，解答内容将送达所有参与</w:t>
      </w:r>
      <w:r>
        <w:rPr>
          <w:rFonts w:hint="eastAsia" w:ascii="宋体" w:hAnsi="宋体" w:cs="宋体"/>
          <w:sz w:val="24"/>
        </w:rPr>
        <w:t>磋商采购活动</w:t>
      </w:r>
      <w:r>
        <w:rPr>
          <w:rFonts w:hint="eastAsia" w:ascii="宋体" w:hAnsi="宋体" w:cs="宋体"/>
          <w:sz w:val="24"/>
          <w:lang w:val="zh-CN"/>
        </w:rPr>
        <w:t>的供应商。</w:t>
      </w:r>
    </w:p>
    <w:p>
      <w:pPr>
        <w:pStyle w:val="61"/>
        <w:adjustRightInd w:val="0"/>
        <w:snapToGrid w:val="0"/>
        <w:spacing w:line="360" w:lineRule="auto"/>
        <w:ind w:right="-105" w:rightChars="-50" w:firstLine="480" w:firstLineChars="200"/>
        <w:rPr>
          <w:rFonts w:hint="eastAsia" w:ascii="宋体" w:hAnsi="宋体" w:cs="宋体"/>
          <w:sz w:val="24"/>
        </w:rPr>
      </w:pPr>
      <w:r>
        <w:rPr>
          <w:rFonts w:hint="eastAsia" w:ascii="宋体" w:hAnsi="宋体" w:cs="宋体"/>
          <w:sz w:val="24"/>
        </w:rPr>
        <w:t>2.2.2提交首次响应文件截止之日前，采购机构或者磋商小组可以对已发出的磋商文件进行必要的澄清或者修改，澄清或者修改的内容作为磋商文件的组成部分。澄清或者修改的内容可能影响响应文件编制的，采购机构或者磋商小组应当在提交首次响应文件截止之日5日前，以书面形式通知所有接收磋商文件的供应商，不足5日的，应当顺延提交首次响应文件的截止日期。</w:t>
      </w:r>
    </w:p>
    <w:p>
      <w:pPr>
        <w:pStyle w:val="62"/>
        <w:jc w:val="center"/>
        <w:rPr>
          <w:rFonts w:hint="eastAsia" w:ascii="宋体" w:hAnsi="宋体" w:cs="宋体"/>
          <w:szCs w:val="24"/>
        </w:rPr>
      </w:pPr>
      <w:bookmarkStart w:id="14" w:name="_Toc256000007"/>
      <w:bookmarkStart w:id="15" w:name="_Toc29250"/>
      <w:r>
        <w:rPr>
          <w:rFonts w:hint="eastAsia" w:ascii="宋体" w:hAnsi="宋体" w:cs="宋体"/>
          <w:szCs w:val="24"/>
        </w:rPr>
        <w:t>三、响应文件</w:t>
      </w:r>
      <w:bookmarkEnd w:id="14"/>
      <w:bookmarkEnd w:id="15"/>
    </w:p>
    <w:p>
      <w:pPr>
        <w:pStyle w:val="61"/>
        <w:adjustRightInd w:val="0"/>
        <w:snapToGrid w:val="0"/>
        <w:spacing w:line="360" w:lineRule="auto"/>
        <w:rPr>
          <w:rFonts w:hint="eastAsia" w:ascii="宋体" w:hAnsi="宋体" w:cs="宋体"/>
          <w:b/>
          <w:bCs/>
          <w:sz w:val="24"/>
        </w:rPr>
      </w:pPr>
      <w:r>
        <w:rPr>
          <w:rFonts w:hint="eastAsia" w:ascii="宋体" w:hAnsi="宋体" w:cs="宋体"/>
          <w:b/>
          <w:bCs/>
          <w:sz w:val="24"/>
        </w:rPr>
        <w:t>3.1 一般要求</w:t>
      </w:r>
    </w:p>
    <w:p>
      <w:pPr>
        <w:pStyle w:val="61"/>
        <w:adjustRightInd w:val="0"/>
        <w:snapToGrid w:val="0"/>
        <w:spacing w:line="360" w:lineRule="auto"/>
        <w:ind w:right="-105" w:rightChars="-50" w:firstLine="480" w:firstLineChars="200"/>
        <w:rPr>
          <w:rFonts w:hint="eastAsia" w:ascii="宋体" w:hAnsi="宋体" w:cs="宋体"/>
          <w:sz w:val="24"/>
        </w:rPr>
      </w:pPr>
      <w:r>
        <w:rPr>
          <w:rFonts w:hint="eastAsia" w:ascii="宋体" w:hAnsi="宋体" w:cs="宋体"/>
          <w:sz w:val="24"/>
        </w:rPr>
        <w:t>3.1.1 供应商应按本文件第七章“响应文件格式”的要求编制响应文件。</w:t>
      </w:r>
    </w:p>
    <w:p>
      <w:pPr>
        <w:pStyle w:val="61"/>
        <w:adjustRightInd w:val="0"/>
        <w:snapToGrid w:val="0"/>
        <w:spacing w:line="360" w:lineRule="auto"/>
        <w:ind w:right="-105" w:rightChars="-50" w:firstLine="480" w:firstLineChars="200"/>
        <w:rPr>
          <w:rFonts w:hint="eastAsia" w:ascii="宋体" w:hAnsi="宋体" w:cs="宋体"/>
          <w:sz w:val="24"/>
        </w:rPr>
      </w:pPr>
      <w:r>
        <w:rPr>
          <w:rFonts w:hint="eastAsia" w:ascii="宋体" w:hAnsi="宋体" w:cs="宋体"/>
          <w:sz w:val="24"/>
        </w:rPr>
        <w:t>3.1.2计量单位应使用我国法定计量单位。</w:t>
      </w:r>
    </w:p>
    <w:p>
      <w:pPr>
        <w:keepNext w:val="0"/>
        <w:keepLines w:val="0"/>
        <w:pageBreakBefore w:val="0"/>
        <w:kinsoku/>
        <w:wordWrap/>
        <w:overflowPunct/>
        <w:topLinePunct w:val="0"/>
        <w:autoSpaceDE/>
        <w:autoSpaceDN/>
        <w:bidi w:val="0"/>
        <w:spacing w:line="240" w:lineRule="auto"/>
        <w:textAlignment w:val="auto"/>
        <w:rPr>
          <w:rFonts w:hint="eastAsia" w:ascii="宋体" w:hAnsi="宋体" w:cs="宋体"/>
          <w:b/>
          <w:bCs/>
          <w:sz w:val="24"/>
          <w:lang w:eastAsia="zh-CN"/>
        </w:rPr>
      </w:pPr>
      <w:r>
        <w:rPr>
          <w:rFonts w:hint="eastAsia" w:ascii="宋体" w:hAnsi="宋体" w:cs="宋体"/>
          <w:b/>
          <w:bCs/>
          <w:sz w:val="24"/>
        </w:rPr>
        <w:t xml:space="preserve">3.2 </w:t>
      </w:r>
      <w:r>
        <w:rPr>
          <w:rFonts w:hint="eastAsia" w:ascii="宋体" w:hAnsi="宋体" w:cs="宋体"/>
          <w:b/>
          <w:sz w:val="24"/>
        </w:rPr>
        <w:t>响应文件</w:t>
      </w:r>
      <w:r>
        <w:rPr>
          <w:rFonts w:hint="eastAsia" w:ascii="宋体" w:hAnsi="宋体" w:cs="宋体"/>
          <w:b/>
          <w:bCs/>
          <w:sz w:val="24"/>
        </w:rPr>
        <w:t>的组成</w:t>
      </w:r>
      <w:r>
        <w:rPr>
          <w:rFonts w:hint="eastAsia" w:ascii="宋体" w:hAnsi="宋体" w:cs="宋体"/>
          <w:b/>
          <w:bCs/>
          <w:sz w:val="24"/>
          <w:lang w:eastAsia="zh-CN"/>
        </w:rPr>
        <w:t>（详见</w:t>
      </w:r>
      <w:r>
        <w:rPr>
          <w:rFonts w:hint="eastAsia" w:ascii="宋体" w:hAnsi="宋体" w:cs="宋体"/>
          <w:b/>
          <w:bCs/>
          <w:sz w:val="24"/>
          <w:lang w:val="en-US" w:eastAsia="zh-CN"/>
        </w:rPr>
        <w:fldChar w:fldCharType="begin"/>
      </w:r>
      <w:r>
        <w:rPr>
          <w:rFonts w:hint="eastAsia" w:ascii="宋体" w:hAnsi="宋体" w:cs="宋体"/>
          <w:b/>
          <w:bCs/>
          <w:sz w:val="24"/>
          <w:lang w:val="en-US" w:eastAsia="zh-CN"/>
        </w:rPr>
        <w:instrText xml:space="preserve"> HYPERLINK \l "_Toc256000044" </w:instrText>
      </w:r>
      <w:r>
        <w:rPr>
          <w:rFonts w:hint="eastAsia" w:ascii="宋体" w:hAnsi="宋体" w:cs="宋体"/>
          <w:b/>
          <w:bCs/>
          <w:sz w:val="24"/>
          <w:lang w:val="en-US" w:eastAsia="zh-CN"/>
        </w:rPr>
        <w:fldChar w:fldCharType="separate"/>
      </w:r>
      <w:r>
        <w:rPr>
          <w:rFonts w:hint="eastAsia" w:ascii="宋体" w:hAnsi="宋体" w:cs="宋体"/>
          <w:b/>
          <w:bCs/>
          <w:sz w:val="24"/>
          <w:lang w:val="en-US" w:eastAsia="zh-CN"/>
        </w:rPr>
        <w:t>第六章响应文件格式</w:t>
      </w:r>
      <w:r>
        <w:rPr>
          <w:rFonts w:hint="eastAsia" w:ascii="宋体" w:hAnsi="宋体" w:cs="宋体"/>
          <w:b/>
          <w:bCs/>
          <w:sz w:val="24"/>
          <w:lang w:val="en-US" w:eastAsia="zh-CN"/>
        </w:rPr>
        <w:fldChar w:fldCharType="end"/>
      </w:r>
      <w:r>
        <w:rPr>
          <w:rFonts w:hint="eastAsia" w:ascii="宋体" w:hAnsi="宋体" w:cs="宋体"/>
          <w:b/>
          <w:bCs/>
          <w:sz w:val="24"/>
          <w:lang w:eastAsia="zh-CN"/>
        </w:rPr>
        <w:t>）</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宋体" w:hAnsi="宋体" w:cs="宋体"/>
          <w:b w:val="0"/>
          <w:bCs w:val="0"/>
          <w:sz w:val="24"/>
          <w:lang w:eastAsia="zh-CN"/>
        </w:rPr>
      </w:pPr>
      <w:r>
        <w:rPr>
          <w:rFonts w:hint="eastAsia" w:ascii="宋体" w:hAnsi="宋体" w:cs="宋体"/>
          <w:b w:val="0"/>
          <w:bCs w:val="0"/>
          <w:sz w:val="24"/>
          <w:lang w:val="en-US" w:eastAsia="zh-CN"/>
        </w:rPr>
        <w:t>3.2.1</w:t>
      </w:r>
      <w:r>
        <w:rPr>
          <w:rFonts w:hint="eastAsia" w:ascii="宋体" w:hAnsi="宋体" w:cs="宋体"/>
          <w:b w:val="0"/>
          <w:bCs w:val="0"/>
          <w:sz w:val="24"/>
          <w:lang w:eastAsia="zh-CN"/>
        </w:rPr>
        <w:t>资格审查资料</w:t>
      </w:r>
    </w:p>
    <w:p>
      <w:pPr>
        <w:keepNext w:val="0"/>
        <w:keepLines w:val="0"/>
        <w:pageBreakBefore w:val="0"/>
        <w:widowControl/>
        <w:kinsoku/>
        <w:wordWrap/>
        <w:overflowPunct/>
        <w:topLinePunct w:val="0"/>
        <w:autoSpaceDE/>
        <w:autoSpaceDN/>
        <w:bidi w:val="0"/>
        <w:adjustRightInd/>
        <w:snapToGrid/>
        <w:spacing w:line="336" w:lineRule="auto"/>
        <w:ind w:firstLine="420" w:firstLineChars="200"/>
        <w:textAlignment w:val="auto"/>
        <w:rPr>
          <w:rFonts w:hint="eastAsia" w:ascii="宋体" w:hAnsi="宋体"/>
          <w:sz w:val="21"/>
          <w:szCs w:val="21"/>
          <w:lang w:eastAsia="zh-CN"/>
        </w:rPr>
      </w:pPr>
      <w:r>
        <w:rPr>
          <w:rFonts w:hint="eastAsia" w:ascii="宋体" w:hAnsi="宋体"/>
          <w:sz w:val="21"/>
          <w:szCs w:val="21"/>
        </w:rPr>
        <w:t>3.2.</w:t>
      </w:r>
      <w:r>
        <w:rPr>
          <w:rFonts w:hint="eastAsia"/>
          <w:sz w:val="21"/>
          <w:szCs w:val="21"/>
          <w:lang w:val="en-US" w:eastAsia="zh-CN"/>
        </w:rPr>
        <w:t>2</w:t>
      </w:r>
      <w:r>
        <w:rPr>
          <w:rFonts w:hint="eastAsia" w:ascii="宋体" w:hAnsi="宋体"/>
          <w:sz w:val="21"/>
          <w:szCs w:val="21"/>
        </w:rPr>
        <w:t xml:space="preserve"> </w:t>
      </w:r>
      <w:r>
        <w:rPr>
          <w:rFonts w:hint="eastAsia" w:ascii="宋体" w:hAnsi="宋体"/>
          <w:sz w:val="21"/>
          <w:szCs w:val="21"/>
          <w:lang w:eastAsia="zh-CN"/>
        </w:rPr>
        <w:t>商务文件组成</w:t>
      </w:r>
    </w:p>
    <w:p>
      <w:pPr>
        <w:pStyle w:val="61"/>
        <w:adjustRightInd w:val="0"/>
        <w:snapToGrid w:val="0"/>
        <w:spacing w:line="360" w:lineRule="auto"/>
        <w:ind w:firstLine="420" w:firstLineChars="200"/>
        <w:rPr>
          <w:rFonts w:hint="eastAsia" w:ascii="宋体" w:hAnsi="宋体"/>
          <w:sz w:val="21"/>
          <w:szCs w:val="21"/>
          <w:lang w:eastAsia="zh-CN"/>
        </w:rPr>
      </w:pPr>
      <w:r>
        <w:rPr>
          <w:rFonts w:hint="eastAsia" w:ascii="宋体" w:hAnsi="宋体"/>
          <w:sz w:val="21"/>
          <w:szCs w:val="21"/>
        </w:rPr>
        <w:t>3.</w:t>
      </w:r>
      <w:r>
        <w:rPr>
          <w:rFonts w:hint="eastAsia" w:ascii="宋体" w:hAnsi="宋体"/>
          <w:sz w:val="21"/>
          <w:szCs w:val="21"/>
          <w:lang w:val="en-US" w:eastAsia="zh-CN"/>
        </w:rPr>
        <w:t>2.3</w:t>
      </w:r>
      <w:r>
        <w:rPr>
          <w:rFonts w:hint="eastAsia" w:ascii="宋体" w:hAnsi="宋体"/>
          <w:sz w:val="21"/>
          <w:szCs w:val="21"/>
        </w:rPr>
        <w:t xml:space="preserve"> </w:t>
      </w:r>
      <w:r>
        <w:rPr>
          <w:rFonts w:hint="eastAsia" w:ascii="宋体" w:hAnsi="宋体"/>
          <w:sz w:val="21"/>
          <w:szCs w:val="21"/>
          <w:lang w:eastAsia="zh-CN"/>
        </w:rPr>
        <w:t>技术文件组成</w:t>
      </w:r>
    </w:p>
    <w:p>
      <w:pPr>
        <w:pStyle w:val="61"/>
        <w:adjustRightInd w:val="0"/>
        <w:snapToGrid w:val="0"/>
        <w:spacing w:line="360" w:lineRule="auto"/>
        <w:rPr>
          <w:rFonts w:hint="eastAsia" w:ascii="宋体" w:hAnsi="宋体" w:cs="宋体"/>
          <w:b/>
          <w:bCs/>
          <w:sz w:val="24"/>
        </w:rPr>
      </w:pPr>
      <w:r>
        <w:rPr>
          <w:rFonts w:hint="eastAsia" w:ascii="宋体" w:hAnsi="宋体" w:cs="宋体"/>
          <w:b/>
          <w:bCs/>
          <w:sz w:val="24"/>
        </w:rPr>
        <w:t>3.3 报价要求</w:t>
      </w:r>
    </w:p>
    <w:p>
      <w:pPr>
        <w:pStyle w:val="61"/>
        <w:spacing w:line="360" w:lineRule="auto"/>
        <w:ind w:firstLine="480" w:firstLineChars="200"/>
        <w:rPr>
          <w:rFonts w:hint="eastAsia" w:ascii="宋体" w:hAnsi="宋体" w:cs="宋体"/>
          <w:sz w:val="24"/>
        </w:rPr>
      </w:pPr>
      <w:r>
        <w:rPr>
          <w:rFonts w:hint="eastAsia" w:ascii="宋体" w:hAnsi="宋体" w:cs="宋体"/>
          <w:sz w:val="24"/>
        </w:rPr>
        <w:t>3.3.1</w:t>
      </w:r>
      <w:r>
        <w:rPr>
          <w:rFonts w:hint="eastAsia" w:ascii="宋体" w:hAnsi="宋体" w:cs="宋体"/>
          <w:sz w:val="24"/>
          <w:lang w:val="zh-CN"/>
        </w:rPr>
        <w:t>供应商应</w:t>
      </w:r>
      <w:r>
        <w:rPr>
          <w:rFonts w:hint="eastAsia" w:ascii="宋体" w:hAnsi="宋体" w:cs="宋体"/>
          <w:color w:val="000000"/>
          <w:sz w:val="24"/>
        </w:rPr>
        <w:t>只允许有一个报价</w:t>
      </w:r>
      <w:r>
        <w:rPr>
          <w:rFonts w:hint="eastAsia" w:ascii="宋体" w:hAnsi="宋体" w:cs="宋体"/>
          <w:sz w:val="24"/>
          <w:lang w:val="zh-CN"/>
        </w:rPr>
        <w:t>。</w:t>
      </w:r>
    </w:p>
    <w:p>
      <w:pPr>
        <w:spacing w:line="440" w:lineRule="exact"/>
        <w:ind w:firstLine="480" w:firstLineChars="200"/>
        <w:rPr>
          <w:rFonts w:ascii="宋体" w:hAnsi="宋体"/>
          <w:sz w:val="24"/>
          <w:szCs w:val="24"/>
        </w:rPr>
      </w:pPr>
      <w:r>
        <w:rPr>
          <w:rFonts w:hint="eastAsia" w:ascii="宋体" w:hAnsi="宋体" w:cs="宋体"/>
          <w:sz w:val="24"/>
        </w:rPr>
        <w:t>3.3.2</w:t>
      </w:r>
      <w:r>
        <w:rPr>
          <w:rFonts w:hint="eastAsia" w:ascii="宋体" w:hAnsi="宋体" w:cs="宋体"/>
          <w:sz w:val="24"/>
          <w:lang w:val="zh-CN"/>
        </w:rPr>
        <w:t>报价应是本磋商文件所确定的全部工作内容的价格体现。</w:t>
      </w:r>
      <w:r>
        <w:rPr>
          <w:rFonts w:hint="eastAsia" w:ascii="宋体" w:hAnsi="宋体"/>
          <w:sz w:val="24"/>
          <w:szCs w:val="24"/>
          <w:lang w:eastAsia="zh-CN"/>
        </w:rPr>
        <w:t>供应商</w:t>
      </w:r>
      <w:r>
        <w:rPr>
          <w:rFonts w:hint="eastAsia" w:ascii="宋体" w:hAnsi="宋体"/>
          <w:sz w:val="24"/>
          <w:szCs w:val="24"/>
        </w:rPr>
        <w:t>应在开标一览表中标明其提供的所有货物及服务及其相关工作范围内所有费用的总价，招标方不接受任何有选择性的报价。</w:t>
      </w:r>
    </w:p>
    <w:p>
      <w:pPr>
        <w:pStyle w:val="61"/>
        <w:spacing w:line="360" w:lineRule="auto"/>
        <w:ind w:firstLine="480" w:firstLineChars="200"/>
        <w:rPr>
          <w:rFonts w:hint="eastAsia" w:ascii="宋体" w:hAnsi="宋体" w:cs="宋体"/>
          <w:sz w:val="24"/>
        </w:rPr>
      </w:pPr>
      <w:r>
        <w:rPr>
          <w:rFonts w:hint="eastAsia" w:ascii="宋体" w:hAnsi="宋体" w:cs="宋体"/>
          <w:sz w:val="24"/>
        </w:rPr>
        <w:t>3.3.3响应文件中标明的价格在合同执行过程中是固定不变的，不得以任何理由予以变更。以可变动价格提交的报价将被认为是非实质响应采购要求而被拒绝。</w:t>
      </w:r>
    </w:p>
    <w:p>
      <w:pPr>
        <w:pStyle w:val="37"/>
        <w:adjustRightInd w:val="0"/>
        <w:snapToGrid w:val="0"/>
        <w:spacing w:line="360" w:lineRule="auto"/>
        <w:ind w:firstLine="480" w:firstLineChars="200"/>
        <w:rPr>
          <w:rFonts w:hint="eastAsia" w:hAnsi="宋体" w:cs="宋体"/>
          <w:sz w:val="24"/>
          <w:szCs w:val="24"/>
        </w:rPr>
      </w:pPr>
      <w:r>
        <w:rPr>
          <w:rFonts w:hint="eastAsia" w:hAnsi="宋体" w:cs="宋体"/>
          <w:sz w:val="24"/>
          <w:szCs w:val="24"/>
        </w:rPr>
        <w:t>3.3.4采购项目预算见</w:t>
      </w:r>
      <w:r>
        <w:rPr>
          <w:rFonts w:hint="eastAsia" w:hAnsi="宋体" w:cs="宋体"/>
          <w:b/>
          <w:sz w:val="24"/>
          <w:szCs w:val="24"/>
        </w:rPr>
        <w:t>磋商须知前附表1</w:t>
      </w:r>
      <w:r>
        <w:rPr>
          <w:rFonts w:hint="eastAsia" w:hAnsi="宋体" w:cs="宋体"/>
          <w:sz w:val="24"/>
          <w:szCs w:val="24"/>
        </w:rPr>
        <w:t>，</w:t>
      </w:r>
      <w:r>
        <w:rPr>
          <w:rFonts w:hint="eastAsia" w:hAnsi="宋体" w:cs="宋体"/>
          <w:kern w:val="0"/>
          <w:sz w:val="24"/>
          <w:szCs w:val="24"/>
          <w:lang w:val="zh-CN"/>
        </w:rPr>
        <w:t>供应商</w:t>
      </w:r>
      <w:r>
        <w:rPr>
          <w:rFonts w:hint="eastAsia" w:hAnsi="宋体" w:cs="宋体"/>
          <w:sz w:val="24"/>
          <w:szCs w:val="24"/>
        </w:rPr>
        <w:t>的报价不得超过采购预算。否则，按无效报价处理。</w:t>
      </w:r>
    </w:p>
    <w:p>
      <w:pPr>
        <w:pStyle w:val="61"/>
        <w:adjustRightInd w:val="0"/>
        <w:snapToGrid w:val="0"/>
        <w:spacing w:line="360" w:lineRule="auto"/>
        <w:rPr>
          <w:rFonts w:hint="eastAsia" w:ascii="宋体" w:hAnsi="宋体" w:cs="宋体"/>
          <w:b/>
          <w:bCs/>
          <w:sz w:val="24"/>
        </w:rPr>
      </w:pPr>
      <w:r>
        <w:rPr>
          <w:rFonts w:hint="eastAsia" w:ascii="宋体" w:hAnsi="宋体" w:cs="宋体"/>
          <w:b/>
          <w:bCs/>
          <w:sz w:val="24"/>
        </w:rPr>
        <w:t>3.4 证明供应商资格的文件</w:t>
      </w:r>
    </w:p>
    <w:p>
      <w:pPr>
        <w:pStyle w:val="37"/>
        <w:adjustRightInd w:val="0"/>
        <w:snapToGrid w:val="0"/>
        <w:spacing w:line="360" w:lineRule="auto"/>
        <w:ind w:firstLine="480" w:firstLineChars="200"/>
        <w:rPr>
          <w:rFonts w:hint="eastAsia" w:hAnsi="宋体" w:cs="宋体"/>
          <w:kern w:val="0"/>
          <w:sz w:val="24"/>
          <w:szCs w:val="24"/>
          <w:lang w:val="zh-CN"/>
        </w:rPr>
      </w:pPr>
      <w:r>
        <w:rPr>
          <w:rFonts w:hint="eastAsia" w:hAnsi="宋体" w:cs="宋体"/>
          <w:kern w:val="0"/>
          <w:sz w:val="24"/>
          <w:szCs w:val="24"/>
          <w:lang w:val="zh-CN"/>
        </w:rPr>
        <w:t>供应商</w:t>
      </w:r>
      <w:r>
        <w:rPr>
          <w:rFonts w:hint="eastAsia" w:hAnsi="宋体" w:cs="宋体"/>
          <w:sz w:val="24"/>
          <w:szCs w:val="24"/>
        </w:rPr>
        <w:t>应提交满足</w:t>
      </w:r>
      <w:r>
        <w:rPr>
          <w:rFonts w:hint="eastAsia" w:hAnsi="宋体" w:cs="宋体"/>
          <w:b/>
          <w:sz w:val="24"/>
          <w:szCs w:val="24"/>
        </w:rPr>
        <w:t>磋商须知前附表1</w:t>
      </w:r>
      <w:r>
        <w:rPr>
          <w:rFonts w:hint="eastAsia" w:hAnsi="宋体" w:cs="宋体"/>
          <w:sz w:val="24"/>
          <w:szCs w:val="24"/>
        </w:rPr>
        <w:t>规定的资格条件要求的证明文件,该证明文件作为响应文件的一部分。</w:t>
      </w:r>
    </w:p>
    <w:p>
      <w:pPr>
        <w:pStyle w:val="61"/>
        <w:adjustRightInd w:val="0"/>
        <w:snapToGrid w:val="0"/>
        <w:spacing w:line="360" w:lineRule="auto"/>
        <w:rPr>
          <w:rFonts w:hint="eastAsia" w:ascii="宋体" w:hAnsi="宋体" w:cs="宋体"/>
          <w:b/>
          <w:bCs/>
          <w:sz w:val="24"/>
        </w:rPr>
      </w:pPr>
      <w:r>
        <w:rPr>
          <w:rFonts w:hint="eastAsia" w:ascii="宋体" w:hAnsi="宋体" w:cs="宋体"/>
          <w:b/>
          <w:bCs/>
          <w:sz w:val="24"/>
        </w:rPr>
        <w:t>3.5磋商保证金</w:t>
      </w:r>
    </w:p>
    <w:p>
      <w:pPr>
        <w:pStyle w:val="37"/>
        <w:adjustRightInd w:val="0"/>
        <w:snapToGrid w:val="0"/>
        <w:spacing w:line="360" w:lineRule="auto"/>
        <w:ind w:firstLine="480" w:firstLineChars="200"/>
        <w:rPr>
          <w:rFonts w:hint="eastAsia" w:hAnsi="宋体" w:cs="宋体"/>
          <w:b/>
          <w:sz w:val="24"/>
          <w:szCs w:val="24"/>
        </w:rPr>
      </w:pPr>
      <w:r>
        <w:rPr>
          <w:rFonts w:hint="eastAsia" w:hAnsi="宋体" w:cs="宋体"/>
          <w:sz w:val="24"/>
          <w:szCs w:val="24"/>
        </w:rPr>
        <w:t>3.5.1供应商应按</w:t>
      </w:r>
      <w:r>
        <w:rPr>
          <w:rFonts w:hint="eastAsia" w:hAnsi="宋体" w:cs="宋体"/>
          <w:b/>
          <w:sz w:val="24"/>
          <w:szCs w:val="24"/>
        </w:rPr>
        <w:t>磋商须知前附表1</w:t>
      </w:r>
      <w:r>
        <w:rPr>
          <w:rFonts w:hint="eastAsia" w:hAnsi="宋体" w:cs="宋体"/>
          <w:sz w:val="24"/>
          <w:szCs w:val="24"/>
        </w:rPr>
        <w:t>规定提交磋商保证金，并作为响应文件的一部分。供应商为联合体的，可以由联合体中的一方或者共同交纳磋商保证金，以一方名义交纳磋商保证金的，对联合体各方均具有约束力。</w:t>
      </w:r>
    </w:p>
    <w:p>
      <w:pPr>
        <w:pStyle w:val="37"/>
        <w:adjustRightInd w:val="0"/>
        <w:snapToGrid w:val="0"/>
        <w:spacing w:line="360" w:lineRule="auto"/>
        <w:ind w:firstLine="480" w:firstLineChars="200"/>
        <w:rPr>
          <w:rFonts w:hint="eastAsia" w:hAnsi="宋体" w:cs="宋体"/>
          <w:sz w:val="24"/>
          <w:szCs w:val="24"/>
        </w:rPr>
      </w:pPr>
      <w:r>
        <w:rPr>
          <w:rFonts w:hint="eastAsia" w:hAnsi="宋体" w:cs="宋体"/>
          <w:sz w:val="24"/>
          <w:szCs w:val="24"/>
        </w:rPr>
        <w:t>3.5.2 未按磋商文件规定提交磋商保证金的响应文件，将被视为非实质响应而被拒绝。</w:t>
      </w:r>
    </w:p>
    <w:p>
      <w:pPr>
        <w:pStyle w:val="37"/>
        <w:adjustRightInd w:val="0"/>
        <w:snapToGrid w:val="0"/>
        <w:spacing w:line="360" w:lineRule="auto"/>
        <w:ind w:firstLine="480" w:firstLineChars="200"/>
        <w:rPr>
          <w:rFonts w:hint="eastAsia" w:hAnsi="宋体" w:cs="宋体"/>
          <w:sz w:val="24"/>
          <w:szCs w:val="24"/>
        </w:rPr>
      </w:pPr>
      <w:r>
        <w:rPr>
          <w:rFonts w:hint="eastAsia" w:hAnsi="宋体" w:cs="宋体"/>
          <w:sz w:val="24"/>
          <w:szCs w:val="24"/>
        </w:rPr>
        <w:t>3.5.3 未成交供应商的磋商保证金在成交通知书发出后五个工作日内退还；成交供应商的磋商保证金在采购合同签定后五个工作日内退还。</w:t>
      </w:r>
    </w:p>
    <w:p>
      <w:pPr>
        <w:pStyle w:val="37"/>
        <w:adjustRightInd w:val="0"/>
        <w:snapToGrid w:val="0"/>
        <w:spacing w:line="360" w:lineRule="auto"/>
        <w:ind w:firstLine="480" w:firstLineChars="200"/>
        <w:rPr>
          <w:rFonts w:hint="eastAsia" w:hAnsi="宋体" w:cs="宋体"/>
          <w:sz w:val="24"/>
          <w:szCs w:val="24"/>
        </w:rPr>
      </w:pPr>
      <w:r>
        <w:rPr>
          <w:rFonts w:hint="eastAsia" w:hAnsi="宋体" w:cs="宋体"/>
          <w:sz w:val="24"/>
          <w:szCs w:val="24"/>
        </w:rPr>
        <w:t>3.5.4发生以下情况磋商保证金将不予退还：</w:t>
      </w:r>
    </w:p>
    <w:p>
      <w:pPr>
        <w:pStyle w:val="37"/>
        <w:adjustRightInd w:val="0"/>
        <w:snapToGrid w:val="0"/>
        <w:spacing w:line="360" w:lineRule="auto"/>
        <w:ind w:firstLine="480" w:firstLineChars="200"/>
        <w:rPr>
          <w:rFonts w:hint="eastAsia" w:hAnsi="宋体" w:cs="宋体"/>
          <w:snapToGrid w:val="0"/>
          <w:kern w:val="0"/>
          <w:sz w:val="24"/>
          <w:szCs w:val="24"/>
        </w:rPr>
      </w:pPr>
      <w:r>
        <w:rPr>
          <w:rFonts w:hint="eastAsia" w:hAnsi="宋体" w:cs="宋体"/>
          <w:snapToGrid w:val="0"/>
          <w:kern w:val="0"/>
          <w:sz w:val="24"/>
          <w:szCs w:val="24"/>
        </w:rPr>
        <w:t>（一）供应商在提交响应文件截止时间后撤回响应文件的；</w:t>
      </w:r>
    </w:p>
    <w:p>
      <w:pPr>
        <w:pStyle w:val="37"/>
        <w:adjustRightInd w:val="0"/>
        <w:snapToGrid w:val="0"/>
        <w:spacing w:line="360" w:lineRule="auto"/>
        <w:ind w:firstLine="480" w:firstLineChars="200"/>
        <w:rPr>
          <w:rFonts w:hint="eastAsia" w:hAnsi="宋体" w:cs="宋体"/>
          <w:snapToGrid w:val="0"/>
          <w:kern w:val="0"/>
          <w:sz w:val="24"/>
          <w:szCs w:val="24"/>
        </w:rPr>
      </w:pPr>
      <w:r>
        <w:rPr>
          <w:rFonts w:hint="eastAsia" w:hAnsi="宋体" w:cs="宋体"/>
          <w:snapToGrid w:val="0"/>
          <w:kern w:val="0"/>
          <w:sz w:val="24"/>
          <w:szCs w:val="24"/>
        </w:rPr>
        <w:t>（二）供应商在响应文件中提供虚假材料的；</w:t>
      </w:r>
    </w:p>
    <w:p>
      <w:pPr>
        <w:pStyle w:val="37"/>
        <w:adjustRightInd w:val="0"/>
        <w:snapToGrid w:val="0"/>
        <w:spacing w:line="360" w:lineRule="auto"/>
        <w:ind w:firstLine="480" w:firstLineChars="200"/>
        <w:rPr>
          <w:rFonts w:hint="eastAsia" w:hAnsi="宋体" w:cs="宋体"/>
          <w:snapToGrid w:val="0"/>
          <w:kern w:val="0"/>
          <w:sz w:val="24"/>
          <w:szCs w:val="24"/>
        </w:rPr>
      </w:pPr>
      <w:r>
        <w:rPr>
          <w:rFonts w:hint="eastAsia" w:hAnsi="宋体" w:cs="宋体"/>
          <w:snapToGrid w:val="0"/>
          <w:kern w:val="0"/>
          <w:sz w:val="24"/>
          <w:szCs w:val="24"/>
        </w:rPr>
        <w:t>（三）除因不可抗力或磋商文件认可的情形以外，成交供应商不与采购人签订合同的；</w:t>
      </w:r>
    </w:p>
    <w:p>
      <w:pPr>
        <w:pStyle w:val="37"/>
        <w:adjustRightInd w:val="0"/>
        <w:snapToGrid w:val="0"/>
        <w:spacing w:line="360" w:lineRule="auto"/>
        <w:ind w:firstLine="480" w:firstLineChars="200"/>
        <w:rPr>
          <w:rFonts w:hint="eastAsia" w:hAnsi="宋体" w:cs="宋体"/>
          <w:snapToGrid w:val="0"/>
          <w:kern w:val="0"/>
          <w:sz w:val="24"/>
          <w:szCs w:val="24"/>
        </w:rPr>
      </w:pPr>
      <w:r>
        <w:rPr>
          <w:rFonts w:hint="eastAsia" w:hAnsi="宋体" w:cs="宋体"/>
          <w:snapToGrid w:val="0"/>
          <w:kern w:val="0"/>
          <w:sz w:val="24"/>
          <w:szCs w:val="24"/>
        </w:rPr>
        <w:t>（四）供应商与采购人、其他供应商或者采购代理机构恶意串通的；</w:t>
      </w:r>
    </w:p>
    <w:p>
      <w:pPr>
        <w:pStyle w:val="37"/>
        <w:adjustRightInd w:val="0"/>
        <w:snapToGrid w:val="0"/>
        <w:spacing w:line="360" w:lineRule="auto"/>
        <w:ind w:firstLine="480" w:firstLineChars="200"/>
        <w:rPr>
          <w:rFonts w:hint="eastAsia" w:hAnsi="宋体" w:cs="宋体"/>
          <w:sz w:val="24"/>
          <w:szCs w:val="24"/>
        </w:rPr>
      </w:pPr>
      <w:r>
        <w:rPr>
          <w:rFonts w:hint="eastAsia" w:hAnsi="宋体" w:cs="宋体"/>
          <w:snapToGrid w:val="0"/>
          <w:kern w:val="0"/>
          <w:sz w:val="24"/>
          <w:szCs w:val="24"/>
        </w:rPr>
        <w:t>（五）磋商文件规定的其他情形。</w:t>
      </w:r>
    </w:p>
    <w:p>
      <w:pPr>
        <w:pStyle w:val="61"/>
        <w:adjustRightInd w:val="0"/>
        <w:snapToGrid w:val="0"/>
        <w:spacing w:line="360" w:lineRule="auto"/>
        <w:rPr>
          <w:rFonts w:hint="eastAsia" w:ascii="宋体" w:hAnsi="宋体" w:cs="宋体"/>
          <w:b/>
          <w:bCs/>
          <w:sz w:val="24"/>
        </w:rPr>
      </w:pPr>
      <w:r>
        <w:rPr>
          <w:rFonts w:hint="eastAsia" w:ascii="宋体" w:hAnsi="宋体" w:cs="宋体"/>
          <w:b/>
          <w:bCs/>
          <w:sz w:val="24"/>
        </w:rPr>
        <w:t xml:space="preserve">3.6 </w:t>
      </w:r>
      <w:r>
        <w:rPr>
          <w:rFonts w:hint="eastAsia" w:ascii="宋体" w:hAnsi="宋体" w:cs="宋体"/>
          <w:sz w:val="24"/>
        </w:rPr>
        <w:t xml:space="preserve"> </w:t>
      </w:r>
      <w:r>
        <w:rPr>
          <w:rFonts w:hint="eastAsia" w:ascii="宋体" w:hAnsi="宋体" w:cs="宋体"/>
          <w:b/>
          <w:sz w:val="24"/>
        </w:rPr>
        <w:t>响应文件有效期</w:t>
      </w:r>
    </w:p>
    <w:p>
      <w:pPr>
        <w:pStyle w:val="61"/>
        <w:adjustRightInd w:val="0"/>
        <w:snapToGrid w:val="0"/>
        <w:spacing w:line="360" w:lineRule="auto"/>
        <w:ind w:firstLine="480" w:firstLineChars="200"/>
        <w:jc w:val="left"/>
        <w:rPr>
          <w:rFonts w:hint="eastAsia" w:ascii="宋体" w:hAnsi="宋体" w:cs="宋体"/>
          <w:color w:val="00B0F0"/>
          <w:sz w:val="24"/>
        </w:rPr>
      </w:pPr>
      <w:r>
        <w:rPr>
          <w:rFonts w:hint="eastAsia" w:ascii="宋体" w:hAnsi="宋体" w:cs="宋体"/>
          <w:sz w:val="24"/>
        </w:rPr>
        <w:t>3.6.1响应文件有效期见</w:t>
      </w:r>
      <w:r>
        <w:rPr>
          <w:rFonts w:hint="eastAsia" w:ascii="宋体" w:hAnsi="宋体" w:cs="宋体"/>
          <w:b/>
          <w:sz w:val="24"/>
        </w:rPr>
        <w:t>磋商须知前附表1</w:t>
      </w:r>
      <w:r>
        <w:rPr>
          <w:rFonts w:hint="eastAsia" w:ascii="宋体" w:hAnsi="宋体" w:cs="宋体"/>
          <w:sz w:val="24"/>
        </w:rPr>
        <w:t>，响应文件有效期不足的将被视为无效响应，并予以拒绝。</w:t>
      </w:r>
    </w:p>
    <w:p>
      <w:pPr>
        <w:pStyle w:val="61"/>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3.6.2特殊情况下，采购代理机构可于响应文件有效期满之前要求供应商同意延长有效期，要求与答复均应为书面形式。供应商可以拒绝上述要求而其磋商保证金不被没收。对于同意该要求的供应商，既不要求也不允许其修改响应文件，但将要求其相应延长磋商保证金的有效期。有关退还和没收磋商保证金的规定在响应文件有效期的延长期内继续有效。</w:t>
      </w:r>
    </w:p>
    <w:p>
      <w:pPr>
        <w:pStyle w:val="61"/>
        <w:adjustRightInd w:val="0"/>
        <w:snapToGrid w:val="0"/>
        <w:spacing w:line="360" w:lineRule="auto"/>
        <w:rPr>
          <w:rFonts w:hint="eastAsia" w:ascii="宋体" w:hAnsi="宋体" w:cs="宋体"/>
          <w:b/>
          <w:bCs/>
          <w:color w:val="000000"/>
          <w:sz w:val="24"/>
        </w:rPr>
      </w:pPr>
      <w:r>
        <w:rPr>
          <w:rFonts w:hint="eastAsia" w:ascii="宋体" w:hAnsi="宋体" w:cs="宋体"/>
          <w:b/>
          <w:bCs/>
          <w:sz w:val="24"/>
        </w:rPr>
        <w:t xml:space="preserve">3.7 </w:t>
      </w:r>
      <w:r>
        <w:rPr>
          <w:rFonts w:hint="eastAsia" w:ascii="宋体" w:hAnsi="宋体" w:cs="宋体"/>
          <w:b/>
          <w:bCs/>
          <w:color w:val="000000"/>
          <w:sz w:val="24"/>
        </w:rPr>
        <w:t>响应文件的签署及规定</w:t>
      </w:r>
    </w:p>
    <w:p>
      <w:pPr>
        <w:pStyle w:val="37"/>
        <w:adjustRightInd w:val="0"/>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3.7.1供应商应提供响应文件份数见</w:t>
      </w:r>
      <w:r>
        <w:rPr>
          <w:rFonts w:hint="eastAsia" w:hAnsi="宋体" w:cs="宋体"/>
          <w:b/>
          <w:color w:val="000000"/>
          <w:sz w:val="24"/>
          <w:szCs w:val="24"/>
        </w:rPr>
        <w:t>磋商须知前附表1</w:t>
      </w:r>
      <w:r>
        <w:rPr>
          <w:rFonts w:hint="eastAsia" w:hAnsi="宋体" w:cs="宋体"/>
          <w:color w:val="000000"/>
          <w:sz w:val="24"/>
          <w:szCs w:val="24"/>
        </w:rPr>
        <w:t>。</w:t>
      </w:r>
    </w:p>
    <w:p>
      <w:pPr>
        <w:pStyle w:val="61"/>
        <w:spacing w:line="360" w:lineRule="auto"/>
        <w:ind w:firstLine="480" w:firstLineChars="200"/>
        <w:rPr>
          <w:rFonts w:hint="eastAsia" w:ascii="宋体" w:hAnsi="宋体" w:cs="宋体"/>
          <w:b/>
          <w:sz w:val="24"/>
        </w:rPr>
      </w:pPr>
      <w:r>
        <w:rPr>
          <w:rFonts w:hint="eastAsia" w:ascii="宋体" w:hAnsi="宋体" w:cs="宋体"/>
          <w:color w:val="000000"/>
          <w:sz w:val="24"/>
          <w:lang w:val="zh-CN"/>
        </w:rPr>
        <w:t>3.7.2</w:t>
      </w:r>
      <w:r>
        <w:rPr>
          <w:rFonts w:hint="eastAsia" w:ascii="宋体" w:hAnsi="宋体" w:cs="宋体"/>
          <w:color w:val="FF0000"/>
          <w:sz w:val="24"/>
          <w:lang w:val="zh-CN"/>
        </w:rPr>
        <w:t xml:space="preserve"> </w:t>
      </w:r>
      <w:r>
        <w:rPr>
          <w:rFonts w:hint="eastAsia" w:ascii="宋体" w:hAnsi="宋体" w:cs="宋体"/>
          <w:sz w:val="24"/>
        </w:rPr>
        <w:t>投标人在投标文件及相关文件的签订、履行、通知等事项的文件中的单位盖章、印章、公章等处均指与当事人全称相一致的电子签章或标准公章，不得使用其他形式（如带有“专用章”等字样的印章）。不符合本条规定的按无效投标处理。</w:t>
      </w:r>
    </w:p>
    <w:p>
      <w:pPr>
        <w:pStyle w:val="62"/>
        <w:jc w:val="center"/>
        <w:rPr>
          <w:rFonts w:hint="eastAsia" w:ascii="宋体" w:hAnsi="宋体" w:cs="宋体"/>
        </w:rPr>
      </w:pPr>
      <w:bookmarkStart w:id="16" w:name="_Toc13285"/>
      <w:bookmarkStart w:id="17" w:name="_Toc256000009"/>
      <w:r>
        <w:rPr>
          <w:rFonts w:hint="eastAsia" w:ascii="宋体" w:hAnsi="宋体" w:cs="宋体"/>
          <w:szCs w:val="24"/>
          <w:lang w:eastAsia="zh-CN"/>
        </w:rPr>
        <w:t>四</w:t>
      </w:r>
      <w:r>
        <w:rPr>
          <w:rFonts w:hint="eastAsia" w:ascii="宋体" w:hAnsi="宋体" w:cs="宋体"/>
          <w:szCs w:val="24"/>
        </w:rPr>
        <w:t>、磋商和评审</w:t>
      </w:r>
      <w:bookmarkEnd w:id="16"/>
      <w:bookmarkEnd w:id="17"/>
    </w:p>
    <w:p>
      <w:pPr>
        <w:pStyle w:val="61"/>
        <w:adjustRightInd w:val="0"/>
        <w:snapToGrid w:val="0"/>
        <w:spacing w:line="360" w:lineRule="auto"/>
        <w:rPr>
          <w:rFonts w:hint="eastAsia" w:ascii="宋体" w:hAnsi="宋体" w:cs="宋体"/>
          <w:b/>
          <w:bCs/>
          <w:sz w:val="24"/>
        </w:rPr>
      </w:pPr>
      <w:r>
        <w:rPr>
          <w:rFonts w:hint="eastAsia" w:ascii="宋体" w:hAnsi="宋体" w:cs="宋体"/>
          <w:b/>
          <w:bCs/>
          <w:sz w:val="24"/>
        </w:rPr>
        <w:t>4.1 磋商小组</w:t>
      </w:r>
    </w:p>
    <w:p>
      <w:pPr>
        <w:pStyle w:val="61"/>
        <w:adjustRightInd w:val="0"/>
        <w:snapToGrid w:val="0"/>
        <w:spacing w:line="360" w:lineRule="auto"/>
        <w:ind w:firstLine="480" w:firstLineChars="200"/>
        <w:jc w:val="left"/>
        <w:rPr>
          <w:rFonts w:hint="eastAsia" w:ascii="宋体" w:hAnsi="宋体" w:cs="宋体"/>
          <w:sz w:val="24"/>
        </w:rPr>
      </w:pPr>
      <w:r>
        <w:rPr>
          <w:rFonts w:hint="eastAsia" w:ascii="宋体" w:hAnsi="宋体" w:cs="宋体"/>
          <w:bCs/>
          <w:sz w:val="24"/>
        </w:rPr>
        <w:t>磋商小组将根据采购项目的特点依法组建，磋商小组的组成见</w:t>
      </w:r>
      <w:r>
        <w:rPr>
          <w:rFonts w:hint="eastAsia" w:ascii="宋体" w:hAnsi="宋体" w:cs="宋体"/>
          <w:b/>
          <w:sz w:val="24"/>
        </w:rPr>
        <w:t>磋商须知前附表1</w:t>
      </w:r>
      <w:r>
        <w:rPr>
          <w:rFonts w:hint="eastAsia" w:ascii="宋体" w:hAnsi="宋体" w:cs="宋体"/>
          <w:sz w:val="24"/>
        </w:rPr>
        <w:t>。</w:t>
      </w:r>
    </w:p>
    <w:p>
      <w:pPr>
        <w:pStyle w:val="61"/>
        <w:spacing w:line="360" w:lineRule="auto"/>
        <w:rPr>
          <w:rFonts w:hint="eastAsia" w:ascii="宋体" w:hAnsi="宋体" w:cs="宋体"/>
          <w:sz w:val="24"/>
        </w:rPr>
      </w:pPr>
      <w:r>
        <w:rPr>
          <w:rFonts w:hint="eastAsia" w:ascii="宋体" w:hAnsi="宋体" w:cs="宋体"/>
          <w:b/>
          <w:bCs/>
          <w:sz w:val="24"/>
        </w:rPr>
        <w:t xml:space="preserve">4.2  </w:t>
      </w:r>
      <w:r>
        <w:rPr>
          <w:rFonts w:hint="eastAsia" w:ascii="宋体" w:hAnsi="宋体" w:cs="宋体"/>
          <w:b/>
          <w:sz w:val="24"/>
        </w:rPr>
        <w:t>响应文件的初步评审</w:t>
      </w:r>
    </w:p>
    <w:p>
      <w:pPr>
        <w:spacing w:line="360" w:lineRule="auto"/>
        <w:ind w:firstLine="480" w:firstLineChars="200"/>
        <w:rPr>
          <w:rFonts w:hint="eastAsia" w:ascii="宋体" w:hAnsi="宋体" w:cs="宋体"/>
          <w:spacing w:val="-2"/>
          <w:sz w:val="24"/>
          <w:szCs w:val="24"/>
        </w:rPr>
      </w:pPr>
      <w:r>
        <w:rPr>
          <w:rFonts w:hint="eastAsia" w:ascii="宋体" w:hAnsi="宋体" w:cs="宋体"/>
          <w:sz w:val="24"/>
          <w:szCs w:val="24"/>
        </w:rPr>
        <w:t>响应文件的初步评审为资格、符合性审查。</w:t>
      </w:r>
      <w:r>
        <w:rPr>
          <w:rFonts w:hint="eastAsia" w:ascii="宋体" w:hAnsi="宋体" w:cs="宋体"/>
          <w:spacing w:val="-2"/>
          <w:sz w:val="24"/>
          <w:szCs w:val="24"/>
        </w:rPr>
        <w:t>详细评审标准见</w:t>
      </w:r>
      <w:r>
        <w:rPr>
          <w:rFonts w:hint="eastAsia" w:ascii="宋体" w:hAnsi="宋体" w:cs="宋体"/>
          <w:b/>
          <w:spacing w:val="-2"/>
          <w:sz w:val="24"/>
          <w:szCs w:val="24"/>
        </w:rPr>
        <w:t>评审方法</w:t>
      </w:r>
      <w:r>
        <w:rPr>
          <w:rFonts w:hint="eastAsia" w:ascii="宋体" w:hAnsi="宋体" w:cs="宋体"/>
          <w:sz w:val="24"/>
        </w:rPr>
        <w:t>资格、符合性审查表（详见附表一、二）</w:t>
      </w:r>
      <w:r>
        <w:rPr>
          <w:rFonts w:hint="eastAsia" w:ascii="宋体" w:hAnsi="宋体" w:cs="宋体"/>
          <w:spacing w:val="-2"/>
          <w:sz w:val="24"/>
          <w:szCs w:val="24"/>
        </w:rPr>
        <w:t>。</w:t>
      </w:r>
    </w:p>
    <w:p>
      <w:pPr>
        <w:pStyle w:val="61"/>
        <w:spacing w:line="360" w:lineRule="auto"/>
        <w:rPr>
          <w:rFonts w:hint="eastAsia" w:ascii="宋体" w:hAnsi="宋体" w:cs="宋体"/>
          <w:b/>
          <w:bCs/>
          <w:sz w:val="24"/>
        </w:rPr>
      </w:pPr>
      <w:r>
        <w:rPr>
          <w:rFonts w:hint="eastAsia" w:ascii="宋体" w:hAnsi="宋体" w:cs="宋体"/>
          <w:b/>
          <w:bCs/>
          <w:sz w:val="24"/>
        </w:rPr>
        <w:t>4.3 磋商文件的澄清</w:t>
      </w:r>
      <w:r>
        <w:rPr>
          <w:rFonts w:hint="eastAsia" w:ascii="宋体" w:hAnsi="宋体" w:cs="宋体"/>
          <w:b/>
          <w:bCs/>
          <w:sz w:val="24"/>
        </w:rPr>
        <w:tab/>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4.3.1 任何要求对磋商文件进行澄清的投标人，均应在投标截止时间3个工作日前以书面形式送达并告知招标机构，招标机构负责联络采购人，且最终将以书面形式答复投标人，同时将书面答复递交给所有投标人。答复中包括所提问题，但不包括问题的来源。</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4.4 磋商文件的修改</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4.4.1在投标截止日期前3个工作日，招标机构必须经过采购人书面许可方可主动地或在解答投标人提出的澄清问题时对磋商文件进行修改。</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4.4.2磋商文件的修改将以书面形式通知所有投标人，投标人应立即以电传或传真的形式确认已收到修改。</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4.4.3 为使投标人在准备投标文件时有合理的时间考虑磋商文件的修改，招标机构必须经过采购人书面许可方可酌情推迟投标截止时间。</w:t>
      </w:r>
    </w:p>
    <w:p>
      <w:pPr>
        <w:pStyle w:val="62"/>
        <w:jc w:val="center"/>
        <w:rPr>
          <w:rFonts w:hint="eastAsia" w:ascii="宋体" w:hAnsi="宋体" w:cs="宋体"/>
          <w:szCs w:val="24"/>
          <w:lang w:eastAsia="zh-CN"/>
        </w:rPr>
      </w:pPr>
      <w:bookmarkStart w:id="18" w:name="_Toc13595"/>
      <w:bookmarkStart w:id="19" w:name="_Toc256000010"/>
      <w:r>
        <w:rPr>
          <w:rFonts w:hint="eastAsia" w:ascii="宋体" w:hAnsi="宋体" w:cs="宋体"/>
          <w:szCs w:val="24"/>
          <w:lang w:eastAsia="zh-CN"/>
        </w:rPr>
        <w:t>五</w:t>
      </w:r>
      <w:r>
        <w:rPr>
          <w:rFonts w:hint="eastAsia" w:ascii="宋体" w:hAnsi="宋体" w:cs="宋体"/>
          <w:szCs w:val="24"/>
          <w:lang w:val="en-US" w:eastAsia="zh-CN"/>
        </w:rPr>
        <w:t xml:space="preserve"> </w:t>
      </w:r>
      <w:r>
        <w:rPr>
          <w:rFonts w:hint="eastAsia" w:ascii="宋体" w:hAnsi="宋体" w:cs="宋体"/>
          <w:szCs w:val="24"/>
          <w:lang w:eastAsia="zh-CN"/>
        </w:rPr>
        <w:t>评标</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5.1 评标过程的纪律和保密性</w:t>
      </w:r>
    </w:p>
    <w:p>
      <w:pPr>
        <w:spacing w:line="360" w:lineRule="auto"/>
        <w:ind w:firstLine="720" w:firstLineChars="300"/>
        <w:rPr>
          <w:rFonts w:hint="eastAsia" w:ascii="宋体" w:hAnsi="宋体" w:cs="宋体"/>
          <w:sz w:val="24"/>
          <w:szCs w:val="24"/>
        </w:rPr>
      </w:pPr>
      <w:r>
        <w:rPr>
          <w:rFonts w:hint="eastAsia" w:ascii="宋体" w:hAnsi="宋体" w:cs="宋体"/>
          <w:sz w:val="24"/>
          <w:szCs w:val="24"/>
        </w:rPr>
        <w:t>5.1.1从投标截止时间开始，直至采购人授予合同时止，凡与审查、澄清、评价和比较投标的有关资料以及授标意见等均不得向投标人和无关人员透露。</w:t>
      </w:r>
    </w:p>
    <w:p>
      <w:pPr>
        <w:spacing w:line="360" w:lineRule="auto"/>
        <w:ind w:firstLine="720" w:firstLineChars="300"/>
        <w:rPr>
          <w:rFonts w:hint="eastAsia" w:ascii="宋体" w:hAnsi="宋体" w:cs="宋体"/>
          <w:sz w:val="24"/>
          <w:szCs w:val="24"/>
        </w:rPr>
      </w:pPr>
      <w:r>
        <w:rPr>
          <w:rFonts w:hint="eastAsia" w:ascii="宋体" w:hAnsi="宋体" w:cs="宋体"/>
          <w:sz w:val="24"/>
          <w:szCs w:val="24"/>
        </w:rPr>
        <w:t xml:space="preserve"> 5.1.2招标机构和采购人将采取必要的措施，保证评标在严格保密的情况下进行。</w:t>
      </w:r>
    </w:p>
    <w:p>
      <w:pPr>
        <w:spacing w:line="360" w:lineRule="auto"/>
        <w:ind w:firstLine="720" w:firstLineChars="300"/>
        <w:rPr>
          <w:rFonts w:hint="eastAsia" w:ascii="宋体" w:hAnsi="宋体" w:cs="宋体"/>
          <w:sz w:val="24"/>
          <w:szCs w:val="24"/>
        </w:rPr>
      </w:pPr>
      <w:r>
        <w:rPr>
          <w:rFonts w:hint="eastAsia" w:ascii="宋体" w:hAnsi="宋体" w:cs="宋体"/>
          <w:sz w:val="24"/>
          <w:szCs w:val="24"/>
        </w:rPr>
        <w:t xml:space="preserve"> 5.1.3参与评标的人员应严格遵守国家有关保密的法律、法规和规定，严格自律，并接受行政监督部门的监督。</w:t>
      </w:r>
    </w:p>
    <w:p>
      <w:pPr>
        <w:spacing w:line="360" w:lineRule="auto"/>
        <w:ind w:firstLine="720" w:firstLineChars="300"/>
        <w:rPr>
          <w:rFonts w:hint="eastAsia" w:ascii="宋体" w:hAnsi="宋体" w:cs="宋体"/>
          <w:sz w:val="24"/>
          <w:szCs w:val="24"/>
        </w:rPr>
      </w:pPr>
      <w:r>
        <w:rPr>
          <w:rFonts w:hint="eastAsia" w:ascii="宋体" w:hAnsi="宋体" w:cs="宋体"/>
          <w:sz w:val="24"/>
          <w:szCs w:val="24"/>
        </w:rPr>
        <w:t xml:space="preserve"> 5.1.4投标人提交的关于资质、业绩等的文件和材料必须真实准确，不得弄虚作假。</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5.1.5 投标人不得串通作弊，哄抬标价，致使定标困难或无法定标。</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5.1.6投标人不得采用不正当手段妨碍、排挤其它投标人，扰乱招标活动，破坏公平竞争。</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5.1.7 投标人不得以任何形式打听和搜集评标机密，不得以任何形式干扰评标或投标工作。</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5.1.8投标人若违反前述要求，其投标将被废除，投标保证金将被没收，没收的投标保证金归采购人所有。</w:t>
      </w:r>
    </w:p>
    <w:p>
      <w:pPr>
        <w:spacing w:line="360" w:lineRule="auto"/>
        <w:ind w:firstLine="480" w:firstLineChars="200"/>
        <w:rPr>
          <w:rFonts w:hint="eastAsia" w:ascii="宋体" w:hAnsi="宋体" w:cs="宋体"/>
          <w:sz w:val="24"/>
          <w:szCs w:val="24"/>
        </w:rPr>
      </w:pPr>
      <w:bookmarkStart w:id="20" w:name="_Hlt115349744"/>
      <w:bookmarkEnd w:id="20"/>
      <w:bookmarkStart w:id="21" w:name="_Toc438371217"/>
      <w:bookmarkStart w:id="22" w:name="_Toc438371400"/>
      <w:bookmarkStart w:id="23" w:name="_Toc438371769"/>
      <w:bookmarkStart w:id="24" w:name="_Toc438371582"/>
      <w:bookmarkStart w:id="25" w:name="_Toc438370547"/>
      <w:bookmarkStart w:id="26" w:name="_Toc438354318"/>
      <w:r>
        <w:rPr>
          <w:rFonts w:hint="eastAsia" w:ascii="宋体" w:hAnsi="宋体" w:cs="宋体"/>
          <w:sz w:val="24"/>
          <w:szCs w:val="24"/>
        </w:rPr>
        <w:t>5.2 投标文件的初审</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5.2.1评标委员会将根据磋商文件规定提交的响应性文件和采购人认为其它必要的、合适的资料，对投标人的能力和资格等进行进一步审查。</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5.2.2 评标委员会将审查每份投标文件是否与磋商文件的全部条款、条件和规格相符，没有重大偏离或保留。所谓重大偏离或保留是指影响合同的供货范围、质量和性能或在实质上与磋商文件不一致，而且限制了合同中买方的权利和卖方的义务。纠正或保留这些偏离将会对投标人的竞争地位产生不公正的影响。下列情况属于重大偏离：</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a.</w:t>
      </w:r>
      <w:r>
        <w:rPr>
          <w:rFonts w:hint="eastAsia" w:ascii="宋体" w:hAnsi="宋体" w:cs="宋体"/>
          <w:sz w:val="24"/>
          <w:szCs w:val="24"/>
        </w:rPr>
        <w:t>没有按照磋商文件要求提供投标保证金;</w:t>
      </w:r>
    </w:p>
    <w:p>
      <w:pPr>
        <w:spacing w:line="360" w:lineRule="auto"/>
        <w:ind w:firstLine="720" w:firstLineChars="300"/>
        <w:rPr>
          <w:rFonts w:hint="eastAsia" w:ascii="宋体" w:hAnsi="宋体" w:cs="宋体"/>
          <w:sz w:val="24"/>
          <w:szCs w:val="24"/>
        </w:rPr>
      </w:pPr>
      <w:r>
        <w:rPr>
          <w:rFonts w:hint="eastAsia" w:ascii="宋体" w:hAnsi="宋体" w:cs="宋体"/>
          <w:sz w:val="24"/>
          <w:szCs w:val="24"/>
          <w:lang w:val="en-US" w:eastAsia="zh-CN"/>
        </w:rPr>
        <w:t>b.</w:t>
      </w:r>
      <w:r>
        <w:rPr>
          <w:rFonts w:hint="eastAsia" w:ascii="宋体" w:hAnsi="宋体" w:cs="宋体"/>
          <w:sz w:val="24"/>
          <w:szCs w:val="24"/>
        </w:rPr>
        <w:t>投标文件没有按要求盖章或没有由符合资格的投标人代表签字;</w:t>
      </w:r>
    </w:p>
    <w:p>
      <w:pPr>
        <w:spacing w:line="360" w:lineRule="auto"/>
        <w:ind w:firstLine="720" w:firstLineChars="300"/>
        <w:rPr>
          <w:rFonts w:hint="eastAsia" w:ascii="宋体" w:hAnsi="宋体" w:cs="宋体"/>
          <w:sz w:val="24"/>
          <w:szCs w:val="24"/>
        </w:rPr>
      </w:pPr>
      <w:r>
        <w:rPr>
          <w:rFonts w:hint="eastAsia" w:ascii="宋体" w:hAnsi="宋体" w:cs="宋体"/>
          <w:sz w:val="24"/>
          <w:szCs w:val="24"/>
          <w:lang w:val="en-US" w:eastAsia="zh-CN"/>
        </w:rPr>
        <w:t>c.</w:t>
      </w:r>
      <w:r>
        <w:rPr>
          <w:rFonts w:hint="eastAsia" w:ascii="宋体" w:hAnsi="宋体" w:cs="宋体"/>
          <w:sz w:val="24"/>
          <w:szCs w:val="24"/>
        </w:rPr>
        <w:t>投标文件载明的招标项目完成期限超过采购人可以接受的程度;</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d.</w:t>
      </w:r>
      <w:r>
        <w:rPr>
          <w:rFonts w:hint="eastAsia" w:ascii="宋体" w:hAnsi="宋体" w:cs="宋体"/>
          <w:sz w:val="24"/>
          <w:szCs w:val="24"/>
        </w:rPr>
        <w:t>明显不符合技术规格、技术标准的要求；</w:t>
      </w:r>
    </w:p>
    <w:p>
      <w:pPr>
        <w:spacing w:line="360" w:lineRule="auto"/>
        <w:ind w:firstLine="720" w:firstLineChars="300"/>
        <w:rPr>
          <w:rFonts w:hint="eastAsia" w:ascii="宋体" w:hAnsi="宋体" w:cs="宋体"/>
          <w:sz w:val="24"/>
          <w:szCs w:val="24"/>
        </w:rPr>
      </w:pPr>
      <w:r>
        <w:rPr>
          <w:rFonts w:hint="eastAsia" w:ascii="宋体" w:hAnsi="宋体" w:cs="宋体"/>
          <w:sz w:val="24"/>
          <w:szCs w:val="24"/>
          <w:lang w:val="en-US" w:eastAsia="zh-CN"/>
        </w:rPr>
        <w:t>e.</w:t>
      </w:r>
      <w:r>
        <w:rPr>
          <w:rFonts w:hint="eastAsia" w:ascii="宋体" w:hAnsi="宋体" w:cs="宋体"/>
          <w:sz w:val="24"/>
          <w:szCs w:val="24"/>
        </w:rPr>
        <w:t>投标文件附有采购人不能接受的条件；</w:t>
      </w:r>
    </w:p>
    <w:p>
      <w:pPr>
        <w:spacing w:line="360" w:lineRule="auto"/>
        <w:ind w:firstLine="720" w:firstLineChars="300"/>
        <w:rPr>
          <w:rFonts w:hint="eastAsia" w:ascii="宋体" w:hAnsi="宋体" w:cs="宋体"/>
          <w:sz w:val="24"/>
          <w:szCs w:val="24"/>
        </w:rPr>
      </w:pPr>
      <w:r>
        <w:rPr>
          <w:rFonts w:hint="eastAsia" w:ascii="宋体" w:hAnsi="宋体" w:cs="宋体"/>
          <w:sz w:val="24"/>
          <w:szCs w:val="24"/>
          <w:lang w:val="en-US" w:eastAsia="zh-CN"/>
        </w:rPr>
        <w:t>f.</w:t>
      </w:r>
      <w:r>
        <w:rPr>
          <w:rFonts w:hint="eastAsia" w:ascii="宋体" w:hAnsi="宋体" w:cs="宋体"/>
          <w:sz w:val="24"/>
          <w:szCs w:val="24"/>
        </w:rPr>
        <w:t>不符合磋商文件中规定的其他实质性要求；</w:t>
      </w:r>
    </w:p>
    <w:p>
      <w:pPr>
        <w:spacing w:line="360" w:lineRule="auto"/>
        <w:ind w:firstLine="720" w:firstLineChars="300"/>
        <w:rPr>
          <w:rFonts w:hint="eastAsia" w:ascii="宋体" w:hAnsi="宋体" w:cs="宋体"/>
          <w:sz w:val="24"/>
          <w:szCs w:val="24"/>
        </w:rPr>
      </w:pPr>
      <w:r>
        <w:rPr>
          <w:rFonts w:hint="eastAsia" w:ascii="宋体" w:hAnsi="宋体" w:cs="宋体"/>
          <w:sz w:val="24"/>
          <w:szCs w:val="24"/>
          <w:lang w:val="en-US" w:eastAsia="zh-CN"/>
        </w:rPr>
        <w:t>g.</w:t>
      </w:r>
      <w:r>
        <w:rPr>
          <w:rFonts w:hint="eastAsia" w:ascii="宋体" w:hAnsi="宋体" w:cs="宋体"/>
          <w:sz w:val="24"/>
          <w:szCs w:val="24"/>
        </w:rPr>
        <w:t>投标人(供应商)投标价或某分项报价明显不合理（畸高畸低）或低于成本,且无法对其投标报价构成做出合理解释并提交相关证据;</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上述评审是对开标阶段响应性审查的补充，投标文件有上述情形之一的，将作为废标处理。</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5.2.3对资格证明文件有伪造或隐瞒事实的，将视为未实质上响应磋商文件要求而取消资格，并没收投标保证金，没收的投标保证金归采购人所有。</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5.3细微偏差</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5.3.1评标委员会将对投标文件中存在的个别漏项或提供了不完整的技术信息和数据、含义不明确、对同类问题表述不一致或者有明显文字和计算错误的内容等加以记录、汇总。</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5.3.2前述内容评标委员会将在投标文件澄清阶段要求投标人予以澄清或补正。</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5.4投标文件的澄清</w:t>
      </w:r>
      <w:bookmarkEnd w:id="21"/>
      <w:bookmarkEnd w:id="22"/>
      <w:bookmarkEnd w:id="23"/>
      <w:bookmarkEnd w:id="24"/>
      <w:bookmarkEnd w:id="25"/>
      <w:bookmarkEnd w:id="26"/>
    </w:p>
    <w:p>
      <w:pPr>
        <w:spacing w:line="360" w:lineRule="auto"/>
        <w:ind w:firstLine="480" w:firstLineChars="200"/>
        <w:rPr>
          <w:rFonts w:hint="eastAsia" w:ascii="宋体" w:hAnsi="宋体" w:cs="宋体"/>
          <w:sz w:val="24"/>
          <w:szCs w:val="24"/>
        </w:rPr>
      </w:pPr>
      <w:r>
        <w:rPr>
          <w:rFonts w:hint="eastAsia" w:ascii="宋体" w:hAnsi="宋体" w:cs="宋体"/>
          <w:sz w:val="24"/>
          <w:szCs w:val="24"/>
        </w:rPr>
        <w:t>为有助于对投标文件的审查、评价和比较，采购人可要求投标人对其投标文件进行澄清，有关澄清的答复由投标人整理后在规定的时间内以书面形式提交.但不得寻求、提供或允许对投标价格或实质性内容做任何更改。澄清答复应由投标人法定代表人或其授权代表签署后在规定的时间内送达招标机构。</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投标人澄清的答复文件将取代投标文件中被澄清的部分，从而构成投标文件的组成部分。但不允许更改投标报价或投标的其它实质性内容（按照投标人须知中规定校核发现的算术错误不在此列）。</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如果投标人在投标文件中未对磋商文件中的条款、数据等提出偏离或澄清，将被视同投标人同意磋商文件的全部或部分要求。</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5.5 详细评审</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 评标委员会对各投标文件的各个部分作进一步评审、比较，并按照第22条的评标办法对投标人进行逐项打分。</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详细评审的依据是磋商文件、投标文件和投标人的答疑澄清等内容。</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5.6 评标办法(附后)</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5.7磋商程序、方法、无效响应、采购终止及成交原则</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5.7.1磋商程序及方法</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（一）磋商按竞争性磋商文件规定的时间和地点进行，服务商须有负责人或其授权代表参加并政采云平台进行签到。本项目依法组建的磋商小组分别与各服务商进行磋商。</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（二）磋商小组对各服务商的响应文件的有效性、完整性和响应程度进行审查。各服务商只有在完全符合要求的前提下，才能参与正式磋商。</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1、完备性及符合性检查。依据竞争性磋商文件的规定，从响应文件的有效性、完整性和对竞争性磋商文件的响应程度进行审查，以确定是否对竞争性磋商文件的实质性要求作出响应。</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澄清有关问题。磋商小组在对响应文件的有效性、完整性和响应程度进行审查时，可以要求服务商对响应文件中含义不明确、同类问题表述不一致或者有明显文字和计算错误的内容等作出必要的澄清、说明或者更正。服务商的澄清、说明或者更正不得超出响应文件的范围或者改变响应文件的实质性内容。</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磋商小组要求服务商澄清、说明或者更正响应文件应当以书面形式作出。服务商的澄清、说明或者更正应当由负责人或其授权代表签字或者加盖公章。由授权代表签字的，应当附负责人授权书。服务商为自然人的，应当由本人签字并附身份证明。</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4、在磋商过程中磋商的任何一方不得向他人透露与磋商有关的技术资料、价格或其他信息。</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服务商。</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6、服务商在磋商时作出的所有书面承诺须由负责人或其授权代表签字。</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7、经磋商确定最终采购需求且磋商结束后，服务商应当按照竞争性磋商文件的变动情况和磋商小组的要求重新提交响应文件或重新做出相关的书面承诺，上传提交最终报价及有关承诺（填写最终报价并上传政采云平台）。已提交上传响应文件但未在规定时间内进行最后报价的服务商，视为放弃最终报价，以服务商响应文件中的报价为准。</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8、磋商小组采用综合评分法对提交最终报价的服务商的响应文件和最终报价进行综合评分，综合评分法是指响应文件满足竞争性磋商文件全部实质性要求且按照评审因素的量化指标评审得分最高的服务商为成交候选服务商的评审方法。</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注：各服务商不得恶意竞争，需要根据项目实际情况进行最终报价，最低磋商报价只是磋商基准价，在满足项目要求的前提下合理低价优先考虑，最低价不是成交的绝对依据。</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磋商小组各成员独立对每个有效响应的文件进行评价、打分，然后汇总每个服务商每项评分因素的得分，并根据综合评分情况按照评审得分由高到低顺序推荐3名以上成交候选服务商，并编写评审报告。若服务商的评审得分相同的，按照最后报价由低到高的顺序排列推荐。评审得分且最后报价相同的，按照服务指标优劣顺序排列推荐。以上都相同的，按服务条款的优劣顺序排列推荐。</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5.7.2无效响应</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服务商发生以下条款情况之一者，视为无效响应，其响应文件将被拒绝：</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（一）服务商不符合规定的基本资格条件或特定资格条件的；</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（二）服务商的负责人或其授权代表未参加磋商；</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（三）服务商未按照竞争性磋商文件的要求缴纳磋商保证金；</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（四）服务商所提交的响应文件不按规定签字、盖章；</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（五）服务商的最后报价超过采购预算的；</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（六）单位负责人为同一人或者存在直接控股、管理关系的不同服务商，参加同一合同项下的政府采购活动的；</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（七）为采购项目提供整体设计、规范编制或者项目管理、监理、检测等服务的服务商再参加本项目的采购活动的；</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（八）服务商响应文件内容有与国家现行法律法规相违背的内容，或附有采购人无法接受的条件；</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5.8采购终止</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出现下列情形之一的，采购人或者采购代理机构应当终止竞争性磋商采购活动，发布项目终止公告并说明原因，重新开展采购活动：</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（一）因情况变化，不再符合规定的竞争性磋商采购方式适用情形的；</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（二）出现影响采购公正的违法、违规行为的。</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5.8.1成交原则</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排名第一的成交候选人为成交人。排名第一的成交候选人放弃、因不可抗力提出不能履行合同，或者采购文件规定应当提交履约保证金而在规定的期限内未能提交的，确定排名第二的成交候选人为成交人。排名第二的成交候选人因前款规定的同样原因不能签订合同的，确定排名第三的成交候选人为成交人。如果有两个服务商得分相同时，以价格低者排名靠前。</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5.9磋商议程</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5.9.1准备会</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采购人、评审委员会和监督人参加。</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准备会由采购人主持。</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采购人在准备会现场确定评审委员会负责人、磋商会主持人、记录人等。</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评审委员会主任职责是宣布评标纪律、成交人等内容。评审委员会主任参与评审则与其他专家的权利相同。</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主持人职责是按本采购文件规定的程序主持磋商会。</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记录人职责是对整个磋商会情况进行记录。</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5.10磋商会</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请参加磋商的潜在服务商代表在政采云平台签到。</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招标代理机构宣读服务商响应文件上传时间。</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开标会主持人宣布响应文件上传时间是否符合竞争性磋商文件要求。</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监督人对响应文件是否按竞争性磋商文件规定进行核查。</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服务商在规定的时间内解密响应文件，唱标人宣布响应文件中的报价。</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电子评审阶段。</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5.11评审准备会</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采购人向评审专家提供评标时的重要信息和数据。其中包括：采购的目标、范围和性质；竞争性磋商文件中规定的主要技术要求、标准和条款；竞争性磋商文件规定的评审标准、评审方法和在评审过程中考虑的相关因素。</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评审委员会对磋商文件依据《响应文件完备性及符合性审查表》进行初审。</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评审委员会对通过初审的响应文件依据打分表（附后）进行详审。</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汇总出各潜在服务商最终得分。</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评审委员会负责人宣布各潜在服务商最终得分并按有关条款规定宣布成交人。</w:t>
      </w:r>
    </w:p>
    <w:p>
      <w:pPr>
        <w:pStyle w:val="62"/>
        <w:jc w:val="center"/>
        <w:rPr>
          <w:rFonts w:hint="eastAsia" w:ascii="宋体" w:hAnsi="宋体" w:cs="宋体"/>
          <w:szCs w:val="24"/>
        </w:rPr>
      </w:pPr>
      <w:r>
        <w:rPr>
          <w:rFonts w:hint="eastAsia" w:ascii="宋体" w:hAnsi="宋体" w:cs="宋体"/>
          <w:szCs w:val="24"/>
        </w:rPr>
        <w:t>六、成交结果及合同授予</w:t>
      </w:r>
      <w:bookmarkEnd w:id="18"/>
      <w:bookmarkEnd w:id="19"/>
    </w:p>
    <w:p>
      <w:pPr>
        <w:pStyle w:val="61"/>
        <w:adjustRightInd w:val="0"/>
        <w:snapToGrid w:val="0"/>
        <w:spacing w:line="360" w:lineRule="auto"/>
        <w:rPr>
          <w:rFonts w:hint="eastAsia" w:ascii="宋体" w:hAnsi="宋体" w:cs="宋体"/>
          <w:b/>
          <w:bCs/>
          <w:sz w:val="24"/>
        </w:rPr>
      </w:pPr>
      <w:r>
        <w:rPr>
          <w:rFonts w:hint="eastAsia" w:ascii="宋体" w:hAnsi="宋体" w:cs="宋体"/>
          <w:b/>
          <w:bCs/>
          <w:sz w:val="24"/>
        </w:rPr>
        <w:t>6.1成交结果</w:t>
      </w:r>
    </w:p>
    <w:p>
      <w:pPr>
        <w:pStyle w:val="37"/>
        <w:adjustRightInd w:val="0"/>
        <w:snapToGrid w:val="0"/>
        <w:spacing w:line="360" w:lineRule="auto"/>
        <w:ind w:firstLine="480" w:firstLineChars="200"/>
        <w:rPr>
          <w:rFonts w:hint="eastAsia" w:hAnsi="宋体" w:cs="宋体"/>
          <w:sz w:val="24"/>
          <w:szCs w:val="24"/>
        </w:rPr>
      </w:pPr>
      <w:r>
        <w:rPr>
          <w:rFonts w:hint="eastAsia" w:hAnsi="宋体" w:cs="宋体"/>
          <w:sz w:val="24"/>
          <w:szCs w:val="24"/>
        </w:rPr>
        <w:t>磋商结束后，成交结果信息将在</w:t>
      </w:r>
      <w:r>
        <w:rPr>
          <w:rFonts w:hint="eastAsia" w:hAnsi="宋体" w:cs="宋体"/>
          <w:b/>
          <w:sz w:val="24"/>
          <w:szCs w:val="24"/>
        </w:rPr>
        <w:t>磋商须知前附表1</w:t>
      </w:r>
      <w:r>
        <w:rPr>
          <w:rFonts w:hint="eastAsia" w:hAnsi="宋体" w:cs="宋体"/>
          <w:sz w:val="24"/>
          <w:szCs w:val="24"/>
        </w:rPr>
        <w:t>规定的媒体上公布。</w:t>
      </w:r>
      <w:r>
        <w:rPr>
          <w:rFonts w:hint="eastAsia" w:hAnsi="宋体" w:cs="宋体"/>
          <w:sz w:val="24"/>
          <w:szCs w:val="24"/>
          <w:lang w:val="zh-CN"/>
        </w:rPr>
        <w:t>同时向成交供应商发出成交通知书，该通知书将是合同的组成部分。</w:t>
      </w:r>
    </w:p>
    <w:p>
      <w:pPr>
        <w:pStyle w:val="61"/>
        <w:adjustRightInd w:val="0"/>
        <w:snapToGrid w:val="0"/>
        <w:spacing w:line="360" w:lineRule="auto"/>
        <w:rPr>
          <w:rFonts w:hint="eastAsia" w:ascii="宋体" w:hAnsi="宋体" w:cs="宋体"/>
          <w:b/>
          <w:bCs/>
          <w:sz w:val="24"/>
        </w:rPr>
      </w:pPr>
      <w:r>
        <w:rPr>
          <w:rFonts w:hint="eastAsia" w:ascii="宋体" w:hAnsi="宋体" w:cs="宋体"/>
          <w:b/>
          <w:bCs/>
          <w:sz w:val="24"/>
        </w:rPr>
        <w:t>6.2签订合同</w:t>
      </w:r>
    </w:p>
    <w:p>
      <w:pPr>
        <w:pStyle w:val="61"/>
        <w:autoSpaceDE w:val="0"/>
        <w:autoSpaceDN w:val="0"/>
        <w:adjustRightInd w:val="0"/>
        <w:spacing w:line="360" w:lineRule="auto"/>
        <w:ind w:firstLine="480" w:firstLineChars="200"/>
        <w:rPr>
          <w:rFonts w:hint="eastAsia" w:ascii="宋体" w:hAnsi="宋体" w:cs="宋体"/>
          <w:sz w:val="24"/>
          <w:lang w:val="zh-CN"/>
        </w:rPr>
      </w:pPr>
      <w:r>
        <w:rPr>
          <w:rFonts w:hint="eastAsia" w:ascii="宋体" w:hAnsi="宋体" w:cs="宋体"/>
          <w:sz w:val="24"/>
          <w:lang w:val="zh-CN"/>
        </w:rPr>
        <w:t>6.2.1 成交供应商应按成交通知书规定的时间、地点与采购人签订书面合同。</w:t>
      </w:r>
    </w:p>
    <w:p>
      <w:pPr>
        <w:pStyle w:val="61"/>
        <w:autoSpaceDE w:val="0"/>
        <w:autoSpaceDN w:val="0"/>
        <w:adjustRightInd w:val="0"/>
        <w:spacing w:line="360" w:lineRule="auto"/>
        <w:ind w:firstLine="480" w:firstLineChars="200"/>
        <w:rPr>
          <w:rFonts w:hint="eastAsia" w:ascii="宋体" w:hAnsi="宋体" w:cs="宋体"/>
          <w:sz w:val="24"/>
          <w:lang w:val="zh-CN"/>
        </w:rPr>
      </w:pPr>
      <w:r>
        <w:rPr>
          <w:rFonts w:hint="eastAsia" w:ascii="宋体" w:hAnsi="宋体" w:cs="宋体"/>
          <w:sz w:val="24"/>
          <w:lang w:val="zh-CN"/>
        </w:rPr>
        <w:t xml:space="preserve">6.2.2 </w:t>
      </w:r>
      <w:r>
        <w:rPr>
          <w:rFonts w:hint="eastAsia" w:ascii="宋体" w:hAnsi="宋体" w:cs="宋体"/>
          <w:sz w:val="24"/>
        </w:rPr>
        <w:t>成交供应商因不可抗力或者自身原因拒绝与采购人签订合同，或不能履行合同的。采购人可以按照评审报告推荐的成交候选供应商名单排序，确定下一候选供应商为成交供应商，也可以重新开展政府采购活动。</w:t>
      </w:r>
    </w:p>
    <w:p>
      <w:pPr>
        <w:pStyle w:val="61"/>
        <w:spacing w:line="360" w:lineRule="auto"/>
        <w:ind w:firstLine="480" w:firstLineChars="200"/>
        <w:rPr>
          <w:rFonts w:hint="eastAsia" w:ascii="宋体" w:hAnsi="宋体" w:cs="宋体"/>
          <w:bCs/>
          <w:sz w:val="24"/>
        </w:rPr>
      </w:pPr>
      <w:r>
        <w:rPr>
          <w:rFonts w:hint="eastAsia" w:ascii="宋体" w:hAnsi="宋体" w:cs="宋体"/>
          <w:bCs/>
          <w:sz w:val="24"/>
        </w:rPr>
        <w:t>6.2.3政府采购合同履行中，采购人需追加与合同标的相同的工程的，在不改变合同其他条款的前提下，可以与成交供应商协商签订补充合同，但所有补充合同的采购金额不得超过原合同采购金额的百分之十。</w:t>
      </w:r>
    </w:p>
    <w:p>
      <w:pPr>
        <w:pStyle w:val="62"/>
        <w:jc w:val="center"/>
        <w:rPr>
          <w:rFonts w:hint="eastAsia" w:ascii="宋体" w:hAnsi="宋体" w:cs="宋体"/>
          <w:szCs w:val="24"/>
        </w:rPr>
      </w:pPr>
      <w:bookmarkStart w:id="27" w:name="_Toc32267"/>
      <w:bookmarkStart w:id="28" w:name="_Toc256000011"/>
      <w:r>
        <w:rPr>
          <w:rFonts w:hint="eastAsia" w:ascii="宋体" w:hAnsi="宋体" w:cs="宋体"/>
          <w:szCs w:val="24"/>
        </w:rPr>
        <w:t>七、质疑与投诉</w:t>
      </w:r>
      <w:bookmarkEnd w:id="27"/>
      <w:bookmarkEnd w:id="28"/>
    </w:p>
    <w:p>
      <w:pPr>
        <w:pStyle w:val="61"/>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7.1 供应商认为采购文件、采购过程、中标或者成交结果使自己的权益受到损害的，可以在知道或者应知其权益受到损害之日起7个工作日内，以书面形式向采购人、采购代理机构提出质疑。</w:t>
      </w:r>
    </w:p>
    <w:p>
      <w:pPr>
        <w:pStyle w:val="61"/>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7.2供应商若认为磋商文件、磋商过程和成交结果使自己的权益受到损害，应在以下规定时间内以书面形式向采购机构提出：</w:t>
      </w:r>
    </w:p>
    <w:p>
      <w:pPr>
        <w:pStyle w:val="61"/>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（1）对可以质疑的磋商文件提出质疑的，应当自收到磋商文件之日或者磋商文件公告期限届满之日起七个工作日内；</w:t>
      </w:r>
    </w:p>
    <w:p>
      <w:pPr>
        <w:pStyle w:val="61"/>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（2）对磋商过程提出质疑的，应当在各磋商程序环节结束之日起七个工作日内；</w:t>
      </w:r>
    </w:p>
    <w:p>
      <w:pPr>
        <w:pStyle w:val="61"/>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（3）对成交结果提出质疑的，应当在成交结果公告期限届满之日起七个工作日内提出；</w:t>
      </w:r>
    </w:p>
    <w:p>
      <w:pPr>
        <w:pStyle w:val="61"/>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（4）磋商文件或法律法规规定的其他时间内。</w:t>
      </w:r>
    </w:p>
    <w:p>
      <w:pPr>
        <w:pStyle w:val="61"/>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7.3 供应商提出质疑的，应当有明确的请求和必要的证明材料，并提供质疑书原件。招标采购单位向质疑供应商签收回执。</w:t>
      </w:r>
    </w:p>
    <w:p>
      <w:pPr>
        <w:pStyle w:val="61"/>
        <w:adjustRightInd w:val="0"/>
        <w:snapToGrid w:val="0"/>
        <w:spacing w:line="360" w:lineRule="auto"/>
        <w:ind w:firstLine="480" w:firstLineChars="200"/>
        <w:jc w:val="left"/>
        <w:rPr>
          <w:rFonts w:hint="eastAsia" w:ascii="宋体" w:hAnsi="宋体" w:cs="宋体"/>
          <w:color w:val="999999"/>
          <w:sz w:val="24"/>
        </w:rPr>
      </w:pPr>
      <w:r>
        <w:rPr>
          <w:rFonts w:hint="eastAsia" w:ascii="宋体" w:hAnsi="宋体" w:cs="宋体"/>
          <w:sz w:val="24"/>
        </w:rPr>
        <w:t>7.4 质疑书应当由质疑供应商法定代表人或授权代表人签字并加盖公章，质疑书由授权代表人签字的应附法定代表人授权书。</w:t>
      </w:r>
    </w:p>
    <w:p>
      <w:pPr>
        <w:pStyle w:val="61"/>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7.5 采购机构将在签收回执之日起七个工作日内作出书面答复，并以书面形式通知与质疑处理结果有关的供应商。</w:t>
      </w:r>
    </w:p>
    <w:p>
      <w:pPr>
        <w:pStyle w:val="61"/>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7.6 供应商对采购机构的答复不满意，或采购机构未在规定的期限作出答复的，可在答复期满后十五个工作日内，按政府采购相关法律法规规章的规定及程序，向相关行政监督部门提出投诉，投诉的事项不得超出已质疑事项的范围。</w:t>
      </w:r>
    </w:p>
    <w:p>
      <w:pPr>
        <w:pStyle w:val="62"/>
        <w:jc w:val="center"/>
        <w:rPr>
          <w:rFonts w:hint="eastAsia" w:ascii="宋体" w:hAnsi="宋体" w:cs="宋体"/>
          <w:szCs w:val="24"/>
        </w:rPr>
      </w:pPr>
      <w:bookmarkStart w:id="29" w:name="_Toc256000012"/>
      <w:bookmarkStart w:id="30" w:name="_Toc9458"/>
      <w:r>
        <w:rPr>
          <w:rFonts w:hint="eastAsia" w:ascii="宋体" w:hAnsi="宋体" w:cs="宋体"/>
          <w:szCs w:val="24"/>
        </w:rPr>
        <w:t>八、其他规定</w:t>
      </w:r>
      <w:bookmarkEnd w:id="29"/>
      <w:bookmarkEnd w:id="30"/>
    </w:p>
    <w:p>
      <w:pPr>
        <w:pStyle w:val="61"/>
        <w:tabs>
          <w:tab w:val="left" w:pos="420"/>
          <w:tab w:val="left" w:pos="7560"/>
          <w:tab w:val="left" w:pos="7740"/>
          <w:tab w:val="left" w:pos="7920"/>
        </w:tabs>
        <w:adjustRightInd w:val="0"/>
        <w:snapToGrid w:val="0"/>
        <w:spacing w:line="360" w:lineRule="auto"/>
        <w:ind w:firstLine="480" w:firstLineChars="200"/>
        <w:rPr>
          <w:rFonts w:hint="eastAsia" w:ascii="宋体" w:hAnsi="宋体" w:cs="宋体"/>
          <w:b/>
          <w:sz w:val="24"/>
        </w:rPr>
      </w:pPr>
      <w:r>
        <w:rPr>
          <w:rFonts w:hint="eastAsia" w:ascii="宋体" w:hAnsi="宋体" w:cs="宋体"/>
          <w:sz w:val="24"/>
        </w:rPr>
        <w:t>磋商文件的其他规定见</w:t>
      </w:r>
      <w:r>
        <w:rPr>
          <w:rFonts w:hint="eastAsia" w:ascii="宋体" w:hAnsi="宋体" w:cs="宋体"/>
          <w:b/>
          <w:sz w:val="24"/>
        </w:rPr>
        <w:t>磋商须知前附1</w:t>
      </w:r>
    </w:p>
    <w:p>
      <w:pPr>
        <w:rPr>
          <w:rFonts w:hint="eastAsia" w:ascii="宋体" w:hAnsi="宋体" w:cs="宋体"/>
          <w:color w:val="000080"/>
          <w:sz w:val="24"/>
          <w:szCs w:val="24"/>
          <w:highlight w:val="white"/>
        </w:rPr>
      </w:pPr>
    </w:p>
    <w:p>
      <w:pPr>
        <w:pStyle w:val="3"/>
        <w:rPr>
          <w:rStyle w:val="68"/>
          <w:rFonts w:hint="eastAsia" w:ascii="宋体" w:hAnsi="宋体" w:cs="宋体"/>
          <w:b w:val="0"/>
          <w:bCs w:val="0"/>
          <w:szCs w:val="24"/>
        </w:rPr>
      </w:pPr>
      <w:r>
        <w:rPr>
          <w:rFonts w:hint="eastAsia" w:ascii="宋体" w:hAnsi="宋体" w:cs="宋体"/>
          <w:szCs w:val="24"/>
          <w:highlight w:val="white"/>
        </w:rPr>
        <w:br w:type="page"/>
      </w:r>
      <w:bookmarkStart w:id="31" w:name="_Toc256000013"/>
      <w:bookmarkStart w:id="32" w:name="_Toc529952598"/>
      <w:r>
        <w:rPr>
          <w:rFonts w:hint="eastAsia" w:ascii="宋体" w:hAnsi="宋体" w:cs="宋体"/>
          <w:sz w:val="28"/>
          <w:szCs w:val="28"/>
          <w:highlight w:val="none"/>
        </w:rPr>
        <w:t>第三章 评审方法（综合评分法）</w:t>
      </w:r>
      <w:bookmarkEnd w:id="31"/>
      <w:bookmarkEnd w:id="32"/>
    </w:p>
    <w:p>
      <w:pPr>
        <w:numPr>
          <w:ilvl w:val="0"/>
          <w:numId w:val="3"/>
        </w:numPr>
        <w:tabs>
          <w:tab w:val="left" w:pos="567"/>
          <w:tab w:val="clear" w:pos="851"/>
        </w:tabs>
        <w:snapToGrid w:val="0"/>
        <w:spacing w:line="360" w:lineRule="auto"/>
        <w:rPr>
          <w:rFonts w:hint="eastAsia" w:ascii="宋体" w:hAnsi="宋体" w:cs="宋体"/>
          <w:b/>
          <w:sz w:val="24"/>
          <w:lang w:eastAsia="zh-TW"/>
        </w:rPr>
      </w:pPr>
      <w:r>
        <w:rPr>
          <w:rFonts w:hint="eastAsia" w:ascii="宋体" w:hAnsi="宋体" w:cs="宋体"/>
          <w:b/>
          <w:sz w:val="24"/>
        </w:rPr>
        <w:t>磋商小组</w:t>
      </w:r>
    </w:p>
    <w:p>
      <w:pPr>
        <w:numPr>
          <w:ilvl w:val="1"/>
          <w:numId w:val="3"/>
        </w:numPr>
        <w:tabs>
          <w:tab w:val="left" w:pos="567"/>
          <w:tab w:val="clear" w:pos="851"/>
        </w:tabs>
        <w:snapToGrid w:val="0"/>
        <w:spacing w:line="360" w:lineRule="auto"/>
        <w:ind w:left="567" w:hanging="567"/>
        <w:rPr>
          <w:rFonts w:hint="eastAsia" w:ascii="宋体" w:hAnsi="宋体" w:cs="宋体"/>
          <w:sz w:val="24"/>
        </w:rPr>
      </w:pPr>
      <w:r>
        <w:rPr>
          <w:rFonts w:hint="eastAsia" w:ascii="宋体" w:hAnsi="宋体" w:cs="宋体"/>
          <w:sz w:val="24"/>
        </w:rPr>
        <w:t>本次磋商按照磋商须知前附表规定依法组建磋商小组。</w:t>
      </w:r>
    </w:p>
    <w:p>
      <w:pPr>
        <w:numPr>
          <w:ilvl w:val="1"/>
          <w:numId w:val="3"/>
        </w:numPr>
        <w:tabs>
          <w:tab w:val="left" w:pos="567"/>
          <w:tab w:val="clear" w:pos="851"/>
        </w:tabs>
        <w:snapToGrid w:val="0"/>
        <w:spacing w:line="360" w:lineRule="auto"/>
        <w:ind w:left="567" w:hanging="567"/>
        <w:rPr>
          <w:rFonts w:hint="eastAsia" w:ascii="宋体" w:hAnsi="宋体" w:cs="宋体"/>
          <w:sz w:val="24"/>
        </w:rPr>
      </w:pPr>
      <w:r>
        <w:rPr>
          <w:rFonts w:hint="eastAsia" w:ascii="宋体" w:hAnsi="宋体" w:cs="宋体"/>
          <w:sz w:val="24"/>
        </w:rPr>
        <w:t>磋商小组所有成员集中对响应文件进行审查，与每个供应商的响应文件进行先商务技术条件后价格的磋商，本次磋商采用一轮磋商，两次报价形式进行。磋商小组也可视实际情况确定磋商轮次（报价最多不超过3轮），并提交评审报告及推荐中标供应商。</w:t>
      </w:r>
    </w:p>
    <w:p>
      <w:pPr>
        <w:numPr>
          <w:ilvl w:val="1"/>
          <w:numId w:val="3"/>
        </w:numPr>
        <w:tabs>
          <w:tab w:val="left" w:pos="567"/>
          <w:tab w:val="clear" w:pos="851"/>
        </w:tabs>
        <w:snapToGrid w:val="0"/>
        <w:spacing w:line="360" w:lineRule="auto"/>
        <w:ind w:left="567" w:hanging="567"/>
        <w:rPr>
          <w:rFonts w:hint="eastAsia" w:ascii="宋体" w:hAnsi="宋体" w:cs="宋体"/>
          <w:b/>
          <w:bCs/>
          <w:sz w:val="24"/>
        </w:rPr>
      </w:pPr>
      <w:r>
        <w:rPr>
          <w:rFonts w:hint="eastAsia" w:ascii="宋体" w:hAnsi="宋体" w:cs="宋体"/>
          <w:sz w:val="24"/>
        </w:rPr>
        <w:t>磋商小组名单在磋商结果确定前严格保密。</w:t>
      </w:r>
    </w:p>
    <w:p>
      <w:pPr>
        <w:numPr>
          <w:ilvl w:val="0"/>
          <w:numId w:val="3"/>
        </w:numPr>
        <w:tabs>
          <w:tab w:val="left" w:pos="567"/>
          <w:tab w:val="clear" w:pos="851"/>
        </w:tabs>
        <w:snapToGrid w:val="0"/>
        <w:spacing w:line="360" w:lineRule="auto"/>
        <w:rPr>
          <w:rFonts w:hint="eastAsia" w:ascii="宋体" w:hAnsi="宋体" w:cs="宋体"/>
          <w:b/>
          <w:sz w:val="24"/>
          <w:lang w:eastAsia="zh-TW"/>
        </w:rPr>
      </w:pPr>
      <w:r>
        <w:rPr>
          <w:rFonts w:hint="eastAsia" w:ascii="宋体" w:hAnsi="宋体" w:cs="宋体"/>
          <w:b/>
          <w:sz w:val="24"/>
        </w:rPr>
        <w:t>评审方法：综合评分法。</w:t>
      </w:r>
    </w:p>
    <w:p>
      <w:pPr>
        <w:numPr>
          <w:ilvl w:val="0"/>
          <w:numId w:val="3"/>
        </w:numPr>
        <w:tabs>
          <w:tab w:val="left" w:pos="567"/>
          <w:tab w:val="clear" w:pos="851"/>
        </w:tabs>
        <w:snapToGrid w:val="0"/>
        <w:spacing w:line="360" w:lineRule="auto"/>
        <w:rPr>
          <w:rFonts w:hint="eastAsia" w:ascii="宋体" w:hAnsi="宋体" w:cs="宋体"/>
          <w:b/>
          <w:sz w:val="24"/>
          <w:lang w:eastAsia="zh-TW"/>
        </w:rPr>
      </w:pPr>
      <w:r>
        <w:rPr>
          <w:rFonts w:hint="eastAsia" w:ascii="宋体" w:hAnsi="宋体" w:cs="宋体"/>
          <w:b/>
          <w:sz w:val="24"/>
        </w:rPr>
        <w:t>评审程序</w:t>
      </w:r>
    </w:p>
    <w:p>
      <w:pPr>
        <w:tabs>
          <w:tab w:val="left" w:pos="567"/>
        </w:tabs>
        <w:snapToGrid w:val="0"/>
        <w:spacing w:line="360" w:lineRule="auto"/>
        <w:rPr>
          <w:rFonts w:hint="eastAsia" w:ascii="宋体" w:hAnsi="宋体" w:cs="宋体"/>
          <w:sz w:val="24"/>
        </w:rPr>
      </w:pPr>
      <w:r>
        <w:rPr>
          <w:rFonts w:hint="eastAsia" w:ascii="宋体" w:hAnsi="宋体" w:cs="宋体"/>
          <w:bCs/>
          <w:sz w:val="24"/>
        </w:rPr>
        <w:t xml:space="preserve">3.1 </w:t>
      </w:r>
      <w:r>
        <w:rPr>
          <w:rFonts w:hint="eastAsia" w:ascii="宋体" w:hAnsi="宋体" w:cs="宋体"/>
          <w:b/>
          <w:sz w:val="24"/>
        </w:rPr>
        <w:t xml:space="preserve"> </w:t>
      </w:r>
      <w:r>
        <w:rPr>
          <w:rFonts w:hint="eastAsia" w:ascii="宋体" w:hAnsi="宋体" w:cs="宋体"/>
          <w:sz w:val="24"/>
        </w:rPr>
        <w:t>确定磋商次序</w:t>
      </w:r>
    </w:p>
    <w:p>
      <w:pPr>
        <w:snapToGrid w:val="0"/>
        <w:spacing w:line="360" w:lineRule="auto"/>
        <w:ind w:left="567" w:leftChars="270"/>
        <w:rPr>
          <w:rFonts w:hint="eastAsia" w:ascii="宋体" w:hAnsi="宋体" w:cs="宋体"/>
          <w:sz w:val="24"/>
        </w:rPr>
      </w:pPr>
      <w:r>
        <w:rPr>
          <w:rFonts w:hint="eastAsia" w:ascii="宋体" w:hAnsi="宋体" w:cs="宋体"/>
          <w:sz w:val="24"/>
        </w:rPr>
        <w:t>按照供应商签到的先后顺序作为磋商的先后顺序。</w:t>
      </w:r>
    </w:p>
    <w:p>
      <w:pPr>
        <w:tabs>
          <w:tab w:val="left" w:pos="567"/>
        </w:tabs>
        <w:snapToGrid w:val="0"/>
        <w:spacing w:line="360" w:lineRule="auto"/>
        <w:rPr>
          <w:rFonts w:hint="eastAsia" w:ascii="宋体" w:hAnsi="宋体" w:cs="宋体"/>
          <w:sz w:val="24"/>
        </w:rPr>
      </w:pPr>
      <w:r>
        <w:rPr>
          <w:rFonts w:hint="eastAsia" w:ascii="宋体" w:hAnsi="宋体" w:cs="宋体"/>
          <w:bCs/>
          <w:sz w:val="24"/>
        </w:rPr>
        <w:t xml:space="preserve">3.2 </w:t>
      </w:r>
      <w:r>
        <w:rPr>
          <w:rFonts w:hint="eastAsia" w:ascii="宋体" w:hAnsi="宋体" w:cs="宋体"/>
          <w:b/>
          <w:sz w:val="24"/>
        </w:rPr>
        <w:t xml:space="preserve"> </w:t>
      </w:r>
      <w:r>
        <w:rPr>
          <w:rFonts w:hint="eastAsia" w:ascii="宋体" w:hAnsi="宋体" w:cs="宋体"/>
          <w:sz w:val="24"/>
        </w:rPr>
        <w:t>磋商小组确认磋商文件</w:t>
      </w:r>
    </w:p>
    <w:p>
      <w:pPr>
        <w:tabs>
          <w:tab w:val="left" w:pos="567"/>
        </w:tabs>
        <w:snapToGrid w:val="0"/>
        <w:spacing w:line="360" w:lineRule="auto"/>
        <w:rPr>
          <w:rFonts w:hint="eastAsia" w:ascii="宋体" w:hAnsi="宋体" w:cs="宋体"/>
          <w:b/>
          <w:sz w:val="24"/>
        </w:rPr>
      </w:pPr>
      <w:r>
        <w:rPr>
          <w:rFonts w:hint="eastAsia" w:ascii="宋体" w:hAnsi="宋体" w:cs="宋体"/>
          <w:bCs/>
          <w:sz w:val="24"/>
        </w:rPr>
        <w:t xml:space="preserve">3.3 </w:t>
      </w:r>
      <w:r>
        <w:rPr>
          <w:rFonts w:hint="eastAsia" w:ascii="宋体" w:hAnsi="宋体" w:cs="宋体"/>
          <w:b/>
          <w:sz w:val="24"/>
        </w:rPr>
        <w:t xml:space="preserve"> </w:t>
      </w:r>
      <w:r>
        <w:rPr>
          <w:rFonts w:hint="eastAsia" w:ascii="宋体" w:hAnsi="宋体" w:cs="宋体"/>
          <w:sz w:val="24"/>
        </w:rPr>
        <w:t>资格、符合性审查</w:t>
      </w:r>
    </w:p>
    <w:p>
      <w:pPr>
        <w:snapToGrid w:val="0"/>
        <w:spacing w:line="360" w:lineRule="auto"/>
        <w:ind w:left="567" w:leftChars="270"/>
        <w:rPr>
          <w:rFonts w:hint="eastAsia" w:ascii="宋体" w:hAnsi="宋体" w:cs="宋体"/>
          <w:sz w:val="24"/>
        </w:rPr>
      </w:pPr>
      <w:r>
        <w:rPr>
          <w:rFonts w:hint="eastAsia" w:ascii="宋体" w:hAnsi="宋体" w:cs="宋体"/>
          <w:sz w:val="24"/>
        </w:rPr>
        <w:t>磋商小组对每个供应商的响应文件进行资格、符合性审查。资格、符合性审查是审查响应文件是否对磋商文件的资格及实质性条款作出响应，评审细则详见“附表一：资格、符合性审查表”。对资格、符合性审查不通过的供应商，由磋商小组现场告知有关供应商，其响应文件作无效处理。</w:t>
      </w:r>
    </w:p>
    <w:p>
      <w:pPr>
        <w:tabs>
          <w:tab w:val="left" w:pos="567"/>
        </w:tabs>
        <w:snapToGrid w:val="0"/>
        <w:spacing w:line="360" w:lineRule="auto"/>
        <w:rPr>
          <w:rFonts w:hint="eastAsia" w:ascii="宋体" w:hAnsi="宋体" w:cs="宋体"/>
          <w:b/>
          <w:sz w:val="24"/>
        </w:rPr>
      </w:pPr>
      <w:r>
        <w:rPr>
          <w:rFonts w:hint="eastAsia" w:ascii="宋体" w:hAnsi="宋体" w:cs="宋体"/>
          <w:bCs/>
          <w:sz w:val="24"/>
        </w:rPr>
        <w:t>3.4</w:t>
      </w:r>
      <w:r>
        <w:rPr>
          <w:rFonts w:hint="eastAsia" w:ascii="宋体" w:hAnsi="宋体" w:cs="宋体"/>
          <w:b/>
          <w:sz w:val="24"/>
        </w:rPr>
        <w:t xml:space="preserve">  </w:t>
      </w:r>
      <w:r>
        <w:rPr>
          <w:rFonts w:hint="eastAsia" w:ascii="宋体" w:hAnsi="宋体" w:cs="宋体"/>
          <w:sz w:val="24"/>
        </w:rPr>
        <w:t>磋商</w:t>
      </w:r>
    </w:p>
    <w:p>
      <w:pPr>
        <w:snapToGrid w:val="0"/>
        <w:spacing w:line="360" w:lineRule="auto"/>
        <w:rPr>
          <w:rFonts w:hint="eastAsia" w:ascii="宋体" w:hAnsi="宋体" w:cs="宋体"/>
          <w:b/>
          <w:sz w:val="24"/>
        </w:rPr>
      </w:pPr>
      <w:r>
        <w:rPr>
          <w:rFonts w:hint="eastAsia" w:ascii="宋体" w:hAnsi="宋体" w:cs="宋体"/>
          <w:bCs/>
          <w:sz w:val="24"/>
        </w:rPr>
        <w:t>3.4.1</w:t>
      </w:r>
      <w:r>
        <w:rPr>
          <w:rFonts w:hint="eastAsia" w:ascii="宋体" w:hAnsi="宋体" w:cs="宋体"/>
          <w:sz w:val="24"/>
        </w:rPr>
        <w:t>磋商文件未发生实质性变动的：</w:t>
      </w:r>
    </w:p>
    <w:p>
      <w:pPr>
        <w:snapToGrid w:val="0"/>
        <w:spacing w:line="360" w:lineRule="auto"/>
        <w:ind w:left="567" w:leftChars="270"/>
        <w:rPr>
          <w:rFonts w:hint="eastAsia" w:ascii="宋体" w:hAnsi="宋体" w:cs="宋体"/>
          <w:sz w:val="24"/>
        </w:rPr>
      </w:pPr>
      <w:r>
        <w:rPr>
          <w:rFonts w:hint="eastAsia" w:ascii="宋体" w:hAnsi="宋体" w:cs="宋体"/>
          <w:sz w:val="24"/>
        </w:rPr>
        <w:t>磋商小组集中与每个供应商分别进行磋商，并形成磋商纪要。磋商的内容主要是对响应文件的澄清、修正、补充、确认等。供应商磋商结束后，填写《磋商纪要》，在该文件上注明最后报价及有关承诺。《磋商纪要》是响应文件的有效组成部分。如磋商小组没有对磋商文件作实质性变动增加新的需求，后一轮报价不得高于前一轮报价，否则将按响应无效处理。</w:t>
      </w:r>
    </w:p>
    <w:p>
      <w:pPr>
        <w:snapToGrid w:val="0"/>
        <w:spacing w:line="360" w:lineRule="auto"/>
        <w:rPr>
          <w:rFonts w:hint="eastAsia" w:ascii="宋体" w:hAnsi="宋体" w:cs="宋体"/>
          <w:sz w:val="24"/>
        </w:rPr>
      </w:pPr>
      <w:r>
        <w:rPr>
          <w:rFonts w:hint="eastAsia" w:ascii="宋体" w:hAnsi="宋体" w:cs="宋体"/>
          <w:sz w:val="24"/>
        </w:rPr>
        <w:t>3.4.2磋商文件发生实质性变动的：</w:t>
      </w:r>
    </w:p>
    <w:p>
      <w:pPr>
        <w:snapToGrid w:val="0"/>
        <w:spacing w:line="360" w:lineRule="auto"/>
        <w:ind w:left="567" w:leftChars="270"/>
        <w:rPr>
          <w:rFonts w:hint="eastAsia" w:ascii="宋体" w:hAnsi="宋体" w:cs="宋体"/>
          <w:sz w:val="24"/>
        </w:rPr>
      </w:pPr>
      <w:r>
        <w:rPr>
          <w:rFonts w:hint="eastAsia" w:ascii="宋体" w:hAnsi="宋体" w:cs="宋体"/>
          <w:sz w:val="24"/>
        </w:rPr>
        <w:t>（1）书面通知变更内容</w:t>
      </w:r>
    </w:p>
    <w:p>
      <w:pPr>
        <w:snapToGrid w:val="0"/>
        <w:spacing w:line="360" w:lineRule="auto"/>
        <w:ind w:left="567" w:leftChars="270"/>
        <w:rPr>
          <w:rFonts w:hint="eastAsia" w:ascii="宋体" w:hAnsi="宋体" w:cs="宋体"/>
          <w:sz w:val="24"/>
        </w:rPr>
      </w:pPr>
      <w:r>
        <w:rPr>
          <w:rFonts w:hint="eastAsia" w:ascii="宋体" w:hAnsi="宋体" w:cs="宋体"/>
          <w:sz w:val="24"/>
        </w:rPr>
        <w:t>在磋商过程中，磋商小组可以根据磋商文件和磋商情况实质性变动采购需求中的技术、服务要求以及合同草案条款，但不得变动磋商文件中的其他内容。实质性变动的内容，经采购人代表确认后，由磋商小组书面通知所有供应商。对磋商文件作出的实质性变动是磋商文件的有效组成部分。</w:t>
      </w:r>
    </w:p>
    <w:p>
      <w:pPr>
        <w:snapToGrid w:val="0"/>
        <w:spacing w:line="360" w:lineRule="auto"/>
        <w:ind w:left="567" w:leftChars="270"/>
        <w:rPr>
          <w:rFonts w:hint="eastAsia" w:ascii="宋体" w:hAnsi="宋体" w:cs="宋体"/>
          <w:sz w:val="24"/>
        </w:rPr>
      </w:pPr>
      <w:r>
        <w:rPr>
          <w:rFonts w:hint="eastAsia" w:ascii="宋体" w:hAnsi="宋体" w:cs="宋体"/>
          <w:sz w:val="24"/>
        </w:rPr>
        <w:t>（2）磋商</w:t>
      </w:r>
    </w:p>
    <w:p>
      <w:pPr>
        <w:snapToGrid w:val="0"/>
        <w:spacing w:line="360" w:lineRule="auto"/>
        <w:ind w:left="567" w:leftChars="270" w:firstLine="480" w:firstLineChars="200"/>
        <w:rPr>
          <w:rFonts w:hint="eastAsia" w:ascii="宋体" w:hAnsi="宋体" w:cs="宋体"/>
          <w:sz w:val="24"/>
        </w:rPr>
      </w:pPr>
      <w:r>
        <w:rPr>
          <w:rFonts w:hint="eastAsia" w:ascii="宋体" w:hAnsi="宋体" w:cs="宋体"/>
          <w:sz w:val="24"/>
        </w:rPr>
        <w:t>磋商小组集中与接受磋商文件变更的每个供应商分别进行磋商，并形成磋商纪要。磋商的内容主要是对响应文件的澄清、修正、补充、确认等。不接受磋商文件变更的供应商，视为自动退出磋商，其响应文件作无效处理。</w:t>
      </w:r>
    </w:p>
    <w:p>
      <w:pPr>
        <w:snapToGrid w:val="0"/>
        <w:spacing w:line="360" w:lineRule="auto"/>
        <w:ind w:firstLine="480" w:firstLineChars="200"/>
        <w:rPr>
          <w:rFonts w:hint="eastAsia" w:ascii="宋体" w:hAnsi="宋体" w:cs="宋体"/>
          <w:sz w:val="24"/>
        </w:rPr>
      </w:pPr>
      <w:r>
        <w:rPr>
          <w:rFonts w:hint="eastAsia" w:ascii="宋体" w:hAnsi="宋体" w:cs="宋体"/>
          <w:sz w:val="24"/>
        </w:rPr>
        <w:t>（3）重新提交响应文件（含报价）</w:t>
      </w:r>
    </w:p>
    <w:p>
      <w:pPr>
        <w:snapToGrid w:val="0"/>
        <w:spacing w:line="360" w:lineRule="auto"/>
        <w:ind w:left="567" w:leftChars="270" w:firstLine="480" w:firstLineChars="200"/>
        <w:rPr>
          <w:rFonts w:hint="eastAsia" w:ascii="宋体" w:hAnsi="宋体" w:cs="宋体"/>
          <w:sz w:val="24"/>
        </w:rPr>
      </w:pPr>
      <w:r>
        <w:rPr>
          <w:rFonts w:hint="eastAsia" w:ascii="宋体" w:hAnsi="宋体" w:cs="宋体"/>
          <w:sz w:val="24"/>
        </w:rPr>
        <w:t>供应商应当按照磋商文件的变动情况和磋商小组的要求重新提交响应文件（指磋商结束后，在规定时间内填写《磋商纪要》，在该文件上注明最后报价及有关承诺，并提交）。最终报价时间视磋商进程由磋商小组决定。《磋商纪要》是响应文件的有效组成部分，须由其法定代表人或授权代表签字或者加盖公章。由授权代表签字的，应当附法定代表人授权书。供应商为自然人的，应当由本人签字并附身份证明。</w:t>
      </w:r>
    </w:p>
    <w:p>
      <w:pPr>
        <w:snapToGrid w:val="0"/>
        <w:spacing w:line="360" w:lineRule="auto"/>
        <w:ind w:left="567" w:leftChars="270"/>
        <w:rPr>
          <w:rFonts w:hint="eastAsia" w:ascii="宋体" w:hAnsi="宋体" w:cs="宋体"/>
          <w:sz w:val="24"/>
        </w:rPr>
      </w:pPr>
      <w:r>
        <w:rPr>
          <w:rFonts w:hint="eastAsia" w:ascii="宋体" w:hAnsi="宋体" w:cs="宋体"/>
          <w:sz w:val="24"/>
        </w:rPr>
        <w:t>若供应商未按《磋商纪要》的要求对相关问题进行响应的，视为非实质性响应磋商文件。</w:t>
      </w:r>
    </w:p>
    <w:p>
      <w:pPr>
        <w:tabs>
          <w:tab w:val="left" w:pos="567"/>
        </w:tabs>
        <w:snapToGrid w:val="0"/>
        <w:spacing w:line="360" w:lineRule="auto"/>
        <w:rPr>
          <w:rFonts w:hint="eastAsia" w:ascii="宋体" w:hAnsi="宋体" w:cs="宋体"/>
          <w:b/>
          <w:sz w:val="24"/>
        </w:rPr>
      </w:pPr>
      <w:r>
        <w:rPr>
          <w:rFonts w:hint="eastAsia" w:ascii="宋体" w:hAnsi="宋体" w:cs="宋体"/>
          <w:b/>
          <w:sz w:val="24"/>
        </w:rPr>
        <w:t>3.5  公布最终报价</w:t>
      </w:r>
    </w:p>
    <w:p>
      <w:pPr>
        <w:snapToGrid w:val="0"/>
        <w:spacing w:line="360" w:lineRule="auto"/>
        <w:ind w:left="567" w:leftChars="270"/>
        <w:rPr>
          <w:rFonts w:hint="eastAsia" w:ascii="宋体" w:hAnsi="宋体" w:cs="宋体"/>
          <w:sz w:val="24"/>
        </w:rPr>
      </w:pPr>
      <w:r>
        <w:rPr>
          <w:rFonts w:hint="eastAsia" w:ascii="宋体" w:hAnsi="宋体" w:cs="宋体"/>
          <w:sz w:val="24"/>
        </w:rPr>
        <w:t>除非在磋商中磋商小组调整或修改采购需求内容，否则采购人不接受高于前面轮次磋商报价的最终报价。最终报价内容现场公布。</w:t>
      </w:r>
    </w:p>
    <w:p>
      <w:pPr>
        <w:tabs>
          <w:tab w:val="left" w:pos="567"/>
        </w:tabs>
        <w:snapToGrid w:val="0"/>
        <w:spacing w:line="360" w:lineRule="auto"/>
        <w:rPr>
          <w:rFonts w:hint="eastAsia" w:ascii="宋体" w:hAnsi="宋体" w:cs="宋体"/>
          <w:b/>
          <w:sz w:val="24"/>
        </w:rPr>
      </w:pPr>
      <w:r>
        <w:rPr>
          <w:rFonts w:hint="eastAsia" w:ascii="宋体" w:hAnsi="宋体" w:cs="宋体"/>
          <w:b/>
          <w:sz w:val="24"/>
        </w:rPr>
        <w:t>3.6  最终方案评审</w:t>
      </w:r>
    </w:p>
    <w:p>
      <w:pPr>
        <w:snapToGrid w:val="0"/>
        <w:spacing w:line="360" w:lineRule="auto"/>
        <w:rPr>
          <w:rFonts w:hint="eastAsia" w:ascii="宋体" w:hAnsi="宋体" w:cs="宋体"/>
          <w:sz w:val="24"/>
        </w:rPr>
      </w:pPr>
      <w:r>
        <w:rPr>
          <w:rFonts w:hint="eastAsia" w:ascii="宋体" w:hAnsi="宋体" w:cs="宋体"/>
          <w:bCs/>
          <w:sz w:val="24"/>
        </w:rPr>
        <w:t>3.6.1综</w:t>
      </w:r>
      <w:r>
        <w:rPr>
          <w:rFonts w:hint="eastAsia" w:ascii="宋体" w:hAnsi="宋体" w:cs="宋体"/>
          <w:sz w:val="24"/>
        </w:rPr>
        <w:t>合评分法评审步骤</w:t>
      </w:r>
    </w:p>
    <w:p>
      <w:pPr>
        <w:snapToGrid w:val="0"/>
        <w:spacing w:line="360" w:lineRule="auto"/>
        <w:ind w:firstLine="480" w:firstLineChars="200"/>
        <w:rPr>
          <w:rFonts w:hint="eastAsia" w:ascii="宋体" w:hAnsi="宋体" w:cs="宋体"/>
          <w:sz w:val="24"/>
        </w:rPr>
      </w:pPr>
      <w:r>
        <w:rPr>
          <w:rFonts w:hint="eastAsia" w:ascii="宋体" w:hAnsi="宋体" w:cs="宋体"/>
          <w:sz w:val="24"/>
        </w:rPr>
        <w:t>经磋商确定最终采购需求和提交最后报价的供应商后，由磋商小组采用综合评分法对提交最后报价的供应商的响应文件和最后报价进行综合评分。</w:t>
      </w:r>
      <w:r>
        <w:rPr>
          <w:rFonts w:hint="eastAsia" w:ascii="宋体" w:hAnsi="宋体" w:cs="宋体"/>
          <w:b/>
          <w:sz w:val="24"/>
        </w:rPr>
        <w:t>先进行资格、符合性审查，再进行技术、商务及价格的详细评审。</w:t>
      </w:r>
      <w:r>
        <w:rPr>
          <w:rFonts w:hint="eastAsia" w:ascii="宋体" w:hAnsi="宋体" w:cs="宋体"/>
          <w:sz w:val="24"/>
        </w:rPr>
        <w:t>只有通过资格、符合性审查的供应商才能进入下一步的详细评审。</w:t>
      </w:r>
    </w:p>
    <w:p>
      <w:pPr>
        <w:numPr>
          <w:ilvl w:val="1"/>
          <w:numId w:val="4"/>
        </w:numPr>
        <w:spacing w:line="360" w:lineRule="auto"/>
        <w:ind w:left="748" w:hanging="28"/>
        <w:rPr>
          <w:rFonts w:hint="eastAsia" w:ascii="宋体" w:hAnsi="宋体" w:cs="宋体"/>
          <w:sz w:val="24"/>
        </w:rPr>
      </w:pPr>
      <w:r>
        <w:rPr>
          <w:rFonts w:hint="eastAsia" w:ascii="宋体" w:hAnsi="宋体" w:cs="宋体"/>
          <w:sz w:val="24"/>
        </w:rPr>
        <w:t>资格审查表（详见附表一）</w:t>
      </w:r>
    </w:p>
    <w:p>
      <w:pPr>
        <w:numPr>
          <w:ilvl w:val="1"/>
          <w:numId w:val="4"/>
        </w:numPr>
        <w:spacing w:line="360" w:lineRule="auto"/>
        <w:ind w:left="748" w:hanging="28"/>
        <w:rPr>
          <w:rFonts w:hint="eastAsia" w:ascii="宋体" w:hAnsi="宋体" w:cs="宋体"/>
          <w:sz w:val="24"/>
        </w:rPr>
      </w:pPr>
      <w:r>
        <w:rPr>
          <w:rFonts w:hint="eastAsia" w:ascii="宋体" w:hAnsi="宋体" w:cs="宋体"/>
          <w:sz w:val="24"/>
        </w:rPr>
        <w:t>符合性审查表（详见附表二）</w:t>
      </w:r>
    </w:p>
    <w:p>
      <w:pPr>
        <w:numPr>
          <w:ilvl w:val="1"/>
          <w:numId w:val="4"/>
        </w:numPr>
        <w:spacing w:line="360" w:lineRule="auto"/>
        <w:ind w:left="748" w:hanging="28"/>
        <w:rPr>
          <w:rFonts w:hint="eastAsia" w:ascii="宋体" w:hAnsi="宋体" w:cs="宋体"/>
          <w:sz w:val="24"/>
        </w:rPr>
      </w:pPr>
      <w:r>
        <w:rPr>
          <w:rFonts w:hint="eastAsia" w:ascii="宋体" w:hAnsi="宋体" w:cs="宋体"/>
          <w:sz w:val="24"/>
        </w:rPr>
        <w:t>技术评审表（详见附表三）</w:t>
      </w:r>
    </w:p>
    <w:p>
      <w:pPr>
        <w:numPr>
          <w:ilvl w:val="1"/>
          <w:numId w:val="4"/>
        </w:numPr>
        <w:spacing w:line="360" w:lineRule="auto"/>
        <w:ind w:left="748" w:hanging="28"/>
        <w:rPr>
          <w:rFonts w:hint="eastAsia" w:ascii="宋体" w:hAnsi="宋体" w:cs="宋体"/>
          <w:sz w:val="24"/>
        </w:rPr>
      </w:pPr>
      <w:r>
        <w:rPr>
          <w:rFonts w:hint="eastAsia" w:ascii="宋体" w:hAnsi="宋体" w:cs="宋体"/>
          <w:sz w:val="24"/>
        </w:rPr>
        <w:t>商务评审表（详见附表四）</w:t>
      </w:r>
    </w:p>
    <w:p>
      <w:pPr>
        <w:numPr>
          <w:ilvl w:val="1"/>
          <w:numId w:val="4"/>
        </w:numPr>
        <w:spacing w:line="360" w:lineRule="auto"/>
        <w:ind w:left="748" w:hanging="28"/>
        <w:rPr>
          <w:rFonts w:hint="eastAsia" w:ascii="宋体" w:hAnsi="宋体" w:cs="宋体"/>
          <w:sz w:val="24"/>
        </w:rPr>
      </w:pPr>
      <w:r>
        <w:rPr>
          <w:rFonts w:hint="eastAsia" w:ascii="宋体" w:hAnsi="宋体" w:cs="宋体"/>
          <w:sz w:val="24"/>
        </w:rPr>
        <w:t>价格评审（详见附表</w:t>
      </w:r>
      <w:r>
        <w:rPr>
          <w:rFonts w:hint="eastAsia" w:cs="宋体"/>
          <w:sz w:val="24"/>
          <w:lang w:eastAsia="zh-CN"/>
        </w:rPr>
        <w:t>五</w:t>
      </w:r>
      <w:r>
        <w:rPr>
          <w:rFonts w:hint="eastAsia" w:ascii="宋体" w:hAnsi="宋体" w:cs="宋体"/>
          <w:sz w:val="24"/>
        </w:rPr>
        <w:t>）</w:t>
      </w:r>
    </w:p>
    <w:p>
      <w:pPr>
        <w:snapToGrid w:val="0"/>
        <w:spacing w:line="360" w:lineRule="auto"/>
        <w:rPr>
          <w:rFonts w:hint="eastAsia" w:ascii="宋体" w:hAnsi="宋体" w:cs="宋体"/>
          <w:bCs/>
          <w:sz w:val="24"/>
        </w:rPr>
      </w:pPr>
      <w:r>
        <w:rPr>
          <w:rFonts w:hint="eastAsia" w:ascii="宋体" w:hAnsi="宋体" w:cs="宋体"/>
          <w:bCs/>
          <w:sz w:val="24"/>
        </w:rPr>
        <w:t>3.6.2比较与评价</w:t>
      </w:r>
    </w:p>
    <w:p>
      <w:pPr>
        <w:snapToGrid w:val="0"/>
        <w:spacing w:line="360" w:lineRule="auto"/>
        <w:ind w:firstLine="480" w:firstLineChars="200"/>
        <w:rPr>
          <w:rFonts w:hint="eastAsia" w:ascii="宋体" w:hAnsi="宋体" w:cs="宋体"/>
          <w:b/>
          <w:sz w:val="24"/>
        </w:rPr>
      </w:pPr>
      <w:r>
        <w:rPr>
          <w:rFonts w:hint="eastAsia" w:ascii="宋体" w:hAnsi="宋体" w:cs="宋体"/>
          <w:sz w:val="24"/>
        </w:rPr>
        <w:t>磋商小组按磋商文件中规定的评审方法和标准，对资格、符合性审查合格的响应文件进行商务和技术评估，综合比较与评价。技术、商务、价格部分分值分配如下：</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6"/>
        <w:gridCol w:w="1889"/>
        <w:gridCol w:w="1701"/>
        <w:gridCol w:w="1701"/>
        <w:gridCol w:w="1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16" w:type="dxa"/>
            <w:noWrap w:val="0"/>
            <w:vAlign w:val="center"/>
          </w:tcPr>
          <w:p>
            <w:pPr>
              <w:autoSpaceDE w:val="0"/>
              <w:autoSpaceDN w:val="0"/>
              <w:adjustRightInd w:val="0"/>
              <w:spacing w:line="360" w:lineRule="auto"/>
              <w:jc w:val="center"/>
              <w:rPr>
                <w:rFonts w:hint="eastAsia" w:ascii="宋体" w:hAnsi="宋体" w:cs="宋体"/>
                <w:b/>
                <w:kern w:val="0"/>
                <w:sz w:val="24"/>
              </w:rPr>
            </w:pPr>
            <w:r>
              <w:rPr>
                <w:rFonts w:hint="eastAsia" w:ascii="宋体" w:hAnsi="宋体" w:cs="宋体"/>
                <w:b/>
                <w:kern w:val="0"/>
                <w:sz w:val="24"/>
              </w:rPr>
              <w:t>评分项目</w:t>
            </w:r>
          </w:p>
        </w:tc>
        <w:tc>
          <w:tcPr>
            <w:tcW w:w="1889" w:type="dxa"/>
            <w:noWrap w:val="0"/>
            <w:vAlign w:val="center"/>
          </w:tcPr>
          <w:p>
            <w:pPr>
              <w:autoSpaceDE w:val="0"/>
              <w:autoSpaceDN w:val="0"/>
              <w:adjustRightInd w:val="0"/>
              <w:spacing w:line="360" w:lineRule="auto"/>
              <w:jc w:val="center"/>
              <w:rPr>
                <w:rFonts w:hint="eastAsia" w:ascii="宋体" w:hAnsi="宋体" w:cs="宋体"/>
                <w:b/>
                <w:kern w:val="0"/>
                <w:sz w:val="24"/>
              </w:rPr>
            </w:pPr>
            <w:r>
              <w:rPr>
                <w:rFonts w:hint="eastAsia" w:ascii="宋体" w:hAnsi="宋体" w:cs="宋体"/>
                <w:b/>
                <w:kern w:val="0"/>
                <w:sz w:val="24"/>
              </w:rPr>
              <w:t>技术评分</w:t>
            </w:r>
          </w:p>
        </w:tc>
        <w:tc>
          <w:tcPr>
            <w:tcW w:w="1701" w:type="dxa"/>
            <w:noWrap w:val="0"/>
            <w:vAlign w:val="center"/>
          </w:tcPr>
          <w:p>
            <w:pPr>
              <w:autoSpaceDE w:val="0"/>
              <w:autoSpaceDN w:val="0"/>
              <w:adjustRightInd w:val="0"/>
              <w:spacing w:line="360" w:lineRule="auto"/>
              <w:jc w:val="center"/>
              <w:rPr>
                <w:rFonts w:hint="eastAsia" w:ascii="宋体" w:hAnsi="宋体" w:cs="宋体"/>
                <w:b/>
                <w:kern w:val="0"/>
                <w:sz w:val="24"/>
              </w:rPr>
            </w:pPr>
            <w:r>
              <w:rPr>
                <w:rFonts w:hint="eastAsia" w:ascii="宋体" w:hAnsi="宋体" w:cs="宋体"/>
                <w:b/>
                <w:kern w:val="0"/>
                <w:sz w:val="24"/>
              </w:rPr>
              <w:t>商务评分</w:t>
            </w:r>
          </w:p>
        </w:tc>
        <w:tc>
          <w:tcPr>
            <w:tcW w:w="1701" w:type="dxa"/>
            <w:noWrap w:val="0"/>
            <w:vAlign w:val="center"/>
          </w:tcPr>
          <w:p>
            <w:pPr>
              <w:autoSpaceDE w:val="0"/>
              <w:autoSpaceDN w:val="0"/>
              <w:adjustRightInd w:val="0"/>
              <w:spacing w:line="360" w:lineRule="auto"/>
              <w:ind w:left="16" w:leftChars="-51" w:hanging="123" w:hangingChars="51"/>
              <w:jc w:val="center"/>
              <w:rPr>
                <w:rFonts w:hint="eastAsia" w:ascii="宋体" w:hAnsi="宋体" w:cs="宋体"/>
                <w:b/>
                <w:kern w:val="0"/>
                <w:sz w:val="24"/>
              </w:rPr>
            </w:pPr>
            <w:r>
              <w:rPr>
                <w:rFonts w:hint="eastAsia" w:ascii="宋体" w:hAnsi="宋体" w:cs="宋体"/>
                <w:b/>
                <w:kern w:val="0"/>
                <w:sz w:val="24"/>
              </w:rPr>
              <w:t>价格评分</w:t>
            </w:r>
          </w:p>
        </w:tc>
        <w:tc>
          <w:tcPr>
            <w:tcW w:w="1609" w:type="dxa"/>
            <w:noWrap w:val="0"/>
            <w:vAlign w:val="center"/>
          </w:tcPr>
          <w:p>
            <w:pPr>
              <w:spacing w:line="360" w:lineRule="auto"/>
              <w:jc w:val="center"/>
              <w:rPr>
                <w:rFonts w:hint="eastAsia" w:ascii="宋体" w:hAnsi="宋体" w:cs="宋体"/>
                <w:b/>
                <w:sz w:val="24"/>
              </w:rPr>
            </w:pPr>
            <w:r>
              <w:rPr>
                <w:rFonts w:hint="eastAsia" w:ascii="宋体" w:hAnsi="宋体" w:cs="宋体"/>
                <w:b/>
                <w:sz w:val="24"/>
              </w:rPr>
              <w:t>合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16" w:type="dxa"/>
            <w:noWrap w:val="0"/>
            <w:vAlign w:val="center"/>
          </w:tcPr>
          <w:p>
            <w:pPr>
              <w:autoSpaceDE w:val="0"/>
              <w:autoSpaceDN w:val="0"/>
              <w:adjustRightInd w:val="0"/>
              <w:spacing w:line="360" w:lineRule="auto"/>
              <w:jc w:val="center"/>
              <w:rPr>
                <w:rFonts w:hint="eastAsia" w:ascii="宋体" w:hAnsi="宋体" w:cs="宋体"/>
                <w:b/>
                <w:kern w:val="0"/>
                <w:sz w:val="24"/>
              </w:rPr>
            </w:pPr>
            <w:r>
              <w:rPr>
                <w:rFonts w:hint="eastAsia" w:ascii="宋体" w:hAnsi="宋体" w:cs="宋体"/>
                <w:b/>
                <w:kern w:val="0"/>
                <w:sz w:val="24"/>
              </w:rPr>
              <w:t>权重</w:t>
            </w:r>
          </w:p>
        </w:tc>
        <w:tc>
          <w:tcPr>
            <w:tcW w:w="1889" w:type="dxa"/>
            <w:noWrap w:val="0"/>
            <w:vAlign w:val="center"/>
          </w:tcPr>
          <w:p>
            <w:pPr>
              <w:autoSpaceDE w:val="0"/>
              <w:autoSpaceDN w:val="0"/>
              <w:adjustRightInd w:val="0"/>
              <w:spacing w:line="360" w:lineRule="auto"/>
              <w:jc w:val="center"/>
              <w:rPr>
                <w:rFonts w:hint="eastAsia" w:ascii="宋体" w:hAnsi="宋体" w:cs="宋体"/>
                <w:b/>
                <w:kern w:val="0"/>
                <w:sz w:val="24"/>
              </w:rPr>
            </w:pPr>
            <w:r>
              <w:rPr>
                <w:rFonts w:hint="eastAsia" w:ascii="宋体" w:hAnsi="宋体" w:cs="宋体"/>
                <w:b/>
                <w:kern w:val="0"/>
                <w:sz w:val="24"/>
              </w:rPr>
              <w:t>5</w:t>
            </w:r>
            <w:r>
              <w:rPr>
                <w:rFonts w:hint="eastAsia" w:ascii="宋体" w:hAnsi="宋体" w:cs="宋体"/>
                <w:b/>
                <w:kern w:val="0"/>
                <w:sz w:val="24"/>
                <w:lang w:val="en-US" w:eastAsia="zh-CN"/>
              </w:rPr>
              <w:t>5</w:t>
            </w:r>
            <w:r>
              <w:rPr>
                <w:rFonts w:hint="eastAsia" w:ascii="宋体" w:hAnsi="宋体" w:cs="宋体"/>
                <w:b/>
                <w:kern w:val="0"/>
                <w:sz w:val="24"/>
              </w:rPr>
              <w:t>%</w:t>
            </w:r>
          </w:p>
        </w:tc>
        <w:tc>
          <w:tcPr>
            <w:tcW w:w="1701" w:type="dxa"/>
            <w:noWrap w:val="0"/>
            <w:vAlign w:val="center"/>
          </w:tcPr>
          <w:p>
            <w:pPr>
              <w:autoSpaceDE w:val="0"/>
              <w:autoSpaceDN w:val="0"/>
              <w:adjustRightInd w:val="0"/>
              <w:spacing w:line="360" w:lineRule="auto"/>
              <w:jc w:val="center"/>
              <w:rPr>
                <w:rFonts w:hint="eastAsia" w:ascii="宋体" w:hAnsi="宋体" w:cs="宋体"/>
                <w:b/>
                <w:kern w:val="0"/>
                <w:sz w:val="24"/>
              </w:rPr>
            </w:pPr>
            <w:r>
              <w:rPr>
                <w:rFonts w:hint="eastAsia" w:ascii="宋体" w:hAnsi="宋体" w:cs="宋体"/>
                <w:b/>
                <w:kern w:val="0"/>
                <w:sz w:val="24"/>
                <w:lang w:val="en-US" w:eastAsia="zh-CN"/>
              </w:rPr>
              <w:t>15</w:t>
            </w:r>
            <w:r>
              <w:rPr>
                <w:rFonts w:hint="eastAsia" w:ascii="宋体" w:hAnsi="宋体" w:cs="宋体"/>
                <w:b/>
                <w:kern w:val="0"/>
                <w:sz w:val="24"/>
              </w:rPr>
              <w:t>%</w:t>
            </w:r>
          </w:p>
        </w:tc>
        <w:tc>
          <w:tcPr>
            <w:tcW w:w="1701" w:type="dxa"/>
            <w:noWrap w:val="0"/>
            <w:vAlign w:val="center"/>
          </w:tcPr>
          <w:p>
            <w:pPr>
              <w:autoSpaceDE w:val="0"/>
              <w:autoSpaceDN w:val="0"/>
              <w:adjustRightInd w:val="0"/>
              <w:spacing w:line="360" w:lineRule="auto"/>
              <w:jc w:val="center"/>
              <w:rPr>
                <w:rFonts w:hint="eastAsia" w:ascii="宋体" w:hAnsi="宋体" w:cs="宋体"/>
                <w:b/>
                <w:kern w:val="0"/>
                <w:sz w:val="24"/>
              </w:rPr>
            </w:pPr>
            <w:r>
              <w:rPr>
                <w:rFonts w:hint="eastAsia" w:ascii="宋体" w:hAnsi="宋体" w:cs="宋体"/>
                <w:b/>
                <w:kern w:val="0"/>
                <w:sz w:val="24"/>
              </w:rPr>
              <w:t>30%</w:t>
            </w:r>
          </w:p>
        </w:tc>
        <w:tc>
          <w:tcPr>
            <w:tcW w:w="1609" w:type="dxa"/>
            <w:noWrap w:val="0"/>
            <w:vAlign w:val="center"/>
          </w:tcPr>
          <w:p>
            <w:pPr>
              <w:spacing w:line="360" w:lineRule="auto"/>
              <w:jc w:val="center"/>
              <w:rPr>
                <w:rFonts w:hint="eastAsia" w:ascii="宋体" w:hAnsi="宋体" w:cs="宋体"/>
                <w:b/>
                <w:sz w:val="24"/>
              </w:rPr>
            </w:pPr>
            <w:r>
              <w:rPr>
                <w:rFonts w:hint="eastAsia" w:ascii="宋体" w:hAnsi="宋体" w:cs="宋体"/>
                <w:b/>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16" w:type="dxa"/>
            <w:noWrap w:val="0"/>
            <w:vAlign w:val="center"/>
          </w:tcPr>
          <w:p>
            <w:pPr>
              <w:autoSpaceDE w:val="0"/>
              <w:autoSpaceDN w:val="0"/>
              <w:adjustRightInd w:val="0"/>
              <w:spacing w:line="360" w:lineRule="auto"/>
              <w:jc w:val="center"/>
              <w:rPr>
                <w:rFonts w:hint="eastAsia" w:ascii="宋体" w:hAnsi="宋体" w:cs="宋体"/>
                <w:b/>
                <w:kern w:val="0"/>
                <w:sz w:val="24"/>
              </w:rPr>
            </w:pPr>
            <w:r>
              <w:rPr>
                <w:rFonts w:hint="eastAsia" w:ascii="宋体" w:hAnsi="宋体" w:cs="宋体"/>
                <w:b/>
                <w:kern w:val="0"/>
                <w:sz w:val="24"/>
              </w:rPr>
              <w:t>分值</w:t>
            </w:r>
          </w:p>
        </w:tc>
        <w:tc>
          <w:tcPr>
            <w:tcW w:w="1889" w:type="dxa"/>
            <w:noWrap w:val="0"/>
            <w:vAlign w:val="center"/>
          </w:tcPr>
          <w:p>
            <w:pPr>
              <w:autoSpaceDE w:val="0"/>
              <w:autoSpaceDN w:val="0"/>
              <w:adjustRightInd w:val="0"/>
              <w:spacing w:line="360" w:lineRule="auto"/>
              <w:jc w:val="center"/>
              <w:rPr>
                <w:rFonts w:hint="eastAsia" w:ascii="宋体" w:hAnsi="宋体" w:cs="宋体"/>
                <w:b/>
                <w:kern w:val="0"/>
                <w:sz w:val="24"/>
              </w:rPr>
            </w:pPr>
            <w:r>
              <w:rPr>
                <w:rFonts w:hint="eastAsia" w:ascii="宋体" w:hAnsi="宋体" w:cs="宋体"/>
                <w:b/>
                <w:kern w:val="0"/>
                <w:sz w:val="24"/>
              </w:rPr>
              <w:t>5</w:t>
            </w:r>
            <w:r>
              <w:rPr>
                <w:rFonts w:hint="eastAsia" w:ascii="宋体" w:hAnsi="宋体" w:cs="宋体"/>
                <w:b/>
                <w:kern w:val="0"/>
                <w:sz w:val="24"/>
                <w:lang w:val="en-US" w:eastAsia="zh-CN"/>
              </w:rPr>
              <w:t>5</w:t>
            </w:r>
            <w:r>
              <w:rPr>
                <w:rFonts w:hint="eastAsia" w:ascii="宋体" w:hAnsi="宋体" w:cs="宋体"/>
                <w:b/>
                <w:kern w:val="0"/>
                <w:sz w:val="24"/>
              </w:rPr>
              <w:t>分</w:t>
            </w:r>
          </w:p>
        </w:tc>
        <w:tc>
          <w:tcPr>
            <w:tcW w:w="1701" w:type="dxa"/>
            <w:noWrap w:val="0"/>
            <w:vAlign w:val="center"/>
          </w:tcPr>
          <w:p>
            <w:pPr>
              <w:autoSpaceDE w:val="0"/>
              <w:autoSpaceDN w:val="0"/>
              <w:adjustRightInd w:val="0"/>
              <w:spacing w:line="360" w:lineRule="auto"/>
              <w:jc w:val="center"/>
              <w:rPr>
                <w:rFonts w:hint="eastAsia" w:ascii="宋体" w:hAnsi="宋体" w:cs="宋体"/>
                <w:b/>
                <w:kern w:val="0"/>
                <w:sz w:val="24"/>
              </w:rPr>
            </w:pPr>
            <w:r>
              <w:rPr>
                <w:rFonts w:hint="eastAsia" w:ascii="宋体" w:hAnsi="宋体" w:cs="宋体"/>
                <w:b/>
                <w:kern w:val="0"/>
                <w:sz w:val="24"/>
                <w:lang w:val="en-US" w:eastAsia="zh-CN"/>
              </w:rPr>
              <w:t>15</w:t>
            </w:r>
            <w:r>
              <w:rPr>
                <w:rFonts w:hint="eastAsia" w:ascii="宋体" w:hAnsi="宋体" w:cs="宋体"/>
                <w:b/>
                <w:kern w:val="0"/>
                <w:sz w:val="24"/>
              </w:rPr>
              <w:t>分</w:t>
            </w:r>
          </w:p>
        </w:tc>
        <w:tc>
          <w:tcPr>
            <w:tcW w:w="1701" w:type="dxa"/>
            <w:noWrap w:val="0"/>
            <w:vAlign w:val="center"/>
          </w:tcPr>
          <w:p>
            <w:pPr>
              <w:autoSpaceDE w:val="0"/>
              <w:autoSpaceDN w:val="0"/>
              <w:adjustRightInd w:val="0"/>
              <w:spacing w:line="360" w:lineRule="auto"/>
              <w:jc w:val="center"/>
              <w:rPr>
                <w:rFonts w:hint="eastAsia" w:ascii="宋体" w:hAnsi="宋体" w:cs="宋体"/>
                <w:b/>
                <w:kern w:val="0"/>
                <w:sz w:val="24"/>
              </w:rPr>
            </w:pPr>
            <w:r>
              <w:rPr>
                <w:rFonts w:hint="eastAsia" w:ascii="宋体" w:hAnsi="宋体" w:cs="宋体"/>
                <w:b/>
                <w:kern w:val="0"/>
                <w:sz w:val="24"/>
              </w:rPr>
              <w:t>30分</w:t>
            </w:r>
          </w:p>
        </w:tc>
        <w:tc>
          <w:tcPr>
            <w:tcW w:w="1609"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100分</w:t>
            </w:r>
          </w:p>
        </w:tc>
      </w:tr>
    </w:tbl>
    <w:p>
      <w:pPr>
        <w:snapToGrid w:val="0"/>
        <w:spacing w:line="360" w:lineRule="auto"/>
        <w:jc w:val="left"/>
        <w:rPr>
          <w:rFonts w:hint="eastAsia" w:ascii="宋体" w:hAnsi="宋体" w:cs="宋体"/>
          <w:sz w:val="24"/>
        </w:rPr>
      </w:pPr>
      <w:r>
        <w:rPr>
          <w:rFonts w:hint="eastAsia" w:ascii="宋体" w:hAnsi="宋体" w:cs="宋体"/>
          <w:sz w:val="24"/>
        </w:rPr>
        <w:t>具体打分标准如下：</w:t>
      </w:r>
    </w:p>
    <w:p>
      <w:pPr>
        <w:snapToGrid w:val="0"/>
        <w:spacing w:line="360" w:lineRule="auto"/>
        <w:rPr>
          <w:rFonts w:hint="eastAsia" w:ascii="宋体" w:hAnsi="宋体" w:cs="宋体"/>
          <w:bCs/>
          <w:sz w:val="24"/>
        </w:rPr>
      </w:pPr>
      <w:r>
        <w:rPr>
          <w:rFonts w:hint="eastAsia" w:ascii="宋体" w:hAnsi="宋体" w:cs="宋体"/>
          <w:bCs/>
          <w:sz w:val="24"/>
        </w:rPr>
        <w:t>（1）技术、商务评分</w:t>
      </w:r>
    </w:p>
    <w:p>
      <w:pPr>
        <w:snapToGrid w:val="0"/>
        <w:spacing w:line="360" w:lineRule="auto"/>
        <w:ind w:firstLine="480" w:firstLineChars="200"/>
        <w:rPr>
          <w:rFonts w:hint="eastAsia" w:ascii="宋体" w:hAnsi="宋体" w:cs="宋体"/>
          <w:sz w:val="24"/>
        </w:rPr>
      </w:pPr>
      <w:r>
        <w:rPr>
          <w:rFonts w:hint="eastAsia" w:ascii="宋体" w:hAnsi="宋体" w:cs="宋体"/>
          <w:sz w:val="24"/>
        </w:rPr>
        <w:t>磋商小组分别对各供应商的技术、商务响应文件中的各项内容进行评议比较，详细对比其技术、商务方案等各种因素方面是否满足磋商文件的要求。在技术、商务评审表的相应项各自记名打分。</w:t>
      </w:r>
    </w:p>
    <w:p>
      <w:pPr>
        <w:snapToGrid w:val="0"/>
        <w:spacing w:line="360" w:lineRule="auto"/>
        <w:rPr>
          <w:rFonts w:hint="eastAsia" w:ascii="宋体" w:hAnsi="宋体" w:cs="宋体"/>
          <w:sz w:val="24"/>
        </w:rPr>
      </w:pPr>
      <w:r>
        <w:rPr>
          <w:rFonts w:hint="eastAsia" w:ascii="宋体" w:hAnsi="宋体" w:cs="宋体"/>
          <w:sz w:val="24"/>
        </w:rPr>
        <w:t>（2）技术商务得分统计</w:t>
      </w:r>
    </w:p>
    <w:p>
      <w:pPr>
        <w:spacing w:line="360" w:lineRule="auto"/>
        <w:ind w:firstLine="480" w:firstLineChars="200"/>
        <w:rPr>
          <w:rFonts w:hint="eastAsia" w:ascii="宋体" w:hAnsi="宋体" w:cs="宋体"/>
          <w:sz w:val="24"/>
        </w:rPr>
      </w:pPr>
      <w:r>
        <w:rPr>
          <w:rFonts w:hint="eastAsia" w:ascii="宋体" w:hAnsi="宋体" w:cs="宋体"/>
          <w:sz w:val="24"/>
        </w:rPr>
        <w:t>将所有磋商小组的技术评分的算术平均值即为每个有效供应商的技术得分（四舍五入后，精确到0.01）。</w:t>
      </w:r>
    </w:p>
    <w:p>
      <w:pPr>
        <w:spacing w:line="360" w:lineRule="auto"/>
        <w:ind w:firstLine="480" w:firstLineChars="200"/>
        <w:rPr>
          <w:rFonts w:hint="eastAsia" w:ascii="宋体" w:hAnsi="宋体" w:cs="宋体"/>
          <w:sz w:val="24"/>
        </w:rPr>
      </w:pPr>
      <w:r>
        <w:rPr>
          <w:rFonts w:hint="eastAsia" w:ascii="宋体" w:hAnsi="宋体" w:cs="宋体"/>
          <w:sz w:val="24"/>
        </w:rPr>
        <w:t>将所有磋商小组的商务评分的算术平均值即为每个有效供应商的商务得分（四舍五入后，精确到0.01）。</w:t>
      </w:r>
    </w:p>
    <w:p>
      <w:pPr>
        <w:spacing w:line="360" w:lineRule="auto"/>
        <w:ind w:firstLine="480" w:firstLineChars="200"/>
        <w:rPr>
          <w:rFonts w:hint="eastAsia" w:ascii="宋体" w:hAnsi="宋体" w:cs="宋体"/>
          <w:sz w:val="24"/>
        </w:rPr>
      </w:pPr>
      <w:r>
        <w:rPr>
          <w:rFonts w:hint="eastAsia" w:ascii="宋体" w:hAnsi="宋体" w:cs="宋体"/>
          <w:sz w:val="24"/>
        </w:rPr>
        <w:t>将技术得分、商务得分相加乘于对应权重得出商务技术得分。</w:t>
      </w:r>
    </w:p>
    <w:p>
      <w:pPr>
        <w:spacing w:line="360" w:lineRule="auto"/>
        <w:rPr>
          <w:rFonts w:hint="eastAsia" w:ascii="宋体" w:hAnsi="宋体" w:cs="宋体"/>
          <w:bCs/>
          <w:sz w:val="24"/>
        </w:rPr>
      </w:pPr>
      <w:r>
        <w:rPr>
          <w:rFonts w:hint="eastAsia" w:ascii="宋体" w:hAnsi="宋体" w:cs="宋体"/>
          <w:bCs/>
          <w:sz w:val="24"/>
        </w:rPr>
        <w:t>（3）价格核准和评分</w:t>
      </w:r>
    </w:p>
    <w:p>
      <w:pPr>
        <w:pStyle w:val="60"/>
        <w:numPr>
          <w:ilvl w:val="0"/>
          <w:numId w:val="5"/>
        </w:numPr>
        <w:snapToGrid w:val="0"/>
        <w:spacing w:line="360" w:lineRule="auto"/>
        <w:ind w:firstLineChars="0"/>
        <w:rPr>
          <w:rFonts w:hint="eastAsia" w:ascii="宋体" w:hAnsi="宋体" w:cs="宋体"/>
          <w:bCs/>
          <w:sz w:val="24"/>
        </w:rPr>
      </w:pPr>
      <w:r>
        <w:rPr>
          <w:rFonts w:hint="eastAsia" w:ascii="宋体" w:hAnsi="宋体" w:cs="宋体"/>
          <w:bCs/>
          <w:sz w:val="24"/>
        </w:rPr>
        <w:t>价格的核准</w:t>
      </w:r>
    </w:p>
    <w:p>
      <w:pPr>
        <w:snapToGrid w:val="0"/>
        <w:spacing w:line="360" w:lineRule="auto"/>
        <w:ind w:firstLine="470" w:firstLineChars="196"/>
        <w:rPr>
          <w:rFonts w:hint="eastAsia" w:ascii="宋体" w:hAnsi="宋体" w:cs="宋体"/>
          <w:sz w:val="24"/>
        </w:rPr>
      </w:pPr>
      <w:r>
        <w:rPr>
          <w:rFonts w:hint="eastAsia" w:ascii="宋体" w:hAnsi="宋体" w:cs="宋体"/>
          <w:sz w:val="24"/>
        </w:rPr>
        <w:t>供应商不得以低于成本的报价竞争 (若报价明显低于其成本（报价低于采购预算</w:t>
      </w:r>
      <w:r>
        <w:rPr>
          <w:rFonts w:ascii="宋体" w:hAnsi="宋体" w:cs="宋体"/>
          <w:sz w:val="24"/>
        </w:rPr>
        <w:t>8</w:t>
      </w:r>
      <w:r>
        <w:rPr>
          <w:rFonts w:hint="eastAsia" w:ascii="宋体" w:hAnsi="宋体" w:cs="宋体"/>
          <w:sz w:val="24"/>
        </w:rPr>
        <w:t>0%（含）以下），供应商应能做出合理说明)。如果磋商小组发现供应商的报价明显低于其他供应商的，使得其报价可能低于其个别成本的，将要求该供应商作书面说明并提供相关证明材料。供应商不能合理说明或不能提供相关证明材料的，磋商小组将认定该供应商以低于成本报价竞争，其响应文件作无效处理。</w:t>
      </w:r>
    </w:p>
    <w:p>
      <w:pPr>
        <w:snapToGrid w:val="0"/>
        <w:spacing w:line="360" w:lineRule="auto"/>
        <w:ind w:firstLine="470" w:firstLineChars="196"/>
        <w:rPr>
          <w:rFonts w:hint="eastAsia" w:ascii="宋体" w:hAnsi="宋体" w:cs="宋体"/>
          <w:sz w:val="24"/>
        </w:rPr>
      </w:pPr>
      <w:r>
        <w:rPr>
          <w:rFonts w:hint="eastAsia" w:ascii="宋体" w:hAnsi="宋体" w:cs="宋体"/>
          <w:sz w:val="24"/>
        </w:rPr>
        <w:t>磋商小组先对入围供应商的最后报价进行复核，审查其是否有计算上的错误，修正错误的原则如下</w:t>
      </w:r>
    </w:p>
    <w:p>
      <w:pPr>
        <w:snapToGrid w:val="0"/>
        <w:spacing w:line="360" w:lineRule="auto"/>
        <w:ind w:firstLine="480" w:firstLineChars="200"/>
        <w:rPr>
          <w:rFonts w:hint="eastAsia" w:ascii="宋体" w:hAnsi="宋体" w:cs="宋体"/>
          <w:sz w:val="24"/>
        </w:rPr>
      </w:pPr>
      <w:r>
        <w:rPr>
          <w:rFonts w:hint="eastAsia" w:ascii="宋体" w:hAnsi="宋体" w:cs="宋体"/>
          <w:sz w:val="24"/>
        </w:rPr>
        <w:t>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pPr>
        <w:snapToGrid w:val="0"/>
        <w:spacing w:line="360" w:lineRule="auto"/>
        <w:ind w:firstLine="480" w:firstLineChars="200"/>
        <w:rPr>
          <w:rFonts w:hint="eastAsia" w:ascii="宋体" w:hAnsi="宋体" w:cs="宋体"/>
          <w:sz w:val="24"/>
        </w:rPr>
      </w:pPr>
      <w:r>
        <w:rPr>
          <w:rFonts w:hint="eastAsia" w:ascii="宋体" w:hAnsi="宋体" w:cs="宋体"/>
          <w:sz w:val="24"/>
        </w:rPr>
        <w:t>按上述修正错误的方法调整后的最后报价，对供应商具有约束力。如果供应商不接受修正后的价格，则其响应文件作无效处理。</w:t>
      </w:r>
    </w:p>
    <w:p>
      <w:pPr>
        <w:pStyle w:val="60"/>
        <w:numPr>
          <w:ilvl w:val="0"/>
          <w:numId w:val="5"/>
        </w:numPr>
        <w:tabs>
          <w:tab w:val="left" w:pos="570"/>
        </w:tabs>
        <w:snapToGrid w:val="0"/>
        <w:spacing w:line="360" w:lineRule="auto"/>
        <w:ind w:firstLineChars="0"/>
        <w:rPr>
          <w:rFonts w:ascii="宋体" w:hAnsi="宋体" w:cs="宋体"/>
          <w:bCs/>
          <w:sz w:val="24"/>
        </w:rPr>
      </w:pPr>
      <w:r>
        <w:rPr>
          <w:rFonts w:hint="eastAsia" w:ascii="宋体" w:hAnsi="宋体" w:cs="宋体"/>
          <w:bCs/>
          <w:sz w:val="24"/>
        </w:rPr>
        <w:t>政策价格扣除</w:t>
      </w:r>
    </w:p>
    <w:p>
      <w:pPr>
        <w:tabs>
          <w:tab w:val="left" w:pos="1050"/>
        </w:tabs>
        <w:spacing w:line="360" w:lineRule="auto"/>
        <w:ind w:firstLine="480" w:firstLineChars="200"/>
        <w:rPr>
          <w:rFonts w:hint="eastAsia" w:ascii="宋体" w:hAnsi="宋体"/>
          <w:bCs/>
          <w:sz w:val="24"/>
        </w:rPr>
      </w:pPr>
      <w:r>
        <w:rPr>
          <w:rFonts w:hint="eastAsia" w:ascii="宋体" w:hAnsi="宋体"/>
          <w:bCs/>
          <w:sz w:val="24"/>
        </w:rPr>
        <w:t>1.小型和微型企业产品价格扣除</w:t>
      </w:r>
    </w:p>
    <w:p>
      <w:pPr>
        <w:numPr>
          <w:ilvl w:val="1"/>
          <w:numId w:val="6"/>
        </w:numPr>
        <w:tabs>
          <w:tab w:val="left" w:pos="1050"/>
        </w:tabs>
        <w:spacing w:line="360" w:lineRule="auto"/>
        <w:ind w:left="1050"/>
        <w:rPr>
          <w:rFonts w:ascii="宋体" w:hAnsi="宋体"/>
          <w:bCs/>
          <w:sz w:val="24"/>
        </w:rPr>
      </w:pPr>
      <w:r>
        <w:rPr>
          <w:rFonts w:hint="eastAsia" w:ascii="宋体" w:hAnsi="宋体"/>
          <w:bCs/>
          <w:sz w:val="24"/>
        </w:rPr>
        <w:t>根据财务部、工业和信息化部印发的《政府采购促进中小企业发展暂行办法》（财库[2014]181号）的规定，对小型和微型企业产品的价格给予6%的扣除，联合体一方为小型、微型企业且小型、微型企业协议合同金额占联合体协议合同总金额30%以上的对联合体总金额扣除2%，用扣除后的价格参与评审；报价产品中仅有部分小型和微型企业产品的，则按所投小型和微型企业产品的价格予以扣除。</w:t>
      </w:r>
    </w:p>
    <w:p>
      <w:pPr>
        <w:numPr>
          <w:ilvl w:val="1"/>
          <w:numId w:val="6"/>
        </w:numPr>
        <w:tabs>
          <w:tab w:val="left" w:pos="1050"/>
        </w:tabs>
        <w:spacing w:line="360" w:lineRule="auto"/>
        <w:ind w:left="1050"/>
        <w:rPr>
          <w:rFonts w:ascii="宋体" w:hAnsi="宋体"/>
          <w:bCs/>
          <w:sz w:val="24"/>
        </w:rPr>
      </w:pPr>
      <w:r>
        <w:rPr>
          <w:rFonts w:hint="eastAsia" w:ascii="宋体" w:hAnsi="宋体"/>
          <w:bCs/>
          <w:sz w:val="24"/>
        </w:rPr>
        <w:t>《政府采购促进中小企业发展暂行办法》所称中小企业（含中型、小型、微型企业，下同）应当同时符合以下条件：</w:t>
      </w:r>
    </w:p>
    <w:p>
      <w:pPr>
        <w:spacing w:line="360" w:lineRule="auto"/>
        <w:ind w:left="630"/>
        <w:rPr>
          <w:rFonts w:ascii="宋体" w:hAnsi="宋体"/>
          <w:bCs/>
          <w:sz w:val="24"/>
        </w:rPr>
      </w:pPr>
      <w:r>
        <w:rPr>
          <w:rFonts w:hint="eastAsia" w:ascii="宋体" w:hAnsi="宋体"/>
          <w:bCs/>
          <w:sz w:val="24"/>
        </w:rPr>
        <w:t>　　①符合中小企业划分标准；</w:t>
      </w:r>
    </w:p>
    <w:p>
      <w:pPr>
        <w:spacing w:line="360" w:lineRule="auto"/>
        <w:ind w:left="630" w:firstLine="480"/>
        <w:rPr>
          <w:rFonts w:ascii="宋体" w:hAnsi="宋体"/>
          <w:bCs/>
          <w:sz w:val="24"/>
        </w:rPr>
      </w:pPr>
      <w:r>
        <w:rPr>
          <w:rFonts w:hint="eastAsia" w:ascii="宋体" w:hAnsi="宋体"/>
          <w:bCs/>
          <w:sz w:val="24"/>
        </w:rPr>
        <w:t>②提供本企业制造的货物、承担的工程或者服务，或者提供其他中小企业制造的货物。本项所称货物不包括使用大型企业注册商标的货物。</w:t>
      </w:r>
    </w:p>
    <w:p>
      <w:pPr>
        <w:spacing w:line="360" w:lineRule="auto"/>
        <w:ind w:left="630" w:firstLine="480"/>
        <w:rPr>
          <w:rFonts w:ascii="宋体" w:hAnsi="宋体"/>
          <w:bCs/>
          <w:sz w:val="24"/>
        </w:rPr>
      </w:pPr>
      <w:r>
        <w:rPr>
          <w:rFonts w:hint="eastAsia" w:ascii="宋体" w:hAnsi="宋体"/>
          <w:bCs/>
          <w:sz w:val="24"/>
        </w:rPr>
        <w:t>中小企业划分标准以《工业和信息化部、国家统计局、国家发展和改革委员会、财政部关于印发中小企业划型标准的通知》（工信部联企业[2014]300号）规定的划分标准为准。小型、微型企业提供中型企业制造的货物的，视同为中型企业。</w:t>
      </w:r>
    </w:p>
    <w:p>
      <w:pPr>
        <w:numPr>
          <w:ilvl w:val="0"/>
          <w:numId w:val="0"/>
        </w:numPr>
        <w:spacing w:line="360" w:lineRule="auto"/>
        <w:ind w:left="1110" w:leftChars="0"/>
        <w:rPr>
          <w:rFonts w:hint="eastAsia" w:ascii="宋体" w:hAnsi="宋体"/>
          <w:bCs/>
          <w:sz w:val="24"/>
        </w:rPr>
      </w:pPr>
      <w:r>
        <w:rPr>
          <w:rFonts w:hint="eastAsia" w:ascii="宋体" w:hAnsi="宋体"/>
          <w:bCs/>
          <w:sz w:val="24"/>
          <w:lang w:eastAsia="zh-CN"/>
        </w:rPr>
        <w:t>③</w:t>
      </w:r>
      <w:r>
        <w:rPr>
          <w:rFonts w:hint="eastAsia" w:ascii="宋体" w:hAnsi="宋体"/>
          <w:bCs/>
          <w:sz w:val="24"/>
        </w:rPr>
        <w:t>参加政府采购活动的中小企业应当提供《中小企业声明函》</w:t>
      </w:r>
    </w:p>
    <w:p>
      <w:pPr>
        <w:tabs>
          <w:tab w:val="left" w:pos="1050"/>
        </w:tabs>
        <w:spacing w:line="360" w:lineRule="auto"/>
        <w:ind w:firstLine="480" w:firstLineChars="200"/>
        <w:rPr>
          <w:rFonts w:hint="eastAsia" w:ascii="宋体" w:hAnsi="宋体"/>
          <w:bCs/>
          <w:sz w:val="24"/>
        </w:rPr>
      </w:pPr>
      <w:r>
        <w:rPr>
          <w:rFonts w:hint="eastAsia" w:ascii="宋体" w:hAnsi="宋体"/>
          <w:bCs/>
          <w:sz w:val="24"/>
        </w:rPr>
        <w:t>2.监狱企业产品价格扣除</w:t>
      </w:r>
    </w:p>
    <w:p>
      <w:pPr>
        <w:numPr>
          <w:ilvl w:val="0"/>
          <w:numId w:val="7"/>
        </w:numPr>
        <w:tabs>
          <w:tab w:val="left" w:pos="1050"/>
        </w:tabs>
        <w:spacing w:line="360" w:lineRule="auto"/>
        <w:rPr>
          <w:rFonts w:hint="eastAsia" w:ascii="宋体" w:hAnsi="宋体"/>
          <w:bCs/>
          <w:sz w:val="24"/>
        </w:rPr>
      </w:pPr>
      <w:r>
        <w:rPr>
          <w:rFonts w:hint="eastAsia" w:ascii="宋体" w:hAnsi="宋体"/>
          <w:bCs/>
          <w:sz w:val="24"/>
        </w:rPr>
        <w:t>监狱企业视同小型、微型企业，按上述1.的a)条款享受评审中价格扣除。</w:t>
      </w:r>
    </w:p>
    <w:p>
      <w:pPr>
        <w:numPr>
          <w:ilvl w:val="0"/>
          <w:numId w:val="7"/>
        </w:numPr>
        <w:tabs>
          <w:tab w:val="left" w:pos="1050"/>
        </w:tabs>
        <w:spacing w:line="360" w:lineRule="auto"/>
        <w:rPr>
          <w:rFonts w:hint="eastAsia" w:ascii="宋体" w:hAnsi="宋体"/>
          <w:bCs/>
          <w:sz w:val="24"/>
        </w:rPr>
      </w:pPr>
      <w:r>
        <w:rPr>
          <w:rFonts w:hint="eastAsia" w:ascii="宋体" w:hAnsi="宋体"/>
          <w:bCs/>
          <w:sz w:val="24"/>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0"/>
          <w:numId w:val="7"/>
        </w:numPr>
        <w:tabs>
          <w:tab w:val="left" w:pos="1050"/>
        </w:tabs>
        <w:spacing w:line="360" w:lineRule="auto"/>
        <w:rPr>
          <w:rFonts w:hint="eastAsia" w:ascii="宋体" w:hAnsi="宋体"/>
          <w:bCs/>
          <w:sz w:val="24"/>
        </w:rPr>
      </w:pPr>
      <w:r>
        <w:rPr>
          <w:rFonts w:hint="eastAsia" w:ascii="宋体" w:hAnsi="宋体"/>
          <w:bCs/>
          <w:sz w:val="24"/>
        </w:rPr>
        <w:t>监狱企业参加政府采购活动时，应当提供由省级以上监狱管理局、戒毒管理局（含新疆生产建设兵团）出具的属于监狱企业的证明文件，否则不予认可。</w:t>
      </w:r>
    </w:p>
    <w:p>
      <w:pPr>
        <w:tabs>
          <w:tab w:val="left" w:pos="1050"/>
        </w:tabs>
        <w:spacing w:line="360" w:lineRule="auto"/>
        <w:ind w:firstLine="480" w:firstLineChars="200"/>
        <w:rPr>
          <w:rFonts w:ascii="宋体" w:hAnsi="宋体"/>
          <w:b/>
          <w:bCs/>
          <w:sz w:val="24"/>
        </w:rPr>
      </w:pPr>
      <w:r>
        <w:rPr>
          <w:rFonts w:hint="eastAsia" w:ascii="宋体" w:hAnsi="宋体"/>
          <w:bCs/>
          <w:sz w:val="24"/>
        </w:rPr>
        <w:t>3.残疾人福利性单位产品价格扣除</w:t>
      </w:r>
    </w:p>
    <w:p>
      <w:pPr>
        <w:numPr>
          <w:ilvl w:val="0"/>
          <w:numId w:val="8"/>
        </w:numPr>
        <w:tabs>
          <w:tab w:val="left" w:pos="1050"/>
        </w:tabs>
        <w:spacing w:line="360" w:lineRule="auto"/>
        <w:rPr>
          <w:rFonts w:ascii="宋体" w:hAnsi="宋体"/>
          <w:bCs/>
          <w:sz w:val="24"/>
        </w:rPr>
      </w:pPr>
      <w:r>
        <w:rPr>
          <w:rFonts w:hint="eastAsia" w:ascii="宋体" w:hAnsi="宋体"/>
          <w:bCs/>
          <w:sz w:val="24"/>
        </w:rPr>
        <w:t>残疾人福利性单位视同小型、微型企业，按上述1.的a)条款享受评审中价格扣除。</w:t>
      </w:r>
    </w:p>
    <w:p>
      <w:pPr>
        <w:numPr>
          <w:ilvl w:val="0"/>
          <w:numId w:val="8"/>
        </w:numPr>
        <w:tabs>
          <w:tab w:val="left" w:pos="1050"/>
        </w:tabs>
        <w:spacing w:line="360" w:lineRule="auto"/>
        <w:rPr>
          <w:rFonts w:hint="eastAsia" w:ascii="宋体" w:hAnsi="宋体"/>
          <w:bCs/>
          <w:sz w:val="24"/>
        </w:rPr>
      </w:pPr>
      <w:r>
        <w:rPr>
          <w:rFonts w:hint="eastAsia" w:ascii="宋体" w:hAnsi="宋体"/>
          <w:bCs/>
          <w:sz w:val="24"/>
        </w:rPr>
        <w:t>根据财政部、民政部、中国残疾人联合会印发的《关于促进残疾人就业政府采购政策的通知》（财库〔2017〕141号）的规定，符合条件的残疾人福利性单位在参加政府采购活动时，应当提供该通知规定的《残疾人福利性单位声明函》（格式见第六章投标文件格式），并对声明的真实性负责。一旦中标将在中标公告中公告其声明函，接受社会监督。供应商提供的《残疾人福利性单位声明函》与事实不符的，依照《政府采购法》第七十七条第一款的规定追究法律责任。</w:t>
      </w:r>
    </w:p>
    <w:p>
      <w:pPr>
        <w:tabs>
          <w:tab w:val="left" w:pos="1050"/>
        </w:tabs>
        <w:spacing w:line="360" w:lineRule="auto"/>
        <w:rPr>
          <w:rFonts w:hint="eastAsia" w:ascii="宋体" w:hAnsi="宋体"/>
          <w:bCs/>
          <w:sz w:val="24"/>
        </w:rPr>
      </w:pPr>
      <w:r>
        <w:rPr>
          <w:rFonts w:hint="eastAsia" w:ascii="宋体" w:hAnsi="宋体"/>
          <w:bCs/>
          <w:sz w:val="24"/>
        </w:rPr>
        <w:t>4.供应商同时为小型、微型企业、监狱企业和残疾人福利性单位任两种或以上情况的，评审中只享受一次价格扣除。不重复进行价格扣除。</w:t>
      </w:r>
    </w:p>
    <w:p>
      <w:pPr>
        <w:pStyle w:val="60"/>
        <w:numPr>
          <w:ilvl w:val="0"/>
          <w:numId w:val="5"/>
        </w:numPr>
        <w:snapToGrid w:val="0"/>
        <w:spacing w:line="360" w:lineRule="auto"/>
        <w:ind w:firstLineChars="0"/>
        <w:rPr>
          <w:rFonts w:hint="eastAsia" w:ascii="宋体" w:hAnsi="宋体" w:cs="宋体"/>
          <w:bCs/>
          <w:sz w:val="24"/>
        </w:rPr>
      </w:pPr>
      <w:r>
        <w:rPr>
          <w:rFonts w:hint="eastAsia" w:ascii="宋体" w:hAnsi="宋体" w:cs="宋体"/>
          <w:bCs/>
          <w:sz w:val="24"/>
        </w:rPr>
        <w:t>价格评分</w:t>
      </w:r>
    </w:p>
    <w:p>
      <w:pPr>
        <w:snapToGrid w:val="0"/>
        <w:spacing w:line="360" w:lineRule="auto"/>
        <w:ind w:firstLine="470" w:firstLineChars="196"/>
        <w:rPr>
          <w:rFonts w:hint="eastAsia" w:ascii="宋体" w:hAnsi="宋体" w:cs="宋体"/>
          <w:sz w:val="24"/>
        </w:rPr>
      </w:pPr>
      <w:r>
        <w:rPr>
          <w:rFonts w:hint="eastAsia" w:ascii="宋体" w:hAnsi="宋体" w:cs="宋体"/>
          <w:sz w:val="24"/>
        </w:rPr>
        <w:t>磋商小组对入围的供应商的最后价格进行修正及价格扣除得出评审价。综合评分法中的价格分统一采用低价优先法计算，即满足磋商文件要求（通过资格、符合性审查）且价格最低的有效最后报价（指修正后的价格，下同）为磋商基准价，其价格分为满分。其他供应商的价格分统一按照下列公式计算：</w:t>
      </w:r>
    </w:p>
    <w:p>
      <w:pPr>
        <w:snapToGrid w:val="0"/>
        <w:spacing w:line="360" w:lineRule="auto"/>
        <w:ind w:firstLine="480" w:firstLineChars="200"/>
        <w:rPr>
          <w:rFonts w:hint="eastAsia" w:ascii="宋体" w:hAnsi="宋体" w:cs="宋体"/>
          <w:sz w:val="24"/>
        </w:rPr>
      </w:pPr>
      <w:r>
        <w:rPr>
          <w:rFonts w:hint="eastAsia" w:ascii="宋体" w:hAnsi="宋体" w:cs="宋体"/>
          <w:sz w:val="24"/>
        </w:rPr>
        <w:t>磋商报价得分＝（磋商基准价／最后磋商报价）x 价格权值X 100（精确到0.01）。</w:t>
      </w:r>
    </w:p>
    <w:p>
      <w:pPr>
        <w:tabs>
          <w:tab w:val="left" w:pos="567"/>
        </w:tabs>
        <w:snapToGrid w:val="0"/>
        <w:spacing w:line="360" w:lineRule="auto"/>
        <w:ind w:firstLine="240" w:firstLineChars="100"/>
        <w:rPr>
          <w:rFonts w:hint="eastAsia" w:ascii="宋体" w:hAnsi="宋体" w:cs="宋体"/>
          <w:bCs/>
          <w:sz w:val="24"/>
        </w:rPr>
      </w:pPr>
      <w:bookmarkStart w:id="33" w:name="_Toc418701687"/>
      <w:r>
        <w:rPr>
          <w:rFonts w:hint="eastAsia" w:ascii="宋体" w:hAnsi="宋体" w:cs="宋体"/>
          <w:bCs/>
          <w:sz w:val="24"/>
        </w:rPr>
        <w:t>4.确定中标供应商</w:t>
      </w:r>
      <w:bookmarkEnd w:id="33"/>
    </w:p>
    <w:p>
      <w:pPr>
        <w:spacing w:line="360" w:lineRule="auto"/>
        <w:ind w:firstLine="480" w:firstLineChars="200"/>
        <w:rPr>
          <w:rFonts w:hint="eastAsia" w:ascii="宋体" w:hAnsi="宋体" w:cs="宋体"/>
          <w:b/>
          <w:sz w:val="24"/>
        </w:rPr>
      </w:pPr>
      <w:r>
        <w:rPr>
          <w:rFonts w:hint="eastAsia" w:ascii="宋体" w:hAnsi="宋体" w:cs="宋体"/>
          <w:sz w:val="24"/>
        </w:rPr>
        <w:t>采购人将根据评审结果，确定中标供应商。采购代理机构受采购人委托在规定的媒体</w:t>
      </w:r>
      <w:r>
        <w:rPr>
          <w:rFonts w:hint="eastAsia" w:ascii="宋体" w:hAnsi="宋体" w:cs="宋体"/>
          <w:bCs/>
          <w:sz w:val="24"/>
        </w:rPr>
        <w:t>上发布中标公告，同时</w:t>
      </w:r>
      <w:r>
        <w:rPr>
          <w:rFonts w:hint="eastAsia" w:ascii="宋体" w:hAnsi="宋体" w:cs="宋体"/>
          <w:sz w:val="24"/>
        </w:rPr>
        <w:t>向中标供应商发出书面《中标通知书》，向所有</w:t>
      </w:r>
      <w:r>
        <w:rPr>
          <w:rFonts w:hint="eastAsia" w:ascii="宋体" w:hAnsi="宋体" w:cs="宋体"/>
          <w:bCs/>
          <w:sz w:val="24"/>
        </w:rPr>
        <w:t>未中标供应商</w:t>
      </w:r>
      <w:r>
        <w:rPr>
          <w:rFonts w:hint="eastAsia" w:ascii="宋体" w:hAnsi="宋体" w:cs="宋体"/>
          <w:sz w:val="24"/>
        </w:rPr>
        <w:t>发出《中标结果通知书》。</w:t>
      </w:r>
    </w:p>
    <w:p>
      <w:pPr>
        <w:adjustRightInd w:val="0"/>
        <w:snapToGrid w:val="0"/>
        <w:spacing w:line="360" w:lineRule="auto"/>
        <w:outlineLvl w:val="2"/>
        <w:rPr>
          <w:rFonts w:hint="eastAsia" w:ascii="宋体" w:hAnsi="宋体"/>
          <w:b/>
          <w:sz w:val="24"/>
        </w:rPr>
      </w:pPr>
    </w:p>
    <w:p>
      <w:pPr>
        <w:adjustRightInd w:val="0"/>
        <w:snapToGrid w:val="0"/>
        <w:spacing w:line="360" w:lineRule="auto"/>
        <w:outlineLvl w:val="2"/>
        <w:rPr>
          <w:rFonts w:hint="eastAsia" w:ascii="宋体" w:hAnsi="宋体"/>
          <w:b/>
          <w:sz w:val="24"/>
        </w:rPr>
      </w:pPr>
    </w:p>
    <w:p>
      <w:pPr>
        <w:adjustRightInd w:val="0"/>
        <w:snapToGrid w:val="0"/>
        <w:spacing w:line="360" w:lineRule="auto"/>
        <w:outlineLvl w:val="2"/>
        <w:rPr>
          <w:rFonts w:hint="eastAsia" w:ascii="宋体" w:hAnsi="宋体"/>
          <w:b/>
          <w:sz w:val="24"/>
        </w:rPr>
      </w:pPr>
    </w:p>
    <w:p>
      <w:pPr>
        <w:adjustRightInd w:val="0"/>
        <w:snapToGrid w:val="0"/>
        <w:spacing w:line="360" w:lineRule="auto"/>
        <w:outlineLvl w:val="2"/>
        <w:rPr>
          <w:rFonts w:hint="eastAsia" w:ascii="宋体" w:hAnsi="宋体"/>
          <w:b/>
          <w:sz w:val="24"/>
        </w:rPr>
      </w:pPr>
    </w:p>
    <w:p>
      <w:pPr>
        <w:adjustRightInd w:val="0"/>
        <w:snapToGrid w:val="0"/>
        <w:spacing w:line="360" w:lineRule="auto"/>
        <w:outlineLvl w:val="2"/>
        <w:rPr>
          <w:rFonts w:hint="eastAsia" w:ascii="宋体" w:hAnsi="宋体"/>
          <w:b/>
          <w:sz w:val="24"/>
        </w:rPr>
      </w:pPr>
      <w:r>
        <w:rPr>
          <w:rFonts w:hint="eastAsia" w:ascii="宋体" w:hAnsi="宋体"/>
          <w:b/>
          <w:sz w:val="24"/>
        </w:rPr>
        <w:t>附表一：资格审查表</w:t>
      </w:r>
    </w:p>
    <w:p>
      <w:pPr>
        <w:pStyle w:val="3"/>
        <w:rPr>
          <w:rFonts w:hint="eastAsia"/>
        </w:rPr>
      </w:pPr>
    </w:p>
    <w:p>
      <w:pPr>
        <w:keepNext w:val="0"/>
        <w:keepLines w:val="0"/>
        <w:pageBreakBefore w:val="0"/>
        <w:widowControl w:val="0"/>
        <w:numPr>
          <w:ilvl w:val="0"/>
          <w:numId w:val="0"/>
        </w:numPr>
        <w:kinsoku/>
        <w:wordWrap/>
        <w:overflowPunct/>
        <w:topLinePunct w:val="0"/>
        <w:bidi w:val="0"/>
        <w:snapToGrid/>
        <w:spacing w:line="380" w:lineRule="exact"/>
        <w:jc w:val="left"/>
        <w:textAlignment w:val="auto"/>
        <w:rPr>
          <w:rFonts w:hint="eastAsia" w:ascii="宋体" w:hAnsi="宋体" w:cs="宋体"/>
          <w:sz w:val="24"/>
        </w:rPr>
      </w:pPr>
      <w:r>
        <w:rPr>
          <w:rFonts w:hint="eastAsia" w:ascii="宋体" w:hAnsi="宋体" w:cs="宋体"/>
          <w:b/>
          <w:bCs/>
          <w:sz w:val="24"/>
        </w:rPr>
        <w:t>项目名称：</w:t>
      </w:r>
      <w:r>
        <w:rPr>
          <w:rFonts w:hint="eastAsia" w:ascii="宋体" w:hAnsi="宋体" w:cs="宋体"/>
          <w:sz w:val="24"/>
          <w:lang w:eastAsia="zh-CN"/>
        </w:rPr>
        <w:t>尉犁县古勒巴格乡壮大村集体经济项目</w:t>
      </w:r>
    </w:p>
    <w:p>
      <w:pPr>
        <w:keepNext w:val="0"/>
        <w:keepLines w:val="0"/>
        <w:pageBreakBefore w:val="0"/>
        <w:widowControl w:val="0"/>
        <w:numPr>
          <w:ilvl w:val="0"/>
          <w:numId w:val="0"/>
        </w:numPr>
        <w:kinsoku/>
        <w:wordWrap/>
        <w:overflowPunct/>
        <w:topLinePunct w:val="0"/>
        <w:bidi w:val="0"/>
        <w:snapToGrid/>
        <w:spacing w:line="380" w:lineRule="exact"/>
        <w:jc w:val="left"/>
        <w:textAlignment w:val="auto"/>
        <w:rPr>
          <w:rFonts w:ascii="宋体" w:hAnsi="宋体" w:cs="宋体"/>
          <w:sz w:val="24"/>
        </w:rPr>
      </w:pPr>
      <w:r>
        <w:rPr>
          <w:rFonts w:hint="eastAsia" w:ascii="宋体" w:hAnsi="宋体" w:cs="宋体"/>
          <w:b/>
          <w:bCs/>
          <w:sz w:val="24"/>
        </w:rPr>
        <w:t>项目编号：</w:t>
      </w:r>
      <w:r>
        <w:rPr>
          <w:rFonts w:hint="eastAsia" w:ascii="宋体" w:hAnsi="宋体" w:cs="宋体"/>
          <w:sz w:val="24"/>
          <w:lang w:val="en-US" w:eastAsia="zh-CN"/>
        </w:rPr>
        <w:t xml:space="preserve">YLXZFCG(CS)2021-008    </w:t>
      </w:r>
      <w:r>
        <w:rPr>
          <w:rFonts w:hint="eastAsia" w:ascii="仿宋" w:hAnsi="仿宋" w:eastAsia="仿宋" w:cs="仿宋"/>
          <w:color w:val="auto"/>
          <w:kern w:val="0"/>
          <w:sz w:val="28"/>
          <w:szCs w:val="28"/>
          <w:highlight w:val="none"/>
          <w:lang w:val="en-US" w:eastAsia="zh-CN"/>
        </w:rPr>
        <w:t xml:space="preserve">          </w:t>
      </w:r>
      <w:r>
        <w:rPr>
          <w:rFonts w:hint="eastAsia" w:ascii="宋体" w:hAnsi="宋体" w:cs="宋体"/>
          <w:sz w:val="24"/>
        </w:rPr>
        <w:t>日期：2021年  月  日</w:t>
      </w:r>
    </w:p>
    <w:tbl>
      <w:tblPr>
        <w:tblStyle w:val="18"/>
        <w:tblW w:w="925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1995"/>
        <w:gridCol w:w="667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85" w:type="dxa"/>
            <w:shd w:val="clear" w:color="auto" w:fill="D9D9D9"/>
            <w:noWrap w:val="0"/>
            <w:vAlign w:val="center"/>
          </w:tcPr>
          <w:p>
            <w:pPr>
              <w:keepNext w:val="0"/>
              <w:keepLines w:val="0"/>
              <w:suppressLineNumbers w:val="0"/>
              <w:spacing w:before="0" w:beforeAutospacing="0" w:after="0" w:afterAutospacing="0"/>
              <w:ind w:left="0" w:right="0"/>
              <w:jc w:val="center"/>
              <w:rPr>
                <w:rFonts w:hint="default" w:ascii="宋体" w:hAnsi="宋体" w:cs="宋体"/>
                <w:b/>
                <w:bCs/>
                <w:color w:val="auto"/>
                <w:sz w:val="24"/>
                <w:szCs w:val="22"/>
              </w:rPr>
            </w:pPr>
            <w:r>
              <w:rPr>
                <w:rFonts w:hint="eastAsia" w:ascii="宋体" w:hAnsi="宋体" w:cs="宋体"/>
                <w:b/>
                <w:bCs/>
                <w:color w:val="auto"/>
                <w:sz w:val="24"/>
                <w:szCs w:val="22"/>
              </w:rPr>
              <w:t>序号</w:t>
            </w:r>
          </w:p>
        </w:tc>
        <w:tc>
          <w:tcPr>
            <w:tcW w:w="8674" w:type="dxa"/>
            <w:gridSpan w:val="2"/>
            <w:shd w:val="clear" w:color="auto" w:fill="D9D9D9"/>
            <w:noWrap w:val="0"/>
            <w:vAlign w:val="center"/>
          </w:tcPr>
          <w:p>
            <w:pPr>
              <w:keepNext w:val="0"/>
              <w:keepLines w:val="0"/>
              <w:suppressLineNumbers w:val="0"/>
              <w:spacing w:before="0" w:beforeAutospacing="0" w:after="0" w:afterAutospacing="0"/>
              <w:ind w:left="0" w:right="-124" w:rightChars="-59"/>
              <w:jc w:val="center"/>
              <w:rPr>
                <w:rFonts w:hint="default" w:ascii="宋体" w:hAnsi="宋体" w:cs="宋体"/>
                <w:b/>
                <w:bCs/>
                <w:color w:val="auto"/>
                <w:sz w:val="24"/>
                <w:szCs w:val="22"/>
              </w:rPr>
            </w:pPr>
            <w:r>
              <w:rPr>
                <w:rFonts w:hint="eastAsia" w:ascii="宋体" w:hAnsi="宋体" w:cs="宋体"/>
                <w:b/>
                <w:bCs/>
                <w:color w:val="auto"/>
                <w:sz w:val="24"/>
                <w:szCs w:val="22"/>
              </w:rPr>
              <w:t>评审内容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585" w:type="dxa"/>
            <w:vMerge w:val="restart"/>
            <w:noWrap w:val="0"/>
            <w:vAlign w:val="center"/>
          </w:tcPr>
          <w:p>
            <w:pPr>
              <w:keepNext w:val="0"/>
              <w:keepLines w:val="0"/>
              <w:suppressLineNumbers w:val="0"/>
              <w:spacing w:before="0" w:beforeAutospacing="0" w:after="0" w:afterAutospacing="0"/>
              <w:ind w:left="0" w:right="0"/>
              <w:jc w:val="center"/>
              <w:rPr>
                <w:rFonts w:hint="default" w:ascii="宋体" w:hAnsi="宋体" w:cs="Tahoma"/>
                <w:color w:val="auto"/>
                <w:sz w:val="24"/>
                <w:szCs w:val="22"/>
              </w:rPr>
            </w:pPr>
            <w:r>
              <w:rPr>
                <w:rFonts w:hint="eastAsia" w:ascii="宋体" w:hAnsi="宋体" w:cs="Tahoma"/>
                <w:color w:val="auto"/>
                <w:sz w:val="24"/>
                <w:szCs w:val="22"/>
              </w:rPr>
              <w:t>1</w:t>
            </w:r>
          </w:p>
        </w:tc>
        <w:tc>
          <w:tcPr>
            <w:tcW w:w="1995" w:type="dxa"/>
            <w:vMerge w:val="restart"/>
            <w:noWrap w:val="0"/>
            <w:vAlign w:val="center"/>
          </w:tcPr>
          <w:p>
            <w:pPr>
              <w:keepNext w:val="0"/>
              <w:keepLines w:val="0"/>
              <w:suppressLineNumbers w:val="0"/>
              <w:spacing w:before="0" w:beforeAutospacing="0" w:after="0" w:afterAutospacing="0"/>
              <w:ind w:left="0" w:right="0"/>
              <w:rPr>
                <w:rFonts w:hint="default" w:ascii="宋体" w:hAnsi="宋体" w:cs="Tahoma"/>
                <w:color w:val="auto"/>
                <w:sz w:val="24"/>
                <w:szCs w:val="22"/>
              </w:rPr>
            </w:pPr>
            <w:r>
              <w:rPr>
                <w:rFonts w:hint="eastAsia" w:ascii="宋体" w:hAnsi="宋体" w:cs="Tahoma"/>
                <w:color w:val="auto"/>
                <w:kern w:val="28"/>
                <w:sz w:val="24"/>
                <w:szCs w:val="22"/>
              </w:rPr>
              <w:t>具备《政府采购法》第二十二条供应商资格条件</w:t>
            </w:r>
          </w:p>
        </w:tc>
        <w:tc>
          <w:tcPr>
            <w:tcW w:w="6679" w:type="dxa"/>
            <w:noWrap w:val="0"/>
            <w:vAlign w:val="center"/>
          </w:tcPr>
          <w:p>
            <w:pPr>
              <w:pStyle w:val="15"/>
              <w:keepNext w:val="0"/>
              <w:keepLines w:val="0"/>
              <w:suppressLineNumbers w:val="0"/>
              <w:ind w:left="0" w:right="0"/>
              <w:contextualSpacing/>
              <w:rPr>
                <w:rFonts w:hint="default" w:cs="Tahoma"/>
                <w:color w:val="auto"/>
              </w:rPr>
            </w:pPr>
            <w:r>
              <w:rPr>
                <w:rFonts w:hint="eastAsia"/>
                <w:color w:val="auto"/>
              </w:rPr>
              <w:t>具有有效的营业执照</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85" w:type="dxa"/>
            <w:vMerge w:val="continue"/>
            <w:noWrap w:val="0"/>
            <w:vAlign w:val="center"/>
          </w:tcPr>
          <w:p>
            <w:pPr>
              <w:keepNext w:val="0"/>
              <w:keepLines w:val="0"/>
              <w:suppressLineNumbers w:val="0"/>
              <w:spacing w:before="0" w:beforeAutospacing="0" w:after="0" w:afterAutospacing="0"/>
              <w:ind w:left="0" w:right="0"/>
              <w:jc w:val="center"/>
              <w:rPr>
                <w:rFonts w:hint="default" w:ascii="宋体" w:hAnsi="宋体" w:cs="Tahoma"/>
                <w:color w:val="auto"/>
                <w:kern w:val="28"/>
                <w:sz w:val="24"/>
                <w:szCs w:val="22"/>
              </w:rPr>
            </w:pPr>
          </w:p>
        </w:tc>
        <w:tc>
          <w:tcPr>
            <w:tcW w:w="1995" w:type="dxa"/>
            <w:vMerge w:val="continue"/>
            <w:noWrap w:val="0"/>
            <w:vAlign w:val="center"/>
          </w:tcPr>
          <w:p>
            <w:pPr>
              <w:keepNext w:val="0"/>
              <w:keepLines w:val="0"/>
              <w:suppressLineNumbers w:val="0"/>
              <w:spacing w:before="0" w:beforeAutospacing="0" w:after="0" w:afterAutospacing="0"/>
              <w:ind w:left="0" w:right="0"/>
              <w:rPr>
                <w:rFonts w:hint="default" w:ascii="宋体" w:hAnsi="宋体" w:cs="Tahoma"/>
                <w:color w:val="auto"/>
                <w:kern w:val="28"/>
                <w:sz w:val="24"/>
                <w:szCs w:val="22"/>
              </w:rPr>
            </w:pPr>
          </w:p>
        </w:tc>
        <w:tc>
          <w:tcPr>
            <w:tcW w:w="6679" w:type="dxa"/>
            <w:noWrap w:val="0"/>
            <w:vAlign w:val="center"/>
          </w:tcPr>
          <w:p>
            <w:pPr>
              <w:keepNext w:val="0"/>
              <w:keepLines w:val="0"/>
              <w:suppressLineNumbers w:val="0"/>
              <w:spacing w:before="0" w:beforeAutospacing="0" w:after="0" w:afterAutospacing="0"/>
              <w:ind w:left="0" w:right="0"/>
              <w:rPr>
                <w:rFonts w:hint="default" w:ascii="宋体" w:hAnsi="宋体" w:eastAsia="宋体" w:cs="宋体"/>
                <w:color w:val="auto"/>
                <w:kern w:val="0"/>
                <w:sz w:val="24"/>
                <w:szCs w:val="22"/>
                <w:lang w:val="en-US" w:eastAsia="zh-CN" w:bidi="ar-SA"/>
              </w:rPr>
            </w:pPr>
            <w:r>
              <w:rPr>
                <w:rFonts w:hint="eastAsia" w:ascii="宋体" w:hAnsi="宋体" w:eastAsia="宋体" w:cs="宋体"/>
                <w:color w:val="auto"/>
                <w:kern w:val="0"/>
                <w:sz w:val="24"/>
                <w:szCs w:val="22"/>
                <w:lang w:val="en-US" w:eastAsia="zh-CN" w:bidi="ar-SA"/>
              </w:rPr>
              <w:t>法定代表人身份证原件或法定代表人授权委托书和委托代理人身份证原件（授权委托书应附上法人和委托代理人身份证复印件）；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585" w:type="dxa"/>
            <w:vMerge w:val="continue"/>
            <w:noWrap w:val="0"/>
            <w:vAlign w:val="center"/>
          </w:tcPr>
          <w:p>
            <w:pPr>
              <w:keepNext w:val="0"/>
              <w:keepLines w:val="0"/>
              <w:suppressLineNumbers w:val="0"/>
              <w:spacing w:before="0" w:beforeAutospacing="0" w:after="0" w:afterAutospacing="0"/>
              <w:ind w:left="0" w:right="0"/>
              <w:jc w:val="center"/>
              <w:rPr>
                <w:rFonts w:hint="default" w:ascii="宋体" w:hAnsi="宋体" w:cs="Tahoma"/>
                <w:color w:val="auto"/>
                <w:kern w:val="28"/>
                <w:sz w:val="24"/>
                <w:szCs w:val="22"/>
              </w:rPr>
            </w:pPr>
          </w:p>
        </w:tc>
        <w:tc>
          <w:tcPr>
            <w:tcW w:w="1995" w:type="dxa"/>
            <w:vMerge w:val="continue"/>
            <w:noWrap w:val="0"/>
            <w:vAlign w:val="center"/>
          </w:tcPr>
          <w:p>
            <w:pPr>
              <w:keepNext w:val="0"/>
              <w:keepLines w:val="0"/>
              <w:suppressLineNumbers w:val="0"/>
              <w:spacing w:before="0" w:beforeAutospacing="0" w:after="0" w:afterAutospacing="0"/>
              <w:ind w:left="0" w:right="0"/>
              <w:rPr>
                <w:rFonts w:hint="default" w:ascii="宋体" w:hAnsi="宋体" w:cs="Tahoma"/>
                <w:color w:val="auto"/>
                <w:kern w:val="28"/>
                <w:sz w:val="24"/>
                <w:szCs w:val="22"/>
              </w:rPr>
            </w:pPr>
          </w:p>
        </w:tc>
        <w:tc>
          <w:tcPr>
            <w:tcW w:w="6679"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2"/>
                <w:lang w:val="en-US" w:eastAsia="zh-CN" w:bidi="ar-SA"/>
              </w:rPr>
            </w:pPr>
            <w:r>
              <w:rPr>
                <w:rFonts w:hint="eastAsia" w:ascii="宋体" w:hAnsi="宋体" w:eastAsia="宋体" w:cs="宋体"/>
                <w:color w:val="auto"/>
                <w:kern w:val="0"/>
                <w:sz w:val="24"/>
                <w:szCs w:val="22"/>
                <w:lang w:val="en-US" w:eastAsia="zh-CN" w:bidi="ar-SA"/>
              </w:rPr>
              <w:t>提供2019年或2020年财务状况报告复印件或银行出具的资信证明材料复印件（新成立的公司可不提供）。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585" w:type="dxa"/>
            <w:vMerge w:val="continue"/>
            <w:noWrap w:val="0"/>
            <w:vAlign w:val="center"/>
          </w:tcPr>
          <w:p>
            <w:pPr>
              <w:keepNext w:val="0"/>
              <w:keepLines w:val="0"/>
              <w:suppressLineNumbers w:val="0"/>
              <w:spacing w:before="0" w:beforeAutospacing="0" w:after="0" w:afterAutospacing="0"/>
              <w:ind w:left="0" w:right="0"/>
              <w:jc w:val="center"/>
              <w:rPr>
                <w:rFonts w:hint="default" w:ascii="宋体" w:hAnsi="宋体" w:cs="Tahoma"/>
                <w:color w:val="auto"/>
                <w:kern w:val="28"/>
                <w:sz w:val="24"/>
                <w:szCs w:val="22"/>
              </w:rPr>
            </w:pPr>
          </w:p>
        </w:tc>
        <w:tc>
          <w:tcPr>
            <w:tcW w:w="1995" w:type="dxa"/>
            <w:vMerge w:val="continue"/>
            <w:noWrap w:val="0"/>
            <w:vAlign w:val="center"/>
          </w:tcPr>
          <w:p>
            <w:pPr>
              <w:keepNext w:val="0"/>
              <w:keepLines w:val="0"/>
              <w:suppressLineNumbers w:val="0"/>
              <w:spacing w:before="0" w:beforeAutospacing="0" w:after="0" w:afterAutospacing="0"/>
              <w:ind w:left="0" w:right="0"/>
              <w:rPr>
                <w:rFonts w:hint="default" w:ascii="宋体" w:hAnsi="宋体" w:cs="Tahoma"/>
                <w:color w:val="auto"/>
                <w:kern w:val="28"/>
                <w:sz w:val="24"/>
                <w:szCs w:val="22"/>
              </w:rPr>
            </w:pPr>
          </w:p>
        </w:tc>
        <w:tc>
          <w:tcPr>
            <w:tcW w:w="6679" w:type="dxa"/>
            <w:noWrap w:val="0"/>
            <w:vAlign w:val="center"/>
          </w:tcPr>
          <w:p>
            <w:pPr>
              <w:pStyle w:val="15"/>
              <w:keepNext w:val="0"/>
              <w:keepLines w:val="0"/>
              <w:suppressLineNumbers w:val="0"/>
              <w:spacing w:line="360" w:lineRule="auto"/>
              <w:ind w:left="0" w:right="0"/>
              <w:contextualSpacing/>
              <w:rPr>
                <w:rFonts w:hint="default" w:cs="Tahoma"/>
                <w:color w:val="auto"/>
              </w:rPr>
            </w:pPr>
            <w:r>
              <w:rPr>
                <w:rFonts w:hint="eastAsia"/>
                <w:color w:val="auto"/>
                <w:szCs w:val="22"/>
              </w:rPr>
              <w:t>具有履行合同所必需的设备和专业技术能力（提供书面说明）；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585" w:type="dxa"/>
            <w:vMerge w:val="continue"/>
            <w:noWrap w:val="0"/>
            <w:vAlign w:val="center"/>
          </w:tcPr>
          <w:p>
            <w:pPr>
              <w:keepNext w:val="0"/>
              <w:keepLines w:val="0"/>
              <w:suppressLineNumbers w:val="0"/>
              <w:spacing w:before="0" w:beforeAutospacing="0" w:after="0" w:afterAutospacing="0"/>
              <w:ind w:left="0" w:right="0"/>
              <w:jc w:val="center"/>
              <w:rPr>
                <w:rFonts w:hint="default" w:ascii="宋体" w:hAnsi="宋体" w:cs="Tahoma"/>
                <w:color w:val="auto"/>
                <w:kern w:val="28"/>
                <w:sz w:val="24"/>
                <w:szCs w:val="22"/>
              </w:rPr>
            </w:pPr>
          </w:p>
        </w:tc>
        <w:tc>
          <w:tcPr>
            <w:tcW w:w="1995" w:type="dxa"/>
            <w:vMerge w:val="continue"/>
            <w:noWrap w:val="0"/>
            <w:vAlign w:val="center"/>
          </w:tcPr>
          <w:p>
            <w:pPr>
              <w:keepNext w:val="0"/>
              <w:keepLines w:val="0"/>
              <w:suppressLineNumbers w:val="0"/>
              <w:spacing w:before="0" w:beforeAutospacing="0" w:after="0" w:afterAutospacing="0"/>
              <w:ind w:left="0" w:right="0"/>
              <w:rPr>
                <w:rFonts w:hint="default" w:ascii="宋体" w:hAnsi="宋体" w:cs="Tahoma"/>
                <w:color w:val="auto"/>
                <w:kern w:val="28"/>
                <w:sz w:val="24"/>
                <w:szCs w:val="22"/>
              </w:rPr>
            </w:pPr>
          </w:p>
        </w:tc>
        <w:tc>
          <w:tcPr>
            <w:tcW w:w="6679" w:type="dxa"/>
            <w:noWrap w:val="0"/>
            <w:vAlign w:val="center"/>
          </w:tcPr>
          <w:p>
            <w:pPr>
              <w:pStyle w:val="15"/>
              <w:keepNext w:val="0"/>
              <w:keepLines w:val="0"/>
              <w:suppressLineNumbers w:val="0"/>
              <w:ind w:left="0" w:right="0"/>
              <w:contextualSpacing/>
              <w:rPr>
                <w:rFonts w:hint="default" w:cs="Tahoma"/>
                <w:color w:val="auto"/>
              </w:rPr>
            </w:pPr>
            <w:r>
              <w:rPr>
                <w:rFonts w:hint="eastAsia"/>
              </w:rPr>
              <w:t>提供参加政府采购活动前三年内在经营活动中没有重大违法记录的书面声明；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85" w:type="dxa"/>
            <w:vMerge w:val="continue"/>
            <w:noWrap w:val="0"/>
            <w:vAlign w:val="center"/>
          </w:tcPr>
          <w:p>
            <w:pPr>
              <w:keepNext w:val="0"/>
              <w:keepLines w:val="0"/>
              <w:suppressLineNumbers w:val="0"/>
              <w:spacing w:before="0" w:beforeAutospacing="0" w:after="0" w:afterAutospacing="0"/>
              <w:ind w:left="0" w:right="0"/>
              <w:jc w:val="center"/>
              <w:rPr>
                <w:rFonts w:hint="default" w:ascii="宋体" w:hAnsi="宋体" w:cs="Tahoma"/>
                <w:color w:val="auto"/>
                <w:kern w:val="28"/>
                <w:sz w:val="24"/>
                <w:szCs w:val="22"/>
              </w:rPr>
            </w:pPr>
          </w:p>
        </w:tc>
        <w:tc>
          <w:tcPr>
            <w:tcW w:w="1995" w:type="dxa"/>
            <w:vMerge w:val="continue"/>
            <w:noWrap w:val="0"/>
            <w:vAlign w:val="center"/>
          </w:tcPr>
          <w:p>
            <w:pPr>
              <w:keepNext w:val="0"/>
              <w:keepLines w:val="0"/>
              <w:suppressLineNumbers w:val="0"/>
              <w:spacing w:before="0" w:beforeAutospacing="0" w:after="0" w:afterAutospacing="0"/>
              <w:ind w:left="0" w:right="0"/>
              <w:rPr>
                <w:rFonts w:hint="default" w:ascii="宋体" w:hAnsi="宋体" w:cs="Tahoma"/>
                <w:color w:val="auto"/>
                <w:kern w:val="28"/>
                <w:sz w:val="24"/>
                <w:szCs w:val="22"/>
              </w:rPr>
            </w:pPr>
          </w:p>
        </w:tc>
        <w:tc>
          <w:tcPr>
            <w:tcW w:w="6679"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提供近半年任意一个月的依法缴纳税收的证明（纳税凭证）复印件，如依法免税的，应提供相应文件证明其依法免税；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585" w:type="dxa"/>
            <w:vMerge w:val="continue"/>
            <w:noWrap w:val="0"/>
            <w:vAlign w:val="center"/>
          </w:tcPr>
          <w:p>
            <w:pPr>
              <w:keepNext w:val="0"/>
              <w:keepLines w:val="0"/>
              <w:suppressLineNumbers w:val="0"/>
              <w:spacing w:before="0" w:beforeAutospacing="0" w:after="0" w:afterAutospacing="0"/>
              <w:ind w:left="0" w:right="0"/>
              <w:jc w:val="center"/>
              <w:rPr>
                <w:rFonts w:hint="default" w:ascii="宋体" w:hAnsi="宋体" w:cs="Tahoma"/>
                <w:color w:val="auto"/>
                <w:kern w:val="28"/>
                <w:sz w:val="24"/>
                <w:szCs w:val="22"/>
              </w:rPr>
            </w:pPr>
          </w:p>
        </w:tc>
        <w:tc>
          <w:tcPr>
            <w:tcW w:w="1995" w:type="dxa"/>
            <w:vMerge w:val="continue"/>
            <w:noWrap w:val="0"/>
            <w:vAlign w:val="center"/>
          </w:tcPr>
          <w:p>
            <w:pPr>
              <w:keepNext w:val="0"/>
              <w:keepLines w:val="0"/>
              <w:suppressLineNumbers w:val="0"/>
              <w:spacing w:before="0" w:beforeAutospacing="0" w:after="0" w:afterAutospacing="0"/>
              <w:ind w:left="0" w:right="0"/>
              <w:rPr>
                <w:rFonts w:hint="default" w:ascii="宋体" w:hAnsi="宋体" w:cs="Tahoma"/>
                <w:color w:val="auto"/>
                <w:kern w:val="28"/>
                <w:sz w:val="24"/>
                <w:szCs w:val="22"/>
              </w:rPr>
            </w:pPr>
          </w:p>
        </w:tc>
        <w:tc>
          <w:tcPr>
            <w:tcW w:w="6679" w:type="dxa"/>
            <w:noWrap w:val="0"/>
            <w:vAlign w:val="center"/>
          </w:tcPr>
          <w:p>
            <w:pPr>
              <w:pStyle w:val="15"/>
              <w:keepNext w:val="0"/>
              <w:keepLines w:val="0"/>
              <w:suppressLineNumbers w:val="0"/>
              <w:ind w:left="0" w:right="0"/>
              <w:contextualSpacing/>
              <w:rPr>
                <w:rFonts w:hint="eastAsia"/>
                <w:color w:val="auto"/>
              </w:rPr>
            </w:pPr>
            <w:r>
              <w:rPr>
                <w:rFonts w:hint="eastAsia"/>
              </w:rPr>
              <w:t>提供近半年任意一个月的依法缴纳社会保险的证明（缴费凭证）复印件，如依法不需要缴纳社会保障资金的，应提供相应文件证明其依法不需要缴纳社会保障资金；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585" w:type="dxa"/>
            <w:noWrap w:val="0"/>
            <w:vAlign w:val="center"/>
          </w:tcPr>
          <w:p>
            <w:pPr>
              <w:keepNext w:val="0"/>
              <w:keepLines w:val="0"/>
              <w:suppressLineNumbers w:val="0"/>
              <w:spacing w:before="0" w:beforeAutospacing="0" w:after="0" w:afterAutospacing="0"/>
              <w:ind w:left="0" w:right="0"/>
              <w:jc w:val="center"/>
              <w:rPr>
                <w:rFonts w:hint="eastAsia" w:ascii="宋体" w:hAnsi="宋体" w:cs="Tahoma"/>
                <w:color w:val="auto"/>
                <w:kern w:val="28"/>
                <w:sz w:val="24"/>
                <w:szCs w:val="22"/>
              </w:rPr>
            </w:pPr>
            <w:r>
              <w:rPr>
                <w:rFonts w:hint="eastAsia" w:ascii="宋体" w:hAnsi="宋体" w:cs="Tahoma"/>
                <w:color w:val="auto"/>
                <w:kern w:val="28"/>
                <w:sz w:val="24"/>
                <w:szCs w:val="22"/>
              </w:rPr>
              <w:t>2</w:t>
            </w:r>
          </w:p>
        </w:tc>
        <w:tc>
          <w:tcPr>
            <w:tcW w:w="8674" w:type="dxa"/>
            <w:gridSpan w:val="2"/>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具有相关行政主管部门颁发的《动物防疫条件合格证》或提供相关证明；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585"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Tahoma"/>
                <w:color w:val="auto"/>
                <w:kern w:val="28"/>
                <w:sz w:val="24"/>
                <w:szCs w:val="22"/>
                <w:lang w:val="en-US" w:eastAsia="zh-CN"/>
              </w:rPr>
            </w:pPr>
            <w:r>
              <w:rPr>
                <w:rFonts w:hint="eastAsia" w:ascii="宋体" w:hAnsi="宋体" w:cs="Tahoma"/>
                <w:color w:val="auto"/>
                <w:kern w:val="28"/>
                <w:sz w:val="24"/>
                <w:szCs w:val="22"/>
                <w:lang w:val="en-US" w:eastAsia="zh-CN"/>
              </w:rPr>
              <w:t>3</w:t>
            </w:r>
          </w:p>
        </w:tc>
        <w:tc>
          <w:tcPr>
            <w:tcW w:w="8674" w:type="dxa"/>
            <w:gridSpan w:val="2"/>
            <w:noWrap w:val="0"/>
            <w:vAlign w:val="center"/>
          </w:tcPr>
          <w:p>
            <w:pPr>
              <w:pStyle w:val="15"/>
              <w:keepNext w:val="0"/>
              <w:keepLines w:val="0"/>
              <w:suppressLineNumbers w:val="0"/>
              <w:ind w:left="0" w:right="0"/>
              <w:contextualSpacing/>
              <w:rPr>
                <w:rFonts w:hint="eastAsia"/>
                <w:color w:val="auto"/>
              </w:rPr>
            </w:pPr>
            <w:r>
              <w:rPr>
                <w:rFonts w:hint="eastAsia"/>
              </w:rPr>
              <w:t>必须提供“信用中国”“中国政府采购网”及“国家企业信用信息公示系统”以上3个网站查询截图并加盖公章。(如相关失信记录已失效，投标人需提供相关证明资料。被列入失信被执行人、重大税收违法案件当事人名单、政府采购严重违法失信行为记录名单以及不良行为记录的投标单位，将拒绝其参加本次政府采购活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585"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Tahoma"/>
                <w:color w:val="auto"/>
                <w:kern w:val="28"/>
                <w:sz w:val="24"/>
                <w:szCs w:val="22"/>
                <w:lang w:val="en-US" w:eastAsia="zh-CN"/>
              </w:rPr>
            </w:pPr>
            <w:r>
              <w:rPr>
                <w:rFonts w:hint="eastAsia" w:ascii="宋体" w:hAnsi="宋体" w:cs="Tahoma"/>
                <w:color w:val="auto"/>
                <w:kern w:val="28"/>
                <w:sz w:val="24"/>
                <w:szCs w:val="22"/>
                <w:lang w:val="en-US" w:eastAsia="zh-CN"/>
              </w:rPr>
              <w:t>4</w:t>
            </w:r>
          </w:p>
        </w:tc>
        <w:tc>
          <w:tcPr>
            <w:tcW w:w="8674" w:type="dxa"/>
            <w:gridSpan w:val="2"/>
            <w:noWrap w:val="0"/>
            <w:vAlign w:val="center"/>
          </w:tcPr>
          <w:p>
            <w:pPr>
              <w:pStyle w:val="15"/>
              <w:keepNext w:val="0"/>
              <w:keepLines w:val="0"/>
              <w:suppressLineNumbers w:val="0"/>
              <w:ind w:left="0" w:right="0"/>
              <w:contextualSpacing/>
              <w:rPr>
                <w:rFonts w:hint="eastAsia" w:cs="Tahoma"/>
                <w:color w:val="auto"/>
                <w:szCs w:val="22"/>
              </w:rPr>
            </w:pPr>
            <w:r>
              <w:rPr>
                <w:rFonts w:hint="eastAsia"/>
              </w:rPr>
              <w:t>提供《公平竞争承诺书》；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585" w:type="dxa"/>
            <w:noWrap w:val="0"/>
            <w:vAlign w:val="center"/>
          </w:tcPr>
          <w:p>
            <w:pPr>
              <w:keepNext w:val="0"/>
              <w:keepLines w:val="0"/>
              <w:suppressLineNumbers w:val="0"/>
              <w:spacing w:before="0" w:beforeAutospacing="0" w:after="0" w:afterAutospacing="0"/>
              <w:ind w:left="0" w:right="0"/>
              <w:jc w:val="center"/>
              <w:rPr>
                <w:rFonts w:hint="default" w:ascii="宋体" w:hAnsi="宋体" w:cs="Tahoma"/>
                <w:color w:val="auto"/>
                <w:sz w:val="24"/>
                <w:szCs w:val="24"/>
              </w:rPr>
            </w:pPr>
            <w:r>
              <w:rPr>
                <w:rFonts w:hint="eastAsia" w:ascii="宋体" w:hAnsi="宋体" w:cs="Tahoma"/>
                <w:color w:val="auto"/>
                <w:sz w:val="24"/>
                <w:szCs w:val="24"/>
              </w:rPr>
              <w:t>结论</w:t>
            </w:r>
          </w:p>
        </w:tc>
        <w:tc>
          <w:tcPr>
            <w:tcW w:w="8674" w:type="dxa"/>
            <w:gridSpan w:val="2"/>
            <w:noWrap w:val="0"/>
            <w:vAlign w:val="center"/>
          </w:tcPr>
          <w:p>
            <w:pPr>
              <w:keepNext w:val="0"/>
              <w:keepLines w:val="0"/>
              <w:suppressLineNumbers w:val="0"/>
              <w:spacing w:before="0" w:beforeAutospacing="0" w:after="0" w:afterAutospacing="0"/>
              <w:ind w:left="0" w:right="0"/>
              <w:rPr>
                <w:rFonts w:hint="default" w:ascii="宋体" w:hAnsi="宋体" w:cs="Tahoma"/>
                <w:color w:val="auto"/>
                <w:sz w:val="24"/>
                <w:szCs w:val="24"/>
              </w:rPr>
            </w:pPr>
          </w:p>
        </w:tc>
      </w:tr>
    </w:tbl>
    <w:p>
      <w:pPr>
        <w:spacing w:line="360" w:lineRule="auto"/>
        <w:rPr>
          <w:rFonts w:hint="eastAsia" w:ascii="宋体" w:hAnsi="宋体"/>
          <w:b/>
          <w:bCs/>
          <w:sz w:val="24"/>
        </w:rPr>
      </w:pPr>
      <w:r>
        <w:rPr>
          <w:rFonts w:hint="eastAsia" w:ascii="宋体" w:hAnsi="宋体" w:cs="宋体"/>
          <w:sz w:val="24"/>
        </w:rPr>
        <w:br w:type="page"/>
      </w:r>
      <w:r>
        <w:rPr>
          <w:rFonts w:hint="eastAsia" w:ascii="宋体" w:hAnsi="宋体" w:cs="宋体"/>
          <w:b/>
          <w:bCs/>
          <w:sz w:val="24"/>
        </w:rPr>
        <w:t>附表二：</w:t>
      </w:r>
      <w:r>
        <w:rPr>
          <w:rFonts w:hint="eastAsia" w:ascii="宋体" w:hAnsi="宋体"/>
          <w:b/>
          <w:bCs/>
          <w:sz w:val="24"/>
        </w:rPr>
        <w:t>符合性审查表</w:t>
      </w:r>
    </w:p>
    <w:p>
      <w:pPr>
        <w:pStyle w:val="3"/>
        <w:rPr>
          <w:rFonts w:hint="eastAsia"/>
        </w:rPr>
      </w:pPr>
    </w:p>
    <w:p>
      <w:pPr>
        <w:keepNext w:val="0"/>
        <w:keepLines w:val="0"/>
        <w:pageBreakBefore w:val="0"/>
        <w:widowControl w:val="0"/>
        <w:numPr>
          <w:ilvl w:val="0"/>
          <w:numId w:val="0"/>
        </w:numPr>
        <w:kinsoku/>
        <w:wordWrap/>
        <w:overflowPunct/>
        <w:topLinePunct w:val="0"/>
        <w:bidi w:val="0"/>
        <w:snapToGrid/>
        <w:spacing w:line="380" w:lineRule="exact"/>
        <w:jc w:val="left"/>
        <w:textAlignment w:val="auto"/>
        <w:rPr>
          <w:rFonts w:hint="eastAsia" w:ascii="宋体" w:hAnsi="宋体" w:cs="宋体"/>
          <w:sz w:val="24"/>
        </w:rPr>
      </w:pPr>
      <w:r>
        <w:rPr>
          <w:rFonts w:hint="eastAsia" w:ascii="宋体" w:hAnsi="宋体" w:cs="宋体"/>
          <w:b/>
          <w:bCs/>
          <w:sz w:val="24"/>
        </w:rPr>
        <w:t>项目名称：</w:t>
      </w:r>
      <w:r>
        <w:rPr>
          <w:rFonts w:hint="eastAsia" w:ascii="宋体" w:hAnsi="宋体" w:cs="宋体"/>
          <w:sz w:val="24"/>
          <w:lang w:eastAsia="zh-CN"/>
        </w:rPr>
        <w:t>尉犁县古勒巴格乡壮大村集体经济项目</w:t>
      </w:r>
    </w:p>
    <w:p>
      <w:pPr>
        <w:keepNext w:val="0"/>
        <w:keepLines w:val="0"/>
        <w:pageBreakBefore w:val="0"/>
        <w:widowControl w:val="0"/>
        <w:numPr>
          <w:ilvl w:val="0"/>
          <w:numId w:val="0"/>
        </w:numPr>
        <w:kinsoku/>
        <w:wordWrap/>
        <w:overflowPunct/>
        <w:topLinePunct w:val="0"/>
        <w:bidi w:val="0"/>
        <w:snapToGrid/>
        <w:spacing w:line="380" w:lineRule="exact"/>
        <w:jc w:val="left"/>
        <w:textAlignment w:val="auto"/>
        <w:rPr>
          <w:rFonts w:ascii="宋体" w:hAnsi="宋体" w:cs="宋体"/>
          <w:sz w:val="24"/>
        </w:rPr>
      </w:pPr>
      <w:r>
        <w:rPr>
          <w:rFonts w:hint="eastAsia" w:ascii="宋体" w:hAnsi="宋体" w:cs="宋体"/>
          <w:b/>
          <w:bCs/>
          <w:sz w:val="24"/>
        </w:rPr>
        <w:t>项目编号：</w:t>
      </w:r>
      <w:r>
        <w:rPr>
          <w:rFonts w:hint="eastAsia" w:ascii="宋体" w:hAnsi="宋体" w:cs="宋体"/>
          <w:sz w:val="24"/>
          <w:lang w:val="en-US" w:eastAsia="zh-CN"/>
        </w:rPr>
        <w:t xml:space="preserve">YLXZFCG(CS)2021-008    </w:t>
      </w:r>
      <w:r>
        <w:rPr>
          <w:rFonts w:hint="eastAsia" w:ascii="仿宋" w:hAnsi="仿宋" w:eastAsia="仿宋" w:cs="仿宋"/>
          <w:color w:val="auto"/>
          <w:kern w:val="0"/>
          <w:sz w:val="28"/>
          <w:szCs w:val="28"/>
          <w:highlight w:val="none"/>
          <w:lang w:val="en-US" w:eastAsia="zh-CN"/>
        </w:rPr>
        <w:t xml:space="preserve">          </w:t>
      </w:r>
      <w:r>
        <w:rPr>
          <w:rFonts w:hint="eastAsia" w:ascii="宋体" w:hAnsi="宋体" w:cs="宋体"/>
          <w:sz w:val="24"/>
        </w:rPr>
        <w:t>日期：2021年  月  日</w:t>
      </w:r>
    </w:p>
    <w:p>
      <w:pPr>
        <w:pStyle w:val="3"/>
        <w:rPr>
          <w:rFonts w:hint="eastAsia"/>
        </w:rPr>
      </w:pPr>
    </w:p>
    <w:tbl>
      <w:tblPr>
        <w:tblStyle w:val="18"/>
        <w:tblW w:w="9424"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1191"/>
        <w:gridCol w:w="6338"/>
        <w:gridCol w:w="1895"/>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1191" w:type="dxa"/>
            <w:tcBorders>
              <w:right w:val="single" w:color="auto" w:sz="4" w:space="0"/>
            </w:tcBorders>
            <w:noWrap w:val="0"/>
            <w:vAlign w:val="center"/>
          </w:tcPr>
          <w:p>
            <w:pPr>
              <w:spacing w:line="360" w:lineRule="auto"/>
              <w:jc w:val="center"/>
              <w:rPr>
                <w:rFonts w:hint="eastAsia" w:ascii="宋体" w:hAnsi="宋体" w:cs="宋体"/>
                <w:b/>
                <w:sz w:val="24"/>
              </w:rPr>
            </w:pPr>
            <w:r>
              <w:rPr>
                <w:rFonts w:hint="eastAsia" w:ascii="宋体" w:hAnsi="宋体" w:cs="宋体"/>
                <w:b/>
                <w:sz w:val="24"/>
              </w:rPr>
              <w:t>序号</w:t>
            </w:r>
          </w:p>
        </w:tc>
        <w:tc>
          <w:tcPr>
            <w:tcW w:w="6338" w:type="dxa"/>
            <w:tcBorders>
              <w:left w:val="single" w:color="auto" w:sz="4" w:space="0"/>
            </w:tcBorders>
            <w:noWrap w:val="0"/>
            <w:vAlign w:val="center"/>
          </w:tcPr>
          <w:p>
            <w:pPr>
              <w:spacing w:line="360" w:lineRule="auto"/>
              <w:jc w:val="center"/>
              <w:rPr>
                <w:rFonts w:hint="eastAsia" w:ascii="宋体" w:hAnsi="宋体" w:cs="宋体"/>
                <w:b/>
                <w:sz w:val="24"/>
              </w:rPr>
            </w:pPr>
            <w:r>
              <w:rPr>
                <w:rFonts w:hint="eastAsia" w:ascii="宋体" w:hAnsi="宋体" w:cs="宋体"/>
                <w:b/>
                <w:sz w:val="24"/>
              </w:rPr>
              <w:t>评审内容</w:t>
            </w:r>
          </w:p>
        </w:tc>
        <w:tc>
          <w:tcPr>
            <w:tcW w:w="1895" w:type="dxa"/>
            <w:noWrap w:val="0"/>
            <w:vAlign w:val="center"/>
          </w:tcPr>
          <w:p>
            <w:pPr>
              <w:spacing w:line="360" w:lineRule="auto"/>
              <w:jc w:val="center"/>
              <w:rPr>
                <w:rFonts w:hint="eastAsia" w:ascii="宋体" w:hAnsi="宋体" w:cs="宋体"/>
                <w:b/>
                <w:sz w:val="24"/>
              </w:rPr>
            </w:pPr>
            <w:r>
              <w:rPr>
                <w:rFonts w:hint="eastAsia" w:ascii="宋体" w:hAnsi="宋体" w:cs="宋体"/>
                <w:b/>
                <w:sz w:val="24"/>
              </w:rPr>
              <w:t>供应商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91" w:type="dxa"/>
            <w:tcBorders>
              <w:bottom w:val="single" w:color="auto" w:sz="4" w:space="0"/>
              <w:right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1</w:t>
            </w:r>
          </w:p>
        </w:tc>
        <w:tc>
          <w:tcPr>
            <w:tcW w:w="6338" w:type="dxa"/>
            <w:tcBorders>
              <w:left w:val="single" w:color="auto" w:sz="4" w:space="0"/>
            </w:tcBorders>
            <w:noWrap w:val="0"/>
            <w:vAlign w:val="center"/>
          </w:tcPr>
          <w:p>
            <w:pPr>
              <w:widowControl/>
              <w:jc w:val="left"/>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是否满足项目的交货期要求</w:t>
            </w:r>
          </w:p>
        </w:tc>
        <w:tc>
          <w:tcPr>
            <w:tcW w:w="1895" w:type="dxa"/>
            <w:noWrap w:val="0"/>
            <w:vAlign w:val="center"/>
          </w:tcPr>
          <w:p>
            <w:pPr>
              <w:spacing w:line="360" w:lineRule="auto"/>
              <w:jc w:val="center"/>
              <w:rPr>
                <w:rFonts w:hint="eastAsia" w:ascii="宋体" w:hAnsi="宋体" w:cs="宋体"/>
                <w:sz w:val="24"/>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91" w:type="dxa"/>
            <w:tcBorders>
              <w:top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2</w:t>
            </w:r>
          </w:p>
        </w:tc>
        <w:tc>
          <w:tcPr>
            <w:tcW w:w="6338" w:type="dxa"/>
            <w:noWrap w:val="0"/>
            <w:vAlign w:val="center"/>
          </w:tcPr>
          <w:p>
            <w:pPr>
              <w:widowControl/>
              <w:jc w:val="left"/>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是否符合磋商文件的签署盖章要求</w:t>
            </w:r>
          </w:p>
        </w:tc>
        <w:tc>
          <w:tcPr>
            <w:tcW w:w="1895" w:type="dxa"/>
            <w:noWrap w:val="0"/>
            <w:vAlign w:val="center"/>
          </w:tcPr>
          <w:p>
            <w:pPr>
              <w:spacing w:line="360" w:lineRule="auto"/>
              <w:jc w:val="center"/>
              <w:rPr>
                <w:rFonts w:hint="eastAsia" w:ascii="宋体" w:hAnsi="宋体" w:cs="宋体"/>
                <w:sz w:val="24"/>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91" w:type="dxa"/>
            <w:tcBorders>
              <w:bottom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3</w:t>
            </w:r>
          </w:p>
        </w:tc>
        <w:tc>
          <w:tcPr>
            <w:tcW w:w="6338" w:type="dxa"/>
            <w:noWrap w:val="0"/>
            <w:vAlign w:val="center"/>
          </w:tcPr>
          <w:p>
            <w:pPr>
              <w:widowControl/>
              <w:jc w:val="left"/>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是否按规定提交足够磋商保证金</w:t>
            </w:r>
          </w:p>
        </w:tc>
        <w:tc>
          <w:tcPr>
            <w:tcW w:w="1895" w:type="dxa"/>
            <w:noWrap w:val="0"/>
            <w:vAlign w:val="center"/>
          </w:tcPr>
          <w:p>
            <w:pPr>
              <w:spacing w:line="360" w:lineRule="auto"/>
              <w:jc w:val="center"/>
              <w:rPr>
                <w:rFonts w:hint="eastAsia" w:ascii="宋体" w:hAnsi="宋体" w:cs="宋体"/>
                <w:sz w:val="24"/>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91" w:type="dxa"/>
            <w:tcBorders>
              <w:top w:val="single" w:color="auto" w:sz="4" w:space="0"/>
              <w:bottom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4</w:t>
            </w:r>
          </w:p>
        </w:tc>
        <w:tc>
          <w:tcPr>
            <w:tcW w:w="6338" w:type="dxa"/>
            <w:noWrap w:val="0"/>
            <w:vAlign w:val="center"/>
          </w:tcPr>
          <w:p>
            <w:pPr>
              <w:widowControl/>
              <w:jc w:val="left"/>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报价有效期是否为90天</w:t>
            </w:r>
          </w:p>
        </w:tc>
        <w:tc>
          <w:tcPr>
            <w:tcW w:w="1895" w:type="dxa"/>
            <w:noWrap w:val="0"/>
            <w:vAlign w:val="center"/>
          </w:tcPr>
          <w:p>
            <w:pPr>
              <w:spacing w:line="360" w:lineRule="auto"/>
              <w:jc w:val="center"/>
              <w:rPr>
                <w:rFonts w:hint="eastAsia" w:ascii="宋体" w:hAnsi="宋体" w:cs="宋体"/>
                <w:sz w:val="24"/>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91" w:type="dxa"/>
            <w:tcBorders>
              <w:top w:val="single" w:color="auto" w:sz="4" w:space="0"/>
              <w:bottom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5</w:t>
            </w:r>
          </w:p>
        </w:tc>
        <w:tc>
          <w:tcPr>
            <w:tcW w:w="6338" w:type="dxa"/>
            <w:noWrap w:val="0"/>
            <w:vAlign w:val="center"/>
          </w:tcPr>
          <w:p>
            <w:pPr>
              <w:widowControl/>
              <w:jc w:val="left"/>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最后报价是固定唯一，且报价没有超过最高限价</w:t>
            </w:r>
          </w:p>
        </w:tc>
        <w:tc>
          <w:tcPr>
            <w:tcW w:w="1895" w:type="dxa"/>
            <w:noWrap w:val="0"/>
            <w:vAlign w:val="center"/>
          </w:tcPr>
          <w:p>
            <w:pPr>
              <w:spacing w:line="360" w:lineRule="auto"/>
              <w:jc w:val="center"/>
              <w:rPr>
                <w:rFonts w:hint="eastAsia" w:ascii="宋体" w:hAnsi="宋体" w:cs="宋体"/>
                <w:sz w:val="24"/>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91" w:type="dxa"/>
            <w:tcBorders>
              <w:top w:val="single" w:color="auto" w:sz="4" w:space="0"/>
              <w:bottom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6</w:t>
            </w:r>
          </w:p>
        </w:tc>
        <w:tc>
          <w:tcPr>
            <w:tcW w:w="6338" w:type="dxa"/>
            <w:noWrap w:val="0"/>
            <w:vAlign w:val="center"/>
          </w:tcPr>
          <w:p>
            <w:pPr>
              <w:widowControl/>
              <w:jc w:val="left"/>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没有被评审委员会认定为低于企业成本竞标</w:t>
            </w:r>
          </w:p>
        </w:tc>
        <w:tc>
          <w:tcPr>
            <w:tcW w:w="1895" w:type="dxa"/>
            <w:noWrap w:val="0"/>
            <w:vAlign w:val="center"/>
          </w:tcPr>
          <w:p>
            <w:pPr>
              <w:spacing w:line="360" w:lineRule="auto"/>
              <w:jc w:val="center"/>
              <w:rPr>
                <w:rFonts w:hint="eastAsia" w:ascii="宋体" w:hAnsi="宋体" w:cs="宋体"/>
                <w:sz w:val="24"/>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91" w:type="dxa"/>
            <w:tcBorders>
              <w:top w:val="single" w:color="auto" w:sz="4" w:space="0"/>
            </w:tcBorders>
            <w:noWrap w:val="0"/>
            <w:vAlign w:val="center"/>
          </w:tcPr>
          <w:p>
            <w:pPr>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7</w:t>
            </w:r>
          </w:p>
        </w:tc>
        <w:tc>
          <w:tcPr>
            <w:tcW w:w="6338" w:type="dxa"/>
            <w:noWrap w:val="0"/>
            <w:vAlign w:val="center"/>
          </w:tcPr>
          <w:p>
            <w:pPr>
              <w:widowControl/>
              <w:jc w:val="left"/>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不存在投标人之间或者投标人与采购人串通投标的</w:t>
            </w:r>
          </w:p>
        </w:tc>
        <w:tc>
          <w:tcPr>
            <w:tcW w:w="1895" w:type="dxa"/>
            <w:noWrap w:val="0"/>
            <w:vAlign w:val="center"/>
          </w:tcPr>
          <w:p>
            <w:pPr>
              <w:spacing w:line="360" w:lineRule="auto"/>
              <w:jc w:val="center"/>
              <w:rPr>
                <w:rFonts w:hint="eastAsia" w:ascii="宋体" w:hAnsi="宋体" w:cs="宋体"/>
                <w:sz w:val="24"/>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91" w:type="dxa"/>
            <w:tcBorders>
              <w:top w:val="single" w:color="auto" w:sz="4" w:space="0"/>
            </w:tcBorders>
            <w:noWrap w:val="0"/>
            <w:vAlign w:val="center"/>
          </w:tcPr>
          <w:p>
            <w:pPr>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8</w:t>
            </w:r>
          </w:p>
        </w:tc>
        <w:tc>
          <w:tcPr>
            <w:tcW w:w="6338" w:type="dxa"/>
            <w:noWrap w:val="0"/>
            <w:vAlign w:val="center"/>
          </w:tcPr>
          <w:p>
            <w:pPr>
              <w:widowControl/>
              <w:jc w:val="left"/>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投标人的信誉及履约能力是否满足磋商文件要求</w:t>
            </w:r>
          </w:p>
        </w:tc>
        <w:tc>
          <w:tcPr>
            <w:tcW w:w="1895" w:type="dxa"/>
            <w:noWrap w:val="0"/>
            <w:vAlign w:val="center"/>
          </w:tcPr>
          <w:p>
            <w:pPr>
              <w:spacing w:line="360" w:lineRule="auto"/>
              <w:jc w:val="center"/>
              <w:rPr>
                <w:rFonts w:hint="eastAsia" w:ascii="宋体" w:hAnsi="宋体" w:cs="宋体"/>
                <w:sz w:val="24"/>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91" w:type="dxa"/>
            <w:tcBorders>
              <w:top w:val="single" w:color="auto" w:sz="4" w:space="0"/>
            </w:tcBorders>
            <w:noWrap w:val="0"/>
            <w:vAlign w:val="center"/>
          </w:tcPr>
          <w:p>
            <w:pPr>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9</w:t>
            </w:r>
          </w:p>
        </w:tc>
        <w:tc>
          <w:tcPr>
            <w:tcW w:w="6338" w:type="dxa"/>
            <w:noWrap w:val="0"/>
            <w:vAlign w:val="center"/>
          </w:tcPr>
          <w:p>
            <w:pPr>
              <w:widowControl/>
              <w:jc w:val="left"/>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满足磋商文件实质性要求的其他情形</w:t>
            </w:r>
          </w:p>
        </w:tc>
        <w:tc>
          <w:tcPr>
            <w:tcW w:w="1895" w:type="dxa"/>
            <w:noWrap w:val="0"/>
            <w:vAlign w:val="center"/>
          </w:tcPr>
          <w:p>
            <w:pPr>
              <w:spacing w:line="360" w:lineRule="auto"/>
              <w:jc w:val="center"/>
              <w:rPr>
                <w:rFonts w:hint="eastAsia" w:ascii="宋体" w:hAnsi="宋体" w:cs="宋体"/>
                <w:sz w:val="24"/>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685" w:hRule="atLeast"/>
          <w:jc w:val="center"/>
        </w:trPr>
        <w:tc>
          <w:tcPr>
            <w:tcW w:w="1191" w:type="dxa"/>
            <w:noWrap w:val="0"/>
            <w:vAlign w:val="center"/>
          </w:tcPr>
          <w:p>
            <w:pPr>
              <w:spacing w:line="360" w:lineRule="auto"/>
              <w:jc w:val="center"/>
              <w:rPr>
                <w:rFonts w:hint="eastAsia" w:ascii="宋体" w:hAnsi="宋体" w:cs="宋体"/>
                <w:sz w:val="24"/>
              </w:rPr>
            </w:pPr>
            <w:r>
              <w:rPr>
                <w:rFonts w:hint="eastAsia" w:ascii="宋体" w:hAnsi="宋体" w:cs="宋体"/>
                <w:sz w:val="24"/>
              </w:rPr>
              <w:t>结论</w:t>
            </w:r>
          </w:p>
        </w:tc>
        <w:tc>
          <w:tcPr>
            <w:tcW w:w="6338" w:type="dxa"/>
            <w:noWrap w:val="0"/>
            <w:vAlign w:val="center"/>
          </w:tcPr>
          <w:p>
            <w:pPr>
              <w:pStyle w:val="65"/>
              <w:rPr>
                <w:rFonts w:hint="eastAsia" w:ascii="宋体" w:hAnsi="宋体" w:cs="宋体"/>
                <w:sz w:val="24"/>
              </w:rPr>
            </w:pPr>
            <w:r>
              <w:rPr>
                <w:rFonts w:hint="eastAsia" w:ascii="宋体" w:hAnsi="宋体" w:cs="宋体"/>
                <w:sz w:val="24"/>
                <w:szCs w:val="24"/>
              </w:rPr>
              <w:t>是否实质性响应磋商文件</w:t>
            </w:r>
            <w:r>
              <w:rPr>
                <w:rFonts w:hint="eastAsia" w:ascii="宋体" w:hAnsi="宋体" w:cs="宋体"/>
                <w:sz w:val="24"/>
              </w:rPr>
              <w:t>（写“是”或“否”）</w:t>
            </w:r>
          </w:p>
        </w:tc>
        <w:tc>
          <w:tcPr>
            <w:tcW w:w="1895" w:type="dxa"/>
            <w:noWrap w:val="0"/>
            <w:vAlign w:val="center"/>
          </w:tcPr>
          <w:p>
            <w:pPr>
              <w:spacing w:line="360" w:lineRule="auto"/>
              <w:jc w:val="center"/>
              <w:rPr>
                <w:rFonts w:hint="eastAsia" w:ascii="宋体" w:hAnsi="宋体" w:cs="宋体"/>
                <w:sz w:val="24"/>
              </w:rPr>
            </w:pPr>
          </w:p>
        </w:tc>
      </w:tr>
    </w:tbl>
    <w:p>
      <w:pPr>
        <w:widowControl/>
        <w:jc w:val="left"/>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注：1.每一项符合要求的打“√”，对不符合要求的打“×”，并在结论栏中简要说明原因。出现一个“×”的结论为未实质性响应磋商文件。</w:t>
      </w:r>
    </w:p>
    <w:p>
      <w:pPr>
        <w:widowControl/>
        <w:jc w:val="left"/>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2、结论栏中填写“是”表示该供应商响应文件符合磋商文件要求，“否”表示该供应商响应文件不符合磋商文件要求；</w:t>
      </w:r>
    </w:p>
    <w:p>
      <w:pPr>
        <w:widowControl/>
        <w:jc w:val="left"/>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3、汇总结论按少数服从多数原则确定。</w:t>
      </w:r>
    </w:p>
    <w:p>
      <w:pPr>
        <w:spacing w:line="360" w:lineRule="auto"/>
        <w:rPr>
          <w:rFonts w:hint="eastAsia" w:ascii="宋体" w:hAnsi="宋体" w:cs="宋体"/>
        </w:rPr>
      </w:pPr>
    </w:p>
    <w:p>
      <w:pPr>
        <w:adjustRightInd w:val="0"/>
        <w:snapToGrid w:val="0"/>
        <w:spacing w:line="360" w:lineRule="auto"/>
        <w:outlineLvl w:val="2"/>
        <w:rPr>
          <w:rFonts w:hint="eastAsia" w:ascii="宋体" w:hAnsi="宋体"/>
          <w:b/>
          <w:sz w:val="24"/>
        </w:rPr>
      </w:pPr>
      <w:r>
        <w:rPr>
          <w:rFonts w:ascii="宋体" w:hAnsi="宋体" w:cs="宋体"/>
        </w:rPr>
        <w:br w:type="page"/>
      </w:r>
      <w:r>
        <w:rPr>
          <w:rFonts w:hint="eastAsia" w:ascii="宋体" w:hAnsi="宋体"/>
          <w:b/>
          <w:sz w:val="24"/>
        </w:rPr>
        <w:t>附表</w:t>
      </w:r>
      <w:r>
        <w:rPr>
          <w:rFonts w:hint="eastAsia" w:ascii="宋体" w:hAnsi="宋体"/>
          <w:b/>
          <w:sz w:val="24"/>
          <w:lang w:eastAsia="zh-CN"/>
        </w:rPr>
        <w:t>三</w:t>
      </w:r>
      <w:r>
        <w:rPr>
          <w:rFonts w:hint="eastAsia" w:ascii="宋体" w:hAnsi="宋体"/>
          <w:b/>
          <w:sz w:val="24"/>
        </w:rPr>
        <w:t>：技术评审表</w:t>
      </w:r>
    </w:p>
    <w:p>
      <w:pPr>
        <w:keepNext w:val="0"/>
        <w:keepLines w:val="0"/>
        <w:pageBreakBefore w:val="0"/>
        <w:widowControl w:val="0"/>
        <w:numPr>
          <w:ilvl w:val="0"/>
          <w:numId w:val="0"/>
        </w:numPr>
        <w:kinsoku/>
        <w:wordWrap/>
        <w:overflowPunct/>
        <w:topLinePunct w:val="0"/>
        <w:bidi w:val="0"/>
        <w:snapToGrid/>
        <w:spacing w:line="380" w:lineRule="exact"/>
        <w:jc w:val="left"/>
        <w:textAlignment w:val="auto"/>
        <w:rPr>
          <w:rFonts w:hint="eastAsia" w:ascii="宋体" w:hAnsi="宋体" w:cs="宋体"/>
          <w:sz w:val="24"/>
        </w:rPr>
      </w:pPr>
      <w:r>
        <w:rPr>
          <w:rFonts w:hint="eastAsia" w:ascii="宋体" w:hAnsi="宋体" w:cs="宋体"/>
          <w:b/>
          <w:bCs/>
          <w:sz w:val="24"/>
        </w:rPr>
        <w:t>项目名称：</w:t>
      </w:r>
      <w:r>
        <w:rPr>
          <w:rFonts w:hint="eastAsia" w:ascii="宋体" w:hAnsi="宋体" w:cs="宋体"/>
          <w:sz w:val="24"/>
          <w:lang w:eastAsia="zh-CN"/>
        </w:rPr>
        <w:t>尉犁县古勒巴格乡壮大村集体经济项目</w:t>
      </w:r>
    </w:p>
    <w:p>
      <w:pPr>
        <w:keepNext w:val="0"/>
        <w:keepLines w:val="0"/>
        <w:pageBreakBefore w:val="0"/>
        <w:widowControl w:val="0"/>
        <w:numPr>
          <w:ilvl w:val="0"/>
          <w:numId w:val="0"/>
        </w:numPr>
        <w:kinsoku/>
        <w:wordWrap/>
        <w:overflowPunct/>
        <w:topLinePunct w:val="0"/>
        <w:bidi w:val="0"/>
        <w:snapToGrid/>
        <w:spacing w:line="380" w:lineRule="exact"/>
        <w:jc w:val="left"/>
        <w:textAlignment w:val="auto"/>
        <w:rPr>
          <w:rFonts w:hint="eastAsia" w:ascii="宋体" w:hAnsi="宋体" w:cs="宋体"/>
          <w:sz w:val="24"/>
        </w:rPr>
      </w:pPr>
      <w:r>
        <w:rPr>
          <w:rFonts w:hint="eastAsia" w:ascii="宋体" w:hAnsi="宋体" w:cs="宋体"/>
          <w:b/>
          <w:bCs/>
          <w:sz w:val="24"/>
        </w:rPr>
        <w:t>项目编号：</w:t>
      </w:r>
      <w:r>
        <w:rPr>
          <w:rFonts w:hint="eastAsia" w:ascii="宋体" w:hAnsi="宋体" w:cs="宋体"/>
          <w:sz w:val="24"/>
          <w:lang w:val="en-US" w:eastAsia="zh-CN"/>
        </w:rPr>
        <w:t xml:space="preserve">YLXZFCG(CS)2021-008    </w:t>
      </w:r>
      <w:r>
        <w:rPr>
          <w:rFonts w:hint="eastAsia" w:ascii="仿宋" w:hAnsi="仿宋" w:eastAsia="仿宋" w:cs="仿宋"/>
          <w:color w:val="auto"/>
          <w:kern w:val="0"/>
          <w:sz w:val="28"/>
          <w:szCs w:val="28"/>
          <w:highlight w:val="none"/>
          <w:lang w:val="en-US" w:eastAsia="zh-CN"/>
        </w:rPr>
        <w:t xml:space="preserve">          </w:t>
      </w:r>
      <w:r>
        <w:rPr>
          <w:rFonts w:hint="eastAsia" w:ascii="宋体" w:hAnsi="宋体" w:cs="宋体"/>
          <w:sz w:val="24"/>
        </w:rPr>
        <w:t xml:space="preserve">日期：2021年  月  日    </w:t>
      </w:r>
    </w:p>
    <w:tbl>
      <w:tblPr>
        <w:tblStyle w:val="18"/>
        <w:tblpPr w:leftFromText="180" w:rightFromText="180" w:vertAnchor="text" w:horzAnchor="page" w:tblpX="1320" w:tblpY="215"/>
        <w:tblOverlap w:val="never"/>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584"/>
        <w:gridCol w:w="1101"/>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exact"/>
        </w:trPr>
        <w:tc>
          <w:tcPr>
            <w:tcW w:w="710" w:type="dxa"/>
            <w:noWrap w:val="0"/>
            <w:vAlign w:val="center"/>
          </w:tcPr>
          <w:p>
            <w:pPr>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序号</w:t>
            </w:r>
          </w:p>
        </w:tc>
        <w:tc>
          <w:tcPr>
            <w:tcW w:w="2584" w:type="dxa"/>
            <w:noWrap w:val="0"/>
            <w:vAlign w:val="center"/>
          </w:tcPr>
          <w:p>
            <w:pPr>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评审分项</w:t>
            </w:r>
          </w:p>
        </w:tc>
        <w:tc>
          <w:tcPr>
            <w:tcW w:w="1101" w:type="dxa"/>
            <w:noWrap w:val="0"/>
            <w:vAlign w:val="center"/>
          </w:tcPr>
          <w:p>
            <w:pPr>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分值</w:t>
            </w:r>
          </w:p>
        </w:tc>
        <w:tc>
          <w:tcPr>
            <w:tcW w:w="5103" w:type="dxa"/>
            <w:noWrap w:val="0"/>
            <w:vAlign w:val="center"/>
          </w:tcPr>
          <w:p>
            <w:pPr>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3" w:hRule="atLeast"/>
        </w:trPr>
        <w:tc>
          <w:tcPr>
            <w:tcW w:w="710" w:type="dxa"/>
            <w:noWrap w:val="0"/>
            <w:vAlign w:val="center"/>
          </w:tcPr>
          <w:p>
            <w:pPr>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w:t>
            </w:r>
          </w:p>
        </w:tc>
        <w:tc>
          <w:tcPr>
            <w:tcW w:w="2584" w:type="dxa"/>
            <w:noWrap w:val="0"/>
            <w:vAlign w:val="center"/>
          </w:tcPr>
          <w:p>
            <w:pPr>
              <w:spacing w:line="360" w:lineRule="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湖羊（已怀孕母羊）养殖方案</w:t>
            </w:r>
          </w:p>
        </w:tc>
        <w:tc>
          <w:tcPr>
            <w:tcW w:w="1101" w:type="dxa"/>
            <w:noWrap w:val="0"/>
            <w:vAlign w:val="center"/>
          </w:tcPr>
          <w:p>
            <w:pPr>
              <w:spacing w:line="360" w:lineRule="auto"/>
              <w:jc w:val="center"/>
              <w:rPr>
                <w:rFonts w:hint="eastAsia" w:ascii="宋体" w:hAnsi="宋体" w:eastAsia="宋体" w:cs="宋体"/>
                <w:color w:val="000000"/>
                <w:kern w:val="2"/>
                <w:sz w:val="24"/>
                <w:szCs w:val="24"/>
                <w:highlight w:val="none"/>
                <w:lang w:val="en-US" w:eastAsia="zh-CN" w:bidi="ar-SA"/>
              </w:rPr>
            </w:pPr>
            <w:r>
              <w:rPr>
                <w:rFonts w:hint="eastAsia" w:cs="宋体"/>
                <w:color w:val="000000"/>
                <w:kern w:val="2"/>
                <w:sz w:val="24"/>
                <w:szCs w:val="24"/>
                <w:highlight w:val="none"/>
                <w:lang w:val="en-US" w:eastAsia="zh-CN" w:bidi="ar-SA"/>
              </w:rPr>
              <w:t>25</w:t>
            </w:r>
            <w:r>
              <w:rPr>
                <w:rFonts w:hint="eastAsia" w:ascii="宋体" w:hAnsi="宋体" w:eastAsia="宋体" w:cs="宋体"/>
                <w:color w:val="000000"/>
                <w:kern w:val="2"/>
                <w:sz w:val="24"/>
                <w:szCs w:val="24"/>
                <w:highlight w:val="none"/>
                <w:lang w:val="en-US" w:eastAsia="zh-CN" w:bidi="ar-SA"/>
              </w:rPr>
              <w:t>分</w:t>
            </w:r>
          </w:p>
        </w:tc>
        <w:tc>
          <w:tcPr>
            <w:tcW w:w="5103" w:type="dxa"/>
            <w:noWrap w:val="0"/>
            <w:vAlign w:val="center"/>
          </w:tcPr>
          <w:p>
            <w:pPr>
              <w:spacing w:line="360" w:lineRule="auto"/>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湖羊（已怀孕母羊）养殖及隔离方案；优秀得17-25分，良好得9-16分，一般得0-7分。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0" w:hRule="atLeast"/>
        </w:trPr>
        <w:tc>
          <w:tcPr>
            <w:tcW w:w="710" w:type="dxa"/>
            <w:noWrap w:val="0"/>
            <w:vAlign w:val="center"/>
          </w:tcPr>
          <w:p>
            <w:pPr>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2</w:t>
            </w:r>
          </w:p>
        </w:tc>
        <w:tc>
          <w:tcPr>
            <w:tcW w:w="2584" w:type="dxa"/>
            <w:noWrap w:val="0"/>
            <w:vAlign w:val="center"/>
          </w:tcPr>
          <w:p>
            <w:pPr>
              <w:pStyle w:val="70"/>
              <w:keepNext w:val="0"/>
              <w:keepLines w:val="0"/>
              <w:pageBreakBefore w:val="0"/>
              <w:kinsoku/>
              <w:wordWrap/>
              <w:overflowPunct/>
              <w:topLinePunct w:val="0"/>
              <w:bidi w:val="0"/>
              <w:spacing w:line="240" w:lineRule="auto"/>
              <w:ind w:firstLine="0" w:firstLineChars="0"/>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技术培训</w:t>
            </w:r>
          </w:p>
          <w:p>
            <w:pPr>
              <w:pStyle w:val="66"/>
              <w:rPr>
                <w:rFonts w:hint="eastAsia" w:ascii="宋体" w:hAnsi="宋体" w:eastAsia="宋体" w:cs="宋体"/>
                <w:color w:val="000000"/>
                <w:kern w:val="2"/>
                <w:sz w:val="24"/>
                <w:szCs w:val="24"/>
                <w:highlight w:val="none"/>
                <w:lang w:val="en-US" w:eastAsia="zh-CN" w:bidi="ar-SA"/>
              </w:rPr>
            </w:pPr>
          </w:p>
        </w:tc>
        <w:tc>
          <w:tcPr>
            <w:tcW w:w="1101" w:type="dxa"/>
            <w:noWrap w:val="0"/>
            <w:vAlign w:val="center"/>
          </w:tcPr>
          <w:p>
            <w:pPr>
              <w:jc w:val="center"/>
              <w:rPr>
                <w:rFonts w:hint="eastAsia" w:ascii="宋体" w:hAnsi="宋体" w:eastAsia="宋体" w:cs="宋体"/>
                <w:color w:val="000000"/>
                <w:kern w:val="2"/>
                <w:sz w:val="24"/>
                <w:szCs w:val="24"/>
                <w:highlight w:val="none"/>
                <w:lang w:val="en-US" w:eastAsia="zh-CN" w:bidi="ar-SA"/>
              </w:rPr>
            </w:pPr>
            <w:r>
              <w:rPr>
                <w:rFonts w:hint="eastAsia" w:cs="宋体"/>
                <w:color w:val="000000"/>
                <w:kern w:val="2"/>
                <w:sz w:val="24"/>
                <w:szCs w:val="24"/>
                <w:highlight w:val="none"/>
                <w:lang w:val="en-US" w:eastAsia="zh-CN" w:bidi="ar-SA"/>
              </w:rPr>
              <w:t>15</w:t>
            </w:r>
            <w:r>
              <w:rPr>
                <w:rFonts w:hint="eastAsia" w:ascii="宋体" w:hAnsi="宋体" w:eastAsia="宋体" w:cs="宋体"/>
                <w:color w:val="000000"/>
                <w:kern w:val="2"/>
                <w:sz w:val="24"/>
                <w:szCs w:val="24"/>
                <w:highlight w:val="none"/>
                <w:lang w:val="en-US" w:eastAsia="zh-CN" w:bidi="ar-SA"/>
              </w:rPr>
              <w:t>分</w:t>
            </w:r>
          </w:p>
          <w:p>
            <w:pPr>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 xml:space="preserve"> </w:t>
            </w:r>
          </w:p>
        </w:tc>
        <w:tc>
          <w:tcPr>
            <w:tcW w:w="5103" w:type="dxa"/>
            <w:noWrap w:val="0"/>
            <w:vAlign w:val="center"/>
          </w:tcPr>
          <w:p>
            <w:pPr>
              <w:pStyle w:val="66"/>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投标人需为招标人提供相关专业师资培训，培训方案应包括培训的时间、地点、师资、目标、方式、内容、对象和措施等，需提供相关证明材料及针对性的培训方案。根据方案的合理性、科学性、可实施性综合评分，优秀得15-11分，良好得10-6分，一般得1-5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1" w:hRule="atLeast"/>
        </w:trPr>
        <w:tc>
          <w:tcPr>
            <w:tcW w:w="710" w:type="dxa"/>
            <w:noWrap w:val="0"/>
            <w:vAlign w:val="center"/>
          </w:tcPr>
          <w:p>
            <w:pPr>
              <w:widowControl/>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3</w:t>
            </w:r>
          </w:p>
        </w:tc>
        <w:tc>
          <w:tcPr>
            <w:tcW w:w="2584" w:type="dxa"/>
            <w:noWrap w:val="0"/>
            <w:vAlign w:val="center"/>
          </w:tcPr>
          <w:p>
            <w:pPr>
              <w:pStyle w:val="66"/>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生产管理水平、专业技术支持</w:t>
            </w:r>
          </w:p>
        </w:tc>
        <w:tc>
          <w:tcPr>
            <w:tcW w:w="1101" w:type="dxa"/>
            <w:noWrap w:val="0"/>
            <w:vAlign w:val="center"/>
          </w:tcPr>
          <w:p>
            <w:pPr>
              <w:jc w:val="center"/>
              <w:rPr>
                <w:rFonts w:hint="eastAsia" w:ascii="宋体" w:hAnsi="宋体" w:eastAsia="宋体" w:cs="宋体"/>
                <w:color w:val="000000"/>
                <w:kern w:val="2"/>
                <w:sz w:val="24"/>
                <w:szCs w:val="24"/>
                <w:highlight w:val="none"/>
                <w:lang w:val="en-US" w:eastAsia="zh-CN" w:bidi="ar-SA"/>
              </w:rPr>
            </w:pPr>
            <w:r>
              <w:rPr>
                <w:rFonts w:hint="eastAsia" w:cs="宋体"/>
                <w:color w:val="000000"/>
                <w:kern w:val="2"/>
                <w:sz w:val="24"/>
                <w:szCs w:val="24"/>
                <w:highlight w:val="none"/>
                <w:lang w:val="en-US" w:eastAsia="zh-CN" w:bidi="ar-SA"/>
              </w:rPr>
              <w:t>9</w:t>
            </w:r>
            <w:r>
              <w:rPr>
                <w:rFonts w:hint="eastAsia" w:ascii="宋体" w:hAnsi="宋体" w:eastAsia="宋体" w:cs="宋体"/>
                <w:color w:val="000000"/>
                <w:kern w:val="2"/>
                <w:sz w:val="24"/>
                <w:szCs w:val="24"/>
                <w:highlight w:val="none"/>
                <w:lang w:val="en-US" w:eastAsia="zh-CN" w:bidi="ar-SA"/>
              </w:rPr>
              <w:t>分</w:t>
            </w:r>
          </w:p>
        </w:tc>
        <w:tc>
          <w:tcPr>
            <w:tcW w:w="5103" w:type="dxa"/>
            <w:noWrap w:val="0"/>
            <w:vAlign w:val="center"/>
          </w:tcPr>
          <w:p>
            <w:pPr>
              <w:pStyle w:val="66"/>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企业管理水平、技术力量、产品检疫手段、专业技术支持；横向比较，优秀得7-9分，良好得4-6分，一般得1-3分。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1" w:hRule="atLeast"/>
        </w:trPr>
        <w:tc>
          <w:tcPr>
            <w:tcW w:w="710" w:type="dxa"/>
            <w:noWrap w:val="0"/>
            <w:vAlign w:val="center"/>
          </w:tcPr>
          <w:p>
            <w:pPr>
              <w:jc w:val="center"/>
              <w:textAlignment w:val="baseline"/>
              <w:rPr>
                <w:rFonts w:hint="default" w:ascii="宋体" w:hAnsi="宋体" w:eastAsia="宋体" w:cs="宋体"/>
                <w:color w:val="000000"/>
                <w:kern w:val="2"/>
                <w:sz w:val="24"/>
                <w:szCs w:val="24"/>
                <w:highlight w:val="none"/>
                <w:lang w:val="en-US" w:eastAsia="zh-CN" w:bidi="ar-SA"/>
              </w:rPr>
            </w:pPr>
            <w:r>
              <w:rPr>
                <w:rFonts w:hint="eastAsia" w:cs="宋体"/>
                <w:color w:val="000000"/>
                <w:kern w:val="2"/>
                <w:sz w:val="24"/>
                <w:szCs w:val="24"/>
                <w:highlight w:val="none"/>
                <w:lang w:val="en-US" w:eastAsia="zh-CN" w:bidi="ar-SA"/>
              </w:rPr>
              <w:t>4</w:t>
            </w:r>
          </w:p>
        </w:tc>
        <w:tc>
          <w:tcPr>
            <w:tcW w:w="2584" w:type="dxa"/>
            <w:noWrap w:val="0"/>
            <w:vAlign w:val="center"/>
          </w:tcPr>
          <w:p>
            <w:pPr>
              <w:pStyle w:val="71"/>
              <w:keepNext w:val="0"/>
              <w:keepLines w:val="0"/>
              <w:pageBreakBefore w:val="0"/>
              <w:widowControl/>
              <w:kinsoku/>
              <w:wordWrap/>
              <w:overflowPunct/>
              <w:autoSpaceDE/>
              <w:autoSpaceDN/>
              <w:bidi w:val="0"/>
              <w:adjustRightInd/>
              <w:snapToGrid/>
              <w:spacing w:before="0" w:after="0" w:line="240" w:lineRule="auto"/>
              <w:ind w:firstLine="0" w:firstLineChars="0"/>
              <w:jc w:val="center"/>
              <w:textAlignment w:val="auto"/>
              <w:rPr>
                <w:rFonts w:hint="eastAsia" w:ascii="宋体" w:hAnsi="宋体" w:eastAsia="宋体" w:cs="宋体"/>
                <w:color w:val="000000"/>
                <w:kern w:val="2"/>
                <w:sz w:val="24"/>
                <w:szCs w:val="24"/>
                <w:highlight w:val="none"/>
                <w:lang w:val="zh-CN" w:eastAsia="zh-CN" w:bidi="ar-SA"/>
              </w:rPr>
            </w:pPr>
            <w:r>
              <w:rPr>
                <w:rFonts w:hint="eastAsia" w:ascii="宋体" w:hAnsi="宋体" w:eastAsia="宋体" w:cs="宋体"/>
                <w:color w:val="000000"/>
                <w:kern w:val="2"/>
                <w:sz w:val="24"/>
                <w:szCs w:val="24"/>
                <w:highlight w:val="none"/>
                <w:lang w:val="zh-CN" w:eastAsia="zh-CN" w:bidi="ar-SA"/>
              </w:rPr>
              <w:t>供货期限</w:t>
            </w:r>
          </w:p>
          <w:p>
            <w:pPr>
              <w:pStyle w:val="66"/>
              <w:rPr>
                <w:rFonts w:hint="eastAsia" w:ascii="宋体" w:hAnsi="宋体" w:eastAsia="宋体" w:cs="宋体"/>
                <w:color w:val="000000"/>
                <w:kern w:val="2"/>
                <w:sz w:val="24"/>
                <w:szCs w:val="24"/>
                <w:highlight w:val="none"/>
                <w:lang w:val="en-US" w:eastAsia="zh-CN" w:bidi="ar-SA"/>
              </w:rPr>
            </w:pPr>
          </w:p>
        </w:tc>
        <w:tc>
          <w:tcPr>
            <w:tcW w:w="1101" w:type="dxa"/>
            <w:noWrap w:val="0"/>
            <w:vAlign w:val="center"/>
          </w:tcPr>
          <w:p>
            <w:pPr>
              <w:jc w:val="center"/>
              <w:rPr>
                <w:rFonts w:hint="default" w:ascii="宋体" w:hAnsi="宋体" w:eastAsia="宋体" w:cs="宋体"/>
                <w:color w:val="000000"/>
                <w:kern w:val="2"/>
                <w:sz w:val="24"/>
                <w:szCs w:val="24"/>
                <w:highlight w:val="none"/>
                <w:lang w:val="en-US" w:eastAsia="zh-CN" w:bidi="ar-SA"/>
              </w:rPr>
            </w:pPr>
            <w:r>
              <w:rPr>
                <w:rFonts w:hint="eastAsia" w:cs="宋体"/>
                <w:color w:val="000000"/>
                <w:kern w:val="2"/>
                <w:sz w:val="24"/>
                <w:szCs w:val="24"/>
                <w:highlight w:val="none"/>
                <w:lang w:val="en-US" w:eastAsia="zh-CN" w:bidi="ar-SA"/>
              </w:rPr>
              <w:t>6分</w:t>
            </w:r>
          </w:p>
        </w:tc>
        <w:tc>
          <w:tcPr>
            <w:tcW w:w="5103" w:type="dxa"/>
            <w:noWrap w:val="0"/>
            <w:vAlign w:val="center"/>
          </w:tcPr>
          <w:p>
            <w:pPr>
              <w:pStyle w:val="66"/>
              <w:keepNext w:val="0"/>
              <w:keepLines w:val="0"/>
              <w:pageBreakBefore w:val="0"/>
              <w:widowControl/>
              <w:kinsoku/>
              <w:wordWrap/>
              <w:overflowPunct/>
              <w:autoSpaceDE/>
              <w:autoSpaceDN/>
              <w:bidi w:val="0"/>
              <w:adjustRightInd/>
              <w:snapToGrid/>
              <w:spacing w:line="240" w:lineRule="auto"/>
              <w:jc w:val="left"/>
              <w:textAlignment w:val="auto"/>
              <w:rPr>
                <w:rFonts w:hint="eastAsia" w:ascii="宋体" w:hAnsi="宋体" w:eastAsia="宋体" w:cs="宋体"/>
                <w:color w:val="000000"/>
                <w:kern w:val="2"/>
                <w:sz w:val="24"/>
                <w:szCs w:val="24"/>
                <w:highlight w:val="none"/>
                <w:lang w:val="zh-CN" w:eastAsia="zh-CN" w:bidi="ar-SA"/>
              </w:rPr>
            </w:pPr>
            <w:r>
              <w:rPr>
                <w:rFonts w:hint="eastAsia" w:ascii="宋体" w:hAnsi="宋体" w:eastAsia="宋体" w:cs="宋体"/>
                <w:color w:val="000000"/>
                <w:kern w:val="2"/>
                <w:sz w:val="24"/>
                <w:szCs w:val="24"/>
                <w:highlight w:val="none"/>
                <w:lang w:val="zh-CN" w:eastAsia="zh-CN" w:bidi="ar-SA"/>
              </w:rPr>
              <w:t>满足招标文件要求得</w:t>
            </w:r>
            <w:r>
              <w:rPr>
                <w:rFonts w:hint="eastAsia" w:ascii="宋体" w:hAnsi="宋体" w:eastAsia="宋体" w:cs="宋体"/>
                <w:color w:val="000000"/>
                <w:kern w:val="2"/>
                <w:sz w:val="24"/>
                <w:szCs w:val="24"/>
                <w:highlight w:val="none"/>
                <w:lang w:val="en-US" w:eastAsia="zh-CN" w:bidi="ar-SA"/>
              </w:rPr>
              <w:t>4</w:t>
            </w:r>
            <w:bookmarkStart w:id="158" w:name="_GoBack"/>
            <w:bookmarkEnd w:id="158"/>
            <w:r>
              <w:rPr>
                <w:rFonts w:hint="eastAsia" w:ascii="宋体" w:hAnsi="宋体" w:eastAsia="宋体" w:cs="宋体"/>
                <w:color w:val="000000"/>
                <w:kern w:val="2"/>
                <w:sz w:val="24"/>
                <w:szCs w:val="24"/>
                <w:highlight w:val="none"/>
                <w:lang w:val="zh-CN" w:eastAsia="zh-CN" w:bidi="ar-SA"/>
              </w:rPr>
              <w:t>分，</w:t>
            </w:r>
            <w:r>
              <w:rPr>
                <w:rFonts w:hint="eastAsia" w:ascii="宋体" w:hAnsi="宋体" w:eastAsia="宋体" w:cs="宋体"/>
                <w:color w:val="000000"/>
                <w:kern w:val="2"/>
                <w:sz w:val="24"/>
                <w:szCs w:val="24"/>
                <w:highlight w:val="none"/>
                <w:lang w:val="en-US" w:eastAsia="zh-CN" w:bidi="ar-SA"/>
              </w:rPr>
              <w:t>每</w:t>
            </w:r>
            <w:r>
              <w:rPr>
                <w:rFonts w:hint="eastAsia" w:ascii="宋体" w:hAnsi="宋体" w:eastAsia="宋体" w:cs="宋体"/>
                <w:color w:val="000000"/>
                <w:kern w:val="2"/>
                <w:sz w:val="24"/>
                <w:szCs w:val="24"/>
                <w:highlight w:val="none"/>
                <w:lang w:val="zh-CN" w:eastAsia="zh-CN" w:bidi="ar-SA"/>
              </w:rPr>
              <w:t>优于</w:t>
            </w:r>
            <w:r>
              <w:rPr>
                <w:rFonts w:hint="eastAsia" w:ascii="宋体" w:hAnsi="宋体" w:eastAsia="宋体" w:cs="宋体"/>
                <w:color w:val="000000"/>
                <w:kern w:val="2"/>
                <w:sz w:val="24"/>
                <w:szCs w:val="24"/>
                <w:highlight w:val="none"/>
                <w:lang w:val="en-US" w:eastAsia="zh-CN" w:bidi="ar-SA"/>
              </w:rPr>
              <w:t>招标文件要求1天的</w:t>
            </w:r>
            <w:r>
              <w:rPr>
                <w:rFonts w:hint="eastAsia" w:ascii="宋体" w:hAnsi="宋体" w:eastAsia="宋体" w:cs="宋体"/>
                <w:color w:val="000000"/>
                <w:kern w:val="2"/>
                <w:sz w:val="24"/>
                <w:szCs w:val="24"/>
                <w:highlight w:val="none"/>
                <w:lang w:val="zh-CN" w:eastAsia="zh-CN" w:bidi="ar-SA"/>
              </w:rPr>
              <w:t>得</w:t>
            </w:r>
            <w:r>
              <w:rPr>
                <w:rFonts w:hint="eastAsia" w:ascii="宋体" w:hAnsi="宋体" w:eastAsia="宋体" w:cs="宋体"/>
                <w:color w:val="000000"/>
                <w:kern w:val="2"/>
                <w:sz w:val="24"/>
                <w:szCs w:val="24"/>
                <w:highlight w:val="none"/>
                <w:lang w:val="en-US" w:eastAsia="zh-CN" w:bidi="ar-SA"/>
              </w:rPr>
              <w:t>1</w:t>
            </w:r>
            <w:r>
              <w:rPr>
                <w:rFonts w:hint="eastAsia" w:ascii="宋体" w:hAnsi="宋体" w:eastAsia="宋体" w:cs="宋体"/>
                <w:color w:val="000000"/>
                <w:kern w:val="2"/>
                <w:sz w:val="24"/>
                <w:szCs w:val="24"/>
                <w:highlight w:val="none"/>
                <w:lang w:val="zh-CN" w:eastAsia="zh-CN" w:bidi="ar-SA"/>
              </w:rPr>
              <w:t>分（本项</w:t>
            </w:r>
            <w:r>
              <w:rPr>
                <w:rFonts w:hint="eastAsia" w:ascii="宋体" w:hAnsi="宋体" w:eastAsia="宋体" w:cs="宋体"/>
                <w:color w:val="000000"/>
                <w:kern w:val="2"/>
                <w:sz w:val="24"/>
                <w:szCs w:val="24"/>
                <w:highlight w:val="none"/>
                <w:lang w:val="en-US" w:eastAsia="zh-CN" w:bidi="ar-SA"/>
              </w:rPr>
              <w:t>最高得6分</w:t>
            </w:r>
            <w:r>
              <w:rPr>
                <w:rFonts w:hint="eastAsia" w:ascii="宋体" w:hAnsi="宋体" w:eastAsia="宋体" w:cs="宋体"/>
                <w:color w:val="000000"/>
                <w:kern w:val="2"/>
                <w:sz w:val="24"/>
                <w:szCs w:val="24"/>
                <w:highlight w:val="none"/>
                <w:lang w:val="zh-CN" w:eastAsia="zh-CN" w:bidi="ar-SA"/>
              </w:rPr>
              <w:t>）。</w:t>
            </w:r>
          </w:p>
          <w:p>
            <w:pPr>
              <w:pStyle w:val="66"/>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zh-CN" w:eastAsia="zh-CN" w:bidi="ar-SA"/>
              </w:rPr>
              <w:t>（不满足招标文件中供货期限的，按实质性不响应进行处理）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3294" w:type="dxa"/>
            <w:gridSpan w:val="2"/>
            <w:noWrap w:val="0"/>
            <w:vAlign w:val="center"/>
          </w:tcPr>
          <w:p>
            <w:pPr>
              <w:spacing w:line="360" w:lineRule="auto"/>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小计</w:t>
            </w:r>
          </w:p>
        </w:tc>
        <w:tc>
          <w:tcPr>
            <w:tcW w:w="1101" w:type="dxa"/>
            <w:noWrap w:val="0"/>
            <w:vAlign w:val="center"/>
          </w:tcPr>
          <w:p>
            <w:pPr>
              <w:spacing w:line="360" w:lineRule="auto"/>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5</w:t>
            </w:r>
            <w:r>
              <w:rPr>
                <w:rFonts w:hint="eastAsia" w:cs="宋体"/>
                <w:color w:val="000000"/>
                <w:kern w:val="2"/>
                <w:sz w:val="24"/>
                <w:szCs w:val="24"/>
                <w:highlight w:val="none"/>
                <w:lang w:val="en-US" w:eastAsia="zh-CN" w:bidi="ar-SA"/>
              </w:rPr>
              <w:t>5</w:t>
            </w:r>
          </w:p>
        </w:tc>
        <w:tc>
          <w:tcPr>
            <w:tcW w:w="5103" w:type="dxa"/>
            <w:noWrap w:val="0"/>
            <w:vAlign w:val="center"/>
          </w:tcPr>
          <w:p>
            <w:pPr>
              <w:spacing w:line="360" w:lineRule="auto"/>
              <w:rPr>
                <w:rFonts w:hint="eastAsia" w:ascii="宋体" w:hAnsi="宋体" w:eastAsia="宋体" w:cs="宋体"/>
                <w:color w:val="000000"/>
                <w:kern w:val="2"/>
                <w:sz w:val="24"/>
                <w:szCs w:val="24"/>
                <w:highlight w:val="none"/>
                <w:lang w:val="en-US" w:eastAsia="zh-CN" w:bidi="ar-SA"/>
              </w:rPr>
            </w:pPr>
          </w:p>
        </w:tc>
      </w:tr>
    </w:tbl>
    <w:p>
      <w:pPr>
        <w:adjustRightInd w:val="0"/>
        <w:snapToGrid w:val="0"/>
        <w:spacing w:line="360" w:lineRule="auto"/>
        <w:outlineLvl w:val="2"/>
        <w:rPr>
          <w:rFonts w:hint="eastAsia" w:ascii="宋体" w:hAnsi="宋体"/>
          <w:b/>
          <w:sz w:val="24"/>
        </w:rPr>
      </w:pPr>
    </w:p>
    <w:p>
      <w:pPr>
        <w:adjustRightInd w:val="0"/>
        <w:snapToGrid w:val="0"/>
        <w:spacing w:line="360" w:lineRule="auto"/>
        <w:outlineLvl w:val="2"/>
        <w:rPr>
          <w:rFonts w:hint="eastAsia" w:ascii="宋体" w:hAnsi="宋体"/>
          <w:b/>
          <w:sz w:val="24"/>
        </w:rPr>
      </w:pPr>
    </w:p>
    <w:p>
      <w:pPr>
        <w:adjustRightInd w:val="0"/>
        <w:snapToGrid w:val="0"/>
        <w:spacing w:line="360" w:lineRule="auto"/>
        <w:outlineLvl w:val="2"/>
        <w:rPr>
          <w:rFonts w:hint="eastAsia" w:ascii="宋体" w:hAnsi="宋体"/>
          <w:b/>
          <w:sz w:val="24"/>
        </w:rPr>
      </w:pPr>
    </w:p>
    <w:p>
      <w:pPr>
        <w:adjustRightInd w:val="0"/>
        <w:snapToGrid w:val="0"/>
        <w:spacing w:line="360" w:lineRule="auto"/>
        <w:outlineLvl w:val="2"/>
        <w:rPr>
          <w:rFonts w:hint="eastAsia" w:ascii="宋体" w:hAnsi="宋体"/>
          <w:b/>
          <w:sz w:val="24"/>
        </w:rPr>
      </w:pPr>
    </w:p>
    <w:p>
      <w:pPr>
        <w:adjustRightInd w:val="0"/>
        <w:snapToGrid w:val="0"/>
        <w:spacing w:line="360" w:lineRule="auto"/>
        <w:outlineLvl w:val="2"/>
        <w:rPr>
          <w:rFonts w:hint="eastAsia" w:ascii="宋体" w:hAnsi="宋体"/>
          <w:b/>
          <w:sz w:val="24"/>
        </w:rPr>
      </w:pPr>
    </w:p>
    <w:p>
      <w:pPr>
        <w:adjustRightInd w:val="0"/>
        <w:snapToGrid w:val="0"/>
        <w:spacing w:line="360" w:lineRule="auto"/>
        <w:outlineLvl w:val="2"/>
        <w:rPr>
          <w:rFonts w:hint="eastAsia" w:ascii="宋体" w:hAnsi="宋体"/>
          <w:b/>
          <w:sz w:val="24"/>
        </w:rPr>
      </w:pPr>
    </w:p>
    <w:p>
      <w:pPr>
        <w:adjustRightInd w:val="0"/>
        <w:snapToGrid w:val="0"/>
        <w:spacing w:line="360" w:lineRule="auto"/>
        <w:outlineLvl w:val="2"/>
        <w:rPr>
          <w:rFonts w:hint="eastAsia" w:ascii="宋体" w:hAnsi="宋体"/>
          <w:b/>
          <w:sz w:val="24"/>
        </w:rPr>
      </w:pPr>
    </w:p>
    <w:p>
      <w:pPr>
        <w:adjustRightInd w:val="0"/>
        <w:snapToGrid w:val="0"/>
        <w:spacing w:line="360" w:lineRule="auto"/>
        <w:outlineLvl w:val="2"/>
        <w:rPr>
          <w:rFonts w:hint="eastAsia" w:ascii="宋体" w:hAnsi="宋体"/>
          <w:b/>
          <w:sz w:val="24"/>
        </w:rPr>
      </w:pPr>
    </w:p>
    <w:p>
      <w:pPr>
        <w:adjustRightInd w:val="0"/>
        <w:snapToGrid w:val="0"/>
        <w:spacing w:line="360" w:lineRule="auto"/>
        <w:outlineLvl w:val="2"/>
        <w:rPr>
          <w:rFonts w:hint="eastAsia" w:ascii="宋体" w:hAnsi="宋体"/>
          <w:b/>
          <w:sz w:val="24"/>
        </w:rPr>
      </w:pPr>
    </w:p>
    <w:p>
      <w:pPr>
        <w:adjustRightInd w:val="0"/>
        <w:snapToGrid w:val="0"/>
        <w:spacing w:line="360" w:lineRule="auto"/>
        <w:outlineLvl w:val="2"/>
        <w:rPr>
          <w:rFonts w:hint="eastAsia" w:ascii="宋体" w:hAnsi="宋体"/>
          <w:b/>
          <w:sz w:val="24"/>
        </w:rPr>
      </w:pPr>
    </w:p>
    <w:p>
      <w:pPr>
        <w:adjustRightInd w:val="0"/>
        <w:snapToGrid w:val="0"/>
        <w:spacing w:line="360" w:lineRule="auto"/>
        <w:outlineLvl w:val="2"/>
        <w:rPr>
          <w:rFonts w:hint="eastAsia" w:ascii="宋体" w:hAnsi="宋体" w:cs="宋体"/>
          <w:sz w:val="24"/>
        </w:rPr>
      </w:pPr>
      <w:r>
        <w:rPr>
          <w:rFonts w:hint="eastAsia" w:ascii="宋体" w:hAnsi="宋体"/>
          <w:b/>
          <w:sz w:val="24"/>
        </w:rPr>
        <w:t>附表</w:t>
      </w:r>
      <w:r>
        <w:rPr>
          <w:rFonts w:hint="eastAsia" w:ascii="宋体" w:hAnsi="宋体"/>
          <w:b/>
          <w:sz w:val="24"/>
          <w:lang w:eastAsia="zh-CN"/>
        </w:rPr>
        <w:t>四</w:t>
      </w:r>
      <w:r>
        <w:rPr>
          <w:rFonts w:hint="eastAsia" w:ascii="宋体" w:hAnsi="宋体"/>
          <w:b/>
          <w:sz w:val="24"/>
        </w:rPr>
        <w:t>：商务评审表</w:t>
      </w:r>
    </w:p>
    <w:p>
      <w:pPr>
        <w:keepNext w:val="0"/>
        <w:keepLines w:val="0"/>
        <w:pageBreakBefore w:val="0"/>
        <w:widowControl w:val="0"/>
        <w:numPr>
          <w:ilvl w:val="0"/>
          <w:numId w:val="0"/>
        </w:numPr>
        <w:kinsoku/>
        <w:wordWrap/>
        <w:overflowPunct/>
        <w:topLinePunct w:val="0"/>
        <w:bidi w:val="0"/>
        <w:snapToGrid/>
        <w:spacing w:line="380" w:lineRule="exact"/>
        <w:jc w:val="left"/>
        <w:textAlignment w:val="auto"/>
        <w:rPr>
          <w:rFonts w:hint="eastAsia" w:ascii="宋体" w:hAnsi="宋体" w:cs="宋体"/>
          <w:sz w:val="24"/>
        </w:rPr>
      </w:pPr>
      <w:r>
        <w:rPr>
          <w:rFonts w:hint="eastAsia" w:ascii="宋体" w:hAnsi="宋体" w:cs="宋体"/>
          <w:b/>
          <w:bCs/>
          <w:sz w:val="24"/>
        </w:rPr>
        <w:t>项目名称：</w:t>
      </w:r>
      <w:r>
        <w:rPr>
          <w:rFonts w:hint="eastAsia" w:ascii="宋体" w:hAnsi="宋体" w:cs="宋体"/>
          <w:sz w:val="24"/>
          <w:lang w:eastAsia="zh-CN"/>
        </w:rPr>
        <w:t>尉犁县古勒巴格乡壮大村集体经济项目</w:t>
      </w:r>
    </w:p>
    <w:p>
      <w:pPr>
        <w:spacing w:line="360" w:lineRule="auto"/>
        <w:rPr>
          <w:rFonts w:hint="eastAsia" w:ascii="宋体" w:hAnsi="宋体" w:cs="宋体"/>
          <w:sz w:val="24"/>
        </w:rPr>
      </w:pPr>
      <w:r>
        <w:rPr>
          <w:rFonts w:hint="eastAsia" w:ascii="宋体" w:hAnsi="宋体" w:cs="宋体"/>
          <w:b/>
          <w:bCs/>
          <w:sz w:val="24"/>
        </w:rPr>
        <w:t>项目编号：</w:t>
      </w:r>
      <w:r>
        <w:rPr>
          <w:rFonts w:hint="eastAsia" w:ascii="宋体" w:hAnsi="宋体" w:cs="宋体"/>
          <w:sz w:val="24"/>
          <w:lang w:val="en-US" w:eastAsia="zh-CN"/>
        </w:rPr>
        <w:t xml:space="preserve">YLXZFCG(CS)2021-008    </w:t>
      </w:r>
      <w:r>
        <w:rPr>
          <w:rFonts w:hint="eastAsia" w:ascii="仿宋" w:hAnsi="仿宋" w:eastAsia="仿宋" w:cs="仿宋"/>
          <w:color w:val="auto"/>
          <w:kern w:val="0"/>
          <w:sz w:val="28"/>
          <w:szCs w:val="28"/>
          <w:highlight w:val="none"/>
          <w:lang w:val="en-US" w:eastAsia="zh-CN"/>
        </w:rPr>
        <w:t xml:space="preserve">          </w:t>
      </w:r>
      <w:r>
        <w:rPr>
          <w:rFonts w:hint="eastAsia" w:ascii="宋体" w:hAnsi="宋体" w:cs="宋体"/>
          <w:sz w:val="24"/>
        </w:rPr>
        <w:t>日期：2021年  月  日</w:t>
      </w:r>
    </w:p>
    <w:tbl>
      <w:tblPr>
        <w:tblStyle w:val="18"/>
        <w:tblpPr w:leftFromText="180" w:rightFromText="180" w:vertAnchor="text" w:horzAnchor="page" w:tblpX="1770" w:tblpY="501"/>
        <w:tblOverlap w:val="never"/>
        <w:tblW w:w="93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
      <w:tblGrid>
        <w:gridCol w:w="660"/>
        <w:gridCol w:w="1880"/>
        <w:gridCol w:w="749"/>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511" w:hRule="atLeast"/>
          <w:tblHeader/>
        </w:trPr>
        <w:tc>
          <w:tcPr>
            <w:tcW w:w="660" w:type="dxa"/>
            <w:vMerge w:val="restart"/>
            <w:noWrap w:val="0"/>
            <w:vAlign w:val="center"/>
          </w:tcPr>
          <w:p>
            <w:pPr>
              <w:spacing w:line="360" w:lineRule="auto"/>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序号</w:t>
            </w:r>
          </w:p>
        </w:tc>
        <w:tc>
          <w:tcPr>
            <w:tcW w:w="1880" w:type="dxa"/>
            <w:vMerge w:val="restart"/>
            <w:noWrap w:val="0"/>
            <w:vAlign w:val="center"/>
          </w:tcPr>
          <w:p>
            <w:pPr>
              <w:spacing w:line="360" w:lineRule="auto"/>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评审分项</w:t>
            </w:r>
          </w:p>
        </w:tc>
        <w:tc>
          <w:tcPr>
            <w:tcW w:w="749" w:type="dxa"/>
            <w:vMerge w:val="restart"/>
            <w:noWrap w:val="0"/>
            <w:vAlign w:val="center"/>
          </w:tcPr>
          <w:p>
            <w:pPr>
              <w:spacing w:line="360" w:lineRule="auto"/>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分值</w:t>
            </w:r>
          </w:p>
        </w:tc>
        <w:tc>
          <w:tcPr>
            <w:tcW w:w="6095" w:type="dxa"/>
            <w:vMerge w:val="restart"/>
            <w:noWrap w:val="0"/>
            <w:vAlign w:val="center"/>
          </w:tcPr>
          <w:p>
            <w:pPr>
              <w:spacing w:line="360" w:lineRule="auto"/>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312" w:hRule="atLeast"/>
          <w:tblHeader/>
        </w:trPr>
        <w:tc>
          <w:tcPr>
            <w:tcW w:w="660" w:type="dxa"/>
            <w:vMerge w:val="continue"/>
            <w:noWrap w:val="0"/>
            <w:vAlign w:val="center"/>
          </w:tcPr>
          <w:p>
            <w:pPr>
              <w:spacing w:line="360" w:lineRule="auto"/>
              <w:rPr>
                <w:rFonts w:hint="eastAsia" w:ascii="宋体" w:hAnsi="宋体" w:cs="宋体"/>
                <w:color w:val="000000"/>
                <w:kern w:val="0"/>
                <w:sz w:val="24"/>
                <w:szCs w:val="24"/>
                <w:lang w:eastAsia="zh-CN"/>
              </w:rPr>
            </w:pPr>
          </w:p>
        </w:tc>
        <w:tc>
          <w:tcPr>
            <w:tcW w:w="1880" w:type="dxa"/>
            <w:vMerge w:val="continue"/>
            <w:noWrap w:val="0"/>
            <w:vAlign w:val="center"/>
          </w:tcPr>
          <w:p>
            <w:pPr>
              <w:spacing w:line="360" w:lineRule="auto"/>
              <w:rPr>
                <w:rFonts w:hint="eastAsia" w:ascii="宋体" w:hAnsi="宋体" w:cs="宋体"/>
                <w:color w:val="000000"/>
                <w:kern w:val="0"/>
                <w:sz w:val="24"/>
                <w:szCs w:val="24"/>
                <w:lang w:eastAsia="zh-CN"/>
              </w:rPr>
            </w:pPr>
          </w:p>
        </w:tc>
        <w:tc>
          <w:tcPr>
            <w:tcW w:w="749" w:type="dxa"/>
            <w:vMerge w:val="continue"/>
            <w:noWrap w:val="0"/>
            <w:vAlign w:val="center"/>
          </w:tcPr>
          <w:p>
            <w:pPr>
              <w:spacing w:line="360" w:lineRule="auto"/>
              <w:rPr>
                <w:rFonts w:hint="eastAsia" w:ascii="宋体" w:hAnsi="宋体" w:cs="宋体"/>
                <w:color w:val="000000"/>
                <w:kern w:val="0"/>
                <w:sz w:val="24"/>
                <w:szCs w:val="24"/>
                <w:lang w:eastAsia="zh-CN"/>
              </w:rPr>
            </w:pPr>
          </w:p>
        </w:tc>
        <w:tc>
          <w:tcPr>
            <w:tcW w:w="6095" w:type="dxa"/>
            <w:vMerge w:val="continue"/>
            <w:noWrap w:val="0"/>
            <w:vAlign w:val="center"/>
          </w:tcPr>
          <w:p>
            <w:pPr>
              <w:spacing w:line="360" w:lineRule="auto"/>
              <w:rPr>
                <w:rFonts w:hint="eastAsia" w:ascii="宋体" w:hAnsi="宋体" w:cs="宋体"/>
                <w:color w:val="000000"/>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682" w:hRule="atLeast"/>
        </w:trPr>
        <w:tc>
          <w:tcPr>
            <w:tcW w:w="660" w:type="dxa"/>
            <w:noWrap w:val="0"/>
            <w:vAlign w:val="center"/>
          </w:tcPr>
          <w:p>
            <w:pPr>
              <w:spacing w:line="360" w:lineRule="auto"/>
              <w:rPr>
                <w:rFonts w:hint="eastAsia" w:ascii="宋体" w:hAnsi="宋体" w:cs="宋体"/>
                <w:color w:val="000000"/>
                <w:kern w:val="0"/>
                <w:sz w:val="24"/>
                <w:szCs w:val="24"/>
                <w:lang w:eastAsia="zh-CN"/>
              </w:rPr>
            </w:pPr>
            <w:r>
              <w:rPr>
                <w:rFonts w:hint="eastAsia" w:cs="宋体"/>
                <w:color w:val="000000"/>
                <w:kern w:val="0"/>
                <w:sz w:val="24"/>
                <w:szCs w:val="24"/>
                <w:lang w:val="en-US" w:eastAsia="zh-CN"/>
              </w:rPr>
              <w:t>1</w:t>
            </w:r>
          </w:p>
        </w:tc>
        <w:tc>
          <w:tcPr>
            <w:tcW w:w="1880" w:type="dxa"/>
            <w:noWrap w:val="0"/>
            <w:vAlign w:val="center"/>
          </w:tcPr>
          <w:p>
            <w:pPr>
              <w:spacing w:line="360" w:lineRule="auto"/>
              <w:rPr>
                <w:rFonts w:hint="eastAsia" w:ascii="宋体" w:hAnsi="宋体" w:cs="宋体"/>
                <w:color w:val="000000"/>
                <w:kern w:val="0"/>
                <w:sz w:val="24"/>
                <w:szCs w:val="24"/>
                <w:lang w:eastAsia="zh-CN"/>
              </w:rPr>
            </w:pPr>
            <w:r>
              <w:rPr>
                <w:rFonts w:hint="eastAsia" w:ascii="宋体" w:hAnsi="宋体" w:cs="宋体"/>
                <w:color w:val="000000"/>
                <w:kern w:val="0"/>
                <w:sz w:val="24"/>
                <w:szCs w:val="24"/>
                <w:lang w:val="zh-CN" w:eastAsia="zh-CN"/>
              </w:rPr>
              <w:t>售后服务方案</w:t>
            </w:r>
          </w:p>
        </w:tc>
        <w:tc>
          <w:tcPr>
            <w:tcW w:w="749" w:type="dxa"/>
            <w:noWrap w:val="0"/>
            <w:vAlign w:val="center"/>
          </w:tcPr>
          <w:p>
            <w:pPr>
              <w:spacing w:line="360" w:lineRule="auto"/>
              <w:rPr>
                <w:rFonts w:hint="eastAsia" w:ascii="宋体" w:hAnsi="宋体" w:cs="宋体"/>
                <w:color w:val="000000"/>
                <w:kern w:val="0"/>
                <w:sz w:val="24"/>
                <w:szCs w:val="24"/>
                <w:lang w:eastAsia="zh-CN"/>
              </w:rPr>
            </w:pPr>
            <w:r>
              <w:rPr>
                <w:rFonts w:hint="eastAsia" w:cs="宋体"/>
                <w:color w:val="000000"/>
                <w:kern w:val="0"/>
                <w:sz w:val="24"/>
                <w:szCs w:val="24"/>
                <w:lang w:val="en-US" w:eastAsia="zh-CN"/>
              </w:rPr>
              <w:t>10</w:t>
            </w:r>
            <w:r>
              <w:rPr>
                <w:rFonts w:hint="eastAsia" w:ascii="宋体" w:hAnsi="宋体" w:cs="宋体"/>
                <w:color w:val="000000"/>
                <w:kern w:val="0"/>
                <w:sz w:val="24"/>
                <w:szCs w:val="24"/>
                <w:lang w:eastAsia="zh-CN"/>
              </w:rPr>
              <w:t>分</w:t>
            </w:r>
          </w:p>
        </w:tc>
        <w:tc>
          <w:tcPr>
            <w:tcW w:w="6095" w:type="dxa"/>
            <w:noWrap w:val="0"/>
            <w:vAlign w:val="center"/>
          </w:tcPr>
          <w:p>
            <w:pPr>
              <w:spacing w:line="360" w:lineRule="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 xml:space="preserve">1、售后服务承诺完善具体、服务体系健全、服务承诺周到细致的得8-10分。 </w:t>
            </w:r>
          </w:p>
          <w:p>
            <w:pPr>
              <w:spacing w:line="360" w:lineRule="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2、售后服务承诺一般，有基本的服务体系，基本满足服务要求的得3-7分</w:t>
            </w:r>
          </w:p>
          <w:p>
            <w:pPr>
              <w:spacing w:line="360" w:lineRule="auto"/>
              <w:rPr>
                <w:rFonts w:hint="eastAsia" w:ascii="宋体" w:hAnsi="宋体" w:cs="宋体"/>
                <w:color w:val="000000"/>
                <w:kern w:val="0"/>
                <w:sz w:val="24"/>
                <w:szCs w:val="24"/>
                <w:lang w:eastAsia="zh-CN"/>
              </w:rPr>
            </w:pPr>
            <w:r>
              <w:rPr>
                <w:rFonts w:hint="eastAsia" w:ascii="宋体" w:hAnsi="宋体" w:eastAsia="宋体" w:cs="宋体"/>
                <w:color w:val="000000"/>
                <w:kern w:val="0"/>
                <w:sz w:val="24"/>
                <w:szCs w:val="24"/>
                <w:lang w:val="en-US" w:eastAsia="zh-CN"/>
              </w:rPr>
              <w:t>3、无售后服务体系或服务内容不具体的0～2分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560" w:hRule="atLeast"/>
        </w:trPr>
        <w:tc>
          <w:tcPr>
            <w:tcW w:w="660" w:type="dxa"/>
            <w:noWrap w:val="0"/>
            <w:vAlign w:val="center"/>
          </w:tcPr>
          <w:p>
            <w:pPr>
              <w:spacing w:line="360" w:lineRule="auto"/>
              <w:rPr>
                <w:rFonts w:hint="eastAsia" w:ascii="宋体" w:hAnsi="宋体" w:cs="宋体"/>
                <w:color w:val="000000"/>
                <w:kern w:val="0"/>
                <w:sz w:val="24"/>
                <w:szCs w:val="24"/>
                <w:lang w:eastAsia="zh-CN"/>
              </w:rPr>
            </w:pPr>
            <w:r>
              <w:rPr>
                <w:rFonts w:hint="eastAsia" w:cs="宋体"/>
                <w:color w:val="000000"/>
                <w:kern w:val="0"/>
                <w:sz w:val="24"/>
                <w:szCs w:val="24"/>
                <w:lang w:val="en-US" w:eastAsia="zh-CN"/>
              </w:rPr>
              <w:t>2</w:t>
            </w:r>
          </w:p>
        </w:tc>
        <w:tc>
          <w:tcPr>
            <w:tcW w:w="1880" w:type="dxa"/>
            <w:noWrap w:val="0"/>
            <w:vAlign w:val="center"/>
          </w:tcPr>
          <w:p>
            <w:pPr>
              <w:spacing w:line="360" w:lineRule="auto"/>
              <w:rPr>
                <w:rFonts w:hint="eastAsia" w:ascii="宋体" w:hAnsi="宋体" w:cs="宋体"/>
                <w:color w:val="000000"/>
                <w:kern w:val="0"/>
                <w:sz w:val="24"/>
                <w:szCs w:val="24"/>
                <w:lang w:val="zh-CN" w:eastAsia="zh-CN"/>
              </w:rPr>
            </w:pPr>
            <w:r>
              <w:rPr>
                <w:rFonts w:hint="eastAsia" w:ascii="宋体" w:hAnsi="宋体" w:cs="宋体"/>
                <w:color w:val="000000"/>
                <w:kern w:val="0"/>
                <w:sz w:val="24"/>
                <w:szCs w:val="24"/>
                <w:lang w:val="zh-CN" w:eastAsia="zh-CN"/>
              </w:rPr>
              <w:t>养殖基地</w:t>
            </w:r>
          </w:p>
          <w:p>
            <w:pPr>
              <w:spacing w:line="360" w:lineRule="auto"/>
              <w:rPr>
                <w:rFonts w:hint="eastAsia" w:ascii="宋体" w:hAnsi="宋体" w:cs="宋体"/>
                <w:color w:val="000000"/>
                <w:kern w:val="0"/>
                <w:sz w:val="24"/>
                <w:szCs w:val="24"/>
                <w:lang w:eastAsia="zh-CN"/>
              </w:rPr>
            </w:pPr>
          </w:p>
        </w:tc>
        <w:tc>
          <w:tcPr>
            <w:tcW w:w="749" w:type="dxa"/>
            <w:noWrap w:val="0"/>
            <w:vAlign w:val="center"/>
          </w:tcPr>
          <w:p>
            <w:pPr>
              <w:spacing w:line="360" w:lineRule="auto"/>
              <w:rPr>
                <w:rFonts w:hint="eastAsia" w:ascii="宋体" w:hAnsi="宋体" w:cs="宋体"/>
                <w:color w:val="000000"/>
                <w:kern w:val="0"/>
                <w:sz w:val="24"/>
                <w:szCs w:val="24"/>
                <w:lang w:eastAsia="zh-CN"/>
              </w:rPr>
            </w:pPr>
            <w:r>
              <w:rPr>
                <w:rFonts w:hint="eastAsia" w:cs="宋体"/>
                <w:color w:val="000000"/>
                <w:kern w:val="0"/>
                <w:sz w:val="24"/>
                <w:szCs w:val="24"/>
                <w:lang w:val="en-US" w:eastAsia="zh-CN"/>
              </w:rPr>
              <w:t>2</w:t>
            </w:r>
            <w:r>
              <w:rPr>
                <w:rFonts w:hint="eastAsia" w:ascii="宋体" w:hAnsi="宋体" w:cs="宋体"/>
                <w:color w:val="000000"/>
                <w:kern w:val="0"/>
                <w:sz w:val="24"/>
                <w:szCs w:val="24"/>
                <w:lang w:eastAsia="zh-CN"/>
              </w:rPr>
              <w:t>分</w:t>
            </w:r>
          </w:p>
        </w:tc>
        <w:tc>
          <w:tcPr>
            <w:tcW w:w="6095" w:type="dxa"/>
            <w:noWrap w:val="0"/>
            <w:vAlign w:val="center"/>
          </w:tcPr>
          <w:p>
            <w:pPr>
              <w:spacing w:line="360" w:lineRule="auto"/>
              <w:rPr>
                <w:rFonts w:hint="eastAsia" w:ascii="宋体" w:hAnsi="宋体" w:cs="宋体"/>
                <w:color w:val="000000"/>
                <w:kern w:val="0"/>
                <w:sz w:val="24"/>
                <w:szCs w:val="24"/>
                <w:lang w:eastAsia="zh-CN"/>
              </w:rPr>
            </w:pPr>
            <w:r>
              <w:rPr>
                <w:rFonts w:hint="eastAsia" w:ascii="宋体" w:hAnsi="宋体" w:cs="宋体"/>
                <w:color w:val="000000"/>
                <w:kern w:val="0"/>
                <w:sz w:val="24"/>
                <w:szCs w:val="24"/>
                <w:lang w:val="en-US" w:eastAsia="zh-CN"/>
              </w:rPr>
              <w:t>具有自己的养殖基地并提供相应证明材的得2分；没有的不得分。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612" w:hRule="atLeast"/>
        </w:trPr>
        <w:tc>
          <w:tcPr>
            <w:tcW w:w="660" w:type="dxa"/>
            <w:noWrap w:val="0"/>
            <w:vAlign w:val="center"/>
          </w:tcPr>
          <w:p>
            <w:pPr>
              <w:spacing w:line="360" w:lineRule="auto"/>
              <w:rPr>
                <w:rFonts w:hint="eastAsia" w:ascii="宋体" w:hAnsi="宋体" w:cs="宋体"/>
                <w:color w:val="000000"/>
                <w:kern w:val="0"/>
                <w:sz w:val="24"/>
                <w:szCs w:val="24"/>
                <w:lang w:eastAsia="zh-CN"/>
              </w:rPr>
            </w:pPr>
            <w:r>
              <w:rPr>
                <w:rFonts w:hint="eastAsia" w:cs="宋体"/>
                <w:color w:val="000000"/>
                <w:kern w:val="0"/>
                <w:sz w:val="24"/>
                <w:szCs w:val="24"/>
                <w:lang w:val="en-US" w:eastAsia="zh-CN"/>
              </w:rPr>
              <w:t>3</w:t>
            </w:r>
          </w:p>
        </w:tc>
        <w:tc>
          <w:tcPr>
            <w:tcW w:w="1880" w:type="dxa"/>
            <w:noWrap w:val="0"/>
            <w:vAlign w:val="center"/>
          </w:tcPr>
          <w:p>
            <w:pPr>
              <w:spacing w:line="360" w:lineRule="auto"/>
              <w:rPr>
                <w:rFonts w:hint="eastAsia" w:ascii="宋体" w:hAnsi="宋体" w:cs="宋体"/>
                <w:color w:val="000000"/>
                <w:kern w:val="0"/>
                <w:sz w:val="24"/>
                <w:szCs w:val="24"/>
                <w:lang w:val="zh-CN" w:eastAsia="zh-CN"/>
              </w:rPr>
            </w:pPr>
            <w:r>
              <w:rPr>
                <w:rFonts w:hint="eastAsia" w:ascii="宋体" w:hAnsi="宋体" w:cs="宋体"/>
                <w:color w:val="000000"/>
                <w:kern w:val="0"/>
                <w:sz w:val="24"/>
                <w:szCs w:val="24"/>
                <w:lang w:val="zh-CN" w:eastAsia="zh-CN"/>
              </w:rPr>
              <w:t>标书质量</w:t>
            </w:r>
          </w:p>
          <w:p>
            <w:pPr>
              <w:spacing w:line="360" w:lineRule="auto"/>
              <w:rPr>
                <w:rFonts w:hint="eastAsia" w:ascii="宋体" w:hAnsi="宋体" w:cs="宋体"/>
                <w:color w:val="000000"/>
                <w:kern w:val="0"/>
                <w:sz w:val="24"/>
                <w:szCs w:val="24"/>
                <w:lang w:eastAsia="zh-CN"/>
              </w:rPr>
            </w:pPr>
          </w:p>
        </w:tc>
        <w:tc>
          <w:tcPr>
            <w:tcW w:w="749" w:type="dxa"/>
            <w:noWrap w:val="0"/>
            <w:vAlign w:val="center"/>
          </w:tcPr>
          <w:p>
            <w:pPr>
              <w:spacing w:line="360" w:lineRule="auto"/>
              <w:rPr>
                <w:rFonts w:hint="eastAsia" w:ascii="宋体" w:hAnsi="宋体" w:cs="宋体"/>
                <w:color w:val="000000"/>
                <w:kern w:val="0"/>
                <w:sz w:val="24"/>
                <w:szCs w:val="24"/>
                <w:lang w:eastAsia="zh-CN"/>
              </w:rPr>
            </w:pPr>
            <w:r>
              <w:rPr>
                <w:rFonts w:hint="eastAsia" w:cs="宋体"/>
                <w:color w:val="000000"/>
                <w:kern w:val="0"/>
                <w:sz w:val="24"/>
                <w:szCs w:val="24"/>
                <w:lang w:val="en-US" w:eastAsia="zh-CN"/>
              </w:rPr>
              <w:t>3</w:t>
            </w:r>
          </w:p>
        </w:tc>
        <w:tc>
          <w:tcPr>
            <w:tcW w:w="6095" w:type="dxa"/>
            <w:noWrap w:val="0"/>
            <w:vAlign w:val="center"/>
          </w:tcPr>
          <w:p>
            <w:pPr>
              <w:spacing w:line="360" w:lineRule="auto"/>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投标文件制作的规范性、完整性、系统性、美观性以及关联点链接等方面评分</w:t>
            </w:r>
          </w:p>
          <w:p>
            <w:pPr>
              <w:spacing w:line="360" w:lineRule="auto"/>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优得</w:t>
            </w:r>
            <w:r>
              <w:rPr>
                <w:rFonts w:hint="eastAsia" w:cs="宋体"/>
                <w:color w:val="000000"/>
                <w:kern w:val="0"/>
                <w:sz w:val="24"/>
                <w:szCs w:val="24"/>
                <w:lang w:val="en-US" w:eastAsia="zh-CN"/>
              </w:rPr>
              <w:t>3</w:t>
            </w:r>
            <w:r>
              <w:rPr>
                <w:rFonts w:hint="eastAsia" w:ascii="宋体" w:hAnsi="宋体" w:cs="宋体"/>
                <w:color w:val="000000"/>
                <w:kern w:val="0"/>
                <w:sz w:val="24"/>
                <w:szCs w:val="24"/>
                <w:lang w:eastAsia="zh-CN"/>
              </w:rPr>
              <w:t>分，一般得</w:t>
            </w:r>
            <w:r>
              <w:rPr>
                <w:rFonts w:hint="eastAsia" w:cs="宋体"/>
                <w:color w:val="000000"/>
                <w:kern w:val="0"/>
                <w:sz w:val="24"/>
                <w:szCs w:val="24"/>
                <w:lang w:val="en-US" w:eastAsia="zh-CN"/>
              </w:rPr>
              <w:t>1.5</w:t>
            </w:r>
            <w:r>
              <w:rPr>
                <w:rFonts w:hint="eastAsia" w:ascii="宋体" w:hAnsi="宋体" w:cs="宋体"/>
                <w:color w:val="000000"/>
                <w:kern w:val="0"/>
                <w:sz w:val="24"/>
                <w:szCs w:val="24"/>
                <w:lang w:eastAsia="zh-CN"/>
              </w:rPr>
              <w:t>分，没有设置关联点的不得分。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589" w:hRule="atLeast"/>
        </w:trPr>
        <w:tc>
          <w:tcPr>
            <w:tcW w:w="2540" w:type="dxa"/>
            <w:gridSpan w:val="2"/>
            <w:noWrap w:val="0"/>
            <w:vAlign w:val="center"/>
          </w:tcPr>
          <w:p>
            <w:pPr>
              <w:spacing w:line="360" w:lineRule="auto"/>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小计</w:t>
            </w:r>
          </w:p>
        </w:tc>
        <w:tc>
          <w:tcPr>
            <w:tcW w:w="749" w:type="dxa"/>
            <w:noWrap w:val="0"/>
            <w:vAlign w:val="center"/>
          </w:tcPr>
          <w:p>
            <w:pPr>
              <w:spacing w:line="360" w:lineRule="auto"/>
              <w:rPr>
                <w:rFonts w:hint="eastAsia" w:ascii="宋体" w:hAnsi="宋体" w:cs="宋体"/>
                <w:color w:val="000000"/>
                <w:kern w:val="0"/>
                <w:sz w:val="24"/>
                <w:szCs w:val="24"/>
                <w:lang w:eastAsia="zh-CN"/>
              </w:rPr>
            </w:pPr>
            <w:r>
              <w:rPr>
                <w:rFonts w:hint="eastAsia" w:cs="宋体"/>
                <w:color w:val="000000"/>
                <w:kern w:val="0"/>
                <w:sz w:val="24"/>
                <w:szCs w:val="24"/>
                <w:lang w:val="en-US" w:eastAsia="zh-CN"/>
              </w:rPr>
              <w:t>15</w:t>
            </w:r>
            <w:r>
              <w:rPr>
                <w:rFonts w:hint="eastAsia" w:ascii="宋体" w:hAnsi="宋体" w:cs="宋体"/>
                <w:color w:val="000000"/>
                <w:kern w:val="0"/>
                <w:sz w:val="24"/>
                <w:szCs w:val="24"/>
                <w:lang w:eastAsia="zh-CN"/>
              </w:rPr>
              <w:t>分</w:t>
            </w:r>
          </w:p>
        </w:tc>
        <w:tc>
          <w:tcPr>
            <w:tcW w:w="6095" w:type="dxa"/>
            <w:noWrap w:val="0"/>
            <w:vAlign w:val="center"/>
          </w:tcPr>
          <w:p>
            <w:pPr>
              <w:spacing w:line="360" w:lineRule="auto"/>
              <w:rPr>
                <w:rFonts w:hint="eastAsia" w:ascii="宋体" w:hAnsi="宋体" w:cs="宋体"/>
                <w:color w:val="000000"/>
                <w:kern w:val="0"/>
                <w:sz w:val="24"/>
                <w:szCs w:val="24"/>
                <w:lang w:eastAsia="zh-CN"/>
              </w:rPr>
            </w:pPr>
          </w:p>
        </w:tc>
      </w:tr>
    </w:tbl>
    <w:p>
      <w:pPr>
        <w:bidi w:val="0"/>
        <w:rPr>
          <w:rFonts w:hint="eastAsia" w:ascii="宋体" w:hAnsi="宋体" w:eastAsia="宋体" w:cs="宋体"/>
          <w:color w:val="000000"/>
          <w:kern w:val="2"/>
          <w:sz w:val="21"/>
          <w:lang w:val="en-US" w:eastAsia="zh-CN" w:bidi="ar-SA"/>
        </w:rPr>
      </w:pPr>
    </w:p>
    <w:p>
      <w:pPr>
        <w:spacing w:line="360" w:lineRule="auto"/>
        <w:rPr>
          <w:rFonts w:hint="eastAsia" w:ascii="宋体" w:hAnsi="宋体" w:cs="宋体"/>
          <w:b/>
          <w:bCs/>
          <w:sz w:val="28"/>
        </w:rPr>
      </w:pPr>
    </w:p>
    <w:p>
      <w:pPr>
        <w:pStyle w:val="14"/>
        <w:rPr>
          <w:rFonts w:hint="eastAsia" w:hAnsi="宋体"/>
          <w:b/>
          <w:sz w:val="30"/>
          <w:szCs w:val="30"/>
        </w:rPr>
      </w:pPr>
    </w:p>
    <w:p>
      <w:pPr>
        <w:rPr>
          <w:rFonts w:hint="eastAsia" w:hAnsi="宋体"/>
          <w:b/>
          <w:sz w:val="30"/>
          <w:szCs w:val="30"/>
        </w:rPr>
      </w:pPr>
    </w:p>
    <w:p>
      <w:pPr>
        <w:pStyle w:val="3"/>
        <w:rPr>
          <w:rFonts w:hint="eastAsia"/>
        </w:rPr>
      </w:pPr>
    </w:p>
    <w:p>
      <w:pPr>
        <w:rPr>
          <w:rFonts w:hint="eastAsia" w:ascii="宋体" w:hAnsi="宋体"/>
          <w:b/>
          <w:sz w:val="24"/>
        </w:rPr>
      </w:pPr>
    </w:p>
    <w:p>
      <w:pPr>
        <w:rPr>
          <w:rFonts w:hint="eastAsia" w:ascii="宋体" w:hAnsi="宋体"/>
          <w:b/>
          <w:sz w:val="24"/>
        </w:rPr>
      </w:pPr>
    </w:p>
    <w:p>
      <w:pPr>
        <w:rPr>
          <w:rFonts w:hint="eastAsia" w:ascii="宋体" w:hAnsi="宋体"/>
          <w:b/>
          <w:sz w:val="24"/>
        </w:rPr>
      </w:pPr>
    </w:p>
    <w:p>
      <w:pPr>
        <w:rPr>
          <w:rFonts w:hint="eastAsia" w:hAnsi="宋体"/>
          <w:b/>
          <w:sz w:val="30"/>
          <w:szCs w:val="30"/>
        </w:rPr>
      </w:pPr>
      <w:r>
        <w:rPr>
          <w:rFonts w:hint="eastAsia" w:ascii="宋体" w:hAnsi="宋体"/>
          <w:b/>
          <w:sz w:val="24"/>
        </w:rPr>
        <w:t>附表</w:t>
      </w:r>
      <w:r>
        <w:rPr>
          <w:rFonts w:hint="eastAsia"/>
          <w:b/>
          <w:sz w:val="24"/>
          <w:lang w:eastAsia="zh-CN"/>
        </w:rPr>
        <w:t>五</w:t>
      </w:r>
      <w:r>
        <w:rPr>
          <w:rFonts w:hint="eastAsia" w:ascii="宋体" w:hAnsi="宋体"/>
          <w:b/>
          <w:sz w:val="24"/>
        </w:rPr>
        <w:t>：</w:t>
      </w:r>
      <w:r>
        <w:rPr>
          <w:rFonts w:hint="eastAsia"/>
          <w:b/>
          <w:sz w:val="24"/>
          <w:lang w:eastAsia="zh-CN"/>
        </w:rPr>
        <w:t>价格</w:t>
      </w:r>
      <w:r>
        <w:rPr>
          <w:rFonts w:hint="eastAsia" w:ascii="宋体" w:hAnsi="宋体"/>
          <w:b/>
          <w:sz w:val="24"/>
        </w:rPr>
        <w:t>评审</w:t>
      </w:r>
    </w:p>
    <w:tbl>
      <w:tblPr>
        <w:tblStyle w:val="18"/>
        <w:tblpPr w:leftFromText="180" w:rightFromText="180" w:vertAnchor="text" w:horzAnchor="page" w:tblpX="1731" w:tblpY="308"/>
        <w:tblOverlap w:val="never"/>
        <w:tblW w:w="947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6"/>
        <w:gridCol w:w="961"/>
        <w:gridCol w:w="868"/>
        <w:gridCol w:w="692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tblHeader/>
        </w:trPr>
        <w:tc>
          <w:tcPr>
            <w:tcW w:w="71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 w:val="24"/>
                <w:szCs w:val="24"/>
              </w:rPr>
            </w:pPr>
            <w:r>
              <w:rPr>
                <w:rFonts w:hint="eastAsia" w:ascii="宋体" w:hAnsi="宋体"/>
                <w:sz w:val="24"/>
                <w:szCs w:val="24"/>
              </w:rPr>
              <w:t>序号</w:t>
            </w:r>
          </w:p>
        </w:tc>
        <w:tc>
          <w:tcPr>
            <w:tcW w:w="9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 w:val="24"/>
                <w:szCs w:val="24"/>
              </w:rPr>
            </w:pPr>
            <w:r>
              <w:rPr>
                <w:rFonts w:hint="eastAsia" w:ascii="宋体" w:hAnsi="宋体"/>
                <w:sz w:val="24"/>
                <w:szCs w:val="24"/>
              </w:rPr>
              <w:t>评审项目</w:t>
            </w:r>
          </w:p>
        </w:tc>
        <w:tc>
          <w:tcPr>
            <w:tcW w:w="86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 w:val="24"/>
                <w:szCs w:val="24"/>
              </w:rPr>
            </w:pPr>
            <w:r>
              <w:rPr>
                <w:rFonts w:hint="eastAsia" w:ascii="宋体" w:hAnsi="宋体"/>
                <w:sz w:val="24"/>
                <w:szCs w:val="24"/>
              </w:rPr>
              <w:t>分值</w:t>
            </w:r>
          </w:p>
        </w:tc>
        <w:tc>
          <w:tcPr>
            <w:tcW w:w="692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 w:val="24"/>
                <w:szCs w:val="24"/>
              </w:rPr>
            </w:pPr>
            <w:r>
              <w:rPr>
                <w:rFonts w:hint="eastAsia" w:ascii="宋体" w:hAnsi="宋体"/>
                <w:sz w:val="24"/>
                <w:szCs w:val="24"/>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73" w:hRule="atLeast"/>
        </w:trPr>
        <w:tc>
          <w:tcPr>
            <w:tcW w:w="71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 w:val="24"/>
                <w:szCs w:val="24"/>
              </w:rPr>
            </w:pPr>
            <w:r>
              <w:rPr>
                <w:rFonts w:hint="eastAsia" w:ascii="宋体" w:hAnsi="宋体"/>
                <w:sz w:val="24"/>
                <w:szCs w:val="24"/>
              </w:rPr>
              <w:t>1</w:t>
            </w:r>
          </w:p>
        </w:tc>
        <w:tc>
          <w:tcPr>
            <w:tcW w:w="9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 w:val="24"/>
                <w:szCs w:val="24"/>
              </w:rPr>
            </w:pPr>
            <w:r>
              <w:rPr>
                <w:rFonts w:hint="eastAsia" w:ascii="宋体" w:hAnsi="宋体"/>
                <w:sz w:val="24"/>
                <w:szCs w:val="24"/>
              </w:rPr>
              <w:t>投标人报价</w:t>
            </w:r>
          </w:p>
        </w:tc>
        <w:tc>
          <w:tcPr>
            <w:tcW w:w="868"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宋体" w:hAnsi="宋体"/>
                <w:sz w:val="24"/>
                <w:szCs w:val="24"/>
              </w:rPr>
            </w:pPr>
            <w:r>
              <w:rPr>
                <w:rFonts w:hint="eastAsia" w:ascii="宋体" w:hAnsi="宋体"/>
                <w:sz w:val="24"/>
                <w:szCs w:val="24"/>
              </w:rPr>
              <w:t>30分</w:t>
            </w:r>
          </w:p>
        </w:tc>
        <w:tc>
          <w:tcPr>
            <w:tcW w:w="692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r>
              <w:rPr>
                <w:rFonts w:hint="eastAsia" w:ascii="宋体" w:hAnsi="宋体" w:cs="宋体"/>
                <w:sz w:val="24"/>
                <w:szCs w:val="24"/>
              </w:rPr>
              <w:t>满足招标文件要求且投标价格最低的投标报价为评标基准价，其价格分为满分；</w:t>
            </w:r>
          </w:p>
          <w:p>
            <w:pPr>
              <w:spacing w:line="360" w:lineRule="auto"/>
              <w:rPr>
                <w:rFonts w:ascii="宋体" w:hAnsi="宋体" w:cs="宋体"/>
                <w:sz w:val="24"/>
                <w:szCs w:val="24"/>
              </w:rPr>
            </w:pPr>
            <w:r>
              <w:rPr>
                <w:rFonts w:hint="eastAsia" w:ascii="宋体" w:hAnsi="宋体" w:cs="宋体"/>
                <w:sz w:val="24"/>
                <w:szCs w:val="24"/>
              </w:rPr>
              <w:t>投标报价得分计算公式：</w:t>
            </w:r>
          </w:p>
          <w:p>
            <w:pPr>
              <w:spacing w:line="360" w:lineRule="auto"/>
              <w:rPr>
                <w:rFonts w:ascii="宋体" w:hAnsi="宋体" w:cs="宋体"/>
                <w:sz w:val="24"/>
                <w:szCs w:val="24"/>
              </w:rPr>
            </w:pPr>
            <w:r>
              <w:rPr>
                <w:rFonts w:hint="eastAsia" w:ascii="宋体" w:hAnsi="宋体" w:cs="宋体"/>
                <w:sz w:val="24"/>
                <w:szCs w:val="24"/>
              </w:rPr>
              <w:t>投标报价得分=(评标基准价／投标报价)×30</w:t>
            </w:r>
          </w:p>
          <w:p>
            <w:pPr>
              <w:pStyle w:val="14"/>
              <w:tabs>
                <w:tab w:val="right" w:leader="dot" w:pos="9628"/>
              </w:tabs>
              <w:jc w:val="both"/>
            </w:pPr>
          </w:p>
        </w:tc>
      </w:tr>
    </w:tbl>
    <w:p>
      <w:pPr>
        <w:pStyle w:val="14"/>
        <w:rPr>
          <w:rFonts w:hint="eastAsia"/>
        </w:rPr>
      </w:pPr>
    </w:p>
    <w:p>
      <w:pPr>
        <w:pStyle w:val="3"/>
        <w:rPr>
          <w:rFonts w:hint="eastAsia"/>
        </w:rPr>
      </w:pPr>
    </w:p>
    <w:p>
      <w:pPr>
        <w:pStyle w:val="26"/>
        <w:spacing w:line="360" w:lineRule="auto"/>
        <w:ind w:firstLine="2409" w:firstLineChars="800"/>
        <w:rPr>
          <w:rFonts w:hint="eastAsia" w:hAnsi="宋体"/>
          <w:b/>
          <w:sz w:val="30"/>
          <w:szCs w:val="30"/>
        </w:rPr>
      </w:pPr>
    </w:p>
    <w:p>
      <w:pPr>
        <w:pStyle w:val="26"/>
        <w:spacing w:line="360" w:lineRule="auto"/>
        <w:ind w:left="0" w:leftChars="0" w:firstLine="0" w:firstLineChars="0"/>
        <w:jc w:val="center"/>
        <w:rPr>
          <w:rFonts w:hint="eastAsia" w:hAnsi="宋体"/>
          <w:b/>
          <w:sz w:val="30"/>
          <w:szCs w:val="30"/>
        </w:rPr>
      </w:pPr>
      <w:bookmarkStart w:id="34" w:name="_Toc18134_WPSOffice_Level1"/>
    </w:p>
    <w:p>
      <w:pPr>
        <w:rPr>
          <w:rFonts w:hint="eastAsia" w:hAnsi="宋体"/>
          <w:b/>
          <w:sz w:val="30"/>
          <w:szCs w:val="30"/>
        </w:rPr>
      </w:pPr>
    </w:p>
    <w:p>
      <w:pPr>
        <w:pStyle w:val="14"/>
        <w:rPr>
          <w:rFonts w:hint="eastAsia" w:hAnsi="宋体"/>
          <w:b/>
          <w:sz w:val="30"/>
          <w:szCs w:val="30"/>
        </w:rPr>
      </w:pPr>
    </w:p>
    <w:p>
      <w:pPr>
        <w:rPr>
          <w:rFonts w:hint="eastAsia" w:hAnsi="宋体"/>
          <w:b/>
          <w:sz w:val="30"/>
          <w:szCs w:val="30"/>
        </w:rPr>
      </w:pPr>
    </w:p>
    <w:p>
      <w:pPr>
        <w:pStyle w:val="14"/>
        <w:rPr>
          <w:rFonts w:hint="eastAsia" w:hAnsi="宋体"/>
          <w:b/>
          <w:sz w:val="30"/>
          <w:szCs w:val="30"/>
        </w:rPr>
      </w:pPr>
    </w:p>
    <w:p>
      <w:pPr>
        <w:rPr>
          <w:rFonts w:hint="eastAsia" w:hAnsi="宋体"/>
          <w:b/>
          <w:sz w:val="30"/>
          <w:szCs w:val="30"/>
        </w:rPr>
      </w:pPr>
    </w:p>
    <w:p>
      <w:pPr>
        <w:pStyle w:val="14"/>
        <w:rPr>
          <w:rFonts w:hint="eastAsia" w:hAnsi="宋体"/>
          <w:b/>
          <w:sz w:val="30"/>
          <w:szCs w:val="30"/>
        </w:rPr>
      </w:pPr>
    </w:p>
    <w:p>
      <w:pPr>
        <w:rPr>
          <w:rFonts w:hint="eastAsia" w:hAnsi="宋体"/>
          <w:b/>
          <w:sz w:val="30"/>
          <w:szCs w:val="30"/>
        </w:rPr>
      </w:pPr>
    </w:p>
    <w:p>
      <w:pPr>
        <w:pStyle w:val="14"/>
        <w:rPr>
          <w:rFonts w:hint="eastAsia" w:hAnsi="宋体"/>
          <w:b/>
          <w:sz w:val="30"/>
          <w:szCs w:val="30"/>
        </w:rPr>
      </w:pPr>
    </w:p>
    <w:p>
      <w:pPr>
        <w:rPr>
          <w:rFonts w:hint="eastAsia" w:hAnsi="宋体"/>
          <w:b/>
          <w:sz w:val="30"/>
          <w:szCs w:val="30"/>
        </w:rPr>
      </w:pPr>
    </w:p>
    <w:p>
      <w:pPr>
        <w:pStyle w:val="14"/>
        <w:rPr>
          <w:rFonts w:hint="eastAsia" w:hAnsi="宋体"/>
          <w:b/>
          <w:sz w:val="30"/>
          <w:szCs w:val="30"/>
        </w:rPr>
      </w:pPr>
    </w:p>
    <w:p>
      <w:pPr>
        <w:rPr>
          <w:rFonts w:hint="eastAsia" w:hAnsi="宋体"/>
          <w:b/>
          <w:sz w:val="30"/>
          <w:szCs w:val="30"/>
        </w:rPr>
      </w:pPr>
    </w:p>
    <w:p>
      <w:pPr>
        <w:pStyle w:val="14"/>
        <w:rPr>
          <w:rFonts w:hint="eastAsia"/>
        </w:rPr>
      </w:pPr>
    </w:p>
    <w:p>
      <w:pPr>
        <w:pStyle w:val="26"/>
        <w:spacing w:line="360" w:lineRule="auto"/>
        <w:ind w:left="0" w:leftChars="0" w:firstLine="0" w:firstLineChars="0"/>
        <w:jc w:val="center"/>
        <w:rPr>
          <w:rFonts w:hint="eastAsia" w:hAnsi="宋体"/>
          <w:b/>
          <w:sz w:val="30"/>
          <w:szCs w:val="30"/>
        </w:rPr>
      </w:pPr>
      <w:r>
        <w:rPr>
          <w:rFonts w:hint="eastAsia" w:hAnsi="宋体"/>
          <w:b/>
          <w:sz w:val="30"/>
          <w:szCs w:val="30"/>
        </w:rPr>
        <w:t>第</w:t>
      </w:r>
      <w:r>
        <w:rPr>
          <w:rFonts w:hint="eastAsia" w:hAnsi="宋体"/>
          <w:b/>
          <w:sz w:val="30"/>
          <w:szCs w:val="30"/>
          <w:lang w:eastAsia="zh-CN"/>
        </w:rPr>
        <w:t>五</w:t>
      </w:r>
      <w:r>
        <w:rPr>
          <w:rFonts w:hint="eastAsia" w:hAnsi="宋体"/>
          <w:b/>
          <w:sz w:val="30"/>
          <w:szCs w:val="30"/>
        </w:rPr>
        <w:t>章  货物清单及技术要求</w:t>
      </w:r>
      <w:bookmarkEnd w:id="8"/>
      <w:bookmarkEnd w:id="9"/>
      <w:bookmarkEnd w:id="34"/>
    </w:p>
    <w:p>
      <w:pPr>
        <w:rPr>
          <w:rFonts w:hint="eastAsia" w:ascii="宋体" w:hAnsi="宋体"/>
          <w:b/>
          <w:bCs/>
          <w:spacing w:val="-5"/>
          <w:kern w:val="0"/>
          <w:szCs w:val="21"/>
        </w:rPr>
      </w:pPr>
    </w:p>
    <w:p>
      <w:pPr>
        <w:tabs>
          <w:tab w:val="left" w:pos="900"/>
        </w:tabs>
        <w:snapToGrid w:val="0"/>
        <w:spacing w:line="264" w:lineRule="auto"/>
        <w:jc w:val="center"/>
        <w:rPr>
          <w:rFonts w:hint="eastAsia" w:ascii="黑体" w:hAnsi="黑体" w:eastAsia="黑体"/>
          <w:b/>
          <w:bCs/>
          <w:sz w:val="28"/>
          <w:szCs w:val="28"/>
        </w:rPr>
      </w:pPr>
      <w:r>
        <w:rPr>
          <w:rFonts w:hint="eastAsia" w:ascii="黑体" w:hAnsi="黑体" w:eastAsia="黑体"/>
          <w:b/>
          <w:sz w:val="28"/>
          <w:szCs w:val="28"/>
          <w:lang w:val="en-US" w:eastAsia="zh-CN"/>
        </w:rPr>
        <w:t xml:space="preserve">    </w:t>
      </w:r>
      <w:r>
        <w:rPr>
          <w:rFonts w:hint="eastAsia" w:ascii="黑体" w:hAnsi="黑体" w:eastAsia="黑体"/>
          <w:b/>
          <w:sz w:val="28"/>
          <w:szCs w:val="28"/>
        </w:rPr>
        <w:t>采购</w:t>
      </w:r>
      <w:r>
        <w:rPr>
          <w:rFonts w:hint="eastAsia" w:ascii="黑体" w:hAnsi="黑体" w:eastAsia="黑体"/>
          <w:b/>
          <w:bCs/>
          <w:sz w:val="28"/>
          <w:szCs w:val="28"/>
        </w:rPr>
        <w:t>需求一览表</w:t>
      </w:r>
    </w:p>
    <w:p>
      <w:pPr>
        <w:rPr>
          <w:rFonts w:hint="eastAsia" w:ascii="宋体" w:hAnsi="宋体"/>
          <w:b/>
          <w:bCs/>
          <w:spacing w:val="-5"/>
          <w:kern w:val="0"/>
          <w:szCs w:val="21"/>
        </w:rPr>
      </w:pPr>
    </w:p>
    <w:tbl>
      <w:tblPr>
        <w:tblStyle w:val="18"/>
        <w:tblW w:w="94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23"/>
        <w:gridCol w:w="2327"/>
        <w:gridCol w:w="850"/>
        <w:gridCol w:w="1107"/>
        <w:gridCol w:w="42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8"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序号</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outlineLvl w:val="9"/>
              <w:rPr>
                <w:rFonts w:hint="eastAsia" w:ascii="宋体" w:hAnsi="宋体" w:eastAsia="宋体" w:cs="宋体"/>
                <w:i w:val="0"/>
                <w:color w:val="auto"/>
                <w:sz w:val="24"/>
                <w:szCs w:val="24"/>
                <w:u w:val="none"/>
              </w:rPr>
            </w:pPr>
            <w:r>
              <w:rPr>
                <w:rFonts w:hint="eastAsia" w:cs="宋体"/>
                <w:i w:val="0"/>
                <w:color w:val="auto"/>
                <w:kern w:val="0"/>
                <w:sz w:val="24"/>
                <w:szCs w:val="24"/>
                <w:u w:val="none"/>
                <w:lang w:val="en-US" w:eastAsia="zh-CN" w:bidi="ar"/>
              </w:rPr>
              <w:t>货物</w:t>
            </w:r>
            <w:r>
              <w:rPr>
                <w:rFonts w:hint="eastAsia" w:ascii="宋体" w:hAnsi="宋体" w:eastAsia="宋体" w:cs="宋体"/>
                <w:i w:val="0"/>
                <w:color w:val="auto"/>
                <w:kern w:val="0"/>
                <w:sz w:val="24"/>
                <w:szCs w:val="24"/>
                <w:u w:val="none"/>
                <w:lang w:val="en-US" w:eastAsia="zh-CN" w:bidi="ar"/>
              </w:rPr>
              <w:t>内容</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单位</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outlineLvl w:val="9"/>
              <w:rPr>
                <w:rFonts w:hint="eastAsia" w:ascii="宋体" w:hAnsi="宋体" w:eastAsia="宋体" w:cs="宋体"/>
                <w:i w:val="0"/>
                <w:color w:val="auto"/>
                <w:sz w:val="24"/>
                <w:szCs w:val="24"/>
                <w:u w:val="none"/>
              </w:rPr>
            </w:pPr>
            <w:r>
              <w:rPr>
                <w:rFonts w:hint="eastAsia" w:cs="宋体"/>
                <w:i w:val="0"/>
                <w:color w:val="auto"/>
                <w:kern w:val="0"/>
                <w:sz w:val="24"/>
                <w:szCs w:val="24"/>
                <w:u w:val="none"/>
                <w:lang w:val="en-US" w:eastAsia="zh-CN" w:bidi="ar"/>
              </w:rPr>
              <w:t>数</w:t>
            </w:r>
            <w:r>
              <w:rPr>
                <w:rFonts w:hint="eastAsia" w:ascii="宋体" w:hAnsi="宋体" w:eastAsia="宋体" w:cs="宋体"/>
                <w:i w:val="0"/>
                <w:color w:val="auto"/>
                <w:kern w:val="0"/>
                <w:sz w:val="24"/>
                <w:szCs w:val="24"/>
                <w:u w:val="none"/>
                <w:lang w:val="en-US" w:eastAsia="zh-CN" w:bidi="ar"/>
              </w:rPr>
              <w:t>量</w:t>
            </w:r>
          </w:p>
        </w:tc>
        <w:tc>
          <w:tcPr>
            <w:tcW w:w="42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outlineLvl w:val="9"/>
              <w:rPr>
                <w:rFonts w:hint="eastAsia" w:ascii="宋体" w:hAnsi="宋体" w:eastAsia="宋体" w:cs="宋体"/>
                <w:i w:val="0"/>
                <w:color w:val="auto"/>
                <w:sz w:val="24"/>
                <w:szCs w:val="24"/>
                <w:u w:val="none"/>
              </w:rPr>
            </w:pPr>
            <w:r>
              <w:rPr>
                <w:rFonts w:hint="eastAsia" w:cs="宋体"/>
                <w:i w:val="0"/>
                <w:color w:val="auto"/>
                <w:kern w:val="0"/>
                <w:sz w:val="24"/>
                <w:szCs w:val="24"/>
                <w:u w:val="none"/>
                <w:lang w:val="en-US" w:eastAsia="zh-CN" w:bidi="ar"/>
              </w:rPr>
              <w:t>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96"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兴地村购买生产母羊</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只</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outlineLvl w:val="9"/>
              <w:rPr>
                <w:rFonts w:hint="default" w:ascii="宋体" w:hAnsi="宋体" w:eastAsia="宋体" w:cs="宋体"/>
                <w:i w:val="0"/>
                <w:color w:val="auto"/>
                <w:sz w:val="21"/>
                <w:szCs w:val="21"/>
                <w:u w:val="none"/>
                <w:lang w:val="en-US"/>
              </w:rPr>
            </w:pPr>
            <w:r>
              <w:rPr>
                <w:rFonts w:hint="eastAsia" w:cs="宋体"/>
                <w:i w:val="0"/>
                <w:color w:val="auto"/>
                <w:kern w:val="0"/>
                <w:sz w:val="24"/>
                <w:szCs w:val="24"/>
                <w:u w:val="none"/>
                <w:lang w:val="en-US" w:eastAsia="zh-CN" w:bidi="ar"/>
              </w:rPr>
              <w:t>178</w:t>
            </w:r>
          </w:p>
        </w:tc>
        <w:tc>
          <w:tcPr>
            <w:tcW w:w="4227" w:type="dxa"/>
            <w:tcBorders>
              <w:top w:val="single" w:color="000000" w:sz="4" w:space="0"/>
              <w:left w:val="single" w:color="000000" w:sz="4" w:space="0"/>
              <w:bottom w:val="single" w:color="000000" w:sz="4" w:space="0"/>
              <w:right w:val="single" w:color="000000" w:sz="4" w:space="0"/>
            </w:tcBorders>
            <w:noWrap w:val="0"/>
            <w:vAlign w:val="center"/>
          </w:tcPr>
          <w:p>
            <w:pPr>
              <w:pStyle w:val="8"/>
              <w:numPr>
                <w:ilvl w:val="0"/>
                <w:numId w:val="0"/>
              </w:numPr>
              <w:spacing w:after="0" w:line="360" w:lineRule="exact"/>
              <w:ind w:right="-120" w:rightChars="0"/>
              <w:jc w:val="left"/>
              <w:rPr>
                <w:rFonts w:hint="eastAsia" w:ascii="宋体" w:hAnsi="宋体" w:eastAsia="仿宋_GB2312" w:cs="宋体"/>
                <w:i w:val="0"/>
                <w:color w:val="FF0000"/>
                <w:sz w:val="21"/>
                <w:szCs w:val="21"/>
                <w:u w:val="none"/>
                <w:lang w:eastAsia="zh-CN"/>
              </w:rPr>
            </w:pPr>
            <w:r>
              <w:rPr>
                <w:rFonts w:hint="eastAsia" w:ascii="宋体" w:hAnsi="宋体" w:eastAsia="宋体" w:cs="宋体"/>
                <w:i w:val="0"/>
                <w:color w:val="auto"/>
                <w:kern w:val="0"/>
                <w:sz w:val="24"/>
                <w:szCs w:val="24"/>
                <w:u w:val="none"/>
                <w:lang w:val="en-US" w:eastAsia="zh-CN" w:bidi="ar"/>
              </w:rPr>
              <w:t>畜龄1年，怀胎35公斤以上头产羊；采购羊品种为湖羊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96"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outlineLvl w:val="9"/>
              <w:rPr>
                <w:rFonts w:hint="default" w:ascii="宋体" w:hAnsi="宋体" w:eastAsia="宋体" w:cs="宋体"/>
                <w:i w:val="0"/>
                <w:color w:val="auto"/>
                <w:kern w:val="0"/>
                <w:sz w:val="24"/>
                <w:szCs w:val="24"/>
                <w:u w:val="none"/>
                <w:lang w:val="en-US" w:eastAsia="zh-CN" w:bidi="ar"/>
              </w:rPr>
            </w:pPr>
            <w:bookmarkStart w:id="35" w:name="_Toc30067_WPSOffice_Level1"/>
            <w:r>
              <w:rPr>
                <w:rFonts w:hint="eastAsia" w:cs="宋体"/>
                <w:i w:val="0"/>
                <w:color w:val="auto"/>
                <w:kern w:val="0"/>
                <w:sz w:val="24"/>
                <w:szCs w:val="24"/>
                <w:u w:val="none"/>
                <w:lang w:val="en-US" w:eastAsia="zh-CN" w:bidi="ar"/>
              </w:rPr>
              <w:t>2</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奥曼库勒村购买生产母羊</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只</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outlineLvl w:val="9"/>
              <w:rPr>
                <w:rFonts w:hint="default" w:cs="宋体"/>
                <w:i w:val="0"/>
                <w:color w:val="auto"/>
                <w:kern w:val="0"/>
                <w:sz w:val="24"/>
                <w:szCs w:val="24"/>
                <w:u w:val="none"/>
                <w:lang w:val="en-US" w:eastAsia="zh-CN" w:bidi="ar"/>
              </w:rPr>
            </w:pPr>
            <w:r>
              <w:rPr>
                <w:rFonts w:hint="eastAsia" w:cs="宋体"/>
                <w:i w:val="0"/>
                <w:color w:val="auto"/>
                <w:kern w:val="0"/>
                <w:sz w:val="24"/>
                <w:szCs w:val="24"/>
                <w:u w:val="none"/>
                <w:lang w:val="en-US" w:eastAsia="zh-CN" w:bidi="ar"/>
              </w:rPr>
              <w:t>178</w:t>
            </w:r>
          </w:p>
        </w:tc>
        <w:tc>
          <w:tcPr>
            <w:tcW w:w="4227" w:type="dxa"/>
            <w:tcBorders>
              <w:top w:val="single" w:color="000000" w:sz="4" w:space="0"/>
              <w:left w:val="single" w:color="000000" w:sz="4" w:space="0"/>
              <w:bottom w:val="single" w:color="000000" w:sz="4" w:space="0"/>
              <w:right w:val="single" w:color="000000" w:sz="4" w:space="0"/>
            </w:tcBorders>
            <w:noWrap w:val="0"/>
            <w:vAlign w:val="center"/>
          </w:tcPr>
          <w:p>
            <w:pPr>
              <w:pStyle w:val="8"/>
              <w:numPr>
                <w:ilvl w:val="0"/>
                <w:numId w:val="0"/>
              </w:numPr>
              <w:spacing w:after="0" w:line="360" w:lineRule="exact"/>
              <w:ind w:right="-120" w:rightChars="0"/>
              <w:jc w:val="left"/>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畜龄1年，怀胎35公斤以上头产羊；采购羊品种为湖羊</w:t>
            </w:r>
          </w:p>
        </w:tc>
      </w:tr>
    </w:tbl>
    <w:p>
      <w:pPr>
        <w:pStyle w:val="8"/>
        <w:ind w:left="0" w:leftChars="0" w:firstLine="0" w:firstLineChars="0"/>
        <w:rPr>
          <w:rFonts w:hint="eastAsia" w:ascii="黑体" w:hAnsi="黑体" w:eastAsia="黑体"/>
          <w:b/>
          <w:bCs/>
          <w:sz w:val="21"/>
          <w:szCs w:val="21"/>
        </w:rPr>
      </w:pPr>
    </w:p>
    <w:p>
      <w:pPr>
        <w:pStyle w:val="8"/>
        <w:ind w:left="0" w:leftChars="0" w:firstLine="0" w:firstLineChars="0"/>
        <w:rPr>
          <w:rFonts w:hint="eastAsia" w:ascii="黑体" w:hAnsi="黑体" w:eastAsia="黑体"/>
          <w:b/>
          <w:bCs/>
          <w:sz w:val="21"/>
          <w:szCs w:val="21"/>
        </w:rPr>
      </w:pPr>
      <w:r>
        <w:rPr>
          <w:rFonts w:hint="eastAsia" w:ascii="黑体" w:hAnsi="黑体" w:eastAsia="黑体"/>
          <w:b/>
          <w:bCs/>
          <w:sz w:val="21"/>
          <w:szCs w:val="21"/>
        </w:rPr>
        <w:t>说明：</w:t>
      </w:r>
    </w:p>
    <w:p>
      <w:pPr>
        <w:pStyle w:val="8"/>
        <w:spacing w:line="360" w:lineRule="exact"/>
        <w:ind w:left="0" w:leftChars="0" w:firstLine="422" w:firstLineChars="200"/>
        <w:rPr>
          <w:rFonts w:hint="eastAsia" w:ascii="Tahoma" w:hAnsi="宋体" w:eastAsia="宋体" w:cs="Tahoma"/>
          <w:b/>
          <w:bCs/>
          <w:color w:val="auto"/>
          <w:kern w:val="2"/>
          <w:sz w:val="21"/>
          <w:szCs w:val="21"/>
          <w:lang w:val="en-US" w:eastAsia="zh-CN" w:bidi="ar-SA"/>
        </w:rPr>
      </w:pPr>
      <w:r>
        <w:rPr>
          <w:rFonts w:hint="eastAsia" w:ascii="Tahoma" w:hAnsi="宋体" w:eastAsia="宋体" w:cs="Tahoma"/>
          <w:b/>
          <w:bCs/>
          <w:color w:val="auto"/>
          <w:kern w:val="2"/>
          <w:sz w:val="21"/>
          <w:szCs w:val="21"/>
          <w:lang w:val="en-US" w:eastAsia="zh-CN" w:bidi="ar-SA"/>
        </w:rPr>
        <w:t>1、费用：上述包括货物以及供货所需全部的运输费、装卸费、保管费用、各种保险费、各种税费、利润、明示或隐含的风险等所需费用（例：如因特殊原因需要隔离的）以及为完成上述所需的人工、材料、专用工具、辅助作业、辅助设施设备等一切费用。</w:t>
      </w:r>
    </w:p>
    <w:p>
      <w:pPr>
        <w:widowControl/>
        <w:spacing w:line="360" w:lineRule="exact"/>
        <w:ind w:firstLine="422" w:firstLineChars="200"/>
        <w:jc w:val="left"/>
        <w:rPr>
          <w:rFonts w:hint="eastAsia" w:ascii="Tahoma" w:hAnsi="宋体" w:cs="Tahoma"/>
          <w:b/>
          <w:bCs/>
          <w:color w:val="auto"/>
          <w:szCs w:val="21"/>
        </w:rPr>
      </w:pPr>
      <w:r>
        <w:rPr>
          <w:rFonts w:hint="eastAsia" w:ascii="Tahoma" w:hAnsi="Tahoma" w:cs="Tahoma"/>
          <w:b/>
          <w:bCs/>
          <w:color w:val="auto"/>
          <w:szCs w:val="21"/>
        </w:rPr>
        <w:t>2、</w:t>
      </w:r>
      <w:r>
        <w:rPr>
          <w:rFonts w:ascii="Tahoma" w:hAnsi="Tahoma" w:cs="Tahoma"/>
          <w:b/>
          <w:bCs/>
          <w:color w:val="auto"/>
          <w:szCs w:val="21"/>
        </w:rPr>
        <w:t>交货地点：</w:t>
      </w:r>
      <w:r>
        <w:rPr>
          <w:rFonts w:ascii="Tahoma" w:hAnsi="宋体" w:cs="Tahoma"/>
          <w:b/>
          <w:bCs/>
          <w:color w:val="auto"/>
          <w:szCs w:val="21"/>
        </w:rPr>
        <w:t>由</w:t>
      </w:r>
      <w:r>
        <w:rPr>
          <w:rFonts w:hint="eastAsia" w:ascii="Tahoma" w:cs="Tahoma"/>
          <w:b/>
          <w:bCs/>
          <w:color w:val="auto"/>
          <w:szCs w:val="21"/>
          <w:lang w:eastAsia="zh-CN"/>
        </w:rPr>
        <w:t>尉犁县古勒巴格乡人民政府</w:t>
      </w:r>
      <w:r>
        <w:rPr>
          <w:rFonts w:ascii="Tahoma" w:hAnsi="宋体" w:cs="Tahoma"/>
          <w:b/>
          <w:bCs/>
          <w:color w:val="auto"/>
          <w:szCs w:val="21"/>
        </w:rPr>
        <w:t>指定</w:t>
      </w:r>
      <w:r>
        <w:rPr>
          <w:rFonts w:hint="eastAsia" w:ascii="Tahoma" w:hAnsi="宋体" w:cs="Tahoma"/>
          <w:b/>
          <w:bCs/>
          <w:color w:val="auto"/>
          <w:szCs w:val="21"/>
        </w:rPr>
        <w:t>（项目现场）</w:t>
      </w:r>
      <w:r>
        <w:rPr>
          <w:rFonts w:ascii="Tahoma" w:hAnsi="宋体" w:cs="Tahoma"/>
          <w:b/>
          <w:bCs/>
          <w:color w:val="auto"/>
          <w:szCs w:val="21"/>
        </w:rPr>
        <w:t>。</w:t>
      </w:r>
    </w:p>
    <w:p>
      <w:pPr>
        <w:pStyle w:val="26"/>
        <w:spacing w:line="360" w:lineRule="auto"/>
        <w:ind w:left="0" w:leftChars="0" w:firstLine="0" w:firstLineChars="0"/>
        <w:rPr>
          <w:rFonts w:hint="eastAsia" w:hAnsi="宋体" w:eastAsia="宋体"/>
          <w:b/>
          <w:sz w:val="30"/>
          <w:szCs w:val="30"/>
          <w:lang w:eastAsia="zh-CN"/>
        </w:rPr>
      </w:pPr>
    </w:p>
    <w:p>
      <w:pPr>
        <w:rPr>
          <w:rFonts w:hint="eastAsia"/>
        </w:rPr>
      </w:pPr>
    </w:p>
    <w:p>
      <w:pPr>
        <w:pStyle w:val="26"/>
        <w:spacing w:line="360" w:lineRule="auto"/>
        <w:ind w:left="0" w:leftChars="0" w:firstLine="0" w:firstLineChars="0"/>
        <w:rPr>
          <w:rFonts w:hint="eastAsia" w:hAnsi="宋体"/>
          <w:b/>
          <w:sz w:val="30"/>
          <w:szCs w:val="30"/>
        </w:rPr>
      </w:pPr>
    </w:p>
    <w:p>
      <w:pPr>
        <w:pStyle w:val="26"/>
        <w:spacing w:line="360" w:lineRule="auto"/>
        <w:ind w:left="0" w:leftChars="0" w:firstLine="2711" w:firstLineChars="900"/>
        <w:rPr>
          <w:rFonts w:hint="eastAsia" w:hAnsi="宋体"/>
          <w:b/>
          <w:sz w:val="30"/>
          <w:szCs w:val="30"/>
        </w:rPr>
      </w:pPr>
    </w:p>
    <w:p>
      <w:pPr>
        <w:pStyle w:val="26"/>
        <w:spacing w:line="360" w:lineRule="auto"/>
        <w:ind w:left="0" w:leftChars="0" w:firstLine="2711" w:firstLineChars="900"/>
        <w:rPr>
          <w:rFonts w:hint="eastAsia" w:hAnsi="宋体"/>
          <w:b/>
          <w:sz w:val="30"/>
          <w:szCs w:val="30"/>
        </w:rPr>
      </w:pPr>
    </w:p>
    <w:p>
      <w:pPr>
        <w:rPr>
          <w:rFonts w:hint="eastAsia" w:hAnsi="宋体"/>
          <w:b/>
          <w:sz w:val="30"/>
          <w:szCs w:val="30"/>
        </w:rPr>
      </w:pPr>
    </w:p>
    <w:p>
      <w:pPr>
        <w:rPr>
          <w:rFonts w:hint="eastAsia" w:hAnsi="宋体"/>
          <w:b/>
          <w:sz w:val="30"/>
          <w:szCs w:val="30"/>
        </w:rPr>
      </w:pPr>
    </w:p>
    <w:p>
      <w:pPr>
        <w:rPr>
          <w:rFonts w:hint="eastAsia" w:hAnsi="宋体"/>
          <w:b/>
          <w:sz w:val="30"/>
          <w:szCs w:val="30"/>
        </w:rPr>
      </w:pPr>
    </w:p>
    <w:p>
      <w:pPr>
        <w:rPr>
          <w:rFonts w:hint="eastAsia" w:hAnsi="宋体"/>
          <w:b/>
          <w:sz w:val="30"/>
          <w:szCs w:val="30"/>
        </w:rPr>
      </w:pPr>
    </w:p>
    <w:p>
      <w:pPr>
        <w:rPr>
          <w:rFonts w:hint="eastAsia" w:hAnsi="宋体"/>
          <w:b/>
          <w:sz w:val="30"/>
          <w:szCs w:val="30"/>
        </w:rPr>
      </w:pPr>
    </w:p>
    <w:p>
      <w:pPr>
        <w:rPr>
          <w:rFonts w:hint="eastAsia" w:hAnsi="宋体"/>
          <w:b/>
          <w:sz w:val="30"/>
          <w:szCs w:val="30"/>
        </w:rPr>
      </w:pPr>
    </w:p>
    <w:p>
      <w:pPr>
        <w:rPr>
          <w:rFonts w:hint="eastAsia" w:hAnsi="宋体"/>
          <w:b/>
          <w:sz w:val="30"/>
          <w:szCs w:val="30"/>
        </w:rPr>
      </w:pPr>
    </w:p>
    <w:p>
      <w:pPr>
        <w:pStyle w:val="26"/>
        <w:spacing w:line="360" w:lineRule="auto"/>
        <w:ind w:left="0" w:leftChars="0" w:firstLine="0" w:firstLineChars="0"/>
        <w:rPr>
          <w:rFonts w:hint="eastAsia" w:hAnsi="宋体"/>
          <w:b/>
          <w:sz w:val="30"/>
          <w:szCs w:val="30"/>
        </w:rPr>
      </w:pPr>
    </w:p>
    <w:p>
      <w:pPr>
        <w:pStyle w:val="26"/>
        <w:numPr>
          <w:ilvl w:val="0"/>
          <w:numId w:val="9"/>
        </w:numPr>
        <w:spacing w:line="360" w:lineRule="auto"/>
        <w:ind w:left="0" w:leftChars="0" w:firstLine="2711" w:firstLineChars="900"/>
        <w:rPr>
          <w:rFonts w:hint="eastAsia" w:hAnsi="宋体"/>
          <w:b/>
          <w:sz w:val="30"/>
          <w:szCs w:val="30"/>
        </w:rPr>
      </w:pPr>
      <w:r>
        <w:rPr>
          <w:rFonts w:hint="eastAsia" w:hAnsi="宋体"/>
          <w:b/>
          <w:sz w:val="30"/>
          <w:szCs w:val="30"/>
        </w:rPr>
        <w:t xml:space="preserve"> 合同</w:t>
      </w:r>
      <w:r>
        <w:rPr>
          <w:rFonts w:hint="eastAsia" w:hAnsi="宋体"/>
          <w:b/>
          <w:sz w:val="30"/>
          <w:szCs w:val="30"/>
          <w:lang w:eastAsia="zh-CN"/>
        </w:rPr>
        <w:t>格式及合同</w:t>
      </w:r>
      <w:r>
        <w:rPr>
          <w:rFonts w:hint="eastAsia" w:hAnsi="宋体"/>
          <w:b/>
          <w:sz w:val="30"/>
          <w:szCs w:val="30"/>
        </w:rPr>
        <w:t>条款</w:t>
      </w:r>
      <w:bookmarkEnd w:id="35"/>
    </w:p>
    <w:p>
      <w:pPr>
        <w:pageBreakBefore w:val="0"/>
        <w:wordWrap/>
        <w:bidi w:val="0"/>
        <w:snapToGrid w:val="0"/>
        <w:spacing w:afterAutospacing="0" w:line="360" w:lineRule="auto"/>
        <w:ind w:left="0" w:leftChars="0" w:right="0" w:rightChars="0"/>
        <w:jc w:val="center"/>
        <w:rPr>
          <w:rFonts w:hint="eastAsia"/>
          <w:b/>
          <w:bCs/>
          <w:sz w:val="32"/>
          <w:szCs w:val="32"/>
          <w:lang w:val="en-US" w:eastAsia="zh-CN"/>
        </w:rPr>
      </w:pPr>
      <w:r>
        <w:rPr>
          <w:rFonts w:hint="eastAsia"/>
          <w:b/>
          <w:bCs/>
          <w:sz w:val="32"/>
          <w:szCs w:val="32"/>
          <w:lang w:val="en-US" w:eastAsia="zh-CN"/>
        </w:rPr>
        <w:t xml:space="preserve">  </w:t>
      </w:r>
    </w:p>
    <w:p>
      <w:pPr>
        <w:pageBreakBefore w:val="0"/>
        <w:wordWrap/>
        <w:bidi w:val="0"/>
        <w:snapToGrid w:val="0"/>
        <w:spacing w:afterAutospacing="0" w:line="360" w:lineRule="auto"/>
        <w:ind w:left="0" w:leftChars="0" w:right="0" w:rightChars="0"/>
        <w:jc w:val="center"/>
        <w:rPr>
          <w:rFonts w:ascii="宋体" w:hAnsi="宋体"/>
          <w:b/>
          <w:bCs/>
          <w:sz w:val="32"/>
          <w:szCs w:val="32"/>
        </w:rPr>
      </w:pPr>
      <w:r>
        <w:rPr>
          <w:rFonts w:hint="eastAsia"/>
          <w:b/>
          <w:bCs/>
          <w:sz w:val="32"/>
          <w:szCs w:val="32"/>
          <w:lang w:val="en-US" w:eastAsia="zh-CN"/>
        </w:rPr>
        <w:t xml:space="preserve">      </w:t>
      </w:r>
      <w:r>
        <w:rPr>
          <w:rFonts w:ascii="宋体" w:hAnsi="宋体"/>
          <w:b/>
          <w:bCs/>
          <w:sz w:val="32"/>
          <w:szCs w:val="32"/>
        </w:rPr>
        <w:t>政府采购合同（仅供参考）</w:t>
      </w:r>
    </w:p>
    <w:p>
      <w:pPr>
        <w:pStyle w:val="11"/>
        <w:pageBreakBefore w:val="0"/>
        <w:wordWrap/>
        <w:bidi w:val="0"/>
        <w:snapToGrid w:val="0"/>
        <w:spacing w:beforeLines="0" w:afterLines="0" w:afterAutospacing="0" w:line="440" w:lineRule="exact"/>
        <w:ind w:left="0" w:leftChars="0" w:right="0" w:rightChars="0" w:firstLine="480" w:firstLineChars="200"/>
        <w:rPr>
          <w:rFonts w:hAnsi="宋体" w:cs="宋体"/>
          <w:sz w:val="24"/>
          <w:szCs w:val="24"/>
        </w:rPr>
      </w:pPr>
    </w:p>
    <w:p>
      <w:pPr>
        <w:pStyle w:val="55"/>
        <w:pageBreakBefore w:val="0"/>
        <w:tabs>
          <w:tab w:val="left" w:pos="720"/>
        </w:tabs>
        <w:wordWrap/>
        <w:bidi w:val="0"/>
        <w:spacing w:afterAutospacing="0" w:line="360" w:lineRule="auto"/>
        <w:ind w:left="0" w:leftChars="0" w:right="0" w:rightChars="0"/>
        <w:rPr>
          <w:rFonts w:hint="eastAsia" w:ascii="宋体" w:hAnsi="宋体" w:eastAsia="宋体"/>
          <w:b/>
          <w:sz w:val="28"/>
          <w:szCs w:val="28"/>
          <w:u w:val="single"/>
          <w:lang w:eastAsia="zh-CN"/>
        </w:rPr>
      </w:pPr>
      <w:r>
        <w:rPr>
          <w:rFonts w:hint="eastAsia" w:ascii="宋体" w:hAnsi="宋体" w:cs="宋体"/>
          <w:b/>
          <w:bCs/>
          <w:szCs w:val="21"/>
          <w:lang w:val="en-US" w:eastAsia="zh-CN"/>
        </w:rPr>
        <w:t xml:space="preserve"> </w:t>
      </w:r>
    </w:p>
    <w:p>
      <w:pPr>
        <w:pStyle w:val="55"/>
        <w:pageBreakBefore w:val="0"/>
        <w:tabs>
          <w:tab w:val="left" w:pos="720"/>
        </w:tabs>
        <w:wordWrap/>
        <w:bidi w:val="0"/>
        <w:spacing w:afterAutospacing="0" w:line="360" w:lineRule="auto"/>
        <w:ind w:left="0" w:leftChars="0" w:right="0" w:rightChars="0" w:firstLine="562"/>
        <w:jc w:val="center"/>
        <w:rPr>
          <w:rFonts w:hint="eastAsia" w:ascii="宋体" w:hAnsi="宋体"/>
          <w:b/>
          <w:sz w:val="28"/>
          <w:szCs w:val="28"/>
        </w:rPr>
      </w:pPr>
      <w:r>
        <w:rPr>
          <w:rFonts w:hint="eastAsia" w:ascii="宋体" w:hAnsi="宋体"/>
          <w:b/>
          <w:sz w:val="28"/>
          <w:szCs w:val="28"/>
          <w:u w:val="single"/>
        </w:rPr>
        <w:t xml:space="preserve">                </w:t>
      </w:r>
      <w:r>
        <w:rPr>
          <w:rFonts w:hint="eastAsia" w:ascii="宋体" w:hAnsi="宋体"/>
          <w:b/>
          <w:sz w:val="28"/>
          <w:szCs w:val="28"/>
        </w:rPr>
        <w:t>政府采购</w:t>
      </w:r>
    </w:p>
    <w:p>
      <w:pPr>
        <w:pStyle w:val="55"/>
        <w:pageBreakBefore w:val="0"/>
        <w:tabs>
          <w:tab w:val="left" w:pos="720"/>
        </w:tabs>
        <w:wordWrap/>
        <w:bidi w:val="0"/>
        <w:spacing w:afterAutospacing="0" w:line="360" w:lineRule="auto"/>
        <w:ind w:left="0" w:leftChars="0" w:right="0" w:rightChars="0" w:firstLine="562"/>
        <w:jc w:val="center"/>
        <w:rPr>
          <w:rFonts w:hint="eastAsia" w:ascii="宋体" w:hAnsi="宋体"/>
          <w:b/>
          <w:sz w:val="28"/>
          <w:szCs w:val="28"/>
        </w:rPr>
      </w:pPr>
    </w:p>
    <w:p>
      <w:pPr>
        <w:pStyle w:val="55"/>
        <w:pageBreakBefore w:val="0"/>
        <w:tabs>
          <w:tab w:val="left" w:pos="720"/>
        </w:tabs>
        <w:wordWrap/>
        <w:bidi w:val="0"/>
        <w:spacing w:afterAutospacing="0" w:line="360" w:lineRule="auto"/>
        <w:ind w:left="0" w:leftChars="0" w:right="0" w:rightChars="0" w:firstLine="562"/>
        <w:jc w:val="center"/>
        <w:rPr>
          <w:rFonts w:hint="eastAsia" w:ascii="宋体" w:hAnsi="宋体"/>
          <w:b/>
          <w:sz w:val="28"/>
          <w:szCs w:val="28"/>
        </w:rPr>
      </w:pPr>
    </w:p>
    <w:p>
      <w:pPr>
        <w:pStyle w:val="55"/>
        <w:pageBreakBefore w:val="0"/>
        <w:tabs>
          <w:tab w:val="left" w:pos="720"/>
        </w:tabs>
        <w:wordWrap/>
        <w:bidi w:val="0"/>
        <w:spacing w:afterAutospacing="0" w:line="360" w:lineRule="auto"/>
        <w:ind w:left="0" w:leftChars="0" w:right="0" w:rightChars="0"/>
        <w:rPr>
          <w:rFonts w:hint="eastAsia" w:ascii="宋体" w:hAnsi="宋体"/>
          <w:b/>
          <w:sz w:val="28"/>
          <w:szCs w:val="28"/>
        </w:rPr>
      </w:pPr>
    </w:p>
    <w:p>
      <w:pPr>
        <w:pStyle w:val="55"/>
        <w:pageBreakBefore w:val="0"/>
        <w:tabs>
          <w:tab w:val="left" w:pos="720"/>
        </w:tabs>
        <w:wordWrap/>
        <w:bidi w:val="0"/>
        <w:spacing w:afterAutospacing="0" w:line="360" w:lineRule="auto"/>
        <w:ind w:left="0" w:leftChars="0" w:right="0" w:rightChars="0"/>
        <w:rPr>
          <w:rFonts w:hint="eastAsia" w:ascii="宋体" w:hAnsi="宋体"/>
          <w:b/>
          <w:sz w:val="28"/>
          <w:szCs w:val="28"/>
        </w:rPr>
      </w:pPr>
    </w:p>
    <w:p>
      <w:pPr>
        <w:pStyle w:val="55"/>
        <w:pageBreakBefore w:val="0"/>
        <w:tabs>
          <w:tab w:val="left" w:pos="720"/>
        </w:tabs>
        <w:wordWrap/>
        <w:bidi w:val="0"/>
        <w:spacing w:afterAutospacing="0" w:line="360" w:lineRule="auto"/>
        <w:ind w:left="0" w:leftChars="0" w:right="0" w:rightChars="0" w:firstLine="562"/>
        <w:rPr>
          <w:rFonts w:hint="eastAsia" w:ascii="宋体" w:hAnsi="宋体"/>
          <w:b/>
          <w:sz w:val="28"/>
          <w:szCs w:val="28"/>
        </w:rPr>
      </w:pPr>
    </w:p>
    <w:p>
      <w:pPr>
        <w:pStyle w:val="55"/>
        <w:pageBreakBefore w:val="0"/>
        <w:tabs>
          <w:tab w:val="left" w:pos="720"/>
        </w:tabs>
        <w:wordWrap/>
        <w:bidi w:val="0"/>
        <w:spacing w:afterAutospacing="0" w:line="360" w:lineRule="auto"/>
        <w:ind w:left="0" w:leftChars="0" w:right="0" w:rightChars="0" w:firstLine="1110" w:firstLineChars="395"/>
        <w:rPr>
          <w:rFonts w:hint="eastAsia" w:ascii="宋体" w:hAnsi="宋体"/>
          <w:b/>
          <w:sz w:val="28"/>
          <w:szCs w:val="28"/>
        </w:rPr>
      </w:pPr>
      <w:r>
        <w:rPr>
          <w:rFonts w:hint="eastAsia" w:ascii="宋体" w:hAnsi="宋体"/>
          <w:b/>
          <w:sz w:val="28"/>
          <w:szCs w:val="28"/>
        </w:rPr>
        <w:t>采购编号：</w:t>
      </w:r>
      <w:r>
        <w:rPr>
          <w:rFonts w:hint="eastAsia" w:ascii="宋体" w:hAnsi="宋体"/>
          <w:b/>
          <w:sz w:val="28"/>
          <w:szCs w:val="28"/>
          <w:u w:val="single"/>
        </w:rPr>
        <w:t xml:space="preserve">                      </w:t>
      </w:r>
    </w:p>
    <w:p>
      <w:pPr>
        <w:pStyle w:val="55"/>
        <w:pageBreakBefore w:val="0"/>
        <w:tabs>
          <w:tab w:val="left" w:pos="720"/>
        </w:tabs>
        <w:wordWrap/>
        <w:bidi w:val="0"/>
        <w:spacing w:afterAutospacing="0" w:line="360" w:lineRule="auto"/>
        <w:ind w:left="0" w:leftChars="0" w:right="0" w:rightChars="0" w:firstLine="562"/>
        <w:rPr>
          <w:rFonts w:hint="eastAsia" w:ascii="宋体" w:hAnsi="宋体"/>
          <w:b/>
          <w:sz w:val="28"/>
          <w:szCs w:val="28"/>
        </w:rPr>
      </w:pPr>
    </w:p>
    <w:p>
      <w:pPr>
        <w:pStyle w:val="55"/>
        <w:pageBreakBefore w:val="0"/>
        <w:tabs>
          <w:tab w:val="left" w:pos="720"/>
        </w:tabs>
        <w:wordWrap/>
        <w:bidi w:val="0"/>
        <w:spacing w:afterAutospacing="0" w:line="360" w:lineRule="auto"/>
        <w:ind w:left="0" w:leftChars="0" w:right="0" w:rightChars="0" w:firstLine="1110" w:firstLineChars="395"/>
        <w:rPr>
          <w:rFonts w:hint="eastAsia" w:ascii="宋体" w:hAnsi="宋体"/>
          <w:b/>
          <w:sz w:val="28"/>
          <w:szCs w:val="28"/>
        </w:rPr>
      </w:pPr>
      <w:r>
        <w:rPr>
          <w:rFonts w:hint="eastAsia" w:ascii="宋体" w:hAnsi="宋体"/>
          <w:b/>
          <w:sz w:val="28"/>
          <w:szCs w:val="28"/>
        </w:rPr>
        <w:t>项目名称：</w:t>
      </w:r>
      <w:r>
        <w:rPr>
          <w:rFonts w:hint="eastAsia" w:ascii="宋体" w:hAnsi="宋体"/>
          <w:b/>
          <w:sz w:val="28"/>
          <w:szCs w:val="28"/>
          <w:u w:val="single"/>
        </w:rPr>
        <w:t xml:space="preserve">                      </w:t>
      </w:r>
    </w:p>
    <w:p>
      <w:pPr>
        <w:pStyle w:val="55"/>
        <w:pageBreakBefore w:val="0"/>
        <w:tabs>
          <w:tab w:val="left" w:pos="720"/>
        </w:tabs>
        <w:wordWrap/>
        <w:bidi w:val="0"/>
        <w:spacing w:afterAutospacing="0" w:line="360" w:lineRule="auto"/>
        <w:ind w:left="0" w:leftChars="0" w:right="0" w:rightChars="0" w:firstLine="562"/>
        <w:rPr>
          <w:rFonts w:hint="eastAsia" w:ascii="宋体" w:hAnsi="宋体"/>
          <w:b/>
          <w:sz w:val="28"/>
          <w:szCs w:val="28"/>
        </w:rPr>
      </w:pPr>
    </w:p>
    <w:p>
      <w:pPr>
        <w:pStyle w:val="55"/>
        <w:pageBreakBefore w:val="0"/>
        <w:tabs>
          <w:tab w:val="left" w:pos="720"/>
        </w:tabs>
        <w:wordWrap/>
        <w:bidi w:val="0"/>
        <w:spacing w:afterAutospacing="0" w:line="360" w:lineRule="auto"/>
        <w:ind w:left="0" w:leftChars="0" w:right="0" w:rightChars="0" w:firstLine="562"/>
        <w:rPr>
          <w:rFonts w:hint="eastAsia" w:ascii="宋体" w:hAnsi="宋体"/>
          <w:b/>
          <w:sz w:val="28"/>
          <w:szCs w:val="28"/>
        </w:rPr>
      </w:pPr>
    </w:p>
    <w:p>
      <w:pPr>
        <w:pStyle w:val="55"/>
        <w:pageBreakBefore w:val="0"/>
        <w:tabs>
          <w:tab w:val="left" w:pos="720"/>
        </w:tabs>
        <w:wordWrap/>
        <w:bidi w:val="0"/>
        <w:spacing w:afterAutospacing="0" w:line="360" w:lineRule="auto"/>
        <w:ind w:left="0" w:leftChars="0" w:right="0" w:rightChars="0"/>
        <w:rPr>
          <w:rFonts w:hint="eastAsia" w:ascii="宋体" w:hAnsi="宋体"/>
          <w:b/>
          <w:sz w:val="28"/>
          <w:szCs w:val="28"/>
        </w:rPr>
      </w:pPr>
    </w:p>
    <w:p>
      <w:pPr>
        <w:pStyle w:val="55"/>
        <w:pageBreakBefore w:val="0"/>
        <w:tabs>
          <w:tab w:val="left" w:pos="720"/>
        </w:tabs>
        <w:wordWrap/>
        <w:bidi w:val="0"/>
        <w:spacing w:afterAutospacing="0" w:line="360" w:lineRule="auto"/>
        <w:ind w:left="0" w:leftChars="0" w:right="0" w:rightChars="0"/>
        <w:rPr>
          <w:rFonts w:hint="eastAsia" w:ascii="宋体" w:hAnsi="宋体"/>
          <w:b/>
          <w:sz w:val="28"/>
          <w:szCs w:val="28"/>
        </w:rPr>
      </w:pPr>
    </w:p>
    <w:p>
      <w:pPr>
        <w:numPr>
          <w:ilvl w:val="0"/>
          <w:numId w:val="9"/>
        </w:numPr>
        <w:rPr>
          <w:rFonts w:hint="eastAsia"/>
        </w:rPr>
      </w:pPr>
      <w:r>
        <w:rPr>
          <w:rFonts w:hint="eastAsia" w:ascii="宋体" w:hAnsi="宋体"/>
          <w:b/>
          <w:sz w:val="24"/>
          <w:szCs w:val="24"/>
        </w:rPr>
        <w:t>注：本协议书仅为参考文本，签订双方可根据项目的具体要求进行修订。</w:t>
      </w:r>
    </w:p>
    <w:p>
      <w:pPr>
        <w:pStyle w:val="27"/>
        <w:rPr>
          <w:rFonts w:hint="eastAsia" w:ascii="宋体" w:hAnsi="宋体" w:eastAsia="宋体" w:cs="Times New Roman"/>
          <w:b/>
          <w:bCs w:val="0"/>
          <w:kern w:val="2"/>
          <w:sz w:val="28"/>
          <w:szCs w:val="28"/>
          <w:lang w:val="en-US" w:eastAsia="zh-CN" w:bidi="ar-SA"/>
        </w:rPr>
      </w:pPr>
      <w:bookmarkStart w:id="36" w:name="_Toc998"/>
      <w:bookmarkStart w:id="37" w:name="EBc05cf6dbd39e4b8abe9a360c5a10d76f"/>
      <w:r>
        <w:rPr>
          <w:rFonts w:hint="eastAsia" w:ascii="宋体" w:hAnsi="宋体" w:eastAsia="宋体" w:cs="Times New Roman"/>
          <w:b/>
          <w:bCs w:val="0"/>
          <w:kern w:val="2"/>
          <w:sz w:val="28"/>
          <w:szCs w:val="28"/>
          <w:lang w:val="en-US" w:eastAsia="zh-CN" w:bidi="ar-SA"/>
        </w:rPr>
        <w:t>合同格式</w:t>
      </w:r>
      <w:bookmarkEnd w:id="36"/>
    </w:p>
    <w:p>
      <w:pPr>
        <w:spacing w:line="360" w:lineRule="auto"/>
        <w:ind w:firstLine="308" w:firstLineChars="147"/>
        <w:jc w:val="left"/>
        <w:rPr>
          <w:rFonts w:hint="eastAsia" w:ascii="宋体" w:hAnsi="宋体"/>
          <w:b w:val="0"/>
          <w:bCs w:val="0"/>
          <w:szCs w:val="21"/>
        </w:rPr>
      </w:pPr>
      <w:r>
        <w:rPr>
          <w:rFonts w:hint="eastAsia" w:ascii="宋体" w:hAnsi="宋体"/>
          <w:b w:val="0"/>
          <w:bCs w:val="0"/>
          <w:szCs w:val="21"/>
        </w:rPr>
        <w:t>（根据《政府采购法》和《合同法》。采购人和供应商之间的权利和义务，应当按照平等的原则以合同方式约定。此合同书仅作为签订正式合同时的参考，正式合同书应包括本参考格式之内容。）</w:t>
      </w:r>
    </w:p>
    <w:p>
      <w:pPr>
        <w:spacing w:line="360" w:lineRule="auto"/>
        <w:ind w:firstLine="308" w:firstLineChars="147"/>
        <w:jc w:val="left"/>
        <w:rPr>
          <w:rFonts w:hint="eastAsia" w:ascii="宋体" w:hAnsi="宋体"/>
          <w:b w:val="0"/>
          <w:bCs w:val="0"/>
          <w:szCs w:val="21"/>
        </w:rPr>
      </w:pPr>
      <w:r>
        <w:rPr>
          <w:rFonts w:hint="eastAsia" w:ascii="宋体" w:hAnsi="宋体"/>
          <w:b w:val="0"/>
          <w:bCs w:val="0"/>
          <w:szCs w:val="21"/>
        </w:rPr>
        <w:t>1. 合同文件</w:t>
      </w:r>
    </w:p>
    <w:p>
      <w:pPr>
        <w:spacing w:line="360" w:lineRule="auto"/>
        <w:ind w:firstLine="308" w:firstLineChars="147"/>
        <w:jc w:val="left"/>
        <w:rPr>
          <w:rFonts w:hint="eastAsia" w:ascii="宋体" w:hAnsi="宋体"/>
          <w:b w:val="0"/>
          <w:bCs w:val="0"/>
          <w:szCs w:val="21"/>
        </w:rPr>
      </w:pPr>
      <w:r>
        <w:rPr>
          <w:rFonts w:hint="eastAsia" w:ascii="宋体" w:hAnsi="宋体"/>
          <w:b w:val="0"/>
          <w:bCs w:val="0"/>
          <w:szCs w:val="21"/>
        </w:rPr>
        <w:t>本合同所附下列文件是构成本合同不可分割的部分：</w:t>
      </w:r>
    </w:p>
    <w:p>
      <w:pPr>
        <w:spacing w:line="360" w:lineRule="auto"/>
        <w:ind w:firstLine="308" w:firstLineChars="147"/>
        <w:jc w:val="left"/>
        <w:rPr>
          <w:rFonts w:hint="eastAsia" w:ascii="宋体" w:hAnsi="宋体"/>
          <w:b w:val="0"/>
          <w:bCs w:val="0"/>
          <w:szCs w:val="21"/>
        </w:rPr>
      </w:pPr>
      <w:r>
        <w:rPr>
          <w:rFonts w:hint="eastAsia" w:ascii="宋体" w:hAnsi="宋体"/>
          <w:b w:val="0"/>
          <w:bCs w:val="0"/>
          <w:szCs w:val="21"/>
        </w:rPr>
        <w:t>(1)采购文件</w:t>
      </w:r>
    </w:p>
    <w:p>
      <w:pPr>
        <w:spacing w:line="360" w:lineRule="auto"/>
        <w:ind w:firstLine="308" w:firstLineChars="147"/>
        <w:jc w:val="left"/>
        <w:rPr>
          <w:rFonts w:hint="eastAsia" w:ascii="宋体" w:hAnsi="宋体"/>
          <w:b w:val="0"/>
          <w:bCs w:val="0"/>
          <w:szCs w:val="21"/>
        </w:rPr>
      </w:pPr>
      <w:r>
        <w:rPr>
          <w:rFonts w:hint="eastAsia" w:ascii="宋体" w:hAnsi="宋体"/>
          <w:b w:val="0"/>
          <w:bCs w:val="0"/>
          <w:szCs w:val="21"/>
        </w:rPr>
        <w:t>(2)合同条款</w:t>
      </w:r>
    </w:p>
    <w:p>
      <w:pPr>
        <w:spacing w:line="360" w:lineRule="auto"/>
        <w:ind w:firstLine="308" w:firstLineChars="147"/>
        <w:jc w:val="left"/>
        <w:rPr>
          <w:rFonts w:hint="eastAsia" w:ascii="宋体" w:hAnsi="宋体"/>
          <w:b w:val="0"/>
          <w:bCs w:val="0"/>
          <w:szCs w:val="21"/>
        </w:rPr>
      </w:pPr>
      <w:r>
        <w:rPr>
          <w:rFonts w:hint="eastAsia" w:ascii="宋体" w:hAnsi="宋体"/>
          <w:b w:val="0"/>
          <w:bCs w:val="0"/>
          <w:szCs w:val="21"/>
        </w:rPr>
        <w:t>(3)中标人提交的响应文件</w:t>
      </w:r>
    </w:p>
    <w:p>
      <w:pPr>
        <w:spacing w:line="360" w:lineRule="auto"/>
        <w:ind w:firstLine="308" w:firstLineChars="147"/>
        <w:jc w:val="left"/>
        <w:rPr>
          <w:rFonts w:hint="eastAsia" w:ascii="宋体" w:hAnsi="宋体"/>
          <w:b w:val="0"/>
          <w:bCs w:val="0"/>
          <w:szCs w:val="21"/>
        </w:rPr>
      </w:pPr>
      <w:r>
        <w:rPr>
          <w:rFonts w:hint="eastAsia" w:ascii="宋体" w:hAnsi="宋体"/>
          <w:b w:val="0"/>
          <w:bCs w:val="0"/>
          <w:szCs w:val="21"/>
        </w:rPr>
        <w:t>(4)技术规格（包括图纸，如果有的话）</w:t>
      </w:r>
    </w:p>
    <w:p>
      <w:pPr>
        <w:spacing w:line="360" w:lineRule="auto"/>
        <w:ind w:firstLine="308" w:firstLineChars="147"/>
        <w:jc w:val="left"/>
        <w:rPr>
          <w:rFonts w:hint="eastAsia" w:ascii="宋体" w:hAnsi="宋体"/>
          <w:b w:val="0"/>
          <w:bCs w:val="0"/>
          <w:szCs w:val="21"/>
        </w:rPr>
      </w:pPr>
      <w:r>
        <w:rPr>
          <w:rFonts w:hint="eastAsia" w:ascii="宋体" w:hAnsi="宋体"/>
          <w:b w:val="0"/>
          <w:bCs w:val="0"/>
          <w:szCs w:val="21"/>
        </w:rPr>
        <w:t>(5)中标/成交通知书</w:t>
      </w:r>
    </w:p>
    <w:p>
      <w:pPr>
        <w:spacing w:line="360" w:lineRule="auto"/>
        <w:ind w:firstLine="308" w:firstLineChars="147"/>
        <w:jc w:val="left"/>
        <w:rPr>
          <w:rFonts w:hint="eastAsia" w:ascii="宋体" w:hAnsi="宋体"/>
          <w:b w:val="0"/>
          <w:bCs w:val="0"/>
          <w:szCs w:val="21"/>
        </w:rPr>
      </w:pPr>
      <w:r>
        <w:rPr>
          <w:rFonts w:hint="eastAsia" w:ascii="宋体" w:hAnsi="宋体"/>
          <w:b w:val="0"/>
          <w:bCs w:val="0"/>
          <w:szCs w:val="21"/>
        </w:rPr>
        <w:t>2．合同范围和条件</w:t>
      </w:r>
    </w:p>
    <w:p>
      <w:pPr>
        <w:spacing w:line="360" w:lineRule="auto"/>
        <w:ind w:firstLine="308" w:firstLineChars="147"/>
        <w:jc w:val="left"/>
        <w:rPr>
          <w:rFonts w:hint="eastAsia" w:ascii="宋体" w:hAnsi="宋体"/>
          <w:b w:val="0"/>
          <w:bCs w:val="0"/>
          <w:szCs w:val="21"/>
        </w:rPr>
      </w:pPr>
      <w:r>
        <w:rPr>
          <w:rFonts w:hint="eastAsia" w:ascii="宋体" w:hAnsi="宋体"/>
          <w:b w:val="0"/>
          <w:bCs w:val="0"/>
          <w:szCs w:val="21"/>
        </w:rPr>
        <w:t>本合同的范围和条件与上述文件的规定相一致。</w:t>
      </w:r>
    </w:p>
    <w:p>
      <w:pPr>
        <w:spacing w:line="360" w:lineRule="auto"/>
        <w:ind w:firstLine="308" w:firstLineChars="147"/>
        <w:jc w:val="left"/>
        <w:rPr>
          <w:rFonts w:hint="eastAsia" w:ascii="宋体" w:hAnsi="宋体"/>
          <w:b w:val="0"/>
          <w:bCs w:val="0"/>
          <w:szCs w:val="21"/>
        </w:rPr>
      </w:pPr>
      <w:r>
        <w:rPr>
          <w:rFonts w:hint="eastAsia" w:ascii="宋体" w:hAnsi="宋体"/>
          <w:b w:val="0"/>
          <w:bCs w:val="0"/>
          <w:szCs w:val="21"/>
        </w:rPr>
        <w:t>3．货物及数量</w:t>
      </w:r>
    </w:p>
    <w:p>
      <w:pPr>
        <w:spacing w:line="360" w:lineRule="auto"/>
        <w:ind w:firstLine="308" w:firstLineChars="147"/>
        <w:jc w:val="left"/>
        <w:rPr>
          <w:rFonts w:hint="eastAsia" w:ascii="宋体" w:hAnsi="宋体"/>
          <w:b w:val="0"/>
          <w:bCs w:val="0"/>
          <w:color w:val="0000FF"/>
          <w:szCs w:val="21"/>
        </w:rPr>
      </w:pPr>
      <w:r>
        <w:rPr>
          <w:rFonts w:hint="eastAsia" w:ascii="宋体" w:hAnsi="宋体"/>
          <w:b w:val="0"/>
          <w:bCs w:val="0"/>
          <w:szCs w:val="21"/>
        </w:rPr>
        <w:t>本合同所提供的货物数量/服务详</w:t>
      </w:r>
      <w:r>
        <w:rPr>
          <w:rFonts w:hint="eastAsia" w:ascii="宋体" w:hAnsi="宋体"/>
          <w:b w:val="0"/>
          <w:bCs w:val="0"/>
          <w:color w:val="auto"/>
          <w:szCs w:val="21"/>
        </w:rPr>
        <w:t>见采购文件“第</w:t>
      </w:r>
      <w:r>
        <w:rPr>
          <w:rFonts w:hint="eastAsia" w:ascii="宋体" w:hAnsi="宋体"/>
          <w:b w:val="0"/>
          <w:bCs w:val="0"/>
          <w:color w:val="auto"/>
          <w:szCs w:val="21"/>
          <w:lang w:eastAsia="zh-CN"/>
        </w:rPr>
        <w:t>四</w:t>
      </w:r>
      <w:r>
        <w:rPr>
          <w:rFonts w:hint="eastAsia" w:ascii="宋体" w:hAnsi="宋体"/>
          <w:b w:val="0"/>
          <w:bCs w:val="0"/>
          <w:color w:val="auto"/>
          <w:szCs w:val="21"/>
        </w:rPr>
        <w:t xml:space="preserve">章  </w:t>
      </w:r>
      <w:r>
        <w:rPr>
          <w:rFonts w:hint="eastAsia" w:ascii="宋体" w:hAnsi="宋体"/>
          <w:b w:val="0"/>
          <w:bCs w:val="0"/>
          <w:color w:val="auto"/>
          <w:szCs w:val="21"/>
          <w:lang w:eastAsia="zh-CN"/>
        </w:rPr>
        <w:t>货物清单及技术要求</w:t>
      </w:r>
      <w:r>
        <w:rPr>
          <w:rFonts w:hint="eastAsia" w:ascii="宋体" w:hAnsi="宋体"/>
          <w:b w:val="0"/>
          <w:bCs w:val="0"/>
          <w:color w:val="auto"/>
          <w:szCs w:val="21"/>
        </w:rPr>
        <w:t>”。</w:t>
      </w:r>
    </w:p>
    <w:p>
      <w:pPr>
        <w:spacing w:line="360" w:lineRule="auto"/>
        <w:ind w:firstLine="308" w:firstLineChars="147"/>
        <w:jc w:val="left"/>
        <w:rPr>
          <w:rFonts w:hint="eastAsia" w:ascii="宋体" w:hAnsi="宋体"/>
          <w:b w:val="0"/>
          <w:bCs w:val="0"/>
          <w:szCs w:val="21"/>
        </w:rPr>
      </w:pPr>
      <w:r>
        <w:rPr>
          <w:rFonts w:hint="eastAsia" w:ascii="宋体" w:hAnsi="宋体"/>
          <w:b w:val="0"/>
          <w:bCs w:val="0"/>
          <w:szCs w:val="21"/>
        </w:rPr>
        <w:t>4．合同金额</w:t>
      </w:r>
    </w:p>
    <w:p>
      <w:pPr>
        <w:spacing w:line="360" w:lineRule="auto"/>
        <w:ind w:firstLine="308" w:firstLineChars="147"/>
        <w:jc w:val="left"/>
        <w:rPr>
          <w:rFonts w:hint="eastAsia" w:ascii="宋体" w:hAnsi="宋体"/>
          <w:b w:val="0"/>
          <w:bCs w:val="0"/>
          <w:szCs w:val="21"/>
        </w:rPr>
      </w:pPr>
      <w:r>
        <w:rPr>
          <w:rFonts w:hint="eastAsia" w:ascii="宋体" w:hAnsi="宋体"/>
          <w:b w:val="0"/>
          <w:bCs w:val="0"/>
          <w:szCs w:val="21"/>
        </w:rPr>
        <w:t>合同总金额为人民币__________元，分项价格见响应文件报价明细表。</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5．合同生效及支付条件和方式</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____________________________________________________</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6．交货时间和交货地点</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本合同货物的交货时间和交货地点按采购文件“第三章  采购项目技术规格、参数及要求”执行。</w:t>
      </w:r>
    </w:p>
    <w:p>
      <w:pPr>
        <w:spacing w:line="360" w:lineRule="auto"/>
        <w:ind w:firstLine="308" w:firstLineChars="147"/>
        <w:jc w:val="left"/>
        <w:rPr>
          <w:rFonts w:hint="eastAsia" w:ascii="宋体" w:hAnsi="宋体"/>
          <w:b w:val="0"/>
          <w:bCs/>
          <w:szCs w:val="21"/>
        </w:rPr>
      </w:pPr>
      <w:bookmarkStart w:id="38" w:name="_Hlk450145418"/>
      <w:r>
        <w:rPr>
          <w:rFonts w:hint="eastAsia" w:ascii="宋体" w:hAnsi="宋体"/>
          <w:b w:val="0"/>
          <w:bCs/>
          <w:szCs w:val="21"/>
        </w:rPr>
        <w:t>甲    方：                            乙    方：</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单位名称(公章)：                      单位名称(公章)：</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法定代表人或授权代理人：（签字）       法定代表人或授权代理人：（签字）</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电    话：                            电    话：</w:t>
      </w:r>
    </w:p>
    <w:p>
      <w:pPr>
        <w:spacing w:line="360" w:lineRule="auto"/>
        <w:ind w:firstLine="308" w:firstLineChars="147"/>
        <w:jc w:val="left"/>
        <w:rPr>
          <w:rFonts w:hint="eastAsia" w:ascii="宋体" w:hAnsi="宋体"/>
          <w:b w:val="0"/>
          <w:bCs/>
          <w:szCs w:val="21"/>
          <w:lang w:val="en-US" w:eastAsia="zh-CN"/>
        </w:rPr>
      </w:pPr>
      <w:r>
        <w:rPr>
          <w:rFonts w:hint="eastAsia" w:ascii="宋体" w:hAnsi="宋体"/>
          <w:b w:val="0"/>
          <w:bCs/>
          <w:szCs w:val="21"/>
        </w:rPr>
        <w:t>签订日期：                            签订日期：</w:t>
      </w:r>
      <w:bookmarkStart w:id="39" w:name="_Toc21107"/>
    </w:p>
    <w:p>
      <w:pPr>
        <w:pStyle w:val="27"/>
        <w:ind w:firstLine="4216" w:firstLineChars="1500"/>
        <w:jc w:val="both"/>
        <w:rPr>
          <w:rFonts w:hint="eastAsia" w:ascii="宋体" w:hAnsi="宋体"/>
          <w:b/>
          <w:bCs w:val="0"/>
          <w:color w:val="000000"/>
          <w:kern w:val="2"/>
          <w:sz w:val="28"/>
          <w:szCs w:val="28"/>
          <w:lang w:val="en-US" w:eastAsia="zh-CN" w:bidi="ar-SA"/>
        </w:rPr>
      </w:pPr>
      <w:r>
        <w:rPr>
          <w:rFonts w:hint="eastAsia" w:ascii="宋体" w:hAnsi="宋体"/>
          <w:b/>
          <w:bCs w:val="0"/>
          <w:color w:val="000000"/>
          <w:kern w:val="2"/>
          <w:sz w:val="28"/>
          <w:szCs w:val="28"/>
          <w:lang w:val="en-US" w:eastAsia="zh-CN" w:bidi="ar-SA"/>
        </w:rPr>
        <w:t>合同条款</w:t>
      </w:r>
      <w:bookmarkEnd w:id="39"/>
    </w:p>
    <w:p>
      <w:pPr>
        <w:pStyle w:val="27"/>
        <w:pageBreakBefore w:val="0"/>
        <w:numPr>
          <w:ilvl w:val="0"/>
          <w:numId w:val="10"/>
        </w:numPr>
        <w:kinsoku/>
        <w:wordWrap/>
        <w:overflowPunct/>
        <w:topLinePunct w:val="0"/>
        <w:autoSpaceDE/>
        <w:autoSpaceDN/>
        <w:bidi w:val="0"/>
        <w:adjustRightInd/>
        <w:snapToGrid/>
        <w:spacing w:line="300" w:lineRule="atLeast"/>
        <w:jc w:val="both"/>
        <w:textAlignment w:val="auto"/>
        <w:rPr>
          <w:rFonts w:hint="eastAsia" w:ascii="宋体" w:hAnsi="宋体"/>
          <w:b w:val="0"/>
          <w:bCs/>
          <w:color w:val="000000"/>
          <w:kern w:val="2"/>
          <w:sz w:val="21"/>
          <w:szCs w:val="21"/>
          <w:lang w:val="en-US" w:eastAsia="zh-CN" w:bidi="ar-SA"/>
        </w:rPr>
      </w:pPr>
      <w:r>
        <w:rPr>
          <w:rFonts w:hint="eastAsia" w:ascii="宋体" w:hAnsi="宋体"/>
          <w:b w:val="0"/>
          <w:bCs/>
          <w:color w:val="000000"/>
          <w:kern w:val="2"/>
          <w:sz w:val="21"/>
          <w:szCs w:val="21"/>
          <w:lang w:val="en-US" w:eastAsia="zh-CN" w:bidi="ar-SA"/>
        </w:rPr>
        <w:t>有关概念</w:t>
      </w:r>
    </w:p>
    <w:p>
      <w:pPr>
        <w:pStyle w:val="27"/>
        <w:pageBreakBefore w:val="0"/>
        <w:numPr>
          <w:ilvl w:val="0"/>
          <w:numId w:val="10"/>
        </w:numPr>
        <w:kinsoku/>
        <w:wordWrap/>
        <w:overflowPunct/>
        <w:topLinePunct w:val="0"/>
        <w:autoSpaceDE/>
        <w:autoSpaceDN/>
        <w:bidi w:val="0"/>
        <w:adjustRightInd/>
        <w:snapToGrid/>
        <w:spacing w:line="300" w:lineRule="atLeast"/>
        <w:jc w:val="both"/>
        <w:textAlignment w:val="auto"/>
        <w:rPr>
          <w:rFonts w:hint="eastAsia" w:ascii="宋体" w:hAnsi="宋体"/>
          <w:b w:val="0"/>
          <w:bCs/>
          <w:color w:val="000000"/>
          <w:kern w:val="2"/>
          <w:sz w:val="21"/>
          <w:szCs w:val="21"/>
          <w:lang w:val="en-US" w:eastAsia="zh-CN" w:bidi="ar-SA"/>
        </w:rPr>
      </w:pPr>
      <w:r>
        <w:rPr>
          <w:rFonts w:hint="eastAsia" w:ascii="宋体" w:hAnsi="宋体"/>
          <w:b w:val="0"/>
          <w:bCs/>
          <w:color w:val="000000"/>
          <w:kern w:val="2"/>
          <w:sz w:val="21"/>
          <w:szCs w:val="21"/>
          <w:lang w:val="en-US" w:eastAsia="zh-CN" w:bidi="ar-SA"/>
        </w:rPr>
        <w:t>本合同下列术语应解释为：</w:t>
      </w:r>
    </w:p>
    <w:p>
      <w:pPr>
        <w:pageBreakBefore w:val="0"/>
        <w:kinsoku/>
        <w:wordWrap/>
        <w:overflowPunct/>
        <w:topLinePunct w:val="0"/>
        <w:autoSpaceDE/>
        <w:autoSpaceDN/>
        <w:bidi w:val="0"/>
        <w:adjustRightInd/>
        <w:snapToGrid/>
        <w:spacing w:line="360" w:lineRule="auto"/>
        <w:ind w:firstLine="308" w:firstLineChars="147"/>
        <w:jc w:val="left"/>
        <w:textAlignment w:val="auto"/>
        <w:rPr>
          <w:rFonts w:hint="eastAsia" w:ascii="宋体" w:hAnsi="宋体"/>
          <w:b w:val="0"/>
          <w:bCs/>
          <w:szCs w:val="21"/>
        </w:rPr>
      </w:pPr>
      <w:r>
        <w:rPr>
          <w:rFonts w:hint="eastAsia" w:ascii="宋体" w:hAnsi="宋体"/>
          <w:b w:val="0"/>
          <w:bCs/>
          <w:szCs w:val="21"/>
        </w:rPr>
        <w:t>1.1“合同”，系指买供双方签署的、合同格式中载明的买供双方所达成的协议，包括所有的附件、附录和上述文件所提到的构成合同的所有文件。</w:t>
      </w:r>
    </w:p>
    <w:p>
      <w:pPr>
        <w:pageBreakBefore w:val="0"/>
        <w:kinsoku/>
        <w:wordWrap/>
        <w:overflowPunct/>
        <w:topLinePunct w:val="0"/>
        <w:autoSpaceDE/>
        <w:autoSpaceDN/>
        <w:bidi w:val="0"/>
        <w:adjustRightInd/>
        <w:snapToGrid/>
        <w:spacing w:line="360" w:lineRule="auto"/>
        <w:ind w:firstLine="308" w:firstLineChars="147"/>
        <w:jc w:val="left"/>
        <w:textAlignment w:val="auto"/>
        <w:rPr>
          <w:rFonts w:hint="eastAsia" w:ascii="宋体" w:hAnsi="宋体"/>
          <w:b w:val="0"/>
          <w:bCs/>
          <w:szCs w:val="21"/>
        </w:rPr>
      </w:pPr>
      <w:r>
        <w:rPr>
          <w:rFonts w:hint="eastAsia" w:ascii="宋体" w:hAnsi="宋体"/>
          <w:b w:val="0"/>
          <w:bCs/>
          <w:szCs w:val="21"/>
        </w:rPr>
        <w:t>1.2“合同价”，系指根据合同规定供方在正确地履行合同义务后采购人应支付给供方的价格。</w:t>
      </w:r>
    </w:p>
    <w:p>
      <w:pPr>
        <w:pageBreakBefore w:val="0"/>
        <w:kinsoku/>
        <w:wordWrap/>
        <w:overflowPunct/>
        <w:topLinePunct w:val="0"/>
        <w:autoSpaceDE/>
        <w:autoSpaceDN/>
        <w:bidi w:val="0"/>
        <w:adjustRightInd/>
        <w:snapToGrid/>
        <w:spacing w:line="360" w:lineRule="auto"/>
        <w:ind w:firstLine="308" w:firstLineChars="147"/>
        <w:jc w:val="left"/>
        <w:textAlignment w:val="auto"/>
        <w:rPr>
          <w:rFonts w:hint="eastAsia" w:ascii="宋体" w:hAnsi="宋体"/>
          <w:b w:val="0"/>
          <w:bCs/>
          <w:szCs w:val="21"/>
        </w:rPr>
      </w:pPr>
      <w:r>
        <w:rPr>
          <w:rFonts w:hint="eastAsia" w:ascii="宋体" w:hAnsi="宋体"/>
          <w:b w:val="0"/>
          <w:bCs/>
          <w:szCs w:val="21"/>
        </w:rPr>
        <w:t>1.3“货物”，系指供方根据合同规定须向采购人提供的各种形态和种类的物品，包括产品</w:t>
      </w:r>
      <w:r>
        <w:rPr>
          <w:rFonts w:hint="eastAsia" w:ascii="宋体" w:hAnsi="宋体"/>
          <w:b w:val="0"/>
          <w:bCs/>
          <w:szCs w:val="21"/>
          <w:lang w:eastAsia="zh-CN"/>
        </w:rPr>
        <w:t>等</w:t>
      </w:r>
      <w:r>
        <w:rPr>
          <w:rFonts w:hint="eastAsia" w:ascii="宋体" w:hAnsi="宋体"/>
          <w:b w:val="0"/>
          <w:bCs/>
          <w:szCs w:val="21"/>
        </w:rPr>
        <w:t>。</w:t>
      </w:r>
    </w:p>
    <w:p>
      <w:pPr>
        <w:pageBreakBefore w:val="0"/>
        <w:kinsoku/>
        <w:wordWrap/>
        <w:overflowPunct/>
        <w:topLinePunct w:val="0"/>
        <w:autoSpaceDE/>
        <w:autoSpaceDN/>
        <w:bidi w:val="0"/>
        <w:adjustRightInd/>
        <w:snapToGrid/>
        <w:spacing w:line="360" w:lineRule="auto"/>
        <w:ind w:firstLine="308" w:firstLineChars="147"/>
        <w:jc w:val="left"/>
        <w:textAlignment w:val="auto"/>
        <w:rPr>
          <w:rFonts w:hint="eastAsia" w:ascii="宋体" w:hAnsi="宋体"/>
          <w:b w:val="0"/>
          <w:bCs/>
          <w:szCs w:val="21"/>
        </w:rPr>
      </w:pPr>
      <w:r>
        <w:rPr>
          <w:rFonts w:hint="eastAsia" w:ascii="宋体" w:hAnsi="宋体"/>
          <w:b w:val="0"/>
          <w:bCs/>
          <w:szCs w:val="21"/>
        </w:rPr>
        <w:t>1.4“服务”，系指伴随本项目产生的，根据合同规定由供方承担的与供货有关的辅助服务，例如技术援助、培训、售后服务等以及合同中规定供方应承担的所有其它类似义务。</w:t>
      </w:r>
    </w:p>
    <w:p>
      <w:pPr>
        <w:pageBreakBefore w:val="0"/>
        <w:kinsoku/>
        <w:wordWrap/>
        <w:overflowPunct/>
        <w:topLinePunct w:val="0"/>
        <w:autoSpaceDE/>
        <w:autoSpaceDN/>
        <w:bidi w:val="0"/>
        <w:adjustRightInd/>
        <w:snapToGrid/>
        <w:spacing w:line="360" w:lineRule="auto"/>
        <w:ind w:firstLine="308" w:firstLineChars="147"/>
        <w:jc w:val="left"/>
        <w:textAlignment w:val="auto"/>
        <w:rPr>
          <w:rFonts w:hint="eastAsia" w:ascii="宋体" w:hAnsi="宋体"/>
          <w:b w:val="0"/>
          <w:bCs/>
          <w:szCs w:val="21"/>
        </w:rPr>
      </w:pPr>
      <w:r>
        <w:rPr>
          <w:rFonts w:hint="eastAsia" w:ascii="宋体" w:hAnsi="宋体"/>
          <w:b w:val="0"/>
          <w:bCs/>
          <w:szCs w:val="21"/>
        </w:rPr>
        <w:t>1.5“采购人”，系指招标文件中所述购买货物和服务的单位。</w:t>
      </w:r>
    </w:p>
    <w:p>
      <w:pPr>
        <w:pageBreakBefore w:val="0"/>
        <w:kinsoku/>
        <w:wordWrap/>
        <w:overflowPunct/>
        <w:topLinePunct w:val="0"/>
        <w:autoSpaceDE/>
        <w:autoSpaceDN/>
        <w:bidi w:val="0"/>
        <w:adjustRightInd/>
        <w:snapToGrid/>
        <w:spacing w:line="360" w:lineRule="auto"/>
        <w:ind w:firstLine="308" w:firstLineChars="147"/>
        <w:jc w:val="left"/>
        <w:textAlignment w:val="auto"/>
        <w:rPr>
          <w:rFonts w:hint="eastAsia" w:ascii="宋体" w:hAnsi="宋体"/>
          <w:b w:val="0"/>
          <w:bCs/>
          <w:szCs w:val="21"/>
        </w:rPr>
      </w:pPr>
      <w:r>
        <w:rPr>
          <w:rFonts w:hint="eastAsia" w:ascii="宋体" w:hAnsi="宋体"/>
          <w:b w:val="0"/>
          <w:bCs/>
          <w:szCs w:val="21"/>
        </w:rPr>
        <w:t>1.6“供方”，系指招标文件中所述提供货物和服务的公司或实体，亦即中标人。</w:t>
      </w:r>
    </w:p>
    <w:p>
      <w:pPr>
        <w:pageBreakBefore w:val="0"/>
        <w:kinsoku/>
        <w:wordWrap/>
        <w:overflowPunct/>
        <w:topLinePunct w:val="0"/>
        <w:autoSpaceDE/>
        <w:autoSpaceDN/>
        <w:bidi w:val="0"/>
        <w:adjustRightInd/>
        <w:snapToGrid/>
        <w:spacing w:line="360" w:lineRule="auto"/>
        <w:ind w:firstLine="308" w:firstLineChars="147"/>
        <w:jc w:val="left"/>
        <w:textAlignment w:val="auto"/>
        <w:rPr>
          <w:rFonts w:hint="eastAsia" w:ascii="宋体" w:hAnsi="宋体"/>
          <w:b w:val="0"/>
          <w:bCs/>
          <w:szCs w:val="21"/>
        </w:rPr>
      </w:pPr>
      <w:r>
        <w:rPr>
          <w:rFonts w:hint="eastAsia" w:ascii="宋体" w:hAnsi="宋体"/>
          <w:b w:val="0"/>
          <w:bCs/>
          <w:szCs w:val="21"/>
        </w:rPr>
        <w:t>1.7“天”，系日历天数。</w:t>
      </w:r>
    </w:p>
    <w:p>
      <w:pPr>
        <w:spacing w:line="360" w:lineRule="auto"/>
        <w:ind w:firstLine="310" w:firstLineChars="147"/>
        <w:jc w:val="left"/>
        <w:rPr>
          <w:rFonts w:hint="eastAsia" w:ascii="宋体" w:hAnsi="宋体"/>
          <w:b/>
          <w:bCs w:val="0"/>
          <w:szCs w:val="21"/>
        </w:rPr>
      </w:pPr>
      <w:r>
        <w:rPr>
          <w:rFonts w:hint="eastAsia" w:ascii="宋体" w:hAnsi="宋体"/>
          <w:b/>
          <w:bCs w:val="0"/>
          <w:szCs w:val="21"/>
        </w:rPr>
        <w:t>2．技术规格</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2.1交付货物的技术规格应与投标文件规定的技术规格以及所附的技术规格响应表相一致。</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2.2除技术规格另有规定外，计量单位均使用中华人民共和国法定计量单位。</w:t>
      </w:r>
    </w:p>
    <w:p>
      <w:pPr>
        <w:spacing w:line="360" w:lineRule="auto"/>
        <w:ind w:firstLine="310" w:firstLineChars="147"/>
        <w:jc w:val="left"/>
        <w:rPr>
          <w:rFonts w:hint="eastAsia" w:ascii="宋体" w:hAnsi="宋体"/>
          <w:b/>
          <w:bCs w:val="0"/>
          <w:szCs w:val="21"/>
        </w:rPr>
      </w:pPr>
      <w:r>
        <w:rPr>
          <w:rFonts w:hint="eastAsia" w:ascii="宋体" w:hAnsi="宋体"/>
          <w:b/>
          <w:bCs w:val="0"/>
          <w:szCs w:val="21"/>
        </w:rPr>
        <w:t>3．专利权</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3.1供方应保证采购人在使用该货物或其任何一部分时免受第三方提出侵犯其专利权、商标权或工业设计权的起诉。若由此出现侵权诉讼，由供方承担全部责任。</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3.2供方按合同要求为采购人提交的设计方案，其所有权、使用权等所有权力均转为采购人所拥有，供方放弃拥有关于设计方案的所有权力。</w:t>
      </w:r>
    </w:p>
    <w:p>
      <w:pPr>
        <w:spacing w:line="360" w:lineRule="auto"/>
        <w:ind w:firstLine="310" w:firstLineChars="147"/>
        <w:jc w:val="left"/>
        <w:rPr>
          <w:rFonts w:hint="eastAsia" w:ascii="宋体" w:hAnsi="宋体"/>
          <w:b/>
          <w:bCs w:val="0"/>
          <w:szCs w:val="21"/>
        </w:rPr>
      </w:pPr>
      <w:r>
        <w:rPr>
          <w:rFonts w:hint="eastAsia" w:ascii="宋体" w:hAnsi="宋体"/>
          <w:b/>
          <w:bCs w:val="0"/>
          <w:szCs w:val="21"/>
          <w:lang w:val="en-US" w:eastAsia="zh-CN"/>
        </w:rPr>
        <w:t>4</w:t>
      </w:r>
      <w:r>
        <w:rPr>
          <w:rFonts w:hint="eastAsia" w:ascii="宋体" w:hAnsi="宋体"/>
          <w:b/>
          <w:bCs w:val="0"/>
          <w:szCs w:val="21"/>
        </w:rPr>
        <w:t>. 装运条件</w:t>
      </w:r>
    </w:p>
    <w:p>
      <w:pPr>
        <w:spacing w:line="360" w:lineRule="auto"/>
        <w:ind w:firstLine="308" w:firstLineChars="147"/>
        <w:jc w:val="left"/>
        <w:rPr>
          <w:rFonts w:hint="eastAsia" w:ascii="宋体" w:hAnsi="宋体"/>
          <w:b w:val="0"/>
          <w:bCs/>
          <w:szCs w:val="21"/>
        </w:rPr>
      </w:pPr>
      <w:r>
        <w:rPr>
          <w:rFonts w:hint="eastAsia" w:ascii="宋体" w:hAnsi="宋体"/>
          <w:b w:val="0"/>
          <w:bCs/>
          <w:szCs w:val="21"/>
          <w:lang w:val="en-US" w:eastAsia="zh-CN"/>
        </w:rPr>
        <w:t>4</w:t>
      </w:r>
      <w:r>
        <w:rPr>
          <w:rFonts w:hint="eastAsia" w:ascii="宋体" w:hAnsi="宋体"/>
          <w:b w:val="0"/>
          <w:bCs/>
          <w:szCs w:val="21"/>
        </w:rPr>
        <w:t>.1供方负责安排运输，运输费由供方承担。</w:t>
      </w:r>
    </w:p>
    <w:p>
      <w:pPr>
        <w:spacing w:line="360" w:lineRule="auto"/>
        <w:ind w:firstLine="308" w:firstLineChars="147"/>
        <w:jc w:val="left"/>
        <w:rPr>
          <w:rFonts w:hint="eastAsia" w:ascii="宋体" w:hAnsi="宋体"/>
          <w:b w:val="0"/>
          <w:bCs/>
          <w:szCs w:val="21"/>
        </w:rPr>
      </w:pPr>
      <w:r>
        <w:rPr>
          <w:rFonts w:hint="eastAsia" w:ascii="宋体" w:hAnsi="宋体"/>
          <w:b w:val="0"/>
          <w:bCs/>
          <w:szCs w:val="21"/>
          <w:lang w:val="en-US" w:eastAsia="zh-CN"/>
        </w:rPr>
        <w:t>4</w:t>
      </w:r>
      <w:r>
        <w:rPr>
          <w:rFonts w:hint="eastAsia" w:ascii="宋体" w:hAnsi="宋体"/>
          <w:b w:val="0"/>
          <w:bCs/>
          <w:szCs w:val="21"/>
        </w:rPr>
        <w:t>.2提单日期应视为实际交货日期。</w:t>
      </w:r>
    </w:p>
    <w:p>
      <w:pPr>
        <w:spacing w:line="360" w:lineRule="auto"/>
        <w:ind w:firstLine="308" w:firstLineChars="147"/>
        <w:jc w:val="left"/>
        <w:rPr>
          <w:rFonts w:hint="eastAsia" w:ascii="宋体" w:hAnsi="宋体"/>
          <w:b w:val="0"/>
          <w:bCs/>
          <w:szCs w:val="21"/>
        </w:rPr>
      </w:pPr>
      <w:r>
        <w:rPr>
          <w:rFonts w:hint="eastAsia" w:ascii="宋体" w:hAnsi="宋体"/>
          <w:b w:val="0"/>
          <w:bCs/>
          <w:szCs w:val="21"/>
          <w:lang w:val="en-US" w:eastAsia="zh-CN"/>
        </w:rPr>
        <w:t>4</w:t>
      </w:r>
      <w:r>
        <w:rPr>
          <w:rFonts w:hint="eastAsia" w:ascii="宋体" w:hAnsi="宋体"/>
          <w:b w:val="0"/>
          <w:bCs/>
          <w:szCs w:val="21"/>
        </w:rPr>
        <w:t>.3供方装运的货物不得超过合同规定的数量或重量。否则，供方应对超运数量或重量而产生的一切后果负责。</w:t>
      </w:r>
    </w:p>
    <w:p>
      <w:pPr>
        <w:spacing w:line="360" w:lineRule="auto"/>
        <w:ind w:firstLine="310" w:firstLineChars="147"/>
        <w:jc w:val="left"/>
        <w:rPr>
          <w:rFonts w:hint="eastAsia" w:ascii="宋体" w:hAnsi="宋体"/>
          <w:b/>
          <w:bCs w:val="0"/>
          <w:szCs w:val="21"/>
        </w:rPr>
      </w:pPr>
      <w:r>
        <w:rPr>
          <w:rFonts w:hint="eastAsia" w:ascii="宋体" w:hAnsi="宋体"/>
          <w:b/>
          <w:bCs w:val="0"/>
          <w:szCs w:val="21"/>
          <w:lang w:val="en-US" w:eastAsia="zh-CN"/>
        </w:rPr>
        <w:t>5</w:t>
      </w:r>
      <w:r>
        <w:rPr>
          <w:rFonts w:hint="eastAsia" w:ascii="宋体" w:hAnsi="宋体"/>
          <w:b/>
          <w:bCs w:val="0"/>
          <w:szCs w:val="21"/>
        </w:rPr>
        <w:t>. 付款</w:t>
      </w:r>
    </w:p>
    <w:p>
      <w:pPr>
        <w:spacing w:line="360" w:lineRule="auto"/>
        <w:ind w:firstLine="308" w:firstLineChars="147"/>
        <w:jc w:val="left"/>
        <w:rPr>
          <w:rFonts w:hint="eastAsia" w:ascii="宋体" w:hAnsi="宋体"/>
          <w:b w:val="0"/>
          <w:bCs/>
          <w:szCs w:val="21"/>
        </w:rPr>
      </w:pPr>
      <w:r>
        <w:rPr>
          <w:rFonts w:hint="eastAsia" w:ascii="宋体" w:hAnsi="宋体"/>
          <w:b w:val="0"/>
          <w:bCs/>
          <w:szCs w:val="21"/>
          <w:lang w:val="en-US" w:eastAsia="zh-CN"/>
        </w:rPr>
        <w:t>5</w:t>
      </w:r>
      <w:r>
        <w:rPr>
          <w:rFonts w:hint="eastAsia" w:ascii="宋体" w:hAnsi="宋体"/>
          <w:b w:val="0"/>
          <w:bCs/>
          <w:szCs w:val="21"/>
        </w:rPr>
        <w:t>.1本合同以人民币支付。</w:t>
      </w:r>
    </w:p>
    <w:p>
      <w:pPr>
        <w:spacing w:line="360" w:lineRule="auto"/>
        <w:ind w:firstLine="308" w:firstLineChars="147"/>
        <w:jc w:val="left"/>
        <w:rPr>
          <w:rFonts w:hint="eastAsia" w:ascii="宋体" w:hAnsi="宋体"/>
          <w:b w:val="0"/>
          <w:bCs/>
          <w:szCs w:val="21"/>
        </w:rPr>
      </w:pPr>
      <w:r>
        <w:rPr>
          <w:rFonts w:hint="eastAsia" w:ascii="宋体" w:hAnsi="宋体"/>
          <w:b w:val="0"/>
          <w:bCs/>
          <w:szCs w:val="21"/>
          <w:lang w:val="en-US" w:eastAsia="zh-CN"/>
        </w:rPr>
        <w:t>5</w:t>
      </w:r>
      <w:r>
        <w:rPr>
          <w:rFonts w:hint="eastAsia" w:ascii="宋体" w:hAnsi="宋体"/>
          <w:b w:val="0"/>
          <w:bCs/>
          <w:szCs w:val="21"/>
        </w:rPr>
        <w:t>.2供方按照合同规定交货。交货后供方把下列单据提交给采购人,采购人按合同规定审核后办理付款手续：</w:t>
      </w:r>
    </w:p>
    <w:p>
      <w:pPr>
        <w:numPr>
          <w:ilvl w:val="0"/>
          <w:numId w:val="11"/>
        </w:numPr>
        <w:spacing w:line="360" w:lineRule="auto"/>
        <w:ind w:firstLine="308" w:firstLineChars="147"/>
        <w:jc w:val="left"/>
        <w:rPr>
          <w:rFonts w:hint="eastAsia" w:ascii="宋体" w:hAnsi="宋体"/>
          <w:b w:val="0"/>
          <w:bCs/>
          <w:szCs w:val="21"/>
        </w:rPr>
      </w:pPr>
      <w:r>
        <w:rPr>
          <w:rFonts w:hint="eastAsia" w:ascii="宋体" w:hAnsi="宋体"/>
          <w:b w:val="0"/>
          <w:bCs/>
          <w:szCs w:val="21"/>
        </w:rPr>
        <w:t>发票</w:t>
      </w:r>
    </w:p>
    <w:p>
      <w:pPr>
        <w:numPr>
          <w:ilvl w:val="0"/>
          <w:numId w:val="11"/>
        </w:numPr>
        <w:spacing w:line="360" w:lineRule="auto"/>
        <w:ind w:firstLine="308" w:firstLineChars="147"/>
        <w:jc w:val="left"/>
        <w:rPr>
          <w:rFonts w:hint="eastAsia" w:ascii="宋体" w:hAnsi="宋体"/>
          <w:b w:val="0"/>
          <w:bCs/>
          <w:color w:val="auto"/>
          <w:szCs w:val="21"/>
        </w:rPr>
      </w:pPr>
      <w:r>
        <w:rPr>
          <w:rFonts w:hint="eastAsia" w:ascii="宋体" w:hAnsi="宋体"/>
          <w:b w:val="0"/>
          <w:bCs/>
          <w:color w:val="auto"/>
          <w:szCs w:val="21"/>
          <w:lang w:eastAsia="zh-CN"/>
        </w:rPr>
        <w:t>检疫</w:t>
      </w:r>
      <w:r>
        <w:rPr>
          <w:rFonts w:hint="eastAsia" w:ascii="宋体" w:hAnsi="宋体"/>
          <w:b w:val="0"/>
          <w:bCs/>
          <w:color w:val="auto"/>
          <w:szCs w:val="21"/>
        </w:rPr>
        <w:t>报告</w:t>
      </w:r>
    </w:p>
    <w:p>
      <w:pPr>
        <w:spacing w:line="360" w:lineRule="auto"/>
        <w:ind w:firstLine="308" w:firstLineChars="147"/>
        <w:jc w:val="left"/>
        <w:rPr>
          <w:rFonts w:hint="eastAsia" w:ascii="宋体" w:hAnsi="宋体"/>
          <w:b w:val="0"/>
          <w:bCs/>
          <w:szCs w:val="21"/>
        </w:rPr>
      </w:pPr>
      <w:r>
        <w:rPr>
          <w:rFonts w:hint="eastAsia" w:ascii="宋体" w:hAnsi="宋体"/>
          <w:b w:val="0"/>
          <w:bCs/>
          <w:color w:val="auto"/>
          <w:szCs w:val="21"/>
          <w:lang w:val="en-US" w:eastAsia="zh-CN"/>
        </w:rPr>
        <w:t>5</w:t>
      </w:r>
      <w:r>
        <w:rPr>
          <w:rFonts w:hint="eastAsia" w:ascii="宋体" w:hAnsi="宋体"/>
          <w:b w:val="0"/>
          <w:bCs/>
          <w:color w:val="auto"/>
          <w:szCs w:val="21"/>
        </w:rPr>
        <w:t>.3采</w:t>
      </w:r>
      <w:r>
        <w:rPr>
          <w:rFonts w:hint="eastAsia" w:ascii="宋体" w:hAnsi="宋体"/>
          <w:b w:val="0"/>
          <w:bCs/>
          <w:szCs w:val="21"/>
        </w:rPr>
        <w:t>购人按合同规定的合同生效及支付条件和方式安排付款。</w:t>
      </w:r>
    </w:p>
    <w:p>
      <w:pPr>
        <w:spacing w:line="360" w:lineRule="auto"/>
        <w:ind w:firstLine="310" w:firstLineChars="147"/>
        <w:jc w:val="left"/>
        <w:rPr>
          <w:rFonts w:hint="eastAsia" w:ascii="宋体" w:hAnsi="宋体"/>
          <w:b/>
          <w:bCs w:val="0"/>
          <w:szCs w:val="21"/>
        </w:rPr>
      </w:pPr>
      <w:r>
        <w:rPr>
          <w:rFonts w:hint="eastAsia" w:ascii="宋体" w:hAnsi="宋体"/>
          <w:b/>
          <w:bCs w:val="0"/>
          <w:szCs w:val="21"/>
          <w:lang w:val="en-US" w:eastAsia="zh-CN"/>
        </w:rPr>
        <w:t>6</w:t>
      </w:r>
      <w:r>
        <w:rPr>
          <w:rFonts w:hint="eastAsia" w:ascii="宋体" w:hAnsi="宋体"/>
          <w:b/>
          <w:bCs w:val="0"/>
          <w:szCs w:val="21"/>
        </w:rPr>
        <w:t>．伴随服务</w:t>
      </w:r>
    </w:p>
    <w:p>
      <w:pPr>
        <w:spacing w:line="360" w:lineRule="auto"/>
        <w:ind w:firstLine="308" w:firstLineChars="147"/>
        <w:jc w:val="left"/>
        <w:rPr>
          <w:rFonts w:hint="eastAsia" w:ascii="宋体" w:hAnsi="宋体"/>
          <w:b w:val="0"/>
          <w:bCs/>
          <w:szCs w:val="21"/>
        </w:rPr>
      </w:pPr>
      <w:r>
        <w:rPr>
          <w:rFonts w:hint="eastAsia" w:ascii="宋体" w:hAnsi="宋体"/>
          <w:b w:val="0"/>
          <w:bCs/>
          <w:szCs w:val="21"/>
          <w:lang w:val="en-US" w:eastAsia="zh-CN"/>
        </w:rPr>
        <w:t>6</w:t>
      </w:r>
      <w:r>
        <w:rPr>
          <w:rFonts w:hint="eastAsia" w:ascii="宋体" w:hAnsi="宋体"/>
          <w:b w:val="0"/>
          <w:bCs/>
          <w:szCs w:val="21"/>
        </w:rPr>
        <w:t>.1供方随同货物提交所供货物的技术资料。包括相应每套货物的中文技术文件。</w:t>
      </w:r>
    </w:p>
    <w:p>
      <w:pPr>
        <w:spacing w:line="360" w:lineRule="auto"/>
        <w:ind w:firstLine="308" w:firstLineChars="147"/>
        <w:jc w:val="left"/>
        <w:rPr>
          <w:rFonts w:hint="eastAsia" w:ascii="宋体" w:hAnsi="宋体"/>
          <w:b w:val="0"/>
          <w:bCs/>
          <w:szCs w:val="21"/>
        </w:rPr>
      </w:pPr>
      <w:r>
        <w:rPr>
          <w:rFonts w:hint="eastAsia" w:ascii="宋体" w:hAnsi="宋体"/>
          <w:b w:val="0"/>
          <w:bCs/>
          <w:szCs w:val="21"/>
          <w:lang w:val="en-US" w:eastAsia="zh-CN"/>
        </w:rPr>
        <w:t>6</w:t>
      </w:r>
      <w:r>
        <w:rPr>
          <w:rFonts w:hint="eastAsia" w:ascii="宋体" w:hAnsi="宋体"/>
          <w:b w:val="0"/>
          <w:bCs/>
          <w:szCs w:val="21"/>
        </w:rPr>
        <w:t>.2按采购人的要求提供技术培训。</w:t>
      </w:r>
    </w:p>
    <w:p>
      <w:pPr>
        <w:spacing w:line="360" w:lineRule="auto"/>
        <w:ind w:firstLine="308" w:firstLineChars="147"/>
        <w:jc w:val="left"/>
        <w:rPr>
          <w:rFonts w:hint="eastAsia" w:ascii="宋体" w:hAnsi="宋体"/>
          <w:b w:val="0"/>
          <w:bCs/>
          <w:szCs w:val="21"/>
        </w:rPr>
      </w:pPr>
      <w:r>
        <w:rPr>
          <w:rFonts w:hint="eastAsia" w:ascii="宋体" w:hAnsi="宋体"/>
          <w:b w:val="0"/>
          <w:bCs/>
          <w:szCs w:val="21"/>
          <w:lang w:val="en-US" w:eastAsia="zh-CN"/>
        </w:rPr>
        <w:t>6</w:t>
      </w:r>
      <w:r>
        <w:rPr>
          <w:rFonts w:hint="eastAsia" w:ascii="宋体" w:hAnsi="宋体"/>
          <w:b w:val="0"/>
          <w:bCs/>
          <w:szCs w:val="21"/>
        </w:rPr>
        <w:t>.3伴随服务的费用含在合同价中，不另行支付。</w:t>
      </w:r>
    </w:p>
    <w:p>
      <w:pPr>
        <w:spacing w:line="360" w:lineRule="auto"/>
        <w:ind w:firstLine="310" w:firstLineChars="147"/>
        <w:jc w:val="left"/>
        <w:rPr>
          <w:rFonts w:hint="eastAsia" w:ascii="宋体" w:hAnsi="宋体"/>
          <w:b/>
          <w:bCs w:val="0"/>
          <w:szCs w:val="21"/>
        </w:rPr>
      </w:pPr>
      <w:r>
        <w:rPr>
          <w:rFonts w:hint="eastAsia" w:ascii="宋体" w:hAnsi="宋体"/>
          <w:b/>
          <w:bCs w:val="0"/>
          <w:szCs w:val="21"/>
          <w:lang w:val="en-US" w:eastAsia="zh-CN"/>
        </w:rPr>
        <w:t>7</w:t>
      </w:r>
      <w:r>
        <w:rPr>
          <w:rFonts w:hint="eastAsia" w:ascii="宋体" w:hAnsi="宋体"/>
          <w:b/>
          <w:bCs w:val="0"/>
          <w:szCs w:val="21"/>
        </w:rPr>
        <w:t>.质量保证及售后服务</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（一）质量保证</w:t>
      </w:r>
    </w:p>
    <w:p>
      <w:pPr>
        <w:spacing w:line="360" w:lineRule="auto"/>
        <w:ind w:firstLine="308" w:firstLineChars="147"/>
        <w:jc w:val="left"/>
        <w:rPr>
          <w:rFonts w:hint="eastAsia" w:ascii="宋体" w:hAnsi="宋体"/>
          <w:b w:val="0"/>
          <w:bCs/>
          <w:szCs w:val="21"/>
        </w:rPr>
      </w:pPr>
      <w:r>
        <w:rPr>
          <w:rFonts w:hint="eastAsia" w:ascii="宋体" w:hAnsi="宋体"/>
          <w:b w:val="0"/>
          <w:bCs/>
          <w:szCs w:val="21"/>
          <w:lang w:val="en-US" w:eastAsia="zh-CN"/>
        </w:rPr>
        <w:t>7</w:t>
      </w:r>
      <w:r>
        <w:rPr>
          <w:rFonts w:hint="eastAsia" w:ascii="宋体" w:hAnsi="宋体"/>
          <w:b w:val="0"/>
          <w:bCs/>
          <w:szCs w:val="21"/>
        </w:rPr>
        <w:t>.1供方保证所提供的货物完全符合合同规定的质量要求的。</w:t>
      </w:r>
      <w:r>
        <w:rPr>
          <w:rFonts w:hint="eastAsia" w:ascii="宋体" w:hAnsi="宋体"/>
          <w:b w:val="0"/>
          <w:bCs/>
          <w:szCs w:val="21"/>
          <w:lang w:eastAsia="zh-CN"/>
        </w:rPr>
        <w:t>在</w:t>
      </w:r>
      <w:r>
        <w:rPr>
          <w:rFonts w:hint="eastAsia" w:ascii="宋体" w:hAnsi="宋体"/>
          <w:b w:val="0"/>
          <w:bCs/>
          <w:szCs w:val="21"/>
        </w:rPr>
        <w:t>货物质量保证期内，供方对由于</w:t>
      </w:r>
      <w:r>
        <w:rPr>
          <w:rFonts w:hint="eastAsia" w:ascii="宋体" w:hAnsi="宋体"/>
          <w:b w:val="0"/>
          <w:bCs/>
          <w:szCs w:val="21"/>
          <w:lang w:eastAsia="zh-CN"/>
        </w:rPr>
        <w:t>货物</w:t>
      </w:r>
      <w:r>
        <w:rPr>
          <w:rFonts w:hint="eastAsia" w:ascii="宋体" w:hAnsi="宋体"/>
          <w:b w:val="0"/>
          <w:bCs/>
          <w:szCs w:val="21"/>
        </w:rPr>
        <w:t>缺陷而产生的故障负责；</w:t>
      </w:r>
    </w:p>
    <w:p>
      <w:pPr>
        <w:spacing w:line="360" w:lineRule="auto"/>
        <w:ind w:firstLine="308" w:firstLineChars="147"/>
        <w:jc w:val="left"/>
        <w:rPr>
          <w:rFonts w:hint="eastAsia" w:ascii="宋体" w:hAnsi="宋体"/>
          <w:b w:val="0"/>
          <w:bCs/>
          <w:szCs w:val="21"/>
        </w:rPr>
      </w:pPr>
      <w:r>
        <w:rPr>
          <w:rFonts w:hint="eastAsia" w:ascii="宋体" w:hAnsi="宋体"/>
          <w:b w:val="0"/>
          <w:bCs/>
          <w:szCs w:val="21"/>
          <w:lang w:val="en-US" w:eastAsia="zh-CN"/>
        </w:rPr>
        <w:t>7</w:t>
      </w:r>
      <w:r>
        <w:rPr>
          <w:rFonts w:hint="eastAsia" w:ascii="宋体" w:hAnsi="宋体"/>
          <w:b w:val="0"/>
          <w:bCs/>
          <w:szCs w:val="21"/>
        </w:rPr>
        <w:t>.2在质保期内，如果货物的数量、质量或规格与合同不符，或证实货物有缺陷的，采购人可尽快以书面形式向供方提出本保证下的索赔。</w:t>
      </w:r>
    </w:p>
    <w:p>
      <w:pPr>
        <w:spacing w:line="360" w:lineRule="auto"/>
        <w:ind w:firstLine="308" w:firstLineChars="147"/>
        <w:jc w:val="left"/>
        <w:rPr>
          <w:rFonts w:hint="eastAsia" w:ascii="宋体" w:hAnsi="宋体"/>
          <w:b w:val="0"/>
          <w:bCs/>
          <w:szCs w:val="21"/>
        </w:rPr>
      </w:pPr>
      <w:r>
        <w:rPr>
          <w:rFonts w:hint="eastAsia" w:ascii="宋体" w:hAnsi="宋体"/>
          <w:b w:val="0"/>
          <w:bCs/>
          <w:szCs w:val="21"/>
          <w:lang w:val="en-US" w:eastAsia="zh-CN"/>
        </w:rPr>
        <w:t>7</w:t>
      </w:r>
      <w:r>
        <w:rPr>
          <w:rFonts w:hint="eastAsia" w:ascii="宋体" w:hAnsi="宋体"/>
          <w:b w:val="0"/>
          <w:bCs/>
          <w:szCs w:val="21"/>
        </w:rPr>
        <w:t>.3供方在收到索赔通知后十日内须免费更换有缺陷的货物。</w:t>
      </w:r>
    </w:p>
    <w:p>
      <w:pPr>
        <w:spacing w:line="360" w:lineRule="auto"/>
        <w:ind w:firstLine="308" w:firstLineChars="147"/>
        <w:jc w:val="left"/>
        <w:rPr>
          <w:rFonts w:hint="eastAsia" w:ascii="宋体" w:hAnsi="宋体"/>
          <w:b w:val="0"/>
          <w:bCs/>
          <w:szCs w:val="21"/>
        </w:rPr>
      </w:pPr>
      <w:r>
        <w:rPr>
          <w:rFonts w:hint="eastAsia" w:ascii="宋体" w:hAnsi="宋体"/>
          <w:b w:val="0"/>
          <w:bCs/>
          <w:szCs w:val="21"/>
          <w:lang w:val="en-US" w:eastAsia="zh-CN"/>
        </w:rPr>
        <w:t>7</w:t>
      </w:r>
      <w:r>
        <w:rPr>
          <w:rFonts w:hint="eastAsia" w:ascii="宋体" w:hAnsi="宋体"/>
          <w:b w:val="0"/>
          <w:bCs/>
          <w:szCs w:val="21"/>
        </w:rPr>
        <w:t>.4供方在收到索赔通知后十日内没有弥补缺陷，采购人可采取必要的补救措施，其风险和费用将由供方承担，采购人根据合同规定向供方行使的其它权利不受影响。</w:t>
      </w:r>
    </w:p>
    <w:p>
      <w:pPr>
        <w:spacing w:line="360" w:lineRule="auto"/>
        <w:ind w:firstLine="310" w:firstLineChars="147"/>
        <w:jc w:val="left"/>
        <w:rPr>
          <w:rFonts w:hint="eastAsia" w:ascii="宋体" w:hAnsi="宋体"/>
          <w:b/>
          <w:bCs w:val="0"/>
          <w:szCs w:val="21"/>
        </w:rPr>
      </w:pPr>
      <w:r>
        <w:rPr>
          <w:rFonts w:hint="eastAsia" w:ascii="宋体" w:hAnsi="宋体"/>
          <w:b/>
          <w:bCs w:val="0"/>
          <w:szCs w:val="21"/>
          <w:lang w:val="en-US" w:eastAsia="zh-CN"/>
        </w:rPr>
        <w:t>8</w:t>
      </w:r>
      <w:r>
        <w:rPr>
          <w:rFonts w:hint="eastAsia" w:ascii="宋体" w:hAnsi="宋体"/>
          <w:b/>
          <w:bCs w:val="0"/>
          <w:szCs w:val="21"/>
        </w:rPr>
        <w:t>．检验</w:t>
      </w:r>
    </w:p>
    <w:p>
      <w:pPr>
        <w:spacing w:line="360" w:lineRule="auto"/>
        <w:ind w:firstLine="308" w:firstLineChars="147"/>
        <w:jc w:val="left"/>
        <w:rPr>
          <w:rFonts w:hint="eastAsia" w:ascii="宋体" w:hAnsi="宋体"/>
          <w:b w:val="0"/>
          <w:bCs/>
          <w:szCs w:val="21"/>
        </w:rPr>
      </w:pPr>
      <w:r>
        <w:rPr>
          <w:rFonts w:hint="eastAsia" w:ascii="宋体" w:hAnsi="宋体"/>
          <w:b w:val="0"/>
          <w:bCs/>
          <w:szCs w:val="21"/>
          <w:lang w:val="en-US" w:eastAsia="zh-CN"/>
        </w:rPr>
        <w:t>8</w:t>
      </w:r>
      <w:r>
        <w:rPr>
          <w:rFonts w:hint="eastAsia" w:ascii="宋体" w:hAnsi="宋体"/>
          <w:b w:val="0"/>
          <w:bCs/>
          <w:szCs w:val="21"/>
        </w:rPr>
        <w:t>.1在交货前，供方应对货物的质量、数量等进行详细全面的检验，并出具一份证明货物符合合同规定要求的检验报告。检验报告是付款必要的文件组成部分，但不作为对有关质量、规格、数量的最终检验。</w:t>
      </w:r>
    </w:p>
    <w:p>
      <w:pPr>
        <w:spacing w:line="360" w:lineRule="auto"/>
        <w:ind w:firstLine="308" w:firstLineChars="147"/>
        <w:jc w:val="left"/>
        <w:rPr>
          <w:rFonts w:hint="eastAsia" w:ascii="宋体" w:hAnsi="宋体"/>
          <w:b w:val="0"/>
          <w:bCs/>
          <w:szCs w:val="21"/>
        </w:rPr>
      </w:pPr>
      <w:r>
        <w:rPr>
          <w:rFonts w:hint="eastAsia" w:ascii="宋体" w:hAnsi="宋体"/>
          <w:b w:val="0"/>
          <w:bCs/>
          <w:szCs w:val="21"/>
          <w:lang w:val="en-US" w:eastAsia="zh-CN"/>
        </w:rPr>
        <w:t>8</w:t>
      </w:r>
      <w:r>
        <w:rPr>
          <w:rFonts w:hint="eastAsia" w:ascii="宋体" w:hAnsi="宋体"/>
          <w:b w:val="0"/>
          <w:bCs/>
          <w:szCs w:val="21"/>
        </w:rPr>
        <w:t>.2货物交付后，采购人申请有关部门对货物的质量、数量等进行检验并出具检验证书。</w:t>
      </w:r>
    </w:p>
    <w:p>
      <w:pPr>
        <w:spacing w:line="360" w:lineRule="auto"/>
        <w:ind w:firstLine="310" w:firstLineChars="147"/>
        <w:jc w:val="left"/>
        <w:rPr>
          <w:rFonts w:hint="eastAsia" w:ascii="宋体" w:hAnsi="宋体"/>
          <w:b/>
          <w:bCs w:val="0"/>
          <w:szCs w:val="21"/>
        </w:rPr>
      </w:pPr>
      <w:r>
        <w:rPr>
          <w:rFonts w:hint="eastAsia" w:ascii="宋体" w:hAnsi="宋体"/>
          <w:b/>
          <w:bCs w:val="0"/>
          <w:szCs w:val="21"/>
          <w:lang w:val="en-US" w:eastAsia="zh-CN"/>
        </w:rPr>
        <w:t>9</w:t>
      </w:r>
      <w:r>
        <w:rPr>
          <w:rFonts w:hint="eastAsia" w:ascii="宋体" w:hAnsi="宋体"/>
          <w:b/>
          <w:bCs w:val="0"/>
          <w:szCs w:val="21"/>
        </w:rPr>
        <w:t>．索赔</w:t>
      </w:r>
    </w:p>
    <w:p>
      <w:pPr>
        <w:spacing w:line="360" w:lineRule="auto"/>
        <w:ind w:firstLine="308" w:firstLineChars="147"/>
        <w:jc w:val="left"/>
        <w:rPr>
          <w:rFonts w:hint="eastAsia" w:ascii="宋体" w:hAnsi="宋体"/>
          <w:b w:val="0"/>
          <w:bCs/>
          <w:szCs w:val="21"/>
        </w:rPr>
      </w:pPr>
      <w:r>
        <w:rPr>
          <w:rFonts w:hint="eastAsia" w:ascii="宋体" w:hAnsi="宋体"/>
          <w:b w:val="0"/>
          <w:bCs/>
          <w:szCs w:val="21"/>
          <w:lang w:val="en-US" w:eastAsia="zh-CN"/>
        </w:rPr>
        <w:t>9</w:t>
      </w:r>
      <w:r>
        <w:rPr>
          <w:rFonts w:hint="eastAsia" w:ascii="宋体" w:hAnsi="宋体"/>
          <w:b w:val="0"/>
          <w:bCs/>
          <w:szCs w:val="21"/>
        </w:rPr>
        <w:t>.1采购人有权根据有关部门出具的检验证书向供方提出索赔。</w:t>
      </w:r>
    </w:p>
    <w:p>
      <w:pPr>
        <w:spacing w:line="360" w:lineRule="auto"/>
        <w:ind w:firstLine="308" w:firstLineChars="147"/>
        <w:jc w:val="left"/>
        <w:rPr>
          <w:rFonts w:hint="eastAsia" w:ascii="宋体" w:hAnsi="宋体"/>
          <w:b w:val="0"/>
          <w:bCs/>
          <w:szCs w:val="21"/>
        </w:rPr>
      </w:pPr>
      <w:r>
        <w:rPr>
          <w:rFonts w:hint="eastAsia" w:ascii="宋体" w:hAnsi="宋体"/>
          <w:b w:val="0"/>
          <w:bCs/>
          <w:szCs w:val="21"/>
          <w:lang w:val="en-US" w:eastAsia="zh-CN"/>
        </w:rPr>
        <w:t>9</w:t>
      </w:r>
      <w:r>
        <w:rPr>
          <w:rFonts w:hint="eastAsia" w:ascii="宋体" w:hAnsi="宋体"/>
          <w:b w:val="0"/>
          <w:bCs/>
          <w:szCs w:val="21"/>
        </w:rPr>
        <w:t>.2在合同条款第8条规定的质保期内，如果供方对差异负有责任而采购人提出索赔，供方应按照采购人的损失程度进行赔偿。</w:t>
      </w:r>
    </w:p>
    <w:p>
      <w:pPr>
        <w:spacing w:line="360" w:lineRule="auto"/>
        <w:ind w:firstLine="310" w:firstLineChars="147"/>
        <w:jc w:val="left"/>
        <w:rPr>
          <w:rFonts w:hint="eastAsia" w:ascii="宋体" w:hAnsi="宋体"/>
          <w:b/>
          <w:bCs w:val="0"/>
          <w:szCs w:val="21"/>
        </w:rPr>
      </w:pPr>
      <w:r>
        <w:rPr>
          <w:rFonts w:hint="eastAsia" w:ascii="宋体" w:hAnsi="宋体"/>
          <w:b/>
          <w:bCs w:val="0"/>
          <w:szCs w:val="21"/>
        </w:rPr>
        <w:t>1</w:t>
      </w:r>
      <w:r>
        <w:rPr>
          <w:rFonts w:hint="eastAsia" w:ascii="宋体" w:hAnsi="宋体"/>
          <w:b/>
          <w:bCs w:val="0"/>
          <w:szCs w:val="21"/>
          <w:lang w:val="en-US" w:eastAsia="zh-CN"/>
        </w:rPr>
        <w:t>0</w:t>
      </w:r>
      <w:r>
        <w:rPr>
          <w:rFonts w:hint="eastAsia" w:ascii="宋体" w:hAnsi="宋体"/>
          <w:b/>
          <w:bCs w:val="0"/>
          <w:szCs w:val="21"/>
        </w:rPr>
        <w:t>．供方履约延误</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1</w:t>
      </w:r>
      <w:r>
        <w:rPr>
          <w:rFonts w:hint="eastAsia" w:ascii="宋体" w:hAnsi="宋体"/>
          <w:b w:val="0"/>
          <w:bCs/>
          <w:szCs w:val="21"/>
          <w:lang w:val="en-US" w:eastAsia="zh-CN"/>
        </w:rPr>
        <w:t>0</w:t>
      </w:r>
      <w:r>
        <w:rPr>
          <w:rFonts w:hint="eastAsia" w:ascii="宋体" w:hAnsi="宋体"/>
          <w:b w:val="0"/>
          <w:bCs/>
          <w:szCs w:val="21"/>
        </w:rPr>
        <w:t>.1供方应按规定的时间交货和提供服务。</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1</w:t>
      </w:r>
      <w:r>
        <w:rPr>
          <w:rFonts w:hint="eastAsia" w:ascii="宋体" w:hAnsi="宋体"/>
          <w:b w:val="0"/>
          <w:bCs/>
          <w:szCs w:val="21"/>
          <w:lang w:val="en-US" w:eastAsia="zh-CN"/>
        </w:rPr>
        <w:t>0</w:t>
      </w:r>
      <w:r>
        <w:rPr>
          <w:rFonts w:hint="eastAsia" w:ascii="宋体" w:hAnsi="宋体"/>
          <w:b w:val="0"/>
          <w:bCs/>
          <w:szCs w:val="21"/>
        </w:rPr>
        <w:t>.2如供方无正当理由而拖延交货，采购人将从货款中扣除误期赔偿费而不影响合同项下的其他补救方法，赔偿费按每周迟交货物交货价或未提供服务费用的百分之一（1%）计收，直至交货或提供服务为止。误期赔偿费的最高限额不超过误期货物或服务合同价的百分之五（5%）。一周按七（7）天计算，不足七（7）天按一周计算。一旦达到误期赔偿费的最高限额，采购人有权终止合同。</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1</w:t>
      </w:r>
      <w:r>
        <w:rPr>
          <w:rFonts w:hint="eastAsia" w:ascii="宋体" w:hAnsi="宋体"/>
          <w:b w:val="0"/>
          <w:bCs/>
          <w:szCs w:val="21"/>
          <w:lang w:val="en-US" w:eastAsia="zh-CN"/>
        </w:rPr>
        <w:t>0</w:t>
      </w:r>
      <w:r>
        <w:rPr>
          <w:rFonts w:hint="eastAsia" w:ascii="宋体" w:hAnsi="宋体"/>
          <w:b w:val="0"/>
          <w:bCs/>
          <w:szCs w:val="21"/>
        </w:rPr>
        <w:t>.3在履行合同过程中，如果供方遇到可能妨碍按时交货和提供服务的情况时，应及时以书面形式将拖延的事实、可能拖延的期限和理由通知采购人。采购人在收到通知后，要尽快对情况进行评价，并确定是否通过修改合同酌情延长交货时间以及是否收取误期赔偿费。延期应通过修改合同的方式由双方认可。</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1</w:t>
      </w:r>
      <w:r>
        <w:rPr>
          <w:rFonts w:hint="eastAsia" w:ascii="宋体" w:hAnsi="宋体"/>
          <w:b w:val="0"/>
          <w:bCs/>
          <w:szCs w:val="21"/>
          <w:lang w:val="en-US" w:eastAsia="zh-CN"/>
        </w:rPr>
        <w:t>0</w:t>
      </w:r>
      <w:r>
        <w:rPr>
          <w:rFonts w:hint="eastAsia" w:ascii="宋体" w:hAnsi="宋体"/>
          <w:b w:val="0"/>
          <w:bCs/>
          <w:szCs w:val="21"/>
        </w:rPr>
        <w:t>.4供方交付的货物不符合招标文件、投标文件和本合同规定的，采购方有权拒收，并且供方需向采购方支付本合同总价10%的违约金。</w:t>
      </w:r>
    </w:p>
    <w:p>
      <w:pPr>
        <w:spacing w:line="360" w:lineRule="auto"/>
        <w:ind w:firstLine="310" w:firstLineChars="147"/>
        <w:jc w:val="left"/>
        <w:rPr>
          <w:rFonts w:hint="eastAsia" w:ascii="宋体" w:hAnsi="宋体"/>
          <w:b/>
          <w:bCs w:val="0"/>
          <w:szCs w:val="21"/>
        </w:rPr>
      </w:pPr>
      <w:r>
        <w:rPr>
          <w:rFonts w:hint="eastAsia" w:ascii="宋体" w:hAnsi="宋体"/>
          <w:b/>
          <w:bCs w:val="0"/>
          <w:szCs w:val="21"/>
        </w:rPr>
        <w:t>1</w:t>
      </w:r>
      <w:r>
        <w:rPr>
          <w:rFonts w:hint="eastAsia" w:ascii="宋体" w:hAnsi="宋体"/>
          <w:b/>
          <w:bCs w:val="0"/>
          <w:szCs w:val="21"/>
          <w:lang w:val="en-US" w:eastAsia="zh-CN"/>
        </w:rPr>
        <w:t>1</w:t>
      </w:r>
      <w:r>
        <w:rPr>
          <w:rFonts w:hint="eastAsia" w:ascii="宋体" w:hAnsi="宋体"/>
          <w:b/>
          <w:bCs w:val="0"/>
          <w:szCs w:val="21"/>
        </w:rPr>
        <w:t>．不可抗力</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1</w:t>
      </w:r>
      <w:r>
        <w:rPr>
          <w:rFonts w:hint="eastAsia" w:ascii="宋体" w:hAnsi="宋体"/>
          <w:b w:val="0"/>
          <w:bCs/>
          <w:szCs w:val="21"/>
          <w:lang w:val="en-US" w:eastAsia="zh-CN"/>
        </w:rPr>
        <w:t>1</w:t>
      </w:r>
      <w:r>
        <w:rPr>
          <w:rFonts w:hint="eastAsia" w:ascii="宋体" w:hAnsi="宋体"/>
          <w:b w:val="0"/>
          <w:bCs/>
          <w:szCs w:val="21"/>
        </w:rPr>
        <w:t>.1如果双方任何一方由于经双方认可属于不可抗力的事故，致使影响合同履行时，履行合同的期限予以延长，延长的期限应相当于事故所影响的时间。不可抗力事件是指买供双方在缔结合同时所不能预见、并且它的发生及其后果是无法避免及无法克服的事件，比如战争、严重火灾、洪水、台风、地震等。</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1</w:t>
      </w:r>
      <w:r>
        <w:rPr>
          <w:rFonts w:hint="eastAsia" w:ascii="宋体" w:hAnsi="宋体"/>
          <w:b w:val="0"/>
          <w:bCs/>
          <w:szCs w:val="21"/>
          <w:lang w:val="en-US" w:eastAsia="zh-CN"/>
        </w:rPr>
        <w:t>1</w:t>
      </w:r>
      <w:r>
        <w:rPr>
          <w:rFonts w:hint="eastAsia" w:ascii="宋体" w:hAnsi="宋体"/>
          <w:b w:val="0"/>
          <w:bCs/>
          <w:szCs w:val="21"/>
        </w:rPr>
        <w:t>.2受事故影响的一方应在不可抗力发生后尽快以传真、电报通知另一方，并在事故发生后14天内，将有关部门出具的证明文件用特快专递或挂号信寄给另一方。如果不可抗力影响时间延续90天以上时，双方可通过友好协商在合理的时间内达成进一步履行或解除合同的协议。</w:t>
      </w:r>
    </w:p>
    <w:p>
      <w:pPr>
        <w:spacing w:line="360" w:lineRule="auto"/>
        <w:ind w:firstLine="310" w:firstLineChars="147"/>
        <w:jc w:val="left"/>
        <w:rPr>
          <w:rFonts w:hint="eastAsia" w:ascii="宋体" w:hAnsi="宋体"/>
          <w:b/>
          <w:bCs w:val="0"/>
          <w:szCs w:val="21"/>
        </w:rPr>
      </w:pPr>
      <w:r>
        <w:rPr>
          <w:rFonts w:hint="eastAsia" w:ascii="宋体" w:hAnsi="宋体"/>
          <w:b/>
          <w:bCs w:val="0"/>
          <w:szCs w:val="21"/>
        </w:rPr>
        <w:t>1</w:t>
      </w:r>
      <w:r>
        <w:rPr>
          <w:rFonts w:hint="eastAsia" w:ascii="宋体" w:hAnsi="宋体"/>
          <w:b/>
          <w:bCs w:val="0"/>
          <w:szCs w:val="21"/>
          <w:lang w:val="en-US" w:eastAsia="zh-CN"/>
        </w:rPr>
        <w:t>2</w:t>
      </w:r>
      <w:r>
        <w:rPr>
          <w:rFonts w:hint="eastAsia" w:ascii="宋体" w:hAnsi="宋体"/>
          <w:b/>
          <w:bCs w:val="0"/>
          <w:szCs w:val="21"/>
        </w:rPr>
        <w:t>．税费</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1</w:t>
      </w:r>
      <w:r>
        <w:rPr>
          <w:rFonts w:hint="eastAsia" w:ascii="宋体" w:hAnsi="宋体"/>
          <w:b w:val="0"/>
          <w:bCs/>
          <w:szCs w:val="21"/>
          <w:lang w:val="en-US" w:eastAsia="zh-CN"/>
        </w:rPr>
        <w:t>2</w:t>
      </w:r>
      <w:r>
        <w:rPr>
          <w:rFonts w:hint="eastAsia" w:ascii="宋体" w:hAnsi="宋体"/>
          <w:b w:val="0"/>
          <w:bCs/>
          <w:szCs w:val="21"/>
        </w:rPr>
        <w:t>.1政府根据现行税法对供方征收的与本合同有关的一切税费均由供方负担。</w:t>
      </w:r>
    </w:p>
    <w:p>
      <w:pPr>
        <w:spacing w:line="360" w:lineRule="auto"/>
        <w:ind w:firstLine="310" w:firstLineChars="147"/>
        <w:jc w:val="left"/>
        <w:rPr>
          <w:rFonts w:hint="eastAsia" w:ascii="宋体" w:hAnsi="宋体"/>
          <w:b/>
          <w:bCs w:val="0"/>
          <w:szCs w:val="21"/>
        </w:rPr>
      </w:pPr>
      <w:r>
        <w:rPr>
          <w:rFonts w:hint="eastAsia" w:ascii="宋体" w:hAnsi="宋体"/>
          <w:b/>
          <w:bCs w:val="0"/>
          <w:szCs w:val="21"/>
        </w:rPr>
        <w:t>1</w:t>
      </w:r>
      <w:r>
        <w:rPr>
          <w:rFonts w:hint="eastAsia" w:ascii="宋体" w:hAnsi="宋体"/>
          <w:b/>
          <w:bCs w:val="0"/>
          <w:szCs w:val="21"/>
          <w:lang w:val="en-US" w:eastAsia="zh-CN"/>
        </w:rPr>
        <w:t>3</w:t>
      </w:r>
      <w:r>
        <w:rPr>
          <w:rFonts w:hint="eastAsia" w:ascii="宋体" w:hAnsi="宋体"/>
          <w:b/>
          <w:bCs w:val="0"/>
          <w:szCs w:val="21"/>
        </w:rPr>
        <w:t>．违约终止合同</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15.1出现下列情况之一，采购人在对供方违约而采取的任何补救措施不受影响的情况下，可向供方发出终止部分或全部合同的书面通知书。</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（1）如果供方未能按合同规定的期限或采购人同意延长的限期内提供部分或全部货物</w:t>
      </w:r>
      <w:r>
        <w:rPr>
          <w:rFonts w:hint="eastAsia" w:ascii="宋体" w:hAnsi="宋体"/>
          <w:b w:val="0"/>
          <w:bCs/>
          <w:szCs w:val="21"/>
          <w:lang w:eastAsia="zh-CN"/>
        </w:rPr>
        <w:t>的供应</w:t>
      </w:r>
      <w:r>
        <w:rPr>
          <w:rFonts w:hint="eastAsia" w:ascii="宋体" w:hAnsi="宋体"/>
          <w:b w:val="0"/>
          <w:bCs/>
          <w:szCs w:val="21"/>
        </w:rPr>
        <w:t>；</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（2）供方在收到采购人发出的违约通知后20天内，或经采购人书面认可延长的时间内未能纠正其过失；</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（3）如果供方未能履行合同规定的其它任何义务。</w:t>
      </w:r>
    </w:p>
    <w:p>
      <w:pPr>
        <w:spacing w:line="360" w:lineRule="auto"/>
        <w:ind w:firstLine="308" w:firstLineChars="147"/>
        <w:jc w:val="left"/>
        <w:rPr>
          <w:rFonts w:hint="eastAsia" w:ascii="宋体" w:hAnsi="宋体"/>
          <w:b/>
          <w:bCs w:val="0"/>
          <w:szCs w:val="21"/>
        </w:rPr>
      </w:pPr>
      <w:r>
        <w:rPr>
          <w:rFonts w:hint="eastAsia" w:ascii="宋体" w:hAnsi="宋体"/>
          <w:b w:val="0"/>
          <w:bCs/>
          <w:szCs w:val="21"/>
        </w:rPr>
        <w:t>15.2在采购人根据上述第15.1条规定，终止了全部或部分合同后，采购人可以依其认为适当的条件和方法购买类似未交的货物，供方应对采购人购买类似货物所超出的费用部分负责，并继续执行合同中未终止部分。</w:t>
      </w:r>
    </w:p>
    <w:p>
      <w:pPr>
        <w:spacing w:line="360" w:lineRule="auto"/>
        <w:ind w:firstLine="310" w:firstLineChars="147"/>
        <w:jc w:val="left"/>
        <w:rPr>
          <w:rFonts w:hint="eastAsia" w:ascii="宋体" w:hAnsi="宋体"/>
          <w:b/>
          <w:bCs w:val="0"/>
          <w:szCs w:val="21"/>
        </w:rPr>
      </w:pPr>
      <w:r>
        <w:rPr>
          <w:rFonts w:hint="eastAsia" w:ascii="宋体" w:hAnsi="宋体"/>
          <w:b/>
          <w:bCs w:val="0"/>
          <w:szCs w:val="21"/>
        </w:rPr>
        <w:t>16．破产终止合同</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16.1如果供方破产或无清偿能力时，采购人可在任何时候以书面形式通知供方终止合同而无须给供方补偿。终止该合同将不损害或影响采购人已经采取或将要采取的补救措施的权利。</w:t>
      </w:r>
    </w:p>
    <w:p>
      <w:pPr>
        <w:spacing w:line="360" w:lineRule="auto"/>
        <w:ind w:firstLine="310" w:firstLineChars="147"/>
        <w:jc w:val="left"/>
        <w:rPr>
          <w:rFonts w:hint="eastAsia" w:ascii="宋体" w:hAnsi="宋体"/>
          <w:b/>
          <w:bCs w:val="0"/>
          <w:szCs w:val="21"/>
        </w:rPr>
      </w:pPr>
      <w:r>
        <w:rPr>
          <w:rFonts w:hint="eastAsia" w:ascii="宋体" w:hAnsi="宋体"/>
          <w:b/>
          <w:bCs w:val="0"/>
          <w:szCs w:val="21"/>
        </w:rPr>
        <w:t>17．转让</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17.1除采购人事先书面同意外，供方不得部分转让或全部转让其应履行的合同义务。</w:t>
      </w:r>
    </w:p>
    <w:p>
      <w:pPr>
        <w:spacing w:line="360" w:lineRule="auto"/>
        <w:ind w:firstLine="310" w:firstLineChars="147"/>
        <w:jc w:val="left"/>
        <w:rPr>
          <w:rFonts w:hint="eastAsia" w:ascii="宋体" w:hAnsi="宋体"/>
          <w:b/>
          <w:bCs w:val="0"/>
          <w:szCs w:val="21"/>
        </w:rPr>
      </w:pPr>
      <w:r>
        <w:rPr>
          <w:rFonts w:hint="eastAsia" w:ascii="宋体" w:hAnsi="宋体"/>
          <w:b/>
          <w:bCs w:val="0"/>
          <w:szCs w:val="21"/>
        </w:rPr>
        <w:t>18．适用法律</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18.1本合同应按中华人民共和国的法律进行解释。</w:t>
      </w:r>
    </w:p>
    <w:p>
      <w:pPr>
        <w:spacing w:line="360" w:lineRule="auto"/>
        <w:ind w:firstLine="310" w:firstLineChars="147"/>
        <w:jc w:val="left"/>
        <w:rPr>
          <w:rFonts w:hint="eastAsia" w:ascii="宋体" w:hAnsi="宋体"/>
          <w:b/>
          <w:bCs w:val="0"/>
          <w:szCs w:val="21"/>
        </w:rPr>
      </w:pPr>
      <w:r>
        <w:rPr>
          <w:rFonts w:hint="eastAsia" w:ascii="宋体" w:hAnsi="宋体"/>
          <w:b/>
          <w:bCs w:val="0"/>
          <w:szCs w:val="21"/>
        </w:rPr>
        <w:t>19．合同生效</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19.1合同在双方授权代表签字并盖章后生效。</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19.2本合同一式四份，以中文书写，采购人、供方、采购中心、政府采购监管部门各执一份。</w:t>
      </w:r>
    </w:p>
    <w:p>
      <w:pPr>
        <w:spacing w:line="360" w:lineRule="auto"/>
        <w:ind w:firstLine="310" w:firstLineChars="147"/>
        <w:jc w:val="left"/>
        <w:rPr>
          <w:rFonts w:hint="eastAsia" w:ascii="宋体" w:hAnsi="宋体"/>
          <w:b/>
          <w:bCs w:val="0"/>
          <w:szCs w:val="21"/>
        </w:rPr>
      </w:pPr>
      <w:r>
        <w:rPr>
          <w:rFonts w:hint="eastAsia" w:ascii="宋体" w:hAnsi="宋体"/>
          <w:b/>
          <w:bCs w:val="0"/>
          <w:szCs w:val="21"/>
        </w:rPr>
        <w:t>20.  争议解决方式</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20.1 合同实施或与合同有关的一切争议应通过双方协商解决。若协商不成，则向采购人所在地法院提起诉讼。</w:t>
      </w:r>
    </w:p>
    <w:p>
      <w:pPr>
        <w:spacing w:line="360" w:lineRule="auto"/>
        <w:ind w:firstLine="310" w:firstLineChars="147"/>
        <w:jc w:val="left"/>
        <w:rPr>
          <w:rFonts w:hint="eastAsia" w:ascii="宋体" w:hAnsi="宋体"/>
          <w:b/>
          <w:bCs w:val="0"/>
          <w:szCs w:val="21"/>
        </w:rPr>
      </w:pPr>
      <w:r>
        <w:rPr>
          <w:rFonts w:hint="eastAsia" w:ascii="宋体" w:hAnsi="宋体"/>
          <w:b/>
          <w:bCs w:val="0"/>
          <w:szCs w:val="21"/>
        </w:rPr>
        <w:t>21．合同修改</w:t>
      </w:r>
    </w:p>
    <w:p>
      <w:pPr>
        <w:spacing w:line="360" w:lineRule="auto"/>
        <w:ind w:firstLine="308" w:firstLineChars="147"/>
        <w:jc w:val="left"/>
        <w:rPr>
          <w:rFonts w:hint="eastAsia" w:ascii="宋体" w:hAnsi="宋体"/>
          <w:b w:val="0"/>
          <w:bCs/>
          <w:szCs w:val="21"/>
        </w:rPr>
      </w:pPr>
      <w:r>
        <w:rPr>
          <w:rFonts w:hint="eastAsia" w:ascii="宋体" w:hAnsi="宋体"/>
          <w:b w:val="0"/>
          <w:bCs/>
          <w:szCs w:val="21"/>
        </w:rPr>
        <w:t>21.1除双方签署书面修改协议，并成为本合同不可分割的一部分的情况之外，本合同不得有任何变化或修改。</w:t>
      </w:r>
      <w:bookmarkEnd w:id="37"/>
      <w:bookmarkEnd w:id="38"/>
    </w:p>
    <w:p>
      <w:pPr>
        <w:spacing w:line="360" w:lineRule="auto"/>
        <w:ind w:firstLine="310" w:firstLineChars="147"/>
        <w:jc w:val="left"/>
        <w:rPr>
          <w:rFonts w:hint="eastAsia" w:ascii="宋体" w:hAnsi="宋体"/>
          <w:b/>
          <w:bCs w:val="0"/>
          <w:szCs w:val="21"/>
          <w:lang w:val="zh-CN"/>
        </w:rPr>
      </w:pPr>
      <w:bookmarkStart w:id="40" w:name="_Toc12004"/>
      <w:bookmarkStart w:id="41" w:name="_Toc279701264"/>
      <w:bookmarkStart w:id="42" w:name="_Toc259093693"/>
      <w:bookmarkStart w:id="43" w:name="_Toc26100"/>
      <w:bookmarkStart w:id="44" w:name="_Toc16673"/>
      <w:bookmarkStart w:id="45" w:name="_Toc3148"/>
      <w:bookmarkStart w:id="46" w:name="_Toc487900374"/>
      <w:r>
        <w:rPr>
          <w:rFonts w:hint="eastAsia" w:ascii="宋体" w:hAnsi="宋体"/>
          <w:b/>
          <w:bCs w:val="0"/>
          <w:szCs w:val="21"/>
          <w:lang w:val="en-US" w:eastAsia="zh-CN"/>
        </w:rPr>
        <w:t>22</w:t>
      </w:r>
      <w:r>
        <w:rPr>
          <w:rFonts w:hint="eastAsia" w:ascii="宋体" w:hAnsi="宋体"/>
          <w:b/>
          <w:bCs w:val="0"/>
          <w:szCs w:val="21"/>
          <w:lang w:val="zh-CN"/>
        </w:rPr>
        <w:t xml:space="preserve"> 履约保证金</w:t>
      </w:r>
      <w:bookmarkEnd w:id="40"/>
      <w:bookmarkEnd w:id="41"/>
      <w:bookmarkEnd w:id="42"/>
      <w:bookmarkEnd w:id="43"/>
      <w:bookmarkEnd w:id="44"/>
      <w:bookmarkEnd w:id="45"/>
    </w:p>
    <w:p>
      <w:pPr>
        <w:topLinePunct/>
        <w:spacing w:line="400" w:lineRule="exact"/>
        <w:jc w:val="left"/>
        <w:rPr>
          <w:rFonts w:hint="eastAsia" w:ascii="宋体" w:hAnsi="宋体" w:eastAsia="宋体" w:cs="宋体"/>
          <w:color w:val="auto"/>
          <w:kern w:val="0"/>
          <w:sz w:val="22"/>
          <w:szCs w:val="18"/>
          <w:highlight w:val="none"/>
          <w:lang w:val="zh-CN"/>
        </w:rPr>
      </w:pPr>
      <w:r>
        <w:rPr>
          <w:rFonts w:hint="eastAsia" w:cs="宋体"/>
          <w:color w:val="auto"/>
          <w:kern w:val="0"/>
          <w:sz w:val="22"/>
          <w:szCs w:val="18"/>
          <w:highlight w:val="none"/>
          <w:lang w:val="en-US" w:eastAsia="zh-CN"/>
        </w:rPr>
        <w:t>22</w:t>
      </w:r>
      <w:r>
        <w:rPr>
          <w:rFonts w:hint="eastAsia" w:ascii="宋体" w:hAnsi="宋体" w:eastAsia="宋体" w:cs="宋体"/>
          <w:color w:val="auto"/>
          <w:kern w:val="0"/>
          <w:sz w:val="22"/>
          <w:szCs w:val="18"/>
          <w:highlight w:val="none"/>
          <w:lang w:val="zh-CN"/>
        </w:rPr>
        <w:t>.1 采购文件要求乙方提交履约保证金的，乙方应按合同专用条款约定的方式，以支票、汇票、本票或者金融机构、担保机构出具的保函等非现金形式，提交不超过合同价10%的履约保证金；</w:t>
      </w:r>
    </w:p>
    <w:p>
      <w:pPr>
        <w:topLinePunct/>
        <w:spacing w:line="400" w:lineRule="exact"/>
        <w:jc w:val="left"/>
        <w:rPr>
          <w:rFonts w:hint="eastAsia" w:ascii="宋体" w:hAnsi="宋体" w:eastAsia="宋体" w:cs="宋体"/>
          <w:color w:val="auto"/>
          <w:kern w:val="0"/>
          <w:sz w:val="22"/>
          <w:szCs w:val="18"/>
          <w:highlight w:val="none"/>
          <w:lang w:val="zh-CN"/>
        </w:rPr>
      </w:pPr>
      <w:r>
        <w:rPr>
          <w:rFonts w:hint="eastAsia" w:cs="宋体"/>
          <w:color w:val="auto"/>
          <w:kern w:val="0"/>
          <w:sz w:val="22"/>
          <w:szCs w:val="18"/>
          <w:highlight w:val="none"/>
          <w:lang w:val="en-US" w:eastAsia="zh-CN"/>
        </w:rPr>
        <w:t>22</w:t>
      </w:r>
      <w:r>
        <w:rPr>
          <w:rFonts w:hint="eastAsia" w:ascii="宋体" w:hAnsi="宋体" w:eastAsia="宋体" w:cs="宋体"/>
          <w:color w:val="auto"/>
          <w:kern w:val="0"/>
          <w:sz w:val="22"/>
          <w:szCs w:val="18"/>
          <w:highlight w:val="none"/>
          <w:lang w:val="zh-CN"/>
        </w:rPr>
        <w:t>.2  履约保证金在合同专用条款约定期间内或者货物质量保证期内不予退还或者应完全有效，前述约定期间届满或者货物质量保证期届满之日起  个工作日内，甲方应将履约保证金退还乙方；</w:t>
      </w:r>
    </w:p>
    <w:p>
      <w:pPr>
        <w:topLinePunct/>
        <w:spacing w:line="400" w:lineRule="exact"/>
        <w:jc w:val="left"/>
        <w:rPr>
          <w:rFonts w:hint="eastAsia" w:ascii="宋体" w:hAnsi="宋体" w:eastAsia="宋体" w:cs="宋体"/>
          <w:color w:val="auto"/>
          <w:kern w:val="0"/>
          <w:sz w:val="22"/>
          <w:szCs w:val="18"/>
          <w:highlight w:val="none"/>
          <w:lang w:val="zh-CN"/>
        </w:rPr>
      </w:pPr>
      <w:r>
        <w:rPr>
          <w:rFonts w:hint="eastAsia" w:cs="宋体"/>
          <w:color w:val="auto"/>
          <w:kern w:val="0"/>
          <w:sz w:val="22"/>
          <w:szCs w:val="18"/>
          <w:highlight w:val="none"/>
          <w:lang w:val="en-US" w:eastAsia="zh-CN"/>
        </w:rPr>
        <w:t>22</w:t>
      </w:r>
      <w:r>
        <w:rPr>
          <w:rFonts w:hint="eastAsia" w:ascii="宋体" w:hAnsi="宋体" w:eastAsia="宋体" w:cs="宋体"/>
          <w:color w:val="auto"/>
          <w:kern w:val="0"/>
          <w:sz w:val="22"/>
          <w:szCs w:val="18"/>
          <w:highlight w:val="none"/>
          <w:lang w:val="zh-CN"/>
        </w:rPr>
        <w:t>.3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46"/>
    <w:p>
      <w:pPr>
        <w:pStyle w:val="26"/>
        <w:spacing w:line="360" w:lineRule="auto"/>
        <w:ind w:firstLine="2409" w:firstLineChars="800"/>
        <w:rPr>
          <w:rFonts w:hint="eastAsia" w:ascii="黑体" w:hAnsi="黑体" w:eastAsia="黑体" w:cs="黑体"/>
          <w:b/>
          <w:color w:val="000000"/>
          <w:kern w:val="2"/>
          <w:sz w:val="30"/>
          <w:szCs w:val="30"/>
          <w:lang w:val="en-US" w:eastAsia="zh-CN" w:bidi="ar-SA"/>
        </w:rPr>
      </w:pPr>
      <w:bookmarkStart w:id="47" w:name="_Toc456291165"/>
      <w:bookmarkStart w:id="48" w:name="_Toc456291260"/>
      <w:bookmarkStart w:id="49" w:name="_Toc456291280"/>
      <w:bookmarkStart w:id="50" w:name="_Toc456291354"/>
      <w:bookmarkStart w:id="51" w:name="_Toc456291479"/>
      <w:bookmarkStart w:id="52" w:name="_Toc456291537"/>
      <w:bookmarkStart w:id="53" w:name="_Toc527822995"/>
      <w:bookmarkStart w:id="54" w:name="_Toc18895_WPSOffice_Level1"/>
      <w:r>
        <w:rPr>
          <w:rFonts w:hint="eastAsia" w:hAnsi="宋体"/>
          <w:b/>
          <w:sz w:val="30"/>
          <w:szCs w:val="30"/>
        </w:rPr>
        <w:t>第</w:t>
      </w:r>
      <w:r>
        <w:rPr>
          <w:rFonts w:hint="eastAsia" w:hAnsi="宋体"/>
          <w:b/>
          <w:sz w:val="30"/>
          <w:szCs w:val="30"/>
          <w:lang w:eastAsia="zh-CN"/>
        </w:rPr>
        <w:t>七</w:t>
      </w:r>
      <w:r>
        <w:rPr>
          <w:rFonts w:hint="eastAsia" w:hAnsi="宋体"/>
          <w:b/>
          <w:sz w:val="30"/>
          <w:szCs w:val="30"/>
        </w:rPr>
        <w:t xml:space="preserve">章  </w:t>
      </w:r>
      <w:r>
        <w:rPr>
          <w:rFonts w:hint="eastAsia"/>
          <w:b/>
          <w:sz w:val="30"/>
          <w:szCs w:val="30"/>
          <w:lang w:eastAsia="zh-CN"/>
        </w:rPr>
        <w:t>磋商</w:t>
      </w:r>
      <w:r>
        <w:rPr>
          <w:rFonts w:hint="eastAsia" w:hAnsi="宋体"/>
          <w:b/>
          <w:sz w:val="30"/>
          <w:szCs w:val="30"/>
        </w:rPr>
        <w:t>响应文件格式</w:t>
      </w:r>
      <w:bookmarkEnd w:id="47"/>
      <w:bookmarkEnd w:id="48"/>
      <w:bookmarkEnd w:id="49"/>
      <w:bookmarkEnd w:id="50"/>
      <w:bookmarkEnd w:id="51"/>
      <w:bookmarkEnd w:id="52"/>
      <w:bookmarkEnd w:id="53"/>
      <w:bookmarkEnd w:id="54"/>
      <w:bookmarkStart w:id="55" w:name="_Toc7139_WPSOffice_Level1"/>
      <w:bookmarkStart w:id="56" w:name="_Toc13674_WPSOffice_Level1"/>
    </w:p>
    <w:p>
      <w:pPr>
        <w:pStyle w:val="29"/>
        <w:spacing w:after="100" w:afterAutospacing="1" w:line="240" w:lineRule="auto"/>
        <w:jc w:val="center"/>
        <w:rPr>
          <w:rFonts w:hint="eastAsia" w:ascii="黑体" w:hAnsi="黑体" w:eastAsia="黑体" w:cs="黑体"/>
          <w:b/>
          <w:color w:val="000000"/>
          <w:kern w:val="2"/>
          <w:sz w:val="30"/>
          <w:szCs w:val="30"/>
          <w:lang w:val="en-US" w:eastAsia="zh-CN" w:bidi="ar-SA"/>
        </w:rPr>
      </w:pPr>
      <w:bookmarkStart w:id="57" w:name="_Toc15082_WPSOffice_Level1"/>
      <w:bookmarkStart w:id="58" w:name="_Toc21658_WPSOffice_Level1"/>
      <w:bookmarkStart w:id="59" w:name="_Toc9795_WPSOffice_Level1"/>
      <w:bookmarkStart w:id="60" w:name="_Toc26781_WPSOffice_Level1"/>
    </w:p>
    <w:p>
      <w:pPr>
        <w:pStyle w:val="29"/>
        <w:spacing w:after="100" w:afterAutospacing="1" w:line="240" w:lineRule="auto"/>
        <w:jc w:val="center"/>
        <w:rPr>
          <w:rFonts w:hint="eastAsia" w:ascii="黑体" w:hAnsi="黑体" w:eastAsia="黑体" w:cs="黑体"/>
          <w:b/>
          <w:color w:val="000000"/>
          <w:kern w:val="2"/>
          <w:sz w:val="30"/>
          <w:szCs w:val="30"/>
          <w:lang w:val="en-US" w:eastAsia="zh-CN" w:bidi="ar-SA"/>
        </w:rPr>
      </w:pPr>
      <w:r>
        <w:rPr>
          <w:rFonts w:hint="eastAsia" w:ascii="黑体" w:hAnsi="黑体" w:eastAsia="黑体" w:cs="黑体"/>
          <w:b/>
          <w:color w:val="000000"/>
          <w:kern w:val="2"/>
          <w:sz w:val="30"/>
          <w:szCs w:val="30"/>
          <w:lang w:val="en-US" w:eastAsia="zh-CN" w:bidi="ar-SA"/>
        </w:rPr>
        <w:t>目  录</w:t>
      </w:r>
      <w:bookmarkEnd w:id="55"/>
      <w:bookmarkEnd w:id="56"/>
      <w:bookmarkEnd w:id="57"/>
      <w:bookmarkEnd w:id="58"/>
      <w:bookmarkEnd w:id="59"/>
      <w:bookmarkEnd w:id="60"/>
    </w:p>
    <w:p>
      <w:pPr>
        <w:pStyle w:val="29"/>
        <w:spacing w:after="100" w:afterAutospacing="1" w:line="240" w:lineRule="auto"/>
        <w:rPr>
          <w:rFonts w:hint="eastAsia" w:ascii="宋体" w:hAnsi="宋体" w:eastAsia="宋体" w:cs="Times New Roman"/>
          <w:b/>
          <w:color w:val="000000"/>
          <w:kern w:val="2"/>
          <w:sz w:val="30"/>
          <w:szCs w:val="30"/>
          <w:lang w:val="en-US" w:eastAsia="zh-CN" w:bidi="ar-SA"/>
        </w:rPr>
      </w:pPr>
      <w:bookmarkStart w:id="61" w:name="_Toc11695_WPSOffice_Level1"/>
      <w:bookmarkStart w:id="62" w:name="_Toc15461_WPSOffice_Level1"/>
      <w:bookmarkStart w:id="63" w:name="_Toc30658_WPSOffice_Level1"/>
      <w:bookmarkStart w:id="64" w:name="_Toc24698_WPSOffice_Level1"/>
      <w:bookmarkStart w:id="65" w:name="_Toc27363_WPSOffice_Level1"/>
      <w:bookmarkStart w:id="66" w:name="_Toc20883_WPSOffice_Level1"/>
      <w:r>
        <w:rPr>
          <w:rFonts w:hint="eastAsia" w:ascii="宋体" w:hAnsi="宋体" w:eastAsia="宋体" w:cs="Times New Roman"/>
          <w:b/>
          <w:color w:val="000000"/>
          <w:kern w:val="2"/>
          <w:sz w:val="30"/>
          <w:szCs w:val="30"/>
          <w:lang w:val="en-US" w:eastAsia="zh-CN" w:bidi="ar-SA"/>
        </w:rPr>
        <w:t>一、投标文件封面</w:t>
      </w:r>
      <w:bookmarkEnd w:id="61"/>
      <w:bookmarkEnd w:id="62"/>
      <w:bookmarkEnd w:id="63"/>
      <w:bookmarkEnd w:id="64"/>
      <w:bookmarkEnd w:id="65"/>
      <w:bookmarkEnd w:id="66"/>
    </w:p>
    <w:p>
      <w:pPr>
        <w:pStyle w:val="29"/>
        <w:spacing w:after="100" w:afterAutospacing="1" w:line="240" w:lineRule="auto"/>
        <w:rPr>
          <w:rFonts w:hint="eastAsia" w:ascii="宋体" w:hAnsi="宋体" w:eastAsia="宋体" w:cs="Times New Roman"/>
          <w:b/>
          <w:color w:val="000000"/>
          <w:kern w:val="2"/>
          <w:sz w:val="30"/>
          <w:szCs w:val="30"/>
          <w:lang w:val="en-US" w:eastAsia="zh-CN" w:bidi="ar-SA"/>
        </w:rPr>
      </w:pPr>
      <w:bookmarkStart w:id="67" w:name="_Toc31156_WPSOffice_Level1"/>
      <w:bookmarkStart w:id="68" w:name="_Toc22481_WPSOffice_Level1"/>
      <w:bookmarkStart w:id="69" w:name="_Toc13264_WPSOffice_Level1"/>
      <w:bookmarkStart w:id="70" w:name="_Toc9023_WPSOffice_Level1"/>
      <w:bookmarkStart w:id="71" w:name="_Toc20014_WPSOffice_Level1"/>
      <w:bookmarkStart w:id="72" w:name="_Toc30560_WPSOffice_Level1"/>
      <w:r>
        <w:rPr>
          <w:rFonts w:hint="eastAsia" w:ascii="宋体" w:hAnsi="宋体" w:eastAsia="宋体" w:cs="Times New Roman"/>
          <w:b/>
          <w:color w:val="000000"/>
          <w:kern w:val="2"/>
          <w:sz w:val="30"/>
          <w:szCs w:val="30"/>
          <w:lang w:val="en-US" w:eastAsia="zh-CN" w:bidi="ar-SA"/>
        </w:rPr>
        <w:t>二、资格审查资料</w:t>
      </w:r>
      <w:bookmarkEnd w:id="67"/>
      <w:bookmarkEnd w:id="68"/>
      <w:bookmarkEnd w:id="69"/>
      <w:bookmarkEnd w:id="70"/>
      <w:bookmarkEnd w:id="71"/>
      <w:bookmarkEnd w:id="72"/>
    </w:p>
    <w:p>
      <w:pPr>
        <w:pStyle w:val="29"/>
        <w:spacing w:after="100" w:afterAutospacing="1" w:line="240" w:lineRule="auto"/>
        <w:rPr>
          <w:rFonts w:hint="eastAsia" w:ascii="宋体" w:hAnsi="宋体" w:eastAsia="宋体" w:cs="Times New Roman"/>
          <w:b/>
          <w:color w:val="000000"/>
          <w:kern w:val="2"/>
          <w:sz w:val="30"/>
          <w:szCs w:val="30"/>
          <w:lang w:bidi="ar-SA"/>
        </w:rPr>
      </w:pPr>
      <w:bookmarkStart w:id="73" w:name="_Toc29255_WPSOffice_Level1"/>
      <w:bookmarkStart w:id="74" w:name="_Toc5982_WPSOffice_Level1"/>
      <w:bookmarkStart w:id="75" w:name="_Toc17174_WPSOffice_Level1"/>
      <w:bookmarkStart w:id="76" w:name="_Toc26166_WPSOffice_Level1"/>
      <w:bookmarkStart w:id="77" w:name="_Toc26697_WPSOffice_Level1"/>
      <w:bookmarkStart w:id="78" w:name="_Toc1252_WPSOffice_Level1"/>
      <w:r>
        <w:rPr>
          <w:rFonts w:hint="eastAsia" w:ascii="宋体" w:hAnsi="宋体" w:eastAsia="宋体" w:cs="Times New Roman"/>
          <w:b/>
          <w:color w:val="000000"/>
          <w:kern w:val="2"/>
          <w:sz w:val="30"/>
          <w:szCs w:val="30"/>
          <w:lang w:bidi="ar-SA"/>
        </w:rPr>
        <w:t>三、商务文件组成</w:t>
      </w:r>
      <w:bookmarkEnd w:id="73"/>
      <w:bookmarkEnd w:id="74"/>
      <w:bookmarkEnd w:id="75"/>
      <w:bookmarkEnd w:id="76"/>
      <w:bookmarkEnd w:id="77"/>
      <w:bookmarkEnd w:id="78"/>
    </w:p>
    <w:p>
      <w:pPr>
        <w:pStyle w:val="29"/>
        <w:spacing w:after="100" w:afterAutospacing="1" w:line="240" w:lineRule="auto"/>
        <w:rPr>
          <w:rFonts w:hint="eastAsia" w:ascii="宋体" w:hAnsi="宋体" w:eastAsia="宋体" w:cs="Times New Roman"/>
          <w:b/>
          <w:color w:val="000000"/>
          <w:kern w:val="2"/>
          <w:sz w:val="30"/>
          <w:szCs w:val="30"/>
          <w:lang w:val="en-US" w:eastAsia="zh-CN" w:bidi="ar-SA"/>
        </w:rPr>
      </w:pPr>
      <w:bookmarkStart w:id="79" w:name="_Toc4813_WPSOffice_Level1"/>
      <w:bookmarkStart w:id="80" w:name="_Toc23068_WPSOffice_Level1"/>
      <w:bookmarkStart w:id="81" w:name="_Toc5588_WPSOffice_Level1"/>
      <w:bookmarkStart w:id="82" w:name="_Toc24263_WPSOffice_Level1"/>
      <w:bookmarkStart w:id="83" w:name="_Toc659_WPSOffice_Level1"/>
      <w:bookmarkStart w:id="84" w:name="_Toc9293_WPSOffice_Level1"/>
      <w:r>
        <w:rPr>
          <w:rFonts w:hint="eastAsia" w:ascii="宋体" w:hAnsi="宋体" w:eastAsia="宋体" w:cs="Times New Roman"/>
          <w:b/>
          <w:color w:val="000000"/>
          <w:kern w:val="2"/>
          <w:sz w:val="30"/>
          <w:szCs w:val="30"/>
          <w:lang w:val="en-US" w:eastAsia="zh-CN" w:bidi="ar-SA"/>
        </w:rPr>
        <w:t>四、技术文件组成</w:t>
      </w:r>
      <w:bookmarkEnd w:id="79"/>
      <w:bookmarkEnd w:id="80"/>
      <w:bookmarkEnd w:id="81"/>
      <w:bookmarkEnd w:id="82"/>
      <w:bookmarkEnd w:id="83"/>
      <w:bookmarkEnd w:id="84"/>
    </w:p>
    <w:p>
      <w:pPr>
        <w:rPr>
          <w:rFonts w:hint="eastAsia" w:ascii="宋体" w:hAnsi="宋体" w:eastAsia="宋体" w:cs="Times New Roman"/>
          <w:b/>
          <w:color w:val="000000"/>
          <w:kern w:val="2"/>
          <w:sz w:val="30"/>
          <w:szCs w:val="30"/>
          <w:lang w:bidi="ar-SA"/>
        </w:rPr>
      </w:pPr>
    </w:p>
    <w:p>
      <w:pPr>
        <w:spacing w:line="360" w:lineRule="auto"/>
        <w:ind w:firstLine="422" w:firstLineChars="200"/>
        <w:rPr>
          <w:rFonts w:hint="eastAsia" w:ascii="宋体" w:hAnsi="宋体"/>
          <w:b/>
          <w:bCs/>
          <w:szCs w:val="21"/>
          <w:lang w:eastAsia="zh-CN"/>
        </w:rPr>
      </w:pPr>
    </w:p>
    <w:p>
      <w:pPr>
        <w:rPr>
          <w:highlight w:val="red"/>
        </w:rPr>
      </w:pPr>
    </w:p>
    <w:p>
      <w:pPr>
        <w:pStyle w:val="30"/>
        <w:outlineLvl w:val="1"/>
      </w:pPr>
      <w:r>
        <w:br w:type="page"/>
      </w:r>
      <w:bookmarkStart w:id="85" w:name="_Toc23181_WPSOffice_Level1"/>
      <w:bookmarkStart w:id="86" w:name="_Toc8516_WPSOffice_Level1"/>
      <w:bookmarkStart w:id="87" w:name="_Toc30881_WPSOffice_Level1"/>
      <w:bookmarkStart w:id="88" w:name="_Toc8987_WPSOffice_Level1"/>
      <w:bookmarkStart w:id="89" w:name="_Toc16168_WPSOffice_Level1"/>
      <w:bookmarkStart w:id="90" w:name="_Toc774_WPSOffice_Level1"/>
      <w:r>
        <w:t>一、投标文件格式</w:t>
      </w:r>
      <w:bookmarkEnd w:id="85"/>
      <w:bookmarkEnd w:id="86"/>
      <w:bookmarkEnd w:id="87"/>
      <w:bookmarkEnd w:id="88"/>
      <w:bookmarkEnd w:id="89"/>
      <w:bookmarkEnd w:id="90"/>
    </w:p>
    <w:p>
      <w:pPr>
        <w:pStyle w:val="31"/>
        <w:ind w:firstLine="3855" w:firstLineChars="1200"/>
        <w:outlineLvl w:val="2"/>
      </w:pPr>
    </w:p>
    <w:p>
      <w:pPr>
        <w:pStyle w:val="31"/>
        <w:ind w:firstLine="3855" w:firstLineChars="1200"/>
        <w:outlineLvl w:val="2"/>
      </w:pPr>
      <w:r>
        <w:t>投标文件封面</w:t>
      </w:r>
    </w:p>
    <w:p>
      <w:pPr>
        <w:pStyle w:val="32"/>
        <w:spacing w:line="360" w:lineRule="auto"/>
        <w:rPr>
          <w:rFonts w:hint="eastAsia" w:ascii="宋体" w:hAnsi="宋体"/>
          <w:b/>
          <w:sz w:val="24"/>
        </w:rPr>
      </w:pPr>
    </w:p>
    <w:p>
      <w:pPr>
        <w:pStyle w:val="32"/>
        <w:spacing w:line="360" w:lineRule="auto"/>
        <w:rPr>
          <w:rFonts w:hint="eastAsia" w:ascii="宋体" w:hAnsi="宋体"/>
          <w:b/>
          <w:sz w:val="24"/>
        </w:rPr>
      </w:pPr>
    </w:p>
    <w:p>
      <w:pPr>
        <w:pStyle w:val="32"/>
        <w:spacing w:line="360" w:lineRule="auto"/>
        <w:jc w:val="center"/>
        <w:rPr>
          <w:rFonts w:hint="eastAsia" w:ascii="宋体" w:hAnsi="宋体"/>
          <w:sz w:val="24"/>
        </w:rPr>
      </w:pPr>
    </w:p>
    <w:p>
      <w:pPr>
        <w:pStyle w:val="32"/>
        <w:spacing w:line="360" w:lineRule="auto"/>
        <w:rPr>
          <w:rFonts w:hint="eastAsia" w:ascii="宋体" w:hAnsi="宋体"/>
          <w:b/>
          <w:bCs/>
          <w:sz w:val="28"/>
          <w:szCs w:val="28"/>
        </w:rPr>
      </w:pPr>
      <w:r>
        <w:rPr>
          <w:rFonts w:hint="eastAsia" w:ascii="宋体" w:hAnsi="宋体"/>
          <w:sz w:val="28"/>
          <w:szCs w:val="28"/>
        </w:rPr>
        <w:t xml:space="preserve">              </w:t>
      </w:r>
      <w:r>
        <w:rPr>
          <w:rFonts w:hint="eastAsia" w:ascii="宋体" w:hAnsi="宋体"/>
          <w:b/>
          <w:bCs/>
          <w:sz w:val="28"/>
          <w:szCs w:val="28"/>
        </w:rPr>
        <w:t xml:space="preserve">  </w:t>
      </w:r>
      <w:r>
        <w:rPr>
          <w:rFonts w:hint="eastAsia" w:ascii="宋体" w:hAnsi="宋体"/>
          <w:b/>
          <w:bCs/>
          <w:sz w:val="28"/>
          <w:szCs w:val="28"/>
          <w:u w:val="single"/>
        </w:rPr>
        <w:t xml:space="preserve">                             </w:t>
      </w:r>
      <w:r>
        <w:rPr>
          <w:rFonts w:hint="eastAsia" w:ascii="宋体" w:hAnsi="宋体"/>
          <w:b/>
          <w:bCs/>
          <w:sz w:val="28"/>
          <w:szCs w:val="28"/>
        </w:rPr>
        <w:t>（项目名称）</w:t>
      </w:r>
    </w:p>
    <w:p>
      <w:pPr>
        <w:pStyle w:val="32"/>
        <w:spacing w:line="360" w:lineRule="auto"/>
        <w:jc w:val="center"/>
        <w:rPr>
          <w:rFonts w:hint="eastAsia" w:ascii="宋体" w:hAnsi="宋体"/>
          <w:b/>
          <w:bCs/>
          <w:sz w:val="28"/>
          <w:szCs w:val="28"/>
        </w:rPr>
      </w:pPr>
    </w:p>
    <w:p>
      <w:pPr>
        <w:pStyle w:val="32"/>
        <w:spacing w:line="360" w:lineRule="auto"/>
        <w:rPr>
          <w:rFonts w:hint="eastAsia" w:ascii="宋体" w:hAnsi="宋体"/>
          <w:b/>
          <w:bCs/>
          <w:sz w:val="28"/>
          <w:szCs w:val="28"/>
        </w:rPr>
      </w:pPr>
      <w:r>
        <w:rPr>
          <w:rFonts w:hint="eastAsia" w:ascii="宋体" w:hAnsi="宋体"/>
          <w:b/>
          <w:bCs/>
          <w:sz w:val="28"/>
          <w:szCs w:val="28"/>
        </w:rPr>
        <w:t xml:space="preserve">                </w:t>
      </w:r>
      <w:r>
        <w:rPr>
          <w:rFonts w:hint="eastAsia" w:ascii="宋体" w:hAnsi="宋体"/>
          <w:b/>
          <w:bCs/>
          <w:sz w:val="28"/>
          <w:szCs w:val="28"/>
          <w:u w:val="single"/>
        </w:rPr>
        <w:t xml:space="preserve">                             </w:t>
      </w:r>
      <w:r>
        <w:rPr>
          <w:rFonts w:hint="eastAsia" w:ascii="宋体" w:hAnsi="宋体"/>
          <w:b/>
          <w:bCs/>
          <w:sz w:val="28"/>
          <w:szCs w:val="28"/>
        </w:rPr>
        <w:t>（</w:t>
      </w:r>
      <w:r>
        <w:rPr>
          <w:rFonts w:hint="eastAsia" w:ascii="宋体" w:hAnsi="宋体"/>
          <w:b/>
          <w:bCs/>
          <w:sz w:val="28"/>
          <w:szCs w:val="28"/>
          <w:lang w:eastAsia="zh-CN"/>
        </w:rPr>
        <w:t>采购</w:t>
      </w:r>
      <w:r>
        <w:rPr>
          <w:rFonts w:hint="eastAsia" w:ascii="宋体" w:hAnsi="宋体"/>
          <w:b/>
          <w:bCs/>
          <w:sz w:val="28"/>
          <w:szCs w:val="28"/>
        </w:rPr>
        <w:t>编号）</w:t>
      </w:r>
    </w:p>
    <w:p>
      <w:pPr>
        <w:pStyle w:val="32"/>
        <w:spacing w:line="360" w:lineRule="auto"/>
        <w:jc w:val="center"/>
        <w:rPr>
          <w:rFonts w:hint="eastAsia" w:ascii="宋体" w:hAnsi="宋体"/>
          <w:sz w:val="28"/>
          <w:szCs w:val="28"/>
        </w:rPr>
      </w:pPr>
    </w:p>
    <w:p>
      <w:pPr>
        <w:pStyle w:val="32"/>
        <w:spacing w:line="360" w:lineRule="auto"/>
        <w:rPr>
          <w:rFonts w:hint="eastAsia" w:ascii="宋体" w:hAnsi="宋体"/>
          <w:sz w:val="28"/>
          <w:szCs w:val="28"/>
        </w:rPr>
      </w:pPr>
      <w:r>
        <w:rPr>
          <w:rFonts w:hint="eastAsia" w:ascii="宋体" w:hAnsi="宋体"/>
          <w:sz w:val="28"/>
          <w:szCs w:val="28"/>
        </w:rPr>
        <w:t xml:space="preserve">         </w:t>
      </w:r>
    </w:p>
    <w:p>
      <w:pPr>
        <w:pStyle w:val="32"/>
        <w:spacing w:line="360" w:lineRule="auto"/>
        <w:jc w:val="center"/>
        <w:rPr>
          <w:rFonts w:hint="eastAsia" w:ascii="宋体" w:hAnsi="宋体"/>
          <w:sz w:val="24"/>
        </w:rPr>
      </w:pPr>
    </w:p>
    <w:p>
      <w:pPr>
        <w:pStyle w:val="32"/>
        <w:spacing w:line="360" w:lineRule="auto"/>
        <w:jc w:val="center"/>
        <w:rPr>
          <w:rFonts w:hint="eastAsia" w:ascii="宋体" w:hAnsi="宋体"/>
          <w:sz w:val="24"/>
        </w:rPr>
      </w:pPr>
    </w:p>
    <w:p>
      <w:pPr>
        <w:pStyle w:val="32"/>
        <w:spacing w:line="360" w:lineRule="auto"/>
        <w:jc w:val="center"/>
        <w:rPr>
          <w:rFonts w:hint="eastAsia" w:eastAsia="黑体"/>
          <w:b/>
          <w:sz w:val="72"/>
          <w:szCs w:val="72"/>
        </w:rPr>
      </w:pPr>
      <w:r>
        <w:rPr>
          <w:rFonts w:hint="eastAsia" w:eastAsia="黑体"/>
          <w:b/>
          <w:sz w:val="72"/>
          <w:szCs w:val="72"/>
        </w:rPr>
        <w:t>响应文件</w:t>
      </w:r>
    </w:p>
    <w:p>
      <w:pPr>
        <w:pStyle w:val="32"/>
        <w:spacing w:line="360" w:lineRule="auto"/>
        <w:jc w:val="center"/>
        <w:rPr>
          <w:rFonts w:hint="eastAsia" w:ascii="宋体" w:hAnsi="宋体"/>
          <w:sz w:val="24"/>
        </w:rPr>
      </w:pPr>
    </w:p>
    <w:p>
      <w:pPr>
        <w:pStyle w:val="32"/>
        <w:spacing w:line="360" w:lineRule="auto"/>
        <w:jc w:val="center"/>
        <w:rPr>
          <w:rFonts w:hint="eastAsia" w:ascii="宋体" w:hAnsi="宋体"/>
          <w:b/>
          <w:sz w:val="24"/>
        </w:rPr>
      </w:pPr>
    </w:p>
    <w:p>
      <w:pPr>
        <w:pStyle w:val="32"/>
        <w:spacing w:line="360" w:lineRule="auto"/>
        <w:jc w:val="center"/>
        <w:rPr>
          <w:rFonts w:hint="eastAsia" w:ascii="宋体" w:hAnsi="宋体"/>
          <w:b/>
          <w:sz w:val="24"/>
        </w:rPr>
      </w:pPr>
    </w:p>
    <w:p>
      <w:pPr>
        <w:pStyle w:val="32"/>
        <w:spacing w:line="360" w:lineRule="auto"/>
        <w:jc w:val="center"/>
        <w:rPr>
          <w:rFonts w:hint="eastAsia" w:ascii="宋体" w:hAnsi="宋体"/>
          <w:b/>
          <w:sz w:val="24"/>
        </w:rPr>
      </w:pPr>
    </w:p>
    <w:p>
      <w:pPr>
        <w:pStyle w:val="32"/>
        <w:spacing w:line="360" w:lineRule="auto"/>
        <w:jc w:val="center"/>
        <w:rPr>
          <w:rFonts w:hint="eastAsia" w:ascii="宋体" w:hAnsi="宋体"/>
          <w:b/>
          <w:sz w:val="24"/>
        </w:rPr>
      </w:pPr>
    </w:p>
    <w:p>
      <w:pPr>
        <w:pStyle w:val="32"/>
        <w:spacing w:line="480" w:lineRule="auto"/>
        <w:jc w:val="center"/>
        <w:rPr>
          <w:rFonts w:hint="eastAsia" w:ascii="宋体" w:hAnsi="宋体"/>
          <w:b/>
          <w:bCs w:val="0"/>
          <w:sz w:val="24"/>
        </w:rPr>
      </w:pPr>
    </w:p>
    <w:p>
      <w:pPr>
        <w:pStyle w:val="32"/>
        <w:spacing w:line="480" w:lineRule="auto"/>
        <w:jc w:val="center"/>
        <w:rPr>
          <w:rFonts w:hint="eastAsia" w:ascii="宋体" w:hAnsi="宋体"/>
          <w:b/>
          <w:bCs w:val="0"/>
          <w:sz w:val="28"/>
          <w:szCs w:val="28"/>
        </w:rPr>
      </w:pPr>
      <w:r>
        <w:rPr>
          <w:rFonts w:hint="eastAsia" w:ascii="宋体" w:hAnsi="宋体"/>
          <w:b/>
          <w:bCs w:val="0"/>
          <w:sz w:val="28"/>
          <w:szCs w:val="28"/>
        </w:rPr>
        <w:t>投标人</w:t>
      </w:r>
      <w:r>
        <w:rPr>
          <w:rFonts w:hint="eastAsia" w:ascii="宋体" w:hAnsi="宋体"/>
          <w:b/>
          <w:bCs w:val="0"/>
          <w:sz w:val="28"/>
          <w:szCs w:val="28"/>
          <w:lang w:eastAsia="zh-CN"/>
        </w:rPr>
        <w:t>名称</w:t>
      </w:r>
      <w:r>
        <w:rPr>
          <w:rFonts w:hint="eastAsia" w:ascii="宋体" w:hAnsi="宋体"/>
          <w:b/>
          <w:bCs w:val="0"/>
          <w:sz w:val="28"/>
          <w:szCs w:val="28"/>
          <w:u w:val="single"/>
        </w:rPr>
        <w:t xml:space="preserve">                        </w:t>
      </w:r>
      <w:r>
        <w:rPr>
          <w:rFonts w:hint="eastAsia" w:ascii="宋体" w:hAnsi="宋体"/>
          <w:b/>
          <w:bCs w:val="0"/>
          <w:sz w:val="28"/>
          <w:szCs w:val="28"/>
        </w:rPr>
        <w:t>（</w:t>
      </w:r>
      <w:r>
        <w:rPr>
          <w:rFonts w:hint="eastAsia" w:ascii="宋体" w:hAnsi="宋体"/>
          <w:b/>
          <w:bCs w:val="0"/>
          <w:sz w:val="28"/>
          <w:szCs w:val="28"/>
          <w:lang w:eastAsia="zh-CN"/>
        </w:rPr>
        <w:t>盖章</w:t>
      </w:r>
      <w:r>
        <w:rPr>
          <w:rFonts w:hint="eastAsia" w:ascii="宋体" w:hAnsi="宋体"/>
          <w:b/>
          <w:bCs w:val="0"/>
          <w:sz w:val="28"/>
          <w:szCs w:val="28"/>
        </w:rPr>
        <w:t>）</w:t>
      </w:r>
    </w:p>
    <w:p>
      <w:pPr>
        <w:pStyle w:val="32"/>
        <w:spacing w:line="480" w:lineRule="auto"/>
        <w:jc w:val="center"/>
        <w:rPr>
          <w:rFonts w:hint="eastAsia" w:ascii="宋体" w:hAnsi="宋体"/>
          <w:b/>
          <w:bCs w:val="0"/>
          <w:sz w:val="28"/>
          <w:szCs w:val="28"/>
        </w:rPr>
      </w:pPr>
      <w:r>
        <w:rPr>
          <w:rFonts w:hint="eastAsia" w:ascii="宋体" w:hAnsi="宋体"/>
          <w:b/>
          <w:bCs w:val="0"/>
          <w:sz w:val="28"/>
          <w:szCs w:val="28"/>
        </w:rPr>
        <w:t>法定代表人</w:t>
      </w:r>
      <w:r>
        <w:rPr>
          <w:rFonts w:hint="eastAsia" w:ascii="宋体" w:hAnsi="宋体"/>
          <w:b/>
          <w:bCs w:val="0"/>
          <w:sz w:val="28"/>
          <w:szCs w:val="28"/>
          <w:u w:val="single"/>
        </w:rPr>
        <w:t xml:space="preserve">                         </w:t>
      </w:r>
      <w:r>
        <w:rPr>
          <w:rFonts w:hint="eastAsia" w:ascii="宋体" w:hAnsi="宋体"/>
          <w:b/>
          <w:bCs w:val="0"/>
          <w:sz w:val="28"/>
          <w:szCs w:val="28"/>
        </w:rPr>
        <w:t>（签章）</w:t>
      </w:r>
    </w:p>
    <w:p>
      <w:pPr>
        <w:pStyle w:val="32"/>
        <w:spacing w:line="480" w:lineRule="auto"/>
        <w:jc w:val="center"/>
        <w:rPr>
          <w:rFonts w:hint="eastAsia" w:ascii="宋体" w:hAnsi="宋体" w:eastAsia="宋体"/>
          <w:b/>
          <w:bCs w:val="0"/>
          <w:sz w:val="28"/>
          <w:szCs w:val="28"/>
          <w:lang w:eastAsia="zh-CN"/>
        </w:rPr>
      </w:pPr>
      <w:r>
        <w:rPr>
          <w:rFonts w:hint="eastAsia" w:ascii="宋体" w:hAnsi="宋体"/>
          <w:b/>
          <w:bCs w:val="0"/>
          <w:sz w:val="28"/>
          <w:szCs w:val="28"/>
          <w:lang w:eastAsia="zh-CN"/>
        </w:rPr>
        <w:t>委托代理人：</w:t>
      </w:r>
      <w:r>
        <w:rPr>
          <w:rFonts w:hint="eastAsia" w:ascii="宋体" w:hAnsi="宋体"/>
          <w:b/>
          <w:bCs w:val="0"/>
          <w:sz w:val="28"/>
          <w:szCs w:val="28"/>
          <w:u w:val="single"/>
        </w:rPr>
        <w:t xml:space="preserve">                        </w:t>
      </w:r>
      <w:r>
        <w:rPr>
          <w:rFonts w:hint="eastAsia" w:ascii="宋体" w:hAnsi="宋体"/>
          <w:b/>
          <w:bCs w:val="0"/>
          <w:sz w:val="28"/>
          <w:szCs w:val="28"/>
        </w:rPr>
        <w:t>（</w:t>
      </w:r>
      <w:r>
        <w:rPr>
          <w:rFonts w:hint="eastAsia" w:ascii="宋体" w:hAnsi="宋体"/>
          <w:b/>
          <w:bCs w:val="0"/>
          <w:sz w:val="28"/>
          <w:szCs w:val="28"/>
          <w:lang w:eastAsia="zh-CN"/>
        </w:rPr>
        <w:t>签字或盖章</w:t>
      </w:r>
      <w:r>
        <w:rPr>
          <w:rFonts w:hint="eastAsia" w:ascii="宋体" w:hAnsi="宋体"/>
          <w:b/>
          <w:bCs w:val="0"/>
          <w:sz w:val="28"/>
          <w:szCs w:val="28"/>
        </w:rPr>
        <w:t>）</w:t>
      </w:r>
    </w:p>
    <w:p>
      <w:pPr>
        <w:pStyle w:val="32"/>
        <w:spacing w:line="480" w:lineRule="auto"/>
        <w:jc w:val="center"/>
        <w:rPr>
          <w:rFonts w:hint="eastAsia" w:ascii="宋体" w:hAnsi="宋体"/>
          <w:b w:val="0"/>
          <w:bCs/>
          <w:sz w:val="28"/>
          <w:szCs w:val="28"/>
          <w:u w:val="single"/>
        </w:rPr>
      </w:pPr>
      <w:r>
        <w:rPr>
          <w:rFonts w:hint="eastAsia" w:ascii="宋体" w:hAnsi="宋体"/>
          <w:b/>
          <w:bCs w:val="0"/>
          <w:sz w:val="28"/>
          <w:szCs w:val="28"/>
        </w:rPr>
        <w:t>日期</w:t>
      </w:r>
      <w:r>
        <w:rPr>
          <w:rFonts w:hint="eastAsia" w:ascii="宋体" w:hAnsi="宋体"/>
          <w:b/>
          <w:bCs w:val="0"/>
          <w:sz w:val="28"/>
          <w:szCs w:val="28"/>
          <w:u w:val="single"/>
        </w:rPr>
        <w:t xml:space="preserve">      </w:t>
      </w:r>
      <w:r>
        <w:rPr>
          <w:rFonts w:hint="eastAsia" w:ascii="宋体" w:hAnsi="宋体"/>
          <w:b/>
          <w:bCs w:val="0"/>
          <w:sz w:val="28"/>
          <w:szCs w:val="28"/>
          <w:u w:val="none"/>
          <w:lang w:eastAsia="zh-CN"/>
        </w:rPr>
        <w:t>年</w:t>
      </w:r>
      <w:r>
        <w:rPr>
          <w:rFonts w:hint="eastAsia" w:ascii="宋体" w:hAnsi="宋体"/>
          <w:b/>
          <w:bCs w:val="0"/>
          <w:sz w:val="28"/>
          <w:szCs w:val="28"/>
          <w:u w:val="none"/>
        </w:rPr>
        <w:t xml:space="preserve"> </w:t>
      </w:r>
      <w:r>
        <w:rPr>
          <w:rFonts w:hint="eastAsia" w:ascii="宋体" w:hAnsi="宋体"/>
          <w:b/>
          <w:bCs w:val="0"/>
          <w:sz w:val="28"/>
          <w:szCs w:val="28"/>
          <w:u w:val="single"/>
        </w:rPr>
        <w:t xml:space="preserve">       </w:t>
      </w:r>
      <w:r>
        <w:rPr>
          <w:rFonts w:hint="eastAsia" w:ascii="宋体" w:hAnsi="宋体"/>
          <w:b/>
          <w:bCs w:val="0"/>
          <w:sz w:val="28"/>
          <w:szCs w:val="28"/>
          <w:u w:val="none"/>
          <w:lang w:eastAsia="zh-CN"/>
        </w:rPr>
        <w:t>月</w:t>
      </w:r>
      <w:r>
        <w:rPr>
          <w:rFonts w:hint="eastAsia" w:ascii="宋体" w:hAnsi="宋体"/>
          <w:b/>
          <w:bCs w:val="0"/>
          <w:sz w:val="28"/>
          <w:szCs w:val="28"/>
          <w:u w:val="single"/>
        </w:rPr>
        <w:t xml:space="preserve">     </w:t>
      </w:r>
      <w:r>
        <w:rPr>
          <w:rFonts w:hint="eastAsia" w:ascii="宋体" w:hAnsi="宋体"/>
          <w:b/>
          <w:bCs w:val="0"/>
          <w:sz w:val="28"/>
          <w:szCs w:val="28"/>
          <w:u w:val="none"/>
          <w:lang w:eastAsia="zh-CN"/>
        </w:rPr>
        <w:t>日</w:t>
      </w:r>
    </w:p>
    <w:p>
      <w:pPr>
        <w:pStyle w:val="33"/>
        <w:numPr>
          <w:ilvl w:val="0"/>
          <w:numId w:val="12"/>
        </w:numPr>
        <w:ind w:leftChars="200"/>
        <w:outlineLvl w:val="1"/>
        <w:rPr>
          <w:b w:val="0"/>
          <w:bCs/>
        </w:rPr>
      </w:pPr>
      <w:bookmarkStart w:id="91" w:name="_Toc5569_WPSOffice_Level1"/>
      <w:bookmarkStart w:id="92" w:name="_Toc32368_WPSOffice_Level1"/>
      <w:bookmarkStart w:id="93" w:name="_Toc23446_WPSOffice_Level1"/>
      <w:bookmarkStart w:id="94" w:name="_Toc13820_WPSOffice_Level1"/>
      <w:bookmarkStart w:id="95" w:name="_Toc26634_WPSOffice_Level1"/>
      <w:bookmarkStart w:id="96" w:name="_Toc10947_WPSOffice_Level1"/>
      <w:r>
        <w:rPr>
          <w:b w:val="0"/>
          <w:bCs/>
        </w:rPr>
        <w:t>资格审查资料</w:t>
      </w:r>
      <w:bookmarkEnd w:id="91"/>
      <w:bookmarkEnd w:id="92"/>
      <w:bookmarkEnd w:id="93"/>
      <w:bookmarkEnd w:id="94"/>
      <w:bookmarkEnd w:id="95"/>
      <w:bookmarkEnd w:id="96"/>
    </w:p>
    <w:p>
      <w:pPr>
        <w:spacing w:line="360" w:lineRule="auto"/>
        <w:ind w:firstLine="420" w:firstLineChars="200"/>
        <w:jc w:val="left"/>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1、提供经年审合格的营业执照（或三证合一）；</w:t>
      </w:r>
    </w:p>
    <w:p>
      <w:pPr>
        <w:spacing w:line="360" w:lineRule="auto"/>
        <w:ind w:firstLine="420" w:firstLineChars="200"/>
        <w:jc w:val="left"/>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2、</w:t>
      </w:r>
      <w:r>
        <w:rPr>
          <w:rFonts w:hint="eastAsia" w:ascii="宋体" w:hAnsi="宋体" w:cs="Times New Roman"/>
          <w:sz w:val="21"/>
          <w:szCs w:val="21"/>
          <w:lang w:val="en-US" w:eastAsia="zh-CN"/>
        </w:rPr>
        <w:t>法人身份证</w:t>
      </w:r>
      <w:r>
        <w:rPr>
          <w:rFonts w:hint="eastAsia" w:ascii="宋体" w:hAnsi="宋体" w:cs="Times New Roman"/>
          <w:sz w:val="21"/>
          <w:szCs w:val="21"/>
        </w:rPr>
        <w:t>原件</w:t>
      </w:r>
      <w:r>
        <w:rPr>
          <w:rFonts w:hint="eastAsia" w:ascii="宋体" w:hAnsi="宋体" w:cs="Times New Roman"/>
          <w:sz w:val="21"/>
          <w:szCs w:val="21"/>
          <w:lang w:eastAsia="zh-CN"/>
        </w:rPr>
        <w:t>的扫描件</w:t>
      </w:r>
      <w:r>
        <w:rPr>
          <w:rFonts w:hint="eastAsia" w:ascii="宋体" w:hAnsi="宋体" w:cs="Times New Roman"/>
          <w:sz w:val="21"/>
          <w:szCs w:val="21"/>
          <w:lang w:val="en-US" w:eastAsia="zh-CN"/>
        </w:rPr>
        <w:t>或法定代表人授权委托书原件</w:t>
      </w:r>
      <w:r>
        <w:rPr>
          <w:rFonts w:hint="eastAsia" w:ascii="宋体" w:hAnsi="宋体" w:cs="Times New Roman"/>
          <w:sz w:val="21"/>
          <w:szCs w:val="21"/>
        </w:rPr>
        <w:t>及</w:t>
      </w:r>
      <w:r>
        <w:rPr>
          <w:rFonts w:hint="eastAsia" w:ascii="宋体" w:hAnsi="宋体" w:cs="Times New Roman"/>
          <w:sz w:val="21"/>
          <w:szCs w:val="21"/>
          <w:lang w:val="en-US" w:eastAsia="zh-CN"/>
        </w:rPr>
        <w:t>被授权人身份证原件</w:t>
      </w:r>
      <w:r>
        <w:rPr>
          <w:rFonts w:hint="eastAsia" w:ascii="宋体" w:hAnsi="宋体" w:cs="Times New Roman"/>
          <w:sz w:val="21"/>
          <w:szCs w:val="21"/>
          <w:lang w:eastAsia="zh-CN"/>
        </w:rPr>
        <w:t>的扫描件</w:t>
      </w:r>
      <w:r>
        <w:rPr>
          <w:rFonts w:hint="eastAsia" w:ascii="宋体" w:hAnsi="宋体" w:eastAsia="宋体" w:cs="Times New Roman"/>
          <w:b w:val="0"/>
          <w:bCs w:val="0"/>
          <w:color w:val="auto"/>
          <w:kern w:val="2"/>
          <w:sz w:val="21"/>
          <w:szCs w:val="21"/>
          <w:lang w:val="en-US" w:eastAsia="zh-CN" w:bidi="ar-SA"/>
        </w:rPr>
        <w:t>；</w:t>
      </w:r>
    </w:p>
    <w:p>
      <w:pPr>
        <w:spacing w:line="360" w:lineRule="auto"/>
        <w:ind w:firstLine="420" w:firstLineChars="200"/>
        <w:jc w:val="left"/>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3、具有相关行政主管部门颁发的《动物防疫条件合格证》或提供相关证明；</w:t>
      </w:r>
    </w:p>
    <w:p>
      <w:pPr>
        <w:spacing w:line="360" w:lineRule="auto"/>
        <w:ind w:firstLine="420" w:firstLineChars="200"/>
        <w:jc w:val="left"/>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注：（1）、本项目只允许有唯一的投标人授权代理人，且必须为投标人在职员工。（2）、投标人法定代表人参加投标的，可以不提供法定代表人授权委托书，但必须提供上述法定代表人身份证明书，否则将按无效投标处理。</w:t>
      </w:r>
      <w:bookmarkStart w:id="97" w:name="_Toc1044_WPSOffice_Level1"/>
      <w:bookmarkStart w:id="98" w:name="_Toc1483_WPSOffice_Level1"/>
      <w:bookmarkStart w:id="99" w:name="_Toc8551_WPSOffice_Level1"/>
      <w:bookmarkStart w:id="100" w:name="_Toc27812_WPSOffice_Level1"/>
      <w:bookmarkStart w:id="101" w:name="_Toc16761_WPSOffice_Level1"/>
    </w:p>
    <w:p>
      <w:pPr>
        <w:spacing w:line="360" w:lineRule="auto"/>
        <w:ind w:firstLine="420" w:firstLineChars="200"/>
        <w:jc w:val="left"/>
        <w:rPr>
          <w:rFonts w:hint="eastAsia" w:ascii="宋体" w:hAnsi="宋体"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4</w:t>
      </w:r>
      <w:r>
        <w:rPr>
          <w:rFonts w:hint="eastAsia" w:ascii="宋体" w:hAnsi="宋体" w:eastAsia="宋体" w:cs="Times New Roman"/>
          <w:b w:val="0"/>
          <w:bCs w:val="0"/>
          <w:color w:val="auto"/>
          <w:kern w:val="2"/>
          <w:sz w:val="21"/>
          <w:szCs w:val="21"/>
          <w:lang w:val="en-US" w:eastAsia="zh-CN" w:bidi="ar-SA"/>
        </w:rPr>
        <w:t>、在“信用中国”网站（www.creditchina.gov.cn）、中国政府采购网（www.ccgp.gov.cn）、国家企业信用信息公示系统，被列入失信被执行人、重大税收违法案件当事人名单、政府采购严重违法失信行为记录名单的（尚在处罚期内的）、列入经营异常名录的企业，将拒绝其参加本次政府采购活动，投标人自行登录网站进行查询结果并打印完整查询结果加盖公章。</w:t>
      </w:r>
    </w:p>
    <w:p>
      <w:pPr>
        <w:spacing w:line="360" w:lineRule="auto"/>
        <w:ind w:firstLine="420" w:firstLineChars="200"/>
        <w:jc w:val="left"/>
        <w:rPr>
          <w:rFonts w:hint="eastAsia" w:ascii="宋体" w:hAnsi="宋体"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5</w:t>
      </w:r>
      <w:r>
        <w:rPr>
          <w:rFonts w:hint="eastAsia" w:ascii="宋体" w:hAnsi="宋体" w:eastAsia="宋体" w:cs="Times New Roman"/>
          <w:b w:val="0"/>
          <w:bCs w:val="0"/>
          <w:color w:val="auto"/>
          <w:kern w:val="2"/>
          <w:sz w:val="21"/>
          <w:szCs w:val="21"/>
          <w:lang w:val="en-US" w:eastAsia="zh-CN" w:bidi="ar-SA"/>
        </w:rPr>
        <w:t>、投标保证金交付凭证</w:t>
      </w:r>
    </w:p>
    <w:p>
      <w:pPr>
        <w:pStyle w:val="34"/>
        <w:spacing w:line="360" w:lineRule="auto"/>
        <w:ind w:left="718" w:leftChars="342" w:firstLine="0" w:firstLineChars="0"/>
        <w:rPr>
          <w:rFonts w:hint="eastAsia" w:ascii="宋体" w:hAnsi="宋体" w:eastAsia="宋体" w:cs="Times New Roman"/>
          <w:b w:val="0"/>
          <w:bCs w:val="0"/>
          <w:color w:val="auto"/>
          <w:kern w:val="2"/>
          <w:sz w:val="20"/>
          <w:szCs w:val="18"/>
          <w:lang w:val="en-US" w:eastAsia="zh-CN" w:bidi="ar-SA"/>
        </w:rPr>
      </w:pPr>
    </w:p>
    <w:p>
      <w:pPr>
        <w:pStyle w:val="34"/>
        <w:spacing w:line="360" w:lineRule="auto"/>
        <w:ind w:left="718" w:leftChars="342" w:firstLine="0" w:firstLineChars="0"/>
        <w:rPr>
          <w:rFonts w:hint="eastAsia" w:ascii="宋体" w:hAnsi="宋体" w:eastAsia="宋体" w:cs="Times New Roman"/>
          <w:b w:val="0"/>
          <w:bCs w:val="0"/>
          <w:color w:val="auto"/>
          <w:kern w:val="2"/>
          <w:sz w:val="20"/>
          <w:szCs w:val="18"/>
          <w:lang w:val="en-US" w:eastAsia="zh-CN" w:bidi="ar-SA"/>
        </w:rPr>
      </w:pPr>
    </w:p>
    <w:p>
      <w:pPr>
        <w:pStyle w:val="34"/>
        <w:spacing w:line="360" w:lineRule="auto"/>
        <w:ind w:left="718" w:leftChars="342" w:firstLine="0" w:firstLineChars="0"/>
        <w:rPr>
          <w:rFonts w:hint="eastAsia" w:ascii="宋体" w:hAnsi="宋体" w:eastAsia="宋体" w:cs="Times New Roman"/>
          <w:b w:val="0"/>
          <w:bCs w:val="0"/>
          <w:color w:val="auto"/>
          <w:kern w:val="2"/>
          <w:sz w:val="20"/>
          <w:szCs w:val="18"/>
          <w:lang w:val="en-US" w:eastAsia="zh-CN" w:bidi="ar-SA"/>
        </w:rPr>
      </w:pPr>
    </w:p>
    <w:p>
      <w:pPr>
        <w:pStyle w:val="34"/>
        <w:spacing w:line="360" w:lineRule="auto"/>
        <w:ind w:left="718" w:leftChars="342" w:firstLine="0" w:firstLineChars="0"/>
        <w:rPr>
          <w:rFonts w:hint="eastAsia" w:ascii="宋体" w:hAnsi="宋体" w:eastAsia="宋体" w:cs="Times New Roman"/>
          <w:b w:val="0"/>
          <w:bCs w:val="0"/>
          <w:color w:val="auto"/>
          <w:kern w:val="2"/>
          <w:sz w:val="20"/>
          <w:szCs w:val="18"/>
          <w:lang w:val="en-US" w:eastAsia="zh-CN" w:bidi="ar-SA"/>
        </w:rPr>
      </w:pPr>
    </w:p>
    <w:p>
      <w:pPr>
        <w:pStyle w:val="34"/>
        <w:spacing w:line="360" w:lineRule="auto"/>
        <w:ind w:left="718" w:leftChars="342" w:firstLine="0" w:firstLineChars="0"/>
        <w:rPr>
          <w:rFonts w:hint="eastAsia" w:ascii="宋体" w:hAnsi="宋体" w:eastAsia="宋体" w:cs="Times New Roman"/>
          <w:b w:val="0"/>
          <w:bCs w:val="0"/>
          <w:color w:val="auto"/>
          <w:kern w:val="2"/>
          <w:sz w:val="20"/>
          <w:szCs w:val="18"/>
          <w:lang w:val="en-US" w:eastAsia="zh-CN" w:bidi="ar-SA"/>
        </w:rPr>
      </w:pPr>
    </w:p>
    <w:p>
      <w:pPr>
        <w:pStyle w:val="34"/>
        <w:spacing w:line="360" w:lineRule="auto"/>
        <w:ind w:left="718" w:leftChars="342" w:firstLine="0" w:firstLineChars="0"/>
        <w:rPr>
          <w:rFonts w:hint="eastAsia" w:ascii="宋体" w:hAnsi="宋体" w:eastAsia="宋体" w:cs="Times New Roman"/>
          <w:b w:val="0"/>
          <w:bCs w:val="0"/>
          <w:color w:val="auto"/>
          <w:kern w:val="2"/>
          <w:sz w:val="20"/>
          <w:szCs w:val="18"/>
          <w:lang w:val="en-US" w:eastAsia="zh-CN" w:bidi="ar-SA"/>
        </w:rPr>
      </w:pPr>
    </w:p>
    <w:p>
      <w:pPr>
        <w:pStyle w:val="34"/>
        <w:spacing w:line="360" w:lineRule="auto"/>
        <w:ind w:left="718" w:leftChars="342" w:firstLine="0" w:firstLineChars="0"/>
        <w:rPr>
          <w:rFonts w:hint="eastAsia" w:ascii="宋体" w:hAnsi="宋体" w:eastAsia="宋体" w:cs="Times New Roman"/>
          <w:b w:val="0"/>
          <w:bCs w:val="0"/>
          <w:color w:val="auto"/>
          <w:kern w:val="2"/>
          <w:sz w:val="20"/>
          <w:szCs w:val="18"/>
          <w:lang w:val="en-US" w:eastAsia="zh-CN" w:bidi="ar-SA"/>
        </w:rPr>
      </w:pPr>
    </w:p>
    <w:p>
      <w:pPr>
        <w:pStyle w:val="34"/>
        <w:spacing w:line="360" w:lineRule="auto"/>
        <w:ind w:left="718" w:leftChars="342" w:firstLine="0" w:firstLineChars="0"/>
        <w:rPr>
          <w:rFonts w:hint="eastAsia" w:ascii="宋体" w:hAnsi="宋体" w:eastAsia="宋体" w:cs="Times New Roman"/>
          <w:b w:val="0"/>
          <w:bCs w:val="0"/>
          <w:color w:val="auto"/>
          <w:kern w:val="2"/>
          <w:sz w:val="20"/>
          <w:szCs w:val="18"/>
          <w:lang w:val="en-US" w:eastAsia="zh-CN" w:bidi="ar-SA"/>
        </w:rPr>
      </w:pPr>
    </w:p>
    <w:p>
      <w:pPr>
        <w:pStyle w:val="34"/>
        <w:spacing w:line="360" w:lineRule="auto"/>
        <w:ind w:left="718" w:leftChars="342" w:firstLine="0" w:firstLineChars="0"/>
        <w:rPr>
          <w:rFonts w:hint="eastAsia" w:ascii="宋体" w:hAnsi="宋体" w:eastAsia="宋体" w:cs="Times New Roman"/>
          <w:b w:val="0"/>
          <w:bCs w:val="0"/>
          <w:color w:val="auto"/>
          <w:kern w:val="2"/>
          <w:sz w:val="20"/>
          <w:szCs w:val="18"/>
          <w:lang w:val="en-US" w:eastAsia="zh-CN" w:bidi="ar-SA"/>
        </w:rPr>
      </w:pPr>
    </w:p>
    <w:p>
      <w:pPr>
        <w:pStyle w:val="34"/>
        <w:spacing w:line="360" w:lineRule="auto"/>
        <w:ind w:left="718" w:leftChars="342" w:firstLine="0" w:firstLineChars="0"/>
        <w:rPr>
          <w:rFonts w:hint="eastAsia" w:ascii="宋体" w:hAnsi="宋体" w:eastAsia="宋体" w:cs="Times New Roman"/>
          <w:b w:val="0"/>
          <w:bCs w:val="0"/>
          <w:color w:val="auto"/>
          <w:kern w:val="2"/>
          <w:sz w:val="20"/>
          <w:szCs w:val="18"/>
          <w:lang w:val="en-US" w:eastAsia="zh-CN" w:bidi="ar-SA"/>
        </w:rPr>
      </w:pPr>
    </w:p>
    <w:p>
      <w:pPr>
        <w:pStyle w:val="34"/>
        <w:spacing w:line="360" w:lineRule="auto"/>
        <w:ind w:left="718" w:leftChars="342" w:firstLine="0" w:firstLineChars="0"/>
        <w:rPr>
          <w:rFonts w:hint="eastAsia" w:ascii="宋体" w:hAnsi="宋体" w:eastAsia="宋体" w:cs="Times New Roman"/>
          <w:b w:val="0"/>
          <w:bCs w:val="0"/>
          <w:color w:val="auto"/>
          <w:kern w:val="2"/>
          <w:sz w:val="20"/>
          <w:szCs w:val="18"/>
          <w:lang w:val="en-US" w:eastAsia="zh-CN" w:bidi="ar-SA"/>
        </w:rPr>
      </w:pPr>
    </w:p>
    <w:p>
      <w:pPr>
        <w:pStyle w:val="34"/>
        <w:spacing w:line="360" w:lineRule="auto"/>
        <w:ind w:left="718" w:leftChars="342" w:firstLine="0" w:firstLineChars="0"/>
        <w:rPr>
          <w:rFonts w:hint="eastAsia" w:ascii="宋体" w:hAnsi="宋体" w:eastAsia="宋体" w:cs="Times New Roman"/>
          <w:b w:val="0"/>
          <w:bCs w:val="0"/>
          <w:color w:val="auto"/>
          <w:kern w:val="2"/>
          <w:sz w:val="20"/>
          <w:szCs w:val="18"/>
          <w:lang w:val="en-US" w:eastAsia="zh-CN" w:bidi="ar-SA"/>
        </w:rPr>
      </w:pPr>
    </w:p>
    <w:p>
      <w:pPr>
        <w:pStyle w:val="34"/>
        <w:spacing w:line="360" w:lineRule="auto"/>
        <w:ind w:left="718" w:leftChars="342" w:firstLine="0" w:firstLineChars="0"/>
        <w:rPr>
          <w:rFonts w:hint="eastAsia" w:ascii="宋体" w:hAnsi="宋体" w:eastAsia="宋体" w:cs="Times New Roman"/>
          <w:b w:val="0"/>
          <w:bCs w:val="0"/>
          <w:color w:val="auto"/>
          <w:kern w:val="2"/>
          <w:sz w:val="20"/>
          <w:szCs w:val="18"/>
          <w:lang w:val="en-US" w:eastAsia="zh-CN" w:bidi="ar-SA"/>
        </w:rPr>
      </w:pPr>
    </w:p>
    <w:p>
      <w:pPr>
        <w:pStyle w:val="34"/>
        <w:spacing w:line="360" w:lineRule="auto"/>
        <w:rPr>
          <w:rFonts w:hint="eastAsia" w:ascii="宋体" w:hAnsi="宋体" w:eastAsia="宋体" w:cs="Times New Roman"/>
          <w:b w:val="0"/>
          <w:bCs w:val="0"/>
          <w:color w:val="auto"/>
          <w:kern w:val="2"/>
          <w:sz w:val="20"/>
          <w:szCs w:val="18"/>
          <w:lang w:val="en-US" w:eastAsia="zh-CN" w:bidi="ar-SA"/>
        </w:rPr>
      </w:pPr>
    </w:p>
    <w:p>
      <w:pPr>
        <w:pStyle w:val="34"/>
        <w:spacing w:line="360" w:lineRule="auto"/>
        <w:rPr>
          <w:rFonts w:hint="eastAsia" w:ascii="宋体" w:hAnsi="宋体" w:eastAsia="宋体" w:cs="Times New Roman"/>
          <w:b w:val="0"/>
          <w:bCs w:val="0"/>
          <w:color w:val="auto"/>
          <w:kern w:val="2"/>
          <w:sz w:val="20"/>
          <w:szCs w:val="18"/>
          <w:lang w:val="en-US" w:eastAsia="zh-CN" w:bidi="ar-SA"/>
        </w:rPr>
      </w:pPr>
    </w:p>
    <w:p>
      <w:pPr>
        <w:pStyle w:val="34"/>
        <w:spacing w:line="360" w:lineRule="auto"/>
        <w:rPr>
          <w:rFonts w:hint="eastAsia" w:ascii="宋体" w:hAnsi="宋体" w:eastAsia="宋体" w:cs="Times New Roman"/>
          <w:b w:val="0"/>
          <w:bCs w:val="0"/>
          <w:color w:val="auto"/>
          <w:kern w:val="2"/>
          <w:sz w:val="20"/>
          <w:szCs w:val="18"/>
          <w:lang w:val="en-US" w:eastAsia="zh-CN" w:bidi="ar-SA"/>
        </w:rPr>
      </w:pPr>
    </w:p>
    <w:p>
      <w:pPr>
        <w:pStyle w:val="35"/>
        <w:rPr>
          <w:rFonts w:hint="eastAsia" w:ascii="宋体" w:hAnsi="宋体"/>
        </w:rPr>
      </w:pPr>
      <w:r>
        <w:rPr>
          <w:rFonts w:hint="eastAsia"/>
        </w:rPr>
        <w:t>法定代表人身份证明书</w:t>
      </w:r>
      <w:r>
        <w:rPr>
          <w:rFonts w:hint="eastAsia"/>
          <w:lang w:eastAsia="zh-CN"/>
        </w:rPr>
        <w:t>（格式）</w:t>
      </w:r>
      <w:bookmarkEnd w:id="97"/>
      <w:bookmarkEnd w:id="98"/>
      <w:bookmarkEnd w:id="99"/>
      <w:bookmarkEnd w:id="100"/>
      <w:bookmarkEnd w:id="101"/>
    </w:p>
    <w:p>
      <w:pPr>
        <w:pStyle w:val="39"/>
        <w:pageBreakBefore w:val="0"/>
        <w:wordWrap/>
        <w:bidi w:val="0"/>
        <w:adjustRightInd w:val="0"/>
        <w:snapToGrid w:val="0"/>
        <w:spacing w:before="0" w:after="0" w:afterAutospacing="0" w:line="500" w:lineRule="exact"/>
        <w:ind w:left="0" w:leftChars="0" w:right="0" w:rightChars="0" w:firstLine="0"/>
        <w:rPr>
          <w:rFonts w:ascii="宋体" w:hAnsi="宋体"/>
          <w:sz w:val="21"/>
          <w:szCs w:val="21"/>
        </w:rPr>
      </w:pPr>
    </w:p>
    <w:p>
      <w:pPr>
        <w:pStyle w:val="39"/>
        <w:pageBreakBefore w:val="0"/>
        <w:wordWrap/>
        <w:bidi w:val="0"/>
        <w:adjustRightInd w:val="0"/>
        <w:snapToGrid w:val="0"/>
        <w:spacing w:before="0" w:after="0" w:afterAutospacing="0" w:line="500" w:lineRule="exact"/>
        <w:ind w:left="0" w:leftChars="0" w:right="0" w:rightChars="0" w:firstLine="0"/>
        <w:rPr>
          <w:rFonts w:ascii="宋体" w:hAnsi="宋体"/>
          <w:sz w:val="21"/>
          <w:szCs w:val="21"/>
        </w:rPr>
      </w:pPr>
      <w:r>
        <w:rPr>
          <w:rFonts w:ascii="宋体" w:hAnsi="宋体"/>
          <w:sz w:val="21"/>
          <w:szCs w:val="21"/>
        </w:rPr>
        <w:t xml:space="preserve"> </w:t>
      </w:r>
      <w:r>
        <w:rPr>
          <w:rFonts w:hint="eastAsia" w:ascii="宋体" w:hAnsi="宋体"/>
          <w:sz w:val="21"/>
          <w:szCs w:val="21"/>
          <w:u w:val="single"/>
        </w:rPr>
        <w:t>（代理机构名称）</w:t>
      </w:r>
      <w:r>
        <w:rPr>
          <w:rFonts w:hint="eastAsia" w:ascii="宋体" w:hAnsi="宋体"/>
          <w:sz w:val="21"/>
          <w:szCs w:val="21"/>
        </w:rPr>
        <w:t>：</w:t>
      </w:r>
    </w:p>
    <w:p>
      <w:pPr>
        <w:pStyle w:val="39"/>
        <w:pageBreakBefore w:val="0"/>
        <w:wordWrap/>
        <w:bidi w:val="0"/>
        <w:adjustRightInd w:val="0"/>
        <w:snapToGrid w:val="0"/>
        <w:spacing w:before="0" w:after="0" w:afterAutospacing="0" w:line="360" w:lineRule="auto"/>
        <w:ind w:left="0" w:leftChars="0" w:right="0" w:rightChars="0" w:firstLine="315" w:firstLineChars="150"/>
        <w:rPr>
          <w:rFonts w:hint="eastAsia" w:ascii="宋体" w:hAnsi="宋体"/>
          <w:sz w:val="21"/>
          <w:szCs w:val="21"/>
        </w:rPr>
      </w:pPr>
    </w:p>
    <w:p>
      <w:pPr>
        <w:pStyle w:val="39"/>
        <w:pageBreakBefore w:val="0"/>
        <w:wordWrap/>
        <w:bidi w:val="0"/>
        <w:adjustRightInd w:val="0"/>
        <w:snapToGrid w:val="0"/>
        <w:spacing w:before="0" w:after="0" w:afterAutospacing="0" w:line="360" w:lineRule="auto"/>
        <w:ind w:left="0" w:leftChars="0" w:right="0" w:rightChars="0" w:firstLine="315" w:firstLineChars="150"/>
        <w:rPr>
          <w:rFonts w:ascii="宋体" w:hAnsi="宋体"/>
          <w:sz w:val="21"/>
          <w:szCs w:val="21"/>
        </w:rPr>
      </w:pPr>
      <w:r>
        <w:rPr>
          <w:rFonts w:hint="eastAsia" w:ascii="宋体" w:hAnsi="宋体"/>
          <w:sz w:val="21"/>
          <w:szCs w:val="21"/>
        </w:rPr>
        <w:t>兹有</w:t>
      </w:r>
      <w:r>
        <w:rPr>
          <w:rFonts w:hint="eastAsia" w:ascii="宋体" w:hAnsi="宋体"/>
          <w:sz w:val="21"/>
          <w:szCs w:val="21"/>
          <w:u w:val="single"/>
        </w:rPr>
        <w:t xml:space="preserve">          </w:t>
      </w:r>
      <w:r>
        <w:rPr>
          <w:rFonts w:hint="eastAsia" w:ascii="宋体" w:hAnsi="宋体"/>
          <w:sz w:val="21"/>
          <w:szCs w:val="21"/>
        </w:rPr>
        <w:t>同志为</w:t>
      </w:r>
      <w:r>
        <w:rPr>
          <w:rFonts w:hint="eastAsia" w:ascii="宋体" w:hAnsi="宋体"/>
          <w:sz w:val="21"/>
          <w:szCs w:val="21"/>
          <w:u w:val="single"/>
        </w:rPr>
        <w:t xml:space="preserve">             </w:t>
      </w:r>
      <w:r>
        <w:rPr>
          <w:rFonts w:hint="eastAsia" w:ascii="宋体" w:hAnsi="宋体"/>
          <w:sz w:val="21"/>
          <w:szCs w:val="21"/>
        </w:rPr>
        <w:t xml:space="preserve">公司法定代表人，代表我公司办理一切社会公务事宜，具有法律效力。 </w:t>
      </w:r>
    </w:p>
    <w:p>
      <w:pPr>
        <w:pStyle w:val="39"/>
        <w:pageBreakBefore w:val="0"/>
        <w:wordWrap/>
        <w:bidi w:val="0"/>
        <w:adjustRightInd w:val="0"/>
        <w:snapToGrid w:val="0"/>
        <w:spacing w:before="0" w:after="0" w:afterAutospacing="0" w:line="360" w:lineRule="auto"/>
        <w:ind w:left="0" w:leftChars="0" w:right="0" w:rightChars="0" w:firstLine="315" w:firstLineChars="150"/>
        <w:rPr>
          <w:rFonts w:ascii="宋体" w:hAnsi="宋体"/>
          <w:sz w:val="21"/>
          <w:szCs w:val="21"/>
        </w:rPr>
      </w:pPr>
      <w:r>
        <w:rPr>
          <w:rFonts w:hint="eastAsia" w:ascii="宋体" w:hAnsi="宋体"/>
          <w:sz w:val="21"/>
          <w:szCs w:val="21"/>
        </w:rPr>
        <w:t xml:space="preserve">附法定代表人基本情况： </w:t>
      </w:r>
    </w:p>
    <w:p>
      <w:pPr>
        <w:pStyle w:val="39"/>
        <w:pageBreakBefore w:val="0"/>
        <w:wordWrap/>
        <w:bidi w:val="0"/>
        <w:adjustRightInd w:val="0"/>
        <w:snapToGrid w:val="0"/>
        <w:spacing w:before="0" w:after="0" w:afterAutospacing="0" w:line="360" w:lineRule="auto"/>
        <w:ind w:left="0" w:leftChars="0" w:right="0" w:rightChars="0" w:firstLine="315" w:firstLineChars="150"/>
        <w:rPr>
          <w:rFonts w:ascii="宋体" w:hAnsi="宋体"/>
          <w:sz w:val="21"/>
          <w:szCs w:val="21"/>
          <w:u w:val="single"/>
        </w:rPr>
      </w:pPr>
      <w:r>
        <w:rPr>
          <w:rFonts w:hint="eastAsia" w:ascii="宋体" w:hAnsi="宋体"/>
          <w:sz w:val="21"/>
          <w:szCs w:val="21"/>
        </w:rPr>
        <w:t>姓名：</w:t>
      </w:r>
      <w:r>
        <w:rPr>
          <w:rFonts w:hint="eastAsia" w:ascii="宋体" w:hAnsi="宋体"/>
          <w:sz w:val="21"/>
          <w:szCs w:val="21"/>
          <w:u w:val="single"/>
        </w:rPr>
        <w:t xml:space="preserve">          </w:t>
      </w:r>
      <w:r>
        <w:rPr>
          <w:rFonts w:hint="eastAsia" w:ascii="宋体" w:hAnsi="宋体"/>
          <w:sz w:val="21"/>
          <w:szCs w:val="21"/>
        </w:rPr>
        <w:t>性别：</w:t>
      </w:r>
      <w:r>
        <w:rPr>
          <w:rFonts w:hint="eastAsia" w:ascii="宋体" w:hAnsi="宋体"/>
          <w:sz w:val="21"/>
          <w:szCs w:val="21"/>
          <w:u w:val="single"/>
        </w:rPr>
        <w:t xml:space="preserve">     </w:t>
      </w:r>
      <w:r>
        <w:rPr>
          <w:rFonts w:hint="eastAsia" w:ascii="宋体" w:hAnsi="宋体"/>
          <w:sz w:val="21"/>
          <w:szCs w:val="21"/>
        </w:rPr>
        <w:t>年龄：</w:t>
      </w:r>
      <w:r>
        <w:rPr>
          <w:rFonts w:hint="eastAsia" w:ascii="宋体" w:hAnsi="宋体"/>
          <w:sz w:val="21"/>
          <w:szCs w:val="21"/>
          <w:u w:val="single"/>
        </w:rPr>
        <w:t xml:space="preserve">     </w:t>
      </w:r>
      <w:r>
        <w:rPr>
          <w:rFonts w:hint="eastAsia" w:ascii="宋体" w:hAnsi="宋体"/>
          <w:sz w:val="21"/>
          <w:szCs w:val="21"/>
        </w:rPr>
        <w:t>职务：</w:t>
      </w:r>
      <w:r>
        <w:rPr>
          <w:rFonts w:hint="eastAsia" w:ascii="宋体" w:hAnsi="宋体"/>
          <w:sz w:val="21"/>
          <w:szCs w:val="21"/>
          <w:u w:val="single"/>
        </w:rPr>
        <w:t xml:space="preserve">         </w:t>
      </w:r>
    </w:p>
    <w:p>
      <w:pPr>
        <w:pStyle w:val="39"/>
        <w:pageBreakBefore w:val="0"/>
        <w:wordWrap/>
        <w:bidi w:val="0"/>
        <w:adjustRightInd w:val="0"/>
        <w:snapToGrid w:val="0"/>
        <w:spacing w:before="0" w:after="0" w:afterAutospacing="0" w:line="360" w:lineRule="auto"/>
        <w:ind w:left="0" w:leftChars="0" w:right="0" w:rightChars="0" w:firstLine="315" w:firstLineChars="150"/>
        <w:rPr>
          <w:rFonts w:ascii="宋体" w:hAnsi="宋体"/>
          <w:sz w:val="21"/>
          <w:szCs w:val="21"/>
        </w:rPr>
      </w:pPr>
      <w:r>
        <w:rPr>
          <w:rFonts w:hint="eastAsia" w:ascii="宋体" w:hAnsi="宋体"/>
          <w:sz w:val="21"/>
          <w:szCs w:val="21"/>
        </w:rPr>
        <w:t>身份证号码：</w:t>
      </w:r>
      <w:r>
        <w:rPr>
          <w:rFonts w:hint="eastAsia" w:ascii="宋体" w:hAnsi="宋体"/>
          <w:sz w:val="21"/>
          <w:szCs w:val="21"/>
          <w:u w:val="single"/>
        </w:rPr>
        <w:t xml:space="preserve">                     </w:t>
      </w:r>
    </w:p>
    <w:p>
      <w:pPr>
        <w:pStyle w:val="39"/>
        <w:pageBreakBefore w:val="0"/>
        <w:wordWrap/>
        <w:bidi w:val="0"/>
        <w:adjustRightInd w:val="0"/>
        <w:snapToGrid w:val="0"/>
        <w:spacing w:before="0" w:after="0" w:afterAutospacing="0" w:line="360" w:lineRule="auto"/>
        <w:ind w:left="0" w:leftChars="0" w:right="0" w:rightChars="0" w:firstLine="315" w:firstLineChars="150"/>
        <w:rPr>
          <w:rFonts w:ascii="宋体" w:hAnsi="宋体"/>
          <w:sz w:val="21"/>
          <w:szCs w:val="21"/>
        </w:rPr>
      </w:pPr>
      <w:r>
        <w:rPr>
          <w:rFonts w:hint="eastAsia" w:ascii="宋体" w:hAnsi="宋体"/>
          <w:sz w:val="21"/>
          <w:szCs w:val="21"/>
        </w:rPr>
        <w:t>通讯地址：</w:t>
      </w:r>
      <w:r>
        <w:rPr>
          <w:rFonts w:hint="eastAsia" w:ascii="宋体" w:hAnsi="宋体"/>
          <w:sz w:val="21"/>
          <w:szCs w:val="21"/>
          <w:u w:val="single"/>
        </w:rPr>
        <w:t xml:space="preserve">                       </w:t>
      </w:r>
    </w:p>
    <w:p>
      <w:pPr>
        <w:pStyle w:val="39"/>
        <w:pageBreakBefore w:val="0"/>
        <w:wordWrap/>
        <w:bidi w:val="0"/>
        <w:adjustRightInd w:val="0"/>
        <w:snapToGrid w:val="0"/>
        <w:spacing w:before="0" w:after="0" w:afterAutospacing="0" w:line="360" w:lineRule="auto"/>
        <w:ind w:left="992" w:leftChars="164" w:right="0" w:rightChars="0" w:hanging="648" w:hangingChars="309"/>
        <w:rPr>
          <w:rFonts w:ascii="宋体" w:hAnsi="宋体"/>
          <w:sz w:val="21"/>
          <w:szCs w:val="21"/>
        </w:rPr>
      </w:pPr>
      <w:r>
        <w:rPr>
          <w:rFonts w:hint="eastAsia" w:ascii="宋体" w:hAnsi="宋体"/>
          <w:sz w:val="21"/>
          <w:szCs w:val="21"/>
        </w:rPr>
        <w:t>电话号码：</w:t>
      </w:r>
      <w:r>
        <w:rPr>
          <w:rFonts w:hint="eastAsia" w:ascii="宋体" w:hAnsi="宋体"/>
          <w:sz w:val="21"/>
          <w:szCs w:val="21"/>
          <w:u w:val="single"/>
        </w:rPr>
        <w:t xml:space="preserve">                   </w:t>
      </w:r>
      <w:r>
        <w:rPr>
          <w:rFonts w:hint="eastAsia" w:ascii="宋体" w:hAnsi="宋体"/>
          <w:sz w:val="21"/>
          <w:szCs w:val="21"/>
        </w:rPr>
        <w:t>邮政编码：</w:t>
      </w:r>
      <w:r>
        <w:rPr>
          <w:rFonts w:hint="eastAsia" w:ascii="宋体" w:hAnsi="宋体"/>
          <w:sz w:val="21"/>
          <w:szCs w:val="21"/>
          <w:u w:val="single"/>
        </w:rPr>
        <w:t xml:space="preserve">               </w:t>
      </w:r>
    </w:p>
    <w:tbl>
      <w:tblPr>
        <w:tblStyle w:val="18"/>
        <w:tblpPr w:leftFromText="180" w:rightFromText="180" w:vertAnchor="text" w:horzAnchor="page" w:tblpX="2708" w:tblpY="21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8" w:hRule="atLeast"/>
        </w:trPr>
        <w:tc>
          <w:tcPr>
            <w:tcW w:w="6804" w:type="dxa"/>
            <w:tcBorders>
              <w:top w:val="single" w:color="auto" w:sz="4" w:space="0"/>
              <w:left w:val="single" w:color="auto" w:sz="4" w:space="0"/>
              <w:bottom w:val="single" w:color="auto" w:sz="4" w:space="0"/>
              <w:right w:val="single" w:color="auto" w:sz="4" w:space="0"/>
            </w:tcBorders>
            <w:noWrap w:val="0"/>
            <w:vAlign w:val="top"/>
          </w:tcPr>
          <w:p>
            <w:pPr>
              <w:pStyle w:val="39"/>
              <w:pageBreakBefore w:val="0"/>
              <w:wordWrap/>
              <w:bidi w:val="0"/>
              <w:adjustRightInd w:val="0"/>
              <w:snapToGrid w:val="0"/>
              <w:spacing w:before="0" w:after="0" w:afterAutospacing="0" w:line="500" w:lineRule="exact"/>
              <w:ind w:left="0" w:leftChars="0" w:right="0" w:rightChars="0"/>
              <w:jc w:val="center"/>
              <w:rPr>
                <w:rFonts w:ascii="宋体" w:hAnsi="宋体"/>
                <w:sz w:val="21"/>
                <w:szCs w:val="21"/>
              </w:rPr>
            </w:pPr>
          </w:p>
          <w:p>
            <w:pPr>
              <w:pStyle w:val="39"/>
              <w:pageBreakBefore w:val="0"/>
              <w:wordWrap/>
              <w:bidi w:val="0"/>
              <w:adjustRightInd w:val="0"/>
              <w:snapToGrid w:val="0"/>
              <w:spacing w:before="0" w:after="0" w:afterAutospacing="0" w:line="500" w:lineRule="exact"/>
              <w:ind w:left="0" w:leftChars="0" w:right="0" w:rightChars="0"/>
              <w:jc w:val="center"/>
              <w:rPr>
                <w:rFonts w:ascii="宋体" w:hAnsi="宋体"/>
                <w:sz w:val="21"/>
                <w:szCs w:val="21"/>
              </w:rPr>
            </w:pPr>
          </w:p>
          <w:p>
            <w:pPr>
              <w:pStyle w:val="39"/>
              <w:pageBreakBefore w:val="0"/>
              <w:wordWrap/>
              <w:bidi w:val="0"/>
              <w:adjustRightInd w:val="0"/>
              <w:snapToGrid w:val="0"/>
              <w:spacing w:before="0" w:after="0" w:afterAutospacing="0" w:line="500" w:lineRule="exact"/>
              <w:ind w:left="0" w:leftChars="0" w:right="0" w:rightChars="0"/>
              <w:jc w:val="center"/>
              <w:rPr>
                <w:rFonts w:ascii="宋体" w:hAnsi="宋体"/>
                <w:sz w:val="21"/>
                <w:szCs w:val="21"/>
              </w:rPr>
            </w:pPr>
            <w:r>
              <w:rPr>
                <w:rFonts w:hint="eastAsia" w:ascii="宋体" w:hAnsi="宋体"/>
                <w:sz w:val="21"/>
                <w:szCs w:val="21"/>
              </w:rPr>
              <w:t>法定代表人《居民身份证》正反面扫描件</w:t>
            </w:r>
          </w:p>
        </w:tc>
      </w:tr>
    </w:tbl>
    <w:p>
      <w:pPr>
        <w:pStyle w:val="39"/>
        <w:pageBreakBefore w:val="0"/>
        <w:wordWrap/>
        <w:bidi w:val="0"/>
        <w:adjustRightInd w:val="0"/>
        <w:snapToGrid w:val="0"/>
        <w:spacing w:before="0" w:after="0" w:afterAutospacing="0" w:line="500" w:lineRule="exact"/>
        <w:ind w:left="0" w:leftChars="0" w:right="0" w:rightChars="0" w:firstLine="0"/>
        <w:rPr>
          <w:rFonts w:ascii="宋体" w:hAnsi="宋体"/>
          <w:sz w:val="21"/>
          <w:szCs w:val="21"/>
        </w:rPr>
      </w:pPr>
      <w:r>
        <w:rPr>
          <w:rFonts w:hint="eastAsia" w:ascii="宋体" w:hAnsi="宋体"/>
          <w:sz w:val="21"/>
          <w:szCs w:val="21"/>
        </w:rPr>
        <w:t xml:space="preserve"> </w:t>
      </w:r>
    </w:p>
    <w:p>
      <w:pPr>
        <w:pStyle w:val="39"/>
        <w:pageBreakBefore w:val="0"/>
        <w:wordWrap/>
        <w:bidi w:val="0"/>
        <w:adjustRightInd w:val="0"/>
        <w:snapToGrid w:val="0"/>
        <w:spacing w:before="0" w:after="0" w:afterAutospacing="0" w:line="500" w:lineRule="exact"/>
        <w:ind w:left="0" w:leftChars="0" w:right="0" w:rightChars="0" w:firstLine="0"/>
        <w:rPr>
          <w:rFonts w:hint="eastAsia" w:ascii="宋体" w:hAnsi="宋体"/>
          <w:sz w:val="21"/>
          <w:szCs w:val="21"/>
        </w:rPr>
      </w:pPr>
    </w:p>
    <w:p>
      <w:pPr>
        <w:pStyle w:val="39"/>
        <w:pageBreakBefore w:val="0"/>
        <w:tabs>
          <w:tab w:val="left" w:pos="750"/>
        </w:tabs>
        <w:wordWrap/>
        <w:bidi w:val="0"/>
        <w:adjustRightInd w:val="0"/>
        <w:snapToGrid w:val="0"/>
        <w:spacing w:before="0" w:after="0" w:afterAutospacing="0" w:line="360" w:lineRule="auto"/>
        <w:ind w:left="0" w:leftChars="0" w:right="0" w:rightChars="0" w:firstLine="735" w:firstLineChars="350"/>
        <w:rPr>
          <w:rFonts w:hint="eastAsia" w:ascii="宋体" w:hAnsi="宋体"/>
          <w:sz w:val="21"/>
          <w:szCs w:val="21"/>
        </w:rPr>
      </w:pPr>
    </w:p>
    <w:p>
      <w:pPr>
        <w:pStyle w:val="39"/>
        <w:pageBreakBefore w:val="0"/>
        <w:tabs>
          <w:tab w:val="left" w:pos="750"/>
        </w:tabs>
        <w:wordWrap/>
        <w:bidi w:val="0"/>
        <w:adjustRightInd w:val="0"/>
        <w:snapToGrid w:val="0"/>
        <w:spacing w:before="0" w:after="0" w:afterAutospacing="0" w:line="360" w:lineRule="auto"/>
        <w:ind w:left="0" w:leftChars="0" w:right="0" w:rightChars="0" w:firstLine="735" w:firstLineChars="350"/>
        <w:rPr>
          <w:rFonts w:hint="eastAsia" w:ascii="宋体" w:hAnsi="宋体"/>
          <w:sz w:val="21"/>
          <w:szCs w:val="21"/>
        </w:rPr>
      </w:pPr>
    </w:p>
    <w:p>
      <w:pPr>
        <w:pStyle w:val="39"/>
        <w:pageBreakBefore w:val="0"/>
        <w:tabs>
          <w:tab w:val="left" w:pos="750"/>
        </w:tabs>
        <w:wordWrap/>
        <w:bidi w:val="0"/>
        <w:adjustRightInd w:val="0"/>
        <w:snapToGrid w:val="0"/>
        <w:spacing w:before="0" w:after="0" w:afterAutospacing="0" w:line="360" w:lineRule="auto"/>
        <w:ind w:left="0" w:leftChars="0" w:right="0" w:rightChars="0" w:firstLine="735" w:firstLineChars="350"/>
        <w:rPr>
          <w:rFonts w:hint="eastAsia" w:ascii="宋体" w:hAnsi="宋体"/>
          <w:sz w:val="21"/>
          <w:szCs w:val="21"/>
        </w:rPr>
      </w:pPr>
    </w:p>
    <w:p>
      <w:pPr>
        <w:pStyle w:val="39"/>
        <w:pageBreakBefore w:val="0"/>
        <w:tabs>
          <w:tab w:val="left" w:pos="750"/>
        </w:tabs>
        <w:wordWrap/>
        <w:bidi w:val="0"/>
        <w:adjustRightInd w:val="0"/>
        <w:snapToGrid w:val="0"/>
        <w:spacing w:before="0" w:after="0" w:afterAutospacing="0" w:line="360" w:lineRule="auto"/>
        <w:ind w:left="0" w:leftChars="0" w:right="0" w:rightChars="0" w:firstLine="735" w:firstLineChars="350"/>
        <w:rPr>
          <w:rFonts w:hint="eastAsia" w:ascii="宋体" w:hAnsi="宋体"/>
          <w:sz w:val="21"/>
          <w:szCs w:val="21"/>
        </w:rPr>
      </w:pPr>
    </w:p>
    <w:p>
      <w:pPr>
        <w:pStyle w:val="39"/>
        <w:pageBreakBefore w:val="0"/>
        <w:tabs>
          <w:tab w:val="left" w:pos="750"/>
        </w:tabs>
        <w:wordWrap/>
        <w:bidi w:val="0"/>
        <w:adjustRightInd w:val="0"/>
        <w:snapToGrid w:val="0"/>
        <w:spacing w:before="0" w:after="0" w:afterAutospacing="0" w:line="360" w:lineRule="auto"/>
        <w:ind w:left="0" w:leftChars="0" w:right="0" w:rightChars="0" w:firstLine="735" w:firstLineChars="350"/>
        <w:rPr>
          <w:rFonts w:hint="eastAsia" w:ascii="宋体" w:hAnsi="宋体"/>
          <w:sz w:val="21"/>
          <w:szCs w:val="21"/>
        </w:rPr>
      </w:pPr>
    </w:p>
    <w:p>
      <w:pPr>
        <w:pStyle w:val="39"/>
        <w:pageBreakBefore w:val="0"/>
        <w:tabs>
          <w:tab w:val="left" w:pos="750"/>
        </w:tabs>
        <w:wordWrap/>
        <w:bidi w:val="0"/>
        <w:adjustRightInd w:val="0"/>
        <w:snapToGrid w:val="0"/>
        <w:spacing w:before="0" w:after="0" w:afterAutospacing="0" w:line="360" w:lineRule="auto"/>
        <w:ind w:left="1047" w:leftChars="392" w:right="0" w:rightChars="0" w:hanging="224" w:hangingChars="107"/>
        <w:rPr>
          <w:rFonts w:ascii="宋体" w:hAnsi="宋体"/>
          <w:sz w:val="21"/>
          <w:szCs w:val="21"/>
        </w:rPr>
      </w:pPr>
      <w:r>
        <w:rPr>
          <w:rFonts w:hint="eastAsia" w:ascii="宋体" w:hAnsi="宋体"/>
          <w:sz w:val="21"/>
          <w:szCs w:val="21"/>
        </w:rPr>
        <w:t>投标人名称（盖章）：</w:t>
      </w:r>
      <w:r>
        <w:rPr>
          <w:rFonts w:hint="eastAsia" w:ascii="宋体" w:hAnsi="宋体"/>
          <w:sz w:val="21"/>
          <w:szCs w:val="21"/>
          <w:u w:val="single"/>
        </w:rPr>
        <w:t xml:space="preserve">           </w:t>
      </w:r>
    </w:p>
    <w:p>
      <w:pPr>
        <w:pStyle w:val="39"/>
        <w:pageBreakBefore w:val="0"/>
        <w:tabs>
          <w:tab w:val="left" w:pos="750"/>
        </w:tabs>
        <w:wordWrap/>
        <w:bidi w:val="0"/>
        <w:adjustRightInd w:val="0"/>
        <w:snapToGrid w:val="0"/>
        <w:spacing w:before="0" w:after="0" w:afterAutospacing="0" w:line="360" w:lineRule="auto"/>
        <w:ind w:left="0" w:leftChars="0" w:right="0" w:rightChars="0" w:firstLine="630" w:firstLineChars="300"/>
        <w:rPr>
          <w:rFonts w:hint="eastAsia" w:ascii="宋体" w:hAnsi="宋体"/>
          <w:sz w:val="21"/>
          <w:szCs w:val="21"/>
        </w:rPr>
      </w:pPr>
      <w:r>
        <w:rPr>
          <w:rFonts w:hint="eastAsia" w:ascii="宋体" w:hAnsi="宋体"/>
          <w:sz w:val="21"/>
          <w:szCs w:val="21"/>
        </w:rPr>
        <w:t>法定代表人（盖章或签字） ：</w:t>
      </w:r>
      <w:r>
        <w:rPr>
          <w:rFonts w:hint="eastAsia" w:ascii="宋体" w:hAnsi="宋体"/>
          <w:sz w:val="21"/>
          <w:szCs w:val="21"/>
          <w:u w:val="single"/>
        </w:rPr>
        <w:t xml:space="preserve">           </w:t>
      </w:r>
    </w:p>
    <w:p>
      <w:pPr>
        <w:pStyle w:val="39"/>
        <w:pageBreakBefore w:val="0"/>
        <w:tabs>
          <w:tab w:val="left" w:pos="750"/>
        </w:tabs>
        <w:wordWrap/>
        <w:bidi w:val="0"/>
        <w:adjustRightInd w:val="0"/>
        <w:snapToGrid w:val="0"/>
        <w:spacing w:before="0" w:after="0" w:afterAutospacing="0" w:line="360" w:lineRule="auto"/>
        <w:ind w:left="0" w:leftChars="0" w:right="0" w:rightChars="0" w:firstLine="630" w:firstLineChars="300"/>
        <w:rPr>
          <w:rFonts w:ascii="宋体" w:hAnsi="宋体"/>
          <w:sz w:val="21"/>
          <w:szCs w:val="21"/>
        </w:rPr>
      </w:pPr>
      <w:r>
        <w:rPr>
          <w:rFonts w:hint="eastAsia" w:ascii="宋体" w:hAnsi="宋体"/>
          <w:sz w:val="21"/>
          <w:szCs w:val="21"/>
        </w:rPr>
        <w:t>日期：</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w:t>
      </w:r>
    </w:p>
    <w:p>
      <w:pPr>
        <w:pStyle w:val="38"/>
        <w:spacing w:line="500" w:lineRule="exact"/>
        <w:rPr>
          <w:rFonts w:hint="eastAsia" w:ascii="宋体" w:hAnsi="宋体" w:cs="Times New Roman"/>
          <w:kern w:val="2"/>
          <w:sz w:val="28"/>
          <w:szCs w:val="28"/>
          <w:lang w:val="en-US" w:eastAsia="zh-CN" w:bidi="ar-SA"/>
        </w:rPr>
      </w:pPr>
    </w:p>
    <w:p>
      <w:pPr>
        <w:pStyle w:val="35"/>
        <w:rPr>
          <w:rFonts w:hint="eastAsia"/>
        </w:rPr>
      </w:pPr>
      <w:bookmarkStart w:id="102" w:name="_Toc16710"/>
      <w:bookmarkStart w:id="103" w:name="_Toc8224_WPSOffice_Level1"/>
      <w:bookmarkStart w:id="104" w:name="_Toc199_WPSOffice_Level1"/>
      <w:bookmarkStart w:id="105" w:name="_Toc15507_WPSOffice_Level1"/>
      <w:bookmarkStart w:id="106" w:name="_Toc13938_WPSOffice_Level1"/>
      <w:bookmarkStart w:id="107" w:name="_Toc20374_WPSOffice_Level1"/>
    </w:p>
    <w:p>
      <w:pPr>
        <w:pStyle w:val="35"/>
        <w:rPr>
          <w:rFonts w:hint="eastAsia"/>
        </w:rPr>
      </w:pPr>
    </w:p>
    <w:p>
      <w:pPr>
        <w:pStyle w:val="35"/>
        <w:rPr>
          <w:rFonts w:hint="eastAsia"/>
        </w:rPr>
      </w:pPr>
    </w:p>
    <w:p>
      <w:pPr>
        <w:pStyle w:val="35"/>
        <w:rPr>
          <w:rFonts w:hint="eastAsia"/>
        </w:rPr>
      </w:pPr>
    </w:p>
    <w:p>
      <w:pPr>
        <w:pStyle w:val="36"/>
        <w:rPr>
          <w:rFonts w:hint="eastAsia"/>
        </w:rPr>
      </w:pPr>
    </w:p>
    <w:p>
      <w:pPr>
        <w:pStyle w:val="36"/>
        <w:rPr>
          <w:rFonts w:hint="eastAsia"/>
        </w:rPr>
      </w:pPr>
    </w:p>
    <w:p>
      <w:pPr>
        <w:pStyle w:val="35"/>
        <w:rPr>
          <w:rFonts w:hint="eastAsia" w:ascii="宋体" w:hAnsi="宋体"/>
          <w:szCs w:val="28"/>
        </w:rPr>
      </w:pPr>
      <w:r>
        <w:rPr>
          <w:rFonts w:hint="eastAsia"/>
        </w:rPr>
        <w:t>法定代表人授权书</w:t>
      </w:r>
      <w:bookmarkEnd w:id="102"/>
      <w:r>
        <w:rPr>
          <w:rFonts w:hint="eastAsia"/>
          <w:lang w:eastAsia="zh-CN"/>
        </w:rPr>
        <w:t>（格式）</w:t>
      </w:r>
      <w:bookmarkEnd w:id="103"/>
      <w:bookmarkEnd w:id="104"/>
      <w:bookmarkEnd w:id="105"/>
      <w:bookmarkEnd w:id="106"/>
      <w:bookmarkEnd w:id="107"/>
    </w:p>
    <w:p>
      <w:pPr>
        <w:pStyle w:val="39"/>
        <w:pageBreakBefore w:val="0"/>
        <w:wordWrap/>
        <w:bidi w:val="0"/>
        <w:spacing w:before="0" w:after="0" w:afterAutospacing="0" w:line="500" w:lineRule="exact"/>
        <w:ind w:right="0" w:rightChars="0"/>
        <w:rPr>
          <w:rFonts w:ascii="宋体" w:hAnsi="宋体"/>
          <w:sz w:val="21"/>
          <w:szCs w:val="21"/>
        </w:rPr>
      </w:pPr>
      <w:r>
        <w:rPr>
          <w:rFonts w:hint="eastAsia" w:ascii="宋体" w:hAnsi="宋体"/>
          <w:sz w:val="21"/>
          <w:szCs w:val="21"/>
          <w:u w:val="single"/>
        </w:rPr>
        <w:t>（代理机构名称）</w:t>
      </w:r>
      <w:r>
        <w:rPr>
          <w:rFonts w:hint="eastAsia" w:ascii="宋体" w:hAnsi="宋体"/>
          <w:sz w:val="21"/>
          <w:szCs w:val="21"/>
        </w:rPr>
        <w:t>：</w:t>
      </w:r>
    </w:p>
    <w:p>
      <w:pPr>
        <w:pStyle w:val="39"/>
        <w:pageBreakBefore w:val="0"/>
        <w:wordWrap/>
        <w:bidi w:val="0"/>
        <w:spacing w:before="0" w:after="0" w:afterAutospacing="0" w:line="480" w:lineRule="auto"/>
        <w:ind w:left="0" w:leftChars="0" w:right="0" w:rightChars="0" w:firstLine="407" w:firstLineChars="194"/>
        <w:rPr>
          <w:rFonts w:ascii="宋体" w:hAnsi="宋体"/>
          <w:sz w:val="21"/>
          <w:szCs w:val="21"/>
        </w:rPr>
      </w:pPr>
      <w:r>
        <w:rPr>
          <w:rFonts w:hint="eastAsia" w:ascii="宋体" w:hAnsi="宋体"/>
          <w:sz w:val="21"/>
          <w:szCs w:val="21"/>
        </w:rPr>
        <w:t>兹授权</w:t>
      </w:r>
      <w:r>
        <w:rPr>
          <w:rFonts w:hint="eastAsia" w:ascii="宋体" w:hAnsi="宋体"/>
          <w:sz w:val="21"/>
          <w:szCs w:val="21"/>
          <w:u w:val="single"/>
        </w:rPr>
        <w:t xml:space="preserve">           </w:t>
      </w:r>
      <w:r>
        <w:rPr>
          <w:rFonts w:hint="eastAsia" w:ascii="宋体" w:hAnsi="宋体"/>
          <w:sz w:val="21"/>
          <w:szCs w:val="21"/>
        </w:rPr>
        <w:t>同志为我公司参加贵单位组织的编号为</w:t>
      </w:r>
      <w:r>
        <w:rPr>
          <w:rFonts w:hint="eastAsia" w:ascii="宋体" w:hAnsi="宋体"/>
          <w:sz w:val="21"/>
          <w:szCs w:val="21"/>
          <w:u w:val="single"/>
        </w:rPr>
        <w:t xml:space="preserve">（项目编号） </w:t>
      </w:r>
      <w:r>
        <w:rPr>
          <w:rFonts w:hint="eastAsia" w:ascii="宋体" w:hAnsi="宋体"/>
          <w:sz w:val="21"/>
          <w:szCs w:val="21"/>
        </w:rPr>
        <w:t>的</w:t>
      </w:r>
      <w:r>
        <w:rPr>
          <w:rFonts w:hint="eastAsia" w:ascii="宋体" w:hAnsi="宋体"/>
          <w:sz w:val="21"/>
          <w:szCs w:val="21"/>
          <w:u w:val="single"/>
        </w:rPr>
        <w:t xml:space="preserve">（项目名称）         </w:t>
      </w:r>
      <w:r>
        <w:rPr>
          <w:rFonts w:hint="eastAsia" w:ascii="宋体" w:hAnsi="宋体"/>
          <w:sz w:val="21"/>
          <w:szCs w:val="21"/>
        </w:rPr>
        <w:t>采购活动的投标代表人，全权代表我公司处理在该项目采购活动中的一切事宜。代理期限从</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日起至</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 xml:space="preserve">日止。 </w:t>
      </w:r>
    </w:p>
    <w:p>
      <w:pPr>
        <w:pStyle w:val="39"/>
        <w:pageBreakBefore w:val="0"/>
        <w:wordWrap/>
        <w:bidi w:val="0"/>
        <w:spacing w:before="0" w:after="0" w:afterAutospacing="0" w:line="480" w:lineRule="auto"/>
        <w:ind w:left="0" w:leftChars="0" w:right="0" w:rightChars="0" w:firstLine="630" w:firstLineChars="300"/>
        <w:rPr>
          <w:rFonts w:ascii="宋体" w:hAnsi="宋体"/>
          <w:sz w:val="21"/>
          <w:szCs w:val="21"/>
        </w:rPr>
      </w:pPr>
      <w:r>
        <w:rPr>
          <w:rFonts w:hint="eastAsia" w:ascii="宋体" w:hAnsi="宋体"/>
          <w:sz w:val="21"/>
          <w:szCs w:val="21"/>
        </w:rPr>
        <w:t>投标人（盖章）：</w:t>
      </w:r>
      <w:r>
        <w:rPr>
          <w:rFonts w:hint="eastAsia" w:ascii="宋体" w:hAnsi="宋体"/>
          <w:sz w:val="21"/>
          <w:szCs w:val="21"/>
          <w:u w:val="single"/>
        </w:rPr>
        <w:t xml:space="preserve">               </w:t>
      </w:r>
    </w:p>
    <w:p>
      <w:pPr>
        <w:pStyle w:val="39"/>
        <w:pageBreakBefore w:val="0"/>
        <w:wordWrap/>
        <w:bidi w:val="0"/>
        <w:spacing w:before="0" w:after="0" w:afterAutospacing="0" w:line="480" w:lineRule="auto"/>
        <w:ind w:left="0" w:leftChars="0" w:right="0" w:rightChars="0" w:firstLine="630" w:firstLineChars="300"/>
        <w:rPr>
          <w:rFonts w:ascii="宋体" w:hAnsi="宋体"/>
          <w:sz w:val="21"/>
          <w:szCs w:val="21"/>
        </w:rPr>
      </w:pPr>
      <w:r>
        <w:rPr>
          <w:rFonts w:hint="eastAsia" w:ascii="宋体" w:hAnsi="宋体"/>
          <w:sz w:val="21"/>
          <w:szCs w:val="21"/>
        </w:rPr>
        <w:t>法定代表人（盖章或签字）：</w:t>
      </w:r>
      <w:r>
        <w:rPr>
          <w:rFonts w:hint="eastAsia" w:ascii="宋体" w:hAnsi="宋体"/>
          <w:sz w:val="21"/>
          <w:szCs w:val="21"/>
          <w:u w:val="single"/>
        </w:rPr>
        <w:t xml:space="preserve">       </w:t>
      </w:r>
    </w:p>
    <w:p>
      <w:pPr>
        <w:pStyle w:val="39"/>
        <w:pageBreakBefore w:val="0"/>
        <w:wordWrap/>
        <w:bidi w:val="0"/>
        <w:spacing w:before="0" w:after="0" w:afterAutospacing="0" w:line="480" w:lineRule="auto"/>
        <w:ind w:left="0" w:leftChars="0" w:right="0" w:rightChars="0" w:firstLine="630" w:firstLineChars="300"/>
        <w:rPr>
          <w:rFonts w:ascii="宋体" w:hAnsi="宋体"/>
          <w:sz w:val="21"/>
          <w:szCs w:val="21"/>
        </w:rPr>
      </w:pPr>
      <w:r>
        <w:rPr>
          <w:rFonts w:hint="eastAsia" w:ascii="宋体" w:hAnsi="宋体"/>
          <w:sz w:val="21"/>
          <w:szCs w:val="21"/>
        </w:rPr>
        <w:t>签发日期：</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w:t>
      </w:r>
    </w:p>
    <w:p>
      <w:pPr>
        <w:pStyle w:val="39"/>
        <w:pageBreakBefore w:val="0"/>
        <w:wordWrap/>
        <w:bidi w:val="0"/>
        <w:spacing w:before="0" w:after="0" w:afterAutospacing="0" w:line="480" w:lineRule="auto"/>
        <w:ind w:left="0" w:leftChars="0" w:right="0" w:rightChars="0" w:firstLine="525" w:firstLineChars="250"/>
        <w:rPr>
          <w:rFonts w:ascii="宋体" w:hAnsi="宋体"/>
          <w:sz w:val="21"/>
          <w:szCs w:val="21"/>
        </w:rPr>
      </w:pPr>
      <w:r>
        <w:rPr>
          <w:rFonts w:hint="eastAsia" w:ascii="宋体" w:hAnsi="宋体"/>
          <w:sz w:val="21"/>
          <w:szCs w:val="21"/>
        </w:rPr>
        <w:t>附：</w:t>
      </w:r>
    </w:p>
    <w:p>
      <w:pPr>
        <w:pStyle w:val="39"/>
        <w:pageBreakBefore w:val="0"/>
        <w:wordWrap/>
        <w:bidi w:val="0"/>
        <w:spacing w:before="0" w:after="0" w:afterAutospacing="0" w:line="480" w:lineRule="auto"/>
        <w:ind w:left="0" w:leftChars="0" w:right="0" w:rightChars="0" w:firstLine="420" w:firstLineChars="200"/>
        <w:rPr>
          <w:rFonts w:ascii="宋体" w:hAnsi="宋体"/>
          <w:sz w:val="21"/>
          <w:szCs w:val="21"/>
        </w:rPr>
      </w:pPr>
      <w:r>
        <w:rPr>
          <w:rFonts w:hint="eastAsia" w:ascii="宋体" w:hAnsi="宋体"/>
          <w:sz w:val="21"/>
          <w:szCs w:val="21"/>
        </w:rPr>
        <w:t>代理人工作单位：</w:t>
      </w:r>
      <w:r>
        <w:rPr>
          <w:rFonts w:hint="eastAsia" w:ascii="宋体" w:hAnsi="宋体"/>
          <w:sz w:val="21"/>
          <w:szCs w:val="21"/>
          <w:u w:val="single"/>
        </w:rPr>
        <w:t xml:space="preserve">                          </w:t>
      </w:r>
    </w:p>
    <w:p>
      <w:pPr>
        <w:pStyle w:val="39"/>
        <w:pageBreakBefore w:val="0"/>
        <w:wordWrap/>
        <w:bidi w:val="0"/>
        <w:spacing w:before="0" w:after="0" w:afterAutospacing="0" w:line="480" w:lineRule="auto"/>
        <w:ind w:left="0" w:leftChars="0" w:right="0" w:rightChars="0" w:firstLine="420" w:firstLineChars="200"/>
        <w:rPr>
          <w:rFonts w:ascii="宋体" w:hAnsi="宋体"/>
          <w:sz w:val="21"/>
          <w:szCs w:val="21"/>
        </w:rPr>
      </w:pPr>
      <w:r>
        <w:rPr>
          <w:rFonts w:hint="eastAsia" w:ascii="宋体" w:hAnsi="宋体"/>
          <w:sz w:val="21"/>
          <w:szCs w:val="21"/>
        </w:rPr>
        <w:t>职务：</w:t>
      </w:r>
      <w:r>
        <w:rPr>
          <w:rFonts w:hint="eastAsia" w:ascii="宋体" w:hAnsi="宋体"/>
          <w:sz w:val="21"/>
          <w:szCs w:val="21"/>
          <w:u w:val="single"/>
        </w:rPr>
        <w:t xml:space="preserve">                    </w:t>
      </w:r>
      <w:r>
        <w:rPr>
          <w:rFonts w:hint="eastAsia" w:ascii="宋体" w:hAnsi="宋体"/>
          <w:sz w:val="21"/>
          <w:szCs w:val="21"/>
        </w:rPr>
        <w:t xml:space="preserve">    性别：</w:t>
      </w:r>
      <w:r>
        <w:rPr>
          <w:rFonts w:hint="eastAsia" w:ascii="宋体" w:hAnsi="宋体"/>
          <w:sz w:val="21"/>
          <w:szCs w:val="21"/>
          <w:u w:val="single"/>
        </w:rPr>
        <w:t xml:space="preserve">      </w:t>
      </w:r>
    </w:p>
    <w:p>
      <w:pPr>
        <w:pStyle w:val="39"/>
        <w:pageBreakBefore w:val="0"/>
        <w:wordWrap/>
        <w:bidi w:val="0"/>
        <w:adjustRightInd w:val="0"/>
        <w:snapToGrid w:val="0"/>
        <w:spacing w:before="0" w:after="0" w:afterAutospacing="0" w:line="480" w:lineRule="auto"/>
        <w:ind w:left="0" w:leftChars="0" w:right="0" w:rightChars="0" w:firstLine="420" w:firstLineChars="200"/>
        <w:rPr>
          <w:rFonts w:ascii="宋体" w:hAnsi="宋体"/>
          <w:sz w:val="21"/>
          <w:szCs w:val="21"/>
          <w:u w:val="single"/>
        </w:rPr>
      </w:pPr>
      <w:r>
        <w:rPr>
          <w:rFonts w:hint="eastAsia" w:ascii="宋体" w:hAnsi="宋体"/>
          <w:sz w:val="21"/>
          <w:szCs w:val="21"/>
        </w:rPr>
        <w:t>身份证号码：</w:t>
      </w:r>
      <w:r>
        <w:rPr>
          <w:rFonts w:hint="eastAsia" w:ascii="宋体" w:hAnsi="宋体"/>
          <w:sz w:val="21"/>
          <w:szCs w:val="21"/>
          <w:u w:val="single"/>
        </w:rPr>
        <w:t xml:space="preserve">                              </w:t>
      </w:r>
    </w:p>
    <w:tbl>
      <w:tblPr>
        <w:tblStyle w:val="18"/>
        <w:tblpPr w:leftFromText="180" w:rightFromText="180" w:vertAnchor="text" w:horzAnchor="page" w:tblpX="1735" w:tblpY="34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trPr>
        <w:tc>
          <w:tcPr>
            <w:tcW w:w="7668" w:type="dxa"/>
            <w:tcBorders>
              <w:top w:val="single" w:color="auto" w:sz="4" w:space="0"/>
              <w:left w:val="single" w:color="auto" w:sz="4" w:space="0"/>
              <w:bottom w:val="single" w:color="auto" w:sz="4" w:space="0"/>
              <w:right w:val="single" w:color="auto" w:sz="4" w:space="0"/>
            </w:tcBorders>
            <w:noWrap w:val="0"/>
            <w:vAlign w:val="top"/>
          </w:tcPr>
          <w:p>
            <w:pPr>
              <w:pStyle w:val="39"/>
              <w:pageBreakBefore w:val="0"/>
              <w:wordWrap/>
              <w:bidi w:val="0"/>
              <w:spacing w:before="0" w:after="0" w:afterAutospacing="0" w:line="500" w:lineRule="exact"/>
              <w:ind w:left="0" w:leftChars="0" w:right="0" w:rightChars="0"/>
              <w:jc w:val="center"/>
              <w:rPr>
                <w:rFonts w:hint="eastAsia" w:ascii="宋体" w:hAnsi="宋体"/>
                <w:sz w:val="21"/>
                <w:szCs w:val="21"/>
              </w:rPr>
            </w:pPr>
            <w:r>
              <w:rPr>
                <w:rFonts w:hint="eastAsia" w:ascii="宋体" w:hAnsi="宋体"/>
                <w:sz w:val="21"/>
                <w:szCs w:val="21"/>
                <w:lang w:val="en-US" w:eastAsia="zh-CN"/>
              </w:rPr>
              <w:t xml:space="preserve">      </w:t>
            </w:r>
            <w:r>
              <w:rPr>
                <w:rFonts w:hint="eastAsia" w:ascii="宋体" w:hAnsi="宋体"/>
                <w:sz w:val="21"/>
                <w:szCs w:val="21"/>
              </w:rPr>
              <w:t>粘贴</w:t>
            </w:r>
            <w:r>
              <w:rPr>
                <w:rFonts w:hint="eastAsia" w:ascii="宋体" w:hAnsi="宋体"/>
                <w:sz w:val="21"/>
                <w:szCs w:val="21"/>
                <w:lang w:eastAsia="zh-CN"/>
              </w:rPr>
              <w:t>法人</w:t>
            </w:r>
            <w:r>
              <w:rPr>
                <w:rFonts w:hint="eastAsia" w:ascii="宋体" w:hAnsi="宋体"/>
                <w:sz w:val="21"/>
                <w:szCs w:val="21"/>
              </w:rPr>
              <w:t>《居民身份证》正反面（扫描件）</w:t>
            </w:r>
          </w:p>
          <w:p>
            <w:pPr>
              <w:pStyle w:val="39"/>
              <w:pageBreakBefore w:val="0"/>
              <w:wordWrap/>
              <w:bidi w:val="0"/>
              <w:spacing w:before="0" w:after="0" w:afterAutospacing="0" w:line="500" w:lineRule="exact"/>
              <w:ind w:left="0" w:leftChars="0" w:right="0" w:rightChars="0"/>
              <w:jc w:val="center"/>
              <w:rPr>
                <w:rFonts w:ascii="宋体" w:hAnsi="宋体"/>
                <w:sz w:val="21"/>
                <w:szCs w:val="21"/>
              </w:rPr>
            </w:pPr>
            <w:r>
              <w:rPr>
                <w:rFonts w:hint="eastAsia" w:ascii="宋体" w:hAnsi="宋体"/>
                <w:sz w:val="21"/>
                <w:szCs w:val="21"/>
                <w:lang w:val="en-US" w:eastAsia="zh-CN"/>
              </w:rPr>
              <w:t>委托代理人</w:t>
            </w:r>
            <w:r>
              <w:rPr>
                <w:rFonts w:hint="eastAsia" w:ascii="宋体" w:hAnsi="宋体"/>
                <w:sz w:val="21"/>
                <w:szCs w:val="21"/>
              </w:rPr>
              <w:t>《居民身份证》正反面（扫描件）</w:t>
            </w:r>
          </w:p>
        </w:tc>
      </w:tr>
    </w:tbl>
    <w:p>
      <w:pPr>
        <w:pStyle w:val="39"/>
        <w:pageBreakBefore w:val="0"/>
        <w:wordWrap/>
        <w:bidi w:val="0"/>
        <w:adjustRightInd w:val="0"/>
        <w:snapToGrid w:val="0"/>
        <w:spacing w:before="0" w:after="0" w:afterAutospacing="0" w:line="500" w:lineRule="exact"/>
        <w:ind w:left="0" w:leftChars="0" w:right="0" w:rightChars="0" w:firstLine="600" w:firstLineChars="250"/>
        <w:rPr>
          <w:rFonts w:ascii="宋体" w:hAnsi="宋体"/>
          <w:sz w:val="24"/>
          <w:szCs w:val="24"/>
          <w:u w:val="single"/>
        </w:rPr>
      </w:pPr>
    </w:p>
    <w:p>
      <w:pPr>
        <w:pStyle w:val="56"/>
        <w:pageBreakBefore w:val="0"/>
        <w:wordWrap/>
        <w:bidi w:val="0"/>
        <w:spacing w:afterAutospacing="0" w:line="200" w:lineRule="atLeast"/>
        <w:ind w:left="0" w:leftChars="0" w:right="0" w:rightChars="0"/>
        <w:rPr>
          <w:rFonts w:hint="eastAsia" w:eastAsia="宋体"/>
          <w:highlight w:val="yellow"/>
          <w:lang w:eastAsia="zh-CN"/>
        </w:rPr>
      </w:pPr>
    </w:p>
    <w:p>
      <w:pPr>
        <w:pStyle w:val="56"/>
        <w:pageBreakBefore w:val="0"/>
        <w:wordWrap/>
        <w:bidi w:val="0"/>
        <w:spacing w:afterAutospacing="0" w:line="200" w:lineRule="atLeast"/>
        <w:ind w:left="0" w:leftChars="0" w:right="0" w:rightChars="0"/>
        <w:rPr>
          <w:rFonts w:hint="eastAsia" w:eastAsia="宋体"/>
          <w:highlight w:val="yellow"/>
          <w:lang w:eastAsia="zh-CN"/>
        </w:rPr>
      </w:pPr>
    </w:p>
    <w:p>
      <w:pPr>
        <w:pStyle w:val="56"/>
        <w:pageBreakBefore w:val="0"/>
        <w:wordWrap/>
        <w:bidi w:val="0"/>
        <w:spacing w:afterAutospacing="0" w:line="200" w:lineRule="atLeast"/>
        <w:ind w:left="0" w:leftChars="0" w:right="0" w:rightChars="0"/>
        <w:rPr>
          <w:rFonts w:hint="eastAsia" w:eastAsia="宋体"/>
          <w:highlight w:val="yellow"/>
          <w:lang w:eastAsia="zh-CN"/>
        </w:rPr>
      </w:pPr>
    </w:p>
    <w:p>
      <w:pPr>
        <w:pStyle w:val="56"/>
        <w:pageBreakBefore w:val="0"/>
        <w:wordWrap/>
        <w:bidi w:val="0"/>
        <w:spacing w:afterAutospacing="0" w:line="200" w:lineRule="atLeast"/>
        <w:ind w:left="0" w:leftChars="0" w:right="0" w:rightChars="0"/>
        <w:rPr>
          <w:rFonts w:hint="eastAsia" w:ascii="宋体" w:hAnsi="宋体" w:eastAsia="宋体"/>
          <w:b/>
          <w:color w:val="000000"/>
          <w:kern w:val="2"/>
          <w:sz w:val="28"/>
          <w:szCs w:val="28"/>
          <w:lang w:val="en-US" w:eastAsia="zh-CN"/>
        </w:rPr>
      </w:pPr>
    </w:p>
    <w:p>
      <w:pPr>
        <w:pageBreakBefore w:val="0"/>
        <w:wordWrap/>
        <w:bidi w:val="0"/>
        <w:spacing w:afterAutospacing="0" w:line="360" w:lineRule="auto"/>
        <w:ind w:left="0" w:leftChars="0" w:right="0" w:rightChars="0"/>
        <w:jc w:val="left"/>
        <w:rPr>
          <w:rFonts w:hint="eastAsia" w:ascii="宋体" w:hAnsi="宋体"/>
          <w:bCs/>
          <w:sz w:val="24"/>
          <w:szCs w:val="24"/>
          <w:lang w:eastAsia="zh-CN"/>
        </w:rPr>
      </w:pPr>
    </w:p>
    <w:p>
      <w:pPr>
        <w:pageBreakBefore w:val="0"/>
        <w:wordWrap/>
        <w:bidi w:val="0"/>
        <w:spacing w:afterAutospacing="0" w:line="360" w:lineRule="auto"/>
        <w:ind w:left="0" w:leftChars="0" w:right="0" w:rightChars="0"/>
        <w:jc w:val="left"/>
        <w:rPr>
          <w:rFonts w:hint="eastAsia" w:ascii="宋体" w:hAnsi="宋体"/>
          <w:bCs/>
          <w:sz w:val="24"/>
          <w:szCs w:val="24"/>
          <w:lang w:eastAsia="zh-CN"/>
        </w:rPr>
      </w:pPr>
    </w:p>
    <w:p>
      <w:pPr>
        <w:pStyle w:val="38"/>
        <w:spacing w:line="500" w:lineRule="exact"/>
        <w:ind w:left="1082" w:leftChars="506" w:hanging="19" w:hangingChars="7"/>
        <w:rPr>
          <w:rFonts w:hint="eastAsia" w:ascii="宋体" w:hAnsi="宋体" w:eastAsia="宋体" w:cs="Times New Roman"/>
          <w:kern w:val="2"/>
          <w:sz w:val="28"/>
          <w:szCs w:val="28"/>
          <w:lang w:val="en-US" w:eastAsia="zh-CN" w:bidi="ar-SA"/>
        </w:rPr>
      </w:pPr>
    </w:p>
    <w:p>
      <w:pPr>
        <w:numPr>
          <w:ilvl w:val="0"/>
          <w:numId w:val="0"/>
        </w:numPr>
        <w:topLinePunct/>
        <w:spacing w:line="360" w:lineRule="auto"/>
        <w:ind w:firstLine="562" w:firstLineChars="200"/>
        <w:rPr>
          <w:rFonts w:hint="eastAsia" w:ascii="宋体" w:hAnsi="宋体" w:eastAsia="宋体" w:cs="Times New Roman"/>
          <w:b/>
          <w:bCs/>
          <w:color w:val="auto"/>
          <w:kern w:val="2"/>
          <w:sz w:val="28"/>
          <w:szCs w:val="28"/>
          <w:lang w:val="en-US" w:eastAsia="zh-CN" w:bidi="ar-SA"/>
        </w:rPr>
      </w:pPr>
    </w:p>
    <w:p>
      <w:pPr>
        <w:pStyle w:val="7"/>
        <w:rPr>
          <w:rFonts w:hint="eastAsia" w:ascii="宋体" w:hAnsi="宋体" w:eastAsia="宋体" w:cs="Times New Roman"/>
          <w:b/>
          <w:bCs/>
          <w:color w:val="auto"/>
          <w:kern w:val="2"/>
          <w:sz w:val="28"/>
          <w:szCs w:val="28"/>
          <w:lang w:val="en-US" w:eastAsia="zh-CN" w:bidi="ar-SA"/>
        </w:rPr>
      </w:pPr>
    </w:p>
    <w:p>
      <w:pPr>
        <w:rPr>
          <w:rFonts w:hint="eastAsia" w:ascii="宋体" w:hAnsi="宋体" w:eastAsia="宋体" w:cs="Times New Roman"/>
          <w:b/>
          <w:bCs/>
          <w:color w:val="auto"/>
          <w:kern w:val="2"/>
          <w:sz w:val="28"/>
          <w:szCs w:val="28"/>
          <w:lang w:val="en-US" w:eastAsia="zh-CN" w:bidi="ar-SA"/>
        </w:rPr>
      </w:pPr>
    </w:p>
    <w:p>
      <w:pPr>
        <w:pStyle w:val="7"/>
        <w:rPr>
          <w:rFonts w:hint="eastAsia"/>
          <w:lang w:val="en-US" w:eastAsia="zh-CN"/>
        </w:rPr>
      </w:pPr>
    </w:p>
    <w:p>
      <w:pPr>
        <w:pStyle w:val="32"/>
        <w:spacing w:line="360" w:lineRule="auto"/>
        <w:ind w:right="-97"/>
        <w:jc w:val="both"/>
        <w:rPr>
          <w:rFonts w:hint="eastAsia" w:ascii="黑体" w:hAnsi="黑体" w:eastAsia="黑体"/>
          <w:b/>
          <w:color w:val="000000"/>
          <w:kern w:val="0"/>
          <w:sz w:val="44"/>
          <w:szCs w:val="44"/>
        </w:rPr>
      </w:pPr>
    </w:p>
    <w:p>
      <w:pPr>
        <w:spacing w:line="360" w:lineRule="auto"/>
        <w:jc w:val="center"/>
        <w:rPr>
          <w:b/>
          <w:sz w:val="28"/>
          <w:szCs w:val="28"/>
        </w:rPr>
      </w:pPr>
      <w:bookmarkStart w:id="108" w:name="_Toc435514876"/>
      <w:bookmarkStart w:id="109" w:name="_Toc435515316"/>
      <w:r>
        <w:rPr>
          <w:rFonts w:hint="eastAsia"/>
          <w:b/>
          <w:sz w:val="28"/>
          <w:szCs w:val="28"/>
        </w:rPr>
        <w:t>中小微企业声明函（制造商）</w:t>
      </w:r>
      <w:bookmarkEnd w:id="108"/>
      <w:bookmarkEnd w:id="109"/>
    </w:p>
    <w:p>
      <w:pPr>
        <w:jc w:val="center"/>
        <w:rPr>
          <w:rFonts w:hint="eastAsia" w:ascii="宋体" w:hAnsi="宋体"/>
          <w:b/>
          <w:szCs w:val="21"/>
        </w:rPr>
      </w:pPr>
      <w:r>
        <w:rPr>
          <w:rFonts w:hint="eastAsia" w:ascii="宋体" w:hAnsi="宋体"/>
          <w:b/>
          <w:szCs w:val="21"/>
        </w:rPr>
        <w:t>（制造商认为其为小型或微型企业的应提交本函，并明确企业类型，并提供最近年度经审计的财务报表，否则评审时不能享受相应的价格扣除）</w:t>
      </w:r>
    </w:p>
    <w:p>
      <w:pPr>
        <w:spacing w:line="360" w:lineRule="auto"/>
        <w:ind w:firstLine="480" w:firstLineChars="200"/>
        <w:rPr>
          <w:rFonts w:ascii="宋体" w:hAnsi="宋体"/>
          <w:sz w:val="24"/>
          <w:szCs w:val="24"/>
        </w:rPr>
      </w:pPr>
      <w:r>
        <w:rPr>
          <w:rFonts w:hint="eastAsia" w:ascii="宋体" w:hAnsi="宋体"/>
          <w:sz w:val="24"/>
          <w:szCs w:val="24"/>
        </w:rPr>
        <w:t>本公司郑重声明，根据《政府采购促进中小企业发展暂行办法》（财库</w:t>
      </w:r>
      <w:r>
        <w:rPr>
          <w:rFonts w:ascii="宋体" w:hAnsi="宋体"/>
          <w:sz w:val="24"/>
          <w:szCs w:val="24"/>
        </w:rPr>
        <w:t>[2011]181</w:t>
      </w:r>
      <w:r>
        <w:rPr>
          <w:rFonts w:hint="eastAsia" w:ascii="宋体" w:hAnsi="宋体"/>
          <w:sz w:val="24"/>
          <w:szCs w:val="24"/>
        </w:rPr>
        <w:t>号）的规定和《工业和信息化部、国家统计局、国家发展和改革委员会、财政部关于印发中小企业划型标准规定的通知》（工信部联企业</w:t>
      </w:r>
      <w:r>
        <w:rPr>
          <w:rFonts w:ascii="宋体" w:hAnsi="宋体"/>
          <w:sz w:val="24"/>
          <w:szCs w:val="24"/>
        </w:rPr>
        <w:t xml:space="preserve">[2011]300 </w:t>
      </w:r>
      <w:r>
        <w:rPr>
          <w:rFonts w:hint="eastAsia" w:ascii="宋体" w:hAnsi="宋体"/>
          <w:sz w:val="24"/>
          <w:szCs w:val="24"/>
        </w:rPr>
        <w:t>号）规定的划分标准：</w:t>
      </w:r>
    </w:p>
    <w:p>
      <w:pPr>
        <w:spacing w:line="360" w:lineRule="auto"/>
        <w:ind w:firstLine="480" w:firstLineChars="200"/>
        <w:rPr>
          <w:rFonts w:ascii="宋体" w:hAnsi="宋体"/>
          <w:sz w:val="24"/>
          <w:szCs w:val="24"/>
        </w:rPr>
      </w:pPr>
      <w:r>
        <w:rPr>
          <w:rFonts w:hint="eastAsia" w:ascii="宋体" w:hAnsi="宋体"/>
          <w:sz w:val="24"/>
          <w:szCs w:val="24"/>
        </w:rPr>
        <w:t>第四条第</w:t>
      </w:r>
      <w:r>
        <w:rPr>
          <w:rFonts w:hint="eastAsia" w:ascii="宋体" w:hAnsi="宋体"/>
          <w:sz w:val="24"/>
          <w:szCs w:val="24"/>
          <w:u w:val="single"/>
        </w:rPr>
        <w:t xml:space="preserve">       </w:t>
      </w:r>
      <w:r>
        <w:rPr>
          <w:rFonts w:hint="eastAsia" w:ascii="宋体" w:hAnsi="宋体"/>
          <w:sz w:val="24"/>
          <w:szCs w:val="24"/>
        </w:rPr>
        <w:t>项</w:t>
      </w:r>
      <w:r>
        <w:rPr>
          <w:rFonts w:hint="eastAsia" w:ascii="宋体" w:hAnsi="宋体"/>
          <w:sz w:val="24"/>
          <w:szCs w:val="24"/>
          <w:u w:val="single"/>
        </w:rPr>
        <w:t xml:space="preserve">        </w:t>
      </w:r>
      <w:r>
        <w:rPr>
          <w:rFonts w:hint="eastAsia" w:ascii="宋体" w:hAnsi="宋体"/>
          <w:sz w:val="24"/>
          <w:szCs w:val="24"/>
        </w:rPr>
        <w:t>行业，本公司为</w:t>
      </w:r>
      <w:r>
        <w:rPr>
          <w:rFonts w:hint="eastAsia" w:ascii="宋体" w:hAnsi="宋体"/>
          <w:sz w:val="24"/>
          <w:szCs w:val="24"/>
          <w:u w:val="single"/>
        </w:rPr>
        <w:t xml:space="preserve">       </w:t>
      </w:r>
      <w:r>
        <w:rPr>
          <w:rFonts w:hint="eastAsia" w:ascii="宋体" w:hAnsi="宋体"/>
          <w:sz w:val="24"/>
          <w:szCs w:val="24"/>
        </w:rPr>
        <w:t>（请填写：中型、小型、微型）企业。</w:t>
      </w:r>
    </w:p>
    <w:p>
      <w:pPr>
        <w:spacing w:line="360" w:lineRule="auto"/>
        <w:ind w:firstLine="480" w:firstLineChars="200"/>
        <w:rPr>
          <w:rFonts w:hint="eastAsia" w:ascii="宋体" w:hAnsi="宋体"/>
          <w:sz w:val="24"/>
          <w:szCs w:val="24"/>
        </w:rPr>
      </w:pPr>
      <w:r>
        <w:rPr>
          <w:rFonts w:hint="eastAsia" w:ascii="宋体" w:hAnsi="宋体"/>
          <w:sz w:val="24"/>
          <w:szCs w:val="24"/>
        </w:rPr>
        <w:t>本公司对上述声明的真实性负责。如有虚假，将依法承担相应责任。</w:t>
      </w:r>
    </w:p>
    <w:p>
      <w:pPr>
        <w:spacing w:line="360" w:lineRule="auto"/>
        <w:ind w:firstLine="480" w:firstLineChars="200"/>
        <w:rPr>
          <w:rFonts w:hint="eastAsia" w:ascii="宋体" w:hAnsi="宋体"/>
          <w:sz w:val="24"/>
          <w:szCs w:val="24"/>
        </w:rPr>
      </w:pPr>
    </w:p>
    <w:p>
      <w:pPr>
        <w:spacing w:line="360" w:lineRule="auto"/>
        <w:ind w:firstLine="480" w:firstLineChars="200"/>
        <w:jc w:val="center"/>
        <w:rPr>
          <w:rFonts w:hint="eastAsia" w:ascii="宋体" w:hAnsi="宋体"/>
          <w:sz w:val="24"/>
          <w:szCs w:val="24"/>
        </w:rPr>
      </w:pPr>
      <w:r>
        <w:rPr>
          <w:rFonts w:hint="eastAsia" w:ascii="宋体" w:hAnsi="宋体"/>
          <w:sz w:val="24"/>
          <w:szCs w:val="24"/>
        </w:rPr>
        <w:t xml:space="preserve">      企业名称（单位盖</w:t>
      </w:r>
      <w:r>
        <w:rPr>
          <w:rFonts w:hint="eastAsia"/>
          <w:spacing w:val="4"/>
          <w:sz w:val="24"/>
          <w:szCs w:val="24"/>
        </w:rPr>
        <w:t>公章</w:t>
      </w:r>
      <w:r>
        <w:rPr>
          <w:rFonts w:hint="eastAsia" w:ascii="宋体" w:hAnsi="宋体"/>
          <w:sz w:val="24"/>
          <w:szCs w:val="24"/>
        </w:rPr>
        <w:t>）：</w:t>
      </w:r>
    </w:p>
    <w:p>
      <w:pPr>
        <w:spacing w:line="360" w:lineRule="auto"/>
        <w:ind w:firstLine="420" w:firstLineChars="200"/>
        <w:jc w:val="center"/>
        <w:rPr>
          <w:rFonts w:hint="eastAsia" w:ascii="宋体" w:hAnsi="宋体"/>
        </w:rPr>
      </w:pPr>
      <w:r>
        <w:rPr>
          <w:rFonts w:hint="eastAsia" w:ascii="宋体" w:hAnsi="宋体"/>
        </w:rPr>
        <w:t xml:space="preserve">                  日 期：</w:t>
      </w:r>
    </w:p>
    <w:p>
      <w:pPr>
        <w:spacing w:line="360" w:lineRule="auto"/>
        <w:jc w:val="center"/>
        <w:rPr>
          <w:rFonts w:ascii="宋体" w:hAnsi="宋体"/>
          <w:b/>
          <w:bCs/>
          <w:sz w:val="28"/>
          <w:szCs w:val="28"/>
        </w:rPr>
      </w:pPr>
      <w:r>
        <w:rPr>
          <w:rFonts w:ascii="宋体" w:hAnsi="宋体" w:cs="Arial"/>
          <w:sz w:val="24"/>
          <w:szCs w:val="24"/>
        </w:rPr>
        <w:br w:type="page"/>
      </w:r>
      <w:r>
        <w:rPr>
          <w:rFonts w:hint="eastAsia" w:ascii="宋体" w:hAnsi="宋体"/>
          <w:b/>
          <w:bCs/>
          <w:sz w:val="28"/>
          <w:szCs w:val="28"/>
        </w:rPr>
        <w:t>（2）监狱企业的证明文件</w:t>
      </w:r>
    </w:p>
    <w:p>
      <w:pPr>
        <w:spacing w:line="440" w:lineRule="exact"/>
        <w:rPr>
          <w:sz w:val="24"/>
          <w:szCs w:val="24"/>
        </w:rPr>
      </w:pPr>
      <w:r>
        <w:rPr>
          <w:rFonts w:hint="eastAsia"/>
          <w:sz w:val="24"/>
          <w:szCs w:val="24"/>
        </w:rPr>
        <w:t>说明：监狱企业参加政府采购活动时，应当提供由省级以上监狱管理局、戒毒管理局（含新疆生产建设兵团）出具的属于监狱企业的证明文件。</w:t>
      </w:r>
    </w:p>
    <w:p>
      <w:pPr>
        <w:spacing w:line="440" w:lineRule="exact"/>
        <w:rPr>
          <w:u w:val="single"/>
        </w:rPr>
      </w:pPr>
    </w:p>
    <w:p>
      <w:pPr>
        <w:spacing w:line="360" w:lineRule="auto"/>
        <w:ind w:firstLine="420" w:firstLineChars="200"/>
        <w:jc w:val="center"/>
        <w:rPr>
          <w:rFonts w:ascii="宋体" w:hAnsi="宋体"/>
        </w:rPr>
      </w:pPr>
    </w:p>
    <w:p>
      <w:pPr>
        <w:spacing w:line="360" w:lineRule="auto"/>
        <w:jc w:val="center"/>
        <w:rPr>
          <w:rFonts w:ascii="宋体" w:hAnsi="宋体"/>
          <w:b/>
          <w:bCs/>
          <w:sz w:val="28"/>
          <w:szCs w:val="28"/>
        </w:rPr>
      </w:pPr>
      <w:bookmarkStart w:id="110" w:name="OLE_LINK14"/>
      <w:bookmarkStart w:id="111" w:name="OLE_LINK13"/>
      <w:r>
        <w:rPr>
          <w:rFonts w:hint="eastAsia" w:ascii="宋体" w:hAnsi="宋体"/>
          <w:b/>
          <w:bCs/>
          <w:sz w:val="28"/>
          <w:szCs w:val="28"/>
        </w:rPr>
        <w:t>（3）残疾人福利性单位声明函</w:t>
      </w:r>
    </w:p>
    <w:bookmarkEnd w:id="110"/>
    <w:bookmarkEnd w:id="111"/>
    <w:p>
      <w:pPr>
        <w:spacing w:line="360" w:lineRule="auto"/>
        <w:ind w:firstLine="480" w:firstLineChars="200"/>
        <w:rPr>
          <w:rFonts w:ascii="宋体" w:hAnsi="宋体"/>
          <w:spacing w:val="6"/>
          <w:sz w:val="24"/>
          <w:szCs w:val="24"/>
        </w:rPr>
      </w:pPr>
      <w:r>
        <w:rPr>
          <w:rFonts w:hint="eastAsia"/>
          <w:sz w:val="24"/>
          <w:szCs w:val="24"/>
        </w:rPr>
        <w:t>本单位郑重</w:t>
      </w:r>
      <w:r>
        <w:rPr>
          <w:rFonts w:hint="eastAsia" w:ascii="宋体" w:hAnsi="宋体"/>
          <w:spacing w:val="6"/>
          <w:sz w:val="24"/>
          <w:szCs w:val="24"/>
        </w:rPr>
        <w:t>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sz w:val="24"/>
          <w:szCs w:val="24"/>
        </w:rPr>
      </w:pPr>
      <w:r>
        <w:rPr>
          <w:rFonts w:hint="eastAsia" w:ascii="宋体" w:hAnsi="宋体"/>
          <w:spacing w:val="6"/>
          <w:sz w:val="24"/>
          <w:szCs w:val="24"/>
        </w:rPr>
        <w:t>本单位对上述声</w:t>
      </w:r>
      <w:r>
        <w:rPr>
          <w:rFonts w:hint="eastAsia"/>
          <w:sz w:val="24"/>
          <w:szCs w:val="24"/>
        </w:rPr>
        <w:t>明的真实性负责。如有虚假，将依法承担相应责任。</w:t>
      </w:r>
    </w:p>
    <w:p>
      <w:pPr>
        <w:tabs>
          <w:tab w:val="left" w:pos="4860"/>
        </w:tabs>
        <w:spacing w:line="588" w:lineRule="exact"/>
        <w:ind w:right="1560" w:firstLine="504" w:firstLineChars="200"/>
        <w:jc w:val="right"/>
        <w:rPr>
          <w:rFonts w:ascii="宋体" w:hAnsi="宋体"/>
          <w:spacing w:val="6"/>
          <w:sz w:val="24"/>
          <w:szCs w:val="24"/>
        </w:rPr>
      </w:pPr>
      <w:r>
        <w:rPr>
          <w:rFonts w:hint="eastAsia" w:ascii="宋体" w:hAnsi="宋体"/>
          <w:spacing w:val="6"/>
          <w:sz w:val="24"/>
          <w:szCs w:val="24"/>
        </w:rPr>
        <w:t>单位名称（盖章）：</w:t>
      </w:r>
    </w:p>
    <w:p>
      <w:pPr>
        <w:tabs>
          <w:tab w:val="left" w:pos="4860"/>
        </w:tabs>
        <w:spacing w:line="588" w:lineRule="exact"/>
        <w:ind w:right="1560" w:firstLine="504" w:firstLineChars="200"/>
        <w:jc w:val="right"/>
        <w:rPr>
          <w:rFonts w:ascii="宋体" w:hAnsi="宋体"/>
          <w:spacing w:val="6"/>
          <w:sz w:val="24"/>
          <w:szCs w:val="24"/>
        </w:rPr>
      </w:pPr>
      <w:r>
        <w:rPr>
          <w:rFonts w:hint="eastAsia" w:ascii="宋体" w:hAnsi="宋体"/>
          <w:spacing w:val="6"/>
          <w:sz w:val="24"/>
          <w:szCs w:val="24"/>
        </w:rPr>
        <w:t>日  期：</w:t>
      </w:r>
    </w:p>
    <w:p>
      <w:pPr>
        <w:pStyle w:val="39"/>
        <w:numPr>
          <w:ilvl w:val="0"/>
          <w:numId w:val="0"/>
        </w:numPr>
        <w:rPr>
          <w:rFonts w:hint="eastAsia" w:ascii="宋体" w:hAnsi="宋体" w:eastAsia="宋体"/>
          <w:b/>
          <w:color w:val="000000"/>
          <w:kern w:val="2"/>
          <w:sz w:val="28"/>
          <w:szCs w:val="28"/>
          <w:lang w:bidi="ar-SA"/>
        </w:rPr>
      </w:pPr>
    </w:p>
    <w:p>
      <w:pPr>
        <w:pStyle w:val="39"/>
        <w:numPr>
          <w:ilvl w:val="0"/>
          <w:numId w:val="0"/>
        </w:numPr>
        <w:rPr>
          <w:rFonts w:hint="eastAsia" w:ascii="宋体" w:hAnsi="宋体" w:eastAsia="宋体"/>
          <w:b/>
          <w:color w:val="000000"/>
          <w:kern w:val="2"/>
          <w:sz w:val="28"/>
          <w:szCs w:val="28"/>
          <w:lang w:bidi="ar-SA"/>
        </w:rPr>
      </w:pPr>
    </w:p>
    <w:p>
      <w:pPr>
        <w:pStyle w:val="39"/>
        <w:numPr>
          <w:ilvl w:val="0"/>
          <w:numId w:val="0"/>
        </w:numPr>
        <w:rPr>
          <w:rFonts w:hint="eastAsia" w:ascii="宋体" w:hAnsi="宋体" w:eastAsia="宋体"/>
          <w:b/>
          <w:color w:val="000000"/>
          <w:kern w:val="2"/>
          <w:sz w:val="28"/>
          <w:szCs w:val="28"/>
          <w:lang w:bidi="ar-SA"/>
        </w:rPr>
      </w:pPr>
    </w:p>
    <w:p>
      <w:pPr>
        <w:pStyle w:val="39"/>
        <w:numPr>
          <w:ilvl w:val="0"/>
          <w:numId w:val="0"/>
        </w:numPr>
        <w:rPr>
          <w:rFonts w:hint="eastAsia" w:ascii="宋体" w:hAnsi="宋体" w:eastAsia="宋体"/>
          <w:b/>
          <w:color w:val="000000"/>
          <w:kern w:val="2"/>
          <w:sz w:val="28"/>
          <w:szCs w:val="28"/>
          <w:lang w:bidi="ar-SA"/>
        </w:rPr>
      </w:pPr>
    </w:p>
    <w:p>
      <w:pPr>
        <w:pStyle w:val="39"/>
        <w:numPr>
          <w:ilvl w:val="0"/>
          <w:numId w:val="0"/>
        </w:numPr>
        <w:rPr>
          <w:rFonts w:hint="eastAsia" w:ascii="宋体" w:hAnsi="宋体" w:eastAsia="宋体"/>
          <w:b/>
          <w:color w:val="000000"/>
          <w:kern w:val="2"/>
          <w:sz w:val="28"/>
          <w:szCs w:val="28"/>
          <w:lang w:bidi="ar-SA"/>
        </w:rPr>
      </w:pPr>
    </w:p>
    <w:p>
      <w:pPr>
        <w:pStyle w:val="39"/>
        <w:numPr>
          <w:ilvl w:val="0"/>
          <w:numId w:val="0"/>
        </w:numPr>
        <w:rPr>
          <w:rFonts w:hint="eastAsia" w:ascii="宋体" w:hAnsi="宋体" w:eastAsia="宋体"/>
          <w:b/>
          <w:color w:val="000000"/>
          <w:kern w:val="2"/>
          <w:sz w:val="28"/>
          <w:szCs w:val="28"/>
          <w:lang w:bidi="ar-SA"/>
        </w:rPr>
      </w:pPr>
    </w:p>
    <w:p>
      <w:pPr>
        <w:pStyle w:val="39"/>
        <w:numPr>
          <w:ilvl w:val="0"/>
          <w:numId w:val="0"/>
        </w:numPr>
        <w:rPr>
          <w:rFonts w:hint="eastAsia" w:ascii="宋体" w:hAnsi="宋体" w:eastAsia="宋体"/>
          <w:b/>
          <w:color w:val="000000"/>
          <w:kern w:val="2"/>
          <w:sz w:val="28"/>
          <w:szCs w:val="28"/>
          <w:lang w:bidi="ar-SA"/>
        </w:rPr>
      </w:pPr>
    </w:p>
    <w:p>
      <w:pPr>
        <w:pStyle w:val="39"/>
        <w:numPr>
          <w:ilvl w:val="0"/>
          <w:numId w:val="0"/>
        </w:numPr>
        <w:rPr>
          <w:rFonts w:hint="eastAsia" w:ascii="宋体" w:hAnsi="宋体" w:eastAsia="宋体"/>
          <w:b/>
          <w:color w:val="000000"/>
          <w:kern w:val="2"/>
          <w:sz w:val="28"/>
          <w:szCs w:val="28"/>
          <w:lang w:bidi="ar-SA"/>
        </w:rPr>
      </w:pPr>
    </w:p>
    <w:p>
      <w:pPr>
        <w:pStyle w:val="39"/>
        <w:numPr>
          <w:ilvl w:val="0"/>
          <w:numId w:val="0"/>
        </w:numPr>
        <w:rPr>
          <w:rFonts w:hint="eastAsia" w:ascii="宋体" w:hAnsi="宋体" w:eastAsia="宋体" w:cs="Times New Roman"/>
          <w:b/>
          <w:bCs/>
          <w:color w:val="auto"/>
          <w:kern w:val="2"/>
          <w:sz w:val="28"/>
          <w:szCs w:val="28"/>
          <w:lang w:val="en-US" w:eastAsia="zh-CN" w:bidi="ar-SA"/>
        </w:rPr>
      </w:pPr>
      <w:r>
        <w:rPr>
          <w:rFonts w:hint="eastAsia" w:ascii="宋体" w:hAnsi="宋体" w:eastAsia="宋体"/>
          <w:b/>
          <w:color w:val="000000"/>
          <w:kern w:val="2"/>
          <w:sz w:val="28"/>
          <w:szCs w:val="28"/>
          <w:lang w:bidi="ar-SA"/>
        </w:rPr>
        <w:t>其他声明材料</w:t>
      </w:r>
      <w:bookmarkStart w:id="112" w:name="_Toc6546"/>
      <w:r>
        <w:rPr>
          <w:rFonts w:hint="eastAsia"/>
          <w:lang w:val="en-US" w:eastAsia="zh-CN"/>
        </w:rPr>
        <w:t xml:space="preserve"> </w:t>
      </w:r>
      <w:r>
        <w:rPr>
          <w:rFonts w:hint="eastAsia" w:ascii="宋体" w:hAnsi="宋体" w:eastAsia="宋体" w:cs="Times New Roman"/>
          <w:b/>
          <w:bCs/>
          <w:color w:val="auto"/>
          <w:kern w:val="2"/>
          <w:sz w:val="28"/>
          <w:szCs w:val="28"/>
          <w:lang w:val="en-US" w:eastAsia="zh-CN" w:bidi="ar-SA"/>
        </w:rPr>
        <w:t xml:space="preserve"> </w:t>
      </w:r>
    </w:p>
    <w:p>
      <w:pPr>
        <w:pStyle w:val="39"/>
        <w:numPr>
          <w:ilvl w:val="0"/>
          <w:numId w:val="0"/>
        </w:numPr>
        <w:ind w:leftChars="-335" w:firstLine="4216" w:firstLineChars="1500"/>
        <w:rPr>
          <w:rFonts w:hint="eastAsia"/>
        </w:rPr>
      </w:pPr>
      <w:r>
        <w:rPr>
          <w:rFonts w:hint="eastAsia" w:ascii="宋体" w:hAnsi="宋体" w:eastAsia="宋体" w:cs="Times New Roman"/>
          <w:b/>
          <w:bCs/>
          <w:color w:val="auto"/>
          <w:kern w:val="2"/>
          <w:sz w:val="28"/>
          <w:szCs w:val="28"/>
          <w:lang w:val="en-US" w:eastAsia="zh-CN" w:bidi="ar-SA"/>
        </w:rPr>
        <w:t>其他声明材料</w:t>
      </w:r>
      <w:bookmarkEnd w:id="112"/>
    </w:p>
    <w:p>
      <w:pPr>
        <w:pStyle w:val="38"/>
        <w:spacing w:line="500" w:lineRule="exact"/>
        <w:rPr>
          <w:rFonts w:hint="eastAsia" w:ascii="黑体" w:hAnsi="黑体" w:eastAsia="黑体" w:cs="Times New Roman"/>
          <w:b/>
          <w:kern w:val="0"/>
          <w:sz w:val="32"/>
          <w:szCs w:val="24"/>
          <w:lang w:eastAsia="zh-CN" w:bidi="ar-SA"/>
        </w:rPr>
      </w:pPr>
      <w:bookmarkStart w:id="113" w:name="_Toc11510_WPSOffice_Level1"/>
      <w:bookmarkStart w:id="114" w:name="_Toc2401_WPSOffice_Level1"/>
      <w:bookmarkStart w:id="115" w:name="_Toc9772_WPSOffice_Level1"/>
      <w:bookmarkStart w:id="116" w:name="_Toc14484_WPSOffice_Level1"/>
      <w:bookmarkStart w:id="117" w:name="_Toc19967_WPSOffice_Level1"/>
      <w:bookmarkStart w:id="118" w:name="_Toc30213_WPSOffice_Level1"/>
    </w:p>
    <w:p>
      <w:pPr>
        <w:pStyle w:val="38"/>
        <w:spacing w:line="500" w:lineRule="exact"/>
        <w:rPr>
          <w:rFonts w:hint="eastAsia" w:ascii="黑体" w:hAnsi="黑体" w:eastAsia="黑体" w:cs="Times New Roman"/>
          <w:b/>
          <w:kern w:val="0"/>
          <w:sz w:val="32"/>
          <w:szCs w:val="24"/>
          <w:lang w:eastAsia="zh-CN" w:bidi="ar-SA"/>
        </w:rPr>
      </w:pPr>
    </w:p>
    <w:p>
      <w:pPr>
        <w:pStyle w:val="38"/>
        <w:spacing w:line="500" w:lineRule="exact"/>
        <w:rPr>
          <w:rFonts w:hint="eastAsia" w:ascii="黑体" w:hAnsi="黑体" w:eastAsia="黑体" w:cs="Times New Roman"/>
          <w:b/>
          <w:kern w:val="0"/>
          <w:sz w:val="32"/>
          <w:szCs w:val="24"/>
          <w:lang w:eastAsia="zh-CN" w:bidi="ar-SA"/>
        </w:rPr>
      </w:pPr>
    </w:p>
    <w:p>
      <w:pPr>
        <w:pStyle w:val="38"/>
        <w:spacing w:line="500" w:lineRule="exact"/>
        <w:rPr>
          <w:rFonts w:hint="eastAsia" w:ascii="黑体" w:hAnsi="黑体" w:eastAsia="黑体" w:cs="Times New Roman"/>
          <w:b/>
          <w:kern w:val="0"/>
          <w:sz w:val="32"/>
          <w:szCs w:val="24"/>
          <w:lang w:eastAsia="zh-CN" w:bidi="ar-SA"/>
        </w:rPr>
      </w:pPr>
    </w:p>
    <w:p>
      <w:pPr>
        <w:pStyle w:val="38"/>
        <w:spacing w:line="500" w:lineRule="exact"/>
        <w:rPr>
          <w:rFonts w:hint="eastAsia" w:ascii="黑体" w:hAnsi="黑体" w:eastAsia="黑体" w:cs="Times New Roman"/>
          <w:b/>
          <w:kern w:val="0"/>
          <w:sz w:val="32"/>
          <w:szCs w:val="24"/>
          <w:lang w:eastAsia="zh-CN" w:bidi="ar-SA"/>
        </w:rPr>
      </w:pPr>
    </w:p>
    <w:p>
      <w:pPr>
        <w:pStyle w:val="38"/>
        <w:spacing w:line="500" w:lineRule="exact"/>
        <w:rPr>
          <w:rFonts w:hint="eastAsia" w:ascii="黑体" w:hAnsi="黑体" w:eastAsia="黑体" w:cs="Times New Roman"/>
          <w:b/>
          <w:kern w:val="0"/>
          <w:sz w:val="32"/>
          <w:szCs w:val="24"/>
          <w:lang w:eastAsia="zh-CN" w:bidi="ar-SA"/>
        </w:rPr>
      </w:pPr>
    </w:p>
    <w:p>
      <w:pPr>
        <w:pStyle w:val="38"/>
        <w:spacing w:line="500" w:lineRule="exact"/>
        <w:ind w:left="0" w:leftChars="0" w:firstLine="0" w:firstLineChars="0"/>
        <w:rPr>
          <w:rFonts w:hint="eastAsia" w:ascii="黑体" w:hAnsi="黑体" w:eastAsia="黑体" w:cs="Times New Roman"/>
          <w:b/>
          <w:kern w:val="0"/>
          <w:sz w:val="32"/>
          <w:szCs w:val="24"/>
          <w:lang w:eastAsia="zh-CN" w:bidi="ar-SA"/>
        </w:rPr>
      </w:pPr>
    </w:p>
    <w:p>
      <w:pPr>
        <w:pStyle w:val="38"/>
        <w:spacing w:line="500" w:lineRule="exact"/>
        <w:ind w:left="0" w:leftChars="0" w:firstLine="0" w:firstLineChars="0"/>
        <w:rPr>
          <w:rFonts w:hint="eastAsia" w:ascii="黑体" w:hAnsi="黑体" w:eastAsia="黑体" w:cs="Times New Roman"/>
          <w:b/>
          <w:kern w:val="0"/>
          <w:sz w:val="32"/>
          <w:szCs w:val="24"/>
          <w:lang w:eastAsia="zh-CN" w:bidi="ar-SA"/>
        </w:rPr>
      </w:pPr>
    </w:p>
    <w:p>
      <w:pPr>
        <w:pStyle w:val="38"/>
        <w:spacing w:line="500" w:lineRule="exact"/>
        <w:ind w:left="0" w:leftChars="0" w:firstLine="0" w:firstLineChars="0"/>
        <w:rPr>
          <w:rFonts w:hint="eastAsia" w:ascii="黑体" w:hAnsi="黑体" w:eastAsia="黑体" w:cs="Times New Roman"/>
          <w:b/>
          <w:kern w:val="0"/>
          <w:sz w:val="32"/>
          <w:szCs w:val="24"/>
          <w:lang w:eastAsia="zh-CN" w:bidi="ar-SA"/>
        </w:rPr>
      </w:pPr>
    </w:p>
    <w:p>
      <w:pPr>
        <w:pStyle w:val="38"/>
        <w:spacing w:line="500" w:lineRule="exact"/>
        <w:ind w:left="0" w:leftChars="0" w:firstLine="0" w:firstLineChars="0"/>
        <w:rPr>
          <w:rFonts w:hint="eastAsia" w:ascii="黑体" w:hAnsi="黑体" w:eastAsia="黑体" w:cs="Times New Roman"/>
          <w:b/>
          <w:kern w:val="0"/>
          <w:sz w:val="32"/>
          <w:szCs w:val="24"/>
          <w:lang w:eastAsia="zh-CN" w:bidi="ar-SA"/>
        </w:rPr>
      </w:pPr>
    </w:p>
    <w:p>
      <w:pPr>
        <w:pStyle w:val="38"/>
        <w:spacing w:line="500" w:lineRule="exact"/>
        <w:ind w:left="0" w:leftChars="0" w:firstLine="0" w:firstLineChars="0"/>
        <w:rPr>
          <w:rFonts w:hint="eastAsia" w:ascii="黑体" w:hAnsi="黑体" w:eastAsia="黑体" w:cs="Times New Roman"/>
          <w:b/>
          <w:kern w:val="0"/>
          <w:sz w:val="32"/>
          <w:szCs w:val="24"/>
          <w:lang w:eastAsia="zh-CN" w:bidi="ar-SA"/>
        </w:rPr>
      </w:pPr>
    </w:p>
    <w:p>
      <w:pPr>
        <w:pStyle w:val="38"/>
        <w:spacing w:line="500" w:lineRule="exact"/>
        <w:ind w:left="0" w:leftChars="0" w:firstLine="0" w:firstLineChars="0"/>
        <w:rPr>
          <w:rFonts w:hint="eastAsia" w:ascii="黑体" w:hAnsi="黑体" w:eastAsia="黑体" w:cs="Times New Roman"/>
          <w:b/>
          <w:kern w:val="0"/>
          <w:sz w:val="32"/>
          <w:szCs w:val="24"/>
          <w:lang w:eastAsia="zh-CN" w:bidi="ar-SA"/>
        </w:rPr>
      </w:pPr>
    </w:p>
    <w:p>
      <w:pPr>
        <w:pStyle w:val="38"/>
        <w:spacing w:line="500" w:lineRule="exact"/>
        <w:ind w:left="0" w:leftChars="0" w:firstLine="0" w:firstLineChars="0"/>
        <w:rPr>
          <w:rFonts w:hint="eastAsia" w:ascii="黑体" w:hAnsi="黑体" w:eastAsia="黑体" w:cs="Times New Roman"/>
          <w:b/>
          <w:kern w:val="0"/>
          <w:sz w:val="32"/>
          <w:szCs w:val="24"/>
          <w:lang w:eastAsia="zh-CN" w:bidi="ar-SA"/>
        </w:rPr>
      </w:pPr>
    </w:p>
    <w:p>
      <w:pPr>
        <w:pStyle w:val="38"/>
        <w:spacing w:line="500" w:lineRule="exact"/>
        <w:ind w:left="0" w:leftChars="0" w:firstLine="0" w:firstLineChars="0"/>
        <w:rPr>
          <w:rFonts w:hint="eastAsia" w:ascii="黑体" w:hAnsi="黑体" w:eastAsia="黑体" w:cs="Times New Roman"/>
          <w:b/>
          <w:kern w:val="0"/>
          <w:sz w:val="32"/>
          <w:szCs w:val="24"/>
          <w:lang w:eastAsia="zh-CN" w:bidi="ar-SA"/>
        </w:rPr>
      </w:pPr>
    </w:p>
    <w:p>
      <w:pPr>
        <w:pStyle w:val="38"/>
        <w:spacing w:line="500" w:lineRule="exact"/>
        <w:ind w:left="0" w:leftChars="0" w:firstLine="0" w:firstLineChars="0"/>
        <w:rPr>
          <w:rFonts w:hint="eastAsia" w:ascii="黑体" w:hAnsi="黑体" w:eastAsia="黑体" w:cs="Times New Roman"/>
          <w:b/>
          <w:kern w:val="0"/>
          <w:sz w:val="32"/>
          <w:szCs w:val="24"/>
          <w:lang w:eastAsia="zh-CN" w:bidi="ar-SA"/>
        </w:rPr>
      </w:pPr>
    </w:p>
    <w:p>
      <w:pPr>
        <w:pStyle w:val="38"/>
        <w:spacing w:line="500" w:lineRule="exact"/>
        <w:ind w:left="0" w:leftChars="0" w:firstLine="0" w:firstLineChars="0"/>
        <w:rPr>
          <w:rFonts w:hint="eastAsia" w:ascii="黑体" w:hAnsi="黑体" w:eastAsia="黑体" w:cs="Times New Roman"/>
          <w:b/>
          <w:kern w:val="0"/>
          <w:sz w:val="32"/>
          <w:szCs w:val="24"/>
          <w:lang w:eastAsia="zh-CN" w:bidi="ar-SA"/>
        </w:rPr>
      </w:pPr>
    </w:p>
    <w:p>
      <w:pPr>
        <w:pStyle w:val="38"/>
        <w:spacing w:line="500" w:lineRule="exact"/>
        <w:ind w:left="0" w:leftChars="0" w:firstLine="0" w:firstLineChars="0"/>
        <w:rPr>
          <w:rFonts w:hint="eastAsia" w:ascii="黑体" w:hAnsi="黑体" w:eastAsia="黑体" w:cs="Times New Roman"/>
          <w:b/>
          <w:kern w:val="0"/>
          <w:sz w:val="32"/>
          <w:szCs w:val="24"/>
          <w:lang w:eastAsia="zh-CN" w:bidi="ar-SA"/>
        </w:rPr>
      </w:pPr>
    </w:p>
    <w:p>
      <w:pPr>
        <w:pStyle w:val="38"/>
        <w:spacing w:line="500" w:lineRule="exact"/>
        <w:ind w:left="0" w:leftChars="0" w:firstLine="0" w:firstLineChars="0"/>
        <w:rPr>
          <w:rFonts w:hint="eastAsia" w:ascii="黑体" w:hAnsi="黑体" w:eastAsia="黑体" w:cs="Times New Roman"/>
          <w:b/>
          <w:kern w:val="0"/>
          <w:sz w:val="32"/>
          <w:szCs w:val="24"/>
          <w:lang w:eastAsia="zh-CN" w:bidi="ar-SA"/>
        </w:rPr>
      </w:pPr>
    </w:p>
    <w:p>
      <w:pPr>
        <w:pStyle w:val="38"/>
        <w:spacing w:line="500" w:lineRule="exact"/>
        <w:ind w:left="0" w:leftChars="0" w:firstLine="0" w:firstLineChars="0"/>
        <w:rPr>
          <w:rFonts w:hint="eastAsia" w:ascii="黑体" w:hAnsi="黑体" w:eastAsia="黑体" w:cs="Times New Roman"/>
          <w:b/>
          <w:kern w:val="0"/>
          <w:sz w:val="32"/>
          <w:szCs w:val="24"/>
          <w:lang w:eastAsia="zh-CN" w:bidi="ar-SA"/>
        </w:rPr>
      </w:pPr>
    </w:p>
    <w:p>
      <w:pPr>
        <w:pStyle w:val="38"/>
        <w:spacing w:line="500" w:lineRule="exact"/>
        <w:ind w:left="0" w:leftChars="0" w:firstLine="0" w:firstLineChars="0"/>
        <w:rPr>
          <w:rFonts w:hint="eastAsia" w:ascii="黑体" w:hAnsi="黑体" w:eastAsia="黑体" w:cs="Times New Roman"/>
          <w:b/>
          <w:kern w:val="0"/>
          <w:sz w:val="32"/>
          <w:szCs w:val="24"/>
          <w:lang w:eastAsia="zh-CN" w:bidi="ar-SA"/>
        </w:rPr>
      </w:pPr>
    </w:p>
    <w:p>
      <w:pPr>
        <w:pStyle w:val="38"/>
        <w:spacing w:line="500" w:lineRule="exact"/>
        <w:ind w:left="0" w:leftChars="0" w:firstLine="0" w:firstLineChars="0"/>
      </w:pPr>
      <w:r>
        <w:rPr>
          <w:rFonts w:hint="eastAsia" w:ascii="黑体" w:hAnsi="黑体" w:eastAsia="黑体" w:cs="Times New Roman"/>
          <w:b/>
          <w:kern w:val="0"/>
          <w:sz w:val="32"/>
          <w:szCs w:val="24"/>
          <w:lang w:eastAsia="zh-CN" w:bidi="ar-SA"/>
        </w:rPr>
        <w:t>三、</w:t>
      </w:r>
      <w:r>
        <w:rPr>
          <w:rFonts w:ascii="黑体" w:hAnsi="黑体" w:eastAsia="黑体" w:cs="Times New Roman"/>
          <w:b/>
          <w:kern w:val="0"/>
          <w:sz w:val="32"/>
          <w:szCs w:val="24"/>
          <w:lang w:bidi="ar-SA"/>
        </w:rPr>
        <w:t>商务文件组成</w:t>
      </w:r>
      <w:bookmarkEnd w:id="113"/>
      <w:bookmarkEnd w:id="114"/>
      <w:bookmarkEnd w:id="115"/>
      <w:bookmarkEnd w:id="116"/>
      <w:bookmarkEnd w:id="117"/>
      <w:bookmarkEnd w:id="118"/>
    </w:p>
    <w:p>
      <w:pPr>
        <w:pStyle w:val="42"/>
        <w:outlineLvl w:val="2"/>
      </w:pPr>
      <w:r>
        <w:rPr>
          <w:rFonts w:hint="eastAsia"/>
          <w:lang w:val="en-US" w:eastAsia="zh-CN"/>
        </w:rPr>
        <w:t>1</w:t>
      </w:r>
      <w:r>
        <w:t>、投标函</w:t>
      </w:r>
    </w:p>
    <w:p>
      <w:pPr>
        <w:pStyle w:val="43"/>
        <w:ind w:firstLine="3855" w:firstLineChars="1200"/>
        <w:jc w:val="both"/>
        <w:rPr>
          <w:rFonts w:hint="eastAsia"/>
        </w:rPr>
      </w:pPr>
      <w:r>
        <w:rPr>
          <w:rFonts w:hint="eastAsia"/>
        </w:rPr>
        <w:t>投标函</w:t>
      </w:r>
    </w:p>
    <w:p>
      <w:pPr>
        <w:pStyle w:val="45"/>
        <w:widowControl/>
        <w:spacing w:line="360" w:lineRule="auto"/>
        <w:rPr>
          <w:rFonts w:hint="eastAsia" w:hAnsi="宋体"/>
          <w:sz w:val="21"/>
          <w:szCs w:val="21"/>
        </w:rPr>
      </w:pPr>
      <w:r>
        <w:rPr>
          <w:rFonts w:hint="eastAsia" w:hAnsi="宋体"/>
          <w:sz w:val="21"/>
          <w:szCs w:val="21"/>
        </w:rPr>
        <w:t>{采购人或采购代理机构}：</w:t>
      </w:r>
    </w:p>
    <w:p>
      <w:pPr>
        <w:pStyle w:val="45"/>
        <w:widowControl/>
        <w:spacing w:line="360" w:lineRule="auto"/>
        <w:rPr>
          <w:rFonts w:hint="eastAsia" w:hAnsi="宋体"/>
          <w:sz w:val="21"/>
          <w:szCs w:val="21"/>
        </w:rPr>
      </w:pPr>
      <w:r>
        <w:rPr>
          <w:rFonts w:hint="eastAsia" w:hAnsi="宋体"/>
          <w:sz w:val="21"/>
          <w:szCs w:val="21"/>
        </w:rPr>
        <w:t xml:space="preserve">     </w:t>
      </w:r>
      <w:r>
        <w:rPr>
          <w:rFonts w:hint="eastAsia" w:hAnsi="宋体"/>
          <w:sz w:val="21"/>
          <w:szCs w:val="21"/>
          <w:u w:val="single"/>
        </w:rPr>
        <w:t xml:space="preserve">                    </w:t>
      </w:r>
      <w:r>
        <w:rPr>
          <w:rFonts w:hint="eastAsia" w:hAnsi="宋体"/>
          <w:sz w:val="21"/>
          <w:szCs w:val="21"/>
        </w:rPr>
        <w:t xml:space="preserve"> (投标人名称)授权</w:t>
      </w:r>
      <w:r>
        <w:rPr>
          <w:rFonts w:hint="eastAsia" w:hAnsi="宋体"/>
          <w:sz w:val="21"/>
          <w:szCs w:val="21"/>
          <w:u w:val="single"/>
        </w:rPr>
        <w:t xml:space="preserve">                    </w:t>
      </w:r>
      <w:r>
        <w:rPr>
          <w:rFonts w:hint="eastAsia" w:hAnsi="宋体"/>
          <w:sz w:val="21"/>
          <w:szCs w:val="21"/>
        </w:rPr>
        <w:t>(投标人授权代理人姓名)</w:t>
      </w:r>
      <w:r>
        <w:rPr>
          <w:rFonts w:hint="eastAsia" w:hAnsi="宋体"/>
          <w:sz w:val="21"/>
          <w:szCs w:val="21"/>
          <w:u w:val="single"/>
        </w:rPr>
        <w:t xml:space="preserve">                      </w:t>
      </w:r>
      <w:r>
        <w:rPr>
          <w:rFonts w:hint="eastAsia" w:hAnsi="宋体"/>
          <w:sz w:val="21"/>
          <w:szCs w:val="21"/>
        </w:rPr>
        <w:t>(职务、职称)为我方代表，参加贵方组织的</w:t>
      </w:r>
      <w:r>
        <w:rPr>
          <w:rFonts w:hint="eastAsia" w:hAnsi="宋体"/>
          <w:sz w:val="21"/>
          <w:szCs w:val="21"/>
          <w:u w:val="single"/>
        </w:rPr>
        <w:t xml:space="preserve">                       </w:t>
      </w:r>
      <w:r>
        <w:rPr>
          <w:rFonts w:hint="eastAsia" w:hAnsi="宋体"/>
          <w:sz w:val="21"/>
          <w:szCs w:val="21"/>
        </w:rPr>
        <w:t xml:space="preserve"> (项目名称、项目编号、包号)招标的有关活动，并对此项目进行投标</w:t>
      </w:r>
      <w:r>
        <w:rPr>
          <w:rFonts w:hint="eastAsia" w:hAnsi="宋体"/>
          <w:sz w:val="21"/>
          <w:szCs w:val="21"/>
          <w:lang w:eastAsia="zh-CN"/>
        </w:rPr>
        <w:t>；本次货物采购的交货期为</w:t>
      </w:r>
      <w:r>
        <w:rPr>
          <w:rFonts w:hint="eastAsia" w:hAnsi="宋体"/>
          <w:sz w:val="21"/>
          <w:szCs w:val="21"/>
          <w:u w:val="single"/>
          <w:lang w:val="en-US" w:eastAsia="zh-CN"/>
        </w:rPr>
        <w:t xml:space="preserve">                </w:t>
      </w:r>
      <w:r>
        <w:rPr>
          <w:rFonts w:hint="eastAsia" w:hAnsi="宋体"/>
          <w:sz w:val="21"/>
          <w:szCs w:val="21"/>
          <w:u w:val="none"/>
          <w:lang w:val="en-US" w:eastAsia="zh-CN"/>
        </w:rPr>
        <w:t>，到货地点为</w:t>
      </w:r>
      <w:r>
        <w:rPr>
          <w:rFonts w:hint="eastAsia" w:hAnsi="宋体"/>
          <w:sz w:val="21"/>
          <w:szCs w:val="21"/>
          <w:u w:val="single"/>
          <w:lang w:val="en-US" w:eastAsia="zh-CN"/>
        </w:rPr>
        <w:t xml:space="preserve">                </w:t>
      </w:r>
      <w:r>
        <w:rPr>
          <w:rFonts w:hint="eastAsia" w:hAnsi="宋体"/>
          <w:sz w:val="21"/>
          <w:szCs w:val="21"/>
          <w:u w:val="none"/>
          <w:lang w:val="en-US" w:eastAsia="zh-CN"/>
        </w:rPr>
        <w:t>，质保期为</w:t>
      </w:r>
      <w:r>
        <w:rPr>
          <w:rFonts w:hint="eastAsia" w:hAnsi="宋体"/>
          <w:sz w:val="21"/>
          <w:szCs w:val="21"/>
          <w:u w:val="single"/>
          <w:lang w:val="en-US" w:eastAsia="zh-CN"/>
        </w:rPr>
        <w:t xml:space="preserve">                </w:t>
      </w:r>
      <w:r>
        <w:rPr>
          <w:rFonts w:hint="eastAsia" w:hAnsi="宋体"/>
          <w:sz w:val="21"/>
          <w:szCs w:val="21"/>
          <w:u w:val="none"/>
          <w:lang w:val="en-US" w:eastAsia="zh-CN"/>
        </w:rPr>
        <w:t>，质量标准为</w:t>
      </w:r>
      <w:r>
        <w:rPr>
          <w:rFonts w:hint="eastAsia" w:hAnsi="宋体"/>
          <w:sz w:val="21"/>
          <w:szCs w:val="21"/>
          <w:u w:val="single"/>
          <w:lang w:val="en-US" w:eastAsia="zh-CN"/>
        </w:rPr>
        <w:t xml:space="preserve">                </w:t>
      </w:r>
      <w:r>
        <w:rPr>
          <w:rFonts w:hint="eastAsia" w:hAnsi="宋体"/>
          <w:sz w:val="21"/>
          <w:szCs w:val="21"/>
          <w:u w:val="none"/>
          <w:lang w:val="en-US" w:eastAsia="zh-CN"/>
        </w:rPr>
        <w:t>，磋商有效期为</w:t>
      </w:r>
      <w:r>
        <w:rPr>
          <w:rFonts w:hint="eastAsia" w:hAnsi="宋体"/>
          <w:sz w:val="21"/>
          <w:szCs w:val="21"/>
          <w:u w:val="single"/>
          <w:lang w:val="en-US" w:eastAsia="zh-CN"/>
        </w:rPr>
        <w:t xml:space="preserve">                </w:t>
      </w:r>
      <w:r>
        <w:rPr>
          <w:rFonts w:hint="eastAsia" w:hAnsi="宋体"/>
          <w:sz w:val="21"/>
          <w:szCs w:val="21"/>
          <w:u w:val="none"/>
          <w:lang w:val="en-US" w:eastAsia="zh-CN"/>
        </w:rPr>
        <w:t>，</w:t>
      </w:r>
      <w:r>
        <w:rPr>
          <w:rFonts w:hint="eastAsia" w:hAnsi="宋体"/>
          <w:sz w:val="21"/>
          <w:szCs w:val="21"/>
        </w:rPr>
        <w:t>为此：</w:t>
      </w:r>
    </w:p>
    <w:p>
      <w:pPr>
        <w:pStyle w:val="45"/>
        <w:widowControl/>
        <w:spacing w:line="360" w:lineRule="auto"/>
        <w:ind w:firstLine="420" w:firstLineChars="200"/>
        <w:rPr>
          <w:rFonts w:hint="eastAsia" w:hAnsi="宋体"/>
          <w:sz w:val="21"/>
          <w:szCs w:val="21"/>
        </w:rPr>
      </w:pPr>
      <w:r>
        <w:rPr>
          <w:rFonts w:hint="eastAsia" w:hAnsi="宋体"/>
          <w:sz w:val="21"/>
          <w:szCs w:val="21"/>
        </w:rPr>
        <w:t>1、我方承诺：已经具备《中华人民共和国政府采购法》中规定的参加政府采购活动的供应商应当具备的条件和本招标文件中规定的条件。</w:t>
      </w:r>
    </w:p>
    <w:p>
      <w:pPr>
        <w:pStyle w:val="45"/>
        <w:widowControl/>
        <w:spacing w:line="360" w:lineRule="auto"/>
        <w:ind w:firstLine="420" w:firstLineChars="200"/>
        <w:rPr>
          <w:rFonts w:hint="eastAsia" w:hAnsi="宋体"/>
          <w:sz w:val="21"/>
          <w:szCs w:val="21"/>
        </w:rPr>
      </w:pPr>
      <w:r>
        <w:rPr>
          <w:rFonts w:hint="eastAsia" w:hAnsi="宋体"/>
          <w:sz w:val="21"/>
          <w:szCs w:val="21"/>
        </w:rPr>
        <w:t>2、我方同意在本项目招标文件中规定的投标有效期内遵守本投标文件中的承诺且在此期限期满之前均具有约束力。如果在开标后规定的投标有效期内撤回投标，我方的投标保证金可被贵方没收。</w:t>
      </w:r>
    </w:p>
    <w:p>
      <w:pPr>
        <w:pStyle w:val="45"/>
        <w:widowControl/>
        <w:spacing w:line="360" w:lineRule="auto"/>
        <w:ind w:firstLine="420" w:firstLineChars="200"/>
        <w:rPr>
          <w:rFonts w:hint="eastAsia" w:hAnsi="宋体"/>
          <w:sz w:val="21"/>
          <w:szCs w:val="21"/>
        </w:rPr>
      </w:pPr>
      <w:r>
        <w:rPr>
          <w:rFonts w:hint="eastAsia" w:hAnsi="宋体"/>
          <w:sz w:val="21"/>
          <w:szCs w:val="21"/>
        </w:rPr>
        <w:t>3、按照招标文件规定提供全部投标文件，按照招标文件要求提供和交付的货物及相关服务的投标报价见开标一览表。</w:t>
      </w:r>
    </w:p>
    <w:p>
      <w:pPr>
        <w:pStyle w:val="45"/>
        <w:widowControl/>
        <w:spacing w:line="360" w:lineRule="auto"/>
        <w:ind w:firstLine="420" w:firstLineChars="200"/>
        <w:rPr>
          <w:rFonts w:hint="eastAsia" w:hAnsi="宋体"/>
          <w:sz w:val="21"/>
          <w:szCs w:val="21"/>
        </w:rPr>
      </w:pPr>
      <w:r>
        <w:rPr>
          <w:rFonts w:hint="eastAsia" w:hAnsi="宋体"/>
          <w:sz w:val="21"/>
          <w:szCs w:val="21"/>
        </w:rPr>
        <w:t>4、我方承诺：接受招标文件中的全部条款且无任何异议，保证遵守招标文件的规定。</w:t>
      </w:r>
    </w:p>
    <w:p>
      <w:pPr>
        <w:pStyle w:val="45"/>
        <w:widowControl/>
        <w:spacing w:line="360" w:lineRule="auto"/>
        <w:ind w:firstLine="420" w:firstLineChars="200"/>
        <w:rPr>
          <w:rFonts w:hint="eastAsia" w:hAnsi="宋体"/>
          <w:sz w:val="21"/>
          <w:szCs w:val="21"/>
        </w:rPr>
      </w:pPr>
      <w:r>
        <w:rPr>
          <w:rFonts w:hint="eastAsia" w:hAnsi="宋体"/>
          <w:sz w:val="21"/>
          <w:szCs w:val="21"/>
        </w:rPr>
        <w:t>5、我方承诺：完全满足和响应招标文件中的各项技术和服务要求，若有偏差，已在偏离表中予以明确特别说明。</w:t>
      </w:r>
    </w:p>
    <w:p>
      <w:pPr>
        <w:pStyle w:val="45"/>
        <w:widowControl/>
        <w:spacing w:line="360" w:lineRule="auto"/>
        <w:ind w:firstLine="420" w:firstLineChars="200"/>
        <w:rPr>
          <w:rFonts w:hint="eastAsia" w:hAnsi="宋体"/>
          <w:sz w:val="21"/>
          <w:szCs w:val="21"/>
        </w:rPr>
      </w:pPr>
      <w:r>
        <w:rPr>
          <w:rFonts w:hint="eastAsia" w:hAnsi="宋体"/>
          <w:sz w:val="21"/>
          <w:szCs w:val="21"/>
        </w:rPr>
        <w:t>6、我方完全理解贵方不一定接受最低价的投标或收到的任何投标，以及投标报价若超过项目预算时投标将被拒绝。</w:t>
      </w:r>
    </w:p>
    <w:p>
      <w:pPr>
        <w:pStyle w:val="45"/>
        <w:widowControl/>
        <w:spacing w:line="360" w:lineRule="auto"/>
        <w:ind w:firstLine="420" w:firstLineChars="200"/>
        <w:rPr>
          <w:rFonts w:hint="eastAsia" w:hAnsi="宋体"/>
          <w:sz w:val="21"/>
          <w:szCs w:val="21"/>
        </w:rPr>
      </w:pPr>
      <w:r>
        <w:rPr>
          <w:rFonts w:hint="eastAsia" w:hAnsi="宋体"/>
          <w:sz w:val="21"/>
          <w:szCs w:val="21"/>
        </w:rPr>
        <w:t>7、我方已详细审核全部投标文件，包括投标文件修改书（如有的话）、参考资料及有关附件，确认无误。</w:t>
      </w:r>
    </w:p>
    <w:p>
      <w:pPr>
        <w:pStyle w:val="45"/>
        <w:widowControl/>
        <w:spacing w:line="360" w:lineRule="auto"/>
        <w:ind w:firstLine="420" w:firstLineChars="200"/>
        <w:rPr>
          <w:rFonts w:hint="eastAsia" w:hAnsi="宋体"/>
          <w:sz w:val="21"/>
          <w:szCs w:val="21"/>
        </w:rPr>
      </w:pPr>
      <w:r>
        <w:rPr>
          <w:rFonts w:hint="eastAsia" w:hAnsi="宋体"/>
          <w:sz w:val="21"/>
          <w:szCs w:val="21"/>
        </w:rPr>
        <w:t>8、我方承诺：</w:t>
      </w:r>
      <w:r>
        <w:rPr>
          <w:rFonts w:hAnsi="宋体"/>
          <w:sz w:val="21"/>
          <w:szCs w:val="21"/>
        </w:rPr>
        <w:t>保证所报货物均</w:t>
      </w:r>
      <w:r>
        <w:rPr>
          <w:rFonts w:hint="eastAsia" w:hAnsi="宋体"/>
          <w:sz w:val="21"/>
          <w:szCs w:val="21"/>
          <w:lang w:eastAsia="zh-CN"/>
        </w:rPr>
        <w:t>符合相关质量要求</w:t>
      </w:r>
      <w:r>
        <w:rPr>
          <w:rFonts w:hint="eastAsia" w:hAnsi="宋体"/>
          <w:sz w:val="21"/>
          <w:szCs w:val="21"/>
        </w:rPr>
        <w:t>，</w:t>
      </w:r>
      <w:r>
        <w:rPr>
          <w:rFonts w:hint="eastAsia" w:hAnsi="宋体"/>
          <w:sz w:val="21"/>
          <w:szCs w:val="21"/>
          <w:lang w:eastAsia="zh-CN"/>
        </w:rPr>
        <w:t>否则，</w:t>
      </w:r>
      <w:r>
        <w:rPr>
          <w:rFonts w:hint="eastAsia" w:hAnsi="宋体"/>
          <w:sz w:val="21"/>
          <w:szCs w:val="21"/>
        </w:rPr>
        <w:t>由此产生的一切法律责任由我方承担。</w:t>
      </w:r>
    </w:p>
    <w:p>
      <w:pPr>
        <w:pStyle w:val="45"/>
        <w:widowControl/>
        <w:spacing w:line="360" w:lineRule="auto"/>
        <w:ind w:firstLine="420" w:firstLineChars="200"/>
        <w:rPr>
          <w:rFonts w:hint="eastAsia" w:hAnsi="宋体"/>
          <w:sz w:val="21"/>
          <w:szCs w:val="21"/>
        </w:rPr>
      </w:pPr>
      <w:r>
        <w:rPr>
          <w:rFonts w:hint="eastAsia" w:hAnsi="宋体"/>
          <w:sz w:val="21"/>
          <w:szCs w:val="21"/>
        </w:rPr>
        <w:t>9、我方承诺：与在本项目中设计编制技术规格的机构及其附属机构无任何直接隶属关系和利益关联。</w:t>
      </w:r>
    </w:p>
    <w:p>
      <w:pPr>
        <w:pStyle w:val="45"/>
        <w:widowControl/>
        <w:spacing w:line="360" w:lineRule="auto"/>
        <w:ind w:firstLine="420" w:firstLineChars="200"/>
        <w:rPr>
          <w:rFonts w:hint="eastAsia" w:hAnsi="宋体"/>
          <w:sz w:val="21"/>
          <w:szCs w:val="21"/>
        </w:rPr>
      </w:pPr>
      <w:r>
        <w:rPr>
          <w:rFonts w:hint="eastAsia" w:hAnsi="宋体"/>
          <w:sz w:val="21"/>
          <w:szCs w:val="21"/>
        </w:rPr>
        <w:t>10、保证忠实地执行双方所签订的合同，并承担合同规定的责任和义务。</w:t>
      </w:r>
    </w:p>
    <w:p>
      <w:pPr>
        <w:pStyle w:val="45"/>
        <w:widowControl/>
        <w:spacing w:line="360" w:lineRule="auto"/>
        <w:ind w:firstLine="420" w:firstLineChars="200"/>
        <w:rPr>
          <w:rFonts w:hint="eastAsia" w:hAnsi="宋体"/>
          <w:sz w:val="21"/>
          <w:szCs w:val="21"/>
        </w:rPr>
      </w:pPr>
      <w:r>
        <w:rPr>
          <w:rFonts w:hint="eastAsia" w:hAnsi="宋体"/>
          <w:sz w:val="21"/>
          <w:szCs w:val="21"/>
        </w:rPr>
        <w:t>11、我方承诺：投标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pPr>
        <w:pStyle w:val="45"/>
        <w:widowControl/>
        <w:spacing w:line="360" w:lineRule="auto"/>
        <w:ind w:firstLine="420" w:firstLineChars="200"/>
        <w:rPr>
          <w:rFonts w:hint="eastAsia" w:hAnsi="宋体"/>
          <w:sz w:val="21"/>
          <w:szCs w:val="21"/>
        </w:rPr>
      </w:pPr>
      <w:r>
        <w:rPr>
          <w:rFonts w:hint="eastAsia" w:hAnsi="宋体"/>
          <w:sz w:val="21"/>
          <w:szCs w:val="21"/>
        </w:rPr>
        <w:t>12、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45"/>
        <w:widowControl/>
        <w:spacing w:line="360" w:lineRule="auto"/>
        <w:ind w:firstLine="420" w:firstLineChars="200"/>
        <w:rPr>
          <w:rFonts w:hint="eastAsia" w:hAnsi="宋体"/>
          <w:sz w:val="21"/>
          <w:szCs w:val="21"/>
        </w:rPr>
      </w:pPr>
      <w:r>
        <w:rPr>
          <w:rFonts w:hint="eastAsia" w:hAnsi="宋体"/>
          <w:sz w:val="21"/>
          <w:szCs w:val="21"/>
        </w:rPr>
        <w:t>1）提供虚假材料谋取中标、成交的；</w:t>
      </w:r>
    </w:p>
    <w:p>
      <w:pPr>
        <w:pStyle w:val="45"/>
        <w:widowControl/>
        <w:spacing w:line="360" w:lineRule="auto"/>
        <w:ind w:firstLine="420" w:firstLineChars="200"/>
        <w:rPr>
          <w:rFonts w:hint="eastAsia" w:hAnsi="宋体"/>
          <w:sz w:val="21"/>
          <w:szCs w:val="21"/>
        </w:rPr>
      </w:pPr>
      <w:r>
        <w:rPr>
          <w:rFonts w:hint="eastAsia" w:hAnsi="宋体"/>
          <w:sz w:val="21"/>
          <w:szCs w:val="21"/>
        </w:rPr>
        <w:t>2）采取不正当手段诋毁、排挤其他供应商的；</w:t>
      </w:r>
    </w:p>
    <w:p>
      <w:pPr>
        <w:pStyle w:val="45"/>
        <w:widowControl/>
        <w:spacing w:line="360" w:lineRule="auto"/>
        <w:ind w:firstLine="420" w:firstLineChars="200"/>
        <w:rPr>
          <w:rFonts w:hint="eastAsia" w:hAnsi="宋体"/>
          <w:sz w:val="21"/>
          <w:szCs w:val="21"/>
        </w:rPr>
      </w:pPr>
      <w:r>
        <w:rPr>
          <w:rFonts w:hint="eastAsia" w:hAnsi="宋体"/>
          <w:sz w:val="21"/>
          <w:szCs w:val="21"/>
        </w:rPr>
        <w:t>3）与采购人、其他供应商或者采购代理机构恶意串通的；</w:t>
      </w:r>
    </w:p>
    <w:p>
      <w:pPr>
        <w:pStyle w:val="45"/>
        <w:widowControl/>
        <w:spacing w:line="360" w:lineRule="auto"/>
        <w:ind w:firstLine="420" w:firstLineChars="200"/>
        <w:rPr>
          <w:rFonts w:hint="eastAsia" w:hAnsi="宋体"/>
          <w:sz w:val="21"/>
          <w:szCs w:val="21"/>
        </w:rPr>
      </w:pPr>
      <w:r>
        <w:rPr>
          <w:rFonts w:hint="eastAsia" w:hAnsi="宋体"/>
          <w:sz w:val="21"/>
          <w:szCs w:val="21"/>
        </w:rPr>
        <w:t>4）向采购人、采购代理机构行贿或者提供其他不正当利益的；</w:t>
      </w:r>
    </w:p>
    <w:p>
      <w:pPr>
        <w:pStyle w:val="45"/>
        <w:widowControl/>
        <w:spacing w:line="360" w:lineRule="auto"/>
        <w:ind w:firstLine="420" w:firstLineChars="200"/>
        <w:rPr>
          <w:rFonts w:hint="eastAsia" w:hAnsi="宋体"/>
          <w:sz w:val="21"/>
          <w:szCs w:val="21"/>
        </w:rPr>
      </w:pPr>
      <w:r>
        <w:rPr>
          <w:rFonts w:hint="eastAsia" w:hAnsi="宋体"/>
          <w:sz w:val="21"/>
          <w:szCs w:val="21"/>
        </w:rPr>
        <w:t>5）在招标采购过程中与采购人进行协商</w:t>
      </w:r>
      <w:r>
        <w:rPr>
          <w:rFonts w:hint="eastAsia" w:hAnsi="宋体"/>
          <w:sz w:val="21"/>
          <w:szCs w:val="21"/>
          <w:lang w:eastAsia="zh-CN"/>
        </w:rPr>
        <w:t>磋商</w:t>
      </w:r>
      <w:r>
        <w:rPr>
          <w:rFonts w:hint="eastAsia" w:hAnsi="宋体"/>
          <w:sz w:val="21"/>
          <w:szCs w:val="21"/>
        </w:rPr>
        <w:t>的；</w:t>
      </w:r>
    </w:p>
    <w:p>
      <w:pPr>
        <w:pStyle w:val="45"/>
        <w:widowControl/>
        <w:spacing w:line="360" w:lineRule="auto"/>
        <w:ind w:firstLine="420" w:firstLineChars="200"/>
        <w:rPr>
          <w:rFonts w:hint="eastAsia" w:hAnsi="宋体"/>
          <w:sz w:val="21"/>
          <w:szCs w:val="21"/>
        </w:rPr>
      </w:pPr>
      <w:r>
        <w:rPr>
          <w:rFonts w:hint="eastAsia" w:hAnsi="宋体"/>
          <w:sz w:val="21"/>
          <w:szCs w:val="21"/>
        </w:rPr>
        <w:t>6）拒绝有关部门监督检查或提供虚假情况的。</w:t>
      </w:r>
    </w:p>
    <w:p>
      <w:pPr>
        <w:pStyle w:val="44"/>
        <w:rPr>
          <w:rFonts w:hint="eastAsia"/>
          <w:sz w:val="21"/>
          <w:szCs w:val="21"/>
        </w:rPr>
      </w:pPr>
    </w:p>
    <w:p>
      <w:pPr>
        <w:pStyle w:val="38"/>
        <w:adjustRightInd w:val="0"/>
        <w:snapToGrid w:val="0"/>
        <w:spacing w:line="500" w:lineRule="exact"/>
        <w:ind w:left="1077" w:leftChars="506" w:hanging="14" w:hangingChars="7"/>
        <w:rPr>
          <w:rFonts w:hint="eastAsia" w:ascii="宋体" w:hAnsi="宋体"/>
          <w:sz w:val="21"/>
          <w:szCs w:val="21"/>
        </w:rPr>
      </w:pPr>
    </w:p>
    <w:p>
      <w:pPr>
        <w:pStyle w:val="38"/>
        <w:adjustRightInd w:val="0"/>
        <w:snapToGrid w:val="0"/>
        <w:spacing w:line="500" w:lineRule="exact"/>
        <w:ind w:left="1077" w:leftChars="506" w:hanging="14" w:hangingChars="7"/>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投标人名称（签章）： </w:t>
      </w:r>
      <w:r>
        <w:rPr>
          <w:rFonts w:hint="eastAsia" w:ascii="宋体" w:hAnsi="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 xml:space="preserve">                              </w:t>
      </w:r>
    </w:p>
    <w:p>
      <w:pPr>
        <w:pStyle w:val="38"/>
        <w:adjustRightInd w:val="0"/>
        <w:snapToGrid w:val="0"/>
        <w:spacing w:line="500" w:lineRule="exact"/>
        <w:ind w:left="1077" w:leftChars="506" w:hanging="14" w:hangingChars="7"/>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投标人法定代表人或委托代理人（签章或签字）：</w:t>
      </w:r>
      <w:r>
        <w:rPr>
          <w:rFonts w:hint="eastAsia" w:ascii="宋体" w:hAnsi="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 xml:space="preserve">                       </w:t>
      </w:r>
    </w:p>
    <w:p>
      <w:pPr>
        <w:pStyle w:val="38"/>
        <w:spacing w:line="500" w:lineRule="exact"/>
        <w:ind w:left="1077" w:leftChars="506" w:hanging="14" w:hangingChars="7"/>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日期： </w:t>
      </w:r>
      <w:r>
        <w:rPr>
          <w:rFonts w:hint="eastAsia"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 xml:space="preserve"> 年</w:t>
      </w:r>
      <w:r>
        <w:rPr>
          <w:rFonts w:hint="eastAsia"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月</w:t>
      </w:r>
      <w:r>
        <w:rPr>
          <w:rFonts w:hint="eastAsia"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日</w:t>
      </w:r>
    </w:p>
    <w:p>
      <w:pPr>
        <w:pStyle w:val="45"/>
        <w:widowControl/>
        <w:spacing w:line="360" w:lineRule="auto"/>
        <w:rPr>
          <w:rFonts w:hint="eastAsia" w:hAnsi="宋体"/>
          <w:b/>
          <w:sz w:val="21"/>
          <w:szCs w:val="21"/>
        </w:rPr>
      </w:pPr>
    </w:p>
    <w:p>
      <w:pPr>
        <w:pStyle w:val="46"/>
        <w:outlineLvl w:val="2"/>
      </w:pPr>
      <w:r>
        <w:br w:type="page"/>
      </w:r>
      <w:r>
        <w:rPr>
          <w:rFonts w:hint="eastAsia"/>
          <w:lang w:val="en-US" w:eastAsia="zh-CN"/>
        </w:rPr>
        <w:t>2</w:t>
      </w:r>
      <w:r>
        <w:t>、开标一览表</w:t>
      </w:r>
    </w:p>
    <w:p>
      <w:pPr>
        <w:pStyle w:val="41"/>
        <w:jc w:val="center"/>
        <w:rPr>
          <w:rFonts w:hint="eastAsia"/>
          <w:b/>
          <w:sz w:val="36"/>
          <w:szCs w:val="36"/>
        </w:rPr>
      </w:pPr>
      <w:bookmarkStart w:id="119" w:name="_Toc8046"/>
      <w:bookmarkStart w:id="120" w:name="_Toc485895992"/>
      <w:bookmarkStart w:id="121" w:name="_Toc8938"/>
    </w:p>
    <w:p>
      <w:pPr>
        <w:pStyle w:val="41"/>
        <w:jc w:val="center"/>
        <w:rPr>
          <w:rFonts w:hint="eastAsia" w:eastAsia="宋体"/>
          <w:b/>
          <w:sz w:val="21"/>
          <w:szCs w:val="21"/>
          <w:lang w:eastAsia="zh-CN"/>
        </w:rPr>
      </w:pPr>
      <w:r>
        <w:rPr>
          <w:rFonts w:hint="eastAsia"/>
          <w:b/>
          <w:sz w:val="21"/>
          <w:szCs w:val="21"/>
        </w:rPr>
        <w:t>开标一览表</w:t>
      </w:r>
      <w:bookmarkEnd w:id="119"/>
      <w:bookmarkEnd w:id="120"/>
      <w:bookmarkEnd w:id="121"/>
    </w:p>
    <w:p>
      <w:pPr>
        <w:pStyle w:val="41"/>
        <w:jc w:val="center"/>
        <w:rPr>
          <w:rFonts w:hint="eastAsia"/>
          <w:b/>
          <w:sz w:val="21"/>
          <w:szCs w:val="21"/>
        </w:rPr>
      </w:pPr>
    </w:p>
    <w:p>
      <w:pPr>
        <w:pStyle w:val="40"/>
        <w:spacing w:line="360" w:lineRule="auto"/>
        <w:ind w:firstLine="0" w:firstLineChars="0"/>
        <w:rPr>
          <w:rFonts w:hint="eastAsia" w:ascii="黑体" w:hAnsi="Calibri" w:eastAsia="宋体" w:cs="Times New Roman"/>
          <w:bCs/>
          <w:kern w:val="2"/>
          <w:sz w:val="21"/>
          <w:szCs w:val="21"/>
          <w:lang w:val="en-US" w:eastAsia="zh-CN" w:bidi="ar-SA"/>
        </w:rPr>
      </w:pPr>
      <w:r>
        <w:rPr>
          <w:rFonts w:hint="eastAsia" w:ascii="黑体" w:hAnsi="Calibri" w:eastAsia="宋体" w:cs="Times New Roman"/>
          <w:bCs/>
          <w:kern w:val="2"/>
          <w:sz w:val="21"/>
          <w:szCs w:val="21"/>
          <w:lang w:val="en-US" w:eastAsia="zh-CN" w:bidi="ar-SA"/>
        </w:rPr>
        <w:t xml:space="preserve">项目编号：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pPr>
              <w:pStyle w:val="41"/>
              <w:tabs>
                <w:tab w:val="left" w:pos="1337"/>
              </w:tabs>
              <w:spacing w:line="360" w:lineRule="auto"/>
              <w:jc w:val="center"/>
              <w:rPr>
                <w:rFonts w:hint="eastAsia" w:ascii="黑体" w:hAnsi="Calibri" w:eastAsia="宋体" w:cs="Times New Roman"/>
                <w:bCs/>
                <w:kern w:val="2"/>
                <w:sz w:val="21"/>
                <w:szCs w:val="21"/>
                <w:lang w:val="en-US" w:eastAsia="zh-CN" w:bidi="ar-SA"/>
              </w:rPr>
            </w:pPr>
            <w:r>
              <w:rPr>
                <w:rFonts w:hint="eastAsia" w:ascii="黑体" w:hAnsi="Calibri" w:eastAsia="宋体" w:cs="Times New Roman"/>
                <w:bCs/>
                <w:kern w:val="2"/>
                <w:sz w:val="21"/>
                <w:szCs w:val="21"/>
                <w:lang w:val="en-US" w:eastAsia="zh-CN" w:bidi="ar-SA"/>
              </w:rPr>
              <w:t>项目名称</w:t>
            </w:r>
          </w:p>
        </w:tc>
        <w:tc>
          <w:tcPr>
            <w:tcW w:w="6770" w:type="dxa"/>
            <w:tcBorders>
              <w:top w:val="single" w:color="auto" w:sz="4" w:space="0"/>
              <w:left w:val="single" w:color="auto" w:sz="4" w:space="0"/>
              <w:bottom w:val="single" w:color="auto" w:sz="4" w:space="0"/>
              <w:right w:val="single" w:color="auto" w:sz="4" w:space="0"/>
            </w:tcBorders>
            <w:noWrap w:val="0"/>
            <w:vAlign w:val="center"/>
          </w:tcPr>
          <w:p>
            <w:pPr>
              <w:pStyle w:val="41"/>
              <w:tabs>
                <w:tab w:val="left" w:pos="1337"/>
              </w:tabs>
              <w:spacing w:line="360" w:lineRule="auto"/>
              <w:jc w:val="center"/>
              <w:rPr>
                <w:rFonts w:hint="eastAsia" w:ascii="黑体" w:hAnsi="Calibri" w:eastAsia="宋体" w:cs="Times New Roman"/>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pPr>
              <w:pStyle w:val="41"/>
              <w:tabs>
                <w:tab w:val="left" w:pos="1337"/>
              </w:tabs>
              <w:spacing w:line="36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投 标 报 价</w:t>
            </w:r>
          </w:p>
          <w:p>
            <w:pPr>
              <w:pStyle w:val="41"/>
              <w:tabs>
                <w:tab w:val="left" w:pos="1337"/>
              </w:tabs>
              <w:spacing w:line="360" w:lineRule="auto"/>
              <w:jc w:val="center"/>
              <w:rPr>
                <w:rFonts w:hint="eastAsia" w:ascii="宋体" w:hAnsi="宋体" w:eastAsia="宋体" w:cs="Times New Roman"/>
                <w:kern w:val="2"/>
                <w:sz w:val="21"/>
                <w:szCs w:val="21"/>
                <w:lang w:val="en-US" w:eastAsia="zh-CN" w:bidi="ar-SA"/>
              </w:rPr>
            </w:pPr>
            <w:r>
              <w:rPr>
                <w:rFonts w:hint="eastAsia" w:ascii="宋体" w:hAnsi="宋体" w:cs="Times New Roman"/>
                <w:b/>
                <w:bCs/>
                <w:kern w:val="2"/>
                <w:sz w:val="21"/>
                <w:szCs w:val="21"/>
                <w:lang w:val="en-US" w:eastAsia="zh-CN" w:bidi="ar-SA"/>
              </w:rPr>
              <w:t>（第</w:t>
            </w:r>
            <w:r>
              <w:rPr>
                <w:rFonts w:hint="eastAsia" w:ascii="宋体" w:hAnsi="宋体" w:cs="Times New Roman"/>
                <w:b/>
                <w:bCs/>
                <w:kern w:val="2"/>
                <w:sz w:val="21"/>
                <w:szCs w:val="21"/>
                <w:u w:val="single"/>
                <w:lang w:val="en-US" w:eastAsia="zh-CN" w:bidi="ar-SA"/>
              </w:rPr>
              <w:t xml:space="preserve">   </w:t>
            </w:r>
            <w:r>
              <w:rPr>
                <w:rFonts w:hint="eastAsia" w:ascii="宋体" w:hAnsi="宋体" w:cs="Times New Roman"/>
                <w:b/>
                <w:bCs/>
                <w:kern w:val="2"/>
                <w:sz w:val="21"/>
                <w:szCs w:val="21"/>
                <w:lang w:val="en-US" w:eastAsia="zh-CN" w:bidi="ar-SA"/>
              </w:rPr>
              <w:t>次）</w:t>
            </w:r>
          </w:p>
        </w:tc>
        <w:tc>
          <w:tcPr>
            <w:tcW w:w="6770" w:type="dxa"/>
            <w:tcBorders>
              <w:top w:val="single" w:color="auto" w:sz="4" w:space="0"/>
              <w:left w:val="single" w:color="auto" w:sz="4" w:space="0"/>
              <w:bottom w:val="single" w:color="auto" w:sz="4" w:space="0"/>
              <w:right w:val="single" w:color="auto" w:sz="4" w:space="0"/>
            </w:tcBorders>
            <w:noWrap w:val="0"/>
            <w:vAlign w:val="top"/>
          </w:tcPr>
          <w:p>
            <w:pPr>
              <w:pStyle w:val="41"/>
              <w:tabs>
                <w:tab w:val="left" w:pos="1337"/>
              </w:tabs>
              <w:spacing w:line="360" w:lineRule="auto"/>
              <w:rPr>
                <w:rFonts w:hint="eastAsia" w:ascii="宋体" w:hAnsi="宋体" w:eastAsia="宋体" w:cs="Times New Roman"/>
                <w:kern w:val="2"/>
                <w:sz w:val="21"/>
                <w:szCs w:val="21"/>
                <w:lang w:val="en-US" w:eastAsia="zh-CN" w:bidi="ar-SA"/>
              </w:rPr>
            </w:pPr>
          </w:p>
          <w:p>
            <w:pPr>
              <w:pStyle w:val="41"/>
              <w:tabs>
                <w:tab w:val="left" w:pos="1337"/>
              </w:tabs>
              <w:spacing w:line="360" w:lineRule="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小写：                               </w:t>
            </w:r>
          </w:p>
          <w:p>
            <w:pPr>
              <w:pStyle w:val="41"/>
              <w:tabs>
                <w:tab w:val="left" w:pos="1337"/>
              </w:tabs>
              <w:spacing w:line="360" w:lineRule="auto"/>
              <w:rPr>
                <w:rFonts w:hint="eastAsia" w:ascii="宋体" w:hAnsi="宋体" w:eastAsia="宋体" w:cs="Times New Roman"/>
                <w:kern w:val="2"/>
                <w:sz w:val="21"/>
                <w:szCs w:val="21"/>
                <w:lang w:val="en-US" w:eastAsia="zh-CN" w:bidi="ar-SA"/>
              </w:rPr>
            </w:pPr>
          </w:p>
          <w:p>
            <w:pPr>
              <w:pStyle w:val="41"/>
              <w:tabs>
                <w:tab w:val="left" w:pos="1337"/>
              </w:tabs>
              <w:spacing w:line="360" w:lineRule="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大写：                               </w:t>
            </w:r>
          </w:p>
          <w:p>
            <w:pPr>
              <w:pStyle w:val="41"/>
              <w:tabs>
                <w:tab w:val="left" w:pos="1337"/>
              </w:tabs>
              <w:spacing w:line="360" w:lineRule="auto"/>
              <w:rPr>
                <w:rFonts w:hint="eastAsia"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tcBorders>
              <w:top w:val="single" w:color="auto" w:sz="4" w:space="0"/>
              <w:left w:val="single" w:color="auto" w:sz="4" w:space="0"/>
              <w:bottom w:val="single" w:color="auto" w:sz="4" w:space="0"/>
              <w:right w:val="single" w:color="auto" w:sz="4" w:space="0"/>
            </w:tcBorders>
            <w:noWrap w:val="0"/>
            <w:vAlign w:val="top"/>
          </w:tcPr>
          <w:p>
            <w:pPr>
              <w:pStyle w:val="41"/>
              <w:tabs>
                <w:tab w:val="left" w:pos="1337"/>
              </w:tabs>
              <w:spacing w:line="36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报价单位</w:t>
            </w:r>
          </w:p>
        </w:tc>
        <w:tc>
          <w:tcPr>
            <w:tcW w:w="6770" w:type="dxa"/>
            <w:tcBorders>
              <w:top w:val="single" w:color="auto" w:sz="4" w:space="0"/>
              <w:left w:val="single" w:color="auto" w:sz="4" w:space="0"/>
              <w:bottom w:val="single" w:color="auto" w:sz="4" w:space="0"/>
              <w:right w:val="single" w:color="auto" w:sz="4" w:space="0"/>
            </w:tcBorders>
            <w:noWrap w:val="0"/>
            <w:vAlign w:val="top"/>
          </w:tcPr>
          <w:p>
            <w:pPr>
              <w:pStyle w:val="41"/>
              <w:tabs>
                <w:tab w:val="left" w:pos="1337"/>
              </w:tabs>
              <w:spacing w:line="360" w:lineRule="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tcBorders>
              <w:top w:val="single" w:color="auto" w:sz="4" w:space="0"/>
              <w:left w:val="single" w:color="auto" w:sz="4" w:space="0"/>
              <w:bottom w:val="single" w:color="auto" w:sz="4" w:space="0"/>
              <w:right w:val="single" w:color="auto" w:sz="4" w:space="0"/>
            </w:tcBorders>
            <w:noWrap w:val="0"/>
            <w:vAlign w:val="top"/>
          </w:tcPr>
          <w:p>
            <w:pPr>
              <w:pStyle w:val="41"/>
              <w:tabs>
                <w:tab w:val="left" w:pos="1337"/>
              </w:tabs>
              <w:spacing w:line="36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交货日期</w:t>
            </w:r>
          </w:p>
        </w:tc>
        <w:tc>
          <w:tcPr>
            <w:tcW w:w="6770" w:type="dxa"/>
            <w:tcBorders>
              <w:top w:val="single" w:color="auto" w:sz="4" w:space="0"/>
              <w:left w:val="single" w:color="auto" w:sz="4" w:space="0"/>
              <w:bottom w:val="single" w:color="auto" w:sz="4" w:space="0"/>
              <w:right w:val="single" w:color="auto" w:sz="4" w:space="0"/>
            </w:tcBorders>
            <w:noWrap w:val="0"/>
            <w:vAlign w:val="top"/>
          </w:tcPr>
          <w:p>
            <w:pPr>
              <w:pStyle w:val="41"/>
              <w:tabs>
                <w:tab w:val="left" w:pos="1337"/>
              </w:tabs>
              <w:spacing w:line="360" w:lineRule="auto"/>
              <w:rPr>
                <w:rFonts w:hint="eastAsia"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180" w:type="dxa"/>
            <w:gridSpan w:val="2"/>
            <w:tcBorders>
              <w:top w:val="single" w:color="auto" w:sz="4" w:space="0"/>
              <w:left w:val="single" w:color="auto" w:sz="4" w:space="0"/>
              <w:bottom w:val="single" w:color="auto" w:sz="4" w:space="0"/>
              <w:right w:val="single" w:color="auto" w:sz="4" w:space="0"/>
            </w:tcBorders>
            <w:noWrap w:val="0"/>
            <w:vAlign w:val="top"/>
          </w:tcPr>
          <w:p>
            <w:pPr>
              <w:pStyle w:val="41"/>
              <w:tabs>
                <w:tab w:val="left" w:pos="1337"/>
              </w:tabs>
              <w:spacing w:line="360" w:lineRule="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备注：</w:t>
            </w:r>
          </w:p>
        </w:tc>
      </w:tr>
    </w:tbl>
    <w:p>
      <w:pPr>
        <w:pStyle w:val="41"/>
        <w:spacing w:line="360" w:lineRule="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说明：1、投标人严格按照规定的格式填写。</w:t>
      </w:r>
    </w:p>
    <w:p>
      <w:pPr>
        <w:pStyle w:val="41"/>
        <w:spacing w:line="360" w:lineRule="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      2、任何有选择或有条件的投标报价或表中写多个报价，均将导致投标被拒绝。</w:t>
      </w:r>
    </w:p>
    <w:p>
      <w:pPr>
        <w:pStyle w:val="41"/>
        <w:spacing w:line="360" w:lineRule="auto"/>
        <w:rPr>
          <w:rFonts w:hint="eastAsia" w:ascii="宋体" w:hAnsi="宋体" w:eastAsia="宋体" w:cs="Times New Roman"/>
          <w:kern w:val="2"/>
          <w:sz w:val="21"/>
          <w:szCs w:val="21"/>
          <w:lang w:val="en-US" w:eastAsia="zh-CN" w:bidi="ar-SA"/>
        </w:rPr>
      </w:pPr>
    </w:p>
    <w:p>
      <w:pPr>
        <w:pStyle w:val="38"/>
        <w:adjustRightInd w:val="0"/>
        <w:snapToGrid w:val="0"/>
        <w:spacing w:line="500" w:lineRule="exact"/>
        <w:ind w:left="1077" w:leftChars="506" w:hanging="14" w:hangingChars="7"/>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投标人名称（签章）： </w:t>
      </w:r>
      <w:r>
        <w:rPr>
          <w:rFonts w:hint="eastAsia" w:ascii="宋体" w:hAnsi="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 xml:space="preserve">                              </w:t>
      </w:r>
    </w:p>
    <w:p>
      <w:pPr>
        <w:pStyle w:val="38"/>
        <w:adjustRightInd w:val="0"/>
        <w:snapToGrid w:val="0"/>
        <w:spacing w:line="500" w:lineRule="exact"/>
        <w:ind w:left="1077" w:leftChars="506" w:hanging="14" w:hangingChars="7"/>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投标人法定代表人或委托代理人（签章或签字）：</w:t>
      </w:r>
      <w:r>
        <w:rPr>
          <w:rFonts w:hint="eastAsia" w:ascii="宋体" w:hAnsi="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 xml:space="preserve">                       </w:t>
      </w:r>
    </w:p>
    <w:p>
      <w:pPr>
        <w:pStyle w:val="38"/>
        <w:spacing w:line="500" w:lineRule="exact"/>
        <w:ind w:left="1077" w:leftChars="506" w:hanging="14" w:hangingChars="7"/>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日期： </w:t>
      </w:r>
      <w:r>
        <w:rPr>
          <w:rFonts w:hint="eastAsia"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 xml:space="preserve"> 年</w:t>
      </w:r>
      <w:r>
        <w:rPr>
          <w:rFonts w:hint="eastAsia"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月</w:t>
      </w:r>
      <w:r>
        <w:rPr>
          <w:rFonts w:hint="eastAsia"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日</w:t>
      </w:r>
    </w:p>
    <w:p>
      <w:pPr>
        <w:pStyle w:val="47"/>
        <w:numPr>
          <w:ilvl w:val="0"/>
          <w:numId w:val="0"/>
        </w:numPr>
        <w:outlineLvl w:val="2"/>
        <w:rPr>
          <w:rFonts w:hint="eastAsia"/>
          <w:sz w:val="21"/>
          <w:szCs w:val="21"/>
          <w:lang w:val="en-US" w:eastAsia="zh-CN"/>
        </w:rPr>
      </w:pPr>
    </w:p>
    <w:p>
      <w:pPr>
        <w:pStyle w:val="47"/>
        <w:numPr>
          <w:ilvl w:val="0"/>
          <w:numId w:val="0"/>
        </w:numPr>
        <w:outlineLvl w:val="2"/>
        <w:rPr>
          <w:rFonts w:hint="eastAsia"/>
          <w:sz w:val="21"/>
          <w:szCs w:val="21"/>
          <w:lang w:val="en-US" w:eastAsia="zh-CN"/>
        </w:rPr>
      </w:pPr>
    </w:p>
    <w:p>
      <w:pPr>
        <w:pStyle w:val="47"/>
        <w:numPr>
          <w:ilvl w:val="0"/>
          <w:numId w:val="0"/>
        </w:numPr>
        <w:outlineLvl w:val="2"/>
        <w:rPr>
          <w:rFonts w:hint="eastAsia"/>
          <w:sz w:val="21"/>
          <w:szCs w:val="21"/>
          <w:lang w:val="en-US" w:eastAsia="zh-CN"/>
        </w:rPr>
      </w:pPr>
    </w:p>
    <w:p>
      <w:pPr>
        <w:pStyle w:val="47"/>
        <w:numPr>
          <w:ilvl w:val="0"/>
          <w:numId w:val="0"/>
        </w:numPr>
        <w:outlineLvl w:val="2"/>
        <w:rPr>
          <w:rFonts w:hint="eastAsia"/>
          <w:sz w:val="21"/>
          <w:szCs w:val="21"/>
          <w:lang w:val="en-US" w:eastAsia="zh-CN"/>
        </w:rPr>
      </w:pPr>
    </w:p>
    <w:p>
      <w:pPr>
        <w:pStyle w:val="47"/>
        <w:numPr>
          <w:ilvl w:val="0"/>
          <w:numId w:val="0"/>
        </w:numPr>
        <w:outlineLvl w:val="2"/>
        <w:rPr>
          <w:rFonts w:hint="eastAsia"/>
          <w:sz w:val="21"/>
          <w:szCs w:val="21"/>
          <w:lang w:val="en-US" w:eastAsia="zh-CN"/>
        </w:rPr>
      </w:pPr>
    </w:p>
    <w:p>
      <w:pPr>
        <w:pStyle w:val="47"/>
        <w:numPr>
          <w:ilvl w:val="0"/>
          <w:numId w:val="0"/>
        </w:numPr>
        <w:outlineLvl w:val="2"/>
        <w:rPr>
          <w:rFonts w:hint="eastAsia"/>
          <w:sz w:val="21"/>
          <w:szCs w:val="21"/>
          <w:lang w:val="en-US" w:eastAsia="zh-CN"/>
        </w:rPr>
      </w:pPr>
    </w:p>
    <w:p>
      <w:pPr>
        <w:pStyle w:val="47"/>
        <w:numPr>
          <w:ilvl w:val="0"/>
          <w:numId w:val="0"/>
        </w:numPr>
        <w:outlineLvl w:val="2"/>
        <w:rPr>
          <w:rFonts w:hint="eastAsia"/>
          <w:sz w:val="21"/>
          <w:szCs w:val="21"/>
          <w:lang w:val="en-US" w:eastAsia="zh-CN"/>
        </w:rPr>
      </w:pPr>
    </w:p>
    <w:p>
      <w:pPr>
        <w:pStyle w:val="47"/>
        <w:numPr>
          <w:ilvl w:val="0"/>
          <w:numId w:val="0"/>
        </w:numPr>
        <w:outlineLvl w:val="2"/>
        <w:rPr>
          <w:rFonts w:hint="eastAsia"/>
          <w:sz w:val="21"/>
          <w:szCs w:val="21"/>
          <w:lang w:val="en-US" w:eastAsia="zh-CN"/>
        </w:rPr>
      </w:pPr>
    </w:p>
    <w:p>
      <w:pPr>
        <w:pStyle w:val="47"/>
        <w:numPr>
          <w:ilvl w:val="0"/>
          <w:numId w:val="0"/>
        </w:numPr>
        <w:outlineLvl w:val="2"/>
        <w:rPr>
          <w:rFonts w:hint="eastAsia"/>
          <w:sz w:val="21"/>
          <w:szCs w:val="21"/>
          <w:lang w:val="en-US" w:eastAsia="zh-CN"/>
        </w:rPr>
      </w:pPr>
    </w:p>
    <w:p>
      <w:pPr>
        <w:pStyle w:val="47"/>
        <w:numPr>
          <w:ilvl w:val="0"/>
          <w:numId w:val="0"/>
        </w:numPr>
        <w:outlineLvl w:val="2"/>
        <w:rPr>
          <w:rFonts w:hint="eastAsia"/>
          <w:sz w:val="21"/>
          <w:szCs w:val="21"/>
          <w:lang w:val="en-US" w:eastAsia="zh-CN"/>
        </w:rPr>
      </w:pPr>
    </w:p>
    <w:p>
      <w:pPr>
        <w:pStyle w:val="47"/>
        <w:numPr>
          <w:ilvl w:val="0"/>
          <w:numId w:val="0"/>
        </w:numPr>
        <w:outlineLvl w:val="2"/>
        <w:rPr>
          <w:sz w:val="21"/>
          <w:szCs w:val="21"/>
        </w:rPr>
      </w:pPr>
      <w:r>
        <w:rPr>
          <w:rFonts w:hint="eastAsia"/>
          <w:sz w:val="21"/>
          <w:szCs w:val="21"/>
          <w:lang w:val="en-US" w:eastAsia="zh-CN"/>
        </w:rPr>
        <w:t>3.</w:t>
      </w:r>
      <w:r>
        <w:rPr>
          <w:sz w:val="21"/>
          <w:szCs w:val="21"/>
        </w:rPr>
        <w:t>分项报价表</w:t>
      </w:r>
    </w:p>
    <w:p>
      <w:pPr>
        <w:pStyle w:val="47"/>
        <w:numPr>
          <w:ilvl w:val="0"/>
          <w:numId w:val="0"/>
        </w:numPr>
        <w:outlineLvl w:val="2"/>
        <w:rPr>
          <w:sz w:val="21"/>
          <w:szCs w:val="21"/>
        </w:rPr>
      </w:pPr>
    </w:p>
    <w:p>
      <w:pPr>
        <w:pStyle w:val="48"/>
        <w:jc w:val="center"/>
        <w:rPr>
          <w:b/>
          <w:sz w:val="21"/>
          <w:szCs w:val="21"/>
        </w:rPr>
      </w:pPr>
      <w:bookmarkStart w:id="122" w:name="_Toc2186_WPSOffice_Level1"/>
      <w:bookmarkStart w:id="123" w:name="_Toc24476_WPSOffice_Level1"/>
      <w:bookmarkStart w:id="124" w:name="_Toc14011_WPSOffice_Level1"/>
      <w:bookmarkStart w:id="125" w:name="_Toc9776_WPSOffice_Level1"/>
      <w:bookmarkStart w:id="126" w:name="_Toc30330_WPSOffice_Level1"/>
      <w:bookmarkStart w:id="127" w:name="_Toc30284"/>
      <w:r>
        <w:rPr>
          <w:rFonts w:hint="eastAsia"/>
          <w:b/>
          <w:sz w:val="21"/>
          <w:szCs w:val="21"/>
        </w:rPr>
        <w:t>分项报价表</w:t>
      </w:r>
      <w:bookmarkEnd w:id="122"/>
      <w:bookmarkEnd w:id="123"/>
      <w:bookmarkEnd w:id="124"/>
      <w:bookmarkEnd w:id="125"/>
      <w:bookmarkEnd w:id="126"/>
      <w:bookmarkEnd w:id="127"/>
    </w:p>
    <w:p>
      <w:pPr>
        <w:pStyle w:val="49"/>
        <w:adjustRightInd w:val="0"/>
        <w:snapToGrid w:val="0"/>
        <w:spacing w:line="500" w:lineRule="exact"/>
        <w:rPr>
          <w:rFonts w:hint="eastAsia" w:ascii="宋体" w:hAnsi="宋体"/>
          <w:sz w:val="21"/>
          <w:szCs w:val="21"/>
        </w:rPr>
      </w:pPr>
      <w:r>
        <w:rPr>
          <w:rFonts w:hint="eastAsia" w:ascii="宋体" w:hAnsi="宋体"/>
          <w:sz w:val="21"/>
          <w:szCs w:val="21"/>
        </w:rPr>
        <w:t>采购项目编号：</w:t>
      </w:r>
      <w:r>
        <w:rPr>
          <w:rFonts w:hint="eastAsia" w:ascii="宋体" w:hAnsi="宋体"/>
          <w:sz w:val="21"/>
          <w:szCs w:val="21"/>
          <w:u w:val="single"/>
        </w:rPr>
        <w:t xml:space="preserve">                          </w:t>
      </w:r>
      <w:r>
        <w:rPr>
          <w:rFonts w:hint="eastAsia" w:ascii="宋体" w:hAnsi="宋体"/>
          <w:sz w:val="21"/>
          <w:szCs w:val="21"/>
        </w:rPr>
        <w:t xml:space="preserve">         </w:t>
      </w:r>
    </w:p>
    <w:p>
      <w:pPr>
        <w:pStyle w:val="49"/>
        <w:adjustRightInd w:val="0"/>
        <w:snapToGrid w:val="0"/>
        <w:spacing w:line="500" w:lineRule="exact"/>
        <w:rPr>
          <w:rFonts w:hint="eastAsia" w:ascii="宋体" w:hAnsi="宋体"/>
          <w:sz w:val="21"/>
          <w:szCs w:val="21"/>
          <w:u w:val="single"/>
        </w:rPr>
      </w:pPr>
      <w:r>
        <w:rPr>
          <w:rFonts w:hint="eastAsia" w:ascii="宋体" w:hAnsi="宋体"/>
          <w:sz w:val="21"/>
          <w:szCs w:val="21"/>
        </w:rPr>
        <w:t>采购项目名称：</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47"/>
        <w:gridCol w:w="2054"/>
        <w:gridCol w:w="1323"/>
        <w:gridCol w:w="1986"/>
        <w:gridCol w:w="923"/>
        <w:gridCol w:w="939"/>
        <w:gridCol w:w="994"/>
        <w:gridCol w:w="103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547" w:type="dxa"/>
            <w:tcBorders>
              <w:top w:val="single" w:color="auto" w:sz="4" w:space="0"/>
              <w:left w:val="single" w:color="auto" w:sz="4"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88" w:leftChars="-42" w:firstLine="0"/>
              <w:jc w:val="center"/>
              <w:rPr>
                <w:rFonts w:ascii="宋体" w:hAnsi="宋体"/>
                <w:sz w:val="21"/>
                <w:szCs w:val="21"/>
              </w:rPr>
            </w:pPr>
            <w:r>
              <w:rPr>
                <w:rFonts w:hint="eastAsia" w:ascii="宋体" w:hAnsi="宋体"/>
                <w:sz w:val="21"/>
                <w:szCs w:val="21"/>
              </w:rPr>
              <w:t>序号</w:t>
            </w:r>
          </w:p>
        </w:tc>
        <w:tc>
          <w:tcPr>
            <w:tcW w:w="2054" w:type="dxa"/>
            <w:tcBorders>
              <w:top w:val="single" w:color="auto" w:sz="4"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88" w:leftChars="-42" w:firstLine="0"/>
              <w:jc w:val="center"/>
              <w:rPr>
                <w:rFonts w:ascii="宋体" w:hAnsi="宋体"/>
                <w:sz w:val="21"/>
                <w:szCs w:val="21"/>
              </w:rPr>
            </w:pPr>
            <w:r>
              <w:rPr>
                <w:rFonts w:hint="eastAsia" w:ascii="宋体" w:hAnsi="宋体"/>
                <w:sz w:val="21"/>
                <w:szCs w:val="21"/>
              </w:rPr>
              <w:t>名</w:t>
            </w:r>
            <w:r>
              <w:rPr>
                <w:rFonts w:hint="eastAsia" w:ascii="宋体" w:hAnsi="宋体"/>
                <w:sz w:val="21"/>
                <w:szCs w:val="21"/>
                <w:lang w:val="en-US" w:eastAsia="zh-CN"/>
              </w:rPr>
              <w:t xml:space="preserve"> </w:t>
            </w:r>
            <w:r>
              <w:rPr>
                <w:rFonts w:hint="eastAsia" w:ascii="宋体" w:hAnsi="宋体"/>
                <w:sz w:val="21"/>
                <w:szCs w:val="21"/>
              </w:rPr>
              <w:t>称</w:t>
            </w:r>
          </w:p>
        </w:tc>
        <w:tc>
          <w:tcPr>
            <w:tcW w:w="1323" w:type="dxa"/>
            <w:tcBorders>
              <w:top w:val="single" w:color="auto" w:sz="4"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101" w:firstLine="0"/>
              <w:jc w:val="center"/>
              <w:rPr>
                <w:rFonts w:hint="eastAsia" w:ascii="宋体" w:hAnsi="宋体" w:eastAsia="宋体"/>
                <w:sz w:val="21"/>
                <w:szCs w:val="21"/>
                <w:lang w:eastAsia="zh-CN"/>
              </w:rPr>
            </w:pPr>
            <w:r>
              <w:rPr>
                <w:rFonts w:hint="eastAsia" w:ascii="宋体" w:hAnsi="宋体"/>
                <w:sz w:val="21"/>
                <w:szCs w:val="21"/>
                <w:lang w:eastAsia="zh-CN"/>
              </w:rPr>
              <w:t>参数</w:t>
            </w:r>
          </w:p>
        </w:tc>
        <w:tc>
          <w:tcPr>
            <w:tcW w:w="1986" w:type="dxa"/>
            <w:tcBorders>
              <w:top w:val="single" w:color="auto" w:sz="4"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101" w:leftChars="0" w:firstLine="0" w:firstLineChars="0"/>
              <w:jc w:val="center"/>
              <w:rPr>
                <w:rFonts w:ascii="宋体" w:hAnsi="宋体"/>
                <w:sz w:val="21"/>
                <w:szCs w:val="21"/>
              </w:rPr>
            </w:pPr>
            <w:r>
              <w:rPr>
                <w:rFonts w:hint="eastAsia" w:ascii="宋体" w:hAnsi="宋体"/>
                <w:sz w:val="21"/>
                <w:szCs w:val="21"/>
              </w:rPr>
              <w:t>单位</w:t>
            </w:r>
          </w:p>
        </w:tc>
        <w:tc>
          <w:tcPr>
            <w:tcW w:w="923" w:type="dxa"/>
            <w:tcBorders>
              <w:top w:val="single" w:color="auto" w:sz="4"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101" w:leftChars="0" w:firstLine="0" w:firstLineChars="0"/>
              <w:jc w:val="center"/>
              <w:rPr>
                <w:rFonts w:ascii="宋体" w:hAnsi="宋体"/>
                <w:sz w:val="21"/>
                <w:szCs w:val="21"/>
              </w:rPr>
            </w:pPr>
            <w:r>
              <w:rPr>
                <w:rFonts w:hint="eastAsia" w:ascii="宋体" w:hAnsi="宋体"/>
                <w:sz w:val="21"/>
                <w:szCs w:val="21"/>
              </w:rPr>
              <w:t>数量</w:t>
            </w:r>
          </w:p>
        </w:tc>
        <w:tc>
          <w:tcPr>
            <w:tcW w:w="939" w:type="dxa"/>
            <w:tcBorders>
              <w:top w:val="single" w:color="auto" w:sz="4"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101" w:leftChars="0" w:firstLine="0" w:firstLineChars="0"/>
              <w:jc w:val="center"/>
              <w:rPr>
                <w:rFonts w:ascii="宋体" w:hAnsi="宋体"/>
                <w:sz w:val="21"/>
                <w:szCs w:val="21"/>
              </w:rPr>
            </w:pPr>
            <w:r>
              <w:rPr>
                <w:rFonts w:hint="eastAsia" w:ascii="宋体" w:hAnsi="宋体"/>
                <w:sz w:val="21"/>
                <w:szCs w:val="21"/>
              </w:rPr>
              <w:t>单价</w:t>
            </w:r>
            <w:r>
              <w:rPr>
                <w:rFonts w:hint="eastAsia" w:ascii="宋体" w:hAnsi="宋体"/>
                <w:sz w:val="21"/>
                <w:szCs w:val="21"/>
                <w:lang w:eastAsia="zh-CN"/>
              </w:rPr>
              <w:t>（元）</w:t>
            </w:r>
          </w:p>
        </w:tc>
        <w:tc>
          <w:tcPr>
            <w:tcW w:w="994" w:type="dxa"/>
            <w:tcBorders>
              <w:top w:val="single" w:color="auto" w:sz="4"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101" w:firstLine="0"/>
              <w:jc w:val="center"/>
              <w:rPr>
                <w:rFonts w:hint="eastAsia" w:ascii="宋体" w:hAnsi="宋体"/>
                <w:sz w:val="21"/>
                <w:szCs w:val="21"/>
              </w:rPr>
            </w:pPr>
            <w:r>
              <w:rPr>
                <w:rFonts w:hint="eastAsia" w:ascii="宋体" w:hAnsi="宋体"/>
                <w:sz w:val="21"/>
                <w:szCs w:val="21"/>
              </w:rPr>
              <w:t>总价</w:t>
            </w:r>
          </w:p>
          <w:p>
            <w:pPr>
              <w:pStyle w:val="49"/>
              <w:widowControl w:val="0"/>
              <w:adjustRightInd w:val="0"/>
              <w:snapToGrid w:val="0"/>
              <w:spacing w:before="0" w:after="0" w:line="500" w:lineRule="exact"/>
              <w:ind w:left="-101" w:leftChars="0" w:firstLine="0" w:firstLineChars="0"/>
              <w:jc w:val="center"/>
              <w:rPr>
                <w:rFonts w:hint="eastAsia" w:ascii="宋体" w:hAnsi="宋体" w:eastAsia="宋体"/>
                <w:sz w:val="21"/>
                <w:szCs w:val="21"/>
                <w:lang w:eastAsia="zh-CN"/>
              </w:rPr>
            </w:pPr>
            <w:r>
              <w:rPr>
                <w:rFonts w:hint="eastAsia" w:ascii="宋体" w:hAnsi="宋体"/>
                <w:sz w:val="21"/>
                <w:szCs w:val="21"/>
                <w:lang w:eastAsia="zh-CN"/>
              </w:rPr>
              <w:t>（元）</w:t>
            </w:r>
          </w:p>
        </w:tc>
        <w:tc>
          <w:tcPr>
            <w:tcW w:w="1035" w:type="dxa"/>
            <w:tcBorders>
              <w:top w:val="single" w:color="auto" w:sz="4" w:space="0"/>
              <w:left w:val="single" w:color="auto" w:sz="6" w:space="0"/>
              <w:bottom w:val="single" w:color="auto" w:sz="6" w:space="0"/>
              <w:right w:val="single" w:color="auto" w:sz="4" w:space="0"/>
            </w:tcBorders>
            <w:noWrap w:val="0"/>
            <w:vAlign w:val="center"/>
          </w:tcPr>
          <w:p>
            <w:pPr>
              <w:pStyle w:val="49"/>
              <w:widowControl w:val="0"/>
              <w:adjustRightInd w:val="0"/>
              <w:snapToGrid w:val="0"/>
              <w:spacing w:before="0" w:after="0" w:line="500" w:lineRule="exact"/>
              <w:ind w:left="-101" w:firstLine="0"/>
              <w:jc w:val="center"/>
              <w:rPr>
                <w:rFonts w:hint="eastAsia" w:ascii="宋体" w:hAnsi="宋体" w:eastAsia="宋体"/>
                <w:sz w:val="21"/>
                <w:szCs w:val="21"/>
                <w:lang w:eastAsia="zh-CN"/>
              </w:rPr>
            </w:pPr>
            <w:r>
              <w:rPr>
                <w:rFonts w:hint="eastAsia" w:ascii="宋体" w:hAnsi="宋体"/>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547" w:type="dxa"/>
            <w:tcBorders>
              <w:top w:val="single" w:color="auto" w:sz="6" w:space="0"/>
              <w:left w:val="single" w:color="auto" w:sz="4"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88" w:leftChars="-42" w:firstLine="0"/>
              <w:jc w:val="center"/>
              <w:rPr>
                <w:rFonts w:ascii="宋体" w:hAnsi="宋体"/>
                <w:sz w:val="21"/>
                <w:szCs w:val="21"/>
              </w:rPr>
            </w:pPr>
            <w:r>
              <w:rPr>
                <w:rFonts w:hint="eastAsia" w:ascii="宋体" w:hAnsi="宋体"/>
                <w:sz w:val="21"/>
                <w:szCs w:val="21"/>
              </w:rPr>
              <w:t>1</w:t>
            </w:r>
          </w:p>
        </w:tc>
        <w:tc>
          <w:tcPr>
            <w:tcW w:w="2054" w:type="dxa"/>
            <w:tcBorders>
              <w:top w:val="single" w:color="auto" w:sz="6"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88" w:leftChars="-42" w:firstLine="0"/>
              <w:rPr>
                <w:rFonts w:ascii="宋体" w:hAnsi="宋体"/>
                <w:sz w:val="21"/>
                <w:szCs w:val="21"/>
              </w:rPr>
            </w:pPr>
          </w:p>
        </w:tc>
        <w:tc>
          <w:tcPr>
            <w:tcW w:w="1323" w:type="dxa"/>
            <w:tcBorders>
              <w:top w:val="single" w:color="auto" w:sz="6"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101" w:firstLine="0"/>
              <w:jc w:val="center"/>
              <w:rPr>
                <w:rFonts w:ascii="宋体" w:hAnsi="宋体"/>
                <w:sz w:val="21"/>
                <w:szCs w:val="21"/>
              </w:rPr>
            </w:pPr>
          </w:p>
        </w:tc>
        <w:tc>
          <w:tcPr>
            <w:tcW w:w="1986" w:type="dxa"/>
            <w:tcBorders>
              <w:top w:val="single" w:color="auto" w:sz="6"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101" w:firstLine="0"/>
              <w:jc w:val="center"/>
              <w:rPr>
                <w:rFonts w:ascii="宋体" w:hAnsi="宋体"/>
                <w:sz w:val="21"/>
                <w:szCs w:val="21"/>
              </w:rPr>
            </w:pPr>
          </w:p>
        </w:tc>
        <w:tc>
          <w:tcPr>
            <w:tcW w:w="923" w:type="dxa"/>
            <w:tcBorders>
              <w:top w:val="single" w:color="auto" w:sz="6"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101" w:firstLine="0"/>
              <w:jc w:val="center"/>
              <w:rPr>
                <w:rFonts w:ascii="宋体" w:hAnsi="宋体"/>
                <w:sz w:val="21"/>
                <w:szCs w:val="21"/>
              </w:rPr>
            </w:pPr>
          </w:p>
        </w:tc>
        <w:tc>
          <w:tcPr>
            <w:tcW w:w="939" w:type="dxa"/>
            <w:tcBorders>
              <w:top w:val="single" w:color="auto" w:sz="6"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101" w:firstLine="0"/>
              <w:jc w:val="center"/>
              <w:rPr>
                <w:rFonts w:ascii="宋体" w:hAnsi="宋体"/>
                <w:sz w:val="21"/>
                <w:szCs w:val="21"/>
              </w:rPr>
            </w:pPr>
          </w:p>
        </w:tc>
        <w:tc>
          <w:tcPr>
            <w:tcW w:w="994" w:type="dxa"/>
            <w:tcBorders>
              <w:top w:val="single" w:color="auto" w:sz="6"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101" w:firstLine="0"/>
              <w:jc w:val="center"/>
              <w:rPr>
                <w:rFonts w:ascii="宋体" w:hAnsi="宋体"/>
                <w:sz w:val="21"/>
                <w:szCs w:val="21"/>
              </w:rPr>
            </w:pPr>
          </w:p>
        </w:tc>
        <w:tc>
          <w:tcPr>
            <w:tcW w:w="1035" w:type="dxa"/>
            <w:tcBorders>
              <w:top w:val="single" w:color="auto" w:sz="6" w:space="0"/>
              <w:left w:val="single" w:color="auto" w:sz="6" w:space="0"/>
              <w:bottom w:val="single" w:color="auto" w:sz="6" w:space="0"/>
              <w:right w:val="single" w:color="auto" w:sz="4" w:space="0"/>
            </w:tcBorders>
            <w:noWrap w:val="0"/>
            <w:vAlign w:val="center"/>
          </w:tcPr>
          <w:p>
            <w:pPr>
              <w:pStyle w:val="49"/>
              <w:widowControl w:val="0"/>
              <w:adjustRightInd w:val="0"/>
              <w:snapToGrid w:val="0"/>
              <w:spacing w:before="0" w:after="0" w:line="500" w:lineRule="exact"/>
              <w:ind w:left="-101" w:firstLine="0"/>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547" w:type="dxa"/>
            <w:tcBorders>
              <w:top w:val="single" w:color="auto" w:sz="6" w:space="0"/>
              <w:left w:val="single" w:color="auto" w:sz="4"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88" w:leftChars="-42" w:firstLine="0"/>
              <w:jc w:val="center"/>
              <w:rPr>
                <w:rFonts w:ascii="宋体" w:hAnsi="宋体"/>
                <w:sz w:val="21"/>
                <w:szCs w:val="21"/>
              </w:rPr>
            </w:pPr>
            <w:r>
              <w:rPr>
                <w:rFonts w:hint="eastAsia" w:ascii="宋体" w:hAnsi="宋体"/>
                <w:sz w:val="21"/>
                <w:szCs w:val="21"/>
              </w:rPr>
              <w:t>2</w:t>
            </w:r>
          </w:p>
        </w:tc>
        <w:tc>
          <w:tcPr>
            <w:tcW w:w="2054" w:type="dxa"/>
            <w:tcBorders>
              <w:top w:val="single" w:color="auto" w:sz="6"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88" w:leftChars="-42" w:firstLine="0"/>
              <w:rPr>
                <w:rFonts w:ascii="宋体" w:hAnsi="宋体"/>
                <w:sz w:val="21"/>
                <w:szCs w:val="21"/>
              </w:rPr>
            </w:pPr>
          </w:p>
        </w:tc>
        <w:tc>
          <w:tcPr>
            <w:tcW w:w="1323" w:type="dxa"/>
            <w:tcBorders>
              <w:top w:val="single" w:color="auto" w:sz="6"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101" w:firstLine="0"/>
              <w:jc w:val="center"/>
              <w:rPr>
                <w:rFonts w:ascii="宋体" w:hAnsi="宋体"/>
                <w:sz w:val="21"/>
                <w:szCs w:val="21"/>
              </w:rPr>
            </w:pPr>
          </w:p>
        </w:tc>
        <w:tc>
          <w:tcPr>
            <w:tcW w:w="1986" w:type="dxa"/>
            <w:tcBorders>
              <w:top w:val="single" w:color="auto" w:sz="6"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101" w:firstLine="0"/>
              <w:jc w:val="center"/>
              <w:rPr>
                <w:rFonts w:ascii="宋体" w:hAnsi="宋体"/>
                <w:sz w:val="21"/>
                <w:szCs w:val="21"/>
              </w:rPr>
            </w:pPr>
          </w:p>
        </w:tc>
        <w:tc>
          <w:tcPr>
            <w:tcW w:w="923" w:type="dxa"/>
            <w:tcBorders>
              <w:top w:val="single" w:color="auto" w:sz="6"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101" w:firstLine="0"/>
              <w:jc w:val="center"/>
              <w:rPr>
                <w:rFonts w:ascii="宋体" w:hAnsi="宋体"/>
                <w:sz w:val="21"/>
                <w:szCs w:val="21"/>
              </w:rPr>
            </w:pPr>
          </w:p>
        </w:tc>
        <w:tc>
          <w:tcPr>
            <w:tcW w:w="939" w:type="dxa"/>
            <w:tcBorders>
              <w:top w:val="single" w:color="auto" w:sz="6"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101" w:firstLine="0"/>
              <w:jc w:val="center"/>
              <w:rPr>
                <w:rFonts w:ascii="宋体" w:hAnsi="宋体"/>
                <w:sz w:val="21"/>
                <w:szCs w:val="21"/>
              </w:rPr>
            </w:pPr>
          </w:p>
        </w:tc>
        <w:tc>
          <w:tcPr>
            <w:tcW w:w="994" w:type="dxa"/>
            <w:tcBorders>
              <w:top w:val="single" w:color="auto" w:sz="6"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101" w:firstLine="0"/>
              <w:jc w:val="center"/>
              <w:rPr>
                <w:rFonts w:ascii="宋体" w:hAnsi="宋体"/>
                <w:sz w:val="21"/>
                <w:szCs w:val="21"/>
              </w:rPr>
            </w:pPr>
          </w:p>
        </w:tc>
        <w:tc>
          <w:tcPr>
            <w:tcW w:w="1035" w:type="dxa"/>
            <w:tcBorders>
              <w:top w:val="single" w:color="auto" w:sz="6" w:space="0"/>
              <w:left w:val="single" w:color="auto" w:sz="6" w:space="0"/>
              <w:bottom w:val="single" w:color="auto" w:sz="6" w:space="0"/>
              <w:right w:val="single" w:color="auto" w:sz="4" w:space="0"/>
            </w:tcBorders>
            <w:noWrap w:val="0"/>
            <w:vAlign w:val="center"/>
          </w:tcPr>
          <w:p>
            <w:pPr>
              <w:pStyle w:val="49"/>
              <w:widowControl w:val="0"/>
              <w:adjustRightInd w:val="0"/>
              <w:snapToGrid w:val="0"/>
              <w:spacing w:before="0" w:after="0" w:line="500" w:lineRule="exact"/>
              <w:ind w:left="-101" w:firstLine="0"/>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547" w:type="dxa"/>
            <w:tcBorders>
              <w:top w:val="single" w:color="auto" w:sz="6" w:space="0"/>
              <w:left w:val="single" w:color="auto" w:sz="4"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88" w:leftChars="-42" w:firstLine="0"/>
              <w:jc w:val="center"/>
              <w:rPr>
                <w:rFonts w:ascii="宋体" w:hAnsi="宋体"/>
                <w:sz w:val="21"/>
                <w:szCs w:val="21"/>
              </w:rPr>
            </w:pPr>
            <w:r>
              <w:rPr>
                <w:rFonts w:hint="eastAsia" w:ascii="宋体" w:hAnsi="宋体"/>
                <w:sz w:val="21"/>
                <w:szCs w:val="21"/>
              </w:rPr>
              <w:t>3</w:t>
            </w:r>
          </w:p>
        </w:tc>
        <w:tc>
          <w:tcPr>
            <w:tcW w:w="2054" w:type="dxa"/>
            <w:tcBorders>
              <w:top w:val="single" w:color="auto" w:sz="6"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88" w:leftChars="-42" w:firstLine="0"/>
              <w:rPr>
                <w:rFonts w:ascii="宋体" w:hAnsi="宋体"/>
                <w:sz w:val="21"/>
                <w:szCs w:val="21"/>
              </w:rPr>
            </w:pPr>
          </w:p>
        </w:tc>
        <w:tc>
          <w:tcPr>
            <w:tcW w:w="1323" w:type="dxa"/>
            <w:tcBorders>
              <w:top w:val="single" w:color="auto" w:sz="6"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101" w:firstLine="0"/>
              <w:jc w:val="center"/>
              <w:rPr>
                <w:rFonts w:ascii="宋体" w:hAnsi="宋体"/>
                <w:sz w:val="21"/>
                <w:szCs w:val="21"/>
              </w:rPr>
            </w:pPr>
          </w:p>
        </w:tc>
        <w:tc>
          <w:tcPr>
            <w:tcW w:w="1986" w:type="dxa"/>
            <w:tcBorders>
              <w:top w:val="single" w:color="auto" w:sz="6"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101" w:firstLine="0"/>
              <w:jc w:val="center"/>
              <w:rPr>
                <w:rFonts w:ascii="宋体" w:hAnsi="宋体"/>
                <w:sz w:val="21"/>
                <w:szCs w:val="21"/>
              </w:rPr>
            </w:pPr>
          </w:p>
        </w:tc>
        <w:tc>
          <w:tcPr>
            <w:tcW w:w="923" w:type="dxa"/>
            <w:tcBorders>
              <w:top w:val="single" w:color="auto" w:sz="6"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101" w:firstLine="0"/>
              <w:jc w:val="center"/>
              <w:rPr>
                <w:rFonts w:ascii="宋体" w:hAnsi="宋体"/>
                <w:sz w:val="21"/>
                <w:szCs w:val="21"/>
              </w:rPr>
            </w:pPr>
          </w:p>
        </w:tc>
        <w:tc>
          <w:tcPr>
            <w:tcW w:w="939" w:type="dxa"/>
            <w:tcBorders>
              <w:top w:val="single" w:color="auto" w:sz="6"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101" w:firstLine="0"/>
              <w:jc w:val="center"/>
              <w:rPr>
                <w:rFonts w:ascii="宋体" w:hAnsi="宋体"/>
                <w:sz w:val="21"/>
                <w:szCs w:val="21"/>
              </w:rPr>
            </w:pPr>
          </w:p>
        </w:tc>
        <w:tc>
          <w:tcPr>
            <w:tcW w:w="994" w:type="dxa"/>
            <w:tcBorders>
              <w:top w:val="single" w:color="auto" w:sz="6"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101" w:firstLine="0"/>
              <w:jc w:val="center"/>
              <w:rPr>
                <w:rFonts w:ascii="宋体" w:hAnsi="宋体"/>
                <w:sz w:val="21"/>
                <w:szCs w:val="21"/>
              </w:rPr>
            </w:pPr>
          </w:p>
        </w:tc>
        <w:tc>
          <w:tcPr>
            <w:tcW w:w="1035" w:type="dxa"/>
            <w:tcBorders>
              <w:top w:val="single" w:color="auto" w:sz="6" w:space="0"/>
              <w:left w:val="single" w:color="auto" w:sz="6" w:space="0"/>
              <w:bottom w:val="single" w:color="auto" w:sz="6" w:space="0"/>
              <w:right w:val="single" w:color="auto" w:sz="4" w:space="0"/>
            </w:tcBorders>
            <w:noWrap w:val="0"/>
            <w:vAlign w:val="center"/>
          </w:tcPr>
          <w:p>
            <w:pPr>
              <w:pStyle w:val="49"/>
              <w:widowControl w:val="0"/>
              <w:adjustRightInd w:val="0"/>
              <w:snapToGrid w:val="0"/>
              <w:spacing w:before="0" w:after="0" w:line="500" w:lineRule="exact"/>
              <w:ind w:left="-101" w:firstLine="0"/>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547" w:type="dxa"/>
            <w:tcBorders>
              <w:top w:val="single" w:color="auto" w:sz="6" w:space="0"/>
              <w:left w:val="single" w:color="auto" w:sz="4"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88" w:leftChars="-42" w:firstLine="0"/>
              <w:jc w:val="center"/>
              <w:rPr>
                <w:rFonts w:hint="eastAsia" w:ascii="宋体" w:hAnsi="宋体"/>
                <w:sz w:val="21"/>
                <w:szCs w:val="21"/>
              </w:rPr>
            </w:pPr>
          </w:p>
        </w:tc>
        <w:tc>
          <w:tcPr>
            <w:tcW w:w="2054" w:type="dxa"/>
            <w:tcBorders>
              <w:top w:val="single" w:color="auto" w:sz="6"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88" w:leftChars="-42" w:firstLine="0"/>
              <w:rPr>
                <w:rFonts w:ascii="宋体" w:hAnsi="宋体"/>
                <w:sz w:val="21"/>
                <w:szCs w:val="21"/>
              </w:rPr>
            </w:pPr>
          </w:p>
        </w:tc>
        <w:tc>
          <w:tcPr>
            <w:tcW w:w="1323" w:type="dxa"/>
            <w:tcBorders>
              <w:top w:val="single" w:color="auto" w:sz="6"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101" w:firstLine="0"/>
              <w:jc w:val="center"/>
              <w:rPr>
                <w:rFonts w:ascii="宋体" w:hAnsi="宋体"/>
                <w:sz w:val="21"/>
                <w:szCs w:val="21"/>
              </w:rPr>
            </w:pPr>
          </w:p>
        </w:tc>
        <w:tc>
          <w:tcPr>
            <w:tcW w:w="1986" w:type="dxa"/>
            <w:tcBorders>
              <w:top w:val="single" w:color="auto" w:sz="6"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101" w:firstLine="0"/>
              <w:jc w:val="center"/>
              <w:rPr>
                <w:rFonts w:ascii="宋体" w:hAnsi="宋体"/>
                <w:sz w:val="21"/>
                <w:szCs w:val="21"/>
              </w:rPr>
            </w:pPr>
          </w:p>
        </w:tc>
        <w:tc>
          <w:tcPr>
            <w:tcW w:w="923" w:type="dxa"/>
            <w:tcBorders>
              <w:top w:val="single" w:color="auto" w:sz="6"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101" w:firstLine="0"/>
              <w:jc w:val="center"/>
              <w:rPr>
                <w:rFonts w:ascii="宋体" w:hAnsi="宋体"/>
                <w:sz w:val="21"/>
                <w:szCs w:val="21"/>
              </w:rPr>
            </w:pPr>
          </w:p>
        </w:tc>
        <w:tc>
          <w:tcPr>
            <w:tcW w:w="939" w:type="dxa"/>
            <w:tcBorders>
              <w:top w:val="single" w:color="auto" w:sz="6"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101" w:firstLine="0"/>
              <w:jc w:val="center"/>
              <w:rPr>
                <w:rFonts w:ascii="宋体" w:hAnsi="宋体"/>
                <w:sz w:val="21"/>
                <w:szCs w:val="21"/>
              </w:rPr>
            </w:pPr>
          </w:p>
        </w:tc>
        <w:tc>
          <w:tcPr>
            <w:tcW w:w="994" w:type="dxa"/>
            <w:tcBorders>
              <w:top w:val="single" w:color="auto" w:sz="6"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101" w:firstLine="0"/>
              <w:jc w:val="center"/>
              <w:rPr>
                <w:rFonts w:ascii="宋体" w:hAnsi="宋体"/>
                <w:sz w:val="21"/>
                <w:szCs w:val="21"/>
              </w:rPr>
            </w:pPr>
          </w:p>
        </w:tc>
        <w:tc>
          <w:tcPr>
            <w:tcW w:w="1035" w:type="dxa"/>
            <w:tcBorders>
              <w:top w:val="single" w:color="auto" w:sz="6" w:space="0"/>
              <w:left w:val="single" w:color="auto" w:sz="6" w:space="0"/>
              <w:bottom w:val="single" w:color="auto" w:sz="6" w:space="0"/>
              <w:right w:val="single" w:color="auto" w:sz="4" w:space="0"/>
            </w:tcBorders>
            <w:noWrap w:val="0"/>
            <w:vAlign w:val="center"/>
          </w:tcPr>
          <w:p>
            <w:pPr>
              <w:pStyle w:val="49"/>
              <w:widowControl w:val="0"/>
              <w:adjustRightInd w:val="0"/>
              <w:snapToGrid w:val="0"/>
              <w:spacing w:before="0" w:after="0" w:line="500" w:lineRule="exact"/>
              <w:ind w:left="-101" w:firstLine="0"/>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547" w:type="dxa"/>
            <w:tcBorders>
              <w:top w:val="single" w:color="auto" w:sz="6" w:space="0"/>
              <w:left w:val="single" w:color="auto" w:sz="4"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88" w:leftChars="-42" w:firstLine="0"/>
              <w:jc w:val="center"/>
              <w:rPr>
                <w:rFonts w:ascii="宋体" w:hAnsi="宋体"/>
                <w:sz w:val="21"/>
                <w:szCs w:val="21"/>
              </w:rPr>
            </w:pPr>
            <w:r>
              <w:rPr>
                <w:rFonts w:hint="eastAsia" w:ascii="宋体" w:hAnsi="宋体"/>
                <w:sz w:val="21"/>
                <w:szCs w:val="21"/>
              </w:rPr>
              <w:t>…</w:t>
            </w:r>
          </w:p>
        </w:tc>
        <w:tc>
          <w:tcPr>
            <w:tcW w:w="2054" w:type="dxa"/>
            <w:tcBorders>
              <w:top w:val="single" w:color="auto" w:sz="6"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88" w:leftChars="-42" w:firstLine="525" w:firstLineChars="250"/>
              <w:rPr>
                <w:rFonts w:ascii="宋体" w:hAnsi="宋体"/>
                <w:sz w:val="21"/>
                <w:szCs w:val="21"/>
              </w:rPr>
            </w:pPr>
            <w:r>
              <w:rPr>
                <w:rFonts w:hint="eastAsia" w:ascii="宋体" w:hAnsi="宋体"/>
                <w:sz w:val="21"/>
                <w:szCs w:val="21"/>
              </w:rPr>
              <w:t>…</w:t>
            </w:r>
          </w:p>
        </w:tc>
        <w:tc>
          <w:tcPr>
            <w:tcW w:w="1323" w:type="dxa"/>
            <w:tcBorders>
              <w:top w:val="single" w:color="auto" w:sz="6"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101" w:firstLine="0"/>
              <w:jc w:val="center"/>
              <w:rPr>
                <w:rFonts w:ascii="宋体" w:hAnsi="宋体"/>
                <w:sz w:val="21"/>
                <w:szCs w:val="21"/>
              </w:rPr>
            </w:pPr>
          </w:p>
        </w:tc>
        <w:tc>
          <w:tcPr>
            <w:tcW w:w="1986" w:type="dxa"/>
            <w:tcBorders>
              <w:top w:val="single" w:color="auto" w:sz="6"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101" w:firstLine="0"/>
              <w:jc w:val="center"/>
              <w:rPr>
                <w:rFonts w:ascii="宋体" w:hAnsi="宋体"/>
                <w:sz w:val="21"/>
                <w:szCs w:val="21"/>
              </w:rPr>
            </w:pPr>
          </w:p>
        </w:tc>
        <w:tc>
          <w:tcPr>
            <w:tcW w:w="923" w:type="dxa"/>
            <w:tcBorders>
              <w:top w:val="single" w:color="auto" w:sz="6"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101" w:firstLine="0"/>
              <w:jc w:val="center"/>
              <w:rPr>
                <w:rFonts w:ascii="宋体" w:hAnsi="宋体"/>
                <w:sz w:val="21"/>
                <w:szCs w:val="21"/>
              </w:rPr>
            </w:pPr>
          </w:p>
        </w:tc>
        <w:tc>
          <w:tcPr>
            <w:tcW w:w="939" w:type="dxa"/>
            <w:tcBorders>
              <w:top w:val="single" w:color="auto" w:sz="6"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101" w:firstLine="0"/>
              <w:jc w:val="center"/>
              <w:rPr>
                <w:rFonts w:ascii="宋体" w:hAnsi="宋体"/>
                <w:sz w:val="21"/>
                <w:szCs w:val="21"/>
              </w:rPr>
            </w:pPr>
          </w:p>
        </w:tc>
        <w:tc>
          <w:tcPr>
            <w:tcW w:w="994" w:type="dxa"/>
            <w:tcBorders>
              <w:top w:val="single" w:color="auto" w:sz="6" w:space="0"/>
              <w:left w:val="single" w:color="auto" w:sz="6" w:space="0"/>
              <w:bottom w:val="single" w:color="auto" w:sz="6" w:space="0"/>
              <w:right w:val="single" w:color="auto" w:sz="6" w:space="0"/>
            </w:tcBorders>
            <w:noWrap w:val="0"/>
            <w:vAlign w:val="center"/>
          </w:tcPr>
          <w:p>
            <w:pPr>
              <w:pStyle w:val="49"/>
              <w:widowControl w:val="0"/>
              <w:adjustRightInd w:val="0"/>
              <w:snapToGrid w:val="0"/>
              <w:spacing w:before="0" w:after="0" w:line="500" w:lineRule="exact"/>
              <w:ind w:left="-101" w:firstLine="0"/>
              <w:jc w:val="center"/>
              <w:rPr>
                <w:rFonts w:ascii="宋体" w:hAnsi="宋体"/>
                <w:sz w:val="21"/>
                <w:szCs w:val="21"/>
              </w:rPr>
            </w:pPr>
          </w:p>
        </w:tc>
        <w:tc>
          <w:tcPr>
            <w:tcW w:w="1035" w:type="dxa"/>
            <w:tcBorders>
              <w:top w:val="single" w:color="auto" w:sz="6" w:space="0"/>
              <w:left w:val="single" w:color="auto" w:sz="6" w:space="0"/>
              <w:bottom w:val="single" w:color="auto" w:sz="6" w:space="0"/>
              <w:right w:val="single" w:color="auto" w:sz="4" w:space="0"/>
            </w:tcBorders>
            <w:noWrap w:val="0"/>
            <w:vAlign w:val="center"/>
          </w:tcPr>
          <w:p>
            <w:pPr>
              <w:pStyle w:val="49"/>
              <w:widowControl w:val="0"/>
              <w:adjustRightInd w:val="0"/>
              <w:snapToGrid w:val="0"/>
              <w:spacing w:before="0" w:after="0" w:line="500" w:lineRule="exact"/>
              <w:ind w:left="-101" w:firstLine="0"/>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2" w:hRule="atLeast"/>
          <w:jc w:val="center"/>
        </w:trPr>
        <w:tc>
          <w:tcPr>
            <w:tcW w:w="7772" w:type="dxa"/>
            <w:gridSpan w:val="6"/>
            <w:tcBorders>
              <w:top w:val="single" w:color="auto" w:sz="6" w:space="0"/>
              <w:left w:val="single" w:color="auto" w:sz="4" w:space="0"/>
              <w:bottom w:val="single" w:color="auto" w:sz="4" w:space="0"/>
              <w:right w:val="single" w:color="auto" w:sz="6" w:space="0"/>
            </w:tcBorders>
            <w:noWrap w:val="0"/>
            <w:vAlign w:val="center"/>
          </w:tcPr>
          <w:p>
            <w:pPr>
              <w:pStyle w:val="49"/>
              <w:widowControl w:val="0"/>
              <w:adjustRightInd w:val="0"/>
              <w:snapToGrid w:val="0"/>
              <w:spacing w:before="0" w:after="0" w:line="500" w:lineRule="exact"/>
              <w:ind w:left="-88" w:leftChars="-42" w:firstLine="0"/>
              <w:jc w:val="center"/>
              <w:rPr>
                <w:rFonts w:ascii="宋体" w:hAnsi="宋体"/>
                <w:b/>
                <w:bCs/>
                <w:sz w:val="21"/>
                <w:szCs w:val="21"/>
              </w:rPr>
            </w:pPr>
            <w:r>
              <w:rPr>
                <w:rFonts w:hint="eastAsia" w:ascii="宋体" w:hAnsi="宋体" w:cs="Times New Roman"/>
                <w:b/>
                <w:bCs/>
                <w:kern w:val="2"/>
                <w:sz w:val="21"/>
                <w:szCs w:val="21"/>
                <w:lang w:val="en-US" w:eastAsia="zh-CN" w:bidi="ar-SA"/>
              </w:rPr>
              <w:t>第</w:t>
            </w:r>
            <w:r>
              <w:rPr>
                <w:rFonts w:hint="eastAsia" w:ascii="宋体" w:hAnsi="宋体" w:cs="Times New Roman"/>
                <w:b/>
                <w:bCs/>
                <w:kern w:val="2"/>
                <w:sz w:val="21"/>
                <w:szCs w:val="21"/>
                <w:u w:val="single"/>
                <w:lang w:val="en-US" w:eastAsia="zh-CN" w:bidi="ar-SA"/>
              </w:rPr>
              <w:t xml:space="preserve">   </w:t>
            </w:r>
            <w:r>
              <w:rPr>
                <w:rFonts w:hint="eastAsia" w:ascii="宋体" w:hAnsi="宋体" w:cs="Times New Roman"/>
                <w:b/>
                <w:bCs/>
                <w:kern w:val="2"/>
                <w:sz w:val="21"/>
                <w:szCs w:val="21"/>
                <w:lang w:val="en-US" w:eastAsia="zh-CN" w:bidi="ar-SA"/>
              </w:rPr>
              <w:t>次</w:t>
            </w:r>
            <w:r>
              <w:rPr>
                <w:rFonts w:hint="eastAsia" w:ascii="宋体" w:hAnsi="宋体"/>
                <w:b/>
                <w:bCs/>
                <w:sz w:val="21"/>
                <w:szCs w:val="21"/>
                <w:lang w:eastAsia="zh-CN"/>
              </w:rPr>
              <w:t>报价合计（大写）</w:t>
            </w:r>
            <w:r>
              <w:rPr>
                <w:rFonts w:hint="eastAsia" w:ascii="宋体" w:hAnsi="宋体"/>
                <w:b/>
                <w:bCs/>
                <w:sz w:val="21"/>
                <w:szCs w:val="21"/>
              </w:rPr>
              <w:t>：</w:t>
            </w:r>
          </w:p>
        </w:tc>
        <w:tc>
          <w:tcPr>
            <w:tcW w:w="2029" w:type="dxa"/>
            <w:gridSpan w:val="2"/>
            <w:tcBorders>
              <w:top w:val="single" w:color="auto" w:sz="6" w:space="0"/>
              <w:left w:val="single" w:color="auto" w:sz="6" w:space="0"/>
              <w:bottom w:val="single" w:color="auto" w:sz="4" w:space="0"/>
              <w:right w:val="single" w:color="auto" w:sz="4" w:space="0"/>
            </w:tcBorders>
            <w:noWrap w:val="0"/>
            <w:vAlign w:val="center"/>
          </w:tcPr>
          <w:p>
            <w:pPr>
              <w:pStyle w:val="49"/>
              <w:widowControl w:val="0"/>
              <w:adjustRightInd w:val="0"/>
              <w:snapToGrid w:val="0"/>
              <w:spacing w:before="0" w:after="0" w:line="500" w:lineRule="exact"/>
              <w:ind w:left="-88" w:leftChars="-42" w:firstLine="0"/>
              <w:jc w:val="both"/>
              <w:rPr>
                <w:rFonts w:hint="default" w:ascii="宋体" w:hAnsi="宋体" w:eastAsia="宋体"/>
                <w:b/>
                <w:bCs/>
                <w:sz w:val="21"/>
                <w:szCs w:val="21"/>
                <w:lang w:val="en-US" w:eastAsia="zh-CN"/>
              </w:rPr>
            </w:pPr>
            <w:r>
              <w:rPr>
                <w:rFonts w:hint="eastAsia" w:ascii="宋体" w:hAnsi="宋体"/>
                <w:b/>
                <w:bCs/>
                <w:sz w:val="21"/>
                <w:szCs w:val="21"/>
              </w:rPr>
              <w:t>¥：</w:t>
            </w:r>
            <w:r>
              <w:rPr>
                <w:rFonts w:hint="eastAsia" w:ascii="宋体" w:hAnsi="宋体"/>
                <w:b/>
                <w:bCs/>
                <w:sz w:val="21"/>
                <w:szCs w:val="21"/>
                <w:lang w:val="en-US" w:eastAsia="zh-CN"/>
              </w:rPr>
              <w:t xml:space="preserve">         元</w:t>
            </w:r>
          </w:p>
        </w:tc>
      </w:tr>
    </w:tbl>
    <w:p>
      <w:pPr>
        <w:pStyle w:val="49"/>
        <w:widowControl w:val="0"/>
        <w:adjustRightInd w:val="0"/>
        <w:snapToGrid w:val="0"/>
        <w:spacing w:before="0" w:after="0" w:line="500" w:lineRule="exact"/>
        <w:ind w:left="0" w:firstLine="0"/>
        <w:jc w:val="left"/>
        <w:rPr>
          <w:rFonts w:hint="eastAsia" w:ascii="宋体" w:hAnsi="宋体"/>
          <w:sz w:val="21"/>
          <w:szCs w:val="21"/>
        </w:rPr>
      </w:pPr>
      <w:r>
        <w:rPr>
          <w:rFonts w:hint="eastAsia" w:ascii="宋体" w:hAnsi="宋体"/>
          <w:sz w:val="21"/>
          <w:szCs w:val="21"/>
        </w:rPr>
        <w:t>说明：1．所有价格均用人民币表示，单位为元。</w:t>
      </w:r>
    </w:p>
    <w:p>
      <w:pPr>
        <w:pStyle w:val="49"/>
        <w:widowControl w:val="0"/>
        <w:adjustRightInd w:val="0"/>
        <w:snapToGrid w:val="0"/>
        <w:spacing w:before="0" w:after="0" w:line="500" w:lineRule="exact"/>
        <w:ind w:left="1023" w:leftChars="437" w:hanging="105" w:hangingChars="50"/>
        <w:jc w:val="left"/>
        <w:rPr>
          <w:rFonts w:hint="eastAsia" w:ascii="宋体" w:hAnsi="宋体"/>
          <w:sz w:val="21"/>
          <w:szCs w:val="21"/>
        </w:rPr>
      </w:pPr>
      <w:r>
        <w:rPr>
          <w:rFonts w:hint="eastAsia" w:ascii="宋体" w:hAnsi="宋体"/>
          <w:sz w:val="21"/>
          <w:szCs w:val="21"/>
        </w:rPr>
        <w:t>2. 分项报价总计价格必须与《</w:t>
      </w:r>
      <w:r>
        <w:rPr>
          <w:rFonts w:hint="eastAsia" w:ascii="宋体" w:hAnsi="宋体"/>
          <w:sz w:val="21"/>
          <w:szCs w:val="21"/>
          <w:lang w:eastAsia="zh-CN"/>
        </w:rPr>
        <w:t>开标</w:t>
      </w:r>
      <w:r>
        <w:rPr>
          <w:rFonts w:hint="eastAsia" w:ascii="宋体" w:hAnsi="宋体"/>
          <w:sz w:val="21"/>
          <w:szCs w:val="21"/>
        </w:rPr>
        <w:t>一览表》报价一致。</w:t>
      </w:r>
    </w:p>
    <w:p>
      <w:pPr>
        <w:pStyle w:val="49"/>
        <w:widowControl w:val="0"/>
        <w:adjustRightInd w:val="0"/>
        <w:snapToGrid w:val="0"/>
        <w:spacing w:before="0" w:after="0" w:line="500" w:lineRule="exact"/>
        <w:ind w:left="237" w:leftChars="113" w:firstLine="508" w:firstLineChars="242"/>
        <w:jc w:val="left"/>
        <w:rPr>
          <w:rFonts w:hint="eastAsia" w:ascii="宋体" w:hAnsi="宋体"/>
          <w:sz w:val="21"/>
          <w:szCs w:val="21"/>
        </w:rPr>
      </w:pPr>
      <w:r>
        <w:rPr>
          <w:rFonts w:hint="eastAsia" w:ascii="宋体" w:hAnsi="宋体"/>
          <w:sz w:val="21"/>
          <w:szCs w:val="21"/>
        </w:rPr>
        <w:t>3. 如果不提供详细的分项报价表将被视为没有实质性响应</w:t>
      </w:r>
      <w:r>
        <w:rPr>
          <w:rFonts w:hint="eastAsia" w:ascii="宋体" w:hAnsi="宋体"/>
          <w:sz w:val="21"/>
          <w:szCs w:val="21"/>
          <w:lang w:eastAsia="zh-CN"/>
        </w:rPr>
        <w:t>竞争性磋商文件</w:t>
      </w:r>
      <w:r>
        <w:rPr>
          <w:rFonts w:hint="eastAsia" w:ascii="宋体" w:hAnsi="宋体"/>
          <w:sz w:val="21"/>
          <w:szCs w:val="21"/>
        </w:rPr>
        <w:t>。</w:t>
      </w:r>
    </w:p>
    <w:p>
      <w:pPr>
        <w:pStyle w:val="49"/>
        <w:widowControl w:val="0"/>
        <w:adjustRightInd w:val="0"/>
        <w:snapToGrid w:val="0"/>
        <w:spacing w:before="0" w:after="0" w:line="360" w:lineRule="auto"/>
        <w:ind w:left="237" w:leftChars="113" w:firstLine="508" w:firstLineChars="242"/>
        <w:jc w:val="left"/>
        <w:rPr>
          <w:rFonts w:hint="eastAsia" w:ascii="宋体" w:hAnsi="宋体"/>
          <w:sz w:val="21"/>
          <w:szCs w:val="21"/>
        </w:rPr>
      </w:pPr>
      <w:r>
        <w:rPr>
          <w:rFonts w:hint="eastAsia" w:ascii="宋体" w:hAnsi="宋体"/>
          <w:sz w:val="21"/>
          <w:szCs w:val="21"/>
        </w:rPr>
        <w:t>4．供应商必须按此表格式中的对应栏目内容填写，若需增加栏目</w:t>
      </w:r>
      <w:r>
        <w:rPr>
          <w:rFonts w:hint="eastAsia" w:ascii="宋体" w:hAnsi="宋体"/>
          <w:sz w:val="21"/>
          <w:szCs w:val="21"/>
          <w:lang w:eastAsia="zh-CN"/>
        </w:rPr>
        <w:t>可自行增加</w:t>
      </w:r>
      <w:r>
        <w:rPr>
          <w:rFonts w:hint="eastAsia" w:ascii="宋体" w:hAnsi="宋体"/>
          <w:sz w:val="21"/>
          <w:szCs w:val="21"/>
        </w:rPr>
        <w:t>，并作详细说明。</w:t>
      </w:r>
    </w:p>
    <w:p>
      <w:pPr>
        <w:pStyle w:val="49"/>
        <w:widowControl w:val="0"/>
        <w:adjustRightInd w:val="0"/>
        <w:snapToGrid w:val="0"/>
        <w:spacing w:before="0" w:after="0" w:line="500" w:lineRule="exact"/>
        <w:ind w:left="237" w:leftChars="113" w:firstLine="508" w:firstLineChars="242"/>
        <w:jc w:val="left"/>
        <w:rPr>
          <w:rFonts w:hint="eastAsia" w:ascii="宋体" w:hAnsi="宋体"/>
          <w:sz w:val="21"/>
          <w:szCs w:val="21"/>
        </w:rPr>
      </w:pPr>
    </w:p>
    <w:p>
      <w:pPr>
        <w:pStyle w:val="38"/>
        <w:adjustRightInd w:val="0"/>
        <w:snapToGrid w:val="0"/>
        <w:spacing w:line="500" w:lineRule="exact"/>
        <w:ind w:left="1077" w:leftChars="506" w:hanging="14" w:hangingChars="7"/>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投标人名称（签章）： </w:t>
      </w:r>
      <w:r>
        <w:rPr>
          <w:rFonts w:hint="eastAsia" w:ascii="宋体" w:hAnsi="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 xml:space="preserve">                              </w:t>
      </w:r>
    </w:p>
    <w:p>
      <w:pPr>
        <w:pStyle w:val="38"/>
        <w:adjustRightInd w:val="0"/>
        <w:snapToGrid w:val="0"/>
        <w:spacing w:line="500" w:lineRule="exact"/>
        <w:ind w:left="1077" w:leftChars="506" w:hanging="14" w:hangingChars="7"/>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投标人法定代表人或委托代理人（签章或签字）：</w:t>
      </w:r>
      <w:r>
        <w:rPr>
          <w:rFonts w:hint="eastAsia" w:ascii="宋体" w:hAnsi="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 xml:space="preserve">                       </w:t>
      </w:r>
    </w:p>
    <w:p>
      <w:pPr>
        <w:pStyle w:val="38"/>
        <w:spacing w:line="500" w:lineRule="exact"/>
        <w:ind w:left="1077" w:leftChars="506" w:hanging="14" w:hangingChars="7"/>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日期： </w:t>
      </w:r>
      <w:r>
        <w:rPr>
          <w:rFonts w:hint="eastAsia"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 xml:space="preserve"> 年</w:t>
      </w:r>
      <w:r>
        <w:rPr>
          <w:rFonts w:hint="eastAsia"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月</w:t>
      </w:r>
      <w:r>
        <w:rPr>
          <w:rFonts w:hint="eastAsia"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日</w:t>
      </w:r>
    </w:p>
    <w:p>
      <w:pPr>
        <w:pStyle w:val="50"/>
        <w:outlineLvl w:val="2"/>
        <w:rPr>
          <w:sz w:val="21"/>
          <w:szCs w:val="21"/>
        </w:rPr>
      </w:pPr>
    </w:p>
    <w:p>
      <w:pPr>
        <w:pStyle w:val="50"/>
        <w:outlineLvl w:val="2"/>
        <w:rPr>
          <w:sz w:val="21"/>
          <w:szCs w:val="21"/>
        </w:rPr>
      </w:pPr>
      <w:bookmarkStart w:id="128" w:name="_Toc3034_WPSOffice_Level1"/>
      <w:bookmarkStart w:id="129" w:name="_Toc1535_WPSOffice_Level1"/>
      <w:bookmarkStart w:id="130" w:name="_Toc23078_WPSOffice_Level1"/>
      <w:bookmarkStart w:id="131" w:name="_Toc19343_WPSOffice_Level1"/>
      <w:bookmarkStart w:id="132" w:name="_Toc23841_WPSOffice_Level1"/>
      <w:bookmarkStart w:id="133" w:name="_Toc2499_WPSOffice_Level1"/>
    </w:p>
    <w:p>
      <w:pPr>
        <w:pStyle w:val="50"/>
        <w:outlineLvl w:val="2"/>
        <w:rPr>
          <w:sz w:val="21"/>
          <w:szCs w:val="21"/>
        </w:rPr>
      </w:pPr>
    </w:p>
    <w:p>
      <w:pPr>
        <w:pStyle w:val="50"/>
        <w:outlineLvl w:val="2"/>
        <w:rPr>
          <w:sz w:val="21"/>
          <w:szCs w:val="21"/>
        </w:rPr>
      </w:pPr>
    </w:p>
    <w:p>
      <w:pPr>
        <w:pStyle w:val="50"/>
        <w:outlineLvl w:val="2"/>
        <w:rPr>
          <w:sz w:val="21"/>
          <w:szCs w:val="21"/>
        </w:rPr>
      </w:pPr>
    </w:p>
    <w:p>
      <w:pPr>
        <w:pStyle w:val="50"/>
        <w:outlineLvl w:val="2"/>
        <w:rPr>
          <w:sz w:val="21"/>
          <w:szCs w:val="21"/>
        </w:rPr>
      </w:pPr>
    </w:p>
    <w:p>
      <w:pPr>
        <w:pStyle w:val="50"/>
        <w:outlineLvl w:val="2"/>
        <w:rPr>
          <w:sz w:val="21"/>
          <w:szCs w:val="21"/>
        </w:rPr>
      </w:pPr>
    </w:p>
    <w:p>
      <w:pPr>
        <w:pStyle w:val="50"/>
        <w:outlineLvl w:val="2"/>
        <w:rPr>
          <w:sz w:val="21"/>
          <w:szCs w:val="21"/>
        </w:rPr>
      </w:pPr>
    </w:p>
    <w:p>
      <w:pPr>
        <w:pStyle w:val="50"/>
        <w:outlineLvl w:val="2"/>
        <w:rPr>
          <w:sz w:val="21"/>
          <w:szCs w:val="21"/>
        </w:rPr>
      </w:pPr>
      <w:r>
        <w:rPr>
          <w:sz w:val="21"/>
          <w:szCs w:val="21"/>
        </w:rPr>
        <w:t>四、货物清单</w:t>
      </w:r>
      <w:bookmarkEnd w:id="128"/>
      <w:bookmarkEnd w:id="129"/>
      <w:bookmarkEnd w:id="130"/>
      <w:bookmarkEnd w:id="131"/>
      <w:bookmarkEnd w:id="132"/>
      <w:bookmarkEnd w:id="133"/>
    </w:p>
    <w:p>
      <w:pPr>
        <w:pStyle w:val="51"/>
        <w:rPr>
          <w:sz w:val="21"/>
          <w:szCs w:val="21"/>
        </w:rPr>
      </w:pPr>
      <w:bookmarkStart w:id="134" w:name="_Toc25555"/>
      <w:bookmarkStart w:id="135" w:name="_Toc32480_WPSOffice_Level1"/>
      <w:bookmarkStart w:id="136" w:name="_Toc11276_WPSOffice_Level1"/>
      <w:bookmarkStart w:id="137" w:name="_Toc11920_WPSOffice_Level1"/>
      <w:bookmarkStart w:id="138" w:name="_Toc12611_WPSOffice_Level1"/>
      <w:bookmarkStart w:id="139" w:name="_Toc16295_WPSOffice_Level1"/>
      <w:r>
        <w:rPr>
          <w:rFonts w:hint="eastAsia"/>
          <w:sz w:val="21"/>
          <w:szCs w:val="21"/>
        </w:rPr>
        <w:t>货物清单</w:t>
      </w:r>
      <w:bookmarkEnd w:id="134"/>
      <w:bookmarkEnd w:id="135"/>
      <w:bookmarkEnd w:id="136"/>
      <w:bookmarkEnd w:id="137"/>
      <w:bookmarkEnd w:id="138"/>
      <w:bookmarkEnd w:id="139"/>
    </w:p>
    <w:p>
      <w:pPr>
        <w:pStyle w:val="52"/>
        <w:adjustRightInd w:val="0"/>
        <w:snapToGrid w:val="0"/>
        <w:spacing w:line="500" w:lineRule="exact"/>
        <w:rPr>
          <w:rFonts w:ascii="宋体" w:hAnsi="宋体"/>
          <w:sz w:val="21"/>
          <w:szCs w:val="21"/>
        </w:rPr>
      </w:pPr>
      <w:r>
        <w:rPr>
          <w:rFonts w:hint="eastAsia" w:ascii="宋体" w:hAnsi="宋体"/>
          <w:sz w:val="21"/>
          <w:szCs w:val="21"/>
        </w:rPr>
        <w:t>采购项目编号：</w:t>
      </w:r>
      <w:r>
        <w:rPr>
          <w:rFonts w:hint="eastAsia" w:ascii="宋体" w:hAnsi="宋体"/>
          <w:sz w:val="21"/>
          <w:szCs w:val="21"/>
          <w:u w:val="single"/>
        </w:rPr>
        <w:t xml:space="preserve">                              </w:t>
      </w:r>
      <w:r>
        <w:rPr>
          <w:rFonts w:hint="eastAsia" w:ascii="宋体" w:hAnsi="宋体"/>
          <w:sz w:val="21"/>
          <w:szCs w:val="21"/>
        </w:rPr>
        <w:t xml:space="preserve">     </w:t>
      </w:r>
    </w:p>
    <w:p>
      <w:pPr>
        <w:pStyle w:val="52"/>
        <w:adjustRightInd w:val="0"/>
        <w:snapToGrid w:val="0"/>
        <w:spacing w:line="500" w:lineRule="exact"/>
        <w:rPr>
          <w:rFonts w:ascii="宋体" w:hAnsi="宋体"/>
          <w:sz w:val="21"/>
          <w:szCs w:val="21"/>
          <w:u w:val="single"/>
        </w:rPr>
      </w:pPr>
      <w:r>
        <w:rPr>
          <w:rFonts w:hint="eastAsia" w:ascii="宋体" w:hAnsi="宋体"/>
          <w:sz w:val="21"/>
          <w:szCs w:val="21"/>
        </w:rPr>
        <w:t>采购项目名称：</w:t>
      </w:r>
      <w:r>
        <w:rPr>
          <w:rFonts w:hint="eastAsia" w:ascii="宋体" w:hAnsi="宋体"/>
          <w:sz w:val="21"/>
          <w:szCs w:val="21"/>
          <w:u w:val="single"/>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31"/>
        <w:gridCol w:w="2084"/>
        <w:gridCol w:w="4767"/>
        <w:gridCol w:w="188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1" w:type="dxa"/>
            <w:tcBorders>
              <w:top w:val="single" w:color="auto" w:sz="4" w:space="0"/>
              <w:left w:val="single" w:color="auto" w:sz="4" w:space="0"/>
              <w:bottom w:val="single" w:color="auto" w:sz="6" w:space="0"/>
              <w:right w:val="single" w:color="auto" w:sz="6" w:space="0"/>
            </w:tcBorders>
            <w:noWrap w:val="0"/>
            <w:vAlign w:val="center"/>
          </w:tcPr>
          <w:p>
            <w:pPr>
              <w:pStyle w:val="52"/>
              <w:widowControl w:val="0"/>
              <w:adjustRightInd w:val="0"/>
              <w:snapToGrid w:val="0"/>
              <w:spacing w:before="0" w:after="0" w:line="500" w:lineRule="exact"/>
              <w:ind w:left="0" w:firstLine="0"/>
              <w:jc w:val="left"/>
              <w:rPr>
                <w:rFonts w:ascii="宋体" w:hAnsi="宋体"/>
                <w:sz w:val="21"/>
                <w:szCs w:val="21"/>
              </w:rPr>
            </w:pPr>
            <w:r>
              <w:rPr>
                <w:rFonts w:hint="eastAsia" w:ascii="宋体" w:hAnsi="宋体"/>
                <w:sz w:val="21"/>
                <w:szCs w:val="21"/>
              </w:rPr>
              <w:t>序号</w:t>
            </w:r>
          </w:p>
        </w:tc>
        <w:tc>
          <w:tcPr>
            <w:tcW w:w="2084" w:type="dxa"/>
            <w:tcBorders>
              <w:top w:val="single" w:color="auto" w:sz="4" w:space="0"/>
              <w:left w:val="single" w:color="auto" w:sz="6" w:space="0"/>
              <w:bottom w:val="single" w:color="auto" w:sz="6" w:space="0"/>
              <w:right w:val="single" w:color="auto" w:sz="6" w:space="0"/>
            </w:tcBorders>
            <w:noWrap w:val="0"/>
            <w:vAlign w:val="center"/>
          </w:tcPr>
          <w:p>
            <w:pPr>
              <w:pStyle w:val="52"/>
              <w:widowControl w:val="0"/>
              <w:adjustRightInd w:val="0"/>
              <w:snapToGrid w:val="0"/>
              <w:spacing w:before="0" w:after="0" w:line="500" w:lineRule="exact"/>
              <w:ind w:left="0" w:firstLine="0"/>
              <w:jc w:val="center"/>
              <w:rPr>
                <w:rFonts w:ascii="宋体" w:hAnsi="宋体"/>
                <w:sz w:val="21"/>
                <w:szCs w:val="21"/>
              </w:rPr>
            </w:pPr>
            <w:r>
              <w:rPr>
                <w:rFonts w:hint="eastAsia" w:ascii="宋体" w:hAnsi="宋体"/>
                <w:sz w:val="21"/>
                <w:szCs w:val="21"/>
              </w:rPr>
              <w:t>货物名称</w:t>
            </w:r>
          </w:p>
        </w:tc>
        <w:tc>
          <w:tcPr>
            <w:tcW w:w="4767" w:type="dxa"/>
            <w:tcBorders>
              <w:top w:val="single" w:color="auto" w:sz="4" w:space="0"/>
              <w:left w:val="single" w:color="auto" w:sz="6" w:space="0"/>
              <w:bottom w:val="single" w:color="auto" w:sz="6" w:space="0"/>
              <w:right w:val="single" w:color="auto" w:sz="6" w:space="0"/>
            </w:tcBorders>
            <w:noWrap w:val="0"/>
            <w:vAlign w:val="center"/>
          </w:tcPr>
          <w:p>
            <w:pPr>
              <w:pStyle w:val="52"/>
              <w:widowControl w:val="0"/>
              <w:adjustRightInd w:val="0"/>
              <w:snapToGrid w:val="0"/>
              <w:spacing w:before="0" w:after="0" w:line="500" w:lineRule="exact"/>
              <w:ind w:left="0" w:firstLine="0"/>
              <w:jc w:val="center"/>
              <w:rPr>
                <w:rFonts w:hint="eastAsia" w:ascii="宋体" w:hAnsi="宋体" w:eastAsia="宋体"/>
                <w:sz w:val="21"/>
                <w:szCs w:val="21"/>
                <w:lang w:eastAsia="zh-CN"/>
              </w:rPr>
            </w:pPr>
            <w:r>
              <w:rPr>
                <w:rFonts w:hint="eastAsia" w:ascii="宋体" w:hAnsi="宋体"/>
                <w:sz w:val="21"/>
                <w:szCs w:val="21"/>
              </w:rPr>
              <w:t>主要</w:t>
            </w:r>
            <w:r>
              <w:rPr>
                <w:rFonts w:hint="eastAsia" w:ascii="宋体" w:hAnsi="宋体"/>
                <w:sz w:val="21"/>
                <w:szCs w:val="21"/>
                <w:lang w:eastAsia="zh-CN"/>
              </w:rPr>
              <w:t>参数</w:t>
            </w:r>
          </w:p>
        </w:tc>
        <w:tc>
          <w:tcPr>
            <w:tcW w:w="1880" w:type="dxa"/>
            <w:tcBorders>
              <w:top w:val="single" w:color="auto" w:sz="4" w:space="0"/>
              <w:left w:val="single" w:color="auto" w:sz="6" w:space="0"/>
              <w:bottom w:val="single" w:color="auto" w:sz="6" w:space="0"/>
              <w:right w:val="single" w:color="auto" w:sz="4" w:space="0"/>
            </w:tcBorders>
            <w:noWrap w:val="0"/>
            <w:vAlign w:val="center"/>
          </w:tcPr>
          <w:p>
            <w:pPr>
              <w:pStyle w:val="52"/>
              <w:widowControl w:val="0"/>
              <w:adjustRightInd w:val="0"/>
              <w:snapToGrid w:val="0"/>
              <w:spacing w:before="0" w:after="0" w:line="500" w:lineRule="exact"/>
              <w:ind w:left="0" w:firstLine="0"/>
              <w:jc w:val="center"/>
              <w:rPr>
                <w:rFonts w:ascii="宋体" w:hAnsi="宋体"/>
                <w:sz w:val="21"/>
                <w:szCs w:val="21"/>
              </w:rPr>
            </w:pPr>
            <w:r>
              <w:rPr>
                <w:rFonts w:hint="eastAsia" w:ascii="宋体" w:hAnsi="宋体"/>
                <w:sz w:val="21"/>
                <w:szCs w:val="21"/>
              </w:rPr>
              <w:t>数 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1" w:type="dxa"/>
            <w:tcBorders>
              <w:top w:val="single" w:color="auto" w:sz="6" w:space="0"/>
              <w:left w:val="single" w:color="auto" w:sz="4" w:space="0"/>
              <w:bottom w:val="single" w:color="auto" w:sz="6" w:space="0"/>
              <w:right w:val="single" w:color="auto" w:sz="6" w:space="0"/>
            </w:tcBorders>
            <w:noWrap w:val="0"/>
            <w:vAlign w:val="center"/>
          </w:tcPr>
          <w:p>
            <w:pPr>
              <w:pStyle w:val="52"/>
              <w:widowControl w:val="0"/>
              <w:adjustRightInd w:val="0"/>
              <w:snapToGrid w:val="0"/>
              <w:spacing w:before="0" w:after="0" w:line="500" w:lineRule="exact"/>
              <w:ind w:left="0" w:firstLine="0"/>
              <w:jc w:val="center"/>
              <w:rPr>
                <w:rFonts w:ascii="宋体" w:hAnsi="宋体"/>
                <w:sz w:val="21"/>
                <w:szCs w:val="21"/>
              </w:rPr>
            </w:pPr>
            <w:r>
              <w:rPr>
                <w:rFonts w:hint="eastAsia" w:ascii="宋体" w:hAnsi="宋体"/>
                <w:sz w:val="21"/>
                <w:szCs w:val="21"/>
              </w:rPr>
              <w:t>1</w:t>
            </w:r>
          </w:p>
        </w:tc>
        <w:tc>
          <w:tcPr>
            <w:tcW w:w="2084" w:type="dxa"/>
            <w:tcBorders>
              <w:top w:val="single" w:color="auto" w:sz="6" w:space="0"/>
              <w:left w:val="single" w:color="auto" w:sz="6" w:space="0"/>
              <w:bottom w:val="single" w:color="auto" w:sz="6" w:space="0"/>
              <w:right w:val="single" w:color="auto" w:sz="6" w:space="0"/>
            </w:tcBorders>
            <w:noWrap w:val="0"/>
            <w:vAlign w:val="center"/>
          </w:tcPr>
          <w:p>
            <w:pPr>
              <w:pStyle w:val="52"/>
              <w:widowControl w:val="0"/>
              <w:adjustRightInd w:val="0"/>
              <w:snapToGrid w:val="0"/>
              <w:spacing w:before="0" w:after="0" w:line="500" w:lineRule="exact"/>
              <w:ind w:left="0" w:firstLine="0"/>
              <w:jc w:val="left"/>
              <w:rPr>
                <w:rFonts w:ascii="宋体" w:hAnsi="宋体"/>
                <w:sz w:val="21"/>
                <w:szCs w:val="21"/>
              </w:rPr>
            </w:pPr>
          </w:p>
        </w:tc>
        <w:tc>
          <w:tcPr>
            <w:tcW w:w="4767" w:type="dxa"/>
            <w:tcBorders>
              <w:top w:val="single" w:color="auto" w:sz="6" w:space="0"/>
              <w:left w:val="single" w:color="auto" w:sz="6" w:space="0"/>
              <w:bottom w:val="single" w:color="auto" w:sz="6" w:space="0"/>
              <w:right w:val="single" w:color="auto" w:sz="6" w:space="0"/>
            </w:tcBorders>
            <w:noWrap w:val="0"/>
            <w:vAlign w:val="center"/>
          </w:tcPr>
          <w:p>
            <w:pPr>
              <w:pStyle w:val="52"/>
              <w:widowControl w:val="0"/>
              <w:adjustRightInd w:val="0"/>
              <w:snapToGrid w:val="0"/>
              <w:spacing w:before="0" w:after="0" w:line="500" w:lineRule="exact"/>
              <w:ind w:left="0" w:firstLine="0"/>
              <w:jc w:val="left"/>
              <w:rPr>
                <w:rFonts w:ascii="宋体" w:hAnsi="宋体"/>
                <w:sz w:val="21"/>
                <w:szCs w:val="21"/>
              </w:rPr>
            </w:pPr>
          </w:p>
        </w:tc>
        <w:tc>
          <w:tcPr>
            <w:tcW w:w="1880" w:type="dxa"/>
            <w:tcBorders>
              <w:top w:val="single" w:color="auto" w:sz="6" w:space="0"/>
              <w:left w:val="single" w:color="auto" w:sz="6" w:space="0"/>
              <w:bottom w:val="single" w:color="auto" w:sz="6" w:space="0"/>
              <w:right w:val="single" w:color="auto" w:sz="4" w:space="0"/>
            </w:tcBorders>
            <w:noWrap w:val="0"/>
            <w:vAlign w:val="center"/>
          </w:tcPr>
          <w:p>
            <w:pPr>
              <w:pStyle w:val="52"/>
              <w:widowControl w:val="0"/>
              <w:adjustRightInd w:val="0"/>
              <w:snapToGrid w:val="0"/>
              <w:spacing w:before="0" w:after="0" w:line="500" w:lineRule="exact"/>
              <w:ind w:left="0" w:firstLine="0"/>
              <w:jc w:val="left"/>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1" w:type="dxa"/>
            <w:tcBorders>
              <w:top w:val="single" w:color="auto" w:sz="6" w:space="0"/>
              <w:left w:val="single" w:color="auto" w:sz="4" w:space="0"/>
              <w:bottom w:val="single" w:color="auto" w:sz="6" w:space="0"/>
              <w:right w:val="single" w:color="auto" w:sz="6" w:space="0"/>
            </w:tcBorders>
            <w:noWrap w:val="0"/>
            <w:vAlign w:val="center"/>
          </w:tcPr>
          <w:p>
            <w:pPr>
              <w:pStyle w:val="52"/>
              <w:widowControl w:val="0"/>
              <w:adjustRightInd w:val="0"/>
              <w:snapToGrid w:val="0"/>
              <w:spacing w:before="0" w:after="0" w:line="500" w:lineRule="exact"/>
              <w:ind w:left="0" w:firstLine="0"/>
              <w:jc w:val="center"/>
              <w:rPr>
                <w:rFonts w:ascii="宋体" w:hAnsi="宋体"/>
                <w:sz w:val="21"/>
                <w:szCs w:val="21"/>
              </w:rPr>
            </w:pPr>
            <w:r>
              <w:rPr>
                <w:rFonts w:hint="eastAsia" w:ascii="宋体" w:hAnsi="宋体"/>
                <w:sz w:val="21"/>
                <w:szCs w:val="21"/>
              </w:rPr>
              <w:t>2</w:t>
            </w:r>
          </w:p>
        </w:tc>
        <w:tc>
          <w:tcPr>
            <w:tcW w:w="2084" w:type="dxa"/>
            <w:tcBorders>
              <w:top w:val="single" w:color="auto" w:sz="6" w:space="0"/>
              <w:left w:val="single" w:color="auto" w:sz="6" w:space="0"/>
              <w:bottom w:val="single" w:color="auto" w:sz="6" w:space="0"/>
              <w:right w:val="single" w:color="auto" w:sz="6" w:space="0"/>
            </w:tcBorders>
            <w:noWrap w:val="0"/>
            <w:vAlign w:val="center"/>
          </w:tcPr>
          <w:p>
            <w:pPr>
              <w:pStyle w:val="52"/>
              <w:widowControl w:val="0"/>
              <w:adjustRightInd w:val="0"/>
              <w:snapToGrid w:val="0"/>
              <w:spacing w:before="0" w:after="0" w:line="500" w:lineRule="exact"/>
              <w:ind w:left="0" w:firstLine="0"/>
              <w:jc w:val="left"/>
              <w:rPr>
                <w:rFonts w:ascii="宋体" w:hAnsi="宋体"/>
                <w:sz w:val="21"/>
                <w:szCs w:val="21"/>
              </w:rPr>
            </w:pPr>
          </w:p>
        </w:tc>
        <w:tc>
          <w:tcPr>
            <w:tcW w:w="4767" w:type="dxa"/>
            <w:tcBorders>
              <w:top w:val="single" w:color="auto" w:sz="6" w:space="0"/>
              <w:left w:val="single" w:color="auto" w:sz="6" w:space="0"/>
              <w:bottom w:val="single" w:color="auto" w:sz="6" w:space="0"/>
              <w:right w:val="single" w:color="auto" w:sz="6" w:space="0"/>
            </w:tcBorders>
            <w:noWrap w:val="0"/>
            <w:vAlign w:val="center"/>
          </w:tcPr>
          <w:p>
            <w:pPr>
              <w:pStyle w:val="52"/>
              <w:widowControl w:val="0"/>
              <w:adjustRightInd w:val="0"/>
              <w:snapToGrid w:val="0"/>
              <w:spacing w:before="0" w:after="0" w:line="500" w:lineRule="exact"/>
              <w:ind w:left="0" w:firstLine="0"/>
              <w:jc w:val="left"/>
              <w:rPr>
                <w:rFonts w:ascii="宋体" w:hAnsi="宋体"/>
                <w:sz w:val="21"/>
                <w:szCs w:val="21"/>
              </w:rPr>
            </w:pPr>
          </w:p>
        </w:tc>
        <w:tc>
          <w:tcPr>
            <w:tcW w:w="1880" w:type="dxa"/>
            <w:tcBorders>
              <w:top w:val="single" w:color="auto" w:sz="6" w:space="0"/>
              <w:left w:val="single" w:color="auto" w:sz="6" w:space="0"/>
              <w:bottom w:val="single" w:color="auto" w:sz="6" w:space="0"/>
              <w:right w:val="single" w:color="auto" w:sz="4" w:space="0"/>
            </w:tcBorders>
            <w:noWrap w:val="0"/>
            <w:vAlign w:val="center"/>
          </w:tcPr>
          <w:p>
            <w:pPr>
              <w:pStyle w:val="52"/>
              <w:widowControl w:val="0"/>
              <w:adjustRightInd w:val="0"/>
              <w:snapToGrid w:val="0"/>
              <w:spacing w:before="0" w:after="0" w:line="500" w:lineRule="exact"/>
              <w:ind w:left="0" w:firstLine="0"/>
              <w:jc w:val="left"/>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1" w:type="dxa"/>
            <w:tcBorders>
              <w:top w:val="single" w:color="auto" w:sz="6" w:space="0"/>
              <w:left w:val="single" w:color="auto" w:sz="4" w:space="0"/>
              <w:bottom w:val="single" w:color="auto" w:sz="6" w:space="0"/>
              <w:right w:val="single" w:color="auto" w:sz="6" w:space="0"/>
            </w:tcBorders>
            <w:noWrap w:val="0"/>
            <w:vAlign w:val="center"/>
          </w:tcPr>
          <w:p>
            <w:pPr>
              <w:pStyle w:val="52"/>
              <w:widowControl w:val="0"/>
              <w:adjustRightInd w:val="0"/>
              <w:snapToGrid w:val="0"/>
              <w:spacing w:before="0" w:after="0" w:line="500" w:lineRule="exact"/>
              <w:ind w:left="0" w:firstLine="0"/>
              <w:jc w:val="center"/>
              <w:rPr>
                <w:rFonts w:ascii="宋体" w:hAnsi="宋体"/>
                <w:sz w:val="21"/>
                <w:szCs w:val="21"/>
              </w:rPr>
            </w:pPr>
            <w:r>
              <w:rPr>
                <w:rFonts w:hint="eastAsia" w:ascii="宋体" w:hAnsi="宋体"/>
                <w:sz w:val="21"/>
                <w:szCs w:val="21"/>
              </w:rPr>
              <w:t>3</w:t>
            </w:r>
          </w:p>
        </w:tc>
        <w:tc>
          <w:tcPr>
            <w:tcW w:w="2084" w:type="dxa"/>
            <w:tcBorders>
              <w:top w:val="single" w:color="auto" w:sz="6" w:space="0"/>
              <w:left w:val="single" w:color="auto" w:sz="6" w:space="0"/>
              <w:bottom w:val="single" w:color="auto" w:sz="6" w:space="0"/>
              <w:right w:val="single" w:color="auto" w:sz="6" w:space="0"/>
            </w:tcBorders>
            <w:noWrap w:val="0"/>
            <w:vAlign w:val="center"/>
          </w:tcPr>
          <w:p>
            <w:pPr>
              <w:pStyle w:val="52"/>
              <w:widowControl w:val="0"/>
              <w:adjustRightInd w:val="0"/>
              <w:snapToGrid w:val="0"/>
              <w:spacing w:before="0" w:after="0" w:line="500" w:lineRule="exact"/>
              <w:ind w:left="0" w:firstLine="0"/>
              <w:jc w:val="left"/>
              <w:rPr>
                <w:rFonts w:ascii="宋体" w:hAnsi="宋体"/>
                <w:sz w:val="21"/>
                <w:szCs w:val="21"/>
              </w:rPr>
            </w:pPr>
          </w:p>
        </w:tc>
        <w:tc>
          <w:tcPr>
            <w:tcW w:w="4767" w:type="dxa"/>
            <w:tcBorders>
              <w:top w:val="single" w:color="auto" w:sz="6" w:space="0"/>
              <w:left w:val="single" w:color="auto" w:sz="6" w:space="0"/>
              <w:bottom w:val="single" w:color="auto" w:sz="6" w:space="0"/>
              <w:right w:val="single" w:color="auto" w:sz="6" w:space="0"/>
            </w:tcBorders>
            <w:noWrap w:val="0"/>
            <w:vAlign w:val="center"/>
          </w:tcPr>
          <w:p>
            <w:pPr>
              <w:pStyle w:val="52"/>
              <w:widowControl w:val="0"/>
              <w:adjustRightInd w:val="0"/>
              <w:snapToGrid w:val="0"/>
              <w:spacing w:before="0" w:after="0" w:line="500" w:lineRule="exact"/>
              <w:ind w:left="0" w:firstLine="0"/>
              <w:jc w:val="left"/>
              <w:rPr>
                <w:rFonts w:ascii="宋体" w:hAnsi="宋体"/>
                <w:sz w:val="21"/>
                <w:szCs w:val="21"/>
              </w:rPr>
            </w:pPr>
          </w:p>
        </w:tc>
        <w:tc>
          <w:tcPr>
            <w:tcW w:w="1880" w:type="dxa"/>
            <w:tcBorders>
              <w:top w:val="single" w:color="auto" w:sz="6" w:space="0"/>
              <w:left w:val="single" w:color="auto" w:sz="6" w:space="0"/>
              <w:bottom w:val="single" w:color="auto" w:sz="6" w:space="0"/>
              <w:right w:val="single" w:color="auto" w:sz="4" w:space="0"/>
            </w:tcBorders>
            <w:noWrap w:val="0"/>
            <w:vAlign w:val="center"/>
          </w:tcPr>
          <w:p>
            <w:pPr>
              <w:pStyle w:val="52"/>
              <w:widowControl w:val="0"/>
              <w:adjustRightInd w:val="0"/>
              <w:snapToGrid w:val="0"/>
              <w:spacing w:before="0" w:after="0" w:line="500" w:lineRule="exact"/>
              <w:ind w:left="0" w:firstLine="0"/>
              <w:jc w:val="left"/>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1" w:type="dxa"/>
            <w:tcBorders>
              <w:top w:val="single" w:color="auto" w:sz="6" w:space="0"/>
              <w:left w:val="single" w:color="auto" w:sz="4" w:space="0"/>
              <w:bottom w:val="single" w:color="auto" w:sz="6" w:space="0"/>
              <w:right w:val="single" w:color="auto" w:sz="6" w:space="0"/>
            </w:tcBorders>
            <w:noWrap w:val="0"/>
            <w:vAlign w:val="center"/>
          </w:tcPr>
          <w:p>
            <w:pPr>
              <w:pStyle w:val="52"/>
              <w:widowControl w:val="0"/>
              <w:adjustRightInd w:val="0"/>
              <w:snapToGrid w:val="0"/>
              <w:spacing w:before="0" w:after="0" w:line="500" w:lineRule="exact"/>
              <w:ind w:left="0" w:firstLine="0"/>
              <w:jc w:val="center"/>
              <w:rPr>
                <w:rFonts w:ascii="宋体" w:hAnsi="宋体"/>
                <w:sz w:val="21"/>
                <w:szCs w:val="21"/>
              </w:rPr>
            </w:pPr>
            <w:r>
              <w:rPr>
                <w:rFonts w:hint="eastAsia" w:ascii="宋体" w:hAnsi="宋体"/>
                <w:sz w:val="21"/>
                <w:szCs w:val="21"/>
              </w:rPr>
              <w:t>4</w:t>
            </w:r>
          </w:p>
        </w:tc>
        <w:tc>
          <w:tcPr>
            <w:tcW w:w="2084" w:type="dxa"/>
            <w:tcBorders>
              <w:top w:val="single" w:color="auto" w:sz="6" w:space="0"/>
              <w:left w:val="single" w:color="auto" w:sz="6" w:space="0"/>
              <w:bottom w:val="single" w:color="auto" w:sz="6" w:space="0"/>
              <w:right w:val="single" w:color="auto" w:sz="6" w:space="0"/>
            </w:tcBorders>
            <w:noWrap w:val="0"/>
            <w:vAlign w:val="center"/>
          </w:tcPr>
          <w:p>
            <w:pPr>
              <w:pStyle w:val="52"/>
              <w:widowControl w:val="0"/>
              <w:adjustRightInd w:val="0"/>
              <w:snapToGrid w:val="0"/>
              <w:spacing w:before="0" w:after="0" w:line="500" w:lineRule="exact"/>
              <w:ind w:left="0" w:firstLine="0"/>
              <w:jc w:val="left"/>
              <w:rPr>
                <w:rFonts w:ascii="宋体" w:hAnsi="宋体"/>
                <w:sz w:val="21"/>
                <w:szCs w:val="21"/>
              </w:rPr>
            </w:pPr>
          </w:p>
        </w:tc>
        <w:tc>
          <w:tcPr>
            <w:tcW w:w="4767" w:type="dxa"/>
            <w:tcBorders>
              <w:top w:val="single" w:color="auto" w:sz="6" w:space="0"/>
              <w:left w:val="single" w:color="auto" w:sz="6" w:space="0"/>
              <w:bottom w:val="single" w:color="auto" w:sz="6" w:space="0"/>
              <w:right w:val="single" w:color="auto" w:sz="6" w:space="0"/>
            </w:tcBorders>
            <w:noWrap w:val="0"/>
            <w:vAlign w:val="center"/>
          </w:tcPr>
          <w:p>
            <w:pPr>
              <w:pStyle w:val="52"/>
              <w:widowControl w:val="0"/>
              <w:adjustRightInd w:val="0"/>
              <w:snapToGrid w:val="0"/>
              <w:spacing w:before="0" w:after="0" w:line="500" w:lineRule="exact"/>
              <w:ind w:left="0" w:firstLine="0"/>
              <w:jc w:val="left"/>
              <w:rPr>
                <w:rFonts w:ascii="宋体" w:hAnsi="宋体"/>
                <w:sz w:val="21"/>
                <w:szCs w:val="21"/>
              </w:rPr>
            </w:pPr>
          </w:p>
        </w:tc>
        <w:tc>
          <w:tcPr>
            <w:tcW w:w="1880" w:type="dxa"/>
            <w:tcBorders>
              <w:top w:val="single" w:color="auto" w:sz="6" w:space="0"/>
              <w:left w:val="single" w:color="auto" w:sz="6" w:space="0"/>
              <w:bottom w:val="single" w:color="auto" w:sz="6" w:space="0"/>
              <w:right w:val="single" w:color="auto" w:sz="4" w:space="0"/>
            </w:tcBorders>
            <w:noWrap w:val="0"/>
            <w:vAlign w:val="center"/>
          </w:tcPr>
          <w:p>
            <w:pPr>
              <w:pStyle w:val="52"/>
              <w:widowControl w:val="0"/>
              <w:adjustRightInd w:val="0"/>
              <w:snapToGrid w:val="0"/>
              <w:spacing w:before="0" w:after="0" w:line="500" w:lineRule="exact"/>
              <w:ind w:left="0" w:firstLine="0"/>
              <w:jc w:val="left"/>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1" w:type="dxa"/>
            <w:tcBorders>
              <w:top w:val="single" w:color="auto" w:sz="6" w:space="0"/>
              <w:left w:val="single" w:color="auto" w:sz="4" w:space="0"/>
              <w:bottom w:val="single" w:color="auto" w:sz="6" w:space="0"/>
              <w:right w:val="single" w:color="auto" w:sz="6" w:space="0"/>
            </w:tcBorders>
            <w:noWrap w:val="0"/>
            <w:vAlign w:val="center"/>
          </w:tcPr>
          <w:p>
            <w:pPr>
              <w:pStyle w:val="52"/>
              <w:widowControl w:val="0"/>
              <w:adjustRightInd w:val="0"/>
              <w:snapToGrid w:val="0"/>
              <w:spacing w:before="0" w:after="0" w:line="500" w:lineRule="exact"/>
              <w:ind w:left="0" w:firstLine="0"/>
              <w:jc w:val="center"/>
              <w:rPr>
                <w:rFonts w:ascii="宋体" w:hAnsi="宋体"/>
                <w:sz w:val="21"/>
                <w:szCs w:val="21"/>
              </w:rPr>
            </w:pPr>
            <w:r>
              <w:rPr>
                <w:rFonts w:hint="eastAsia" w:ascii="宋体" w:hAnsi="宋体"/>
                <w:sz w:val="21"/>
                <w:szCs w:val="21"/>
              </w:rPr>
              <w:t>5</w:t>
            </w:r>
          </w:p>
        </w:tc>
        <w:tc>
          <w:tcPr>
            <w:tcW w:w="2084" w:type="dxa"/>
            <w:tcBorders>
              <w:top w:val="single" w:color="auto" w:sz="6" w:space="0"/>
              <w:left w:val="single" w:color="auto" w:sz="6" w:space="0"/>
              <w:bottom w:val="single" w:color="auto" w:sz="6" w:space="0"/>
              <w:right w:val="single" w:color="auto" w:sz="6" w:space="0"/>
            </w:tcBorders>
            <w:noWrap w:val="0"/>
            <w:vAlign w:val="center"/>
          </w:tcPr>
          <w:p>
            <w:pPr>
              <w:pStyle w:val="52"/>
              <w:widowControl w:val="0"/>
              <w:adjustRightInd w:val="0"/>
              <w:snapToGrid w:val="0"/>
              <w:spacing w:before="0" w:after="0" w:line="500" w:lineRule="exact"/>
              <w:ind w:left="0" w:firstLine="0"/>
              <w:jc w:val="left"/>
              <w:rPr>
                <w:rFonts w:ascii="宋体" w:hAnsi="宋体"/>
                <w:sz w:val="21"/>
                <w:szCs w:val="21"/>
              </w:rPr>
            </w:pPr>
          </w:p>
        </w:tc>
        <w:tc>
          <w:tcPr>
            <w:tcW w:w="4767" w:type="dxa"/>
            <w:tcBorders>
              <w:top w:val="single" w:color="auto" w:sz="6" w:space="0"/>
              <w:left w:val="single" w:color="auto" w:sz="6" w:space="0"/>
              <w:bottom w:val="single" w:color="auto" w:sz="6" w:space="0"/>
              <w:right w:val="single" w:color="auto" w:sz="6" w:space="0"/>
            </w:tcBorders>
            <w:noWrap w:val="0"/>
            <w:vAlign w:val="center"/>
          </w:tcPr>
          <w:p>
            <w:pPr>
              <w:pStyle w:val="52"/>
              <w:widowControl w:val="0"/>
              <w:adjustRightInd w:val="0"/>
              <w:snapToGrid w:val="0"/>
              <w:spacing w:before="0" w:after="0" w:line="500" w:lineRule="exact"/>
              <w:ind w:left="0" w:firstLine="0"/>
              <w:jc w:val="left"/>
              <w:rPr>
                <w:rFonts w:ascii="宋体" w:hAnsi="宋体"/>
                <w:sz w:val="21"/>
                <w:szCs w:val="21"/>
              </w:rPr>
            </w:pPr>
          </w:p>
        </w:tc>
        <w:tc>
          <w:tcPr>
            <w:tcW w:w="1880" w:type="dxa"/>
            <w:tcBorders>
              <w:top w:val="single" w:color="auto" w:sz="6" w:space="0"/>
              <w:left w:val="single" w:color="auto" w:sz="6" w:space="0"/>
              <w:bottom w:val="single" w:color="auto" w:sz="6" w:space="0"/>
              <w:right w:val="single" w:color="auto" w:sz="4" w:space="0"/>
            </w:tcBorders>
            <w:noWrap w:val="0"/>
            <w:vAlign w:val="center"/>
          </w:tcPr>
          <w:p>
            <w:pPr>
              <w:pStyle w:val="52"/>
              <w:widowControl w:val="0"/>
              <w:adjustRightInd w:val="0"/>
              <w:snapToGrid w:val="0"/>
              <w:spacing w:before="0" w:after="0" w:line="500" w:lineRule="exact"/>
              <w:ind w:left="0" w:firstLine="0"/>
              <w:jc w:val="left"/>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1" w:type="dxa"/>
            <w:tcBorders>
              <w:top w:val="single" w:color="auto" w:sz="6" w:space="0"/>
              <w:left w:val="single" w:color="auto" w:sz="4" w:space="0"/>
              <w:bottom w:val="single" w:color="auto" w:sz="6" w:space="0"/>
              <w:right w:val="single" w:color="auto" w:sz="6" w:space="0"/>
            </w:tcBorders>
            <w:noWrap w:val="0"/>
            <w:vAlign w:val="center"/>
          </w:tcPr>
          <w:p>
            <w:pPr>
              <w:pStyle w:val="52"/>
              <w:widowControl w:val="0"/>
              <w:adjustRightInd w:val="0"/>
              <w:snapToGrid w:val="0"/>
              <w:spacing w:before="0" w:after="0" w:line="500" w:lineRule="exact"/>
              <w:ind w:left="0" w:firstLine="0"/>
              <w:jc w:val="center"/>
              <w:rPr>
                <w:rFonts w:ascii="宋体" w:hAnsi="宋体"/>
                <w:sz w:val="21"/>
                <w:szCs w:val="21"/>
              </w:rPr>
            </w:pPr>
            <w:r>
              <w:rPr>
                <w:rFonts w:hint="eastAsia" w:ascii="宋体" w:hAnsi="宋体"/>
                <w:sz w:val="21"/>
                <w:szCs w:val="21"/>
              </w:rPr>
              <w:t>6</w:t>
            </w:r>
          </w:p>
        </w:tc>
        <w:tc>
          <w:tcPr>
            <w:tcW w:w="2084" w:type="dxa"/>
            <w:tcBorders>
              <w:top w:val="single" w:color="auto" w:sz="6" w:space="0"/>
              <w:left w:val="single" w:color="auto" w:sz="6" w:space="0"/>
              <w:bottom w:val="single" w:color="auto" w:sz="6" w:space="0"/>
              <w:right w:val="single" w:color="auto" w:sz="6" w:space="0"/>
            </w:tcBorders>
            <w:noWrap w:val="0"/>
            <w:vAlign w:val="center"/>
          </w:tcPr>
          <w:p>
            <w:pPr>
              <w:pStyle w:val="52"/>
              <w:widowControl w:val="0"/>
              <w:adjustRightInd w:val="0"/>
              <w:snapToGrid w:val="0"/>
              <w:spacing w:before="0" w:after="0" w:line="500" w:lineRule="exact"/>
              <w:ind w:left="0" w:firstLine="0"/>
              <w:jc w:val="left"/>
              <w:rPr>
                <w:rFonts w:ascii="宋体" w:hAnsi="宋体"/>
                <w:sz w:val="21"/>
                <w:szCs w:val="21"/>
              </w:rPr>
            </w:pPr>
          </w:p>
        </w:tc>
        <w:tc>
          <w:tcPr>
            <w:tcW w:w="4767" w:type="dxa"/>
            <w:tcBorders>
              <w:top w:val="single" w:color="auto" w:sz="6" w:space="0"/>
              <w:left w:val="single" w:color="auto" w:sz="6" w:space="0"/>
              <w:bottom w:val="single" w:color="auto" w:sz="6" w:space="0"/>
              <w:right w:val="single" w:color="auto" w:sz="6" w:space="0"/>
            </w:tcBorders>
            <w:noWrap w:val="0"/>
            <w:vAlign w:val="center"/>
          </w:tcPr>
          <w:p>
            <w:pPr>
              <w:pStyle w:val="52"/>
              <w:widowControl w:val="0"/>
              <w:adjustRightInd w:val="0"/>
              <w:snapToGrid w:val="0"/>
              <w:spacing w:before="0" w:after="0" w:line="500" w:lineRule="exact"/>
              <w:ind w:left="0" w:firstLine="0"/>
              <w:jc w:val="left"/>
              <w:rPr>
                <w:rFonts w:ascii="宋体" w:hAnsi="宋体"/>
                <w:sz w:val="21"/>
                <w:szCs w:val="21"/>
              </w:rPr>
            </w:pPr>
          </w:p>
        </w:tc>
        <w:tc>
          <w:tcPr>
            <w:tcW w:w="1880" w:type="dxa"/>
            <w:tcBorders>
              <w:top w:val="single" w:color="auto" w:sz="6" w:space="0"/>
              <w:left w:val="single" w:color="auto" w:sz="6" w:space="0"/>
              <w:bottom w:val="single" w:color="auto" w:sz="6" w:space="0"/>
              <w:right w:val="single" w:color="auto" w:sz="4" w:space="0"/>
            </w:tcBorders>
            <w:noWrap w:val="0"/>
            <w:vAlign w:val="center"/>
          </w:tcPr>
          <w:p>
            <w:pPr>
              <w:pStyle w:val="52"/>
              <w:widowControl w:val="0"/>
              <w:adjustRightInd w:val="0"/>
              <w:snapToGrid w:val="0"/>
              <w:spacing w:before="0" w:after="0" w:line="500" w:lineRule="exact"/>
              <w:ind w:left="0" w:firstLine="0"/>
              <w:jc w:val="left"/>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1" w:type="dxa"/>
            <w:tcBorders>
              <w:top w:val="single" w:color="auto" w:sz="6" w:space="0"/>
              <w:left w:val="single" w:color="auto" w:sz="4" w:space="0"/>
              <w:bottom w:val="single" w:color="auto" w:sz="6" w:space="0"/>
              <w:right w:val="single" w:color="auto" w:sz="6" w:space="0"/>
            </w:tcBorders>
            <w:noWrap w:val="0"/>
            <w:vAlign w:val="center"/>
          </w:tcPr>
          <w:p>
            <w:pPr>
              <w:pStyle w:val="52"/>
              <w:widowControl w:val="0"/>
              <w:adjustRightInd w:val="0"/>
              <w:snapToGrid w:val="0"/>
              <w:spacing w:before="0" w:after="0" w:line="500" w:lineRule="exact"/>
              <w:ind w:left="0" w:firstLine="0"/>
              <w:jc w:val="center"/>
              <w:rPr>
                <w:rFonts w:ascii="宋体" w:hAnsi="宋体"/>
                <w:sz w:val="21"/>
                <w:szCs w:val="21"/>
              </w:rPr>
            </w:pPr>
            <w:r>
              <w:rPr>
                <w:rFonts w:hint="eastAsia" w:ascii="宋体" w:hAnsi="宋体"/>
                <w:sz w:val="21"/>
                <w:szCs w:val="21"/>
              </w:rPr>
              <w:t>7</w:t>
            </w:r>
          </w:p>
        </w:tc>
        <w:tc>
          <w:tcPr>
            <w:tcW w:w="2084" w:type="dxa"/>
            <w:tcBorders>
              <w:top w:val="single" w:color="auto" w:sz="6" w:space="0"/>
              <w:left w:val="single" w:color="auto" w:sz="6" w:space="0"/>
              <w:bottom w:val="single" w:color="auto" w:sz="6" w:space="0"/>
              <w:right w:val="single" w:color="auto" w:sz="6" w:space="0"/>
            </w:tcBorders>
            <w:noWrap w:val="0"/>
            <w:vAlign w:val="center"/>
          </w:tcPr>
          <w:p>
            <w:pPr>
              <w:pStyle w:val="52"/>
              <w:widowControl w:val="0"/>
              <w:adjustRightInd w:val="0"/>
              <w:snapToGrid w:val="0"/>
              <w:spacing w:before="0" w:after="0" w:line="500" w:lineRule="exact"/>
              <w:ind w:left="0" w:firstLine="0"/>
              <w:jc w:val="left"/>
              <w:rPr>
                <w:rFonts w:ascii="宋体" w:hAnsi="宋体"/>
                <w:sz w:val="21"/>
                <w:szCs w:val="21"/>
              </w:rPr>
            </w:pPr>
          </w:p>
        </w:tc>
        <w:tc>
          <w:tcPr>
            <w:tcW w:w="4767" w:type="dxa"/>
            <w:tcBorders>
              <w:top w:val="single" w:color="auto" w:sz="6" w:space="0"/>
              <w:left w:val="single" w:color="auto" w:sz="6" w:space="0"/>
              <w:bottom w:val="single" w:color="auto" w:sz="6" w:space="0"/>
              <w:right w:val="single" w:color="auto" w:sz="6" w:space="0"/>
            </w:tcBorders>
            <w:noWrap w:val="0"/>
            <w:vAlign w:val="center"/>
          </w:tcPr>
          <w:p>
            <w:pPr>
              <w:pStyle w:val="52"/>
              <w:widowControl w:val="0"/>
              <w:adjustRightInd w:val="0"/>
              <w:snapToGrid w:val="0"/>
              <w:spacing w:before="0" w:after="0" w:line="500" w:lineRule="exact"/>
              <w:ind w:left="0" w:firstLine="0"/>
              <w:jc w:val="left"/>
              <w:rPr>
                <w:rFonts w:ascii="宋体" w:hAnsi="宋体"/>
                <w:sz w:val="21"/>
                <w:szCs w:val="21"/>
              </w:rPr>
            </w:pPr>
          </w:p>
        </w:tc>
        <w:tc>
          <w:tcPr>
            <w:tcW w:w="1880" w:type="dxa"/>
            <w:tcBorders>
              <w:top w:val="single" w:color="auto" w:sz="6" w:space="0"/>
              <w:left w:val="single" w:color="auto" w:sz="6" w:space="0"/>
              <w:bottom w:val="single" w:color="auto" w:sz="6" w:space="0"/>
              <w:right w:val="single" w:color="auto" w:sz="4" w:space="0"/>
            </w:tcBorders>
            <w:noWrap w:val="0"/>
            <w:vAlign w:val="center"/>
          </w:tcPr>
          <w:p>
            <w:pPr>
              <w:pStyle w:val="52"/>
              <w:widowControl w:val="0"/>
              <w:adjustRightInd w:val="0"/>
              <w:snapToGrid w:val="0"/>
              <w:spacing w:before="0" w:after="0" w:line="500" w:lineRule="exact"/>
              <w:ind w:left="0" w:firstLine="0"/>
              <w:jc w:val="left"/>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1" w:type="dxa"/>
            <w:tcBorders>
              <w:top w:val="single" w:color="auto" w:sz="6" w:space="0"/>
              <w:left w:val="single" w:color="auto" w:sz="4" w:space="0"/>
              <w:bottom w:val="single" w:color="auto" w:sz="6" w:space="0"/>
              <w:right w:val="single" w:color="auto" w:sz="6" w:space="0"/>
            </w:tcBorders>
            <w:noWrap w:val="0"/>
            <w:vAlign w:val="center"/>
          </w:tcPr>
          <w:p>
            <w:pPr>
              <w:pStyle w:val="52"/>
              <w:widowControl w:val="0"/>
              <w:adjustRightInd w:val="0"/>
              <w:snapToGrid w:val="0"/>
              <w:spacing w:before="0" w:after="0" w:line="500" w:lineRule="exact"/>
              <w:ind w:left="0" w:firstLine="0"/>
              <w:jc w:val="center"/>
              <w:rPr>
                <w:rFonts w:ascii="宋体" w:hAnsi="宋体"/>
                <w:sz w:val="21"/>
                <w:szCs w:val="21"/>
              </w:rPr>
            </w:pPr>
            <w:r>
              <w:rPr>
                <w:rFonts w:hint="eastAsia" w:ascii="宋体" w:hAnsi="宋体"/>
                <w:sz w:val="21"/>
                <w:szCs w:val="21"/>
              </w:rPr>
              <w:t>8</w:t>
            </w:r>
          </w:p>
        </w:tc>
        <w:tc>
          <w:tcPr>
            <w:tcW w:w="2084" w:type="dxa"/>
            <w:tcBorders>
              <w:top w:val="single" w:color="auto" w:sz="6" w:space="0"/>
              <w:left w:val="single" w:color="auto" w:sz="6" w:space="0"/>
              <w:bottom w:val="single" w:color="auto" w:sz="6" w:space="0"/>
              <w:right w:val="single" w:color="auto" w:sz="6" w:space="0"/>
            </w:tcBorders>
            <w:noWrap w:val="0"/>
            <w:vAlign w:val="center"/>
          </w:tcPr>
          <w:p>
            <w:pPr>
              <w:pStyle w:val="52"/>
              <w:widowControl w:val="0"/>
              <w:adjustRightInd w:val="0"/>
              <w:snapToGrid w:val="0"/>
              <w:spacing w:before="0" w:after="0" w:line="500" w:lineRule="exact"/>
              <w:ind w:left="0" w:firstLine="0"/>
              <w:jc w:val="left"/>
              <w:rPr>
                <w:rFonts w:ascii="宋体" w:hAnsi="宋体"/>
                <w:sz w:val="21"/>
                <w:szCs w:val="21"/>
              </w:rPr>
            </w:pPr>
          </w:p>
        </w:tc>
        <w:tc>
          <w:tcPr>
            <w:tcW w:w="4767" w:type="dxa"/>
            <w:tcBorders>
              <w:top w:val="single" w:color="auto" w:sz="6" w:space="0"/>
              <w:left w:val="single" w:color="auto" w:sz="6" w:space="0"/>
              <w:bottom w:val="single" w:color="auto" w:sz="6" w:space="0"/>
              <w:right w:val="single" w:color="auto" w:sz="6" w:space="0"/>
            </w:tcBorders>
            <w:noWrap w:val="0"/>
            <w:vAlign w:val="center"/>
          </w:tcPr>
          <w:p>
            <w:pPr>
              <w:pStyle w:val="52"/>
              <w:widowControl w:val="0"/>
              <w:adjustRightInd w:val="0"/>
              <w:snapToGrid w:val="0"/>
              <w:spacing w:before="0" w:after="0" w:line="500" w:lineRule="exact"/>
              <w:ind w:left="0" w:firstLine="0"/>
              <w:jc w:val="left"/>
              <w:rPr>
                <w:rFonts w:ascii="宋体" w:hAnsi="宋体"/>
                <w:sz w:val="21"/>
                <w:szCs w:val="21"/>
              </w:rPr>
            </w:pPr>
          </w:p>
        </w:tc>
        <w:tc>
          <w:tcPr>
            <w:tcW w:w="1880" w:type="dxa"/>
            <w:tcBorders>
              <w:top w:val="single" w:color="auto" w:sz="6" w:space="0"/>
              <w:left w:val="single" w:color="auto" w:sz="6" w:space="0"/>
              <w:bottom w:val="single" w:color="auto" w:sz="6" w:space="0"/>
              <w:right w:val="single" w:color="auto" w:sz="4" w:space="0"/>
            </w:tcBorders>
            <w:noWrap w:val="0"/>
            <w:vAlign w:val="center"/>
          </w:tcPr>
          <w:p>
            <w:pPr>
              <w:pStyle w:val="52"/>
              <w:widowControl w:val="0"/>
              <w:adjustRightInd w:val="0"/>
              <w:snapToGrid w:val="0"/>
              <w:spacing w:before="0" w:after="0" w:line="500" w:lineRule="exact"/>
              <w:ind w:left="0" w:firstLine="0"/>
              <w:jc w:val="left"/>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1" w:type="dxa"/>
            <w:tcBorders>
              <w:top w:val="single" w:color="auto" w:sz="6" w:space="0"/>
              <w:left w:val="single" w:color="auto" w:sz="4" w:space="0"/>
              <w:bottom w:val="single" w:color="auto" w:sz="4" w:space="0"/>
              <w:right w:val="single" w:color="auto" w:sz="6" w:space="0"/>
            </w:tcBorders>
            <w:noWrap w:val="0"/>
            <w:vAlign w:val="center"/>
          </w:tcPr>
          <w:p>
            <w:pPr>
              <w:pStyle w:val="52"/>
              <w:widowControl w:val="0"/>
              <w:adjustRightInd w:val="0"/>
              <w:snapToGrid w:val="0"/>
              <w:spacing w:before="0" w:after="0" w:line="500" w:lineRule="exact"/>
              <w:ind w:left="0" w:firstLine="0"/>
              <w:jc w:val="center"/>
              <w:rPr>
                <w:rFonts w:ascii="宋体" w:hAnsi="宋体"/>
                <w:sz w:val="21"/>
                <w:szCs w:val="21"/>
              </w:rPr>
            </w:pPr>
            <w:r>
              <w:rPr>
                <w:rFonts w:hint="eastAsia" w:ascii="宋体" w:hAnsi="宋体"/>
                <w:sz w:val="21"/>
                <w:szCs w:val="21"/>
              </w:rPr>
              <w:t>…</w:t>
            </w:r>
          </w:p>
        </w:tc>
        <w:tc>
          <w:tcPr>
            <w:tcW w:w="2084" w:type="dxa"/>
            <w:tcBorders>
              <w:top w:val="single" w:color="auto" w:sz="6" w:space="0"/>
              <w:left w:val="single" w:color="auto" w:sz="6" w:space="0"/>
              <w:bottom w:val="single" w:color="auto" w:sz="4" w:space="0"/>
              <w:right w:val="single" w:color="auto" w:sz="6" w:space="0"/>
            </w:tcBorders>
            <w:noWrap w:val="0"/>
            <w:vAlign w:val="center"/>
          </w:tcPr>
          <w:p>
            <w:pPr>
              <w:pStyle w:val="52"/>
              <w:widowControl w:val="0"/>
              <w:adjustRightInd w:val="0"/>
              <w:snapToGrid w:val="0"/>
              <w:spacing w:before="0" w:after="0" w:line="500" w:lineRule="exact"/>
              <w:ind w:left="0" w:firstLine="0"/>
              <w:jc w:val="left"/>
              <w:rPr>
                <w:rFonts w:ascii="宋体" w:hAnsi="宋体"/>
                <w:sz w:val="21"/>
                <w:szCs w:val="21"/>
              </w:rPr>
            </w:pPr>
          </w:p>
        </w:tc>
        <w:tc>
          <w:tcPr>
            <w:tcW w:w="4767" w:type="dxa"/>
            <w:tcBorders>
              <w:top w:val="single" w:color="auto" w:sz="6" w:space="0"/>
              <w:left w:val="single" w:color="auto" w:sz="6" w:space="0"/>
              <w:bottom w:val="single" w:color="auto" w:sz="4" w:space="0"/>
              <w:right w:val="single" w:color="auto" w:sz="6" w:space="0"/>
            </w:tcBorders>
            <w:noWrap w:val="0"/>
            <w:vAlign w:val="center"/>
          </w:tcPr>
          <w:p>
            <w:pPr>
              <w:pStyle w:val="52"/>
              <w:widowControl w:val="0"/>
              <w:adjustRightInd w:val="0"/>
              <w:snapToGrid w:val="0"/>
              <w:spacing w:before="0" w:after="0" w:line="500" w:lineRule="exact"/>
              <w:ind w:left="0" w:firstLine="0"/>
              <w:jc w:val="left"/>
              <w:rPr>
                <w:rFonts w:ascii="宋体" w:hAnsi="宋体"/>
                <w:sz w:val="21"/>
                <w:szCs w:val="21"/>
              </w:rPr>
            </w:pPr>
          </w:p>
        </w:tc>
        <w:tc>
          <w:tcPr>
            <w:tcW w:w="1880" w:type="dxa"/>
            <w:tcBorders>
              <w:top w:val="single" w:color="auto" w:sz="6" w:space="0"/>
              <w:left w:val="single" w:color="auto" w:sz="6" w:space="0"/>
              <w:bottom w:val="single" w:color="auto" w:sz="4" w:space="0"/>
              <w:right w:val="single" w:color="auto" w:sz="4" w:space="0"/>
            </w:tcBorders>
            <w:noWrap w:val="0"/>
            <w:vAlign w:val="center"/>
          </w:tcPr>
          <w:p>
            <w:pPr>
              <w:pStyle w:val="52"/>
              <w:widowControl w:val="0"/>
              <w:adjustRightInd w:val="0"/>
              <w:snapToGrid w:val="0"/>
              <w:spacing w:before="0" w:after="0" w:line="500" w:lineRule="exact"/>
              <w:ind w:left="0" w:firstLine="0"/>
              <w:jc w:val="left"/>
              <w:rPr>
                <w:rFonts w:ascii="宋体" w:hAnsi="宋体"/>
                <w:sz w:val="21"/>
                <w:szCs w:val="21"/>
              </w:rPr>
            </w:pPr>
          </w:p>
        </w:tc>
      </w:tr>
    </w:tbl>
    <w:p>
      <w:pPr>
        <w:pStyle w:val="52"/>
        <w:adjustRightInd w:val="0"/>
        <w:snapToGrid w:val="0"/>
        <w:spacing w:line="500" w:lineRule="exact"/>
        <w:ind w:left="1260" w:hanging="945" w:hangingChars="450"/>
        <w:rPr>
          <w:rFonts w:hint="eastAsia" w:ascii="宋体" w:hAnsi="宋体"/>
          <w:sz w:val="21"/>
          <w:szCs w:val="21"/>
        </w:rPr>
      </w:pPr>
      <w:r>
        <w:rPr>
          <w:rFonts w:hint="eastAsia" w:ascii="宋体" w:hAnsi="宋体"/>
          <w:sz w:val="21"/>
          <w:szCs w:val="21"/>
        </w:rPr>
        <w:t>说明：1．提供所供货物详细的供货范围。</w:t>
      </w:r>
    </w:p>
    <w:p>
      <w:pPr>
        <w:pStyle w:val="52"/>
        <w:widowControl w:val="0"/>
        <w:adjustRightInd w:val="0"/>
        <w:snapToGrid w:val="0"/>
        <w:spacing w:before="0" w:after="0" w:line="500" w:lineRule="exact"/>
        <w:ind w:left="531" w:leftChars="253" w:firstLine="107" w:firstLineChars="51"/>
        <w:rPr>
          <w:rFonts w:ascii="宋体" w:hAnsi="宋体"/>
          <w:sz w:val="21"/>
          <w:szCs w:val="21"/>
        </w:rPr>
      </w:pPr>
      <w:bookmarkStart w:id="140" w:name="_Toc12681_WPSOffice_Level1"/>
      <w:bookmarkStart w:id="141" w:name="_Toc28901_WPSOffice_Level1"/>
      <w:bookmarkStart w:id="142" w:name="_Toc31615_WPSOffice_Level1"/>
      <w:bookmarkStart w:id="143" w:name="_Toc23917_WPSOffice_Level1"/>
      <w:bookmarkStart w:id="144" w:name="_Toc28769_WPSOffice_Level1"/>
      <w:r>
        <w:rPr>
          <w:rFonts w:hint="eastAsia" w:ascii="宋体" w:hAnsi="宋体"/>
          <w:sz w:val="21"/>
          <w:szCs w:val="21"/>
        </w:rPr>
        <w:t>2．各项货物详细规格及要求，应另页描述。</w:t>
      </w:r>
      <w:bookmarkEnd w:id="140"/>
      <w:bookmarkEnd w:id="141"/>
      <w:bookmarkEnd w:id="142"/>
      <w:bookmarkEnd w:id="143"/>
      <w:bookmarkEnd w:id="144"/>
    </w:p>
    <w:p>
      <w:pPr>
        <w:pStyle w:val="52"/>
        <w:widowControl w:val="0"/>
        <w:autoSpaceDE w:val="0"/>
        <w:autoSpaceDN w:val="0"/>
        <w:adjustRightInd w:val="0"/>
        <w:spacing w:before="0" w:after="0" w:line="500" w:lineRule="exact"/>
        <w:ind w:left="0" w:firstLine="0"/>
        <w:jc w:val="left"/>
        <w:rPr>
          <w:rFonts w:hint="eastAsia" w:ascii="宋体" w:hAnsi="宋体"/>
          <w:sz w:val="21"/>
          <w:szCs w:val="21"/>
          <w:highlight w:val="red"/>
        </w:rPr>
      </w:pPr>
    </w:p>
    <w:p>
      <w:pPr>
        <w:pStyle w:val="38"/>
        <w:adjustRightInd w:val="0"/>
        <w:snapToGrid w:val="0"/>
        <w:spacing w:line="500" w:lineRule="exact"/>
        <w:ind w:left="1077" w:leftChars="506" w:hanging="14" w:hangingChars="7"/>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投标人名称（签章）： </w:t>
      </w:r>
      <w:r>
        <w:rPr>
          <w:rFonts w:hint="eastAsia" w:ascii="宋体" w:hAnsi="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 xml:space="preserve">                              </w:t>
      </w:r>
    </w:p>
    <w:p>
      <w:pPr>
        <w:pStyle w:val="38"/>
        <w:adjustRightInd w:val="0"/>
        <w:snapToGrid w:val="0"/>
        <w:spacing w:line="500" w:lineRule="exact"/>
        <w:ind w:left="1077" w:leftChars="506" w:hanging="14" w:hangingChars="7"/>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投标人法定代表人或委托代理人（签章或签字）：</w:t>
      </w:r>
      <w:r>
        <w:rPr>
          <w:rFonts w:hint="eastAsia" w:ascii="宋体" w:hAnsi="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 xml:space="preserve">                       </w:t>
      </w:r>
    </w:p>
    <w:p>
      <w:pPr>
        <w:pStyle w:val="38"/>
        <w:spacing w:line="500" w:lineRule="exact"/>
        <w:ind w:left="1077" w:leftChars="506" w:hanging="14" w:hangingChars="7"/>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日期： </w:t>
      </w:r>
      <w:r>
        <w:rPr>
          <w:rFonts w:hint="eastAsia"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 xml:space="preserve"> 年</w:t>
      </w:r>
      <w:r>
        <w:rPr>
          <w:rFonts w:hint="eastAsia"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月</w:t>
      </w:r>
      <w:r>
        <w:rPr>
          <w:rFonts w:hint="eastAsia"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日</w:t>
      </w:r>
    </w:p>
    <w:p>
      <w:pPr>
        <w:pStyle w:val="38"/>
        <w:spacing w:line="500" w:lineRule="exact"/>
        <w:ind w:left="1077" w:leftChars="506" w:hanging="14" w:hangingChars="7"/>
        <w:rPr>
          <w:rFonts w:hint="eastAsia" w:ascii="宋体" w:hAnsi="宋体" w:eastAsia="宋体" w:cs="Times New Roman"/>
          <w:kern w:val="2"/>
          <w:sz w:val="21"/>
          <w:szCs w:val="21"/>
          <w:lang w:val="en-US" w:eastAsia="zh-CN" w:bidi="ar-SA"/>
        </w:rPr>
      </w:pPr>
    </w:p>
    <w:p>
      <w:pPr>
        <w:pStyle w:val="53"/>
        <w:outlineLvl w:val="2"/>
        <w:rPr>
          <w:sz w:val="21"/>
          <w:szCs w:val="21"/>
        </w:rPr>
      </w:pPr>
      <w:r>
        <w:rPr>
          <w:sz w:val="21"/>
          <w:szCs w:val="21"/>
        </w:rPr>
        <w:br w:type="page"/>
      </w:r>
      <w:bookmarkStart w:id="145" w:name="_Toc10692_WPSOffice_Level1"/>
      <w:bookmarkStart w:id="146" w:name="_Toc22892_WPSOffice_Level1"/>
      <w:bookmarkStart w:id="147" w:name="_Toc18130_WPSOffice_Level1"/>
      <w:bookmarkStart w:id="148" w:name="_Toc25501_WPSOffice_Level1"/>
      <w:bookmarkStart w:id="149" w:name="_Toc29514_WPSOffice_Level1"/>
      <w:bookmarkStart w:id="150" w:name="_Toc9997_WPSOffice_Level1"/>
      <w:r>
        <w:rPr>
          <w:rFonts w:hint="eastAsia"/>
          <w:sz w:val="21"/>
          <w:szCs w:val="21"/>
          <w:lang w:eastAsia="zh-CN"/>
        </w:rPr>
        <w:t>五</w:t>
      </w:r>
      <w:r>
        <w:rPr>
          <w:sz w:val="21"/>
          <w:szCs w:val="21"/>
        </w:rPr>
        <w:t>、售后服务承诺</w:t>
      </w:r>
      <w:bookmarkEnd w:id="145"/>
      <w:bookmarkEnd w:id="146"/>
      <w:bookmarkEnd w:id="147"/>
      <w:bookmarkEnd w:id="148"/>
      <w:bookmarkEnd w:id="149"/>
      <w:bookmarkEnd w:id="150"/>
    </w:p>
    <w:p>
      <w:pPr>
        <w:pStyle w:val="53"/>
        <w:outlineLvl w:val="2"/>
        <w:rPr>
          <w:sz w:val="21"/>
          <w:szCs w:val="21"/>
        </w:rPr>
      </w:pPr>
    </w:p>
    <w:p>
      <w:pPr>
        <w:pStyle w:val="54"/>
        <w:spacing w:line="360" w:lineRule="auto"/>
        <w:outlineLvl w:val="1"/>
        <w:rPr>
          <w:rFonts w:hint="eastAsia"/>
          <w:sz w:val="21"/>
          <w:szCs w:val="21"/>
          <w:lang w:eastAsia="zh-CN"/>
        </w:rPr>
      </w:pPr>
      <w:bookmarkStart w:id="151" w:name="_Toc19930_WPSOffice_Level1"/>
      <w:bookmarkStart w:id="152" w:name="_Toc29785_WPSOffice_Level1"/>
      <w:bookmarkStart w:id="153" w:name="_Toc30259_WPSOffice_Level1"/>
      <w:bookmarkStart w:id="154" w:name="_Toc14697_WPSOffice_Level1"/>
      <w:bookmarkStart w:id="155" w:name="_Toc23960_WPSOffice_Level1"/>
      <w:bookmarkStart w:id="156" w:name="_Toc18294_WPSOffice_Level1"/>
      <w:bookmarkStart w:id="157" w:name="_Toc3089_WPSOffice_Level1"/>
    </w:p>
    <w:p>
      <w:pPr>
        <w:pStyle w:val="54"/>
        <w:spacing w:line="360" w:lineRule="auto"/>
        <w:outlineLvl w:val="1"/>
        <w:rPr>
          <w:rFonts w:hint="eastAsia"/>
          <w:sz w:val="21"/>
          <w:szCs w:val="21"/>
          <w:lang w:eastAsia="zh-CN"/>
        </w:rPr>
      </w:pPr>
    </w:p>
    <w:p>
      <w:pPr>
        <w:pStyle w:val="54"/>
        <w:spacing w:line="360" w:lineRule="auto"/>
        <w:outlineLvl w:val="1"/>
        <w:rPr>
          <w:rFonts w:hint="eastAsia"/>
          <w:sz w:val="21"/>
          <w:szCs w:val="21"/>
          <w:lang w:eastAsia="zh-CN"/>
        </w:rPr>
      </w:pPr>
    </w:p>
    <w:p>
      <w:pPr>
        <w:pStyle w:val="54"/>
        <w:spacing w:line="360" w:lineRule="auto"/>
        <w:outlineLvl w:val="1"/>
        <w:rPr>
          <w:rFonts w:hint="eastAsia"/>
          <w:sz w:val="21"/>
          <w:szCs w:val="21"/>
          <w:lang w:eastAsia="zh-CN"/>
        </w:rPr>
      </w:pPr>
    </w:p>
    <w:p>
      <w:pPr>
        <w:pStyle w:val="54"/>
        <w:spacing w:line="360" w:lineRule="auto"/>
        <w:outlineLvl w:val="1"/>
        <w:rPr>
          <w:rFonts w:hint="eastAsia"/>
          <w:sz w:val="21"/>
          <w:szCs w:val="21"/>
          <w:lang w:eastAsia="zh-CN"/>
        </w:rPr>
      </w:pPr>
    </w:p>
    <w:p>
      <w:pPr>
        <w:pStyle w:val="54"/>
        <w:spacing w:line="360" w:lineRule="auto"/>
        <w:outlineLvl w:val="1"/>
        <w:rPr>
          <w:rFonts w:hint="eastAsia"/>
          <w:sz w:val="21"/>
          <w:szCs w:val="21"/>
          <w:lang w:eastAsia="zh-CN"/>
        </w:rPr>
      </w:pPr>
    </w:p>
    <w:p>
      <w:pPr>
        <w:pStyle w:val="54"/>
        <w:spacing w:line="360" w:lineRule="auto"/>
        <w:outlineLvl w:val="1"/>
        <w:rPr>
          <w:rFonts w:hint="eastAsia"/>
          <w:sz w:val="21"/>
          <w:szCs w:val="21"/>
          <w:lang w:eastAsia="zh-CN"/>
        </w:rPr>
      </w:pPr>
    </w:p>
    <w:p>
      <w:pPr>
        <w:pStyle w:val="54"/>
        <w:spacing w:line="360" w:lineRule="auto"/>
        <w:outlineLvl w:val="1"/>
        <w:rPr>
          <w:rFonts w:hint="eastAsia"/>
          <w:sz w:val="21"/>
          <w:szCs w:val="21"/>
          <w:lang w:eastAsia="zh-CN"/>
        </w:rPr>
      </w:pPr>
    </w:p>
    <w:p>
      <w:pPr>
        <w:pStyle w:val="54"/>
        <w:spacing w:line="360" w:lineRule="auto"/>
        <w:outlineLvl w:val="1"/>
        <w:rPr>
          <w:rFonts w:hint="eastAsia"/>
          <w:sz w:val="21"/>
          <w:szCs w:val="21"/>
          <w:lang w:eastAsia="zh-CN"/>
        </w:rPr>
      </w:pPr>
    </w:p>
    <w:p>
      <w:pPr>
        <w:pStyle w:val="54"/>
        <w:spacing w:line="360" w:lineRule="auto"/>
        <w:outlineLvl w:val="1"/>
        <w:rPr>
          <w:rFonts w:hint="eastAsia"/>
          <w:sz w:val="21"/>
          <w:szCs w:val="21"/>
          <w:lang w:eastAsia="zh-CN"/>
        </w:rPr>
      </w:pPr>
    </w:p>
    <w:p>
      <w:pPr>
        <w:pStyle w:val="54"/>
        <w:spacing w:line="360" w:lineRule="auto"/>
        <w:outlineLvl w:val="1"/>
        <w:rPr>
          <w:rFonts w:hint="eastAsia"/>
          <w:sz w:val="21"/>
          <w:szCs w:val="21"/>
          <w:lang w:eastAsia="zh-CN"/>
        </w:rPr>
      </w:pPr>
    </w:p>
    <w:p>
      <w:pPr>
        <w:pStyle w:val="54"/>
        <w:spacing w:line="360" w:lineRule="auto"/>
        <w:outlineLvl w:val="1"/>
        <w:rPr>
          <w:rFonts w:hint="eastAsia"/>
          <w:sz w:val="21"/>
          <w:szCs w:val="21"/>
          <w:lang w:eastAsia="zh-CN"/>
        </w:rPr>
      </w:pPr>
    </w:p>
    <w:p>
      <w:pPr>
        <w:pStyle w:val="54"/>
        <w:spacing w:line="360" w:lineRule="auto"/>
        <w:outlineLvl w:val="1"/>
        <w:rPr>
          <w:rFonts w:hint="eastAsia"/>
          <w:sz w:val="21"/>
          <w:szCs w:val="21"/>
          <w:lang w:eastAsia="zh-CN"/>
        </w:rPr>
      </w:pPr>
    </w:p>
    <w:p>
      <w:pPr>
        <w:pStyle w:val="54"/>
        <w:spacing w:line="360" w:lineRule="auto"/>
        <w:outlineLvl w:val="1"/>
        <w:rPr>
          <w:rFonts w:hint="eastAsia"/>
          <w:sz w:val="21"/>
          <w:szCs w:val="21"/>
          <w:lang w:eastAsia="zh-CN"/>
        </w:rPr>
      </w:pPr>
    </w:p>
    <w:p>
      <w:pPr>
        <w:pStyle w:val="54"/>
        <w:spacing w:line="360" w:lineRule="auto"/>
        <w:outlineLvl w:val="1"/>
        <w:rPr>
          <w:rFonts w:hint="eastAsia"/>
          <w:sz w:val="21"/>
          <w:szCs w:val="21"/>
          <w:lang w:eastAsia="zh-CN"/>
        </w:rPr>
      </w:pPr>
    </w:p>
    <w:p>
      <w:pPr>
        <w:pStyle w:val="54"/>
        <w:spacing w:line="360" w:lineRule="auto"/>
        <w:outlineLvl w:val="1"/>
        <w:rPr>
          <w:rFonts w:hint="eastAsia"/>
          <w:sz w:val="21"/>
          <w:szCs w:val="21"/>
          <w:lang w:eastAsia="zh-CN"/>
        </w:rPr>
      </w:pPr>
    </w:p>
    <w:p>
      <w:pPr>
        <w:pStyle w:val="54"/>
        <w:spacing w:line="360" w:lineRule="auto"/>
        <w:outlineLvl w:val="1"/>
        <w:rPr>
          <w:rFonts w:hint="eastAsia"/>
          <w:sz w:val="21"/>
          <w:szCs w:val="21"/>
          <w:lang w:eastAsia="zh-CN"/>
        </w:rPr>
      </w:pPr>
    </w:p>
    <w:p>
      <w:pPr>
        <w:pStyle w:val="54"/>
        <w:spacing w:line="360" w:lineRule="auto"/>
        <w:outlineLvl w:val="1"/>
        <w:rPr>
          <w:rFonts w:hint="eastAsia"/>
          <w:sz w:val="21"/>
          <w:szCs w:val="21"/>
          <w:lang w:eastAsia="zh-CN"/>
        </w:rPr>
      </w:pPr>
    </w:p>
    <w:p>
      <w:pPr>
        <w:pStyle w:val="54"/>
        <w:spacing w:line="360" w:lineRule="auto"/>
        <w:outlineLvl w:val="1"/>
        <w:rPr>
          <w:rFonts w:hint="eastAsia"/>
          <w:sz w:val="21"/>
          <w:szCs w:val="21"/>
          <w:lang w:eastAsia="zh-CN"/>
        </w:rPr>
      </w:pPr>
    </w:p>
    <w:p>
      <w:pPr>
        <w:pStyle w:val="54"/>
        <w:spacing w:line="360" w:lineRule="auto"/>
        <w:outlineLvl w:val="1"/>
        <w:rPr>
          <w:rFonts w:hint="eastAsia"/>
          <w:sz w:val="21"/>
          <w:szCs w:val="21"/>
          <w:lang w:eastAsia="zh-CN"/>
        </w:rPr>
      </w:pPr>
    </w:p>
    <w:p>
      <w:pPr>
        <w:pStyle w:val="54"/>
        <w:spacing w:line="360" w:lineRule="auto"/>
        <w:outlineLvl w:val="1"/>
        <w:rPr>
          <w:rFonts w:hint="eastAsia"/>
          <w:sz w:val="21"/>
          <w:szCs w:val="21"/>
          <w:lang w:eastAsia="zh-CN"/>
        </w:rPr>
      </w:pPr>
    </w:p>
    <w:p>
      <w:pPr>
        <w:pStyle w:val="54"/>
        <w:spacing w:line="360" w:lineRule="auto"/>
        <w:outlineLvl w:val="1"/>
        <w:rPr>
          <w:rFonts w:hint="eastAsia"/>
          <w:sz w:val="21"/>
          <w:szCs w:val="21"/>
          <w:lang w:eastAsia="zh-CN"/>
        </w:rPr>
      </w:pPr>
    </w:p>
    <w:p>
      <w:pPr>
        <w:pStyle w:val="54"/>
        <w:spacing w:line="360" w:lineRule="auto"/>
        <w:outlineLvl w:val="1"/>
        <w:rPr>
          <w:rFonts w:hint="eastAsia"/>
          <w:sz w:val="21"/>
          <w:szCs w:val="21"/>
          <w:lang w:eastAsia="zh-CN"/>
        </w:rPr>
      </w:pPr>
    </w:p>
    <w:p>
      <w:pPr>
        <w:pStyle w:val="54"/>
        <w:spacing w:line="360" w:lineRule="auto"/>
        <w:outlineLvl w:val="1"/>
        <w:rPr>
          <w:rFonts w:hint="eastAsia"/>
          <w:sz w:val="21"/>
          <w:szCs w:val="21"/>
          <w:lang w:eastAsia="zh-CN"/>
        </w:rPr>
      </w:pPr>
    </w:p>
    <w:p>
      <w:pPr>
        <w:pStyle w:val="54"/>
        <w:spacing w:line="360" w:lineRule="auto"/>
        <w:outlineLvl w:val="1"/>
        <w:rPr>
          <w:rFonts w:hint="eastAsia"/>
          <w:sz w:val="21"/>
          <w:szCs w:val="21"/>
          <w:lang w:eastAsia="zh-CN"/>
        </w:rPr>
      </w:pPr>
    </w:p>
    <w:p>
      <w:pPr>
        <w:pStyle w:val="54"/>
        <w:spacing w:line="360" w:lineRule="auto"/>
        <w:outlineLvl w:val="1"/>
        <w:rPr>
          <w:rFonts w:hint="eastAsia"/>
          <w:sz w:val="21"/>
          <w:szCs w:val="21"/>
          <w:lang w:eastAsia="zh-CN"/>
        </w:rPr>
      </w:pPr>
    </w:p>
    <w:p>
      <w:pPr>
        <w:pStyle w:val="54"/>
        <w:spacing w:line="360" w:lineRule="auto"/>
        <w:outlineLvl w:val="1"/>
        <w:rPr>
          <w:rFonts w:hint="eastAsia"/>
          <w:sz w:val="21"/>
          <w:szCs w:val="21"/>
          <w:lang w:eastAsia="zh-CN"/>
        </w:rPr>
      </w:pPr>
    </w:p>
    <w:p>
      <w:pPr>
        <w:pStyle w:val="54"/>
        <w:spacing w:line="360" w:lineRule="auto"/>
        <w:outlineLvl w:val="1"/>
        <w:rPr>
          <w:rFonts w:hint="eastAsia"/>
          <w:sz w:val="21"/>
          <w:szCs w:val="21"/>
          <w:lang w:eastAsia="zh-CN"/>
        </w:rPr>
      </w:pPr>
    </w:p>
    <w:p>
      <w:pPr>
        <w:pStyle w:val="54"/>
        <w:spacing w:line="360" w:lineRule="auto"/>
        <w:outlineLvl w:val="1"/>
        <w:rPr>
          <w:sz w:val="21"/>
          <w:szCs w:val="21"/>
        </w:rPr>
      </w:pPr>
      <w:r>
        <w:rPr>
          <w:rFonts w:hint="eastAsia"/>
          <w:sz w:val="21"/>
          <w:szCs w:val="21"/>
          <w:lang w:eastAsia="zh-CN"/>
        </w:rPr>
        <w:t>六</w:t>
      </w:r>
      <w:r>
        <w:rPr>
          <w:sz w:val="21"/>
          <w:szCs w:val="21"/>
        </w:rPr>
        <w:t>、技术文件组成</w:t>
      </w:r>
      <w:bookmarkEnd w:id="151"/>
      <w:bookmarkEnd w:id="152"/>
      <w:bookmarkEnd w:id="153"/>
      <w:bookmarkEnd w:id="154"/>
      <w:bookmarkEnd w:id="155"/>
      <w:bookmarkEnd w:id="156"/>
      <w:bookmarkEnd w:id="157"/>
    </w:p>
    <w:p>
      <w:pPr>
        <w:spacing w:line="360" w:lineRule="auto"/>
        <w:ind w:firstLine="422" w:firstLineChars="200"/>
        <w:jc w:val="left"/>
        <w:rPr>
          <w:rFonts w:hint="eastAsia" w:ascii="宋体" w:hAnsi="宋体" w:eastAsia="宋体" w:cs="Times New Roman"/>
          <w:b/>
          <w:bCs/>
          <w:color w:val="auto"/>
          <w:kern w:val="2"/>
          <w:sz w:val="21"/>
          <w:szCs w:val="21"/>
          <w:lang w:bidi="ar-SA"/>
        </w:rPr>
      </w:pPr>
      <w:r>
        <w:rPr>
          <w:rFonts w:hint="eastAsia" w:ascii="宋体" w:hAnsi="宋体" w:eastAsia="宋体" w:cs="Times New Roman"/>
          <w:b/>
          <w:bCs/>
          <w:color w:val="auto"/>
          <w:kern w:val="2"/>
          <w:sz w:val="21"/>
          <w:szCs w:val="21"/>
          <w:lang w:val="en-US" w:eastAsia="zh-CN" w:bidi="ar-SA"/>
        </w:rPr>
        <w:t>1、</w:t>
      </w:r>
      <w:r>
        <w:rPr>
          <w:rFonts w:hint="eastAsia" w:ascii="宋体" w:hAnsi="宋体" w:eastAsia="宋体" w:cs="Times New Roman"/>
          <w:b/>
          <w:bCs/>
          <w:color w:val="auto"/>
          <w:kern w:val="2"/>
          <w:sz w:val="21"/>
          <w:szCs w:val="21"/>
          <w:lang w:bidi="ar-SA"/>
        </w:rPr>
        <w:t>供应商概况及响应本文件能力综（概）述</w:t>
      </w:r>
    </w:p>
    <w:p>
      <w:pPr>
        <w:spacing w:line="360" w:lineRule="auto"/>
        <w:ind w:firstLine="422" w:firstLineChars="200"/>
        <w:jc w:val="left"/>
        <w:rPr>
          <w:rFonts w:hint="eastAsia" w:ascii="宋体" w:hAnsi="宋体" w:eastAsia="宋体" w:cs="Times New Roman"/>
          <w:b/>
          <w:bCs/>
          <w:color w:val="auto"/>
          <w:kern w:val="2"/>
          <w:sz w:val="21"/>
          <w:szCs w:val="21"/>
          <w:lang w:val="en-US" w:eastAsia="zh-CN" w:bidi="ar-SA"/>
        </w:rPr>
      </w:pPr>
      <w:r>
        <w:rPr>
          <w:rFonts w:hint="eastAsia" w:ascii="宋体" w:hAnsi="宋体" w:eastAsia="宋体" w:cs="Times New Roman"/>
          <w:b/>
          <w:bCs/>
          <w:color w:val="auto"/>
          <w:kern w:val="2"/>
          <w:sz w:val="21"/>
          <w:szCs w:val="21"/>
          <w:lang w:val="en-US" w:eastAsia="zh-CN" w:bidi="ar-SA"/>
        </w:rPr>
        <w:t>2、供货方案</w:t>
      </w:r>
    </w:p>
    <w:p>
      <w:pPr>
        <w:spacing w:line="360" w:lineRule="auto"/>
        <w:ind w:firstLine="422" w:firstLineChars="200"/>
        <w:jc w:val="left"/>
        <w:rPr>
          <w:rFonts w:hint="eastAsia" w:ascii="宋体" w:hAnsi="宋体" w:eastAsia="宋体" w:cs="Times New Roman"/>
          <w:b/>
          <w:bCs/>
          <w:color w:val="auto"/>
          <w:kern w:val="2"/>
          <w:sz w:val="21"/>
          <w:szCs w:val="21"/>
          <w:lang w:bidi="ar-SA"/>
        </w:rPr>
      </w:pPr>
      <w:r>
        <w:rPr>
          <w:rFonts w:hint="eastAsia" w:ascii="宋体" w:hAnsi="宋体" w:eastAsia="宋体" w:cs="Times New Roman"/>
          <w:b/>
          <w:bCs/>
          <w:color w:val="auto"/>
          <w:kern w:val="2"/>
          <w:sz w:val="21"/>
          <w:szCs w:val="21"/>
          <w:lang w:val="en-US" w:eastAsia="zh-CN" w:bidi="ar-SA"/>
        </w:rPr>
        <w:t>3、货物</w:t>
      </w:r>
      <w:r>
        <w:rPr>
          <w:rFonts w:hint="eastAsia" w:ascii="宋体" w:hAnsi="宋体" w:eastAsia="宋体" w:cs="Times New Roman"/>
          <w:b/>
          <w:bCs/>
          <w:color w:val="auto"/>
          <w:kern w:val="2"/>
          <w:sz w:val="21"/>
          <w:szCs w:val="21"/>
          <w:lang w:bidi="ar-SA"/>
        </w:rPr>
        <w:t>的</w:t>
      </w:r>
      <w:r>
        <w:rPr>
          <w:rFonts w:hint="eastAsia" w:ascii="宋体" w:hAnsi="宋体" w:eastAsia="宋体" w:cs="Times New Roman"/>
          <w:b/>
          <w:bCs/>
          <w:color w:val="auto"/>
          <w:kern w:val="2"/>
          <w:sz w:val="21"/>
          <w:szCs w:val="21"/>
          <w:lang w:eastAsia="zh-CN" w:bidi="ar-SA"/>
        </w:rPr>
        <w:t>质量及</w:t>
      </w:r>
      <w:r>
        <w:rPr>
          <w:rFonts w:hint="eastAsia" w:ascii="宋体" w:hAnsi="宋体" w:eastAsia="宋体" w:cs="Times New Roman"/>
          <w:b/>
          <w:bCs/>
          <w:color w:val="auto"/>
          <w:kern w:val="2"/>
          <w:sz w:val="21"/>
          <w:szCs w:val="21"/>
          <w:lang w:bidi="ar-SA"/>
        </w:rPr>
        <w:t>验收标准</w:t>
      </w:r>
    </w:p>
    <w:p>
      <w:pPr>
        <w:spacing w:line="360" w:lineRule="auto"/>
        <w:ind w:firstLine="422" w:firstLineChars="200"/>
        <w:jc w:val="left"/>
        <w:rPr>
          <w:rFonts w:hint="eastAsia" w:ascii="宋体" w:hAnsi="宋体" w:eastAsia="宋体" w:cs="Times New Roman"/>
          <w:b/>
          <w:bCs/>
          <w:color w:val="auto"/>
          <w:kern w:val="2"/>
          <w:sz w:val="21"/>
          <w:szCs w:val="21"/>
          <w:lang w:eastAsia="zh-CN" w:bidi="ar-SA"/>
        </w:rPr>
      </w:pPr>
      <w:r>
        <w:rPr>
          <w:rFonts w:hint="eastAsia" w:ascii="宋体" w:hAnsi="宋体" w:eastAsia="宋体" w:cs="Times New Roman"/>
          <w:b/>
          <w:bCs/>
          <w:color w:val="auto"/>
          <w:kern w:val="2"/>
          <w:sz w:val="21"/>
          <w:szCs w:val="21"/>
          <w:lang w:val="en-US" w:eastAsia="zh-CN" w:bidi="ar-SA"/>
        </w:rPr>
        <w:t>4、</w:t>
      </w:r>
      <w:r>
        <w:rPr>
          <w:rFonts w:hint="eastAsia" w:ascii="宋体" w:hAnsi="宋体" w:eastAsia="宋体" w:cs="Times New Roman"/>
          <w:b/>
          <w:bCs/>
          <w:color w:val="auto"/>
          <w:kern w:val="2"/>
          <w:sz w:val="21"/>
          <w:szCs w:val="21"/>
          <w:highlight w:val="none"/>
          <w:lang w:bidi="ar-SA"/>
        </w:rPr>
        <w:t>有关投标</w:t>
      </w:r>
      <w:r>
        <w:rPr>
          <w:rFonts w:hint="eastAsia" w:ascii="宋体" w:hAnsi="宋体" w:eastAsia="宋体" w:cs="Times New Roman"/>
          <w:b/>
          <w:bCs/>
          <w:color w:val="auto"/>
          <w:kern w:val="2"/>
          <w:sz w:val="21"/>
          <w:szCs w:val="21"/>
          <w:highlight w:val="none"/>
          <w:lang w:eastAsia="zh-CN" w:bidi="ar-SA"/>
        </w:rPr>
        <w:t>货物</w:t>
      </w:r>
      <w:r>
        <w:rPr>
          <w:rFonts w:hint="eastAsia" w:ascii="宋体" w:hAnsi="宋体" w:eastAsia="宋体" w:cs="Times New Roman"/>
          <w:b/>
          <w:bCs/>
          <w:color w:val="auto"/>
          <w:kern w:val="2"/>
          <w:sz w:val="21"/>
          <w:szCs w:val="21"/>
          <w:highlight w:val="none"/>
          <w:lang w:bidi="ar-SA"/>
        </w:rPr>
        <w:t>的</w:t>
      </w:r>
      <w:r>
        <w:rPr>
          <w:rFonts w:hint="eastAsia" w:ascii="宋体" w:hAnsi="宋体" w:eastAsia="宋体" w:cs="Times New Roman"/>
          <w:b/>
          <w:bCs/>
          <w:color w:val="auto"/>
          <w:kern w:val="2"/>
          <w:sz w:val="21"/>
          <w:szCs w:val="21"/>
          <w:highlight w:val="none"/>
          <w:lang w:eastAsia="zh-CN" w:bidi="ar-SA"/>
        </w:rPr>
        <w:t>检疫资料</w:t>
      </w:r>
    </w:p>
    <w:p>
      <w:pPr>
        <w:spacing w:line="360" w:lineRule="auto"/>
        <w:ind w:firstLine="422" w:firstLineChars="200"/>
        <w:jc w:val="left"/>
        <w:rPr>
          <w:rFonts w:hint="eastAsia" w:ascii="宋体" w:hAnsi="宋体" w:eastAsia="宋体" w:cs="Times New Roman"/>
          <w:b/>
          <w:bCs/>
          <w:color w:val="auto"/>
          <w:kern w:val="2"/>
          <w:sz w:val="21"/>
          <w:szCs w:val="21"/>
          <w:lang w:val="en-US" w:eastAsia="zh-CN" w:bidi="ar-SA"/>
        </w:rPr>
      </w:pPr>
      <w:r>
        <w:rPr>
          <w:rFonts w:hint="eastAsia" w:ascii="宋体" w:hAnsi="宋体" w:eastAsia="宋体" w:cs="Times New Roman"/>
          <w:b/>
          <w:bCs/>
          <w:color w:val="auto"/>
          <w:kern w:val="2"/>
          <w:sz w:val="21"/>
          <w:szCs w:val="21"/>
          <w:lang w:val="en-US" w:eastAsia="zh-CN" w:bidi="ar-SA"/>
        </w:rPr>
        <w:t>5、</w:t>
      </w:r>
      <w:r>
        <w:rPr>
          <w:rFonts w:hint="eastAsia" w:cs="Times New Roman"/>
          <w:b/>
          <w:bCs/>
          <w:color w:val="auto"/>
          <w:kern w:val="2"/>
          <w:sz w:val="21"/>
          <w:szCs w:val="21"/>
          <w:lang w:val="en-US" w:eastAsia="zh-CN" w:bidi="ar-SA"/>
        </w:rPr>
        <w:t>磋商</w:t>
      </w:r>
      <w:r>
        <w:rPr>
          <w:rFonts w:hint="eastAsia" w:ascii="宋体" w:hAnsi="宋体" w:eastAsia="宋体" w:cs="Times New Roman"/>
          <w:b/>
          <w:bCs/>
          <w:color w:val="auto"/>
          <w:kern w:val="2"/>
          <w:sz w:val="21"/>
          <w:szCs w:val="21"/>
          <w:lang w:val="en-US" w:eastAsia="zh-CN" w:bidi="ar-SA"/>
        </w:rPr>
        <w:t>供应商认为需提供的证明文件及其它资料</w:t>
      </w:r>
    </w:p>
    <w:p>
      <w:pPr>
        <w:spacing w:line="360" w:lineRule="auto"/>
        <w:jc w:val="center"/>
        <w:rPr>
          <w:rFonts w:hint="eastAsia" w:ascii="宋体" w:hAnsi="宋体" w:eastAsia="宋体"/>
          <w:b/>
          <w:color w:val="000000"/>
          <w:kern w:val="2"/>
          <w:sz w:val="30"/>
          <w:szCs w:val="30"/>
          <w:lang w:val="en-US" w:eastAsia="zh-CN" w:bidi="ar-SA"/>
        </w:rPr>
      </w:pPr>
    </w:p>
    <w:p>
      <w:pPr>
        <w:spacing w:line="360" w:lineRule="auto"/>
        <w:jc w:val="center"/>
        <w:rPr>
          <w:rFonts w:hint="eastAsia" w:ascii="宋体" w:hAnsi="宋体" w:eastAsia="宋体"/>
          <w:b/>
          <w:color w:val="000000"/>
          <w:kern w:val="2"/>
          <w:sz w:val="30"/>
          <w:szCs w:val="30"/>
          <w:lang w:val="en-US" w:eastAsia="zh-CN" w:bidi="ar-SA"/>
        </w:rPr>
      </w:pPr>
    </w:p>
    <w:p>
      <w:pPr>
        <w:spacing w:line="360" w:lineRule="auto"/>
        <w:ind w:firstLine="5985" w:firstLineChars="2850"/>
        <w:rPr>
          <w:rFonts w:hint="eastAsia" w:ascii="宋体" w:hAnsi="宋体"/>
          <w:szCs w:val="21"/>
        </w:rPr>
      </w:pPr>
    </w:p>
    <w:p>
      <w:pPr>
        <w:pStyle w:val="7"/>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小标宋简">
    <w:altName w:val="宋体"/>
    <w:panose1 w:val="0201060901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roman"/>
    <w:pitch w:val="default"/>
    <w:sig w:usb0="A00002BF" w:usb1="38CF7CFA" w:usb2="00000016" w:usb3="00000000" w:csb0="0004000F" w:csb1="00000000"/>
  </w:font>
  <w:font w:name="宋?">
    <w:altName w:val="Times New Roman"/>
    <w:panose1 w:val="00000000000000000000"/>
    <w:charset w:val="00"/>
    <w:family w:val="auto"/>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Monospaced Number">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DBDD9B"/>
    <w:multiLevelType w:val="singleLevel"/>
    <w:tmpl w:val="8ADBDD9B"/>
    <w:lvl w:ilvl="0" w:tentative="0">
      <w:start w:val="1"/>
      <w:numFmt w:val="decimal"/>
      <w:suff w:val="nothing"/>
      <w:lvlText w:val="（%1）"/>
      <w:lvlJc w:val="left"/>
    </w:lvl>
  </w:abstractNum>
  <w:abstractNum w:abstractNumId="1">
    <w:nsid w:val="CE5E9F6A"/>
    <w:multiLevelType w:val="singleLevel"/>
    <w:tmpl w:val="CE5E9F6A"/>
    <w:lvl w:ilvl="0" w:tentative="0">
      <w:start w:val="1"/>
      <w:numFmt w:val="decimal"/>
      <w:suff w:val="nothing"/>
      <w:lvlText w:val="%1．"/>
      <w:lvlJc w:val="left"/>
    </w:lvl>
  </w:abstractNum>
  <w:abstractNum w:abstractNumId="2">
    <w:nsid w:val="EAA0F76E"/>
    <w:multiLevelType w:val="singleLevel"/>
    <w:tmpl w:val="EAA0F76E"/>
    <w:lvl w:ilvl="0" w:tentative="0">
      <w:start w:val="1"/>
      <w:numFmt w:val="decimal"/>
      <w:suff w:val="nothing"/>
      <w:lvlText w:val="%1、"/>
      <w:lvlJc w:val="left"/>
    </w:lvl>
  </w:abstractNum>
  <w:abstractNum w:abstractNumId="3">
    <w:nsid w:val="0000000C"/>
    <w:multiLevelType w:val="multilevel"/>
    <w:tmpl w:val="0000000C"/>
    <w:lvl w:ilvl="0" w:tentative="0">
      <w:start w:val="1"/>
      <w:numFmt w:val="upperLetter"/>
      <w:lvlText w:val="%1."/>
      <w:lvlJc w:val="left"/>
      <w:pPr>
        <w:ind w:left="782" w:hanging="36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4">
    <w:nsid w:val="0000000E"/>
    <w:multiLevelType w:val="multilevel"/>
    <w:tmpl w:val="0000000E"/>
    <w:lvl w:ilvl="0" w:tentative="0">
      <w:start w:val="1"/>
      <w:numFmt w:val="decimal"/>
      <w:lvlText w:val="（%1）"/>
      <w:lvlJc w:val="left"/>
      <w:pPr>
        <w:tabs>
          <w:tab w:val="left" w:pos="1080"/>
        </w:tabs>
        <w:ind w:left="1080" w:hanging="1080"/>
      </w:pPr>
    </w:lvl>
    <w:lvl w:ilvl="1" w:tentative="0">
      <w:start w:val="1"/>
      <w:numFmt w:val="bullet"/>
      <w:lvlText w:val=""/>
      <w:lvlJc w:val="left"/>
      <w:pPr>
        <w:tabs>
          <w:tab w:val="left" w:pos="600"/>
        </w:tabs>
        <w:ind w:left="600" w:hanging="420"/>
      </w:pPr>
      <w:rPr>
        <w:rFonts w:hint="default" w:ascii="Wingdings" w:hAnsi="Wingdings"/>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00000010"/>
    <w:multiLevelType w:val="multilevel"/>
    <w:tmpl w:val="00000010"/>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240"/>
        </w:tabs>
        <w:ind w:left="-240" w:hanging="420"/>
      </w:pPr>
    </w:lvl>
    <w:lvl w:ilvl="2" w:tentative="0">
      <w:start w:val="1"/>
      <w:numFmt w:val="lowerRoman"/>
      <w:lvlText w:val="%3."/>
      <w:lvlJc w:val="right"/>
      <w:pPr>
        <w:tabs>
          <w:tab w:val="left" w:pos="180"/>
        </w:tabs>
        <w:ind w:left="180" w:hanging="420"/>
      </w:pPr>
    </w:lvl>
    <w:lvl w:ilvl="3" w:tentative="0">
      <w:start w:val="1"/>
      <w:numFmt w:val="decimal"/>
      <w:lvlText w:val="%4."/>
      <w:lvlJc w:val="left"/>
      <w:pPr>
        <w:tabs>
          <w:tab w:val="left" w:pos="600"/>
        </w:tabs>
        <w:ind w:left="600" w:hanging="420"/>
      </w:pPr>
    </w:lvl>
    <w:lvl w:ilvl="4" w:tentative="0">
      <w:start w:val="1"/>
      <w:numFmt w:val="lowerLetter"/>
      <w:lvlText w:val="%5)"/>
      <w:lvlJc w:val="left"/>
      <w:pPr>
        <w:tabs>
          <w:tab w:val="left" w:pos="1020"/>
        </w:tabs>
        <w:ind w:left="1020" w:hanging="420"/>
      </w:pPr>
    </w:lvl>
    <w:lvl w:ilvl="5" w:tentative="0">
      <w:start w:val="1"/>
      <w:numFmt w:val="lowerRoman"/>
      <w:lvlText w:val="%6."/>
      <w:lvlJc w:val="right"/>
      <w:pPr>
        <w:tabs>
          <w:tab w:val="left" w:pos="1440"/>
        </w:tabs>
        <w:ind w:left="1440" w:hanging="420"/>
      </w:pPr>
    </w:lvl>
    <w:lvl w:ilvl="6" w:tentative="0">
      <w:start w:val="1"/>
      <w:numFmt w:val="decimal"/>
      <w:lvlText w:val="%7."/>
      <w:lvlJc w:val="left"/>
      <w:pPr>
        <w:tabs>
          <w:tab w:val="left" w:pos="1860"/>
        </w:tabs>
        <w:ind w:left="1860" w:hanging="420"/>
      </w:pPr>
    </w:lvl>
    <w:lvl w:ilvl="7" w:tentative="0">
      <w:start w:val="1"/>
      <w:numFmt w:val="lowerLetter"/>
      <w:lvlText w:val="%8)"/>
      <w:lvlJc w:val="left"/>
      <w:pPr>
        <w:tabs>
          <w:tab w:val="left" w:pos="2280"/>
        </w:tabs>
        <w:ind w:left="2280" w:hanging="420"/>
      </w:pPr>
    </w:lvl>
    <w:lvl w:ilvl="8" w:tentative="0">
      <w:start w:val="1"/>
      <w:numFmt w:val="lowerRoman"/>
      <w:lvlText w:val="%9."/>
      <w:lvlJc w:val="right"/>
      <w:pPr>
        <w:tabs>
          <w:tab w:val="left" w:pos="2700"/>
        </w:tabs>
        <w:ind w:left="2700" w:hanging="420"/>
      </w:pPr>
    </w:lvl>
  </w:abstractNum>
  <w:abstractNum w:abstractNumId="6">
    <w:nsid w:val="00000015"/>
    <w:multiLevelType w:val="multilevel"/>
    <w:tmpl w:val="00000015"/>
    <w:lvl w:ilvl="0" w:tentative="0">
      <w:start w:val="1"/>
      <w:numFmt w:val="decimal"/>
      <w:lvlText w:val="%1."/>
      <w:lvlJc w:val="left"/>
      <w:pPr>
        <w:tabs>
          <w:tab w:val="left" w:pos="851"/>
        </w:tabs>
        <w:ind w:left="851" w:hanging="851"/>
      </w:pPr>
      <w:rPr>
        <w:rFonts w:hint="eastAsia" w:ascii="宋体" w:eastAsia="宋体"/>
        <w:b/>
        <w:i w:val="0"/>
        <w:sz w:val="24"/>
      </w:rPr>
    </w:lvl>
    <w:lvl w:ilvl="1" w:tentative="0">
      <w:start w:val="1"/>
      <w:numFmt w:val="decimal"/>
      <w:lvlText w:val="%1.%2"/>
      <w:lvlJc w:val="left"/>
      <w:pPr>
        <w:tabs>
          <w:tab w:val="left" w:pos="851"/>
        </w:tabs>
        <w:ind w:left="851" w:hanging="851"/>
      </w:pPr>
      <w:rPr>
        <w:rFonts w:hint="eastAsia" w:ascii="宋体" w:eastAsia="宋体"/>
        <w:b w:val="0"/>
        <w:i w:val="0"/>
        <w:color w:val="auto"/>
        <w:sz w:val="21"/>
      </w:rPr>
    </w:lvl>
    <w:lvl w:ilvl="2" w:tentative="0">
      <w:start w:val="1"/>
      <w:numFmt w:val="decimal"/>
      <w:lvlText w:val="%1.%2.%3"/>
      <w:lvlJc w:val="left"/>
      <w:pPr>
        <w:tabs>
          <w:tab w:val="left" w:pos="851"/>
        </w:tabs>
        <w:ind w:left="851" w:hanging="851"/>
      </w:pPr>
      <w:rPr>
        <w:rFonts w:hint="eastAsia"/>
      </w:rPr>
    </w:lvl>
    <w:lvl w:ilvl="3" w:tentative="0">
      <w:start w:val="1"/>
      <w:numFmt w:val="decimal"/>
      <w:lvlText w:val="(%4)"/>
      <w:lvlJc w:val="left"/>
      <w:pPr>
        <w:tabs>
          <w:tab w:val="left" w:pos="851"/>
        </w:tabs>
        <w:ind w:left="851" w:hanging="567"/>
      </w:pPr>
      <w:rPr>
        <w:rFonts w:hint="eastAsia" w:ascii="宋体" w:eastAsia="宋体"/>
        <w:b w:val="0"/>
        <w:i w:val="0"/>
        <w:color w:val="000000"/>
        <w:sz w:val="21"/>
      </w:rPr>
    </w:lvl>
    <w:lvl w:ilvl="4" w:tentative="0">
      <w:start w:val="1"/>
      <w:numFmt w:val="decimal"/>
      <w:lvlText w:val="%1.%2.%3.%4.%5"/>
      <w:lvlJc w:val="left"/>
      <w:pPr>
        <w:tabs>
          <w:tab w:val="left" w:pos="420"/>
        </w:tabs>
        <w:ind w:left="420" w:hanging="420"/>
      </w:pPr>
      <w:rPr>
        <w:rFonts w:hint="eastAsia"/>
      </w:rPr>
    </w:lvl>
    <w:lvl w:ilvl="5" w:tentative="0">
      <w:start w:val="1"/>
      <w:numFmt w:val="decimal"/>
      <w:lvlText w:val="%1.%2.%3.%4.%5.%6"/>
      <w:lvlJc w:val="left"/>
      <w:pPr>
        <w:tabs>
          <w:tab w:val="left" w:pos="420"/>
        </w:tabs>
        <w:ind w:left="420" w:hanging="420"/>
      </w:pPr>
      <w:rPr>
        <w:rFonts w:hint="eastAsia"/>
      </w:rPr>
    </w:lvl>
    <w:lvl w:ilvl="6" w:tentative="0">
      <w:start w:val="1"/>
      <w:numFmt w:val="decimal"/>
      <w:lvlText w:val="%1.%2.%3.%4.%5.%6.%7"/>
      <w:lvlJc w:val="left"/>
      <w:pPr>
        <w:tabs>
          <w:tab w:val="left" w:pos="420"/>
        </w:tabs>
        <w:ind w:left="420" w:hanging="420"/>
      </w:pPr>
      <w:rPr>
        <w:rFonts w:hint="eastAsia"/>
      </w:rPr>
    </w:lvl>
    <w:lvl w:ilvl="7" w:tentative="0">
      <w:start w:val="1"/>
      <w:numFmt w:val="decimal"/>
      <w:lvlText w:val="%1.%2.%3.%4.%5.%6.%7.%8"/>
      <w:lvlJc w:val="left"/>
      <w:pPr>
        <w:tabs>
          <w:tab w:val="left" w:pos="420"/>
        </w:tabs>
        <w:ind w:left="420" w:hanging="420"/>
      </w:pPr>
      <w:rPr>
        <w:rFonts w:hint="eastAsia"/>
      </w:rPr>
    </w:lvl>
    <w:lvl w:ilvl="8" w:tentative="0">
      <w:start w:val="1"/>
      <w:numFmt w:val="decimal"/>
      <w:lvlText w:val="%1.%2.%3.%4.%5.%6.%7.%8.%9"/>
      <w:lvlJc w:val="left"/>
      <w:pPr>
        <w:tabs>
          <w:tab w:val="left" w:pos="420"/>
        </w:tabs>
        <w:ind w:left="420" w:hanging="420"/>
      </w:pPr>
      <w:rPr>
        <w:rFonts w:hint="eastAsia"/>
      </w:rPr>
    </w:lvl>
  </w:abstractNum>
  <w:abstractNum w:abstractNumId="7">
    <w:nsid w:val="0D092BBE"/>
    <w:multiLevelType w:val="singleLevel"/>
    <w:tmpl w:val="0D092BBE"/>
    <w:lvl w:ilvl="0" w:tentative="0">
      <w:start w:val="6"/>
      <w:numFmt w:val="chineseCounting"/>
      <w:suff w:val="space"/>
      <w:lvlText w:val="第%1章"/>
      <w:lvlJc w:val="left"/>
      <w:rPr>
        <w:rFonts w:hint="eastAsia"/>
      </w:rPr>
    </w:lvl>
  </w:abstractNum>
  <w:abstractNum w:abstractNumId="8">
    <w:nsid w:val="15116CE8"/>
    <w:multiLevelType w:val="multilevel"/>
    <w:tmpl w:val="15116CE8"/>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2477107F"/>
    <w:multiLevelType w:val="multilevel"/>
    <w:tmpl w:val="2477107F"/>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72045360"/>
    <w:multiLevelType w:val="singleLevel"/>
    <w:tmpl w:val="72045360"/>
    <w:lvl w:ilvl="0" w:tentative="0">
      <w:start w:val="2"/>
      <w:numFmt w:val="chineseCounting"/>
      <w:suff w:val="nothing"/>
      <w:lvlText w:val="%1、"/>
      <w:lvlJc w:val="left"/>
      <w:rPr>
        <w:rFonts w:hint="eastAsia"/>
      </w:rPr>
    </w:lvl>
  </w:abstractNum>
  <w:abstractNum w:abstractNumId="11">
    <w:nsid w:val="78F810B4"/>
    <w:multiLevelType w:val="multilevel"/>
    <w:tmpl w:val="78F810B4"/>
    <w:lvl w:ilvl="0" w:tentative="0">
      <w:start w:val="1"/>
      <w:numFmt w:val="chineseCountingThousand"/>
      <w:lvlText w:val="第%1章"/>
      <w:lvlJc w:val="left"/>
      <w:pPr>
        <w:ind w:left="432" w:hanging="432"/>
      </w:pPr>
      <w:rPr>
        <w:rFonts w:hint="eastAsia"/>
      </w:rPr>
    </w:lvl>
    <w:lvl w:ilvl="1" w:tentative="0">
      <w:start w:val="1"/>
      <w:numFmt w:val="decimal"/>
      <w:isLgl/>
      <w:lvlText w:val="%1.%2"/>
      <w:lvlJc w:val="left"/>
      <w:pPr>
        <w:ind w:left="1002" w:hanging="576"/>
      </w:pPr>
      <w:rPr>
        <w:rFonts w:hint="eastAsia"/>
      </w:rPr>
    </w:lvl>
    <w:lvl w:ilvl="2" w:tentative="0">
      <w:start w:val="1"/>
      <w:numFmt w:val="decimal"/>
      <w:isLgl/>
      <w:lvlText w:val="%1.%2.%3"/>
      <w:lvlJc w:val="left"/>
      <w:pPr>
        <w:ind w:left="3556" w:hanging="720"/>
      </w:pPr>
      <w:rPr>
        <w:rFonts w:hint="eastAsia"/>
      </w:rPr>
    </w:lvl>
    <w:lvl w:ilvl="3" w:tentative="0">
      <w:start w:val="1"/>
      <w:numFmt w:val="decimal"/>
      <w:pStyle w:val="6"/>
      <w:isLgl/>
      <w:lvlText w:val="%1.%2.%3.%4"/>
      <w:lvlJc w:val="left"/>
      <w:pPr>
        <w:ind w:left="864" w:hanging="864"/>
      </w:pPr>
      <w:rPr>
        <w:rFonts w:hint="eastAsia"/>
      </w:rPr>
    </w:lvl>
    <w:lvl w:ilvl="4" w:tentative="0">
      <w:start w:val="1"/>
      <w:numFmt w:val="decimal"/>
      <w:isLgl/>
      <w:lvlText w:val="%1.%2.4.%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11"/>
  </w:num>
  <w:num w:numId="2">
    <w:abstractNumId w:val="2"/>
  </w:num>
  <w:num w:numId="3">
    <w:abstractNumId w:val="6"/>
  </w:num>
  <w:num w:numId="4">
    <w:abstractNumId w:val="4"/>
  </w:num>
  <w:num w:numId="5">
    <w:abstractNumId w:val="3"/>
  </w:num>
  <w:num w:numId="6">
    <w:abstractNumId w:val="5"/>
    <w:lvlOverride w:ilvl="1">
      <w:startOverride w:val="1"/>
    </w:lvlOverride>
  </w:num>
  <w:num w:numId="7">
    <w:abstractNumId w:val="9"/>
  </w:num>
  <w:num w:numId="8">
    <w:abstractNumId w:val="8"/>
  </w:num>
  <w:num w:numId="9">
    <w:abstractNumId w:val="7"/>
  </w:num>
  <w:num w:numId="10">
    <w:abstractNumId w:val="1"/>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AE3A9B"/>
    <w:rsid w:val="00225A00"/>
    <w:rsid w:val="00481F2D"/>
    <w:rsid w:val="004B5527"/>
    <w:rsid w:val="00822254"/>
    <w:rsid w:val="009C6B1C"/>
    <w:rsid w:val="00A16171"/>
    <w:rsid w:val="00DB109C"/>
    <w:rsid w:val="00DF0FFD"/>
    <w:rsid w:val="0100180A"/>
    <w:rsid w:val="01232C49"/>
    <w:rsid w:val="0130594B"/>
    <w:rsid w:val="01717E88"/>
    <w:rsid w:val="01E30C0F"/>
    <w:rsid w:val="02463A82"/>
    <w:rsid w:val="02B35C8B"/>
    <w:rsid w:val="03383D18"/>
    <w:rsid w:val="033F265A"/>
    <w:rsid w:val="03890C6B"/>
    <w:rsid w:val="048F6C1C"/>
    <w:rsid w:val="05042A1E"/>
    <w:rsid w:val="05676CBE"/>
    <w:rsid w:val="059534F5"/>
    <w:rsid w:val="061D0ABC"/>
    <w:rsid w:val="069862D7"/>
    <w:rsid w:val="07300CC3"/>
    <w:rsid w:val="076A493A"/>
    <w:rsid w:val="078D6A8F"/>
    <w:rsid w:val="07B9524B"/>
    <w:rsid w:val="07BE1E2B"/>
    <w:rsid w:val="07E378F1"/>
    <w:rsid w:val="08720379"/>
    <w:rsid w:val="08894B0E"/>
    <w:rsid w:val="08BD52F0"/>
    <w:rsid w:val="0913663A"/>
    <w:rsid w:val="09183F0B"/>
    <w:rsid w:val="0BC64687"/>
    <w:rsid w:val="0BC81926"/>
    <w:rsid w:val="0C0177D7"/>
    <w:rsid w:val="0C080616"/>
    <w:rsid w:val="0C7E21E7"/>
    <w:rsid w:val="0C9C57B5"/>
    <w:rsid w:val="0CE20369"/>
    <w:rsid w:val="0D021702"/>
    <w:rsid w:val="0D3F770E"/>
    <w:rsid w:val="0DBD0BD4"/>
    <w:rsid w:val="0DC05074"/>
    <w:rsid w:val="0DC63262"/>
    <w:rsid w:val="0DD6183F"/>
    <w:rsid w:val="0E136052"/>
    <w:rsid w:val="0E4C0EB1"/>
    <w:rsid w:val="0E664CF9"/>
    <w:rsid w:val="0ED267E4"/>
    <w:rsid w:val="0EE55A3C"/>
    <w:rsid w:val="0F134359"/>
    <w:rsid w:val="0F1E5F9F"/>
    <w:rsid w:val="0F3570FB"/>
    <w:rsid w:val="0F497938"/>
    <w:rsid w:val="0F5A4621"/>
    <w:rsid w:val="10353373"/>
    <w:rsid w:val="1093756A"/>
    <w:rsid w:val="114058A9"/>
    <w:rsid w:val="11774553"/>
    <w:rsid w:val="118C7DCF"/>
    <w:rsid w:val="12FC2960"/>
    <w:rsid w:val="13117CEB"/>
    <w:rsid w:val="1352087A"/>
    <w:rsid w:val="136924FF"/>
    <w:rsid w:val="13AA7C7D"/>
    <w:rsid w:val="14A801EB"/>
    <w:rsid w:val="14EC7932"/>
    <w:rsid w:val="151D1414"/>
    <w:rsid w:val="1521525C"/>
    <w:rsid w:val="15657CFA"/>
    <w:rsid w:val="15A001D0"/>
    <w:rsid w:val="15A75998"/>
    <w:rsid w:val="165A7E4A"/>
    <w:rsid w:val="16761C4C"/>
    <w:rsid w:val="16AE7A51"/>
    <w:rsid w:val="16CF4CA5"/>
    <w:rsid w:val="16DA6329"/>
    <w:rsid w:val="16F3579D"/>
    <w:rsid w:val="1701420E"/>
    <w:rsid w:val="17096CCA"/>
    <w:rsid w:val="17536A26"/>
    <w:rsid w:val="184E6F46"/>
    <w:rsid w:val="18F81681"/>
    <w:rsid w:val="190A2317"/>
    <w:rsid w:val="193C1736"/>
    <w:rsid w:val="19D67F42"/>
    <w:rsid w:val="19E51ACD"/>
    <w:rsid w:val="1A2A18C0"/>
    <w:rsid w:val="1A3F4DBD"/>
    <w:rsid w:val="1AE9206B"/>
    <w:rsid w:val="1B280B76"/>
    <w:rsid w:val="1B536320"/>
    <w:rsid w:val="1B5D2E18"/>
    <w:rsid w:val="1C14356A"/>
    <w:rsid w:val="1C9E645C"/>
    <w:rsid w:val="1DF241A7"/>
    <w:rsid w:val="1E064189"/>
    <w:rsid w:val="1E67426A"/>
    <w:rsid w:val="1E751C53"/>
    <w:rsid w:val="1EC51E02"/>
    <w:rsid w:val="1EDB24D2"/>
    <w:rsid w:val="1EF7439D"/>
    <w:rsid w:val="1F0D6ACA"/>
    <w:rsid w:val="1F3F037F"/>
    <w:rsid w:val="1F494F25"/>
    <w:rsid w:val="1F7A35A6"/>
    <w:rsid w:val="1FBB326F"/>
    <w:rsid w:val="1FEB38DC"/>
    <w:rsid w:val="20AE47F7"/>
    <w:rsid w:val="214C75FE"/>
    <w:rsid w:val="218B1419"/>
    <w:rsid w:val="21D34C9C"/>
    <w:rsid w:val="22F930AD"/>
    <w:rsid w:val="23365839"/>
    <w:rsid w:val="240102B8"/>
    <w:rsid w:val="244257D8"/>
    <w:rsid w:val="2541742F"/>
    <w:rsid w:val="256064BC"/>
    <w:rsid w:val="256B4168"/>
    <w:rsid w:val="256D138E"/>
    <w:rsid w:val="25B12B96"/>
    <w:rsid w:val="25C133AF"/>
    <w:rsid w:val="26CA4FBA"/>
    <w:rsid w:val="27783178"/>
    <w:rsid w:val="278318BD"/>
    <w:rsid w:val="28094EEC"/>
    <w:rsid w:val="283C7FF5"/>
    <w:rsid w:val="28942A36"/>
    <w:rsid w:val="28BB66D8"/>
    <w:rsid w:val="2943467E"/>
    <w:rsid w:val="2A6A7070"/>
    <w:rsid w:val="2A6E76F8"/>
    <w:rsid w:val="2A92165B"/>
    <w:rsid w:val="2B40329A"/>
    <w:rsid w:val="2B4A0DBC"/>
    <w:rsid w:val="2C3D32CB"/>
    <w:rsid w:val="2C482F7C"/>
    <w:rsid w:val="2C646C15"/>
    <w:rsid w:val="2CDB43F4"/>
    <w:rsid w:val="2CF2447B"/>
    <w:rsid w:val="2DA053B9"/>
    <w:rsid w:val="2E683BE5"/>
    <w:rsid w:val="2ECB2834"/>
    <w:rsid w:val="2EEB047F"/>
    <w:rsid w:val="2EF1380D"/>
    <w:rsid w:val="2EF22E6E"/>
    <w:rsid w:val="2FAC53AA"/>
    <w:rsid w:val="2FB543DF"/>
    <w:rsid w:val="300E50EB"/>
    <w:rsid w:val="302727F6"/>
    <w:rsid w:val="30896A77"/>
    <w:rsid w:val="310F6384"/>
    <w:rsid w:val="32670B33"/>
    <w:rsid w:val="326E6078"/>
    <w:rsid w:val="328605C4"/>
    <w:rsid w:val="328E2F52"/>
    <w:rsid w:val="33052A10"/>
    <w:rsid w:val="33285EFA"/>
    <w:rsid w:val="333F55AB"/>
    <w:rsid w:val="33491888"/>
    <w:rsid w:val="336D71E8"/>
    <w:rsid w:val="33A552A0"/>
    <w:rsid w:val="34403D0F"/>
    <w:rsid w:val="346060E4"/>
    <w:rsid w:val="34C12764"/>
    <w:rsid w:val="35946E6B"/>
    <w:rsid w:val="35FE5A47"/>
    <w:rsid w:val="360A60B7"/>
    <w:rsid w:val="363F2632"/>
    <w:rsid w:val="36681475"/>
    <w:rsid w:val="367E1E25"/>
    <w:rsid w:val="36E166BA"/>
    <w:rsid w:val="3786598C"/>
    <w:rsid w:val="37DA41AF"/>
    <w:rsid w:val="38342EDE"/>
    <w:rsid w:val="387E15E8"/>
    <w:rsid w:val="3927745B"/>
    <w:rsid w:val="396D6FC7"/>
    <w:rsid w:val="39900FC9"/>
    <w:rsid w:val="39A43884"/>
    <w:rsid w:val="3A1B609A"/>
    <w:rsid w:val="3A617A66"/>
    <w:rsid w:val="3AF72C46"/>
    <w:rsid w:val="3BB37D39"/>
    <w:rsid w:val="3BBF4301"/>
    <w:rsid w:val="3C8F4CA7"/>
    <w:rsid w:val="3D0E2ECD"/>
    <w:rsid w:val="3D204B7D"/>
    <w:rsid w:val="3D691D7A"/>
    <w:rsid w:val="3D9E7D79"/>
    <w:rsid w:val="3E463779"/>
    <w:rsid w:val="3EB52FE0"/>
    <w:rsid w:val="3ED7467B"/>
    <w:rsid w:val="3EEF351F"/>
    <w:rsid w:val="3F543FAE"/>
    <w:rsid w:val="3FBC01E8"/>
    <w:rsid w:val="40834A0F"/>
    <w:rsid w:val="40883A26"/>
    <w:rsid w:val="40A41ADF"/>
    <w:rsid w:val="411A177F"/>
    <w:rsid w:val="4272178F"/>
    <w:rsid w:val="42ED33C3"/>
    <w:rsid w:val="435935B8"/>
    <w:rsid w:val="437746A7"/>
    <w:rsid w:val="43C21DB9"/>
    <w:rsid w:val="4420358F"/>
    <w:rsid w:val="44D86130"/>
    <w:rsid w:val="45A43B13"/>
    <w:rsid w:val="45F1317E"/>
    <w:rsid w:val="45FF576C"/>
    <w:rsid w:val="4601311A"/>
    <w:rsid w:val="46231C40"/>
    <w:rsid w:val="46254473"/>
    <w:rsid w:val="466C5C98"/>
    <w:rsid w:val="47085995"/>
    <w:rsid w:val="47641AE5"/>
    <w:rsid w:val="479D1260"/>
    <w:rsid w:val="48A76300"/>
    <w:rsid w:val="48BE5F38"/>
    <w:rsid w:val="48D51B7D"/>
    <w:rsid w:val="48E6697C"/>
    <w:rsid w:val="493C4F17"/>
    <w:rsid w:val="49954888"/>
    <w:rsid w:val="4BE222D5"/>
    <w:rsid w:val="4BE533DC"/>
    <w:rsid w:val="4CC94CC9"/>
    <w:rsid w:val="4CE4048A"/>
    <w:rsid w:val="4D583CF4"/>
    <w:rsid w:val="4D926954"/>
    <w:rsid w:val="4D951496"/>
    <w:rsid w:val="4DAD5A90"/>
    <w:rsid w:val="4E100A55"/>
    <w:rsid w:val="4E463BE5"/>
    <w:rsid w:val="4E6A373F"/>
    <w:rsid w:val="4EB96475"/>
    <w:rsid w:val="4EEE3A50"/>
    <w:rsid w:val="502C29B3"/>
    <w:rsid w:val="5059777C"/>
    <w:rsid w:val="50A02350"/>
    <w:rsid w:val="50BF7387"/>
    <w:rsid w:val="51AB1942"/>
    <w:rsid w:val="51B44D3F"/>
    <w:rsid w:val="52471B7C"/>
    <w:rsid w:val="529209D9"/>
    <w:rsid w:val="53367C33"/>
    <w:rsid w:val="534A5ED3"/>
    <w:rsid w:val="542261BD"/>
    <w:rsid w:val="54242E55"/>
    <w:rsid w:val="54F10B22"/>
    <w:rsid w:val="551330E5"/>
    <w:rsid w:val="556B008B"/>
    <w:rsid w:val="556F7170"/>
    <w:rsid w:val="56222C6A"/>
    <w:rsid w:val="564218FB"/>
    <w:rsid w:val="568C37EE"/>
    <w:rsid w:val="56AF549C"/>
    <w:rsid w:val="573C440F"/>
    <w:rsid w:val="57835E00"/>
    <w:rsid w:val="578E4C9A"/>
    <w:rsid w:val="57A230E0"/>
    <w:rsid w:val="57FC57E8"/>
    <w:rsid w:val="581077F4"/>
    <w:rsid w:val="58982BBD"/>
    <w:rsid w:val="58984819"/>
    <w:rsid w:val="59842F4D"/>
    <w:rsid w:val="59921F40"/>
    <w:rsid w:val="5A1C2970"/>
    <w:rsid w:val="5A527CC1"/>
    <w:rsid w:val="5A6B0331"/>
    <w:rsid w:val="5A735CBB"/>
    <w:rsid w:val="5AE92235"/>
    <w:rsid w:val="5B6E78DD"/>
    <w:rsid w:val="5BCA6CB4"/>
    <w:rsid w:val="5C5C739A"/>
    <w:rsid w:val="5D9F4114"/>
    <w:rsid w:val="5DAE3A9B"/>
    <w:rsid w:val="5DC13BAA"/>
    <w:rsid w:val="5E0D12B1"/>
    <w:rsid w:val="5E470E85"/>
    <w:rsid w:val="5F3910F7"/>
    <w:rsid w:val="5F6A0B77"/>
    <w:rsid w:val="5FB27182"/>
    <w:rsid w:val="5FF774EA"/>
    <w:rsid w:val="6036711E"/>
    <w:rsid w:val="608B2202"/>
    <w:rsid w:val="60F9362B"/>
    <w:rsid w:val="610E50B7"/>
    <w:rsid w:val="61251B3E"/>
    <w:rsid w:val="61333C9A"/>
    <w:rsid w:val="613F4C4B"/>
    <w:rsid w:val="61B260E2"/>
    <w:rsid w:val="61C21B9F"/>
    <w:rsid w:val="62FE1941"/>
    <w:rsid w:val="631609FB"/>
    <w:rsid w:val="63A87F83"/>
    <w:rsid w:val="641F36CB"/>
    <w:rsid w:val="647E3C0A"/>
    <w:rsid w:val="64821F85"/>
    <w:rsid w:val="649818F6"/>
    <w:rsid w:val="64CC0858"/>
    <w:rsid w:val="65192F08"/>
    <w:rsid w:val="65201CE6"/>
    <w:rsid w:val="65275A00"/>
    <w:rsid w:val="655D5BEE"/>
    <w:rsid w:val="656B16D1"/>
    <w:rsid w:val="65ED05E5"/>
    <w:rsid w:val="66325C4B"/>
    <w:rsid w:val="667E4A38"/>
    <w:rsid w:val="66820BDA"/>
    <w:rsid w:val="66DE3B9E"/>
    <w:rsid w:val="66FB3042"/>
    <w:rsid w:val="673B4354"/>
    <w:rsid w:val="67841C17"/>
    <w:rsid w:val="682F0628"/>
    <w:rsid w:val="68B71850"/>
    <w:rsid w:val="68BC006B"/>
    <w:rsid w:val="68D70447"/>
    <w:rsid w:val="69326ABB"/>
    <w:rsid w:val="693E5CDB"/>
    <w:rsid w:val="694010C7"/>
    <w:rsid w:val="6952124F"/>
    <w:rsid w:val="69881DC1"/>
    <w:rsid w:val="69C174C1"/>
    <w:rsid w:val="6A3207DA"/>
    <w:rsid w:val="6A6D0F36"/>
    <w:rsid w:val="6BB949A0"/>
    <w:rsid w:val="6BC412E1"/>
    <w:rsid w:val="6BDB3DFD"/>
    <w:rsid w:val="6C013ED3"/>
    <w:rsid w:val="6C406F99"/>
    <w:rsid w:val="6C565849"/>
    <w:rsid w:val="6C8C3B01"/>
    <w:rsid w:val="6CA967A5"/>
    <w:rsid w:val="6CE23483"/>
    <w:rsid w:val="6CFC7812"/>
    <w:rsid w:val="6D5C2819"/>
    <w:rsid w:val="6D8B7160"/>
    <w:rsid w:val="6DA07C2C"/>
    <w:rsid w:val="6DEC2A3A"/>
    <w:rsid w:val="6E146AC2"/>
    <w:rsid w:val="6EBB7BD8"/>
    <w:rsid w:val="6EFE450B"/>
    <w:rsid w:val="6F2211B1"/>
    <w:rsid w:val="6F526C4E"/>
    <w:rsid w:val="70026177"/>
    <w:rsid w:val="70655643"/>
    <w:rsid w:val="70AB37F6"/>
    <w:rsid w:val="70D359D2"/>
    <w:rsid w:val="70D9259B"/>
    <w:rsid w:val="712F38BC"/>
    <w:rsid w:val="71C8540E"/>
    <w:rsid w:val="720B27EC"/>
    <w:rsid w:val="72113DBF"/>
    <w:rsid w:val="721E14A0"/>
    <w:rsid w:val="722028DE"/>
    <w:rsid w:val="72271EB0"/>
    <w:rsid w:val="72346E35"/>
    <w:rsid w:val="7267540C"/>
    <w:rsid w:val="726E032B"/>
    <w:rsid w:val="727830A3"/>
    <w:rsid w:val="73891647"/>
    <w:rsid w:val="739454AB"/>
    <w:rsid w:val="73BC2BE3"/>
    <w:rsid w:val="748135A3"/>
    <w:rsid w:val="74EB453B"/>
    <w:rsid w:val="75A06DC3"/>
    <w:rsid w:val="75B60EFD"/>
    <w:rsid w:val="76D12C75"/>
    <w:rsid w:val="772D7603"/>
    <w:rsid w:val="774445EE"/>
    <w:rsid w:val="774E00FD"/>
    <w:rsid w:val="77754C13"/>
    <w:rsid w:val="78E51899"/>
    <w:rsid w:val="78F16C24"/>
    <w:rsid w:val="79435483"/>
    <w:rsid w:val="79706119"/>
    <w:rsid w:val="799C7E17"/>
    <w:rsid w:val="7ACF1481"/>
    <w:rsid w:val="7BA94FF8"/>
    <w:rsid w:val="7C767195"/>
    <w:rsid w:val="7CD758F4"/>
    <w:rsid w:val="7D02092C"/>
    <w:rsid w:val="7D595007"/>
    <w:rsid w:val="7E140311"/>
    <w:rsid w:val="7E694399"/>
    <w:rsid w:val="7EA44946"/>
    <w:rsid w:val="7F160979"/>
    <w:rsid w:val="7F274BAF"/>
    <w:rsid w:val="7F384427"/>
    <w:rsid w:val="7F807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宋体" w:hAnsi="宋体" w:eastAsia="宋体" w:cs="宋体"/>
      <w:color w:val="000000"/>
      <w:kern w:val="2"/>
      <w:sz w:val="21"/>
      <w:lang w:val="en-US" w:eastAsia="zh-CN" w:bidi="ar-SA"/>
    </w:rPr>
  </w:style>
  <w:style w:type="paragraph" w:styleId="3">
    <w:name w:val="heading 1"/>
    <w:basedOn w:val="1"/>
    <w:next w:val="1"/>
    <w:link w:val="68"/>
    <w:qFormat/>
    <w:uiPriority w:val="0"/>
    <w:pPr>
      <w:keepNext/>
      <w:jc w:val="center"/>
      <w:outlineLvl w:val="0"/>
    </w:pPr>
    <w:rPr>
      <w:rFonts w:ascii="Times New Roman" w:hAnsi="Times New Roman"/>
      <w:b/>
      <w:bCs/>
      <w:kern w:val="0"/>
      <w:sz w:val="24"/>
      <w:szCs w:val="20"/>
    </w:rPr>
  </w:style>
  <w:style w:type="paragraph" w:styleId="4">
    <w:name w:val="heading 2"/>
    <w:basedOn w:val="1"/>
    <w:next w:val="1"/>
    <w:link w:val="58"/>
    <w:qFormat/>
    <w:uiPriority w:val="0"/>
    <w:pPr>
      <w:spacing w:before="120" w:beforeLines="0" w:after="360" w:afterLines="0" w:line="360" w:lineRule="auto"/>
      <w:jc w:val="center"/>
      <w:outlineLvl w:val="1"/>
    </w:pPr>
    <w:rPr>
      <w:rFonts w:ascii="文鼎小标宋简" w:eastAsia="文鼎小标宋简"/>
      <w:color w:val="000000"/>
      <w:sz w:val="44"/>
    </w:rPr>
  </w:style>
  <w:style w:type="paragraph" w:styleId="5">
    <w:name w:val="heading 3"/>
    <w:basedOn w:val="1"/>
    <w:next w:val="1"/>
    <w:link w:val="59"/>
    <w:qFormat/>
    <w:uiPriority w:val="0"/>
    <w:pPr>
      <w:keepLines/>
      <w:spacing w:before="260" w:beforeLines="0" w:after="260" w:afterLines="0" w:line="408" w:lineRule="auto"/>
      <w:outlineLvl w:val="2"/>
    </w:pPr>
    <w:rPr>
      <w:b/>
      <w:sz w:val="32"/>
    </w:rPr>
  </w:style>
  <w:style w:type="paragraph" w:styleId="6">
    <w:name w:val="heading 4"/>
    <w:basedOn w:val="1"/>
    <w:next w:val="1"/>
    <w:qFormat/>
    <w:uiPriority w:val="0"/>
    <w:pPr>
      <w:keepNext/>
      <w:keepLines/>
      <w:widowControl w:val="0"/>
      <w:numPr>
        <w:ilvl w:val="3"/>
        <w:numId w:val="1"/>
      </w:numPr>
      <w:adjustRightInd/>
      <w:snapToGrid/>
      <w:spacing w:before="280" w:after="290" w:line="376" w:lineRule="auto"/>
      <w:jc w:val="both"/>
      <w:outlineLvl w:val="3"/>
    </w:pPr>
    <w:rPr>
      <w:rFonts w:ascii="Calibri Light" w:hAnsi="Calibri Light" w:cs="Times New Roman"/>
      <w:b/>
      <w:bCs/>
      <w:kern w:val="2"/>
      <w:sz w:val="24"/>
      <w:szCs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List"/>
    <w:basedOn w:val="1"/>
    <w:qFormat/>
    <w:uiPriority w:val="0"/>
    <w:pPr>
      <w:ind w:left="200" w:hanging="200" w:hangingChars="200"/>
      <w:contextualSpacing/>
    </w:pPr>
    <w:rPr>
      <w:rFonts w:ascii="Times New Roman" w:hAnsi="Times New Roman" w:eastAsia="宋体" w:cs="Times New Roman"/>
      <w:szCs w:val="24"/>
    </w:rPr>
  </w:style>
  <w:style w:type="paragraph" w:styleId="7">
    <w:name w:val="Normal Indent"/>
    <w:basedOn w:val="1"/>
    <w:next w:val="1"/>
    <w:qFormat/>
    <w:uiPriority w:val="99"/>
    <w:pPr>
      <w:ind w:firstLine="420"/>
    </w:pPr>
  </w:style>
  <w:style w:type="paragraph" w:styleId="8">
    <w:name w:val="Body Text"/>
    <w:basedOn w:val="1"/>
    <w:next w:val="9"/>
    <w:qFormat/>
    <w:uiPriority w:val="0"/>
    <w:pPr>
      <w:widowControl/>
      <w:spacing w:line="528" w:lineRule="auto"/>
      <w:ind w:left="840" w:right="-120"/>
      <w:jc w:val="left"/>
    </w:pPr>
    <w:rPr>
      <w:rFonts w:eastAsia="宋体"/>
      <w:color w:val="000000"/>
      <w:sz w:val="20"/>
    </w:rPr>
  </w:style>
  <w:style w:type="paragraph" w:customStyle="1" w:styleId="9">
    <w:name w:val="Default"/>
    <w:qFormat/>
    <w:uiPriority w:val="0"/>
    <w:pPr>
      <w:widowControl w:val="0"/>
      <w:autoSpaceDE w:val="0"/>
      <w:autoSpaceDN w:val="0"/>
      <w:adjustRightInd w:val="0"/>
    </w:pPr>
    <w:rPr>
      <w:rFonts w:ascii="宋体" w:hAnsi="Calibri" w:eastAsia="宋体" w:cs="Times New Roman"/>
      <w:color w:val="000000"/>
      <w:sz w:val="24"/>
      <w:szCs w:val="22"/>
      <w:lang w:val="en-US" w:eastAsia="zh-CN" w:bidi="ar-SA"/>
    </w:rPr>
  </w:style>
  <w:style w:type="paragraph" w:styleId="10">
    <w:name w:val="Body Text Indent"/>
    <w:basedOn w:val="1"/>
    <w:next w:val="6"/>
    <w:qFormat/>
    <w:uiPriority w:val="0"/>
    <w:pPr>
      <w:spacing w:after="120"/>
      <w:ind w:left="420" w:leftChars="200"/>
    </w:pPr>
  </w:style>
  <w:style w:type="paragraph" w:styleId="11">
    <w:name w:val="Plain Text"/>
    <w:basedOn w:val="1"/>
    <w:unhideWhenUsed/>
    <w:qFormat/>
    <w:uiPriority w:val="99"/>
    <w:pPr>
      <w:spacing w:beforeLines="0" w:afterLines="0"/>
    </w:pPr>
    <w:rPr>
      <w:rFonts w:hint="eastAsia" w:ascii="宋体" w:hAnsi="Courier New"/>
      <w:sz w:val="21"/>
    </w:rPr>
  </w:style>
  <w:style w:type="paragraph" w:styleId="12">
    <w:name w:val="footer"/>
    <w:basedOn w:val="1"/>
    <w:next w:val="1"/>
    <w:qFormat/>
    <w:uiPriority w:val="0"/>
    <w:pPr>
      <w:tabs>
        <w:tab w:val="center" w:pos="4153"/>
        <w:tab w:val="right" w:pos="8306"/>
      </w:tabs>
      <w:snapToGrid w:val="0"/>
      <w:jc w:val="left"/>
    </w:pPr>
    <w:rPr>
      <w:rFonts w:eastAsia="宋体"/>
      <w:color w:val="000000"/>
      <w:sz w:val="18"/>
    </w:rPr>
  </w:style>
  <w:style w:type="paragraph" w:styleId="13">
    <w:name w:val="header"/>
    <w:basedOn w:val="1"/>
    <w:next w:val="1"/>
    <w:qFormat/>
    <w:uiPriority w:val="0"/>
    <w:pPr>
      <w:pBdr>
        <w:bottom w:val="single" w:color="000000" w:sz="6" w:space="1"/>
      </w:pBdr>
      <w:tabs>
        <w:tab w:val="center" w:pos="4153"/>
        <w:tab w:val="right" w:pos="8306"/>
      </w:tabs>
      <w:snapToGrid w:val="0"/>
      <w:jc w:val="center"/>
    </w:pPr>
    <w:rPr>
      <w:rFonts w:eastAsia="宋体"/>
      <w:color w:val="000000"/>
      <w:sz w:val="18"/>
    </w:rPr>
  </w:style>
  <w:style w:type="paragraph" w:styleId="14">
    <w:name w:val="toc 1"/>
    <w:basedOn w:val="1"/>
    <w:next w:val="1"/>
    <w:qFormat/>
    <w:uiPriority w:val="39"/>
    <w:pPr>
      <w:spacing w:before="156" w:beforeLines="50"/>
    </w:pPr>
    <w:rPr>
      <w:rFonts w:ascii="仿宋_GB2312" w:eastAsia="仿宋_GB2312"/>
      <w:sz w:val="24"/>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6">
    <w:name w:val="Title"/>
    <w:basedOn w:val="1"/>
    <w:next w:val="1"/>
    <w:qFormat/>
    <w:uiPriority w:val="0"/>
    <w:pPr>
      <w:spacing w:before="240" w:after="60"/>
      <w:jc w:val="center"/>
      <w:outlineLvl w:val="0"/>
    </w:pPr>
    <w:rPr>
      <w:rFonts w:ascii="等线 Light" w:hAnsi="等线 Light"/>
      <w:b/>
      <w:bCs/>
      <w:sz w:val="36"/>
      <w:szCs w:val="32"/>
    </w:rPr>
  </w:style>
  <w:style w:type="paragraph" w:styleId="17">
    <w:name w:val="Body Text First Indent 2"/>
    <w:basedOn w:val="10"/>
    <w:qFormat/>
    <w:uiPriority w:val="0"/>
    <w:pPr>
      <w:ind w:firstLine="420" w:firstLineChars="200"/>
    </w:pPr>
    <w:rPr>
      <w:rFonts w:ascii="Times New Roman" w:eastAsia="宋?"/>
      <w:sz w:val="32"/>
      <w:szCs w:val="32"/>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qFormat/>
    <w:uiPriority w:val="99"/>
    <w:rPr>
      <w:color w:val="136EC2"/>
      <w:u w:val="single"/>
    </w:rPr>
  </w:style>
  <w:style w:type="paragraph" w:customStyle="1" w:styleId="23">
    <w:name w:val="WPSOffice手动目录 1"/>
    <w:qFormat/>
    <w:uiPriority w:val="0"/>
    <w:pPr>
      <w:ind w:leftChars="0"/>
    </w:pPr>
    <w:rPr>
      <w:rFonts w:ascii="宋体" w:hAnsi="宋体" w:eastAsia="宋体" w:cs="宋体"/>
      <w:sz w:val="20"/>
      <w:szCs w:val="20"/>
    </w:rPr>
  </w:style>
  <w:style w:type="paragraph" w:customStyle="1" w:styleId="24">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5">
    <w:name w:val="普通文字"/>
    <w:basedOn w:val="1"/>
    <w:next w:val="1"/>
    <w:qFormat/>
    <w:uiPriority w:val="0"/>
    <w:pPr>
      <w:jc w:val="both"/>
    </w:pPr>
    <w:rPr>
      <w:rFonts w:ascii="宋体" w:eastAsia="宋体"/>
      <w:color w:val="000000"/>
      <w:sz w:val="21"/>
    </w:rPr>
  </w:style>
  <w:style w:type="paragraph" w:customStyle="1" w:styleId="26">
    <w:name w:val="正文文字缩进"/>
    <w:basedOn w:val="1"/>
    <w:next w:val="1"/>
    <w:qFormat/>
    <w:uiPriority w:val="0"/>
    <w:pPr>
      <w:spacing w:line="400" w:lineRule="atLeast"/>
      <w:ind w:left="210" w:firstLine="210"/>
      <w:jc w:val="both"/>
    </w:pPr>
    <w:rPr>
      <w:rFonts w:ascii="宋体" w:eastAsia="宋体"/>
      <w:color w:val="000000"/>
      <w:sz w:val="21"/>
    </w:rPr>
  </w:style>
  <w:style w:type="paragraph" w:customStyle="1" w:styleId="27">
    <w:name w:val="标题 2_0_0_0"/>
    <w:basedOn w:val="28"/>
    <w:next w:val="28"/>
    <w:qFormat/>
    <w:uiPriority w:val="0"/>
    <w:pPr>
      <w:keepNext/>
      <w:keepLines/>
      <w:spacing w:before="120" w:after="120" w:line="360" w:lineRule="auto"/>
      <w:jc w:val="center"/>
      <w:outlineLvl w:val="1"/>
    </w:pPr>
    <w:rPr>
      <w:rFonts w:ascii="宋体" w:hAnsi="宋体"/>
      <w:b/>
      <w:bCs/>
      <w:kern w:val="0"/>
      <w:sz w:val="36"/>
      <w:szCs w:val="18"/>
    </w:rPr>
  </w:style>
  <w:style w:type="paragraph" w:customStyle="1" w:styleId="28">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Normal_16"/>
    <w:qFormat/>
    <w:uiPriority w:val="0"/>
    <w:rPr>
      <w:rFonts w:ascii="Times New Roman" w:hAnsi="Times New Roman" w:eastAsia="Times New Roman" w:cs="Times New Roman"/>
      <w:sz w:val="24"/>
      <w:szCs w:val="24"/>
      <w:lang w:bidi="ar-SA"/>
    </w:rPr>
  </w:style>
  <w:style w:type="paragraph" w:customStyle="1" w:styleId="30">
    <w:name w:val="Normal_0_0"/>
    <w:qFormat/>
    <w:uiPriority w:val="0"/>
    <w:rPr>
      <w:rFonts w:ascii="黑体" w:hAnsi="黑体" w:eastAsia="黑体" w:cs="Times New Roman"/>
      <w:b/>
      <w:sz w:val="32"/>
      <w:szCs w:val="24"/>
      <w:lang w:bidi="ar-SA"/>
    </w:rPr>
  </w:style>
  <w:style w:type="paragraph" w:customStyle="1" w:styleId="31">
    <w:name w:val="Normal_1"/>
    <w:qFormat/>
    <w:uiPriority w:val="0"/>
    <w:rPr>
      <w:rFonts w:ascii="黑体" w:hAnsi="黑体" w:eastAsia="黑体" w:cs="Times New Roman"/>
      <w:b/>
      <w:sz w:val="32"/>
      <w:szCs w:val="24"/>
      <w:lang w:bidi="ar-SA"/>
    </w:rPr>
  </w:style>
  <w:style w:type="paragraph" w:customStyle="1" w:styleId="32">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Normal_2"/>
    <w:qFormat/>
    <w:uiPriority w:val="0"/>
    <w:rPr>
      <w:rFonts w:ascii="黑体" w:hAnsi="黑体" w:eastAsia="黑体" w:cs="Times New Roman"/>
      <w:b/>
      <w:sz w:val="32"/>
      <w:szCs w:val="24"/>
      <w:lang w:bidi="ar-SA"/>
    </w:rPr>
  </w:style>
  <w:style w:type="paragraph" w:customStyle="1" w:styleId="34">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标题 3_0_0_0"/>
    <w:basedOn w:val="36"/>
    <w:next w:val="36"/>
    <w:qFormat/>
    <w:uiPriority w:val="0"/>
    <w:pPr>
      <w:adjustRightInd w:val="0"/>
      <w:snapToGrid w:val="0"/>
      <w:spacing w:line="500" w:lineRule="exact"/>
      <w:ind w:left="0" w:firstLine="0"/>
      <w:jc w:val="center"/>
      <w:outlineLvl w:val="2"/>
    </w:pPr>
    <w:rPr>
      <w:rFonts w:ascii="宋体" w:hAnsi="宋体"/>
      <w:b/>
      <w:kern w:val="0"/>
      <w:sz w:val="32"/>
      <w:szCs w:val="32"/>
    </w:rPr>
  </w:style>
  <w:style w:type="paragraph" w:customStyle="1" w:styleId="36">
    <w:name w:val="正文_0_0_5"/>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7">
    <w:name w:val="纯文本_0"/>
    <w:basedOn w:val="34"/>
    <w:qFormat/>
    <w:uiPriority w:val="0"/>
    <w:rPr>
      <w:rFonts w:ascii="宋体" w:hAnsi="Courier New" w:eastAsia="等线"/>
      <w:kern w:val="0"/>
      <w:sz w:val="20"/>
      <w:szCs w:val="21"/>
    </w:rPr>
  </w:style>
  <w:style w:type="paragraph" w:customStyle="1" w:styleId="38">
    <w:name w:val="正文_0_0_1"/>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9">
    <w:name w:val="正文_0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40">
    <w:name w:val="正文文本缩进_0"/>
    <w:basedOn w:val="41"/>
    <w:unhideWhenUsed/>
    <w:qFormat/>
    <w:uiPriority w:val="0"/>
    <w:pPr>
      <w:ind w:firstLine="830" w:firstLineChars="352"/>
    </w:pPr>
    <w:rPr>
      <w:rFonts w:ascii="仿宋_GB2312" w:eastAsia="仿宋_GB2312"/>
      <w:kern w:val="0"/>
      <w:sz w:val="32"/>
      <w:szCs w:val="20"/>
    </w:rPr>
  </w:style>
  <w:style w:type="paragraph" w:customStyle="1" w:styleId="41">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Normal_7"/>
    <w:qFormat/>
    <w:uiPriority w:val="0"/>
    <w:rPr>
      <w:rFonts w:ascii="黑体" w:hAnsi="黑体" w:eastAsia="黑体" w:cs="Times New Roman"/>
      <w:b/>
      <w:sz w:val="32"/>
      <w:szCs w:val="24"/>
      <w:lang w:bidi="ar-SA"/>
    </w:rPr>
  </w:style>
  <w:style w:type="paragraph" w:customStyle="1" w:styleId="43">
    <w:name w:val="标题 2_0_2"/>
    <w:basedOn w:val="44"/>
    <w:next w:val="44"/>
    <w:qFormat/>
    <w:uiPriority w:val="0"/>
    <w:pPr>
      <w:keepNext/>
      <w:keepLines/>
      <w:widowControl/>
      <w:spacing w:before="260" w:after="260" w:line="416" w:lineRule="auto"/>
      <w:jc w:val="center"/>
      <w:outlineLvl w:val="1"/>
    </w:pPr>
    <w:rPr>
      <w:rFonts w:ascii="Calibri Light" w:hAnsi="Calibri Light"/>
      <w:b/>
      <w:bCs/>
      <w:kern w:val="0"/>
      <w:sz w:val="32"/>
      <w:szCs w:val="32"/>
    </w:rPr>
  </w:style>
  <w:style w:type="paragraph" w:customStyle="1" w:styleId="4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
    <w:name w:val="日期_0"/>
    <w:basedOn w:val="44"/>
    <w:next w:val="44"/>
    <w:qFormat/>
    <w:uiPriority w:val="0"/>
    <w:pPr>
      <w:adjustRightInd w:val="0"/>
      <w:spacing w:line="360" w:lineRule="atLeast"/>
    </w:pPr>
    <w:rPr>
      <w:rFonts w:ascii="宋体"/>
      <w:kern w:val="0"/>
      <w:sz w:val="24"/>
      <w:szCs w:val="20"/>
    </w:rPr>
  </w:style>
  <w:style w:type="paragraph" w:customStyle="1" w:styleId="46">
    <w:name w:val="Normal_8"/>
    <w:qFormat/>
    <w:uiPriority w:val="0"/>
    <w:rPr>
      <w:rFonts w:ascii="黑体" w:hAnsi="黑体" w:eastAsia="黑体" w:cs="Times New Roman"/>
      <w:b/>
      <w:sz w:val="32"/>
      <w:szCs w:val="24"/>
      <w:lang w:bidi="ar-SA"/>
    </w:rPr>
  </w:style>
  <w:style w:type="paragraph" w:customStyle="1" w:styleId="47">
    <w:name w:val="Normal_9"/>
    <w:qFormat/>
    <w:uiPriority w:val="0"/>
    <w:rPr>
      <w:rFonts w:ascii="黑体" w:hAnsi="黑体" w:eastAsia="黑体" w:cs="Times New Roman"/>
      <w:b/>
      <w:sz w:val="32"/>
      <w:szCs w:val="24"/>
      <w:lang w:bidi="ar-SA"/>
    </w:rPr>
  </w:style>
  <w:style w:type="paragraph" w:customStyle="1" w:styleId="48">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
    <w:name w:val="正文_0_0_3"/>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50">
    <w:name w:val="Normal_10"/>
    <w:qFormat/>
    <w:uiPriority w:val="0"/>
    <w:rPr>
      <w:rFonts w:ascii="黑体" w:hAnsi="黑体" w:eastAsia="黑体" w:cs="Times New Roman"/>
      <w:b/>
      <w:sz w:val="32"/>
      <w:szCs w:val="24"/>
      <w:lang w:bidi="ar-SA"/>
    </w:rPr>
  </w:style>
  <w:style w:type="paragraph" w:customStyle="1" w:styleId="51">
    <w:name w:val="标题 3_0_1"/>
    <w:basedOn w:val="52"/>
    <w:next w:val="52"/>
    <w:qFormat/>
    <w:uiPriority w:val="0"/>
    <w:pPr>
      <w:adjustRightInd w:val="0"/>
      <w:snapToGrid w:val="0"/>
      <w:spacing w:line="500" w:lineRule="exact"/>
      <w:ind w:left="0" w:firstLine="0"/>
      <w:jc w:val="center"/>
      <w:outlineLvl w:val="2"/>
    </w:pPr>
    <w:rPr>
      <w:rFonts w:ascii="宋体" w:hAnsi="宋体"/>
      <w:b/>
      <w:kern w:val="0"/>
      <w:sz w:val="32"/>
      <w:szCs w:val="32"/>
    </w:rPr>
  </w:style>
  <w:style w:type="paragraph" w:customStyle="1" w:styleId="52">
    <w:name w:val="正文_0_0_4"/>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53">
    <w:name w:val="Normal_12"/>
    <w:qFormat/>
    <w:uiPriority w:val="0"/>
    <w:rPr>
      <w:rFonts w:ascii="黑体" w:hAnsi="黑体" w:eastAsia="黑体" w:cs="Times New Roman"/>
      <w:b/>
      <w:sz w:val="32"/>
      <w:szCs w:val="24"/>
      <w:lang w:bidi="ar-SA"/>
    </w:rPr>
  </w:style>
  <w:style w:type="paragraph" w:customStyle="1" w:styleId="54">
    <w:name w:val="Normal_13"/>
    <w:qFormat/>
    <w:uiPriority w:val="0"/>
    <w:rPr>
      <w:rFonts w:ascii="黑体" w:hAnsi="黑体" w:eastAsia="黑体" w:cs="Times New Roman"/>
      <w:b/>
      <w:sz w:val="32"/>
      <w:szCs w:val="24"/>
      <w:lang w:bidi="ar-SA"/>
    </w:rPr>
  </w:style>
  <w:style w:type="paragraph" w:customStyle="1" w:styleId="55">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
    <w:name w:val="Normal_18"/>
    <w:qFormat/>
    <w:uiPriority w:val="0"/>
    <w:rPr>
      <w:rFonts w:ascii="Times New Roman" w:hAnsi="Times New Roman" w:eastAsia="Times New Roman" w:cs="Times New Roman"/>
      <w:sz w:val="24"/>
      <w:szCs w:val="24"/>
      <w:lang w:bidi="ar-SA"/>
    </w:rPr>
  </w:style>
  <w:style w:type="paragraph" w:customStyle="1" w:styleId="57">
    <w:name w:val="Default Text"/>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character" w:customStyle="1" w:styleId="58">
    <w:name w:val="标题 2 字符"/>
    <w:link w:val="4"/>
    <w:qFormat/>
    <w:uiPriority w:val="0"/>
    <w:rPr>
      <w:rFonts w:ascii="文鼎小标宋简" w:eastAsia="文鼎小标宋简"/>
      <w:color w:val="000000"/>
      <w:sz w:val="44"/>
    </w:rPr>
  </w:style>
  <w:style w:type="character" w:customStyle="1" w:styleId="59">
    <w:name w:val="标题 3 字符"/>
    <w:link w:val="5"/>
    <w:qFormat/>
    <w:locked/>
    <w:uiPriority w:val="0"/>
    <w:rPr>
      <w:b/>
      <w:sz w:val="32"/>
    </w:rPr>
  </w:style>
  <w:style w:type="paragraph" w:styleId="60">
    <w:name w:val="List Paragraph"/>
    <w:basedOn w:val="1"/>
    <w:qFormat/>
    <w:uiPriority w:val="34"/>
    <w:pPr>
      <w:ind w:firstLine="420" w:firstLineChars="200"/>
    </w:pPr>
  </w:style>
  <w:style w:type="paragraph" w:customStyle="1" w:styleId="61">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标题 2_0"/>
    <w:basedOn w:val="63"/>
    <w:next w:val="61"/>
    <w:link w:val="67"/>
    <w:qFormat/>
    <w:uiPriority w:val="0"/>
    <w:pPr>
      <w:spacing w:line="360" w:lineRule="auto"/>
      <w:outlineLvl w:val="1"/>
    </w:pPr>
    <w:rPr>
      <w:rFonts w:ascii="Arial" w:hAnsi="Arial"/>
      <w:b w:val="0"/>
      <w:bCs w:val="0"/>
      <w:kern w:val="0"/>
      <w:sz w:val="24"/>
      <w:szCs w:val="20"/>
    </w:rPr>
  </w:style>
  <w:style w:type="paragraph" w:customStyle="1" w:styleId="63">
    <w:name w:val="标题 3_0"/>
    <w:basedOn w:val="61"/>
    <w:next w:val="61"/>
    <w:unhideWhenUsed/>
    <w:qFormat/>
    <w:uiPriority w:val="9"/>
    <w:pPr>
      <w:keepNext/>
      <w:keepLines/>
      <w:spacing w:before="260" w:after="260" w:line="416" w:lineRule="auto"/>
      <w:outlineLvl w:val="2"/>
    </w:pPr>
    <w:rPr>
      <w:b/>
      <w:bCs/>
      <w:sz w:val="32"/>
      <w:szCs w:val="32"/>
    </w:rPr>
  </w:style>
  <w:style w:type="character" w:customStyle="1" w:styleId="64">
    <w:name w:val="标题 1 字符"/>
    <w:link w:val="3"/>
    <w:qFormat/>
    <w:uiPriority w:val="0"/>
    <w:rPr>
      <w:rFonts w:ascii="Times New Roman" w:hAnsi="Times New Roman"/>
      <w:b/>
      <w:bCs/>
      <w:kern w:val="0"/>
      <w:sz w:val="24"/>
      <w:szCs w:val="20"/>
    </w:rPr>
  </w:style>
  <w:style w:type="paragraph" w:customStyle="1" w:styleId="65">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6">
    <w:name w:val="Normal"/>
    <w:qFormat/>
    <w:uiPriority w:val="0"/>
    <w:rPr>
      <w:rFonts w:ascii="Times New Roman" w:hAnsi="Times New Roman" w:eastAsia="Times New Roman" w:cs="Times New Roman"/>
      <w:sz w:val="24"/>
      <w:szCs w:val="24"/>
      <w:lang w:val="en-US" w:eastAsia="zh-CN" w:bidi="ar-SA"/>
    </w:rPr>
  </w:style>
  <w:style w:type="character" w:customStyle="1" w:styleId="67">
    <w:name w:val="标题 2 Char_0"/>
    <w:link w:val="62"/>
    <w:uiPriority w:val="0"/>
    <w:rPr>
      <w:rFonts w:ascii="Arial" w:hAnsi="Arial"/>
      <w:kern w:val="0"/>
      <w:sz w:val="24"/>
      <w:szCs w:val="20"/>
    </w:rPr>
  </w:style>
  <w:style w:type="character" w:customStyle="1" w:styleId="68">
    <w:name w:val="标题 1 Char"/>
    <w:link w:val="3"/>
    <w:qFormat/>
    <w:uiPriority w:val="0"/>
    <w:rPr>
      <w:b/>
      <w:bCs/>
      <w:sz w:val="24"/>
      <w:szCs w:val="20"/>
    </w:rPr>
  </w:style>
  <w:style w:type="paragraph" w:customStyle="1" w:styleId="69">
    <w:name w:val="Table Paragraph"/>
    <w:basedOn w:val="1"/>
    <w:qFormat/>
    <w:uiPriority w:val="1"/>
    <w:pPr>
      <w:widowControl/>
      <w:jc w:val="left"/>
    </w:pPr>
    <w:rPr>
      <w:rFonts w:ascii="Calibri" w:hAnsi="Calibri" w:cs="宋体"/>
      <w:kern w:val="0"/>
      <w:sz w:val="22"/>
      <w:szCs w:val="22"/>
    </w:rPr>
  </w:style>
  <w:style w:type="paragraph" w:customStyle="1" w:styleId="70">
    <w:name w:val="标书正文"/>
    <w:basedOn w:val="1"/>
    <w:qFormat/>
    <w:uiPriority w:val="0"/>
    <w:pPr>
      <w:spacing w:line="360" w:lineRule="auto"/>
      <w:ind w:firstLine="497" w:firstLineChars="207"/>
    </w:pPr>
    <w:rPr>
      <w:sz w:val="24"/>
      <w:szCs w:val="20"/>
    </w:rPr>
  </w:style>
  <w:style w:type="paragraph" w:customStyle="1" w:styleId="71">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2021-07-22T05:39:00Z</dcterms:created>
  <dc:creator>Administrator</dc:creator>
  <cp:lastModifiedBy>杜哥儿</cp:lastModifiedBy>
  <cp:lastPrinted>2021-09-09T07:38:00Z</cp:lastPrinted>
  <dcterms:modified xsi:type="dcterms:W3CDTF">2021-11-02T13:16:11Z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65E81FC73445479BB0F2701D520A1F82</vt:lpwstr>
  </property>
</Properties>
</file>