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tabs>
          <w:tab w:val="left" w:pos="0"/>
        </w:tabs>
        <w:kinsoku/>
        <w:wordWrap w:val="0"/>
        <w:overflowPunct/>
        <w:topLinePunct/>
        <w:autoSpaceDE w:val="0"/>
        <w:autoSpaceDN w:val="0"/>
        <w:bidi w:val="0"/>
        <w:adjustRightInd w:val="0"/>
        <w:snapToGrid/>
        <w:spacing w:before="0" w:after="0" w:line="360" w:lineRule="auto"/>
        <w:ind w:leftChars="0"/>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沙雅县人民医院设备间及一体化</w:t>
      </w:r>
    </w:p>
    <w:p>
      <w:pPr>
        <w:pStyle w:val="3"/>
        <w:keepNext w:val="0"/>
        <w:keepLines w:val="0"/>
        <w:pageBreakBefore w:val="0"/>
        <w:widowControl w:val="0"/>
        <w:numPr>
          <w:ilvl w:val="0"/>
          <w:numId w:val="0"/>
        </w:numPr>
        <w:tabs>
          <w:tab w:val="left" w:pos="0"/>
        </w:tabs>
        <w:kinsoku/>
        <w:wordWrap w:val="0"/>
        <w:overflowPunct/>
        <w:topLinePunct/>
        <w:autoSpaceDE w:val="0"/>
        <w:autoSpaceDN w:val="0"/>
        <w:bidi w:val="0"/>
        <w:adjustRightInd w:val="0"/>
        <w:snapToGrid/>
        <w:spacing w:before="0" w:after="0" w:line="360" w:lineRule="auto"/>
        <w:ind w:leftChars="0"/>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设备建设项目</w:t>
      </w:r>
    </w:p>
    <w:p>
      <w:pPr>
        <w:jc w:val="center"/>
        <w:rPr>
          <w:rFonts w:ascii="宋体" w:hAnsi="宋体" w:eastAsia="宋体" w:cs="宋体"/>
          <w:b/>
          <w:bCs/>
          <w:color w:val="auto"/>
          <w:sz w:val="72"/>
          <w:szCs w:val="72"/>
        </w:rPr>
      </w:pPr>
    </w:p>
    <w:p>
      <w:pPr>
        <w:jc w:val="center"/>
        <w:rPr>
          <w:rFonts w:ascii="宋体" w:hAnsi="宋体" w:eastAsia="宋体" w:cs="宋体"/>
          <w:b/>
          <w:bCs/>
          <w:color w:val="auto"/>
          <w:sz w:val="72"/>
          <w:szCs w:val="72"/>
        </w:rPr>
      </w:pPr>
    </w:p>
    <w:p>
      <w:pPr>
        <w:jc w:val="center"/>
        <w:rPr>
          <w:rFonts w:hint="eastAsia" w:ascii="宋体" w:hAnsi="宋体" w:eastAsia="宋体" w:cs="宋体"/>
          <w:b/>
          <w:bCs/>
          <w:color w:val="auto"/>
          <w:sz w:val="72"/>
          <w:szCs w:val="72"/>
        </w:rPr>
      </w:pPr>
    </w:p>
    <w:p>
      <w:pPr>
        <w:jc w:val="center"/>
        <w:rPr>
          <w:rFonts w:hint="eastAsia" w:ascii="宋体" w:hAnsi="宋体" w:eastAsia="宋体" w:cs="宋体"/>
          <w:b/>
          <w:bCs/>
          <w:color w:val="auto"/>
          <w:sz w:val="72"/>
          <w:szCs w:val="72"/>
        </w:rPr>
      </w:pP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竞争性谈判文件</w:t>
      </w:r>
    </w:p>
    <w:p>
      <w:pPr>
        <w:keepNext w:val="0"/>
        <w:keepLines w:val="0"/>
        <w:pageBreakBefore w:val="0"/>
        <w:widowControl w:val="0"/>
        <w:kinsoku/>
        <w:wordWrap w:val="0"/>
        <w:overflowPunct/>
        <w:topLinePunct/>
        <w:autoSpaceDE/>
        <w:autoSpaceDN/>
        <w:bidi w:val="0"/>
        <w:adjustRightInd/>
        <w:snapToGrid/>
        <w:spacing w:line="480" w:lineRule="exact"/>
        <w:ind w:left="0" w:leftChars="0" w:firstLine="2650" w:firstLineChars="1100"/>
        <w:jc w:val="both"/>
        <w:textAlignment w:val="auto"/>
        <w:rPr>
          <w:rFonts w:hint="eastAsia" w:ascii="仿宋" w:hAnsi="仿宋" w:eastAsia="仿宋"/>
          <w:sz w:val="28"/>
          <w:szCs w:val="28"/>
          <w:lang w:eastAsia="zh-CN"/>
        </w:rPr>
      </w:pPr>
      <w:r>
        <w:rPr>
          <w:rFonts w:hint="eastAsia" w:ascii="宋体" w:hAnsi="宋体" w:eastAsia="宋体" w:cs="宋体"/>
          <w:b/>
          <w:bCs/>
          <w:color w:val="auto"/>
          <w:sz w:val="24"/>
        </w:rPr>
        <w:t>（项目编号：ZKX-CG-2021-3</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号</w:t>
      </w:r>
      <w:r>
        <w:rPr>
          <w:rFonts w:hint="eastAsia" w:ascii="宋体" w:hAnsi="宋体" w:eastAsia="宋体" w:cs="宋体"/>
          <w:b/>
          <w:bCs/>
          <w:color w:val="auto"/>
          <w:sz w:val="24"/>
          <w:lang w:eastAsia="zh-CN"/>
        </w:rPr>
        <w:t>）</w:t>
      </w:r>
    </w:p>
    <w:p>
      <w:pPr>
        <w:jc w:val="center"/>
        <w:rPr>
          <w:rFonts w:ascii="宋体" w:hAnsi="宋体" w:eastAsia="宋体" w:cs="宋体"/>
          <w:b/>
          <w:bCs/>
          <w:color w:val="auto"/>
          <w:sz w:val="24"/>
        </w:rPr>
      </w:pPr>
    </w:p>
    <w:p>
      <w:pPr>
        <w:jc w:val="center"/>
        <w:rPr>
          <w:rFonts w:ascii="宋体" w:hAnsi="宋体" w:eastAsia="宋体" w:cs="宋体"/>
          <w:b/>
          <w:bCs/>
          <w:color w:val="auto"/>
          <w:sz w:val="28"/>
          <w:szCs w:val="28"/>
        </w:rPr>
      </w:pPr>
    </w:p>
    <w:p>
      <w:pPr>
        <w:jc w:val="center"/>
        <w:rPr>
          <w:rFonts w:ascii="宋体" w:hAnsi="宋体" w:eastAsia="宋体" w:cs="宋体"/>
          <w:b/>
          <w:bCs/>
          <w:color w:val="auto"/>
          <w:sz w:val="28"/>
          <w:szCs w:val="28"/>
        </w:rPr>
      </w:pPr>
    </w:p>
    <w:p>
      <w:pPr>
        <w:jc w:val="center"/>
        <w:rPr>
          <w:rFonts w:ascii="宋体" w:hAnsi="宋体" w:eastAsia="宋体" w:cs="宋体"/>
          <w:b/>
          <w:bCs/>
          <w:color w:val="auto"/>
          <w:sz w:val="28"/>
          <w:szCs w:val="28"/>
        </w:rPr>
      </w:pPr>
    </w:p>
    <w:p>
      <w:pPr>
        <w:jc w:val="center"/>
        <w:rPr>
          <w:rFonts w:ascii="宋体" w:hAnsi="宋体" w:eastAsia="宋体" w:cs="宋体"/>
          <w:b/>
          <w:bCs/>
          <w:color w:val="auto"/>
          <w:sz w:val="28"/>
          <w:szCs w:val="28"/>
        </w:rPr>
      </w:pPr>
    </w:p>
    <w:p>
      <w:pPr>
        <w:rPr>
          <w:rFonts w:ascii="宋体" w:hAnsi="宋体" w:eastAsia="宋体" w:cs="宋体"/>
          <w:b/>
          <w:bCs/>
          <w:color w:val="auto"/>
          <w:sz w:val="28"/>
          <w:szCs w:val="28"/>
        </w:rPr>
      </w:pPr>
    </w:p>
    <w:p>
      <w:pPr>
        <w:ind w:firstLine="602" w:firstLineChars="200"/>
        <w:rPr>
          <w:rFonts w:ascii="宋体" w:hAnsi="宋体" w:eastAsia="宋体" w:cs="宋体"/>
          <w:b/>
          <w:bCs/>
          <w:color w:val="auto"/>
          <w:sz w:val="30"/>
          <w:szCs w:val="30"/>
        </w:rPr>
      </w:pPr>
    </w:p>
    <w:p>
      <w:pPr>
        <w:spacing w:line="600" w:lineRule="auto"/>
        <w:ind w:firstLine="321" w:firstLineChars="10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采   购  </w:t>
      </w:r>
      <w:r>
        <w:rPr>
          <w:rFonts w:hint="eastAsia" w:ascii="宋体" w:hAnsi="宋体" w:eastAsia="宋体" w:cs="宋体"/>
          <w:b/>
          <w:bCs/>
          <w:color w:val="auto"/>
          <w:sz w:val="32"/>
          <w:szCs w:val="32"/>
        </w:rPr>
        <w:t>人：</w:t>
      </w:r>
      <w:r>
        <w:rPr>
          <w:rFonts w:hint="eastAsia" w:ascii="宋体" w:hAnsi="宋体" w:eastAsia="宋体" w:cs="宋体"/>
          <w:b/>
          <w:bCs/>
          <w:color w:val="auto"/>
          <w:sz w:val="32"/>
          <w:szCs w:val="32"/>
          <w:lang w:val="en-US" w:eastAsia="zh-CN"/>
        </w:rPr>
        <w:t>沙雅县人民医院</w:t>
      </w:r>
    </w:p>
    <w:p>
      <w:pPr>
        <w:spacing w:line="600" w:lineRule="auto"/>
        <w:ind w:firstLine="321" w:firstLineChars="100"/>
        <w:rPr>
          <w:rFonts w:ascii="宋体" w:hAnsi="宋体" w:eastAsia="宋体" w:cs="宋体"/>
          <w:b/>
          <w:bCs/>
          <w:color w:val="auto"/>
          <w:sz w:val="32"/>
          <w:szCs w:val="32"/>
        </w:rPr>
      </w:pPr>
      <w:r>
        <w:rPr>
          <w:rFonts w:hint="eastAsia" w:ascii="宋体" w:hAnsi="宋体" w:eastAsia="宋体" w:cs="宋体"/>
          <w:b/>
          <w:bCs/>
          <w:color w:val="auto"/>
          <w:sz w:val="32"/>
          <w:szCs w:val="32"/>
          <w:lang w:val="en-US" w:eastAsia="zh-CN"/>
        </w:rPr>
        <w:t>招 标 代 理：新疆中凯兴项目管理咨询有限公司</w:t>
      </w:r>
    </w:p>
    <w:p>
      <w:pPr>
        <w:jc w:val="center"/>
        <w:rPr>
          <w:rFonts w:ascii="宋体" w:hAnsi="宋体" w:eastAsia="宋体" w:cs="宋体"/>
          <w:b/>
          <w:bCs/>
          <w:color w:val="auto"/>
          <w:sz w:val="32"/>
          <w:szCs w:val="32"/>
        </w:rPr>
      </w:pPr>
      <w:r>
        <w:rPr>
          <w:rFonts w:hint="eastAsia" w:ascii="宋体" w:hAnsi="宋体" w:eastAsia="宋体" w:cs="宋体"/>
          <w:b/>
          <w:bCs/>
          <w:color w:val="auto"/>
          <w:sz w:val="32"/>
          <w:szCs w:val="32"/>
        </w:rPr>
        <w:t>二零二</w:t>
      </w:r>
      <w:r>
        <w:rPr>
          <w:rFonts w:hint="eastAsia" w:ascii="宋体" w:hAnsi="宋体" w:eastAsia="宋体" w:cs="宋体"/>
          <w:b/>
          <w:bCs/>
          <w:color w:val="auto"/>
          <w:sz w:val="32"/>
          <w:szCs w:val="32"/>
          <w:lang w:val="en-US" w:eastAsia="zh-CN"/>
        </w:rPr>
        <w:t>一</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十一</w:t>
      </w:r>
      <w:r>
        <w:rPr>
          <w:rFonts w:hint="eastAsia" w:ascii="宋体" w:hAnsi="宋体" w:eastAsia="宋体" w:cs="宋体"/>
          <w:b/>
          <w:bCs/>
          <w:color w:val="auto"/>
          <w:sz w:val="32"/>
          <w:szCs w:val="32"/>
        </w:rPr>
        <w:t>月</w:t>
      </w:r>
    </w:p>
    <w:p>
      <w:pPr>
        <w:jc w:val="center"/>
        <w:rPr>
          <w:rFonts w:ascii="宋体" w:hAnsi="宋体" w:eastAsia="宋体" w:cs="宋体"/>
          <w:b/>
          <w:bCs/>
          <w:color w:val="auto"/>
          <w:sz w:val="30"/>
          <w:szCs w:val="30"/>
        </w:rPr>
      </w:pPr>
    </w:p>
    <w:p>
      <w:pPr>
        <w:jc w:val="center"/>
        <w:rPr>
          <w:rFonts w:ascii="宋体" w:hAnsi="宋体" w:eastAsia="宋体" w:cs="宋体"/>
          <w:b/>
          <w:bCs/>
          <w:color w:val="auto"/>
          <w:sz w:val="30"/>
          <w:szCs w:val="30"/>
        </w:rPr>
      </w:pPr>
    </w:p>
    <w:p>
      <w:pPr>
        <w:jc w:val="center"/>
        <w:rPr>
          <w:rFonts w:ascii="宋体" w:hAnsi="宋体" w:eastAsia="宋体" w:cs="宋体"/>
          <w:b/>
          <w:bCs/>
          <w:color w:val="auto"/>
          <w:sz w:val="30"/>
          <w:szCs w:val="3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tabs>
          <w:tab w:val="left" w:pos="2700"/>
        </w:tabs>
        <w:jc w:val="center"/>
        <w:rPr>
          <w:rFonts w:hint="eastAsia" w:ascii="微软雅黑" w:hAnsi="微软雅黑" w:eastAsia="微软雅黑" w:cs="微软雅黑"/>
          <w:b/>
          <w:color w:val="auto"/>
          <w:sz w:val="40"/>
          <w:szCs w:val="40"/>
        </w:rPr>
      </w:pPr>
    </w:p>
    <w:p>
      <w:pPr>
        <w:pStyle w:val="17"/>
        <w:rPr>
          <w:rFonts w:hint="eastAsia"/>
          <w:color w:val="auto"/>
        </w:rPr>
      </w:pPr>
    </w:p>
    <w:p>
      <w:pPr>
        <w:tabs>
          <w:tab w:val="left" w:pos="2700"/>
        </w:tabs>
        <w:jc w:val="center"/>
        <w:rPr>
          <w:rFonts w:hint="eastAsia" w:ascii="微软雅黑" w:hAnsi="微软雅黑" w:eastAsia="微软雅黑" w:cs="微软雅黑"/>
          <w:b/>
          <w:color w:val="auto"/>
          <w:sz w:val="40"/>
          <w:szCs w:val="40"/>
        </w:rPr>
      </w:pPr>
    </w:p>
    <w:p>
      <w:pPr>
        <w:jc w:val="both"/>
        <w:rPr>
          <w:rFonts w:hint="eastAsia"/>
          <w:b/>
          <w:bCs/>
          <w:color w:val="auto"/>
          <w:sz w:val="40"/>
          <w:szCs w:val="40"/>
          <w:lang w:val="en-US" w:eastAsia="zh-CN"/>
        </w:rPr>
      </w:pPr>
    </w:p>
    <w:p>
      <w:pPr>
        <w:pStyle w:val="17"/>
        <w:rPr>
          <w:rFonts w:hint="eastAsia"/>
          <w:color w:val="auto"/>
          <w:lang w:val="en-US" w:eastAsia="zh-CN"/>
        </w:rPr>
      </w:pPr>
    </w:p>
    <w:p>
      <w:pPr>
        <w:pStyle w:val="17"/>
        <w:rPr>
          <w:rFonts w:hint="eastAsia" w:ascii="宋体" w:hAnsi="宋体" w:cs="宋体"/>
          <w:b/>
          <w:bCs/>
          <w:color w:val="auto"/>
          <w:sz w:val="28"/>
          <w:szCs w:val="28"/>
          <w:lang w:val="en-US" w:eastAsia="zh-CN"/>
        </w:rPr>
      </w:pPr>
    </w:p>
    <w:p>
      <w:pPr>
        <w:spacing w:after="312" w:afterLines="100"/>
        <w:jc w:val="center"/>
        <w:rPr>
          <w:rFonts w:hint="default" w:eastAsia="黑体" w:asciiTheme="majorAscii" w:hAnsiTheme="majorAscii"/>
          <w:b/>
          <w:bCs/>
          <w:color w:val="auto"/>
          <w:lang w:eastAsia="zh-CN"/>
        </w:rPr>
      </w:pPr>
      <w:r>
        <w:rPr>
          <w:rFonts w:hint="default" w:eastAsia="黑体" w:cs="黑体" w:asciiTheme="majorAscii" w:hAnsiTheme="majorAscii"/>
          <w:b/>
          <w:bCs/>
          <w:color w:val="auto"/>
          <w:sz w:val="32"/>
          <w:szCs w:val="32"/>
          <w:lang w:eastAsia="zh-CN"/>
        </w:rPr>
        <w:t>竞争性谈判文件</w:t>
      </w:r>
    </w:p>
    <w:p>
      <w:pPr>
        <w:snapToGrid w:val="0"/>
        <w:spacing w:line="312" w:lineRule="auto"/>
        <w:rPr>
          <w:rFonts w:hint="eastAsia" w:ascii="宋体" w:hAnsi="宋体" w:cs="宋体"/>
          <w:color w:val="auto"/>
          <w:sz w:val="28"/>
          <w:szCs w:val="28"/>
        </w:rPr>
      </w:pPr>
    </w:p>
    <w:p>
      <w:pPr>
        <w:spacing w:before="124" w:beforeLines="40" w:line="336"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t>项 目 名 称：</w:t>
      </w:r>
      <w:r>
        <w:rPr>
          <w:rFonts w:hint="eastAsia" w:ascii="宋体" w:hAnsi="宋体" w:cs="宋体"/>
          <w:b/>
          <w:bCs/>
          <w:color w:val="auto"/>
          <w:sz w:val="28"/>
          <w:szCs w:val="28"/>
          <w:lang w:val="en-US" w:eastAsia="zh-CN"/>
        </w:rPr>
        <w:t>沙雅县人民医院设备间及一体化设备建设项目</w:t>
      </w:r>
    </w:p>
    <w:p>
      <w:pPr>
        <w:spacing w:before="124" w:beforeLines="40" w:line="336" w:lineRule="auto"/>
        <w:jc w:val="both"/>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采  购  人（公章）：</w:t>
      </w:r>
      <w:r>
        <w:rPr>
          <w:rFonts w:hint="eastAsia" w:ascii="宋体" w:hAnsi="宋体" w:cs="宋体"/>
          <w:b/>
          <w:bCs/>
          <w:color w:val="auto"/>
          <w:sz w:val="28"/>
          <w:szCs w:val="28"/>
          <w:lang w:val="en-US" w:eastAsia="zh-CN"/>
        </w:rPr>
        <w:t>沙雅县人民医院</w:t>
      </w:r>
    </w:p>
    <w:p>
      <w:pPr>
        <w:spacing w:before="124" w:beforeLines="40" w:line="336" w:lineRule="auto"/>
        <w:jc w:val="both"/>
        <w:rPr>
          <w:rFonts w:hint="eastAsia" w:ascii="宋体" w:hAnsi="宋体" w:cs="宋体"/>
          <w:b/>
          <w:bCs/>
          <w:color w:val="auto"/>
          <w:sz w:val="28"/>
          <w:szCs w:val="28"/>
        </w:rPr>
      </w:pPr>
      <w:r>
        <w:rPr>
          <w:rFonts w:hint="eastAsia" w:ascii="宋体" w:hAnsi="宋体" w:cs="宋体"/>
          <w:b/>
          <w:bCs/>
          <w:color w:val="auto"/>
          <w:sz w:val="28"/>
          <w:szCs w:val="28"/>
        </w:rPr>
        <w:t>法定代表人</w:t>
      </w:r>
      <w:r>
        <w:rPr>
          <w:rFonts w:hint="eastAsia" w:ascii="宋体" w:hAnsi="宋体" w:cs="宋体"/>
          <w:b/>
          <w:bCs/>
          <w:color w:val="auto"/>
          <w:sz w:val="28"/>
          <w:szCs w:val="28"/>
          <w:lang w:eastAsia="zh-CN"/>
        </w:rPr>
        <w:t>或授权委托人</w:t>
      </w:r>
      <w:r>
        <w:rPr>
          <w:rFonts w:hint="eastAsia" w:ascii="宋体" w:hAnsi="宋体" w:cs="宋体"/>
          <w:b/>
          <w:bCs/>
          <w:color w:val="auto"/>
          <w:sz w:val="28"/>
          <w:szCs w:val="28"/>
        </w:rPr>
        <w:t>（签字或盖章）：</w:t>
      </w:r>
    </w:p>
    <w:p>
      <w:pPr>
        <w:spacing w:before="124" w:beforeLines="40" w:line="336" w:lineRule="auto"/>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联  系  人：</w:t>
      </w:r>
      <w:r>
        <w:rPr>
          <w:rFonts w:hint="eastAsia" w:ascii="宋体" w:hAnsi="宋体" w:cs="宋体"/>
          <w:b/>
          <w:bCs/>
          <w:color w:val="auto"/>
          <w:sz w:val="28"/>
          <w:szCs w:val="28"/>
          <w:lang w:val="en-US" w:eastAsia="zh-CN"/>
        </w:rPr>
        <w:t>杜江飞</w:t>
      </w:r>
    </w:p>
    <w:p>
      <w:pPr>
        <w:spacing w:before="124" w:beforeLines="40" w:line="336" w:lineRule="auto"/>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电      话：</w:t>
      </w:r>
      <w:r>
        <w:rPr>
          <w:rFonts w:hint="eastAsia" w:ascii="宋体" w:hAnsi="宋体" w:cs="宋体"/>
          <w:b/>
          <w:bCs/>
          <w:color w:val="auto"/>
          <w:sz w:val="28"/>
          <w:szCs w:val="28"/>
          <w:lang w:val="en-US" w:eastAsia="zh-CN"/>
        </w:rPr>
        <w:t>18196878821</w:t>
      </w:r>
    </w:p>
    <w:p>
      <w:pPr>
        <w:spacing w:before="124" w:beforeLines="40" w:line="336" w:lineRule="auto"/>
        <w:ind w:firstLine="560" w:firstLineChars="200"/>
        <w:jc w:val="both"/>
        <w:rPr>
          <w:rFonts w:hint="eastAsia" w:ascii="宋体" w:hAnsi="宋体" w:cs="宋体"/>
          <w:color w:val="auto"/>
          <w:sz w:val="28"/>
          <w:szCs w:val="28"/>
        </w:rPr>
      </w:pPr>
    </w:p>
    <w:p>
      <w:pPr>
        <w:spacing w:before="124" w:beforeLines="40" w:line="336" w:lineRule="auto"/>
        <w:ind w:firstLine="560" w:firstLineChars="200"/>
        <w:jc w:val="both"/>
        <w:rPr>
          <w:rFonts w:hint="eastAsia" w:ascii="宋体" w:hAnsi="宋体" w:cs="宋体"/>
          <w:color w:val="auto"/>
          <w:sz w:val="28"/>
          <w:szCs w:val="28"/>
        </w:rPr>
      </w:pPr>
    </w:p>
    <w:p>
      <w:pPr>
        <w:spacing w:before="124" w:beforeLines="40" w:line="336" w:lineRule="auto"/>
        <w:ind w:firstLine="560" w:firstLineChars="200"/>
        <w:jc w:val="both"/>
        <w:rPr>
          <w:rFonts w:hint="eastAsia" w:ascii="宋体" w:hAnsi="宋体" w:cs="宋体"/>
          <w:color w:val="auto"/>
          <w:sz w:val="28"/>
          <w:szCs w:val="28"/>
        </w:rPr>
      </w:pPr>
    </w:p>
    <w:p>
      <w:pPr>
        <w:spacing w:before="124" w:beforeLines="40" w:line="336" w:lineRule="auto"/>
        <w:jc w:val="both"/>
        <w:rPr>
          <w:rFonts w:hint="eastAsia" w:ascii="宋体" w:hAnsi="宋体" w:eastAsia="宋体" w:cs="宋体"/>
          <w:b/>
          <w:bCs/>
          <w:color w:val="auto"/>
          <w:sz w:val="28"/>
          <w:szCs w:val="28"/>
          <w:lang w:eastAsia="zh-CN"/>
        </w:rPr>
      </w:pPr>
      <w:r>
        <w:rPr>
          <w:rFonts w:hint="eastAsia" w:ascii="宋体" w:hAnsi="宋体" w:cs="宋体"/>
          <w:b/>
          <w:bCs/>
          <w:color w:val="auto"/>
          <w:sz w:val="28"/>
          <w:szCs w:val="28"/>
        </w:rPr>
        <w:t>采购代理机构（公章）：新疆中凯兴项目管理咨询有限公司</w:t>
      </w:r>
    </w:p>
    <w:p>
      <w:pPr>
        <w:spacing w:before="124" w:beforeLines="40" w:line="336" w:lineRule="auto"/>
        <w:jc w:val="both"/>
        <w:rPr>
          <w:rFonts w:hint="eastAsia" w:ascii="宋体" w:hAnsi="宋体" w:cs="宋体"/>
          <w:b/>
          <w:bCs/>
          <w:color w:val="auto"/>
          <w:sz w:val="28"/>
          <w:szCs w:val="28"/>
        </w:rPr>
      </w:pPr>
      <w:r>
        <w:rPr>
          <w:rFonts w:hint="eastAsia" w:ascii="宋体" w:hAnsi="宋体" w:cs="宋体"/>
          <w:b/>
          <w:bCs/>
          <w:color w:val="auto"/>
          <w:sz w:val="28"/>
          <w:szCs w:val="28"/>
        </w:rPr>
        <w:t>法定代表人或授权委托人（签字或盖章）：</w:t>
      </w:r>
    </w:p>
    <w:p>
      <w:pPr>
        <w:spacing w:before="124" w:beforeLines="40" w:line="336"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t xml:space="preserve">联 </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 xml:space="preserve"> 系  人：</w:t>
      </w:r>
      <w:r>
        <w:rPr>
          <w:rFonts w:hint="eastAsia" w:ascii="宋体" w:hAnsi="宋体" w:cs="宋体"/>
          <w:b/>
          <w:bCs/>
          <w:color w:val="auto"/>
          <w:sz w:val="28"/>
          <w:szCs w:val="28"/>
          <w:lang w:val="en-US" w:eastAsia="zh-CN"/>
        </w:rPr>
        <w:t>赵倩</w:t>
      </w:r>
    </w:p>
    <w:p>
      <w:pPr>
        <w:spacing w:before="124" w:beforeLines="40" w:line="336" w:lineRule="auto"/>
        <w:jc w:val="both"/>
        <w:rPr>
          <w:rFonts w:hint="default" w:ascii="宋体" w:hAnsi="宋体" w:cs="宋体"/>
          <w:b/>
          <w:bCs/>
          <w:color w:val="auto"/>
          <w:sz w:val="28"/>
          <w:szCs w:val="28"/>
        </w:rPr>
      </w:pPr>
      <w:r>
        <w:rPr>
          <w:rFonts w:hint="eastAsia" w:ascii="宋体" w:hAnsi="宋体" w:cs="宋体"/>
          <w:b/>
          <w:bCs/>
          <w:color w:val="auto"/>
          <w:sz w:val="28"/>
          <w:szCs w:val="28"/>
        </w:rPr>
        <w:t xml:space="preserve">电     </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 xml:space="preserve"> 话：</w:t>
      </w:r>
      <w:r>
        <w:rPr>
          <w:rFonts w:hint="default" w:ascii="宋体" w:hAnsi="宋体" w:cs="宋体"/>
          <w:b/>
          <w:bCs/>
          <w:color w:val="auto"/>
          <w:sz w:val="28"/>
          <w:szCs w:val="28"/>
        </w:rPr>
        <w:t>13179882305</w:t>
      </w:r>
    </w:p>
    <w:p>
      <w:pPr>
        <w:spacing w:before="124" w:beforeLines="40" w:line="336"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地</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址：</w:t>
      </w:r>
      <w:r>
        <w:rPr>
          <w:rFonts w:hint="eastAsia" w:ascii="宋体" w:hAnsi="宋体" w:cs="宋体"/>
          <w:b/>
          <w:bCs/>
          <w:color w:val="auto"/>
          <w:sz w:val="28"/>
          <w:szCs w:val="28"/>
          <w:lang w:val="en-US" w:eastAsia="zh-CN"/>
        </w:rPr>
        <w:t xml:space="preserve">阿克苏市民主路天百民宅2号楼2单元2405室 </w:t>
      </w:r>
    </w:p>
    <w:p>
      <w:pPr>
        <w:spacing w:before="124" w:beforeLines="40" w:line="336" w:lineRule="auto"/>
        <w:jc w:val="both"/>
        <w:rPr>
          <w:rFonts w:hint="eastAsia" w:ascii="宋体" w:hAnsi="宋体" w:cs="宋体" w:eastAsiaTheme="minorEastAsia"/>
          <w:b/>
          <w:bCs/>
          <w:color w:val="auto"/>
          <w:sz w:val="28"/>
          <w:szCs w:val="28"/>
          <w:lang w:eastAsia="zh-CN"/>
        </w:rPr>
      </w:pPr>
    </w:p>
    <w:p>
      <w:pPr>
        <w:spacing w:before="124" w:beforeLines="40" w:line="336" w:lineRule="auto"/>
        <w:ind w:firstLine="562" w:firstLineChars="200"/>
        <w:jc w:val="both"/>
        <w:rPr>
          <w:rFonts w:hint="eastAsia" w:ascii="宋体" w:hAnsi="宋体" w:cs="宋体"/>
          <w:b/>
          <w:bCs/>
          <w:color w:val="auto"/>
          <w:sz w:val="28"/>
          <w:szCs w:val="28"/>
        </w:rPr>
      </w:pPr>
    </w:p>
    <w:p>
      <w:pPr>
        <w:jc w:val="center"/>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 xml:space="preserve">  11 </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 xml:space="preserve">  9 日</w:t>
      </w:r>
    </w:p>
    <w:p>
      <w:pPr>
        <w:pStyle w:val="17"/>
        <w:rPr>
          <w:rFonts w:hint="eastAsia" w:ascii="宋体" w:hAnsi="宋体" w:cs="宋体"/>
          <w:b/>
          <w:bCs/>
          <w:color w:val="auto"/>
          <w:sz w:val="28"/>
          <w:szCs w:val="28"/>
          <w:lang w:val="en-US" w:eastAsia="zh-CN"/>
        </w:rPr>
      </w:pPr>
    </w:p>
    <w:p>
      <w:pPr>
        <w:pStyle w:val="17"/>
        <w:rPr>
          <w:rFonts w:hint="eastAsia" w:ascii="宋体" w:hAnsi="宋体" w:cs="宋体"/>
          <w:b/>
          <w:bCs/>
          <w:color w:val="auto"/>
          <w:sz w:val="28"/>
          <w:szCs w:val="28"/>
          <w:lang w:val="en-US" w:eastAsia="zh-CN"/>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4"/>
        <w:tabs>
          <w:tab w:val="right" w:leader="dot" w:pos="8820"/>
        </w:tabs>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_Toc8163 </w:instrText>
      </w:r>
      <w:r>
        <w:rPr>
          <w:rFonts w:hint="eastAsia" w:ascii="宋体" w:hAnsi="宋体" w:eastAsia="宋体" w:cs="宋体"/>
          <w:bCs/>
          <w:sz w:val="28"/>
          <w:szCs w:val="40"/>
        </w:rPr>
        <w:fldChar w:fldCharType="separate"/>
      </w:r>
      <w:r>
        <w:rPr>
          <w:rFonts w:hint="eastAsia" w:ascii="宋体" w:hAnsi="宋体" w:eastAsia="宋体" w:cs="宋体"/>
          <w:bCs/>
          <w:sz w:val="28"/>
          <w:szCs w:val="44"/>
        </w:rPr>
        <w:t xml:space="preserve">第一章 </w:t>
      </w:r>
      <w:r>
        <w:rPr>
          <w:rFonts w:hint="eastAsia" w:ascii="宋体" w:hAnsi="宋体" w:eastAsia="宋体" w:cs="宋体"/>
          <w:bCs/>
          <w:sz w:val="28"/>
          <w:szCs w:val="44"/>
          <w:lang w:val="en-US" w:eastAsia="zh-CN"/>
        </w:rPr>
        <w:t xml:space="preserve"> 竞争性谈判</w:t>
      </w:r>
      <w:r>
        <w:rPr>
          <w:rFonts w:hint="eastAsia" w:ascii="宋体" w:hAnsi="宋体" w:eastAsia="宋体" w:cs="宋体"/>
          <w:bCs/>
          <w:sz w:val="28"/>
          <w:szCs w:val="44"/>
        </w:rPr>
        <w:t>公告</w:t>
      </w:r>
      <w:r>
        <w:rPr>
          <w:sz w:val="28"/>
          <w:szCs w:val="36"/>
        </w:rPr>
        <w:tab/>
      </w:r>
      <w:r>
        <w:rPr>
          <w:sz w:val="28"/>
          <w:szCs w:val="36"/>
        </w:rPr>
        <w:fldChar w:fldCharType="begin"/>
      </w:r>
      <w:r>
        <w:rPr>
          <w:sz w:val="28"/>
          <w:szCs w:val="36"/>
        </w:rPr>
        <w:instrText xml:space="preserve"> PAGEREF _Toc8163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_Toc30658 </w:instrText>
      </w:r>
      <w:r>
        <w:rPr>
          <w:rFonts w:hint="eastAsia" w:ascii="宋体" w:hAnsi="宋体" w:eastAsia="宋体" w:cs="宋体"/>
          <w:bCs/>
          <w:sz w:val="28"/>
          <w:szCs w:val="40"/>
        </w:rPr>
        <w:fldChar w:fldCharType="separate"/>
      </w:r>
      <w:r>
        <w:rPr>
          <w:rFonts w:hint="eastAsia" w:ascii="宋体" w:hAnsi="宋体" w:eastAsia="宋体" w:cs="宋体"/>
          <w:bCs/>
          <w:sz w:val="28"/>
          <w:szCs w:val="44"/>
          <w:lang w:val="en-US" w:eastAsia="zh-CN"/>
        </w:rPr>
        <w:t>第二章  投标人须知前附表</w:t>
      </w:r>
      <w:r>
        <w:rPr>
          <w:sz w:val="28"/>
          <w:szCs w:val="36"/>
        </w:rPr>
        <w:tab/>
      </w:r>
      <w:r>
        <w:rPr>
          <w:rFonts w:hint="eastAsia"/>
          <w:sz w:val="28"/>
          <w:szCs w:val="36"/>
          <w:lang w:val="en-US" w:eastAsia="zh-CN"/>
        </w:rPr>
        <w:t>3</w:t>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_Toc27119 </w:instrText>
      </w:r>
      <w:r>
        <w:rPr>
          <w:rFonts w:hint="eastAsia" w:ascii="宋体" w:hAnsi="宋体" w:eastAsia="宋体" w:cs="宋体"/>
          <w:bCs/>
          <w:sz w:val="28"/>
          <w:szCs w:val="40"/>
        </w:rPr>
        <w:fldChar w:fldCharType="separate"/>
      </w:r>
      <w:r>
        <w:rPr>
          <w:rFonts w:hint="eastAsia" w:ascii="宋体" w:hAnsi="宋体" w:eastAsia="宋体" w:cs="宋体"/>
          <w:bCs/>
          <w:sz w:val="28"/>
          <w:szCs w:val="44"/>
        </w:rPr>
        <w:t xml:space="preserve">第三章 </w:t>
      </w:r>
      <w:r>
        <w:rPr>
          <w:rFonts w:hint="eastAsia" w:ascii="宋体" w:hAnsi="宋体" w:eastAsia="宋体" w:cs="宋体"/>
          <w:bCs/>
          <w:sz w:val="28"/>
          <w:szCs w:val="44"/>
          <w:lang w:val="en-US" w:eastAsia="zh-CN"/>
        </w:rPr>
        <w:t xml:space="preserve"> </w:t>
      </w:r>
      <w:r>
        <w:rPr>
          <w:rFonts w:hint="eastAsia" w:ascii="宋体" w:hAnsi="宋体" w:eastAsia="宋体" w:cs="宋体"/>
          <w:bCs/>
          <w:sz w:val="28"/>
          <w:szCs w:val="44"/>
        </w:rPr>
        <w:t>投标人须知</w:t>
      </w:r>
      <w:r>
        <w:rPr>
          <w:sz w:val="28"/>
          <w:szCs w:val="36"/>
        </w:rPr>
        <w:tab/>
      </w:r>
      <w:r>
        <w:rPr>
          <w:sz w:val="28"/>
          <w:szCs w:val="36"/>
        </w:rPr>
        <w:fldChar w:fldCharType="begin"/>
      </w:r>
      <w:r>
        <w:rPr>
          <w:sz w:val="28"/>
          <w:szCs w:val="36"/>
        </w:rPr>
        <w:instrText xml:space="preserve"> PAGEREF _Toc27119 \h </w:instrText>
      </w:r>
      <w:r>
        <w:rPr>
          <w:sz w:val="28"/>
          <w:szCs w:val="36"/>
        </w:rPr>
        <w:fldChar w:fldCharType="separate"/>
      </w:r>
      <w:r>
        <w:rPr>
          <w:sz w:val="28"/>
          <w:szCs w:val="36"/>
        </w:rPr>
        <w:t>7</w:t>
      </w:r>
      <w:r>
        <w:rPr>
          <w:sz w:val="28"/>
          <w:szCs w:val="36"/>
        </w:rPr>
        <w:fldChar w:fldCharType="end"/>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_Toc25052 </w:instrText>
      </w:r>
      <w:r>
        <w:rPr>
          <w:rFonts w:hint="eastAsia" w:ascii="宋体" w:hAnsi="宋体" w:eastAsia="宋体" w:cs="宋体"/>
          <w:bCs/>
          <w:sz w:val="28"/>
          <w:szCs w:val="40"/>
        </w:rPr>
        <w:fldChar w:fldCharType="separate"/>
      </w:r>
      <w:r>
        <w:rPr>
          <w:rFonts w:hint="eastAsia" w:asciiTheme="minorEastAsia" w:hAnsiTheme="minorEastAsia" w:cstheme="minorEastAsia"/>
          <w:bCs/>
          <w:sz w:val="28"/>
          <w:szCs w:val="48"/>
        </w:rPr>
        <w:t xml:space="preserve">第四章 </w:t>
      </w:r>
      <w:r>
        <w:rPr>
          <w:rFonts w:hint="eastAsia" w:asciiTheme="minorEastAsia" w:hAnsiTheme="minorEastAsia" w:cstheme="minorEastAsia"/>
          <w:bCs/>
          <w:sz w:val="28"/>
          <w:szCs w:val="48"/>
          <w:lang w:val="en-US" w:eastAsia="zh-CN"/>
        </w:rPr>
        <w:t xml:space="preserve"> </w:t>
      </w:r>
      <w:r>
        <w:rPr>
          <w:rFonts w:hint="eastAsia" w:asciiTheme="minorEastAsia" w:hAnsiTheme="minorEastAsia" w:cstheme="minorEastAsia"/>
          <w:bCs/>
          <w:sz w:val="28"/>
          <w:szCs w:val="48"/>
        </w:rPr>
        <w:t>评标办法</w:t>
      </w:r>
      <w:r>
        <w:rPr>
          <w:sz w:val="28"/>
          <w:szCs w:val="36"/>
        </w:rPr>
        <w:tab/>
      </w:r>
      <w:r>
        <w:rPr>
          <w:sz w:val="28"/>
          <w:szCs w:val="36"/>
        </w:rPr>
        <w:fldChar w:fldCharType="begin"/>
      </w:r>
      <w:r>
        <w:rPr>
          <w:sz w:val="28"/>
          <w:szCs w:val="36"/>
        </w:rPr>
        <w:instrText xml:space="preserve"> PAGEREF _Toc25052 \h </w:instrText>
      </w:r>
      <w:r>
        <w:rPr>
          <w:sz w:val="28"/>
          <w:szCs w:val="36"/>
        </w:rPr>
        <w:fldChar w:fldCharType="separate"/>
      </w:r>
      <w:r>
        <w:rPr>
          <w:sz w:val="28"/>
          <w:szCs w:val="36"/>
        </w:rPr>
        <w:t>15</w:t>
      </w:r>
      <w:r>
        <w:rPr>
          <w:sz w:val="28"/>
          <w:szCs w:val="36"/>
        </w:rPr>
        <w:fldChar w:fldCharType="end"/>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_Toc10215 </w:instrText>
      </w:r>
      <w:r>
        <w:rPr>
          <w:rFonts w:hint="eastAsia" w:ascii="宋体" w:hAnsi="宋体" w:eastAsia="宋体" w:cs="宋体"/>
          <w:bCs/>
          <w:sz w:val="28"/>
          <w:szCs w:val="40"/>
        </w:rPr>
        <w:fldChar w:fldCharType="separate"/>
      </w:r>
      <w:r>
        <w:rPr>
          <w:rFonts w:hint="eastAsia" w:asciiTheme="minorEastAsia" w:hAnsiTheme="minorEastAsia" w:cstheme="minorEastAsia"/>
          <w:bCs/>
          <w:sz w:val="28"/>
          <w:szCs w:val="48"/>
        </w:rPr>
        <w:t xml:space="preserve">第五章 </w:t>
      </w:r>
      <w:r>
        <w:rPr>
          <w:rFonts w:hint="eastAsia" w:asciiTheme="minorEastAsia" w:hAnsiTheme="minorEastAsia" w:cstheme="minorEastAsia"/>
          <w:bCs/>
          <w:sz w:val="28"/>
          <w:szCs w:val="48"/>
          <w:lang w:val="en-US" w:eastAsia="zh-CN"/>
        </w:rPr>
        <w:t xml:space="preserve"> 采购</w:t>
      </w:r>
      <w:r>
        <w:rPr>
          <w:rFonts w:hint="eastAsia" w:asciiTheme="minorEastAsia" w:hAnsiTheme="minorEastAsia" w:cstheme="minorEastAsia"/>
          <w:bCs/>
          <w:sz w:val="28"/>
          <w:szCs w:val="48"/>
        </w:rPr>
        <w:t>清单</w:t>
      </w:r>
      <w:r>
        <w:rPr>
          <w:sz w:val="28"/>
          <w:szCs w:val="36"/>
        </w:rPr>
        <w:tab/>
      </w:r>
      <w:r>
        <w:rPr>
          <w:sz w:val="28"/>
          <w:szCs w:val="36"/>
        </w:rPr>
        <w:fldChar w:fldCharType="begin"/>
      </w:r>
      <w:r>
        <w:rPr>
          <w:sz w:val="28"/>
          <w:szCs w:val="36"/>
        </w:rPr>
        <w:instrText xml:space="preserve"> PAGEREF _Toc10215 \h </w:instrText>
      </w:r>
      <w:r>
        <w:rPr>
          <w:sz w:val="28"/>
          <w:szCs w:val="36"/>
        </w:rPr>
        <w:fldChar w:fldCharType="separate"/>
      </w:r>
      <w:r>
        <w:rPr>
          <w:sz w:val="28"/>
          <w:szCs w:val="36"/>
        </w:rPr>
        <w:t>16</w:t>
      </w:r>
      <w:r>
        <w:rPr>
          <w:sz w:val="28"/>
          <w:szCs w:val="36"/>
        </w:rPr>
        <w:fldChar w:fldCharType="end"/>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_Toc6138 </w:instrText>
      </w:r>
      <w:r>
        <w:rPr>
          <w:rFonts w:hint="eastAsia" w:ascii="宋体" w:hAnsi="宋体" w:eastAsia="宋体" w:cs="宋体"/>
          <w:bCs/>
          <w:sz w:val="28"/>
          <w:szCs w:val="40"/>
        </w:rPr>
        <w:fldChar w:fldCharType="separate"/>
      </w:r>
      <w:r>
        <w:rPr>
          <w:rFonts w:hint="eastAsia" w:asciiTheme="minorEastAsia" w:hAnsiTheme="minorEastAsia" w:cstheme="minorEastAsia"/>
          <w:bCs/>
          <w:sz w:val="28"/>
          <w:szCs w:val="48"/>
          <w:lang w:val="en-US" w:eastAsia="zh-CN"/>
        </w:rPr>
        <w:t>第六章</w:t>
      </w:r>
      <w:r>
        <w:rPr>
          <w:rFonts w:hint="eastAsia" w:asciiTheme="minorEastAsia" w:hAnsiTheme="minorEastAsia" w:cstheme="minorEastAsia"/>
          <w:bCs/>
          <w:sz w:val="28"/>
          <w:szCs w:val="48"/>
        </w:rPr>
        <w:t xml:space="preserve"> </w:t>
      </w:r>
      <w:r>
        <w:rPr>
          <w:rFonts w:hint="eastAsia" w:asciiTheme="minorEastAsia" w:hAnsiTheme="minorEastAsia" w:cstheme="minorEastAsia"/>
          <w:bCs/>
          <w:sz w:val="28"/>
          <w:szCs w:val="48"/>
          <w:lang w:val="en-US" w:eastAsia="zh-CN"/>
        </w:rPr>
        <w:t xml:space="preserve"> </w:t>
      </w:r>
      <w:r>
        <w:rPr>
          <w:rFonts w:hint="eastAsia" w:asciiTheme="minorEastAsia" w:hAnsiTheme="minorEastAsia" w:cstheme="minorEastAsia"/>
          <w:bCs/>
          <w:sz w:val="28"/>
          <w:szCs w:val="48"/>
        </w:rPr>
        <w:t>合同范本</w:t>
      </w:r>
      <w:r>
        <w:rPr>
          <w:sz w:val="28"/>
          <w:szCs w:val="36"/>
        </w:rPr>
        <w:tab/>
      </w:r>
      <w:r>
        <w:rPr>
          <w:sz w:val="28"/>
          <w:szCs w:val="36"/>
        </w:rPr>
        <w:fldChar w:fldCharType="begin"/>
      </w:r>
      <w:r>
        <w:rPr>
          <w:sz w:val="28"/>
          <w:szCs w:val="36"/>
        </w:rPr>
        <w:instrText xml:space="preserve"> PAGEREF _Toc6138 \h </w:instrText>
      </w:r>
      <w:r>
        <w:rPr>
          <w:sz w:val="28"/>
          <w:szCs w:val="36"/>
        </w:rPr>
        <w:fldChar w:fldCharType="separate"/>
      </w:r>
      <w:r>
        <w:rPr>
          <w:sz w:val="28"/>
          <w:szCs w:val="36"/>
        </w:rPr>
        <w:t>17</w:t>
      </w:r>
      <w:r>
        <w:rPr>
          <w:sz w:val="28"/>
          <w:szCs w:val="36"/>
        </w:rPr>
        <w:fldChar w:fldCharType="end"/>
      </w:r>
      <w:r>
        <w:rPr>
          <w:rFonts w:hint="eastAsia" w:ascii="宋体" w:hAnsi="宋体" w:eastAsia="宋体" w:cs="宋体"/>
          <w:bCs/>
          <w:sz w:val="28"/>
          <w:szCs w:val="40"/>
        </w:rPr>
        <w:fldChar w:fldCharType="end"/>
      </w:r>
    </w:p>
    <w:p>
      <w:pPr>
        <w:pStyle w:val="14"/>
        <w:tabs>
          <w:tab w:val="right" w:leader="dot" w:pos="8820"/>
        </w:tabs>
        <w:rPr>
          <w:sz w:val="28"/>
          <w:szCs w:val="36"/>
        </w:rPr>
      </w:pP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HYPERLINK \l _Toc17643 </w:instrText>
      </w:r>
      <w:r>
        <w:rPr>
          <w:rFonts w:hint="eastAsia" w:ascii="宋体" w:hAnsi="宋体" w:eastAsia="宋体" w:cs="宋体"/>
          <w:bCs/>
          <w:sz w:val="28"/>
          <w:szCs w:val="40"/>
        </w:rPr>
        <w:fldChar w:fldCharType="separate"/>
      </w:r>
      <w:r>
        <w:rPr>
          <w:rFonts w:hint="eastAsia" w:ascii="宋体" w:hAnsi="宋体" w:eastAsia="宋体" w:cs="宋体"/>
          <w:bCs/>
          <w:sz w:val="28"/>
          <w:szCs w:val="40"/>
          <w:lang w:val="en-US" w:eastAsia="zh-CN"/>
        </w:rPr>
        <w:t>第七章  响应</w:t>
      </w:r>
      <w:r>
        <w:rPr>
          <w:rFonts w:hint="eastAsia" w:ascii="宋体" w:hAnsi="宋体" w:eastAsia="宋体" w:cs="宋体"/>
          <w:bCs/>
          <w:sz w:val="28"/>
          <w:szCs w:val="40"/>
        </w:rPr>
        <w:t>文件格式</w:t>
      </w:r>
      <w:r>
        <w:rPr>
          <w:rFonts w:hint="eastAsia" w:ascii="宋体" w:hAnsi="宋体" w:eastAsia="宋体" w:cs="宋体"/>
          <w:bCs/>
          <w:sz w:val="28"/>
          <w:szCs w:val="40"/>
        </w:rPr>
        <w:tab/>
      </w:r>
      <w:r>
        <w:rPr>
          <w:rFonts w:hint="eastAsia" w:ascii="宋体" w:hAnsi="宋体" w:eastAsia="宋体" w:cs="宋体"/>
          <w:bCs/>
          <w:sz w:val="28"/>
          <w:szCs w:val="40"/>
        </w:rPr>
        <w:fldChar w:fldCharType="begin"/>
      </w:r>
      <w:r>
        <w:rPr>
          <w:rFonts w:hint="eastAsia" w:ascii="宋体" w:hAnsi="宋体" w:eastAsia="宋体" w:cs="宋体"/>
          <w:bCs/>
          <w:sz w:val="28"/>
          <w:szCs w:val="40"/>
        </w:rPr>
        <w:instrText xml:space="preserve"> PAGEREF _Toc17643 \h </w:instrText>
      </w:r>
      <w:r>
        <w:rPr>
          <w:rFonts w:hint="eastAsia" w:ascii="宋体" w:hAnsi="宋体" w:eastAsia="宋体" w:cs="宋体"/>
          <w:bCs/>
          <w:sz w:val="28"/>
          <w:szCs w:val="40"/>
        </w:rPr>
        <w:fldChar w:fldCharType="separate"/>
      </w:r>
      <w:r>
        <w:rPr>
          <w:rFonts w:hint="eastAsia" w:ascii="宋体" w:hAnsi="宋体" w:eastAsia="宋体" w:cs="宋体"/>
          <w:bCs/>
          <w:sz w:val="28"/>
          <w:szCs w:val="40"/>
        </w:rPr>
        <w:t>19</w:t>
      </w:r>
      <w:r>
        <w:rPr>
          <w:rFonts w:hint="eastAsia" w:ascii="宋体" w:hAnsi="宋体" w:eastAsia="宋体" w:cs="宋体"/>
          <w:bCs/>
          <w:sz w:val="28"/>
          <w:szCs w:val="40"/>
        </w:rPr>
        <w:fldChar w:fldCharType="end"/>
      </w:r>
      <w:r>
        <w:rPr>
          <w:rFonts w:hint="eastAsia" w:ascii="宋体" w:hAnsi="宋体" w:eastAsia="宋体" w:cs="宋体"/>
          <w:bCs/>
          <w:sz w:val="28"/>
          <w:szCs w:val="40"/>
        </w:rPr>
        <w:fldChar w:fldCharType="end"/>
      </w:r>
    </w:p>
    <w:p>
      <w:pPr>
        <w:jc w:val="center"/>
        <w:rPr>
          <w:rFonts w:ascii="宋体" w:hAnsi="宋体" w:eastAsia="宋体" w:cs="宋体"/>
          <w:b/>
          <w:bCs/>
          <w:color w:val="auto"/>
          <w:sz w:val="28"/>
          <w:szCs w:val="28"/>
        </w:rPr>
      </w:pPr>
      <w:r>
        <w:rPr>
          <w:rFonts w:hint="eastAsia" w:ascii="宋体" w:hAnsi="宋体" w:eastAsia="宋体" w:cs="宋体"/>
          <w:bCs/>
          <w:szCs w:val="28"/>
        </w:rPr>
        <w:fldChar w:fldCharType="end"/>
      </w:r>
    </w:p>
    <w:p>
      <w:pPr>
        <w:jc w:val="center"/>
        <w:rPr>
          <w:rFonts w:ascii="宋体" w:hAnsi="宋体" w:eastAsia="宋体" w:cs="宋体"/>
          <w:b/>
          <w:bCs/>
          <w:color w:val="auto"/>
          <w:sz w:val="28"/>
          <w:szCs w:val="28"/>
        </w:rPr>
      </w:pPr>
    </w:p>
    <w:p>
      <w:pPr>
        <w:jc w:val="center"/>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jc w:val="center"/>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pStyle w:val="2"/>
        <w:rPr>
          <w:rFonts w:ascii="宋体" w:hAnsi="宋体" w:eastAsia="宋体" w:cs="宋体"/>
          <w:b/>
          <w:bCs/>
          <w:color w:val="auto"/>
          <w:sz w:val="44"/>
          <w:szCs w:val="44"/>
        </w:rPr>
      </w:pPr>
    </w:p>
    <w:p>
      <w:pPr>
        <w:jc w:val="center"/>
        <w:rPr>
          <w:rFonts w:ascii="宋体" w:hAnsi="宋体" w:eastAsia="宋体" w:cs="宋体"/>
          <w:b/>
          <w:bCs/>
          <w:color w:val="auto"/>
          <w:sz w:val="44"/>
          <w:szCs w:val="44"/>
        </w:rPr>
        <w:sectPr>
          <w:headerReference r:id="rId3" w:type="default"/>
          <w:footerReference r:id="rId4" w:type="default"/>
          <w:pgSz w:w="11906" w:h="16838"/>
          <w:pgMar w:top="1440" w:right="1486" w:bottom="1440" w:left="1600" w:header="851" w:footer="992" w:gutter="0"/>
          <w:pgNumType w:start="1"/>
          <w:cols w:space="425" w:num="1"/>
          <w:docGrid w:type="lines" w:linePitch="312" w:charSpace="0"/>
        </w:sectPr>
      </w:pPr>
    </w:p>
    <w:p>
      <w:pPr>
        <w:numPr>
          <w:ilvl w:val="0"/>
          <w:numId w:val="2"/>
        </w:numPr>
        <w:jc w:val="center"/>
        <w:outlineLvl w:val="0"/>
        <w:rPr>
          <w:rFonts w:hint="eastAsia" w:ascii="宋体" w:hAnsi="宋体" w:eastAsia="宋体" w:cs="宋体"/>
          <w:b/>
          <w:bCs/>
          <w:color w:val="auto"/>
          <w:sz w:val="32"/>
          <w:szCs w:val="32"/>
        </w:rPr>
      </w:pPr>
      <w:bookmarkStart w:id="0" w:name="_Toc8163"/>
      <w:r>
        <w:rPr>
          <w:rFonts w:hint="eastAsia" w:ascii="宋体" w:hAnsi="宋体" w:eastAsia="宋体" w:cs="宋体"/>
          <w:b/>
          <w:bCs/>
          <w:color w:val="auto"/>
          <w:sz w:val="32"/>
          <w:szCs w:val="32"/>
          <w:lang w:val="en-US" w:eastAsia="zh-CN"/>
        </w:rPr>
        <w:t>竞争性谈判</w:t>
      </w:r>
      <w:r>
        <w:rPr>
          <w:rFonts w:hint="eastAsia" w:ascii="宋体" w:hAnsi="宋体" w:eastAsia="宋体" w:cs="宋体"/>
          <w:b/>
          <w:bCs/>
          <w:color w:val="auto"/>
          <w:sz w:val="32"/>
          <w:szCs w:val="32"/>
        </w:rPr>
        <w:t>公告</w:t>
      </w:r>
      <w:bookmarkEnd w:id="0"/>
    </w:p>
    <w:p>
      <w:pPr>
        <w:pStyle w:val="2"/>
        <w:numPr>
          <w:ilvl w:val="0"/>
          <w:numId w:val="0"/>
        </w:numPr>
        <w:rPr>
          <w:rFonts w:hint="eastAsia" w:eastAsia="宋体"/>
          <w:color w:val="auto"/>
          <w:lang w:eastAsia="zh-CN"/>
        </w:r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沙雅县人民医院设备间及一体化设备建设项目的潜在供应商应在政采云网上自主注册后报名获取采购文件，并于2021年11月12日16：00分（北京时间）前提交响应文件。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default" w:ascii="宋体" w:hAnsi="宋体" w:eastAsia="宋体" w:cs="宋体"/>
          <w:b/>
          <w:bCs/>
          <w:i w:val="0"/>
          <w:caps w:val="0"/>
          <w:color w:val="auto"/>
          <w:spacing w:val="0"/>
          <w:kern w:val="0"/>
          <w:sz w:val="24"/>
          <w:szCs w:val="24"/>
          <w:shd w:val="clear" w:color="auto" w:fill="FFFFFF"/>
          <w:lang w:val="en-US" w:eastAsia="zh-CN" w:bidi="ar"/>
        </w:rPr>
      </w:pPr>
      <w:r>
        <w:rPr>
          <w:rFonts w:hint="default" w:ascii="宋体" w:hAnsi="宋体" w:eastAsia="宋体" w:cs="宋体"/>
          <w:b/>
          <w:bCs/>
          <w:i w:val="0"/>
          <w:caps w:val="0"/>
          <w:color w:val="auto"/>
          <w:spacing w:val="0"/>
          <w:kern w:val="0"/>
          <w:sz w:val="24"/>
          <w:szCs w:val="24"/>
          <w:shd w:val="clear" w:color="auto" w:fill="FFFFFF"/>
          <w:lang w:val="en-US" w:eastAsia="zh-CN" w:bidi="ar"/>
        </w:rPr>
        <w:t>一、项目基本情况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项目编号：ZKX-CG-2021-35号</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项目名称：沙雅县人民医院设备间及一体化设备建设项目</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采购方式：竞争性谈判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预算金额（元）：</w:t>
      </w:r>
      <w:r>
        <w:rPr>
          <w:rFonts w:hint="eastAsia" w:ascii="宋体" w:hAnsi="宋体" w:eastAsia="宋体" w:cs="宋体"/>
          <w:color w:val="auto"/>
          <w:sz w:val="24"/>
          <w:szCs w:val="24"/>
          <w:u w:val="none"/>
          <w:lang w:val="en-US" w:eastAsia="zh-CN"/>
        </w:rPr>
        <w:t>697143.07</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最高限价（元）：</w:t>
      </w:r>
      <w:r>
        <w:rPr>
          <w:rFonts w:hint="eastAsia" w:ascii="宋体" w:hAnsi="宋体" w:eastAsia="宋体" w:cs="宋体"/>
          <w:color w:val="auto"/>
          <w:sz w:val="24"/>
          <w:szCs w:val="24"/>
          <w:u w:val="none"/>
          <w:lang w:val="en-US" w:eastAsia="zh-CN"/>
        </w:rPr>
        <w:t>697143.07</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采购需求：详见招标文件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合同履约期限：按照甲、乙双方约定并签订的合同日期执行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本项目不接受联合体投标。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color w:val="auto"/>
          <w:sz w:val="24"/>
          <w:szCs w:val="24"/>
          <w:u w:val="none"/>
          <w:lang w:val="zh-CN" w:eastAsia="zh-CN"/>
        </w:rPr>
      </w:pPr>
      <w:r>
        <w:rPr>
          <w:rFonts w:hint="eastAsia" w:ascii="宋体" w:hAnsi="宋体" w:eastAsia="宋体" w:cs="宋体"/>
          <w:b/>
          <w:bCs/>
          <w:i w:val="0"/>
          <w:caps w:val="0"/>
          <w:color w:val="auto"/>
          <w:spacing w:val="0"/>
          <w:kern w:val="0"/>
          <w:sz w:val="24"/>
          <w:szCs w:val="24"/>
          <w:shd w:val="clear" w:color="auto" w:fill="FFFFFF"/>
          <w:lang w:val="en-US" w:eastAsia="zh-CN" w:bidi="ar"/>
        </w:rPr>
        <w:t>二、</w:t>
      </w:r>
      <w:r>
        <w:rPr>
          <w:rFonts w:hint="default" w:ascii="宋体" w:hAnsi="宋体" w:eastAsia="宋体" w:cs="宋体"/>
          <w:b/>
          <w:bCs/>
          <w:i w:val="0"/>
          <w:caps w:val="0"/>
          <w:color w:val="auto"/>
          <w:spacing w:val="0"/>
          <w:kern w:val="0"/>
          <w:sz w:val="24"/>
          <w:szCs w:val="24"/>
          <w:shd w:val="clear" w:color="auto" w:fill="FFFFFF"/>
          <w:lang w:val="en-US" w:eastAsia="zh-CN" w:bidi="ar"/>
        </w:rPr>
        <w:t>申请人的资格要求：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1、满足《中华人民共和国政府采购法》第二十二条规定</w:t>
      </w:r>
      <w:r>
        <w:rPr>
          <w:rFonts w:hint="eastAsia" w:ascii="宋体" w:hAnsi="宋体" w:eastAsia="宋体" w:cs="宋体"/>
          <w:color w:val="auto"/>
          <w:sz w:val="24"/>
          <w:szCs w:val="24"/>
          <w:u w:val="none"/>
          <w:lang w:val="en-US"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（1）具有独立承担民事责任的能力；</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（2）具有良好的商业信誉和健全的财务会计制度；</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（3）具有履行合同所必需的设备和专业技术能力；</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（4）有依法缴纳税收和社会保障资金的良好记录；</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（5）参加政府采购活动前三年内，在经营活动中没有重大违法记录；</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（6）法律、行政法规规定的其他条件。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2.落实政府采购政策需满足的资格要求：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（1）财政部、国家发展改革委、生态环境部、市场监管总局《关于调整优化节能产品、环境标志产品政府采购执行机制的通知》（财库[2019]9号文）；</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（2）财政部、生态环境部《关于印发环境标志产品政府采购品目清单的通知》（财库[2019]18号文）；</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（3）财政部、发展改革委《关于印发节能产品政府采购品目清单的通知》（财库[2019]19号文）；</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xml:space="preserve">   （4）市场监管总局《市场监管总局关于发布参与实施政府采购节能产品、环境标志产品认证机构名录的公告》（2019年第16号）；</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xml:space="preserve">   （5）财政部、工业和信息化部《关于印发《政府采购促进中小企业发展管理办法》的通知》（财库[2020]46号文）；</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xml:space="preserve">   （6）财政部、民政部、中国残疾人联合会《关于促进残疾人就业政府采购政策的通知》（财库[2017]141号）；</w:t>
      </w:r>
      <w:r>
        <w:rPr>
          <w:rFonts w:hint="eastAsia" w:ascii="宋体" w:hAnsi="宋体" w:eastAsia="宋体" w:cs="宋体"/>
          <w:color w:val="auto"/>
          <w:sz w:val="24"/>
          <w:szCs w:val="24"/>
          <w:u w:val="none"/>
          <w:lang w:val="en-US" w:eastAsia="zh-CN"/>
        </w:rPr>
        <w:br w:type="textWrapping"/>
      </w:r>
      <w:r>
        <w:rPr>
          <w:rFonts w:hint="eastAsia" w:ascii="宋体" w:hAnsi="宋体" w:eastAsia="宋体" w:cs="宋体"/>
          <w:color w:val="auto"/>
          <w:sz w:val="24"/>
          <w:szCs w:val="24"/>
          <w:u w:val="none"/>
          <w:lang w:val="en-US" w:eastAsia="zh-CN"/>
        </w:rPr>
        <w:t xml:space="preserve">   （7）财政部、司法部《关于政府采购支持监狱企业发展有关问题的通知》（财库[2014]68号文）。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u w:val="none"/>
        </w:rPr>
      </w:pPr>
      <w:r>
        <w:rPr>
          <w:rFonts w:hint="default" w:ascii="宋体" w:hAnsi="宋体" w:eastAsia="宋体" w:cs="宋体"/>
          <w:color w:val="auto"/>
          <w:sz w:val="24"/>
          <w:szCs w:val="24"/>
          <w:u w:val="none"/>
          <w:lang w:val="en-US" w:eastAsia="zh-CN"/>
        </w:rPr>
        <w:t xml:space="preserve">3、本项目的特定资格要求：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（1）有效经年检的三证合一营业执照；</w:t>
      </w:r>
    </w:p>
    <w:p>
      <w:pPr>
        <w:pStyle w:val="17"/>
        <w:pageBreakBefore w:val="0"/>
        <w:kinsoku/>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pStyle w:val="17"/>
        <w:pageBreakBefore w:val="0"/>
        <w:kinsoku/>
        <w:overflowPunct/>
        <w:topLinePunct w:val="0"/>
        <w:autoSpaceDE/>
        <w:autoSpaceDN/>
        <w:bidi w:val="0"/>
        <w:adjustRightInd/>
        <w:snapToGrid/>
        <w:spacing w:beforeAutospacing="0" w:afterAutospacing="0" w:line="240" w:lineRule="auto"/>
        <w:ind w:left="0" w:leftChars="0"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3）投标人具备建筑工程施工总承包叁级（含）以上资质.有效的安全生产许可证，项目负责人需具备建筑工程专业二级注册建造师（含）以上执业资格，具备有效的安全生产考核合格证书，担任本项目的项目经理且不得有在建项目，外省投标企业须提供《新疆维吾尔自治区区外建设工程企业信息登记册》或新疆工程建设云下载审核通过的信息报送册；</w:t>
      </w:r>
    </w:p>
    <w:p>
      <w:pPr>
        <w:pStyle w:val="17"/>
        <w:pageBreakBefore w:val="0"/>
        <w:numPr>
          <w:ilvl w:val="0"/>
          <w:numId w:val="0"/>
        </w:numPr>
        <w:kinsoku/>
        <w:overflowPunct/>
        <w:topLinePunct w:val="0"/>
        <w:autoSpaceDE/>
        <w:autoSpaceDN/>
        <w:bidi w:val="0"/>
        <w:adjustRightInd/>
        <w:snapToGrid/>
        <w:spacing w:beforeAutospacing="0" w:afterAutospacing="0" w:line="240" w:lineRule="auto"/>
        <w:ind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(4)单位负责人为同一人或存在控股、管理关系的不同单位，不得参加同一标段投标，否则，相关投标均无效；</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三、获取采购文件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rPr>
        <w:t>时间：202</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11</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9</w:t>
      </w:r>
      <w:r>
        <w:rPr>
          <w:rFonts w:hint="eastAsia" w:ascii="宋体" w:hAnsi="宋体" w:eastAsia="宋体" w:cs="宋体"/>
          <w:color w:val="auto"/>
          <w:sz w:val="24"/>
          <w:szCs w:val="24"/>
          <w:u w:val="none"/>
        </w:rPr>
        <w:t>日至202</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11</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11</w:t>
      </w:r>
      <w:r>
        <w:rPr>
          <w:rFonts w:hint="eastAsia" w:ascii="宋体" w:hAnsi="宋体" w:eastAsia="宋体" w:cs="宋体"/>
          <w:color w:val="auto"/>
          <w:sz w:val="24"/>
          <w:szCs w:val="24"/>
          <w:u w:val="none"/>
        </w:rPr>
        <w:t>日，每天上午</w:t>
      </w:r>
      <w:r>
        <w:rPr>
          <w:rFonts w:hint="eastAsia" w:ascii="宋体" w:hAnsi="宋体" w:eastAsia="宋体" w:cs="宋体"/>
          <w:color w:val="000000"/>
          <w:sz w:val="24"/>
          <w:szCs w:val="24"/>
          <w:u w:val="single"/>
          <w:lang w:val="en-US" w:eastAsia="zh-CN"/>
        </w:rPr>
        <w:t>10：00</w:t>
      </w:r>
      <w:r>
        <w:rPr>
          <w:rFonts w:hint="eastAsia" w:ascii="宋体" w:hAnsi="宋体" w:eastAsia="宋体" w:cs="宋体"/>
          <w:color w:val="auto"/>
          <w:sz w:val="24"/>
          <w:szCs w:val="24"/>
          <w:u w:val="none"/>
        </w:rPr>
        <w:t>至</w:t>
      </w:r>
      <w:r>
        <w:rPr>
          <w:rFonts w:hint="eastAsia" w:ascii="宋体" w:hAnsi="宋体" w:eastAsia="宋体" w:cs="宋体"/>
          <w:color w:val="000000"/>
          <w:sz w:val="24"/>
          <w:szCs w:val="24"/>
          <w:u w:val="single"/>
          <w:lang w:val="en-US" w:eastAsia="zh-CN"/>
        </w:rPr>
        <w:t>14:00</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下午</w:t>
      </w:r>
      <w:r>
        <w:rPr>
          <w:rFonts w:hint="eastAsia" w:ascii="宋体" w:hAnsi="宋体" w:eastAsia="宋体" w:cs="宋体"/>
          <w:color w:val="000000"/>
          <w:sz w:val="24"/>
          <w:szCs w:val="24"/>
          <w:u w:val="single"/>
          <w:lang w:val="en-US" w:eastAsia="zh-CN"/>
        </w:rPr>
        <w:t>15:30</w:t>
      </w:r>
      <w:r>
        <w:rPr>
          <w:rFonts w:hint="eastAsia" w:ascii="宋体" w:hAnsi="宋体" w:eastAsia="宋体" w:cs="宋体"/>
          <w:color w:val="auto"/>
          <w:sz w:val="24"/>
          <w:szCs w:val="24"/>
          <w:u w:val="none"/>
        </w:rPr>
        <w:t>至</w:t>
      </w:r>
      <w:r>
        <w:rPr>
          <w:rFonts w:hint="eastAsia" w:ascii="宋体" w:hAnsi="宋体" w:eastAsia="宋体" w:cs="宋体"/>
          <w:color w:val="000000"/>
          <w:sz w:val="24"/>
          <w:szCs w:val="24"/>
          <w:u w:val="single"/>
          <w:lang w:val="en-US" w:eastAsia="zh-CN"/>
        </w:rPr>
        <w:t>19:30</w:t>
      </w:r>
      <w:r>
        <w:rPr>
          <w:rFonts w:hint="eastAsia" w:ascii="宋体" w:hAnsi="宋体" w:eastAsia="宋体" w:cs="宋体"/>
          <w:color w:val="auto"/>
          <w:sz w:val="24"/>
          <w:szCs w:val="24"/>
          <w:u w:val="none"/>
        </w:rPr>
        <w:t>（北京时间，法定节假日除外）</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地点：政采云网上自主注册后报名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方式：政采云报名成功后自行下载</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i w:val="0"/>
          <w:caps w:val="0"/>
          <w:color w:val="auto"/>
          <w:spacing w:val="0"/>
          <w:kern w:val="0"/>
          <w:sz w:val="24"/>
          <w:szCs w:val="24"/>
          <w:shd w:val="clear" w:color="auto" w:fill="FFFFFF"/>
          <w:lang w:val="en-US" w:eastAsia="zh-CN" w:bidi="ar"/>
        </w:rPr>
        <w:t>四、响应文件提交   </w:t>
      </w:r>
      <w:r>
        <w:rPr>
          <w:rFonts w:hint="eastAsia" w:ascii="宋体" w:hAnsi="宋体" w:eastAsia="宋体" w:cs="宋体"/>
          <w:color w:val="auto"/>
          <w:sz w:val="24"/>
          <w:szCs w:val="24"/>
        </w:rPr>
        <w:t>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16:00</w:t>
      </w:r>
      <w:r>
        <w:rPr>
          <w:rFonts w:hint="eastAsia" w:ascii="宋体" w:hAnsi="宋体" w:eastAsia="宋体" w:cs="宋体"/>
          <w:color w:val="auto"/>
          <w:sz w:val="24"/>
          <w:szCs w:val="24"/>
        </w:rPr>
        <w:t>（北京时间）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沙雅县育才路（国庆中学对面）公共资源交易中心</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2" w:firstLineChars="200"/>
        <w:textAlignment w:val="auto"/>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 xml:space="preserve">五、响应文件开启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开启时间：202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16:00</w:t>
      </w:r>
      <w:r>
        <w:rPr>
          <w:rFonts w:hint="eastAsia" w:ascii="宋体" w:hAnsi="宋体" w:eastAsia="宋体" w:cs="宋体"/>
          <w:color w:val="auto"/>
          <w:sz w:val="24"/>
          <w:szCs w:val="24"/>
        </w:rPr>
        <w:t>（北京时间）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沙雅县育才路（国庆中学对面）公共资源交易中心</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b/>
          <w:bCs/>
          <w:i w:val="0"/>
          <w:caps w:val="0"/>
          <w:color w:val="auto"/>
          <w:spacing w:val="0"/>
          <w:kern w:val="0"/>
          <w:sz w:val="24"/>
          <w:szCs w:val="24"/>
          <w:shd w:val="clear" w:color="auto" w:fill="FFFFFF"/>
          <w:lang w:val="en-US" w:eastAsia="zh-CN" w:bidi="ar"/>
        </w:r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六、公告期限</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2" w:firstLineChars="200"/>
        <w:textAlignment w:val="auto"/>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七、其他补充事宜</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kern w:val="0"/>
          <w:sz w:val="24"/>
          <w:szCs w:val="24"/>
          <w:lang w:val="en-US" w:eastAsia="zh-CN" w:bidi="ar-SA"/>
        </w:rPr>
        <w:t>本次公告在新疆政府采购网、阿克苏政府网</w:t>
      </w:r>
      <w:r>
        <w:rPr>
          <w:rFonts w:hint="eastAsia" w:ascii="宋体" w:hAnsi="宋体" w:cs="宋体"/>
          <w:kern w:val="0"/>
          <w:sz w:val="24"/>
          <w:szCs w:val="24"/>
          <w:lang w:val="en-US" w:eastAsia="zh-CN" w:bidi="ar-SA"/>
        </w:rPr>
        <w:t>发布</w:t>
      </w:r>
      <w:r>
        <w:rPr>
          <w:rFonts w:hint="eastAsia" w:ascii="宋体" w:hAnsi="宋体" w:eastAsia="宋体" w:cs="宋体"/>
          <w:kern w:val="0"/>
          <w:sz w:val="24"/>
          <w:szCs w:val="24"/>
          <w:lang w:val="en-US" w:eastAsia="zh-CN" w:bidi="ar-SA"/>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（2）请投标单位随时关注本项目的澄清、答疑、变更事项。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i w:val="0"/>
          <w:caps w:val="0"/>
          <w:color w:val="auto"/>
          <w:spacing w:val="0"/>
          <w:kern w:val="0"/>
          <w:sz w:val="24"/>
          <w:szCs w:val="24"/>
          <w:shd w:val="clear" w:color="auto" w:fill="FFFFFF"/>
          <w:lang w:val="en-US" w:eastAsia="zh-CN" w:bidi="ar"/>
        </w:rPr>
        <w:t>八、对本次采购提出询问，请按以下方式联系 </w:t>
      </w:r>
      <w:r>
        <w:rPr>
          <w:rFonts w:hint="eastAsia" w:ascii="宋体" w:hAnsi="宋体" w:eastAsia="宋体" w:cs="宋体"/>
          <w:color w:val="auto"/>
          <w:sz w:val="24"/>
          <w:szCs w:val="24"/>
        </w:rPr>
        <w:t>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none"/>
          <w:lang w:val="en-US" w:eastAsia="zh-CN"/>
        </w:rPr>
        <w:t>沙雅县人民医院</w:t>
      </w:r>
      <w:r>
        <w:rPr>
          <w:rFonts w:hint="eastAsia" w:ascii="宋体" w:hAnsi="宋体" w:eastAsia="宋体" w:cs="宋体"/>
          <w:color w:val="auto"/>
          <w:sz w:val="24"/>
          <w:szCs w:val="24"/>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u w:val="none"/>
          <w:lang w:val="en-US" w:eastAsia="zh-CN"/>
        </w:rPr>
        <w:t>沙雅县波斯坦西街5号</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联系方式：18196878821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称：新疆中凯兴项目管理咨询有限公司</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地 址：阿克苏市民主路天百民宅2号楼2单元2405室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项目联系人：赵倩</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话：13179882305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eastAsiaTheme="minorEastAsia" w:cstheme="minorEastAsia"/>
          <w:i w:val="0"/>
          <w:caps w:val="0"/>
          <w:color w:val="auto"/>
          <w:spacing w:val="0"/>
          <w:sz w:val="24"/>
          <w:szCs w:val="24"/>
          <w:shd w:val="clear" w:fill="FFFFFF"/>
        </w:rPr>
        <w:t> </w:t>
      </w: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jc w:val="center"/>
        <w:rPr>
          <w:rFonts w:ascii="宋体" w:hAnsi="宋体" w:eastAsia="宋体" w:cs="宋体"/>
          <w:b/>
          <w:bCs/>
          <w:color w:val="auto"/>
          <w:sz w:val="32"/>
          <w:szCs w:val="32"/>
        </w:rPr>
      </w:pPr>
      <w:bookmarkStart w:id="38" w:name="_GoBack"/>
      <w:bookmarkEnd w:id="38"/>
      <w:r>
        <w:rPr>
          <w:rFonts w:hint="eastAsia" w:ascii="宋体" w:hAnsi="宋体" w:eastAsia="宋体" w:cs="宋体"/>
          <w:b/>
          <w:bCs/>
          <w:color w:val="auto"/>
          <w:sz w:val="32"/>
          <w:szCs w:val="32"/>
        </w:rPr>
        <w:t xml:space="preserve">第二章 </w:t>
      </w:r>
      <w:r>
        <w:rPr>
          <w:rFonts w:hint="eastAsia" w:ascii="宋体" w:hAnsi="宋体" w:eastAsia="宋体" w:cs="宋体"/>
          <w:b/>
          <w:bCs/>
          <w:color w:val="auto"/>
          <w:sz w:val="32"/>
          <w:szCs w:val="32"/>
          <w:lang w:val="en-US" w:eastAsia="zh-CN"/>
        </w:rPr>
        <w:t>投标人</w:t>
      </w:r>
      <w:r>
        <w:rPr>
          <w:rFonts w:hint="eastAsia" w:ascii="宋体" w:hAnsi="宋体" w:eastAsia="宋体" w:cs="宋体"/>
          <w:b/>
          <w:bCs/>
          <w:color w:val="auto"/>
          <w:sz w:val="32"/>
          <w:szCs w:val="32"/>
        </w:rPr>
        <w:t>须知前附表</w:t>
      </w:r>
    </w:p>
    <w:tbl>
      <w:tblPr>
        <w:tblStyle w:val="18"/>
        <w:tblW w:w="9159" w:type="dxa"/>
        <w:jc w:val="center"/>
        <w:tblLayout w:type="fixed"/>
        <w:tblCellMar>
          <w:top w:w="0" w:type="dxa"/>
          <w:left w:w="108" w:type="dxa"/>
          <w:bottom w:w="0" w:type="dxa"/>
          <w:right w:w="108" w:type="dxa"/>
        </w:tblCellMar>
      </w:tblPr>
      <w:tblGrid>
        <w:gridCol w:w="764"/>
        <w:gridCol w:w="1896"/>
        <w:gridCol w:w="6499"/>
      </w:tblGrid>
      <w:tr>
        <w:tblPrEx>
          <w:tblCellMar>
            <w:top w:w="0" w:type="dxa"/>
            <w:left w:w="108" w:type="dxa"/>
            <w:bottom w:w="0" w:type="dxa"/>
            <w:right w:w="108" w:type="dxa"/>
          </w:tblCellMar>
        </w:tblPrEx>
        <w:trPr>
          <w:trHeight w:val="79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序号</w:t>
            </w:r>
          </w:p>
        </w:tc>
        <w:tc>
          <w:tcPr>
            <w:tcW w:w="1896"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条款名称</w:t>
            </w:r>
          </w:p>
        </w:tc>
        <w:tc>
          <w:tcPr>
            <w:tcW w:w="6499" w:type="dxa"/>
            <w:tcBorders>
              <w:top w:val="single" w:color="auto" w:sz="4" w:space="0"/>
              <w:left w:val="single" w:color="auto" w:sz="4" w:space="0"/>
              <w:bottom w:val="single" w:color="auto" w:sz="4" w:space="0"/>
              <w:right w:val="single" w:color="auto" w:sz="4" w:space="0"/>
            </w:tcBorders>
            <w:vAlign w:val="center"/>
          </w:tcPr>
          <w:p>
            <w:pPr>
              <w:tabs>
                <w:tab w:val="left" w:pos="7665"/>
              </w:tabs>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编列内容</w:t>
            </w:r>
          </w:p>
        </w:tc>
      </w:tr>
      <w:tr>
        <w:tblPrEx>
          <w:tblCellMar>
            <w:top w:w="0" w:type="dxa"/>
            <w:left w:w="108" w:type="dxa"/>
            <w:bottom w:w="0" w:type="dxa"/>
            <w:right w:w="108" w:type="dxa"/>
          </w:tblCellMar>
        </w:tblPrEx>
        <w:trPr>
          <w:trHeight w:val="97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1</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采购人</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名称：</w:t>
            </w:r>
            <w:r>
              <w:rPr>
                <w:rFonts w:hint="eastAsia" w:ascii="宋体" w:hAnsi="宋体" w:eastAsia="宋体" w:cs="宋体"/>
                <w:color w:val="auto"/>
                <w:sz w:val="24"/>
                <w:szCs w:val="24"/>
                <w:u w:val="none"/>
                <w:lang w:val="en-US" w:eastAsia="zh-CN"/>
              </w:rPr>
              <w:t>沙雅县人民医院</w:t>
            </w:r>
            <w:r>
              <w:rPr>
                <w:rFonts w:hint="eastAsia" w:asciiTheme="minorEastAsia" w:hAnsiTheme="minorEastAsia" w:cstheme="minorEastAsia"/>
                <w:color w:val="auto"/>
                <w:sz w:val="24"/>
                <w:lang w:val="zh-CN"/>
              </w:rPr>
              <w:t> </w:t>
            </w:r>
          </w:p>
          <w:p>
            <w:pPr>
              <w:spacing w:beforeLines="20" w:line="288" w:lineRule="auto"/>
              <w:rPr>
                <w:rFonts w:asciiTheme="minorEastAsia" w:hAnsiTheme="minorEastAsia" w:cstheme="minorEastAsia"/>
                <w:color w:val="auto"/>
                <w:sz w:val="24"/>
              </w:rPr>
            </w:pPr>
            <w:r>
              <w:rPr>
                <w:rFonts w:hint="eastAsia" w:asciiTheme="minorEastAsia" w:hAnsiTheme="minorEastAsia" w:cstheme="minorEastAsia"/>
                <w:color w:val="auto"/>
                <w:sz w:val="24"/>
                <w:lang w:val="zh-CN"/>
              </w:rPr>
              <w:t>联系人：</w:t>
            </w:r>
            <w:r>
              <w:rPr>
                <w:rFonts w:hint="eastAsia" w:asciiTheme="minorEastAsia" w:hAnsiTheme="minorEastAsia" w:cstheme="minorEastAsia"/>
                <w:color w:val="auto"/>
                <w:sz w:val="24"/>
                <w:lang w:val="en-US" w:eastAsia="zh-CN"/>
              </w:rPr>
              <w:t>杜江飞</w:t>
            </w:r>
            <w:r>
              <w:rPr>
                <w:rFonts w:hint="eastAsia" w:asciiTheme="minorEastAsia" w:hAnsiTheme="minorEastAsia" w:cstheme="minorEastAsia"/>
                <w:color w:val="auto"/>
                <w:sz w:val="24"/>
              </w:rPr>
              <w:t xml:space="preserve">   </w:t>
            </w:r>
            <w:r>
              <w:rPr>
                <w:rFonts w:hint="eastAsia" w:asciiTheme="minorEastAsia" w:hAnsiTheme="minorEastAsia" w:cstheme="minorEastAsia"/>
                <w:color w:val="auto"/>
                <w:sz w:val="24"/>
                <w:lang w:val="zh-CN"/>
              </w:rPr>
              <w:t>电话：</w:t>
            </w:r>
            <w:r>
              <w:rPr>
                <w:rFonts w:hint="eastAsia" w:ascii="宋体" w:hAnsi="宋体" w:eastAsia="宋体" w:cs="宋体"/>
                <w:color w:val="auto"/>
                <w:sz w:val="24"/>
                <w:szCs w:val="24"/>
                <w:lang w:val="en-US" w:eastAsia="zh-CN"/>
              </w:rPr>
              <w:t>18196878821</w:t>
            </w:r>
            <w:r>
              <w:rPr>
                <w:rFonts w:hint="eastAsia" w:asciiTheme="minorEastAsia" w:hAnsiTheme="minorEastAsia" w:cstheme="minorEastAsia"/>
                <w:color w:val="auto"/>
                <w:sz w:val="24"/>
                <w:lang w:val="zh-CN"/>
              </w:rPr>
              <w:t>    </w:t>
            </w:r>
          </w:p>
        </w:tc>
      </w:tr>
      <w:tr>
        <w:tblPrEx>
          <w:tblCellMar>
            <w:top w:w="0" w:type="dxa"/>
            <w:left w:w="108" w:type="dxa"/>
            <w:bottom w:w="0" w:type="dxa"/>
            <w:right w:w="108" w:type="dxa"/>
          </w:tblCellMar>
        </w:tblPrEx>
        <w:trPr>
          <w:trHeight w:val="143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2</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采购代理机构</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名称：新疆中凯兴项目管理咨询有限公司</w:t>
            </w:r>
          </w:p>
          <w:p>
            <w:pPr>
              <w:spacing w:beforeLines="20" w:line="288" w:lineRule="auto"/>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zh-CN"/>
              </w:rPr>
              <w:t>地址：</w:t>
            </w:r>
            <w:r>
              <w:rPr>
                <w:rFonts w:hint="eastAsia" w:ascii="宋体" w:hAnsi="宋体" w:eastAsia="宋体" w:cs="宋体"/>
                <w:color w:val="auto"/>
                <w:sz w:val="24"/>
                <w:szCs w:val="24"/>
                <w:lang w:val="en-US" w:eastAsia="zh-CN"/>
              </w:rPr>
              <w:t xml:space="preserve">阿克苏市民主路天百民宅2号楼2单元2405室 </w:t>
            </w:r>
          </w:p>
          <w:p>
            <w:pPr>
              <w:spacing w:beforeLines="20" w:line="288" w:lineRule="auto"/>
              <w:rPr>
                <w:rFonts w:asciiTheme="minorEastAsia" w:hAnsiTheme="minorEastAsia" w:cstheme="minorEastAsia"/>
                <w:color w:val="auto"/>
                <w:sz w:val="24"/>
              </w:rPr>
            </w:pPr>
            <w:r>
              <w:rPr>
                <w:rFonts w:hint="eastAsia" w:asciiTheme="minorEastAsia" w:hAnsiTheme="minorEastAsia" w:cstheme="minorEastAsia"/>
                <w:color w:val="auto"/>
                <w:sz w:val="24"/>
                <w:lang w:val="zh-CN"/>
              </w:rPr>
              <w:t>联系人：</w:t>
            </w:r>
            <w:r>
              <w:rPr>
                <w:rFonts w:hint="eastAsia" w:asciiTheme="minorEastAsia" w:hAnsiTheme="minorEastAsia" w:cstheme="minorEastAsia"/>
                <w:color w:val="auto"/>
                <w:sz w:val="24"/>
                <w:lang w:val="en-US" w:eastAsia="zh-CN"/>
              </w:rPr>
              <w:t xml:space="preserve">赵倩   </w:t>
            </w:r>
            <w:r>
              <w:rPr>
                <w:rFonts w:hint="eastAsia" w:asciiTheme="minorEastAsia" w:hAnsiTheme="minorEastAsia" w:cstheme="minorEastAsia"/>
                <w:color w:val="auto"/>
                <w:sz w:val="24"/>
              </w:rPr>
              <w:t xml:space="preserve"> 电话：13179882305 </w:t>
            </w:r>
          </w:p>
        </w:tc>
      </w:tr>
      <w:tr>
        <w:tblPrEx>
          <w:tblCellMar>
            <w:top w:w="0" w:type="dxa"/>
            <w:left w:w="108" w:type="dxa"/>
            <w:bottom w:w="0" w:type="dxa"/>
            <w:right w:w="108" w:type="dxa"/>
          </w:tblCellMar>
        </w:tblPrEx>
        <w:trPr>
          <w:trHeight w:val="53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3</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项目名称</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color w:val="auto"/>
                <w:sz w:val="24"/>
                <w:lang w:val="en-US" w:eastAsia="zh-CN"/>
              </w:rPr>
            </w:pPr>
            <w:r>
              <w:rPr>
                <w:rFonts w:hint="default" w:asciiTheme="minorEastAsia" w:hAnsiTheme="minorEastAsia" w:eastAsiaTheme="minorEastAsia" w:cstheme="minorEastAsia"/>
                <w:color w:val="auto"/>
                <w:sz w:val="24"/>
                <w:lang w:val="en-US" w:eastAsia="zh-CN"/>
              </w:rPr>
              <w:t>沙雅县人民医院设备间及一体化设备建设项目</w:t>
            </w:r>
          </w:p>
        </w:tc>
      </w:tr>
      <w:tr>
        <w:tblPrEx>
          <w:tblCellMar>
            <w:top w:w="0" w:type="dxa"/>
            <w:left w:w="108" w:type="dxa"/>
            <w:bottom w:w="0" w:type="dxa"/>
            <w:right w:w="108" w:type="dxa"/>
          </w:tblCellMar>
        </w:tblPrEx>
        <w:trPr>
          <w:trHeight w:val="55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4</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项目编号</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i w:val="0"/>
                <w:caps w:val="0"/>
                <w:color w:val="auto"/>
                <w:spacing w:val="0"/>
                <w:sz w:val="24"/>
                <w:szCs w:val="24"/>
                <w:shd w:val="clear" w:fill="FFFFFF"/>
                <w:lang w:val="en-US" w:eastAsia="zh-CN"/>
              </w:rPr>
              <w:t>ZKX-CG-2021-3</w:t>
            </w:r>
            <w:r>
              <w:rPr>
                <w:rFonts w:hint="eastAsia" w:asciiTheme="minorEastAsia" w:hAnsiTheme="minorEastAsia" w:cstheme="minorEastAsia"/>
                <w:i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caps w:val="0"/>
                <w:color w:val="auto"/>
                <w:spacing w:val="0"/>
                <w:sz w:val="24"/>
                <w:szCs w:val="24"/>
                <w:shd w:val="clear" w:fill="FFFFFF"/>
                <w:lang w:val="en-US" w:eastAsia="zh-CN"/>
              </w:rPr>
              <w:t>号</w:t>
            </w:r>
          </w:p>
        </w:tc>
      </w:tr>
      <w:tr>
        <w:tblPrEx>
          <w:tblCellMar>
            <w:top w:w="0" w:type="dxa"/>
            <w:left w:w="108" w:type="dxa"/>
            <w:bottom w:w="0" w:type="dxa"/>
            <w:right w:w="108" w:type="dxa"/>
          </w:tblCellMar>
        </w:tblPrEx>
        <w:trPr>
          <w:trHeight w:val="51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5</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资金来源</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自筹资金</w:t>
            </w:r>
          </w:p>
        </w:tc>
      </w:tr>
      <w:tr>
        <w:tblPrEx>
          <w:tblCellMar>
            <w:top w:w="0" w:type="dxa"/>
            <w:left w:w="108" w:type="dxa"/>
            <w:bottom w:w="0" w:type="dxa"/>
            <w:right w:w="108" w:type="dxa"/>
          </w:tblCellMar>
        </w:tblPrEx>
        <w:trPr>
          <w:trHeight w:val="98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6</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最高限价</w:t>
            </w:r>
          </w:p>
        </w:tc>
        <w:tc>
          <w:tcPr>
            <w:tcW w:w="649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pPr>
            <w:r>
              <w:rPr>
                <w:rFonts w:hint="eastAsia" w:ascii="宋体" w:hAnsi="宋体" w:eastAsia="宋体" w:cs="宋体"/>
                <w:color w:val="auto"/>
                <w:sz w:val="24"/>
                <w:szCs w:val="24"/>
                <w:u w:val="none"/>
                <w:lang w:val="en-US" w:eastAsia="zh-CN"/>
              </w:rPr>
              <w:t>697143.07</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元</w:t>
            </w:r>
            <w:r>
              <w:rPr>
                <w:rFonts w:hint="eastAsia" w:asciiTheme="minorEastAsia" w:hAnsiTheme="minorEastAsia" w:cstheme="minorEastAsia"/>
                <w:b w:val="0"/>
                <w:bCs w:val="0"/>
                <w:i w:val="0"/>
                <w:caps w:val="0"/>
                <w:color w:val="auto"/>
                <w:spacing w:val="0"/>
                <w:sz w:val="24"/>
                <w:szCs w:val="24"/>
                <w:shd w:val="clear" w:fill="FFFFFF"/>
                <w:lang w:val="en-US" w:eastAsia="zh-CN"/>
              </w:rPr>
              <w:t>（陆拾玖万柒仟壹佰肆拾叁元零角柒分）</w:t>
            </w:r>
          </w:p>
          <w:p>
            <w:pPr>
              <w:spacing w:beforeLines="20" w:line="288" w:lineRule="auto"/>
              <w:rPr>
                <w:rFonts w:asciiTheme="minorEastAsia" w:hAnsiTheme="minorEastAsia" w:cstheme="minorEastAsia"/>
                <w:color w:val="auto"/>
                <w:kern w:val="0"/>
                <w:sz w:val="24"/>
                <w:shd w:val="clear" w:color="auto" w:fill="FFFFFF"/>
                <w:lang w:val="zh-CN"/>
              </w:rPr>
            </w:pPr>
            <w:r>
              <w:rPr>
                <w:rFonts w:hint="eastAsia" w:asciiTheme="minorEastAsia" w:hAnsiTheme="minorEastAsia" w:cstheme="minorEastAsia"/>
                <w:b/>
                <w:bCs/>
                <w:color w:val="auto"/>
                <w:kern w:val="0"/>
                <w:sz w:val="24"/>
                <w:shd w:val="clear" w:color="auto"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7</w:t>
            </w: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宋体" w:hAnsi="宋体" w:eastAsia="宋体" w:cs="宋体"/>
                <w:bCs/>
                <w:color w:val="000000" w:themeColor="text1"/>
                <w:sz w:val="24"/>
                <w:szCs w:val="24"/>
                <w14:textFill>
                  <w14:solidFill>
                    <w14:schemeClr w14:val="tx1"/>
                  </w14:solidFill>
                </w14:textFill>
              </w:rPr>
              <w:t>法律依据</w:t>
            </w:r>
          </w:p>
        </w:tc>
        <w:tc>
          <w:tcPr>
            <w:tcW w:w="6499"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rPr>
                <w:rFonts w:asciiTheme="minorEastAsia" w:hAnsiTheme="minorEastAsia" w:cstheme="minorEastAsia"/>
                <w:b/>
                <w:bCs/>
                <w:color w:val="auto"/>
                <w:kern w:val="0"/>
                <w:sz w:val="24"/>
                <w:shd w:val="clear" w:color="auto" w:fill="FFFFFF"/>
              </w:rPr>
            </w:pPr>
            <w:r>
              <w:rPr>
                <w:rFonts w:hint="eastAsia" w:ascii="宋体" w:hAnsi="宋体" w:eastAsia="宋体" w:cs="宋体"/>
                <w:sz w:val="24"/>
              </w:rPr>
              <w:t>本次采购是依据《中华人民共和国政府采购法》和《政府采购非招标采购方式管理办法》等法律及有关法规组织和实施的。</w:t>
            </w:r>
          </w:p>
        </w:tc>
      </w:tr>
      <w:tr>
        <w:tblPrEx>
          <w:tblCellMar>
            <w:top w:w="0" w:type="dxa"/>
            <w:left w:w="108" w:type="dxa"/>
            <w:bottom w:w="0" w:type="dxa"/>
            <w:right w:w="108" w:type="dxa"/>
          </w:tblCellMar>
        </w:tblPrEx>
        <w:trPr>
          <w:trHeight w:val="594"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8</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供货期</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自合同</w:t>
            </w:r>
            <w:r>
              <w:rPr>
                <w:rFonts w:hint="eastAsia" w:ascii="宋体" w:hAnsi="宋体" w:eastAsia="宋体" w:cs="宋体"/>
                <w:b w:val="0"/>
                <w:bCs w:val="0"/>
                <w:color w:val="auto"/>
                <w:sz w:val="24"/>
                <w:szCs w:val="24"/>
                <w:vertAlign w:val="baseline"/>
                <w:lang w:val="en-US" w:eastAsia="zh-CN" w:bidi="ar-SA"/>
              </w:rPr>
              <w:t>签订之日起</w:t>
            </w:r>
            <w:r>
              <w:rPr>
                <w:rFonts w:hint="eastAsia" w:ascii="宋体" w:hAnsi="宋体" w:eastAsia="宋体" w:cs="宋体"/>
                <w:b/>
                <w:bCs/>
                <w:color w:val="auto"/>
                <w:sz w:val="24"/>
                <w:szCs w:val="24"/>
                <w:u w:val="single"/>
                <w:vertAlign w:val="baseline"/>
                <w:lang w:val="en-US" w:eastAsia="zh-CN" w:bidi="ar-SA"/>
              </w:rPr>
              <w:t>10</w:t>
            </w:r>
            <w:r>
              <w:rPr>
                <w:rFonts w:hint="eastAsia" w:ascii="宋体" w:hAnsi="宋体" w:eastAsia="宋体" w:cs="宋体"/>
                <w:b w:val="0"/>
                <w:bCs w:val="0"/>
                <w:color w:val="auto"/>
                <w:sz w:val="24"/>
                <w:szCs w:val="24"/>
                <w:vertAlign w:val="baseline"/>
                <w:lang w:val="en-US" w:eastAsia="zh-CN" w:bidi="ar-SA"/>
              </w:rPr>
              <w:t>日历天</w:t>
            </w:r>
          </w:p>
        </w:tc>
      </w:tr>
      <w:tr>
        <w:tblPrEx>
          <w:tblCellMar>
            <w:top w:w="0" w:type="dxa"/>
            <w:left w:w="108" w:type="dxa"/>
            <w:bottom w:w="0" w:type="dxa"/>
            <w:right w:w="108" w:type="dxa"/>
          </w:tblCellMar>
        </w:tblPrEx>
        <w:trPr>
          <w:trHeight w:val="5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9</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交货地点</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沙雅县人民医院</w:t>
            </w:r>
            <w:r>
              <w:rPr>
                <w:rFonts w:hint="eastAsia" w:asciiTheme="minorEastAsia" w:hAnsiTheme="minorEastAsia" w:cstheme="minorEastAsia"/>
                <w:color w:val="auto"/>
                <w:sz w:val="24"/>
                <w:lang w:val="zh-CN"/>
              </w:rPr>
              <w:t> </w:t>
            </w:r>
          </w:p>
        </w:tc>
      </w:tr>
      <w:tr>
        <w:tblPrEx>
          <w:tblCellMar>
            <w:top w:w="0" w:type="dxa"/>
            <w:left w:w="108" w:type="dxa"/>
            <w:bottom w:w="0" w:type="dxa"/>
            <w:right w:w="108" w:type="dxa"/>
          </w:tblCellMar>
        </w:tblPrEx>
        <w:trPr>
          <w:trHeight w:val="344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10</w:t>
            </w:r>
          </w:p>
          <w:p>
            <w:pPr>
              <w:spacing w:beforeLines="20" w:line="288" w:lineRule="auto"/>
              <w:jc w:val="center"/>
              <w:rPr>
                <w:rFonts w:asciiTheme="minorEastAsia" w:hAnsiTheme="minorEastAsia" w:cstheme="minorEastAsia"/>
                <w:color w:val="auto"/>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lang w:val="zh-CN"/>
              </w:rPr>
              <w:t>资格条件</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1、符合《中华人民共和国政府采购法》第二十二条的规定：</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2、凡拟参加本次招标项目的投标人须提供“参加政府采购活动前3年内在经营活动中没有重大违法记录的书面声明”。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加盖单位公章且为报名时间内），将拒绝其参加本次政府采购活动。</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3、投标人需具有有效经年检的营业执照；</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4、法定代表人到场需提供法定代表人身份证明及身份证原件，授权委托人到场的需提供附有法定代表人身份证明的授权委托书及被委托人身份证原件；</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5、提供2018、2019、2020年任意一年度财务审计报告或财务报表（成立不足一年的提供企业成立至今的财务报表）；</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6、提供近3个月社保及完税证明；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lang w:val="en-US" w:eastAsia="zh-CN"/>
              </w:rPr>
            </w:pPr>
            <w:r>
              <w:rPr>
                <w:rFonts w:hint="eastAsia" w:ascii="宋体" w:hAnsi="宋体" w:eastAsia="宋体" w:cs="宋体"/>
                <w:i w:val="0"/>
                <w:caps w:val="0"/>
                <w:color w:val="auto"/>
                <w:spacing w:val="0"/>
                <w:sz w:val="24"/>
                <w:szCs w:val="24"/>
                <w:shd w:val="clear" w:fill="FFFFFF"/>
                <w:lang w:val="en-US" w:eastAsia="zh-CN"/>
              </w:rPr>
              <w:t>7、</w:t>
            </w:r>
            <w:r>
              <w:rPr>
                <w:rFonts w:hint="default" w:ascii="宋体" w:hAnsi="宋体" w:eastAsia="宋体" w:cs="宋体"/>
                <w:i w:val="0"/>
                <w:caps w:val="0"/>
                <w:color w:val="auto"/>
                <w:spacing w:val="0"/>
                <w:sz w:val="24"/>
                <w:szCs w:val="24"/>
                <w:shd w:val="clear" w:fill="FFFFFF"/>
              </w:rPr>
              <w:t>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i w:val="0"/>
                <w:caps w:val="0"/>
                <w:color w:val="auto"/>
                <w:spacing w:val="0"/>
                <w:sz w:val="24"/>
                <w:szCs w:val="24"/>
                <w:shd w:val="clear" w:fill="FFFFFF"/>
                <w:lang w:eastAsia="zh-CN"/>
              </w:rPr>
              <w:t>。</w:t>
            </w:r>
          </w:p>
          <w:p>
            <w:pPr>
              <w:spacing w:beforeLines="20" w:line="288" w:lineRule="auto"/>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8、</w:t>
            </w:r>
            <w:r>
              <w:rPr>
                <w:rFonts w:hint="eastAsia" w:asciiTheme="majorEastAsia" w:hAnsiTheme="majorEastAsia" w:eastAsiaTheme="majorEastAsia" w:cstheme="majorEastAsia"/>
                <w:kern w:val="0"/>
                <w:sz w:val="24"/>
                <w:szCs w:val="24"/>
                <w:lang w:val="en-US" w:eastAsia="zh-CN" w:bidi="ar-SA"/>
              </w:rPr>
              <w:t>投标人具备建筑工程施工总承包叁级（含）以上资质.有效的安全生产许可证，项目负责人需具备建筑工程专业二级注册建造师（含）以上执业资格，具备有效的安全生产考核合格证书，担任本项目的项目经理且不得有在建项目，外省投标企业须提供《新疆维吾尔自治区区外建设工程企业信息登记册》或新疆工程建设云下载审核通过的信息报送册；</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9、本项目不接受联合体谈判。</w:t>
            </w:r>
          </w:p>
          <w:p>
            <w:pPr>
              <w:spacing w:beforeLines="20" w:line="288" w:lineRule="auto"/>
              <w:rPr>
                <w:rFonts w:hint="eastAsia"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lang w:val="en-US" w:eastAsia="zh-CN"/>
              </w:rPr>
              <w:t>上述资格审查材料，是响应文件的组成部分，投标人须在响应文件中提供，若响应文件中未按规定提供，投标人有可能承担评审时资格审查不通过的风险。</w:t>
            </w:r>
          </w:p>
        </w:tc>
      </w:tr>
      <w:tr>
        <w:tblPrEx>
          <w:tblCellMar>
            <w:top w:w="0" w:type="dxa"/>
            <w:left w:w="108" w:type="dxa"/>
            <w:bottom w:w="0" w:type="dxa"/>
            <w:right w:w="108" w:type="dxa"/>
          </w:tblCellMar>
        </w:tblPrEx>
        <w:trPr>
          <w:trHeight w:val="61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11</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lang w:val="zh-CN"/>
              </w:rPr>
              <w:t>投标有效期</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rPr>
            </w:pP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u w:val="single"/>
                <w:lang w:val="en-US" w:eastAsia="zh-CN"/>
              </w:rPr>
              <w:t>60</w:t>
            </w:r>
            <w:r>
              <w:rPr>
                <w:rFonts w:hint="eastAsia" w:asciiTheme="minorEastAsia" w:hAnsiTheme="minorEastAsia" w:cstheme="minorEastAsia"/>
                <w:color w:val="auto"/>
                <w:sz w:val="24"/>
              </w:rPr>
              <w:t>日历天。</w:t>
            </w:r>
          </w:p>
        </w:tc>
      </w:tr>
      <w:tr>
        <w:tblPrEx>
          <w:tblCellMar>
            <w:top w:w="0" w:type="dxa"/>
            <w:left w:w="108" w:type="dxa"/>
            <w:bottom w:w="0" w:type="dxa"/>
            <w:right w:w="108" w:type="dxa"/>
          </w:tblCellMar>
        </w:tblPrEx>
        <w:trPr>
          <w:trHeight w:val="9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12</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投标</w:t>
            </w:r>
            <w:r>
              <w:rPr>
                <w:rFonts w:hint="eastAsia" w:asciiTheme="minorEastAsia" w:hAnsiTheme="minorEastAsia" w:cstheme="minorEastAsia"/>
                <w:color w:val="auto"/>
                <w:sz w:val="24"/>
                <w:lang w:val="zh-CN"/>
              </w:rPr>
              <w:t>保证金</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该项目不做要求</w:t>
            </w:r>
          </w:p>
        </w:tc>
      </w:tr>
      <w:tr>
        <w:tblPrEx>
          <w:tblCellMar>
            <w:top w:w="0" w:type="dxa"/>
            <w:left w:w="108" w:type="dxa"/>
            <w:bottom w:w="0" w:type="dxa"/>
            <w:right w:w="108" w:type="dxa"/>
          </w:tblCellMar>
        </w:tblPrEx>
        <w:trPr>
          <w:trHeight w:val="98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13</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响应</w:t>
            </w:r>
            <w:r>
              <w:rPr>
                <w:rFonts w:hint="eastAsia" w:asciiTheme="minorEastAsia" w:hAnsiTheme="minorEastAsia" w:cstheme="minorEastAsia"/>
                <w:color w:val="auto"/>
                <w:sz w:val="24"/>
                <w:lang w:val="zh-CN"/>
              </w:rPr>
              <w:t>文件份数</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asciiTheme="minorEastAsia" w:hAnsiTheme="minorEastAsia" w:cstheme="minorEastAsia"/>
                <w:color w:val="auto"/>
                <w:sz w:val="24"/>
                <w:lang w:val="zh-CN"/>
              </w:rPr>
            </w:pPr>
            <w:r>
              <w:rPr>
                <w:rFonts w:hint="eastAsia" w:asciiTheme="minorEastAsia" w:hAnsiTheme="minorEastAsia" w:cstheme="minorEastAsia"/>
                <w:color w:val="auto"/>
                <w:sz w:val="24"/>
                <w:lang w:val="zh-CN"/>
              </w:rPr>
              <w:t>正本一份，副本</w:t>
            </w:r>
            <w:r>
              <w:rPr>
                <w:rFonts w:hint="eastAsia" w:asciiTheme="minorEastAsia" w:hAnsiTheme="minorEastAsia" w:cstheme="minorEastAsia"/>
                <w:color w:val="auto"/>
                <w:sz w:val="24"/>
                <w:lang w:val="en-US" w:eastAsia="zh-CN"/>
              </w:rPr>
              <w:t>叁</w:t>
            </w:r>
            <w:r>
              <w:rPr>
                <w:rFonts w:hint="eastAsia" w:asciiTheme="minorEastAsia" w:hAnsiTheme="minorEastAsia" w:cstheme="minorEastAsia"/>
                <w:color w:val="auto"/>
                <w:sz w:val="24"/>
                <w:lang w:val="zh-CN"/>
              </w:rPr>
              <w:t>份，</w:t>
            </w:r>
            <w:r>
              <w:rPr>
                <w:rFonts w:hint="eastAsia" w:ascii="宋体" w:hAnsi="宋体" w:eastAsia="宋体" w:cs="宋体"/>
                <w:color w:val="auto"/>
                <w:sz w:val="24"/>
                <w:szCs w:val="24"/>
                <w:lang w:val="en-US" w:eastAsia="zh-CN"/>
              </w:rPr>
              <w:t>共</w:t>
            </w:r>
            <w:r>
              <w:rPr>
                <w:rFonts w:hint="eastAsia" w:ascii="宋体" w:hAnsi="宋体" w:eastAsia="宋体" w:cs="宋体"/>
                <w:color w:val="auto"/>
                <w:sz w:val="24"/>
                <w:szCs w:val="24"/>
                <w:u w:val="none"/>
                <w:lang w:val="en-US" w:eastAsia="zh-CN"/>
              </w:rPr>
              <w:t>肆份</w:t>
            </w:r>
            <w:r>
              <w:rPr>
                <w:rFonts w:hint="eastAsia" w:asciiTheme="minorEastAsia" w:hAnsiTheme="minorEastAsia" w:cstheme="minorEastAsia"/>
                <w:color w:val="auto"/>
                <w:sz w:val="24"/>
                <w:lang w:val="zh-CN"/>
              </w:rPr>
              <w:t>。</w:t>
            </w:r>
          </w:p>
        </w:tc>
      </w:tr>
      <w:tr>
        <w:tblPrEx>
          <w:tblCellMar>
            <w:top w:w="0" w:type="dxa"/>
            <w:left w:w="108" w:type="dxa"/>
            <w:bottom w:w="0" w:type="dxa"/>
            <w:right w:w="108" w:type="dxa"/>
          </w:tblCellMar>
        </w:tblPrEx>
        <w:trPr>
          <w:trHeight w:val="9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14</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cstheme="minorEastAsia"/>
                <w:color w:val="auto"/>
                <w:sz w:val="24"/>
                <w:lang w:val="zh-CN"/>
              </w:rPr>
            </w:pPr>
            <w:r>
              <w:rPr>
                <w:rFonts w:hint="eastAsia" w:asciiTheme="minorEastAsia" w:hAnsiTheme="minorEastAsia" w:cstheme="minorEastAsia"/>
                <w:color w:val="auto"/>
                <w:sz w:val="24"/>
                <w:lang w:val="zh-CN"/>
              </w:rPr>
              <w:t>履约保证金的收取及退还</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asciiTheme="minorEastAsia" w:hAnsiTheme="minorEastAsia" w:cstheme="minorEastAsia"/>
                <w:color w:val="auto"/>
                <w:sz w:val="24"/>
                <w:lang w:val="zh-CN" w:eastAsia="zh-CN"/>
              </w:rPr>
            </w:pPr>
            <w:r>
              <w:rPr>
                <w:rFonts w:hint="eastAsia" w:asciiTheme="minorEastAsia" w:hAnsiTheme="minorEastAsia" w:cstheme="minorEastAsia"/>
                <w:color w:val="auto"/>
                <w:sz w:val="24"/>
                <w:lang w:val="zh-CN"/>
              </w:rPr>
              <w:t>由中标单位按中标总金额的</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lang w:val="zh-CN"/>
              </w:rPr>
              <w:t>%计收，合同履行后无质量问题无利息退还。未按工期完成的履约保证金将不退还。</w:t>
            </w:r>
          </w:p>
        </w:tc>
      </w:tr>
      <w:tr>
        <w:tblPrEx>
          <w:tblCellMar>
            <w:top w:w="0" w:type="dxa"/>
            <w:left w:w="108" w:type="dxa"/>
            <w:bottom w:w="0" w:type="dxa"/>
            <w:right w:w="108" w:type="dxa"/>
          </w:tblCellMar>
        </w:tblPrEx>
        <w:trPr>
          <w:trHeight w:val="105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15</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响应文件递交截止及开标时间</w:t>
            </w:r>
          </w:p>
        </w:tc>
        <w:tc>
          <w:tcPr>
            <w:tcW w:w="649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asciiTheme="minorEastAsia" w:hAnsiTheme="minorEastAsia" w:cstheme="minorEastAsia"/>
                <w:b/>
                <w:color w:val="auto"/>
                <w:sz w:val="24"/>
                <w:lang w:val="zh-CN"/>
              </w:rPr>
            </w:pP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2021</w:t>
            </w:r>
            <w:r>
              <w:rPr>
                <w:rFonts w:hint="eastAsia" w:asciiTheme="minorEastAsia" w:hAnsiTheme="minorEastAsia" w:eastAsiaTheme="minorEastAsia" w:cstheme="minorEastAsia"/>
                <w:b w:val="0"/>
                <w:bCs w:val="0"/>
                <w:i w:val="0"/>
                <w:caps w:val="0"/>
                <w:color w:val="auto"/>
                <w:spacing w:val="0"/>
                <w:sz w:val="24"/>
                <w:szCs w:val="24"/>
                <w:shd w:val="clear" w:fill="FFFFFF"/>
              </w:rPr>
              <w:t>年</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11</w:t>
            </w:r>
            <w:r>
              <w:rPr>
                <w:rFonts w:hint="eastAsia" w:asciiTheme="minorEastAsia" w:hAnsiTheme="minorEastAsia" w:eastAsiaTheme="minorEastAsia" w:cstheme="minorEastAsia"/>
                <w:b w:val="0"/>
                <w:bCs w:val="0"/>
                <w:i w:val="0"/>
                <w:caps w:val="0"/>
                <w:color w:val="auto"/>
                <w:spacing w:val="0"/>
                <w:sz w:val="24"/>
                <w:szCs w:val="24"/>
                <w:shd w:val="clear" w:fill="FFFFFF"/>
              </w:rPr>
              <w:t>月</w:t>
            </w:r>
            <w:r>
              <w:rPr>
                <w:rFonts w:hint="eastAsia" w:asciiTheme="minorEastAsia" w:hAnsiTheme="minorEastAsia" w:cstheme="minorEastAsia"/>
                <w:b w:val="0"/>
                <w:bCs w:val="0"/>
                <w:i w:val="0"/>
                <w:caps w:val="0"/>
                <w:color w:val="auto"/>
                <w:spacing w:val="0"/>
                <w:sz w:val="24"/>
                <w:szCs w:val="24"/>
                <w:shd w:val="clear" w:fill="FFFFFF"/>
                <w:lang w:val="en-US" w:eastAsia="zh-CN"/>
              </w:rPr>
              <w:t>12</w:t>
            </w:r>
            <w:r>
              <w:rPr>
                <w:rFonts w:hint="eastAsia" w:asciiTheme="minorEastAsia" w:hAnsiTheme="minorEastAsia" w:eastAsiaTheme="minorEastAsia" w:cstheme="minorEastAsia"/>
                <w:b w:val="0"/>
                <w:bCs w:val="0"/>
                <w:i w:val="0"/>
                <w:caps w:val="0"/>
                <w:color w:val="auto"/>
                <w:spacing w:val="0"/>
                <w:sz w:val="24"/>
                <w:szCs w:val="24"/>
                <w:shd w:val="clear" w:fill="FFFFFF"/>
              </w:rPr>
              <w:t>日</w:t>
            </w:r>
            <w:r>
              <w:rPr>
                <w:rFonts w:hint="eastAsia" w:asciiTheme="minorEastAsia" w:hAnsiTheme="minorEastAsia" w:cstheme="minorEastAsia"/>
                <w:b w:val="0"/>
                <w:bCs w:val="0"/>
                <w:i w:val="0"/>
                <w:caps w:val="0"/>
                <w:color w:val="auto"/>
                <w:spacing w:val="0"/>
                <w:sz w:val="24"/>
                <w:szCs w:val="24"/>
                <w:shd w:val="clear" w:fill="FFFFFF"/>
                <w:lang w:val="en-US" w:eastAsia="zh-CN"/>
              </w:rPr>
              <w:t>16：</w:t>
            </w:r>
            <w:r>
              <w:rPr>
                <w:rFonts w:hint="eastAsia" w:asciiTheme="minorEastAsia" w:hAnsiTheme="minorEastAsia" w:eastAsiaTheme="minorEastAsia" w:cstheme="minorEastAsia"/>
                <w:b w:val="0"/>
                <w:bCs w:val="0"/>
                <w:i w:val="0"/>
                <w:caps w:val="0"/>
                <w:color w:val="auto"/>
                <w:spacing w:val="0"/>
                <w:sz w:val="24"/>
                <w:szCs w:val="24"/>
                <w:shd w:val="clear" w:fill="FFFFFF"/>
                <w:lang w:val="en-US" w:eastAsia="zh-CN"/>
              </w:rPr>
              <w:t>00</w:t>
            </w:r>
            <w:r>
              <w:rPr>
                <w:rFonts w:hint="eastAsia" w:asciiTheme="minorEastAsia" w:hAnsiTheme="minorEastAsia" w:eastAsiaTheme="minorEastAsia" w:cstheme="minorEastAsia"/>
                <w:b w:val="0"/>
                <w:bCs w:val="0"/>
                <w:i w:val="0"/>
                <w:caps w:val="0"/>
                <w:color w:val="auto"/>
                <w:spacing w:val="0"/>
                <w:sz w:val="24"/>
                <w:szCs w:val="24"/>
                <w:shd w:val="clear" w:fill="FFFFFF"/>
              </w:rPr>
              <w:t>分（北京时间）</w:t>
            </w:r>
            <w:r>
              <w:rPr>
                <w:rFonts w:hint="eastAsia" w:asciiTheme="minorEastAsia" w:hAnsiTheme="minorEastAsia" w:cstheme="minorEastAsia"/>
                <w:b w:val="0"/>
                <w:bCs w:val="0"/>
                <w:i w:val="0"/>
                <w:caps w:val="0"/>
                <w:color w:val="auto"/>
                <w:spacing w:val="0"/>
                <w:sz w:val="24"/>
                <w:szCs w:val="24"/>
                <w:shd w:val="clear" w:fill="FFFFFF"/>
                <w:lang w:eastAsia="zh-CN"/>
              </w:rPr>
              <w:t>，</w:t>
            </w:r>
            <w:r>
              <w:rPr>
                <w:rFonts w:hint="eastAsia" w:ascii="宋体" w:hAnsi="宋体" w:eastAsia="宋体" w:cs="宋体"/>
                <w:color w:val="auto"/>
                <w:spacing w:val="-16"/>
                <w:sz w:val="24"/>
              </w:rPr>
              <w:t>逾期作自动放弃。</w:t>
            </w:r>
          </w:p>
        </w:tc>
      </w:tr>
      <w:tr>
        <w:tblPrEx>
          <w:tblCellMar>
            <w:top w:w="0" w:type="dxa"/>
            <w:left w:w="108" w:type="dxa"/>
            <w:bottom w:w="0" w:type="dxa"/>
            <w:right w:w="108" w:type="dxa"/>
          </w:tblCellMar>
        </w:tblPrEx>
        <w:trPr>
          <w:trHeight w:val="111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16</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宋体" w:hAnsi="宋体" w:eastAsia="宋体" w:cs="宋体"/>
                <w:bCs/>
                <w:color w:val="auto"/>
                <w:sz w:val="24"/>
              </w:rPr>
            </w:pPr>
            <w:r>
              <w:rPr>
                <w:rFonts w:hint="eastAsia" w:asciiTheme="minorEastAsia" w:hAnsiTheme="minorEastAsia" w:cstheme="minorEastAsia"/>
                <w:color w:val="auto"/>
                <w:sz w:val="24"/>
              </w:rPr>
              <w:t>响应</w:t>
            </w:r>
            <w:r>
              <w:rPr>
                <w:rFonts w:hint="eastAsia" w:ascii="宋体" w:hAnsi="宋体" w:eastAsia="宋体" w:cs="宋体"/>
                <w:color w:val="auto"/>
                <w:sz w:val="24"/>
              </w:rPr>
              <w:t>文件递</w:t>
            </w:r>
            <w:r>
              <w:rPr>
                <w:rFonts w:hint="eastAsia" w:ascii="宋体" w:hAnsi="宋体" w:eastAsia="宋体" w:cs="宋体"/>
                <w:bCs/>
                <w:color w:val="auto"/>
                <w:sz w:val="24"/>
              </w:rPr>
              <w:t>交</w:t>
            </w:r>
          </w:p>
          <w:p>
            <w:pPr>
              <w:spacing w:beforeLines="20" w:line="288" w:lineRule="auto"/>
              <w:jc w:val="center"/>
              <w:rPr>
                <w:rFonts w:asciiTheme="minorEastAsia" w:hAnsiTheme="minorEastAsia" w:cstheme="minorEastAsia"/>
                <w:color w:val="auto"/>
                <w:sz w:val="24"/>
                <w:lang w:val="zh-CN"/>
              </w:rPr>
            </w:pPr>
            <w:r>
              <w:rPr>
                <w:rFonts w:hint="eastAsia" w:ascii="宋体" w:hAnsi="宋体" w:eastAsia="宋体" w:cs="宋体"/>
                <w:color w:val="auto"/>
                <w:sz w:val="24"/>
              </w:rPr>
              <w:t>地点</w:t>
            </w:r>
          </w:p>
        </w:tc>
        <w:tc>
          <w:tcPr>
            <w:tcW w:w="6499" w:type="dxa"/>
            <w:tcBorders>
              <w:top w:val="single" w:color="auto" w:sz="4" w:space="0"/>
              <w:left w:val="single" w:color="auto" w:sz="4" w:space="0"/>
              <w:bottom w:val="single" w:color="auto" w:sz="4" w:space="0"/>
              <w:right w:val="single" w:color="auto" w:sz="4" w:space="0"/>
            </w:tcBorders>
            <w:vAlign w:val="center"/>
          </w:tcPr>
          <w:p>
            <w:pPr>
              <w:tabs>
                <w:tab w:val="left" w:pos="0"/>
              </w:tabs>
              <w:spacing w:beforeLines="20" w:line="288" w:lineRule="auto"/>
              <w:ind w:left="226" w:hanging="225" w:hangingChars="94"/>
              <w:rPr>
                <w:rFonts w:asciiTheme="minorEastAsia" w:hAnsiTheme="minorEastAsia" w:cstheme="minorEastAsia"/>
                <w:color w:val="auto"/>
                <w:sz w:val="24"/>
                <w:lang w:val="zh-CN"/>
              </w:rPr>
            </w:pPr>
            <w:r>
              <w:rPr>
                <w:rFonts w:hint="eastAsia" w:ascii="宋体" w:hAnsi="宋体" w:eastAsia="宋体" w:cs="宋体"/>
                <w:color w:val="auto"/>
                <w:sz w:val="24"/>
                <w:szCs w:val="24"/>
                <w:lang w:val="en-US" w:eastAsia="zh-CN"/>
              </w:rPr>
              <w:t>沙雅县育才路（国庆中学对面）公共资源交易中心</w:t>
            </w:r>
          </w:p>
        </w:tc>
      </w:tr>
      <w:tr>
        <w:tblPrEx>
          <w:tblCellMar>
            <w:top w:w="0" w:type="dxa"/>
            <w:left w:w="108" w:type="dxa"/>
            <w:bottom w:w="0" w:type="dxa"/>
            <w:right w:w="108" w:type="dxa"/>
          </w:tblCellMar>
        </w:tblPrEx>
        <w:trPr>
          <w:trHeight w:val="105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17</w:t>
            </w:r>
          </w:p>
        </w:tc>
        <w:tc>
          <w:tcPr>
            <w:tcW w:w="1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inorEastAsia" w:hAnsiTheme="minorEastAsia" w:cstheme="minorEastAsia"/>
                <w:color w:val="auto"/>
                <w:sz w:val="24"/>
                <w:lang w:val="zh-CN"/>
              </w:rPr>
            </w:pPr>
            <w:r>
              <w:rPr>
                <w:rFonts w:hint="eastAsia" w:ascii="宋体" w:hAnsi="宋体" w:eastAsia="宋体" w:cs="宋体"/>
                <w:color w:val="auto"/>
                <w:sz w:val="24"/>
              </w:rPr>
              <w:t>评审方法</w:t>
            </w:r>
          </w:p>
        </w:tc>
        <w:tc>
          <w:tcPr>
            <w:tcW w:w="64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Theme="minorEastAsia" w:hAnsiTheme="minorEastAsia" w:cstheme="minorEastAsia"/>
                <w:color w:val="auto"/>
                <w:sz w:val="24"/>
                <w:lang w:val="zh-CN"/>
              </w:rPr>
            </w:pPr>
            <w:r>
              <w:rPr>
                <w:rFonts w:hint="eastAsia" w:ascii="宋体" w:hAnsi="宋体" w:eastAsia="宋体" w:cs="宋体"/>
                <w:color w:val="auto"/>
                <w:sz w:val="24"/>
              </w:rPr>
              <w:t>最低评标价法</w:t>
            </w:r>
          </w:p>
        </w:tc>
      </w:tr>
      <w:tr>
        <w:tblPrEx>
          <w:tblCellMar>
            <w:top w:w="0" w:type="dxa"/>
            <w:left w:w="108" w:type="dxa"/>
            <w:bottom w:w="0" w:type="dxa"/>
            <w:right w:w="108" w:type="dxa"/>
          </w:tblCellMar>
        </w:tblPrEx>
        <w:trPr>
          <w:trHeight w:val="705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lang w:val="zh-CN"/>
              </w:rPr>
              <w:t>在开标时需携带的验资文件</w:t>
            </w:r>
          </w:p>
        </w:tc>
        <w:tc>
          <w:tcPr>
            <w:tcW w:w="6499" w:type="dxa"/>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en-US" w:eastAsia="zh-CN" w:bidi="ar-SA"/>
              </w:rPr>
              <w:t>1</w:t>
            </w:r>
            <w:r>
              <w:rPr>
                <w:rFonts w:hint="eastAsia" w:asciiTheme="majorEastAsia" w:hAnsiTheme="majorEastAsia" w:eastAsiaTheme="majorEastAsia" w:cstheme="majorEastAsia"/>
                <w:kern w:val="0"/>
                <w:sz w:val="24"/>
                <w:szCs w:val="24"/>
                <w:lang w:val="zh-CN" w:eastAsia="zh-CN" w:bidi="ar-SA"/>
              </w:rPr>
              <w:t>、《企业法人营业执照》原件、《建筑业企业资质证书》原件、《安全生产许可证》原件或安全生产合格证原件（或由建设行政主管部门出示的资质年审证明原件）。（注：外省区进疆施工企业还应提交《新疆维吾尔自治区区外建设工程企业信息报送册》或已在新疆建设云上信息登记)。</w:t>
            </w:r>
          </w:p>
          <w:p>
            <w:pPr>
              <w:spacing w:beforeLines="20" w:line="288" w:lineRule="auto"/>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en-US" w:eastAsia="zh-CN" w:bidi="ar-SA"/>
              </w:rPr>
              <w:t>2</w:t>
            </w:r>
            <w:r>
              <w:rPr>
                <w:rFonts w:hint="eastAsia" w:asciiTheme="majorEastAsia" w:hAnsiTheme="majorEastAsia" w:eastAsiaTheme="majorEastAsia" w:cstheme="majorEastAsia"/>
                <w:kern w:val="0"/>
                <w:sz w:val="24"/>
                <w:szCs w:val="24"/>
                <w:lang w:val="zh-CN" w:eastAsia="zh-CN" w:bidi="ar-SA"/>
              </w:rPr>
              <w:t>、</w:t>
            </w:r>
            <w:r>
              <w:rPr>
                <w:rFonts w:hint="eastAsia" w:asciiTheme="majorEastAsia" w:hAnsiTheme="majorEastAsia" w:eastAsiaTheme="majorEastAsia" w:cstheme="majorEastAsia"/>
                <w:kern w:val="0"/>
                <w:sz w:val="24"/>
                <w:szCs w:val="24"/>
                <w:lang w:val="en-US" w:eastAsia="zh-CN" w:bidi="ar-SA"/>
              </w:rPr>
              <w:t>法定代表人到场需提供法定代表人身份证明及身份证原件，授权委托人到场的需提供附有法定代表人身份证明的授权委托书及被委托人身份证原件；</w:t>
            </w:r>
          </w:p>
          <w:p>
            <w:pPr>
              <w:spacing w:beforeLines="20" w:line="288" w:lineRule="auto"/>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en-US" w:eastAsia="zh-CN" w:bidi="ar-SA"/>
              </w:rPr>
              <w:t>3</w:t>
            </w:r>
            <w:r>
              <w:rPr>
                <w:rFonts w:hint="eastAsia" w:asciiTheme="majorEastAsia" w:hAnsiTheme="majorEastAsia" w:eastAsiaTheme="majorEastAsia" w:cstheme="majorEastAsia"/>
                <w:kern w:val="0"/>
                <w:sz w:val="24"/>
                <w:szCs w:val="24"/>
                <w:lang w:val="zh-CN" w:eastAsia="zh-CN" w:bidi="ar-SA"/>
              </w:rPr>
              <w:t>、</w:t>
            </w:r>
            <w:r>
              <w:rPr>
                <w:rFonts w:hint="eastAsia" w:asciiTheme="majorEastAsia" w:hAnsiTheme="majorEastAsia" w:eastAsiaTheme="majorEastAsia" w:cstheme="majorEastAsia"/>
                <w:kern w:val="0"/>
                <w:sz w:val="24"/>
                <w:szCs w:val="24"/>
                <w:lang w:val="en-US" w:eastAsia="zh-CN" w:bidi="ar-SA"/>
              </w:rPr>
              <w:t>提供2018、2019、2020年任意一年度</w:t>
            </w:r>
            <w:r>
              <w:rPr>
                <w:rFonts w:hint="eastAsia" w:asciiTheme="majorEastAsia" w:hAnsiTheme="majorEastAsia" w:eastAsiaTheme="majorEastAsia" w:cstheme="majorEastAsia"/>
                <w:kern w:val="0"/>
                <w:sz w:val="24"/>
                <w:szCs w:val="24"/>
                <w:lang w:val="zh-CN" w:eastAsia="zh-CN" w:bidi="ar-SA"/>
              </w:rPr>
              <w:t>财务审计报告或财务报表(成立不足一年提供成立至今财务报表）；</w:t>
            </w:r>
          </w:p>
          <w:p>
            <w:pPr>
              <w:spacing w:beforeLines="20" w:line="288" w:lineRule="auto"/>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en-US" w:eastAsia="zh-CN" w:bidi="ar-SA"/>
              </w:rPr>
              <w:t>4</w:t>
            </w:r>
            <w:r>
              <w:rPr>
                <w:rFonts w:hint="eastAsia" w:asciiTheme="majorEastAsia" w:hAnsiTheme="majorEastAsia" w:eastAsiaTheme="majorEastAsia" w:cstheme="majorEastAsia"/>
                <w:kern w:val="0"/>
                <w:sz w:val="24"/>
                <w:szCs w:val="24"/>
                <w:lang w:val="zh-CN" w:eastAsia="zh-CN" w:bidi="ar-SA"/>
              </w:rPr>
              <w:t>、</w:t>
            </w:r>
            <w:r>
              <w:rPr>
                <w:rFonts w:hint="eastAsia" w:asciiTheme="majorEastAsia" w:hAnsiTheme="majorEastAsia" w:eastAsiaTheme="majorEastAsia" w:cstheme="majorEastAsia"/>
                <w:kern w:val="0"/>
                <w:sz w:val="24"/>
                <w:szCs w:val="24"/>
                <w:lang w:val="en-US" w:eastAsia="zh-CN" w:bidi="ar-SA"/>
              </w:rPr>
              <w:t>提供近3个月社保及完税证明；</w:t>
            </w:r>
          </w:p>
          <w:p>
            <w:pPr>
              <w:spacing w:beforeLines="20" w:line="288" w:lineRule="auto"/>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en-US" w:eastAsia="zh-CN" w:bidi="ar-SA"/>
              </w:rPr>
              <w:t>5</w:t>
            </w:r>
            <w:r>
              <w:rPr>
                <w:rFonts w:hint="eastAsia" w:asciiTheme="majorEastAsia" w:hAnsiTheme="majorEastAsia" w:eastAsiaTheme="majorEastAsia" w:cstheme="majorEastAsia"/>
                <w:kern w:val="0"/>
                <w:sz w:val="24"/>
                <w:szCs w:val="24"/>
                <w:lang w:val="zh-CN" w:eastAsia="zh-CN" w:bidi="ar-SA"/>
              </w:rPr>
              <w:t>、“信用中国”网站、国家企业信用公示报告和中国政府采购网的查询结果的截图。（“信用中国”及国家企业信用公示报告在网页上下载后成册打印</w:t>
            </w:r>
            <w:r>
              <w:rPr>
                <w:rFonts w:hint="eastAsia" w:asciiTheme="majorEastAsia" w:hAnsiTheme="majorEastAsia" w:eastAsiaTheme="majorEastAsia" w:cstheme="majorEastAsia"/>
                <w:kern w:val="0"/>
                <w:sz w:val="24"/>
                <w:szCs w:val="24"/>
                <w:lang w:val="en-US" w:eastAsia="zh-CN" w:bidi="ar-SA"/>
              </w:rPr>
              <w:t>且为报名时间内</w:t>
            </w:r>
            <w:r>
              <w:rPr>
                <w:rFonts w:hint="eastAsia" w:asciiTheme="majorEastAsia" w:hAnsiTheme="majorEastAsia" w:eastAsiaTheme="majorEastAsia" w:cstheme="majorEastAsia"/>
                <w:kern w:val="0"/>
                <w:sz w:val="24"/>
                <w:szCs w:val="24"/>
                <w:lang w:val="zh-CN" w:eastAsia="zh-CN" w:bidi="ar-SA"/>
              </w:rPr>
              <w:t>）；</w:t>
            </w:r>
          </w:p>
          <w:p>
            <w:pPr>
              <w:spacing w:beforeLines="20" w:line="288" w:lineRule="auto"/>
              <w:rPr>
                <w:rFonts w:hint="eastAsia" w:asciiTheme="minorEastAsia" w:hAnsiTheme="minorEastAsia" w:cstheme="minorEastAsia"/>
                <w:color w:val="auto"/>
                <w:sz w:val="24"/>
                <w:lang w:val="zh-CN"/>
              </w:rPr>
            </w:pPr>
            <w:r>
              <w:rPr>
                <w:rFonts w:hint="eastAsia" w:asciiTheme="majorEastAsia" w:hAnsiTheme="majorEastAsia" w:eastAsiaTheme="majorEastAsia" w:cstheme="majorEastAsia"/>
                <w:kern w:val="0"/>
                <w:sz w:val="24"/>
                <w:szCs w:val="24"/>
                <w:lang w:val="en-US" w:eastAsia="zh-CN" w:bidi="ar-SA"/>
              </w:rPr>
              <w:t>6、拟派建造师注册证书原件或临时执业证书原件和安全培训合格证原件（外省区进疆施工企业拟派建造师还需与新疆维吾尔自治区外建设工程企业信息报送册备案人员相符或与新疆建设云上备案人员相符）。</w:t>
            </w:r>
          </w:p>
        </w:tc>
      </w:tr>
      <w:tr>
        <w:tblPrEx>
          <w:tblCellMar>
            <w:top w:w="0" w:type="dxa"/>
            <w:left w:w="108" w:type="dxa"/>
            <w:bottom w:w="0" w:type="dxa"/>
            <w:right w:w="108" w:type="dxa"/>
          </w:tblCellMar>
        </w:tblPrEx>
        <w:trPr>
          <w:trHeight w:val="17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19</w:t>
            </w: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sz w:val="24"/>
                <w:szCs w:val="24"/>
                <w:lang w:val="en-US" w:eastAsia="zh-CN"/>
              </w:rPr>
              <w:t>代理服务费</w:t>
            </w:r>
          </w:p>
        </w:tc>
        <w:tc>
          <w:tcPr>
            <w:tcW w:w="64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lang w:val="zh-CN" w:eastAsia="zh-CN" w:bidi="ar-SA"/>
              </w:rPr>
            </w:pPr>
            <w:r>
              <w:rPr>
                <w:rFonts w:hint="eastAsia" w:ascii="宋体" w:hAnsi="宋体" w:eastAsia="宋体" w:cs="宋体"/>
                <w:b/>
                <w:bCs/>
                <w:color w:val="auto"/>
                <w:sz w:val="24"/>
                <w:szCs w:val="24"/>
                <w:lang w:val="en-US" w:eastAsia="zh-CN"/>
              </w:rPr>
              <w:t>按照发改价格{2015}299号通知要求，参照国家计委价格{2002}1980号文及发改价格{2011}534号文的差额定率累进法计算，以中标金额为基准价收取招标代理服务费，招标代理服务费由中标单位支付。</w:t>
            </w:r>
          </w:p>
        </w:tc>
      </w:tr>
      <w:tr>
        <w:tblPrEx>
          <w:tblCellMar>
            <w:top w:w="0" w:type="dxa"/>
            <w:left w:w="108" w:type="dxa"/>
            <w:bottom w:w="0" w:type="dxa"/>
            <w:right w:w="108" w:type="dxa"/>
          </w:tblCellMar>
        </w:tblPrEx>
        <w:trPr>
          <w:trHeight w:val="15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宋体" w:hAnsi="宋体" w:eastAsia="宋体" w:cs="宋体"/>
                <w:b/>
                <w:bCs/>
                <w:color w:val="auto"/>
                <w:sz w:val="24"/>
                <w:szCs w:val="24"/>
                <w:lang w:val="en-US" w:eastAsia="zh-CN"/>
              </w:rPr>
            </w:pPr>
            <w:r>
              <w:rPr>
                <w:rFonts w:hint="eastAsia" w:asciiTheme="minorEastAsia" w:hAnsiTheme="minorEastAsia" w:cstheme="minorEastAsia"/>
                <w:sz w:val="24"/>
                <w:lang w:val="en-US" w:eastAsia="zh-CN"/>
              </w:rPr>
              <w:t>20</w:t>
            </w:r>
          </w:p>
        </w:tc>
        <w:tc>
          <w:tcPr>
            <w:tcW w:w="1896"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场地服务费</w:t>
            </w:r>
          </w:p>
        </w:tc>
        <w:tc>
          <w:tcPr>
            <w:tcW w:w="64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1"/>
                <w:szCs w:val="21"/>
                <w:highlight w:val="none"/>
                <w:lang w:val="en-US" w:eastAsia="zh-CN"/>
              </w:rPr>
              <w:t>根据投标人数量确定场地服务费的缴存；</w:t>
            </w:r>
            <w:r>
              <w:rPr>
                <w:rFonts w:hint="default" w:ascii="Arial" w:hAnsi="Arial" w:eastAsia="宋体" w:cs="Arial"/>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6人，各投标人均摊场地服务费；&lt;6人，各投标人每人1000元。</w:t>
            </w:r>
          </w:p>
        </w:tc>
      </w:tr>
      <w:tr>
        <w:tblPrEx>
          <w:tblCellMar>
            <w:top w:w="0" w:type="dxa"/>
            <w:left w:w="108" w:type="dxa"/>
            <w:bottom w:w="0" w:type="dxa"/>
            <w:right w:w="108" w:type="dxa"/>
          </w:tblCellMar>
        </w:tblPrEx>
        <w:trPr>
          <w:trHeight w:val="156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beforeLines="20" w:line="288"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备注</w:t>
            </w:r>
          </w:p>
        </w:tc>
        <w:tc>
          <w:tcPr>
            <w:tcW w:w="8395" w:type="dxa"/>
            <w:gridSpan w:val="2"/>
            <w:tcBorders>
              <w:top w:val="single" w:color="auto" w:sz="4" w:space="0"/>
              <w:left w:val="single" w:color="auto" w:sz="4" w:space="0"/>
              <w:bottom w:val="single" w:color="auto" w:sz="4" w:space="0"/>
              <w:right w:val="single" w:color="auto" w:sz="4" w:space="0"/>
            </w:tcBorders>
            <w:vAlign w:val="center"/>
          </w:tcPr>
          <w:p>
            <w:pPr>
              <w:spacing w:beforeLines="20" w:line="288" w:lineRule="auto"/>
              <w:rPr>
                <w:rFonts w:hint="eastAsia" w:asciiTheme="minorEastAsia" w:hAnsiTheme="minorEastAsia" w:cstheme="minorEastAsia"/>
                <w:color w:val="auto"/>
                <w:sz w:val="24"/>
                <w:lang w:val="zh-CN"/>
              </w:rPr>
            </w:pP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lang w:val="zh-CN"/>
              </w:rPr>
              <w:t>应认真阅读谈判文件所有的事项、格式、条款等。如</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lang w:val="zh-CN"/>
              </w:rPr>
              <w:t>没有按照谈判文件要求提交资料，或者响应文件没有对谈判文件做出实质性响应，可能导致其响应文件被认定为无效响应。为节能减排、保护环境，倡议响应文件双面打印。</w:t>
            </w:r>
          </w:p>
        </w:tc>
      </w:tr>
    </w:tbl>
    <w:p>
      <w:pPr>
        <w:pStyle w:val="2"/>
        <w:rPr>
          <w:rFonts w:hint="eastAsia"/>
        </w:rPr>
      </w:pPr>
    </w:p>
    <w:p>
      <w:pPr>
        <w:jc w:val="center"/>
        <w:outlineLvl w:val="0"/>
        <w:rPr>
          <w:rFonts w:ascii="宋体" w:hAnsi="宋体" w:eastAsia="宋体" w:cs="宋体"/>
          <w:b/>
          <w:bCs/>
          <w:sz w:val="32"/>
          <w:szCs w:val="32"/>
        </w:rPr>
      </w:pPr>
      <w:bookmarkStart w:id="1" w:name="_Toc27119"/>
      <w:r>
        <w:rPr>
          <w:rFonts w:hint="eastAsia" w:ascii="宋体" w:hAnsi="宋体" w:eastAsia="宋体" w:cs="宋体"/>
          <w:b/>
          <w:bCs/>
          <w:sz w:val="32"/>
          <w:szCs w:val="32"/>
        </w:rPr>
        <w:t>第三章 投标人须知</w:t>
      </w:r>
      <w:bookmarkEnd w:id="1"/>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适用范围</w:t>
      </w:r>
    </w:p>
    <w:p>
      <w:pPr>
        <w:pStyle w:val="25"/>
        <w:snapToGrid w:val="0"/>
        <w:spacing w:line="360" w:lineRule="auto"/>
        <w:ind w:firstLine="520" w:firstLineChars="200"/>
        <w:rPr>
          <w:rFonts w:asciiTheme="minorEastAsia" w:hAnsiTheme="minorEastAsia" w:cstheme="minorEastAsia"/>
          <w:spacing w:val="10"/>
          <w:sz w:val="24"/>
          <w:szCs w:val="24"/>
        </w:rPr>
      </w:pPr>
      <w:r>
        <w:rPr>
          <w:rFonts w:hint="eastAsia" w:asciiTheme="minorEastAsia" w:hAnsiTheme="minorEastAsia" w:cstheme="minorEastAsia"/>
          <w:spacing w:val="10"/>
          <w:sz w:val="24"/>
          <w:szCs w:val="24"/>
        </w:rPr>
        <w:t>本谈判文件仅适用于本次竞争性谈判采购所叙述的采购项目。</w:t>
      </w:r>
    </w:p>
    <w:p>
      <w:pPr>
        <w:numPr>
          <w:ilvl w:val="0"/>
          <w:numId w:val="3"/>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定义</w:t>
      </w:r>
    </w:p>
    <w:p>
      <w:pPr>
        <w:numPr>
          <w:ilvl w:val="0"/>
          <w:numId w:val="4"/>
        </w:numPr>
        <w:spacing w:line="360" w:lineRule="auto"/>
        <w:rPr>
          <w:rFonts w:asciiTheme="minorEastAsia" w:hAnsiTheme="minorEastAsia" w:cstheme="minorEastAsia"/>
          <w:sz w:val="24"/>
        </w:rPr>
      </w:pPr>
      <w:r>
        <w:rPr>
          <w:rFonts w:hint="eastAsia" w:asciiTheme="minorEastAsia" w:hAnsiTheme="minorEastAsia" w:cstheme="minorEastAsia"/>
          <w:sz w:val="24"/>
        </w:rPr>
        <w:t>“招标代理机构”：系指按政府采购有关规定，受使用单位委托，组织本次竞争性谈判招标的机构。</w:t>
      </w:r>
    </w:p>
    <w:p>
      <w:pPr>
        <w:numPr>
          <w:ilvl w:val="0"/>
          <w:numId w:val="4"/>
        </w:numPr>
        <w:spacing w:line="360" w:lineRule="auto"/>
        <w:rPr>
          <w:rFonts w:asciiTheme="minorEastAsia" w:hAnsiTheme="minorEastAsia" w:cstheme="minorEastAsia"/>
          <w:sz w:val="24"/>
        </w:rPr>
      </w:pPr>
      <w:r>
        <w:rPr>
          <w:rFonts w:hint="eastAsia" w:asciiTheme="minorEastAsia" w:hAnsiTheme="minorEastAsia" w:cstheme="minorEastAsia"/>
          <w:sz w:val="24"/>
        </w:rPr>
        <w:t>“采购人”：系指按政府采购有关法律、法规规定的采购单位。</w:t>
      </w:r>
    </w:p>
    <w:p>
      <w:pPr>
        <w:numPr>
          <w:ilvl w:val="0"/>
          <w:numId w:val="4"/>
        </w:numPr>
        <w:spacing w:line="360" w:lineRule="auto"/>
        <w:rPr>
          <w:rFonts w:asciiTheme="minorEastAsia" w:hAnsiTheme="minorEastAsia" w:cstheme="minorEastAsia"/>
          <w:sz w:val="24"/>
        </w:rPr>
      </w:pPr>
      <w:r>
        <w:rPr>
          <w:rFonts w:hint="eastAsia" w:asciiTheme="minorEastAsia" w:hAnsiTheme="minorEastAsia" w:cstheme="minorEastAsia"/>
          <w:sz w:val="24"/>
        </w:rPr>
        <w:t>“谈判响应方”：即投标人。</w:t>
      </w:r>
    </w:p>
    <w:p>
      <w:pPr>
        <w:numPr>
          <w:ilvl w:val="0"/>
          <w:numId w:val="4"/>
        </w:numPr>
        <w:spacing w:line="360" w:lineRule="auto"/>
        <w:rPr>
          <w:rFonts w:asciiTheme="minorEastAsia" w:hAnsiTheme="minorEastAsia" w:cstheme="minorEastAsia"/>
          <w:sz w:val="24"/>
        </w:rPr>
      </w:pPr>
      <w:r>
        <w:rPr>
          <w:rFonts w:hint="eastAsia" w:asciiTheme="minorEastAsia" w:hAnsiTheme="minorEastAsia" w:cstheme="minorEastAsia"/>
          <w:sz w:val="24"/>
        </w:rPr>
        <w:t>“采购项目”：系指谈判文件要求的采购项目</w:t>
      </w:r>
    </w:p>
    <w:p>
      <w:pPr>
        <w:spacing w:line="360" w:lineRule="auto"/>
        <w:rPr>
          <w:rFonts w:asciiTheme="minorEastAsia" w:hAnsiTheme="minorEastAsia" w:cstheme="minorEastAsia"/>
          <w:b/>
          <w:bCs/>
          <w:sz w:val="24"/>
        </w:rPr>
      </w:pPr>
      <w:bookmarkStart w:id="2" w:name="_Toc464831129"/>
      <w:bookmarkStart w:id="3" w:name="_Toc27510"/>
      <w:r>
        <w:rPr>
          <w:rFonts w:hint="eastAsia" w:asciiTheme="minorEastAsia" w:hAnsiTheme="minorEastAsia" w:cstheme="minorEastAsia"/>
          <w:b/>
          <w:bCs/>
          <w:sz w:val="24"/>
        </w:rPr>
        <w:t>3、</w:t>
      </w:r>
      <w:bookmarkEnd w:id="2"/>
      <w:bookmarkEnd w:id="3"/>
      <w:r>
        <w:rPr>
          <w:rFonts w:hint="eastAsia" w:asciiTheme="minorEastAsia" w:hAnsiTheme="minorEastAsia" w:cstheme="minorEastAsia"/>
          <w:b/>
          <w:bCs/>
          <w:sz w:val="24"/>
        </w:rPr>
        <w:t>相关法律法规及原则</w:t>
      </w:r>
    </w:p>
    <w:p>
      <w:pPr>
        <w:spacing w:line="360" w:lineRule="auto"/>
        <w:rPr>
          <w:rFonts w:asciiTheme="minorEastAsia" w:hAnsiTheme="minorEastAsia" w:cstheme="minorEastAsia"/>
          <w:sz w:val="24"/>
        </w:rPr>
      </w:pPr>
      <w:r>
        <w:rPr>
          <w:rFonts w:hint="eastAsia" w:asciiTheme="minorEastAsia" w:hAnsiTheme="minorEastAsia" w:cstheme="minorEastAsia"/>
          <w:sz w:val="24"/>
        </w:rPr>
        <w:t>（1）《中华人民共和国政府采购法》；</w:t>
      </w:r>
    </w:p>
    <w:p>
      <w:pPr>
        <w:spacing w:line="360" w:lineRule="auto"/>
        <w:rPr>
          <w:rFonts w:asciiTheme="minorEastAsia" w:hAnsiTheme="minorEastAsia" w:cstheme="minorEastAsia"/>
          <w:sz w:val="24"/>
        </w:rPr>
      </w:pPr>
      <w:r>
        <w:rPr>
          <w:rFonts w:hint="eastAsia" w:asciiTheme="minorEastAsia" w:hAnsiTheme="minorEastAsia" w:cstheme="minorEastAsia"/>
          <w:sz w:val="24"/>
        </w:rPr>
        <w:t>（2）《中华人民共和国政府采购法实施条例》；</w:t>
      </w:r>
    </w:p>
    <w:p>
      <w:pPr>
        <w:spacing w:line="360" w:lineRule="auto"/>
        <w:rPr>
          <w:rFonts w:asciiTheme="minorEastAsia" w:hAnsiTheme="minorEastAsia" w:cstheme="minorEastAsia"/>
          <w:sz w:val="24"/>
        </w:rPr>
      </w:pPr>
      <w:r>
        <w:rPr>
          <w:rFonts w:hint="eastAsia" w:asciiTheme="minorEastAsia" w:hAnsiTheme="minorEastAsia" w:cstheme="minorEastAsia"/>
          <w:sz w:val="24"/>
        </w:rPr>
        <w:t>（3）《政府采购非招标采购方式管理办法》；</w:t>
      </w:r>
    </w:p>
    <w:p>
      <w:pPr>
        <w:spacing w:line="360" w:lineRule="auto"/>
        <w:rPr>
          <w:rFonts w:asciiTheme="minorEastAsia" w:hAnsiTheme="minorEastAsia" w:cstheme="minorEastAsia"/>
          <w:sz w:val="24"/>
        </w:rPr>
      </w:pPr>
      <w:r>
        <w:rPr>
          <w:rFonts w:hint="eastAsia" w:asciiTheme="minorEastAsia" w:hAnsiTheme="minorEastAsia" w:cstheme="minorEastAsia"/>
          <w:sz w:val="24"/>
        </w:rPr>
        <w:t>（4）《政府采购供应商投诉处理办法》；</w:t>
      </w:r>
    </w:p>
    <w:p>
      <w:pPr>
        <w:spacing w:line="360" w:lineRule="auto"/>
        <w:rPr>
          <w:rFonts w:asciiTheme="minorEastAsia" w:hAnsiTheme="minorEastAsia" w:cstheme="minorEastAsia"/>
          <w:sz w:val="24"/>
        </w:rPr>
      </w:pPr>
      <w:r>
        <w:rPr>
          <w:rFonts w:hint="eastAsia" w:asciiTheme="minorEastAsia" w:hAnsiTheme="minorEastAsia" w:cstheme="minorEastAsia"/>
          <w:sz w:val="24"/>
        </w:rPr>
        <w:t>（5）其他有关法律、行政法规以及省市规范性文件规定。</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4、谈判费用</w:t>
      </w:r>
    </w:p>
    <w:p>
      <w:pPr>
        <w:spacing w:line="360" w:lineRule="auto"/>
        <w:rPr>
          <w:rFonts w:asciiTheme="minorEastAsia" w:hAnsiTheme="minorEastAsia" w:cstheme="minorEastAsia"/>
          <w:b/>
          <w:bCs/>
          <w:sz w:val="24"/>
        </w:rPr>
      </w:pPr>
      <w:r>
        <w:rPr>
          <w:rFonts w:hint="eastAsia" w:asciiTheme="minorEastAsia" w:hAnsiTheme="minorEastAsia" w:cstheme="minorEastAsia"/>
          <w:sz w:val="24"/>
        </w:rPr>
        <w:t>不论谈判过程和结果如何，谈判响应方均应自行承担与本次谈判有关的全部费用。</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5、谈判报价</w:t>
      </w:r>
    </w:p>
    <w:p>
      <w:pPr>
        <w:numPr>
          <w:ilvl w:val="0"/>
          <w:numId w:val="5"/>
        </w:numPr>
        <w:spacing w:line="360" w:lineRule="auto"/>
        <w:rPr>
          <w:rFonts w:asciiTheme="minorEastAsia" w:hAnsiTheme="minorEastAsia" w:cstheme="minorEastAsia"/>
          <w:sz w:val="24"/>
        </w:rPr>
      </w:pPr>
      <w:r>
        <w:rPr>
          <w:rFonts w:hint="eastAsia" w:asciiTheme="minorEastAsia" w:hAnsiTheme="minorEastAsia" w:cstheme="minorEastAsia"/>
          <w:sz w:val="24"/>
        </w:rPr>
        <w:t>所有报价均以人民币元为计算单位。</w:t>
      </w:r>
    </w:p>
    <w:p>
      <w:pPr>
        <w:numPr>
          <w:ilvl w:val="0"/>
          <w:numId w:val="5"/>
        </w:numPr>
        <w:spacing w:line="360" w:lineRule="auto"/>
        <w:rPr>
          <w:rFonts w:asciiTheme="minorEastAsia" w:hAnsiTheme="minorEastAsia" w:cstheme="minorEastAsia"/>
          <w:sz w:val="24"/>
        </w:rPr>
      </w:pPr>
      <w:r>
        <w:rPr>
          <w:rFonts w:hint="eastAsia" w:asciiTheme="minorEastAsia" w:hAnsiTheme="minorEastAsia" w:cstheme="minorEastAsia"/>
          <w:sz w:val="24"/>
        </w:rPr>
        <w:t>投标报价是应包括货物、包装、运输、技术服务、各项检测、安装、保险、税金、货到就位以及等一切税金和费用。</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6、招标文件的澄清</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任何要求对招标文件进行澄清的投标人，均应在投标截止期3天前以书面形式（原件加盖投标人公章）送达招标代理机构，招标代理机构对投标截止期3天前收到的澄清要求将以书面形式（含邮件、传真、信息发布网站）予以答复,如投标人在规定时间没有提出书面质疑则视为认同本竞争性谈判文件。</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7、招标文件的修改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在投标截止期前的任何时候，无论出于何种原因，招标代理机构均可主动地或在解答投标人提出的澄清问题时对招标文件进行修改。</w:t>
      </w:r>
    </w:p>
    <w:p>
      <w:pPr>
        <w:spacing w:line="360" w:lineRule="auto"/>
        <w:rPr>
          <w:rFonts w:asciiTheme="minorEastAsia" w:hAnsiTheme="minorEastAsia" w:cstheme="minorEastAsia"/>
          <w:sz w:val="24"/>
        </w:rPr>
      </w:pPr>
      <w:r>
        <w:rPr>
          <w:rFonts w:hint="eastAsia" w:asciiTheme="minorEastAsia" w:hAnsiTheme="minorEastAsia" w:cstheme="minorEastAsia"/>
          <w:sz w:val="24"/>
        </w:rPr>
        <w:t>（1）招标文件的修改将在指定的信息发布网站上进行公布。</w:t>
      </w:r>
    </w:p>
    <w:p>
      <w:pPr>
        <w:spacing w:line="360" w:lineRule="auto"/>
        <w:rPr>
          <w:rFonts w:asciiTheme="minorEastAsia" w:hAnsiTheme="minorEastAsia" w:cstheme="minorEastAsia"/>
          <w:sz w:val="24"/>
        </w:rPr>
      </w:pPr>
      <w:r>
        <w:rPr>
          <w:rFonts w:hint="eastAsia" w:asciiTheme="minorEastAsia" w:hAnsiTheme="minorEastAsia" w:cstheme="minorEastAsia"/>
          <w:sz w:val="24"/>
        </w:rPr>
        <w:t>（2）为使投标人编写投标文件有充分的时间对招标文件的修改部分进行研究和响应，招标代理机构有权推迟投标截止日期和开标日期，并将此变更在指定的信息发布网站上进行公布。</w:t>
      </w:r>
    </w:p>
    <w:p>
      <w:pPr>
        <w:spacing w:line="360" w:lineRule="auto"/>
        <w:rPr>
          <w:rFonts w:asciiTheme="minorEastAsia" w:hAnsiTheme="minorEastAsia" w:cstheme="minorEastAsia"/>
          <w:sz w:val="24"/>
        </w:rPr>
      </w:pPr>
      <w:r>
        <w:rPr>
          <w:rFonts w:hint="eastAsia" w:asciiTheme="minorEastAsia" w:hAnsiTheme="minorEastAsia" w:cstheme="minorEastAsia"/>
          <w:sz w:val="24"/>
        </w:rPr>
        <w:t>（3）投标人有义务自行浏览本次招标指定的信息发布网站，若因遗漏信息造成投标失误或失败，后果由投标人自行承担。</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8、解释权</w:t>
      </w:r>
    </w:p>
    <w:p>
      <w:pPr>
        <w:spacing w:line="360" w:lineRule="auto"/>
        <w:rPr>
          <w:rFonts w:asciiTheme="minorEastAsia" w:hAnsiTheme="minorEastAsia" w:cstheme="minorEastAsia"/>
          <w:sz w:val="24"/>
        </w:rPr>
      </w:pPr>
      <w:r>
        <w:rPr>
          <w:rFonts w:hint="eastAsia" w:asciiTheme="minorEastAsia" w:hAnsiTheme="minorEastAsia" w:cstheme="minorEastAsia"/>
          <w:sz w:val="24"/>
        </w:rPr>
        <w:t>（1）本次招标的最终解释权归招标代理机构，当对一个问题有多种解释时以招标代理机构的书面解释为准。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（2）招标文件未做须知明示，而又有相关法律、法规规定的，招标代理机构对此所做解释以相关的法律、法规的规定为依据。</w:t>
      </w:r>
    </w:p>
    <w:p>
      <w:pPr>
        <w:spacing w:line="360" w:lineRule="auto"/>
        <w:rPr>
          <w:rFonts w:asciiTheme="minorEastAsia" w:hAnsiTheme="minorEastAsia" w:cstheme="minorEastAsia"/>
          <w:sz w:val="24"/>
        </w:rPr>
      </w:pPr>
      <w:r>
        <w:rPr>
          <w:rFonts w:hint="eastAsia" w:asciiTheme="minorEastAsia" w:hAnsiTheme="minorEastAsia" w:cstheme="minorEastAsia"/>
          <w:sz w:val="24"/>
        </w:rPr>
        <w:t>（3）若投标人没有按招标文件的规定对招标文件提出书面异议，则视为投标人同意及接受招标文件之全部内容及条款。</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9、竞争性谈判招标文件的组成</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 xml:space="preserve">第一章 </w:t>
      </w:r>
      <w:r>
        <w:rPr>
          <w:rFonts w:hint="eastAsia" w:asciiTheme="minorEastAsia" w:hAnsiTheme="minorEastAsia" w:cstheme="minorEastAsia"/>
          <w:color w:val="auto"/>
          <w:sz w:val="24"/>
          <w:lang w:val="en-US" w:eastAsia="zh-CN"/>
        </w:rPr>
        <w:t>竞争性谈判</w:t>
      </w:r>
      <w:r>
        <w:rPr>
          <w:rFonts w:hint="eastAsia" w:asciiTheme="minorEastAsia" w:hAnsiTheme="minorEastAsia" w:cstheme="minorEastAsia"/>
          <w:color w:val="auto"/>
          <w:sz w:val="24"/>
        </w:rPr>
        <w:t>公告；</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 xml:space="preserve">第二章 </w:t>
      </w:r>
      <w:r>
        <w:rPr>
          <w:rFonts w:hint="eastAsia" w:asciiTheme="minorEastAsia" w:hAnsiTheme="minorEastAsia" w:cstheme="minorEastAsia"/>
          <w:color w:val="auto"/>
          <w:sz w:val="24"/>
          <w:lang w:val="en-US" w:eastAsia="zh-CN"/>
        </w:rPr>
        <w:t>投标</w:t>
      </w:r>
      <w:r>
        <w:rPr>
          <w:rFonts w:hint="eastAsia" w:asciiTheme="minorEastAsia" w:hAnsiTheme="minorEastAsia" w:cstheme="minorEastAsia"/>
          <w:color w:val="auto"/>
          <w:sz w:val="24"/>
        </w:rPr>
        <w:t>须知前附表；</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 xml:space="preserve">第三章 </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须知；</w:t>
      </w:r>
    </w:p>
    <w:p>
      <w:pPr>
        <w:spacing w:line="360" w:lineRule="auto"/>
        <w:rPr>
          <w:rFonts w:asciiTheme="minorEastAsia" w:hAnsiTheme="minorEastAsia" w:cstheme="minorEastAsia"/>
          <w:sz w:val="24"/>
        </w:rPr>
      </w:pPr>
      <w:r>
        <w:rPr>
          <w:rFonts w:hint="eastAsia" w:asciiTheme="minorEastAsia" w:hAnsiTheme="minorEastAsia" w:cstheme="minorEastAsia"/>
          <w:sz w:val="24"/>
        </w:rPr>
        <w:t>第四章 评标办法；</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第五章 </w:t>
      </w:r>
      <w:r>
        <w:rPr>
          <w:rFonts w:hint="eastAsia" w:asciiTheme="minorEastAsia" w:hAnsiTheme="minorEastAsia" w:cstheme="minorEastAsia"/>
          <w:sz w:val="24"/>
          <w:lang w:val="en-US" w:eastAsia="zh-CN"/>
        </w:rPr>
        <w:t>采购清单</w:t>
      </w:r>
      <w:r>
        <w:rPr>
          <w:rFonts w:hint="eastAsia" w:asciiTheme="minorEastAsia" w:hAnsiTheme="minorEastAsia" w:cstheme="minorEastAsia"/>
          <w:sz w:val="24"/>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第六章 合同范本</w:t>
      </w:r>
      <w:r>
        <w:rPr>
          <w:rFonts w:hint="eastAsia" w:asciiTheme="minorEastAsia" w:hAnsiTheme="minorEastAsia" w:cstheme="minorEastAsia"/>
          <w:sz w:val="24"/>
          <w:lang w:eastAsia="zh-CN"/>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第七章 投标文件格式</w:t>
      </w:r>
      <w:r>
        <w:rPr>
          <w:rFonts w:hint="eastAsia" w:asciiTheme="minorEastAsia" w:hAnsiTheme="minorEastAsia" w:cstheme="minorEastAsia"/>
          <w:sz w:val="24"/>
          <w:lang w:eastAsia="zh-CN"/>
        </w:rPr>
        <w:t>。</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10、投标文件的语言和计量单位</w:t>
      </w:r>
    </w:p>
    <w:p>
      <w:pPr>
        <w:spacing w:line="360" w:lineRule="auto"/>
        <w:rPr>
          <w:rFonts w:asciiTheme="minorEastAsia" w:hAnsiTheme="minorEastAsia" w:cstheme="minorEastAsia"/>
          <w:sz w:val="24"/>
        </w:rPr>
      </w:pPr>
      <w:r>
        <w:rPr>
          <w:rFonts w:hint="eastAsia" w:asciiTheme="minorEastAsia" w:hAnsiTheme="minorEastAsia" w:cstheme="minorEastAsia"/>
          <w:sz w:val="24"/>
        </w:rPr>
        <w:t>（1）投标人的投标文件以及投标人与招标代理机构就有关招标活动的所有来往函电均应使用中文。</w:t>
      </w:r>
    </w:p>
    <w:p>
      <w:pPr>
        <w:spacing w:line="360" w:lineRule="auto"/>
        <w:rPr>
          <w:rFonts w:asciiTheme="minorEastAsia" w:hAnsiTheme="minorEastAsia" w:cstheme="minorEastAsia"/>
          <w:sz w:val="24"/>
        </w:rPr>
      </w:pPr>
      <w:r>
        <w:rPr>
          <w:rFonts w:hint="eastAsia" w:asciiTheme="minorEastAsia" w:hAnsiTheme="minorEastAsia" w:cstheme="minorEastAsia"/>
          <w:sz w:val="24"/>
        </w:rPr>
        <w:t>（2）投标文件中所使用的计量单位除招标文件中有特殊规定外，一律使用法定计量单位。</w:t>
      </w:r>
    </w:p>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11、投标文件的组成</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供应商应按照竞争性谈判招标文件的要求以及格式编制投标文件，并保证其真实性、准确性以及完整性，并按照竞争性谈判招标文件要求提交全部资料并做出实质性响应。</w:t>
      </w:r>
    </w:p>
    <w:p>
      <w:pPr>
        <w:spacing w:line="360" w:lineRule="auto"/>
        <w:ind w:firstLine="241" w:firstLineChars="100"/>
        <w:rPr>
          <w:rFonts w:asciiTheme="minorEastAsia" w:hAnsiTheme="minorEastAsia" w:cstheme="minorEastAsia"/>
          <w:b/>
          <w:bCs/>
          <w:sz w:val="24"/>
        </w:rPr>
      </w:pPr>
      <w:r>
        <w:rPr>
          <w:rFonts w:hint="eastAsia" w:asciiTheme="minorEastAsia" w:hAnsiTheme="minorEastAsia" w:cstheme="minorEastAsia"/>
          <w:b/>
          <w:bCs/>
          <w:sz w:val="24"/>
        </w:rPr>
        <w:t>11.1投标文件组成</w:t>
      </w:r>
    </w:p>
    <w:p>
      <w:pPr>
        <w:spacing w:line="360" w:lineRule="auto"/>
        <w:ind w:firstLine="240" w:firstLineChars="100"/>
        <w:rPr>
          <w:rFonts w:hint="eastAsia" w:asciiTheme="minorEastAsia" w:hAnsiTheme="minorEastAsia" w:cstheme="minorEastAsia"/>
          <w:color w:val="auto"/>
          <w:sz w:val="24"/>
        </w:rPr>
      </w:pP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lang w:eastAsia="zh-CN"/>
        </w:rPr>
        <w:t>）报价函</w:t>
      </w:r>
    </w:p>
    <w:p>
      <w:pPr>
        <w:spacing w:line="360" w:lineRule="auto"/>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 xml:space="preserve">  （</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lang w:eastAsia="zh-CN"/>
        </w:rPr>
        <w:t>）法定代表人身份证明书</w:t>
      </w:r>
      <w:r>
        <w:rPr>
          <w:rFonts w:hint="eastAsia" w:asciiTheme="minorEastAsia" w:hAnsiTheme="minorEastAsia" w:cstheme="minorEastAsia"/>
          <w:color w:val="auto"/>
          <w:sz w:val="24"/>
          <w:lang w:val="en-US" w:eastAsia="zh-CN"/>
        </w:rPr>
        <w:t>或</w:t>
      </w:r>
      <w:r>
        <w:rPr>
          <w:rFonts w:hint="eastAsia" w:asciiTheme="minorEastAsia" w:hAnsiTheme="minorEastAsia" w:cstheme="minorEastAsia"/>
          <w:color w:val="auto"/>
          <w:sz w:val="24"/>
          <w:lang w:eastAsia="zh-CN"/>
        </w:rPr>
        <w:t>法定代表人授权委托书</w:t>
      </w:r>
    </w:p>
    <w:p>
      <w:pPr>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lang w:eastAsia="zh-CN"/>
        </w:rPr>
        <w:t xml:space="preserve">  （</w:t>
      </w:r>
      <w:r>
        <w:rPr>
          <w:rFonts w:hint="eastAsia" w:asciiTheme="minorEastAsia" w:hAnsiTheme="minorEastAsia" w:cstheme="minorEastAsia"/>
          <w:color w:val="auto"/>
          <w:sz w:val="24"/>
          <w:lang w:val="en-US" w:eastAsia="zh-CN"/>
        </w:rPr>
        <w:t>3</w:t>
      </w:r>
      <w:r>
        <w:rPr>
          <w:rFonts w:hint="eastAsia" w:asciiTheme="minorEastAsia" w:hAnsiTheme="minorEastAsia" w:cstheme="minorEastAsia"/>
          <w:color w:val="auto"/>
          <w:sz w:val="24"/>
          <w:lang w:eastAsia="zh-CN"/>
        </w:rPr>
        <w:t>）报价一览表（第一报价）</w:t>
      </w:r>
    </w:p>
    <w:p>
      <w:pPr>
        <w:spacing w:line="360" w:lineRule="auto"/>
        <w:rPr>
          <w:rFonts w:hint="eastAsia" w:asciiTheme="minorEastAsia" w:hAnsiTheme="minorEastAsia" w:cstheme="minorEastAsia"/>
          <w:color w:val="auto"/>
          <w:sz w:val="24"/>
          <w:lang w:eastAsia="zh-CN"/>
        </w:rPr>
      </w:pPr>
      <w:r>
        <w:rPr>
          <w:rFonts w:hint="eastAsia" w:asciiTheme="minorEastAsia" w:hAnsiTheme="minorEastAsia" w:cstheme="minorEastAsia"/>
          <w:color w:val="auto"/>
          <w:sz w:val="24"/>
          <w:lang w:eastAsia="zh-CN"/>
        </w:rPr>
        <w:t xml:space="preserve">  </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投标人</w:t>
      </w:r>
      <w:r>
        <w:rPr>
          <w:rFonts w:hint="eastAsia" w:asciiTheme="minorEastAsia" w:hAnsiTheme="minorEastAsia" w:cstheme="minorEastAsia"/>
          <w:color w:val="auto"/>
          <w:sz w:val="24"/>
        </w:rPr>
        <w:t>资</w:t>
      </w:r>
      <w:r>
        <w:rPr>
          <w:rFonts w:hint="eastAsia" w:asciiTheme="minorEastAsia" w:hAnsiTheme="minorEastAsia" w:cstheme="minorEastAsia"/>
          <w:color w:val="auto"/>
          <w:sz w:val="24"/>
          <w:lang w:val="en-US" w:eastAsia="zh-CN"/>
        </w:rPr>
        <w:t>格</w:t>
      </w:r>
      <w:r>
        <w:rPr>
          <w:rFonts w:hint="eastAsia" w:asciiTheme="minorEastAsia" w:hAnsiTheme="minorEastAsia" w:cstheme="minorEastAsia"/>
          <w:color w:val="auto"/>
          <w:sz w:val="24"/>
        </w:rPr>
        <w:t>证明文件复印</w:t>
      </w:r>
      <w:r>
        <w:rPr>
          <w:rFonts w:hint="eastAsia" w:asciiTheme="minorEastAsia" w:hAnsiTheme="minorEastAsia" w:cstheme="minorEastAsia"/>
          <w:color w:val="auto"/>
          <w:sz w:val="24"/>
          <w:lang w:eastAsia="zh-CN"/>
        </w:rPr>
        <w:t>件</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1、提供有效经年检的营业执照；</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2、</w:t>
      </w:r>
      <w:r>
        <w:rPr>
          <w:rFonts w:hint="eastAsia" w:eastAsia="宋体" w:asciiTheme="minorEastAsia" w:hAnsiTheme="minorEastAsia" w:cstheme="minorEastAsia"/>
          <w:color w:val="auto"/>
          <w:sz w:val="24"/>
          <w:lang w:val="en-US" w:eastAsia="zh-CN"/>
        </w:rPr>
        <w:t>提供2018、2019、2020年任意一年度</w:t>
      </w:r>
      <w:r>
        <w:rPr>
          <w:rFonts w:hint="eastAsia" w:asciiTheme="minorEastAsia" w:hAnsiTheme="minorEastAsia" w:cstheme="minorEastAsia"/>
          <w:color w:val="auto"/>
          <w:sz w:val="24"/>
          <w:lang w:val="en-US" w:eastAsia="zh-CN"/>
        </w:rPr>
        <w:t>财务审计报告或财务报表(成立不足一年提供成立至今财务报表）；</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3、</w:t>
      </w:r>
      <w:r>
        <w:rPr>
          <w:rFonts w:hint="eastAsia" w:eastAsia="宋体" w:asciiTheme="minorEastAsia" w:hAnsiTheme="minorEastAsia" w:cstheme="minorEastAsia"/>
          <w:color w:val="auto"/>
          <w:sz w:val="24"/>
          <w:lang w:val="en-US" w:eastAsia="zh-CN"/>
        </w:rPr>
        <w:t>提供近3个月社保及</w:t>
      </w:r>
      <w:r>
        <w:rPr>
          <w:rFonts w:hint="eastAsia" w:asciiTheme="minorEastAsia" w:hAnsiTheme="minorEastAsia" w:cstheme="minorEastAsia"/>
          <w:color w:val="auto"/>
          <w:sz w:val="24"/>
          <w:lang w:val="en-US" w:eastAsia="zh-CN"/>
        </w:rPr>
        <w:t>完税证明；</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4、“信用中国”网站、国家企业信用公示报告和中国政府采购网的查询结果的截图。（“信用中国”及国家企业信用公示报告在网页上下载后成册打印且为报名时间内）；</w:t>
      </w:r>
    </w:p>
    <w:p>
      <w:pPr>
        <w:spacing w:line="360" w:lineRule="auto"/>
        <w:ind w:firstLine="240" w:firstLineChars="100"/>
        <w:rPr>
          <w:rFonts w:hint="eastAsia"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lang w:val="en-US" w:eastAsia="zh-CN"/>
        </w:rPr>
        <w:t>采购</w:t>
      </w:r>
      <w:r>
        <w:rPr>
          <w:rFonts w:hint="eastAsia" w:asciiTheme="minorEastAsia" w:hAnsiTheme="minorEastAsia" w:cstheme="minorEastAsia"/>
          <w:sz w:val="24"/>
        </w:rPr>
        <w:t>清单；</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（6）</w:t>
      </w:r>
      <w:r>
        <w:rPr>
          <w:rFonts w:hint="default" w:asciiTheme="minorEastAsia" w:hAnsiTheme="minorEastAsia" w:cstheme="minorEastAsia"/>
          <w:color w:val="auto"/>
          <w:sz w:val="24"/>
          <w:lang w:val="en-US" w:eastAsia="zh-CN"/>
        </w:rPr>
        <w:t>供应商声明函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 xml:space="preserve">  </w:t>
      </w:r>
      <w:r>
        <w:rPr>
          <w:rFonts w:hint="eastAsia" w:asciiTheme="minorEastAsia" w:hAnsiTheme="minorEastAsia" w:cstheme="minorEastAsia"/>
          <w:color w:val="auto"/>
          <w:sz w:val="24"/>
          <w:lang w:val="en-US" w:eastAsia="zh-CN"/>
        </w:rPr>
        <w:t>（7）</w:t>
      </w:r>
      <w:r>
        <w:rPr>
          <w:rFonts w:hint="eastAsia" w:asciiTheme="minorEastAsia" w:hAnsiTheme="minorEastAsia" w:cstheme="minorEastAsia"/>
          <w:color w:val="auto"/>
          <w:sz w:val="24"/>
        </w:rPr>
        <w:t>关于资格的声明函</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反商业贿赂承诺书</w:t>
      </w:r>
    </w:p>
    <w:p>
      <w:pPr>
        <w:spacing w:line="360" w:lineRule="auto"/>
        <w:ind w:firstLine="240" w:firstLineChars="100"/>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（9）</w:t>
      </w:r>
      <w:r>
        <w:rPr>
          <w:rFonts w:hint="eastAsia" w:asciiTheme="minorEastAsia" w:hAnsiTheme="minorEastAsia" w:cstheme="minorEastAsia"/>
          <w:color w:val="auto"/>
          <w:sz w:val="24"/>
        </w:rPr>
        <w:t>中小企业声明函</w:t>
      </w:r>
    </w:p>
    <w:p>
      <w:pPr>
        <w:spacing w:line="360" w:lineRule="auto"/>
        <w:ind w:firstLine="240" w:firstLineChars="1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（10）售后服务承诺书</w:t>
      </w:r>
    </w:p>
    <w:p>
      <w:pPr>
        <w:spacing w:line="360" w:lineRule="auto"/>
        <w:ind w:firstLine="240" w:firstLineChars="100"/>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（11）投标人认为需要提交的其他资格证明文件</w:t>
      </w:r>
    </w:p>
    <w:p>
      <w:pPr>
        <w:spacing w:line="360" w:lineRule="auto"/>
        <w:ind w:left="210" w:leftChars="100"/>
        <w:rPr>
          <w:rFonts w:hint="eastAsia" w:asciiTheme="minorEastAsia" w:hAnsiTheme="minorEastAsia" w:cstheme="minorEastAsia"/>
          <w:color w:val="auto"/>
          <w:sz w:val="24"/>
          <w:lang w:val="en-US" w:eastAsia="zh-CN"/>
        </w:rPr>
      </w:pPr>
      <w:r>
        <w:rPr>
          <w:rFonts w:hint="eastAsia" w:asciiTheme="minorEastAsia" w:hAnsiTheme="minorEastAsia" w:cstheme="minorEastAsia"/>
          <w:b/>
          <w:bCs/>
          <w:sz w:val="24"/>
        </w:rPr>
        <w:t>12、</w:t>
      </w:r>
      <w:bookmarkStart w:id="4" w:name="_Toc177824947"/>
      <w:bookmarkStart w:id="5" w:name="_Toc177825128"/>
      <w:bookmarkStart w:id="6" w:name="_Toc177824880"/>
      <w:bookmarkStart w:id="7" w:name="_Toc177870550"/>
      <w:r>
        <w:rPr>
          <w:rFonts w:hint="eastAsia" w:asciiTheme="minorEastAsia" w:hAnsiTheme="minorEastAsia" w:cstheme="minorEastAsia"/>
          <w:b/>
          <w:bCs/>
          <w:sz w:val="24"/>
        </w:rPr>
        <w:t>谈判保证金</w:t>
      </w:r>
      <w:bookmarkEnd w:id="4"/>
      <w:bookmarkEnd w:id="5"/>
      <w:bookmarkEnd w:id="6"/>
      <w:bookmarkEnd w:id="7"/>
      <w:r>
        <w:rPr>
          <w:rFonts w:hint="eastAsia" w:asciiTheme="minorEastAsia" w:hAnsiTheme="minorEastAsia" w:cstheme="minorEastAsia"/>
          <w:b/>
          <w:bCs/>
          <w:sz w:val="24"/>
          <w:lang w:eastAsia="zh-CN"/>
        </w:rPr>
        <w:t>（</w:t>
      </w:r>
      <w:r>
        <w:rPr>
          <w:rFonts w:hint="eastAsia" w:asciiTheme="minorEastAsia" w:hAnsiTheme="minorEastAsia" w:cstheme="minorEastAsia"/>
          <w:color w:val="auto"/>
          <w:sz w:val="24"/>
          <w:lang w:val="en-US" w:eastAsia="zh-CN"/>
        </w:rPr>
        <w:t>该项目不做要求</w:t>
      </w:r>
      <w:r>
        <w:rPr>
          <w:rFonts w:hint="eastAsia" w:asciiTheme="minorEastAsia" w:hAnsiTheme="minorEastAsia" w:cstheme="minorEastAsia"/>
          <w:b/>
          <w:bCs/>
          <w:sz w:val="24"/>
          <w:lang w:eastAsia="zh-CN"/>
        </w:rPr>
        <w:t>）</w:t>
      </w:r>
    </w:p>
    <w:p>
      <w:pPr>
        <w:spacing w:line="500" w:lineRule="exact"/>
        <w:ind w:firstLine="241" w:firstLineChars="100"/>
        <w:jc w:val="left"/>
        <w:rPr>
          <w:rFonts w:ascii="宋体" w:hAnsi="宋体" w:eastAsia="宋体" w:cs="宋体"/>
          <w:b/>
          <w:bCs/>
          <w:sz w:val="24"/>
        </w:rPr>
      </w:pPr>
      <w:r>
        <w:rPr>
          <w:rFonts w:hint="eastAsia" w:ascii="宋体" w:hAnsi="宋体" w:eastAsia="宋体" w:cs="宋体"/>
          <w:b/>
          <w:bCs/>
          <w:sz w:val="24"/>
        </w:rPr>
        <w:t>13、投标文件的份数、签署和盖章</w:t>
      </w:r>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13.1 投标文件的份数已在《投标人须知前附表》中列明。</w:t>
      </w:r>
    </w:p>
    <w:p>
      <w:pPr>
        <w:spacing w:line="500" w:lineRule="exact"/>
        <w:ind w:firstLine="720" w:firstLineChars="300"/>
        <w:jc w:val="left"/>
        <w:rPr>
          <w:rFonts w:ascii="宋体" w:hAnsi="宋体" w:eastAsia="宋体" w:cs="宋体"/>
          <w:sz w:val="24"/>
        </w:rPr>
      </w:pPr>
      <w:r>
        <w:rPr>
          <w:rFonts w:hint="eastAsia" w:ascii="宋体" w:hAnsi="宋体" w:eastAsia="宋体" w:cs="宋体"/>
          <w:sz w:val="24"/>
        </w:rPr>
        <w:t>13.2投标文件正本和副本如有不一致之处，以正本为准。</w:t>
      </w:r>
    </w:p>
    <w:p>
      <w:pPr>
        <w:spacing w:line="500" w:lineRule="exact"/>
        <w:ind w:left="239" w:leftChars="114" w:firstLine="480" w:firstLineChars="200"/>
        <w:jc w:val="left"/>
        <w:rPr>
          <w:rFonts w:ascii="宋体" w:hAnsi="宋体" w:eastAsia="宋体" w:cs="宋体"/>
          <w:sz w:val="24"/>
        </w:rPr>
      </w:pPr>
      <w:r>
        <w:rPr>
          <w:rFonts w:hint="eastAsia" w:ascii="宋体" w:hAnsi="宋体" w:eastAsia="宋体" w:cs="宋体"/>
          <w:sz w:val="24"/>
        </w:rPr>
        <w:t>13.3 投标文件</w:t>
      </w:r>
      <w:r>
        <w:rPr>
          <w:rFonts w:hint="eastAsia" w:ascii="宋体" w:hAnsi="宋体" w:eastAsia="宋体" w:cs="宋体"/>
          <w:color w:val="auto"/>
          <w:sz w:val="24"/>
        </w:rPr>
        <w:t>正本与副本均应使用不能擦去的墨水打印，由投标人的法定代表人或其投标授权代理人亲自签署（或加盖法定代表人或其投标授权代理人的印章），</w:t>
      </w:r>
      <w:r>
        <w:rPr>
          <w:rFonts w:hint="eastAsia" w:ascii="宋体" w:hAnsi="宋体" w:eastAsia="宋体" w:cs="宋体"/>
          <w:sz w:val="24"/>
        </w:rPr>
        <w:t>并加盖投标人公章。</w:t>
      </w:r>
    </w:p>
    <w:p>
      <w:pPr>
        <w:spacing w:line="360" w:lineRule="auto"/>
        <w:ind w:firstLine="720" w:firstLineChars="300"/>
        <w:rPr>
          <w:rFonts w:ascii="宋体" w:hAnsi="宋体" w:eastAsia="宋体" w:cs="宋体"/>
          <w:sz w:val="24"/>
        </w:rPr>
      </w:pPr>
      <w:r>
        <w:rPr>
          <w:rFonts w:hint="eastAsia" w:ascii="宋体" w:hAnsi="宋体" w:eastAsia="宋体" w:cs="宋体"/>
          <w:sz w:val="24"/>
        </w:rPr>
        <w:t>13.4全套投标文件应无涂改和行间插字，除非这些删改是根据招标人的指示进行的，或者是投标人造成的必须修改的错误。修改处应加盖投标人的法定代表人或其投标授权代理人的印章。</w:t>
      </w:r>
    </w:p>
    <w:p>
      <w:pPr>
        <w:pStyle w:val="10"/>
        <w:spacing w:line="500" w:lineRule="exact"/>
        <w:ind w:firstLine="480"/>
        <w:rPr>
          <w:rFonts w:hAnsi="宋体" w:eastAsia="宋体" w:cs="宋体"/>
          <w:szCs w:val="24"/>
        </w:rPr>
      </w:pPr>
      <w:r>
        <w:rPr>
          <w:rFonts w:hint="eastAsia" w:hAnsi="宋体" w:eastAsia="宋体" w:cs="宋体"/>
          <w:szCs w:val="24"/>
        </w:rPr>
        <w:t>13.5投标文件须法定代表人签字的地方，法定代表人必须签字，须委托代理人签字的地方委托代理人必须签字，投标文件须逐页加盖投标人单位章(本页正文内容已加盖单位章的除外)，不得使用印章、签名章或其他电子制版签名，否则做无效标处理。</w:t>
      </w:r>
    </w:p>
    <w:p>
      <w:pPr>
        <w:spacing w:line="360" w:lineRule="auto"/>
        <w:ind w:firstLine="480" w:firstLineChars="200"/>
        <w:rPr>
          <w:rFonts w:ascii="宋体" w:hAnsi="宋体" w:eastAsia="宋体" w:cs="宋体"/>
          <w:sz w:val="24"/>
        </w:rPr>
      </w:pPr>
      <w:r>
        <w:rPr>
          <w:rFonts w:hint="eastAsia" w:ascii="宋体" w:hAnsi="宋体" w:eastAsia="宋体" w:cs="宋体"/>
          <w:sz w:val="24"/>
        </w:rPr>
        <w:t>13.6未按招标文件要求密封、签署、盖章和投递投标文件的，将被作为无效的投标文件对待。</w:t>
      </w:r>
    </w:p>
    <w:p>
      <w:pPr>
        <w:spacing w:line="500" w:lineRule="exact"/>
        <w:jc w:val="left"/>
        <w:rPr>
          <w:rFonts w:ascii="宋体" w:hAnsi="宋体" w:eastAsia="宋体" w:cs="宋体"/>
          <w:b/>
          <w:bCs/>
          <w:sz w:val="24"/>
        </w:rPr>
      </w:pPr>
      <w:r>
        <w:rPr>
          <w:rFonts w:hint="eastAsia" w:ascii="宋体" w:hAnsi="宋体" w:eastAsia="宋体" w:cs="宋体"/>
          <w:b/>
          <w:bCs/>
          <w:sz w:val="24"/>
        </w:rPr>
        <w:t>14、投标文件的密封与装订</w:t>
      </w:r>
    </w:p>
    <w:p>
      <w:pPr>
        <w:spacing w:line="500" w:lineRule="exact"/>
        <w:ind w:firstLine="480" w:firstLineChars="200"/>
        <w:rPr>
          <w:rFonts w:ascii="宋体" w:hAnsi="宋体" w:eastAsia="宋体" w:cs="宋体"/>
          <w:sz w:val="24"/>
        </w:rPr>
      </w:pPr>
      <w:r>
        <w:rPr>
          <w:rFonts w:hint="eastAsia" w:ascii="宋体" w:hAnsi="宋体" w:eastAsia="宋体" w:cs="宋体"/>
          <w:sz w:val="24"/>
        </w:rPr>
        <w:t>投标人应将投标文件的正本、副本分别装订成册，再统一密封在一个的封袋中，并在封口处加盖投标人公章、法人</w:t>
      </w:r>
      <w:r>
        <w:rPr>
          <w:rFonts w:hint="eastAsia" w:ascii="宋体" w:hAnsi="宋体" w:eastAsia="宋体" w:cs="宋体"/>
          <w:sz w:val="24"/>
          <w:lang w:val="en-US" w:eastAsia="zh-CN"/>
        </w:rPr>
        <w:t>签字或盖</w:t>
      </w:r>
      <w:r>
        <w:rPr>
          <w:rFonts w:hint="eastAsia" w:ascii="宋体" w:hAnsi="宋体" w:eastAsia="宋体" w:cs="宋体"/>
          <w:sz w:val="24"/>
        </w:rPr>
        <w:t>章。投标文件用A4纸打印，不得有散页，采用死页胶装。</w:t>
      </w:r>
    </w:p>
    <w:p>
      <w:pPr>
        <w:numPr>
          <w:ilvl w:val="0"/>
          <w:numId w:val="6"/>
        </w:numPr>
        <w:spacing w:line="360" w:lineRule="auto"/>
        <w:rPr>
          <w:rFonts w:asciiTheme="minorEastAsia" w:hAnsiTheme="minorEastAsia" w:cstheme="minorEastAsia"/>
          <w:b/>
          <w:bCs/>
          <w:sz w:val="24"/>
        </w:rPr>
      </w:pPr>
      <w:r>
        <w:rPr>
          <w:rFonts w:hint="eastAsia" w:asciiTheme="minorEastAsia" w:hAnsiTheme="minorEastAsia" w:cstheme="minorEastAsia"/>
          <w:b/>
          <w:bCs/>
          <w:sz w:val="24"/>
        </w:rPr>
        <w:t>开标</w:t>
      </w:r>
    </w:p>
    <w:p>
      <w:pPr>
        <w:spacing w:line="360" w:lineRule="auto"/>
        <w:rPr>
          <w:rFonts w:asciiTheme="minorEastAsia" w:hAnsiTheme="minorEastAsia" w:cstheme="minorEastAsia"/>
          <w:sz w:val="24"/>
        </w:rPr>
      </w:pPr>
      <w:r>
        <w:rPr>
          <w:rFonts w:hint="eastAsia" w:asciiTheme="minorEastAsia" w:hAnsiTheme="minorEastAsia" w:cstheme="minorEastAsia"/>
          <w:sz w:val="24"/>
        </w:rPr>
        <w:t>（1）开标准备</w:t>
      </w:r>
    </w:p>
    <w:p>
      <w:pPr>
        <w:spacing w:line="360" w:lineRule="auto"/>
        <w:rPr>
          <w:rFonts w:asciiTheme="minorEastAsia" w:hAnsiTheme="minorEastAsia" w:cstheme="minorEastAsia"/>
          <w:sz w:val="24"/>
        </w:rPr>
      </w:pPr>
      <w:r>
        <w:rPr>
          <w:rFonts w:hint="eastAsia" w:asciiTheme="minorEastAsia" w:hAnsiTheme="minorEastAsia" w:cstheme="minorEastAsia"/>
          <w:sz w:val="24"/>
        </w:rPr>
        <w:t>★招标人、监督部门、招标代理机构、公证处将在规定的时间和地点进行开标，投标人的法定代表人或其委托代理人须参加开标会。</w:t>
      </w:r>
    </w:p>
    <w:p>
      <w:pPr>
        <w:spacing w:line="360" w:lineRule="auto"/>
        <w:rPr>
          <w:rFonts w:asciiTheme="minorEastAsia" w:hAnsiTheme="minorEastAsia" w:cstheme="minorEastAsia"/>
          <w:sz w:val="24"/>
        </w:rPr>
      </w:pPr>
      <w:r>
        <w:rPr>
          <w:rFonts w:hint="eastAsia" w:asciiTheme="minorEastAsia" w:hAnsiTheme="minorEastAsia" w:cstheme="minorEastAsia"/>
          <w:sz w:val="24"/>
        </w:rPr>
        <w:t>（2）开标程序：</w:t>
      </w:r>
    </w:p>
    <w:p>
      <w:pPr>
        <w:spacing w:line="360" w:lineRule="auto"/>
        <w:rPr>
          <w:rFonts w:asciiTheme="minorEastAsia" w:hAnsiTheme="minorEastAsia" w:cstheme="minorEastAsia"/>
          <w:sz w:val="24"/>
        </w:rPr>
      </w:pPr>
      <w:bookmarkStart w:id="8" w:name="_Toc177870554"/>
      <w:r>
        <w:rPr>
          <w:rFonts w:hint="eastAsia" w:asciiTheme="minorEastAsia" w:hAnsiTheme="minorEastAsia" w:cstheme="minorEastAsia"/>
          <w:sz w:val="24"/>
        </w:rPr>
        <w:t>2.1招标代理机构宣布开标会议开始，介绍到会人员；</w:t>
      </w:r>
    </w:p>
    <w:p>
      <w:pPr>
        <w:spacing w:line="360" w:lineRule="auto"/>
        <w:rPr>
          <w:rFonts w:asciiTheme="minorEastAsia" w:hAnsiTheme="minorEastAsia" w:cstheme="minorEastAsia"/>
          <w:sz w:val="24"/>
        </w:rPr>
      </w:pPr>
      <w:r>
        <w:rPr>
          <w:rFonts w:hint="eastAsia" w:asciiTheme="minorEastAsia" w:hAnsiTheme="minorEastAsia" w:cstheme="minorEastAsia"/>
          <w:sz w:val="24"/>
        </w:rPr>
        <w:t>2.2投标文件的密封情况由投标人代表或公证人员检查，确定密封无误后开标。</w:t>
      </w:r>
    </w:p>
    <w:p>
      <w:pPr>
        <w:spacing w:line="360" w:lineRule="auto"/>
        <w:rPr>
          <w:rFonts w:asciiTheme="minorEastAsia" w:hAnsiTheme="minorEastAsia" w:cstheme="minorEastAsia"/>
          <w:sz w:val="24"/>
        </w:rPr>
      </w:pPr>
      <w:r>
        <w:rPr>
          <w:rFonts w:hint="eastAsia" w:asciiTheme="minorEastAsia" w:hAnsiTheme="minorEastAsia" w:cstheme="minorEastAsia"/>
          <w:sz w:val="24"/>
        </w:rPr>
        <w:t>2.3招标代理机构协同监督部门及公证处公证人员对投标人的法定代表人或其委托代理人进行到场验证；</w:t>
      </w:r>
    </w:p>
    <w:p>
      <w:pPr>
        <w:spacing w:line="360" w:lineRule="auto"/>
        <w:rPr>
          <w:rFonts w:asciiTheme="minorEastAsia" w:hAnsiTheme="minorEastAsia" w:cstheme="minorEastAsia"/>
          <w:sz w:val="24"/>
        </w:rPr>
      </w:pPr>
      <w:r>
        <w:rPr>
          <w:rFonts w:hint="eastAsia" w:asciiTheme="minorEastAsia" w:hAnsiTheme="minorEastAsia" w:cstheme="minorEastAsia"/>
          <w:sz w:val="24"/>
        </w:rPr>
        <w:t>2.4谈判小组对各投标文件进行符合性评审，符合性评审通过的才能进行后面的报价环节。</w:t>
      </w:r>
    </w:p>
    <w:p>
      <w:pPr>
        <w:spacing w:line="360" w:lineRule="auto"/>
        <w:rPr>
          <w:rFonts w:asciiTheme="minorEastAsia" w:hAnsiTheme="minorEastAsia" w:cstheme="minorEastAsia"/>
          <w:sz w:val="24"/>
        </w:rPr>
      </w:pPr>
      <w:r>
        <w:rPr>
          <w:rFonts w:hint="eastAsia" w:asciiTheme="minorEastAsia" w:hAnsiTheme="minorEastAsia" w:cstheme="minorEastAsia"/>
          <w:sz w:val="24"/>
        </w:rPr>
        <w:t>2.5宣布拟中标候选人；</w:t>
      </w:r>
    </w:p>
    <w:p>
      <w:pPr>
        <w:spacing w:line="360" w:lineRule="auto"/>
        <w:rPr>
          <w:rFonts w:asciiTheme="minorEastAsia" w:hAnsiTheme="minorEastAsia" w:cstheme="minorEastAsia"/>
          <w:sz w:val="24"/>
        </w:rPr>
      </w:pPr>
      <w:r>
        <w:rPr>
          <w:rFonts w:hint="eastAsia" w:asciiTheme="minorEastAsia" w:hAnsiTheme="minorEastAsia" w:cstheme="minorEastAsia"/>
          <w:sz w:val="24"/>
        </w:rPr>
        <w:t>2.6会议结束。</w:t>
      </w:r>
    </w:p>
    <w:p>
      <w:pPr>
        <w:spacing w:line="360" w:lineRule="auto"/>
        <w:rPr>
          <w:rFonts w:asciiTheme="minorEastAsia" w:hAnsiTheme="minorEastAsia" w:cstheme="minorEastAsia"/>
          <w:sz w:val="24"/>
        </w:rPr>
      </w:pPr>
      <w:r>
        <w:rPr>
          <w:rFonts w:hint="eastAsia" w:asciiTheme="minorEastAsia" w:hAnsiTheme="minorEastAsia" w:cstheme="minorEastAsia"/>
          <w:sz w:val="24"/>
        </w:rPr>
        <w:t>2.7招标人将按照上述内容做开标记录，存档备案。</w:t>
      </w:r>
    </w:p>
    <w:bookmarkEnd w:id="8"/>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16、评标</w:t>
      </w:r>
    </w:p>
    <w:p>
      <w:pPr>
        <w:spacing w:line="360" w:lineRule="auto"/>
        <w:rPr>
          <w:rFonts w:asciiTheme="minorEastAsia" w:hAnsiTheme="minorEastAsia" w:cstheme="minorEastAsia"/>
          <w:sz w:val="24"/>
        </w:rPr>
      </w:pPr>
      <w:r>
        <w:rPr>
          <w:rFonts w:hint="eastAsia" w:asciiTheme="minorEastAsia" w:hAnsiTheme="minorEastAsia" w:cstheme="minorEastAsia"/>
          <w:sz w:val="24"/>
        </w:rPr>
        <w:t>（一）组建评标小组</w:t>
      </w:r>
    </w:p>
    <w:p>
      <w:pPr>
        <w:spacing w:line="360" w:lineRule="auto"/>
        <w:rPr>
          <w:rFonts w:asciiTheme="minorEastAsia" w:hAnsiTheme="minorEastAsia" w:cstheme="minorEastAsia"/>
          <w:sz w:val="24"/>
        </w:rPr>
      </w:pPr>
      <w:r>
        <w:rPr>
          <w:rFonts w:hint="eastAsia" w:asciiTheme="minorEastAsia" w:hAnsiTheme="minorEastAsia" w:cstheme="minorEastAsia"/>
          <w:sz w:val="24"/>
        </w:rPr>
        <w:t>1、招标人、公证处、公共资源交易中心依法组建由3人以上（含3人）奇数的人员组成的谈判小组，负责对投标文件进行审查、质询、评审和比较等。</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2、谈判委员会负责对投标文件进行评审和比较，并向招标人推荐中标候选人。  </w:t>
      </w:r>
    </w:p>
    <w:p>
      <w:pPr>
        <w:spacing w:line="360" w:lineRule="auto"/>
        <w:rPr>
          <w:rFonts w:asciiTheme="minorEastAsia" w:hAnsiTheme="minorEastAsia" w:cstheme="minorEastAsia"/>
          <w:sz w:val="24"/>
        </w:rPr>
      </w:pPr>
      <w:r>
        <w:rPr>
          <w:rFonts w:hint="eastAsia" w:asciiTheme="minorEastAsia" w:hAnsiTheme="minorEastAsia" w:cstheme="minorEastAsia"/>
          <w:sz w:val="24"/>
        </w:rPr>
        <w:t>（二）公开招标程序</w:t>
      </w:r>
    </w:p>
    <w:p>
      <w:pPr>
        <w:spacing w:line="360" w:lineRule="auto"/>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rPr>
        <w:t>1）根据公开、公平、公正、诚信科学的原则，组织公开招标采购。</w:t>
      </w:r>
    </w:p>
    <w:p>
      <w:pPr>
        <w:spacing w:line="360" w:lineRule="auto"/>
        <w:rPr>
          <w:rFonts w:asciiTheme="minorEastAsia" w:hAnsiTheme="minorEastAsia" w:cstheme="minorEastAsia"/>
          <w:sz w:val="24"/>
        </w:rPr>
      </w:pPr>
      <w:r>
        <w:rPr>
          <w:rFonts w:hint="eastAsia" w:asciiTheme="minorEastAsia" w:hAnsiTheme="minorEastAsia" w:cstheme="minorEastAsia"/>
          <w:sz w:val="24"/>
          <w:lang w:eastAsia="zh-CN"/>
        </w:rPr>
        <w:t>（</w:t>
      </w:r>
      <w:r>
        <w:rPr>
          <w:rFonts w:hint="eastAsia" w:asciiTheme="minorEastAsia" w:hAnsiTheme="minorEastAsia" w:cstheme="minorEastAsia"/>
          <w:sz w:val="24"/>
        </w:rPr>
        <w:t>2）具体工作流程 ：</w:t>
      </w:r>
    </w:p>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①谈判评审小组审阅竞争性谈判招标文件和投标文件；</w:t>
      </w:r>
    </w:p>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②投标人顺序逐家回答谈判评审小组的答疑；</w:t>
      </w:r>
    </w:p>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③围绕要点谈判评审小组全体成员集中与各个投标人分别进行答疑。</w:t>
      </w:r>
    </w:p>
    <w:p>
      <w:pPr>
        <w:spacing w:line="360" w:lineRule="auto"/>
        <w:rPr>
          <w:rFonts w:asciiTheme="minorEastAsia" w:hAnsiTheme="minorEastAsia" w:cstheme="minorEastAsia"/>
          <w:sz w:val="24"/>
        </w:rPr>
      </w:pPr>
      <w:r>
        <w:rPr>
          <w:rFonts w:hint="eastAsia" w:asciiTheme="minorEastAsia" w:hAnsiTheme="minorEastAsia" w:cstheme="minorEastAsia"/>
          <w:sz w:val="24"/>
        </w:rPr>
        <w:t>（三）错误修正</w:t>
      </w:r>
    </w:p>
    <w:p>
      <w:pPr>
        <w:spacing w:line="360" w:lineRule="auto"/>
        <w:rPr>
          <w:rFonts w:asciiTheme="minorEastAsia" w:hAnsiTheme="minorEastAsia" w:cstheme="minorEastAsia"/>
          <w:sz w:val="24"/>
        </w:rPr>
      </w:pPr>
      <w:r>
        <w:rPr>
          <w:rFonts w:hint="eastAsia" w:asciiTheme="minorEastAsia" w:hAnsiTheme="minorEastAsia" w:cstheme="minorEastAsia"/>
          <w:sz w:val="24"/>
        </w:rPr>
        <w:t>投标文件如果出现计算或表达上的错误，修正错误的原则如下：</w:t>
      </w:r>
    </w:p>
    <w:p>
      <w:pPr>
        <w:spacing w:line="360" w:lineRule="auto"/>
        <w:rPr>
          <w:rFonts w:asciiTheme="minorEastAsia" w:hAnsiTheme="minorEastAsia" w:cstheme="minorEastAsia"/>
          <w:sz w:val="24"/>
        </w:rPr>
      </w:pPr>
      <w:r>
        <w:rPr>
          <w:rFonts w:hint="eastAsia" w:asciiTheme="minorEastAsia" w:hAnsiTheme="minorEastAsia" w:cstheme="minorEastAsia"/>
          <w:sz w:val="24"/>
        </w:rPr>
        <w:t>1.投标文件的大写金额和小写金额不一致的，以大写金额为准；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2.总价金额与按单价汇总金额不一致的，以单价金额计算结果为准；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3.对不同文字文本投标文件的解释发生异议的，以中文文本为准；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4.按上述修正错误的原则及方法调整或修正投标文件的投标报价，投标人同意后，调整后的投标报价对投标人起约束作用。如果投标人不接受修正后的报价，则其投标将被拒绝。</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(四) 有下列情形之一的，其投标作为废标处理 </w:t>
      </w:r>
    </w:p>
    <w:p>
      <w:pPr>
        <w:spacing w:line="360" w:lineRule="auto"/>
        <w:rPr>
          <w:rFonts w:asciiTheme="minorEastAsia" w:hAnsiTheme="minorEastAsia" w:cstheme="minorEastAsia"/>
          <w:sz w:val="24"/>
        </w:rPr>
      </w:pPr>
      <w:r>
        <w:rPr>
          <w:rFonts w:hint="eastAsia" w:asciiTheme="minorEastAsia" w:hAnsiTheme="minorEastAsia" w:cstheme="minorEastAsia"/>
          <w:sz w:val="24"/>
        </w:rPr>
        <w:t>1、应有法人代表或授权代表签署意见的文件、证明等，未经本人签署的；应加盖公章的证照、函件，而未加盖公章的；</w:t>
      </w:r>
    </w:p>
    <w:p>
      <w:pPr>
        <w:spacing w:line="360" w:lineRule="auto"/>
        <w:rPr>
          <w:rFonts w:asciiTheme="minorEastAsia" w:hAnsiTheme="minorEastAsia" w:cstheme="minorEastAsia"/>
          <w:sz w:val="24"/>
        </w:rPr>
      </w:pPr>
      <w:r>
        <w:rPr>
          <w:rFonts w:hint="eastAsia" w:asciiTheme="minorEastAsia" w:hAnsiTheme="minorEastAsia" w:cstheme="minorEastAsia"/>
          <w:sz w:val="24"/>
        </w:rPr>
        <w:t>2、不具备招标文件中规定资格要求的；</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3、投标文件的内容不详实或有虚假的； </w:t>
      </w:r>
    </w:p>
    <w:p>
      <w:pPr>
        <w:spacing w:line="360" w:lineRule="auto"/>
        <w:rPr>
          <w:rFonts w:asciiTheme="minorEastAsia" w:hAnsiTheme="minorEastAsia" w:cstheme="minorEastAsia"/>
          <w:sz w:val="24"/>
        </w:rPr>
      </w:pPr>
      <w:r>
        <w:rPr>
          <w:rFonts w:hint="eastAsia" w:asciiTheme="minorEastAsia" w:hAnsiTheme="minorEastAsia" w:cstheme="minorEastAsia"/>
          <w:sz w:val="24"/>
        </w:rPr>
        <w:t>4、招标文件中明确要求的事项，而投标文件中未做出响应或做出错误响应的；</w:t>
      </w:r>
    </w:p>
    <w:p>
      <w:pPr>
        <w:spacing w:line="360" w:lineRule="auto"/>
        <w:rPr>
          <w:rFonts w:asciiTheme="minorEastAsia" w:hAnsiTheme="minorEastAsia" w:cstheme="minorEastAsia"/>
          <w:sz w:val="24"/>
        </w:rPr>
      </w:pPr>
      <w:r>
        <w:rPr>
          <w:rFonts w:hint="eastAsia" w:asciiTheme="minorEastAsia" w:hAnsiTheme="minorEastAsia" w:cstheme="minorEastAsia"/>
          <w:sz w:val="24"/>
        </w:rPr>
        <w:t>5、投标人的组织实施方案、技术支持和服务承诺与招标文件要求有较大偏差的；</w:t>
      </w:r>
    </w:p>
    <w:p>
      <w:pPr>
        <w:spacing w:line="360" w:lineRule="auto"/>
        <w:rPr>
          <w:rFonts w:asciiTheme="minorEastAsia" w:hAnsiTheme="minorEastAsia" w:cstheme="minorEastAsia"/>
          <w:sz w:val="24"/>
        </w:rPr>
      </w:pPr>
      <w:r>
        <w:rPr>
          <w:rFonts w:hint="eastAsia" w:asciiTheme="minorEastAsia" w:hAnsiTheme="minorEastAsia" w:cstheme="minorEastAsia"/>
          <w:sz w:val="24"/>
        </w:rPr>
        <w:t>6、所供货物功能、技术性能与招标文件所要求的有较大偏差的；</w:t>
      </w:r>
    </w:p>
    <w:p>
      <w:pPr>
        <w:spacing w:line="360" w:lineRule="auto"/>
        <w:rPr>
          <w:rFonts w:asciiTheme="minorEastAsia" w:hAnsiTheme="minorEastAsia" w:cstheme="minorEastAsia"/>
          <w:sz w:val="24"/>
        </w:rPr>
      </w:pPr>
      <w:r>
        <w:rPr>
          <w:rFonts w:hint="eastAsia" w:asciiTheme="minorEastAsia" w:hAnsiTheme="minorEastAsia" w:cstheme="minorEastAsia"/>
          <w:sz w:val="24"/>
        </w:rPr>
        <w:t>7、超出招标文件要求的交货(完工)时间的；</w:t>
      </w:r>
    </w:p>
    <w:p>
      <w:pPr>
        <w:spacing w:line="360" w:lineRule="auto"/>
        <w:rPr>
          <w:rFonts w:asciiTheme="minorEastAsia" w:hAnsiTheme="minorEastAsia" w:cstheme="minorEastAsia"/>
          <w:sz w:val="24"/>
        </w:rPr>
      </w:pPr>
      <w:r>
        <w:rPr>
          <w:rFonts w:hint="eastAsia" w:asciiTheme="minorEastAsia" w:hAnsiTheme="minorEastAsia" w:cstheme="minorEastAsia"/>
          <w:sz w:val="24"/>
        </w:rPr>
        <w:t>8、投标单位提供的设备没有保修期的；</w:t>
      </w:r>
    </w:p>
    <w:p>
      <w:pPr>
        <w:spacing w:line="360" w:lineRule="auto"/>
        <w:rPr>
          <w:rFonts w:asciiTheme="minorEastAsia" w:hAnsiTheme="minorEastAsia" w:cstheme="minorEastAsia"/>
          <w:sz w:val="24"/>
        </w:rPr>
      </w:pPr>
      <w:r>
        <w:rPr>
          <w:rFonts w:hint="eastAsia" w:asciiTheme="minorEastAsia" w:hAnsiTheme="minorEastAsia" w:cstheme="minorEastAsia"/>
          <w:sz w:val="24"/>
        </w:rPr>
        <w:t>9、投标文件前后表述相互矛盾的；</w:t>
      </w:r>
    </w:p>
    <w:p>
      <w:pPr>
        <w:spacing w:line="360" w:lineRule="auto"/>
        <w:rPr>
          <w:rFonts w:asciiTheme="minorEastAsia" w:hAnsiTheme="minorEastAsia" w:cstheme="minorEastAsia"/>
          <w:sz w:val="24"/>
        </w:rPr>
      </w:pPr>
      <w:r>
        <w:rPr>
          <w:rFonts w:hint="eastAsia" w:asciiTheme="minorEastAsia" w:hAnsiTheme="minorEastAsia" w:cstheme="minorEastAsia"/>
          <w:sz w:val="24"/>
        </w:rPr>
        <w:t>10、投标文件中附有招标人不能接受条件的；</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11、投标价格超过预算采购单位无力支付的； </w:t>
      </w:r>
    </w:p>
    <w:p>
      <w:pPr>
        <w:spacing w:line="360" w:lineRule="auto"/>
        <w:rPr>
          <w:rFonts w:asciiTheme="minorEastAsia" w:hAnsiTheme="minorEastAsia" w:cstheme="minorEastAsia"/>
          <w:sz w:val="24"/>
        </w:rPr>
      </w:pPr>
      <w:r>
        <w:rPr>
          <w:rFonts w:hint="eastAsia" w:asciiTheme="minorEastAsia" w:hAnsiTheme="minorEastAsia" w:cstheme="minorEastAsia"/>
          <w:sz w:val="24"/>
        </w:rPr>
        <w:t>12、投标人有不良记录的；</w:t>
      </w:r>
    </w:p>
    <w:p>
      <w:pPr>
        <w:spacing w:line="360" w:lineRule="auto"/>
        <w:rPr>
          <w:rFonts w:asciiTheme="minorEastAsia" w:hAnsiTheme="minorEastAsia" w:cstheme="minorEastAsia"/>
          <w:sz w:val="24"/>
        </w:rPr>
      </w:pPr>
      <w:r>
        <w:rPr>
          <w:rFonts w:hint="eastAsia" w:asciiTheme="minorEastAsia" w:hAnsiTheme="minorEastAsia" w:cstheme="minorEastAsia"/>
          <w:sz w:val="24"/>
        </w:rPr>
        <w:t>13、所有投标商报价明显高于或低于市场成本价的；</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14、不符合法律、法规和招标文件中规定的其他实质性要求的。 </w:t>
      </w:r>
    </w:p>
    <w:p>
      <w:pPr>
        <w:spacing w:line="360" w:lineRule="auto"/>
        <w:rPr>
          <w:rFonts w:asciiTheme="minorEastAsia" w:hAnsiTheme="minorEastAsia" w:cstheme="minorEastAsia"/>
          <w:sz w:val="24"/>
        </w:rPr>
      </w:pPr>
      <w:r>
        <w:rPr>
          <w:rFonts w:hint="eastAsia" w:asciiTheme="minorEastAsia" w:hAnsiTheme="minorEastAsia" w:cstheme="minorEastAsia"/>
          <w:sz w:val="24"/>
        </w:rPr>
        <w:t>（五）投标文件的评价与比较</w:t>
      </w:r>
    </w:p>
    <w:p>
      <w:pPr>
        <w:spacing w:line="360" w:lineRule="auto"/>
        <w:rPr>
          <w:rFonts w:asciiTheme="minorEastAsia" w:hAnsiTheme="minorEastAsia" w:cstheme="minorEastAsia"/>
          <w:sz w:val="24"/>
        </w:rPr>
      </w:pPr>
      <w:r>
        <w:rPr>
          <w:rFonts w:hint="eastAsia" w:asciiTheme="minorEastAsia" w:hAnsiTheme="minorEastAsia" w:cstheme="minorEastAsia"/>
          <w:sz w:val="24"/>
        </w:rPr>
        <w:t>1、谈判委员会只对实质上响应招标文件要求的投标文件进行综合评价和比较。</w:t>
      </w:r>
    </w:p>
    <w:p>
      <w:pPr>
        <w:spacing w:line="360" w:lineRule="auto"/>
        <w:rPr>
          <w:rFonts w:asciiTheme="minorEastAsia" w:hAnsiTheme="minorEastAsia" w:cstheme="minorEastAsia"/>
          <w:sz w:val="24"/>
        </w:rPr>
      </w:pPr>
      <w:r>
        <w:rPr>
          <w:rFonts w:hint="eastAsia" w:asciiTheme="minorEastAsia" w:hAnsiTheme="minorEastAsia" w:cstheme="minorEastAsia"/>
          <w:sz w:val="24"/>
        </w:rPr>
        <w:t>2、评标时除价格因素外应考虑下列因素：</w:t>
      </w:r>
    </w:p>
    <w:p>
      <w:pPr>
        <w:spacing w:line="360" w:lineRule="auto"/>
        <w:rPr>
          <w:rFonts w:asciiTheme="minorEastAsia" w:hAnsiTheme="minorEastAsia" w:cstheme="minorEastAsia"/>
          <w:sz w:val="24"/>
        </w:rPr>
      </w:pPr>
      <w:r>
        <w:rPr>
          <w:rFonts w:hint="eastAsia" w:asciiTheme="minorEastAsia" w:hAnsiTheme="minorEastAsia" w:cstheme="minorEastAsia"/>
          <w:sz w:val="24"/>
        </w:rPr>
        <w:t>（1）投标设备的整体技术水平、性能、质量和适应性；</w:t>
      </w:r>
    </w:p>
    <w:p>
      <w:pPr>
        <w:spacing w:line="360" w:lineRule="auto"/>
        <w:rPr>
          <w:rFonts w:asciiTheme="minorEastAsia" w:hAnsiTheme="minorEastAsia" w:cstheme="minorEastAsia"/>
          <w:sz w:val="24"/>
        </w:rPr>
      </w:pPr>
      <w:r>
        <w:rPr>
          <w:rFonts w:hint="eastAsia" w:asciiTheme="minorEastAsia" w:hAnsiTheme="minorEastAsia" w:cstheme="minorEastAsia"/>
          <w:sz w:val="24"/>
        </w:rPr>
        <w:t>（2）供货能力和交货期时间；</w:t>
      </w:r>
    </w:p>
    <w:p>
      <w:pPr>
        <w:spacing w:line="360" w:lineRule="auto"/>
        <w:rPr>
          <w:rFonts w:asciiTheme="minorEastAsia" w:hAnsiTheme="minorEastAsia" w:cstheme="minorEastAsia"/>
          <w:sz w:val="24"/>
        </w:rPr>
      </w:pPr>
      <w:r>
        <w:rPr>
          <w:rFonts w:hint="eastAsia" w:asciiTheme="minorEastAsia" w:hAnsiTheme="minorEastAsia" w:cstheme="minorEastAsia"/>
          <w:sz w:val="24"/>
        </w:rPr>
        <w:t>（3）投标人的技术支持能力和各种服务（含售后服务）能力;</w:t>
      </w:r>
    </w:p>
    <w:p>
      <w:pPr>
        <w:spacing w:line="360" w:lineRule="auto"/>
        <w:rPr>
          <w:rFonts w:asciiTheme="minorEastAsia" w:hAnsiTheme="minorEastAsia" w:cstheme="minorEastAsia"/>
          <w:sz w:val="24"/>
        </w:rPr>
      </w:pPr>
      <w:r>
        <w:rPr>
          <w:rFonts w:hint="eastAsia" w:asciiTheme="minorEastAsia" w:hAnsiTheme="minorEastAsia" w:cstheme="minorEastAsia"/>
          <w:sz w:val="24"/>
        </w:rPr>
        <w:t>（4）对招标文件中付款条件的响应性；</w:t>
      </w:r>
    </w:p>
    <w:p>
      <w:pPr>
        <w:spacing w:line="360" w:lineRule="auto"/>
        <w:rPr>
          <w:rFonts w:asciiTheme="minorEastAsia" w:hAnsiTheme="minorEastAsia" w:cstheme="minorEastAsia"/>
          <w:sz w:val="24"/>
        </w:rPr>
      </w:pPr>
      <w:r>
        <w:rPr>
          <w:rFonts w:hint="eastAsia" w:asciiTheme="minorEastAsia" w:hAnsiTheme="minorEastAsia" w:cstheme="minorEastAsia"/>
          <w:sz w:val="24"/>
        </w:rPr>
        <w:t>（5）投标人的业绩情况；</w:t>
      </w:r>
    </w:p>
    <w:p>
      <w:pPr>
        <w:spacing w:line="360" w:lineRule="auto"/>
        <w:rPr>
          <w:rFonts w:asciiTheme="minorEastAsia" w:hAnsiTheme="minorEastAsia" w:cstheme="minorEastAsia"/>
          <w:sz w:val="24"/>
        </w:rPr>
      </w:pPr>
      <w:r>
        <w:rPr>
          <w:rFonts w:hint="eastAsia" w:asciiTheme="minorEastAsia" w:hAnsiTheme="minorEastAsia" w:cstheme="minorEastAsia"/>
          <w:sz w:val="24"/>
        </w:rPr>
        <w:t>（6）投标人的综合实力和信誉;</w:t>
      </w:r>
    </w:p>
    <w:p>
      <w:pPr>
        <w:spacing w:line="360" w:lineRule="auto"/>
        <w:rPr>
          <w:rFonts w:asciiTheme="minorEastAsia" w:hAnsiTheme="minorEastAsia" w:cstheme="minorEastAsia"/>
          <w:sz w:val="24"/>
        </w:rPr>
      </w:pPr>
      <w:r>
        <w:rPr>
          <w:rFonts w:hint="eastAsia" w:asciiTheme="minorEastAsia" w:hAnsiTheme="minorEastAsia" w:cstheme="minorEastAsia"/>
          <w:sz w:val="24"/>
        </w:rPr>
        <w:t>（7）投标人是否能保质、保量、准确、全面完成本项目。</w:t>
      </w:r>
    </w:p>
    <w:p>
      <w:pPr>
        <w:spacing w:line="360" w:lineRule="auto"/>
        <w:rPr>
          <w:rFonts w:asciiTheme="minorEastAsia" w:hAnsiTheme="minorEastAsia" w:cstheme="minorEastAsia"/>
          <w:sz w:val="24"/>
        </w:rPr>
      </w:pPr>
      <w:r>
        <w:rPr>
          <w:rFonts w:hint="eastAsia" w:asciiTheme="minorEastAsia" w:hAnsiTheme="minorEastAsia" w:cstheme="minorEastAsia"/>
          <w:sz w:val="24"/>
        </w:rPr>
        <w:t>3、谈判委员会根据招标文件中规定的评标方法进行评标，并向招标人提交书面评标报告和推荐中标人。</w:t>
      </w:r>
    </w:p>
    <w:p>
      <w:pPr>
        <w:spacing w:line="360" w:lineRule="auto"/>
        <w:rPr>
          <w:rFonts w:asciiTheme="minorEastAsia" w:hAnsiTheme="minorEastAsia" w:cstheme="minorEastAsia"/>
          <w:sz w:val="24"/>
        </w:rPr>
      </w:pPr>
      <w:r>
        <w:rPr>
          <w:rFonts w:hint="eastAsia" w:asciiTheme="minorEastAsia" w:hAnsiTheme="minorEastAsia" w:cstheme="minorEastAsia"/>
          <w:sz w:val="24"/>
        </w:rPr>
        <w:t>4、当出现投标价格相同分值时，按以下顺序排列：</w:t>
      </w:r>
    </w:p>
    <w:p>
      <w:pPr>
        <w:spacing w:line="360" w:lineRule="auto"/>
        <w:rPr>
          <w:rFonts w:asciiTheme="minorEastAsia" w:hAnsiTheme="minorEastAsia" w:cstheme="minorEastAsia"/>
          <w:sz w:val="24"/>
        </w:rPr>
      </w:pPr>
      <w:r>
        <w:rPr>
          <w:rFonts w:hint="eastAsia" w:asciiTheme="minorEastAsia" w:hAnsiTheme="minorEastAsia" w:cstheme="minorEastAsia"/>
          <w:sz w:val="24"/>
        </w:rPr>
        <w:t>（1）选定技术质量最好的；</w:t>
      </w:r>
    </w:p>
    <w:p>
      <w:pPr>
        <w:spacing w:line="360" w:lineRule="auto"/>
        <w:rPr>
          <w:rFonts w:asciiTheme="minorEastAsia" w:hAnsiTheme="minorEastAsia" w:cstheme="minorEastAsia"/>
          <w:sz w:val="24"/>
        </w:rPr>
      </w:pPr>
      <w:r>
        <w:rPr>
          <w:rFonts w:hint="eastAsia" w:asciiTheme="minorEastAsia" w:hAnsiTheme="minorEastAsia" w:cstheme="minorEastAsia"/>
          <w:sz w:val="24"/>
        </w:rPr>
        <w:t>（2）如技术质量也相等时，选定技术支持和服务承诺最好的；</w:t>
      </w:r>
    </w:p>
    <w:p>
      <w:pPr>
        <w:spacing w:line="360" w:lineRule="auto"/>
        <w:rPr>
          <w:rFonts w:asciiTheme="minorEastAsia" w:hAnsiTheme="minorEastAsia" w:cstheme="minorEastAsia"/>
          <w:sz w:val="24"/>
        </w:rPr>
      </w:pPr>
      <w:r>
        <w:rPr>
          <w:rFonts w:hint="eastAsia" w:asciiTheme="minorEastAsia" w:hAnsiTheme="minorEastAsia" w:cstheme="minorEastAsia"/>
          <w:sz w:val="24"/>
        </w:rPr>
        <w:t>（六）评标报告</w:t>
      </w:r>
    </w:p>
    <w:p>
      <w:pPr>
        <w:spacing w:line="360" w:lineRule="auto"/>
        <w:rPr>
          <w:rFonts w:asciiTheme="minorEastAsia" w:hAnsiTheme="minorEastAsia" w:cstheme="minorEastAsia"/>
          <w:sz w:val="24"/>
        </w:rPr>
      </w:pPr>
      <w:r>
        <w:rPr>
          <w:rFonts w:hint="eastAsia" w:asciiTheme="minorEastAsia" w:hAnsiTheme="minorEastAsia" w:cstheme="minorEastAsia"/>
          <w:sz w:val="24"/>
        </w:rPr>
        <w:t>谈判委员会应向招标人提交书面评标报告。评标报告应全面反映评标过程和中标物品、中标价格、中标人或中标候选人的情况。</w:t>
      </w:r>
    </w:p>
    <w:p>
      <w:pPr>
        <w:spacing w:line="360" w:lineRule="auto"/>
        <w:rPr>
          <w:rFonts w:asciiTheme="minorEastAsia" w:hAnsiTheme="minorEastAsia" w:cstheme="minorEastAsia"/>
          <w:sz w:val="24"/>
        </w:rPr>
      </w:pPr>
      <w:r>
        <w:rPr>
          <w:rFonts w:hint="eastAsia" w:asciiTheme="minorEastAsia" w:hAnsiTheme="minorEastAsia" w:cstheme="minorEastAsia"/>
          <w:sz w:val="24"/>
        </w:rPr>
        <w:t>（七） 评标过程的保密</w:t>
      </w:r>
    </w:p>
    <w:p>
      <w:pPr>
        <w:spacing w:line="360" w:lineRule="auto"/>
        <w:rPr>
          <w:rFonts w:asciiTheme="minorEastAsia" w:hAnsiTheme="minorEastAsia" w:cstheme="minorEastAsia"/>
          <w:sz w:val="24"/>
        </w:rPr>
      </w:pPr>
      <w:r>
        <w:rPr>
          <w:rFonts w:hint="eastAsia" w:asciiTheme="minorEastAsia" w:hAnsiTheme="minorEastAsia" w:cstheme="minorEastAsia"/>
          <w:sz w:val="24"/>
        </w:rPr>
        <w:t>凡是属于审查、澄清、评审和比较的有关资料以及建议，任何人均不得向投标人或其他无关的人员透露。投标人在评标过程中，所进行的力图影响评标结果的不公正活动，可能导致其投标被拒绝。</w:t>
      </w:r>
    </w:p>
    <w:p>
      <w:pPr>
        <w:numPr>
          <w:ilvl w:val="0"/>
          <w:numId w:val="7"/>
        </w:numPr>
        <w:spacing w:line="360" w:lineRule="auto"/>
        <w:rPr>
          <w:rFonts w:asciiTheme="minorEastAsia" w:hAnsiTheme="minorEastAsia" w:cstheme="minorEastAsia"/>
          <w:sz w:val="24"/>
        </w:rPr>
      </w:pPr>
      <w:bookmarkStart w:id="9" w:name="_Toc170792772"/>
      <w:bookmarkStart w:id="10" w:name="_Toc107820051"/>
      <w:r>
        <w:rPr>
          <w:rFonts w:hint="eastAsia" w:asciiTheme="minorEastAsia" w:hAnsiTheme="minorEastAsia" w:cstheme="minorEastAsia"/>
          <w:sz w:val="24"/>
        </w:rPr>
        <w:t>评标原则</w:t>
      </w:r>
    </w:p>
    <w:p>
      <w:pPr>
        <w:spacing w:line="360" w:lineRule="auto"/>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评标原则。谈判小组必须公平、公正、客观，不带任何倾向性和启发性；不得向外界透露任何与评标有关的内容；任何单位和个人不得干扰、影响评标的正常进行；谈判小组及有关工作人员不得私下与投标人接触。</w:t>
      </w:r>
    </w:p>
    <w:p>
      <w:pPr>
        <w:spacing w:line="360" w:lineRule="auto"/>
        <w:rPr>
          <w:rFonts w:asciiTheme="minorEastAsia" w:hAnsiTheme="minorEastAsia" w:cstheme="minorEastAsia"/>
          <w:sz w:val="24"/>
        </w:rPr>
      </w:pPr>
      <w:r>
        <w:rPr>
          <w:rFonts w:hint="eastAsia" w:asciiTheme="minorEastAsia" w:hAnsiTheme="minorEastAsia" w:cstheme="minorEastAsia"/>
          <w:sz w:val="24"/>
        </w:rPr>
        <w:t>2、评委会向招标负责单位报告评标情况及结果。根据有关规定，对未中标单位不作任何解释。为此，评委会对未中标单位要求说明理由均不予受理。</w:t>
      </w:r>
    </w:p>
    <w:bookmarkEnd w:id="9"/>
    <w:bookmarkEnd w:id="10"/>
    <w:p>
      <w:pPr>
        <w:spacing w:line="360" w:lineRule="auto"/>
        <w:rPr>
          <w:rFonts w:asciiTheme="minorEastAsia" w:hAnsiTheme="minorEastAsia" w:cstheme="minorEastAsia"/>
          <w:sz w:val="24"/>
        </w:rPr>
      </w:pPr>
      <w:r>
        <w:rPr>
          <w:rFonts w:hint="eastAsia" w:asciiTheme="minorEastAsia" w:hAnsiTheme="minorEastAsia" w:cstheme="minorEastAsia"/>
          <w:sz w:val="24"/>
        </w:rPr>
        <w:t>3、符合性评审合格后方可进入报价环节，符合性评审未通过的投标单位视为无效投标。</w:t>
      </w:r>
    </w:p>
    <w:p>
      <w:pPr>
        <w:spacing w:line="360" w:lineRule="auto"/>
        <w:rPr>
          <w:rFonts w:asciiTheme="minorEastAsia" w:hAnsiTheme="minorEastAsia" w:cstheme="minorEastAsia"/>
          <w:b/>
          <w:bCs/>
          <w:sz w:val="24"/>
        </w:rPr>
      </w:pPr>
      <w:bookmarkStart w:id="11" w:name="_Toc17578_WPSOffice_Level1"/>
      <w:r>
        <w:rPr>
          <w:rFonts w:hint="eastAsia" w:asciiTheme="minorEastAsia" w:hAnsiTheme="minorEastAsia" w:cstheme="minorEastAsia"/>
          <w:b/>
          <w:bCs/>
          <w:sz w:val="24"/>
        </w:rPr>
        <w:t>17、定标</w:t>
      </w:r>
      <w:bookmarkEnd w:id="11"/>
    </w:p>
    <w:p>
      <w:pPr>
        <w:spacing w:line="360" w:lineRule="auto"/>
        <w:rPr>
          <w:rFonts w:asciiTheme="minorEastAsia" w:hAnsiTheme="minorEastAsia" w:cstheme="minorEastAsia"/>
          <w:sz w:val="24"/>
        </w:rPr>
      </w:pPr>
      <w:r>
        <w:rPr>
          <w:rFonts w:hint="eastAsia" w:asciiTheme="minorEastAsia" w:hAnsiTheme="minorEastAsia" w:cstheme="minorEastAsia"/>
          <w:sz w:val="24"/>
        </w:rPr>
        <w:t>（一）招标代理机构根据谈判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（二）招标代理机构在评标结束后，将招标结果进行预中标公示，时间为</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个工作日，在</w:t>
      </w:r>
      <w:r>
        <w:rPr>
          <w:rFonts w:hint="eastAsia" w:asciiTheme="minorEastAsia" w:hAnsiTheme="minorEastAsia" w:cstheme="minorEastAsia"/>
          <w:sz w:val="24"/>
          <w:lang w:val="en-US" w:eastAsia="zh-CN"/>
        </w:rPr>
        <w:t>阿克苏日报</w:t>
      </w:r>
      <w:r>
        <w:rPr>
          <w:rFonts w:hint="eastAsia" w:asciiTheme="minorEastAsia" w:hAnsiTheme="minorEastAsia" w:cstheme="minorEastAsia"/>
          <w:sz w:val="24"/>
        </w:rPr>
        <w:t>公布中标人名单</w:t>
      </w:r>
      <w:r>
        <w:rPr>
          <w:rFonts w:hint="eastAsia" w:asciiTheme="minorEastAsia" w:hAnsiTheme="minorEastAsia" w:cstheme="minorEastAsia"/>
          <w:sz w:val="24"/>
          <w:lang w:eastAsia="zh-CN"/>
        </w:rPr>
        <w:t>。</w:t>
      </w:r>
    </w:p>
    <w:p>
      <w:pPr>
        <w:spacing w:line="360" w:lineRule="auto"/>
        <w:rPr>
          <w:rFonts w:asciiTheme="minorEastAsia" w:hAnsiTheme="minorEastAsia" w:cstheme="minorEastAsia"/>
          <w:color w:val="auto"/>
          <w:sz w:val="24"/>
        </w:rPr>
      </w:pPr>
      <w:r>
        <w:rPr>
          <w:rFonts w:hint="eastAsia" w:asciiTheme="minorEastAsia" w:hAnsiTheme="minorEastAsia" w:cstheme="minorEastAsia"/>
          <w:sz w:val="24"/>
        </w:rPr>
        <w:t>（三）公示期过后无任何质疑及投诉，招标代理机构以书面形式发出《中标通知书》，</w:t>
      </w:r>
      <w:r>
        <w:rPr>
          <w:rFonts w:hint="eastAsia" w:asciiTheme="minorEastAsia" w:hAnsiTheme="minorEastAsia" w:cstheme="minorEastAsia"/>
          <w:color w:val="auto"/>
          <w:sz w:val="24"/>
        </w:rPr>
        <w:t>不解释落标原因。</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（四）履约保证金</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1、中标人应在收到中标通知书后、签订合同前向招标人提交履约保证金，履约保证金额为中标金额的</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 。履约保证金期限为供货服务期。</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2、合同履行后无质量问题无利息退还履约保证金。若中标人未按工期完成的履约保证金将不退还。</w:t>
      </w:r>
    </w:p>
    <w:p>
      <w:pPr>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3、如果中标人未按双方签订合同事项履约，则没收其全部履约保证金；履约保证金不足以赔偿损失的，按实际损失赔偿。</w:t>
      </w:r>
    </w:p>
    <w:p>
      <w:pPr>
        <w:spacing w:line="360" w:lineRule="auto"/>
        <w:rPr>
          <w:rFonts w:asciiTheme="minorEastAsia" w:hAnsiTheme="minorEastAsia" w:cstheme="minorEastAsia"/>
          <w:b/>
          <w:bCs/>
          <w:sz w:val="24"/>
        </w:rPr>
      </w:pPr>
      <w:bookmarkStart w:id="12" w:name="_Toc177870556"/>
      <w:bookmarkStart w:id="13" w:name="_Toc30675_WPSOffice_Level1"/>
      <w:r>
        <w:rPr>
          <w:rFonts w:hint="eastAsia" w:asciiTheme="minorEastAsia" w:hAnsiTheme="minorEastAsia" w:cstheme="minorEastAsia"/>
          <w:b/>
          <w:bCs/>
          <w:sz w:val="24"/>
        </w:rPr>
        <w:t>18、合同</w:t>
      </w:r>
      <w:bookmarkEnd w:id="12"/>
      <w:bookmarkEnd w:id="13"/>
    </w:p>
    <w:p>
      <w:pPr>
        <w:spacing w:line="360" w:lineRule="auto"/>
        <w:rPr>
          <w:rFonts w:asciiTheme="minorEastAsia" w:hAnsiTheme="minorEastAsia" w:cstheme="minorEastAsia"/>
          <w:sz w:val="24"/>
        </w:rPr>
      </w:pPr>
      <w:r>
        <w:rPr>
          <w:rFonts w:hint="eastAsia" w:asciiTheme="minorEastAsia" w:hAnsiTheme="minorEastAsia" w:cstheme="minorEastAsia"/>
          <w:sz w:val="24"/>
        </w:rPr>
        <w:t>（一）签订合同</w:t>
      </w:r>
    </w:p>
    <w:p>
      <w:pPr>
        <w:spacing w:line="360" w:lineRule="auto"/>
        <w:rPr>
          <w:rFonts w:asciiTheme="minorEastAsia" w:hAnsiTheme="minorEastAsia" w:cstheme="minorEastAsia"/>
          <w:sz w:val="24"/>
        </w:rPr>
      </w:pPr>
      <w:r>
        <w:rPr>
          <w:rFonts w:hint="eastAsia" w:asciiTheme="minorEastAsia" w:hAnsiTheme="minorEastAsia" w:cstheme="minorEastAsia"/>
          <w:sz w:val="24"/>
        </w:rPr>
        <w:t>1.成交人应自中标通知书发出后</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日内与采购人签定合同。</w:t>
      </w:r>
    </w:p>
    <w:p>
      <w:pPr>
        <w:spacing w:line="360" w:lineRule="auto"/>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谈判</w:t>
      </w:r>
      <w:r>
        <w:rPr>
          <w:rFonts w:hint="eastAsia" w:asciiTheme="minorEastAsia" w:hAnsiTheme="minorEastAsia" w:cstheme="minorEastAsia"/>
          <w:sz w:val="24"/>
        </w:rPr>
        <w:t>文件、投标文件及评标过程中形成的有关澄清、修改文件的书面文件均作为签订合同依据，作为合同的附件，具有同等法律效力。</w:t>
      </w:r>
    </w:p>
    <w:p>
      <w:pPr>
        <w:spacing w:line="360" w:lineRule="auto"/>
        <w:rPr>
          <w:rFonts w:asciiTheme="minorEastAsia" w:hAnsiTheme="minorEastAsia" w:cstheme="minorEastAsia"/>
          <w:sz w:val="24"/>
        </w:rPr>
      </w:pPr>
      <w:r>
        <w:rPr>
          <w:rFonts w:hint="eastAsia" w:asciiTheme="minorEastAsia" w:hAnsiTheme="minorEastAsia" w:cstheme="minorEastAsia"/>
          <w:sz w:val="24"/>
        </w:rPr>
        <w:t>3.中标人拖延、拒签合同的,将被扣罚投标保证金并取消中标资格。</w:t>
      </w:r>
    </w:p>
    <w:p>
      <w:pPr>
        <w:spacing w:line="360" w:lineRule="auto"/>
        <w:rPr>
          <w:rFonts w:asciiTheme="minorEastAsia" w:hAnsiTheme="minorEastAsia" w:cstheme="minorEastAsia"/>
          <w:sz w:val="24"/>
        </w:rPr>
      </w:pPr>
      <w:r>
        <w:rPr>
          <w:rFonts w:hint="eastAsia" w:asciiTheme="minorEastAsia" w:hAnsiTheme="minorEastAsia" w:cstheme="minorEastAsia"/>
          <w:sz w:val="24"/>
        </w:rPr>
        <w:t>（二）对投标人不良行为的处罚</w:t>
      </w:r>
    </w:p>
    <w:p>
      <w:pPr>
        <w:spacing w:line="360" w:lineRule="auto"/>
        <w:rPr>
          <w:rFonts w:asciiTheme="minorEastAsia" w:hAnsiTheme="minorEastAsia" w:cstheme="minorEastAsia"/>
          <w:sz w:val="24"/>
        </w:rPr>
      </w:pPr>
      <w:r>
        <w:rPr>
          <w:rFonts w:hint="eastAsia" w:asciiTheme="minorEastAsia" w:hAnsiTheme="minorEastAsia" w:cstheme="minorEastAsia"/>
          <w:sz w:val="24"/>
        </w:rPr>
        <w:t>投标人发生下列情形之一的，将被列入不良行为记录名单，在一至三年内禁止参加政府采购活动。</w:t>
      </w:r>
    </w:p>
    <w:p>
      <w:pPr>
        <w:spacing w:line="360" w:lineRule="auto"/>
        <w:rPr>
          <w:rFonts w:asciiTheme="minorEastAsia" w:hAnsiTheme="minorEastAsia" w:cstheme="minorEastAsia"/>
          <w:sz w:val="24"/>
        </w:rPr>
      </w:pPr>
      <w:r>
        <w:rPr>
          <w:rFonts w:hint="eastAsia" w:asciiTheme="minorEastAsia" w:hAnsiTheme="minorEastAsia" w:cstheme="minorEastAsia"/>
          <w:sz w:val="24"/>
        </w:rPr>
        <w:t>1、提供虚假资料谋取中标、成交的；</w:t>
      </w:r>
    </w:p>
    <w:p>
      <w:pPr>
        <w:spacing w:line="360" w:lineRule="auto"/>
        <w:rPr>
          <w:rFonts w:asciiTheme="minorEastAsia" w:hAnsiTheme="minorEastAsia" w:cstheme="minorEastAsia"/>
          <w:sz w:val="24"/>
        </w:rPr>
      </w:pPr>
      <w:r>
        <w:rPr>
          <w:rFonts w:hint="eastAsia" w:asciiTheme="minorEastAsia" w:hAnsiTheme="minorEastAsia" w:cstheme="minorEastAsia"/>
          <w:sz w:val="24"/>
        </w:rPr>
        <w:t>2、采取不正当手段诋毁、排挤其他供应商的；</w:t>
      </w:r>
    </w:p>
    <w:p>
      <w:pPr>
        <w:spacing w:line="360" w:lineRule="auto"/>
        <w:rPr>
          <w:rFonts w:asciiTheme="minorEastAsia" w:hAnsiTheme="minorEastAsia" w:cstheme="minorEastAsia"/>
          <w:sz w:val="24"/>
        </w:rPr>
      </w:pPr>
      <w:r>
        <w:rPr>
          <w:rFonts w:hint="eastAsia" w:asciiTheme="minorEastAsia" w:hAnsiTheme="minorEastAsia" w:cstheme="minorEastAsia"/>
          <w:sz w:val="24"/>
        </w:rPr>
        <w:t>3、与采购人、其他供应商恶意串通的；</w:t>
      </w:r>
    </w:p>
    <w:p>
      <w:pPr>
        <w:spacing w:line="360" w:lineRule="auto"/>
        <w:rPr>
          <w:rFonts w:asciiTheme="minorEastAsia" w:hAnsiTheme="minorEastAsia" w:cstheme="minorEastAsia"/>
          <w:sz w:val="24"/>
        </w:rPr>
      </w:pPr>
      <w:r>
        <w:rPr>
          <w:rFonts w:hint="eastAsia" w:asciiTheme="minorEastAsia" w:hAnsiTheme="minorEastAsia" w:cstheme="minorEastAsia"/>
          <w:sz w:val="24"/>
        </w:rPr>
        <w:t>4、向采购人、其他供应商行贿或者提供其他不正当利益的；</w:t>
      </w:r>
    </w:p>
    <w:p>
      <w:pPr>
        <w:spacing w:line="360" w:lineRule="auto"/>
        <w:rPr>
          <w:rFonts w:asciiTheme="minorEastAsia" w:hAnsiTheme="minorEastAsia" w:cstheme="minorEastAsia"/>
          <w:sz w:val="24"/>
        </w:rPr>
      </w:pPr>
      <w:r>
        <w:rPr>
          <w:rFonts w:hint="eastAsia" w:asciiTheme="minorEastAsia" w:hAnsiTheme="minorEastAsia" w:cstheme="minorEastAsia"/>
          <w:sz w:val="24"/>
        </w:rPr>
        <w:t>5、在招标采购过程中与采购人进行协商谈判的；</w:t>
      </w:r>
    </w:p>
    <w:p>
      <w:pPr>
        <w:spacing w:line="360" w:lineRule="auto"/>
        <w:rPr>
          <w:rFonts w:asciiTheme="minorEastAsia" w:hAnsiTheme="minorEastAsia" w:cstheme="minorEastAsia"/>
          <w:sz w:val="24"/>
        </w:rPr>
      </w:pPr>
      <w:r>
        <w:rPr>
          <w:rFonts w:hint="eastAsia" w:asciiTheme="minorEastAsia" w:hAnsiTheme="minorEastAsia" w:cstheme="minorEastAsia"/>
          <w:sz w:val="24"/>
        </w:rPr>
        <w:t>6、拒绝有关部门监督检查或提供虚假情况的；</w:t>
      </w:r>
    </w:p>
    <w:p>
      <w:pPr>
        <w:spacing w:line="360" w:lineRule="auto"/>
        <w:rPr>
          <w:rFonts w:asciiTheme="minorEastAsia" w:hAnsiTheme="minorEastAsia" w:cstheme="minorEastAsia"/>
          <w:sz w:val="24"/>
        </w:rPr>
      </w:pPr>
      <w:r>
        <w:rPr>
          <w:rFonts w:hint="eastAsia" w:asciiTheme="minorEastAsia" w:hAnsiTheme="minorEastAsia" w:cstheme="minorEastAsia"/>
          <w:sz w:val="24"/>
        </w:rPr>
        <w:t>投标人有前六项情形之一的，中标成交无效。</w:t>
      </w: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pStyle w:val="17"/>
        <w:rPr>
          <w:rFonts w:asciiTheme="minorEastAsia" w:hAnsiTheme="minorEastAsia" w:cstheme="minorEastAsia"/>
          <w:b/>
          <w:bCs/>
          <w:sz w:val="36"/>
          <w:szCs w:val="36"/>
        </w:rPr>
      </w:pPr>
    </w:p>
    <w:p>
      <w:pPr>
        <w:pStyle w:val="17"/>
        <w:rPr>
          <w:rFonts w:asciiTheme="minorEastAsia" w:hAnsiTheme="minorEastAsia" w:cstheme="minorEastAsia"/>
          <w:b/>
          <w:bCs/>
          <w:sz w:val="36"/>
          <w:szCs w:val="36"/>
        </w:rPr>
      </w:pPr>
    </w:p>
    <w:p>
      <w:pPr>
        <w:spacing w:line="360" w:lineRule="auto"/>
        <w:jc w:val="both"/>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spacing w:line="360" w:lineRule="auto"/>
        <w:jc w:val="center"/>
        <w:outlineLvl w:val="0"/>
        <w:rPr>
          <w:rFonts w:hint="eastAsia" w:asciiTheme="minorEastAsia" w:hAnsiTheme="minorEastAsia" w:cstheme="minorEastAsia"/>
          <w:b/>
          <w:bCs/>
          <w:sz w:val="36"/>
          <w:szCs w:val="36"/>
        </w:rPr>
      </w:pPr>
      <w:bookmarkStart w:id="14" w:name="_Toc25052"/>
    </w:p>
    <w:p>
      <w:pPr>
        <w:spacing w:line="360" w:lineRule="auto"/>
        <w:jc w:val="center"/>
        <w:outlineLvl w:val="0"/>
        <w:rPr>
          <w:rFonts w:asciiTheme="minorEastAsia" w:hAnsiTheme="minorEastAsia" w:cstheme="minorEastAsia"/>
          <w:b/>
          <w:bCs/>
          <w:sz w:val="24"/>
        </w:rPr>
      </w:pPr>
      <w:r>
        <w:rPr>
          <w:rFonts w:hint="eastAsia" w:asciiTheme="minorEastAsia" w:hAnsiTheme="minorEastAsia" w:cstheme="minorEastAsia"/>
          <w:b/>
          <w:bCs/>
          <w:sz w:val="36"/>
          <w:szCs w:val="36"/>
        </w:rPr>
        <w:t>第四章  评标办法</w:t>
      </w:r>
      <w:bookmarkEnd w:id="14"/>
    </w:p>
    <w:p>
      <w:pPr>
        <w:spacing w:line="360" w:lineRule="auto"/>
        <w:rPr>
          <w:rFonts w:asciiTheme="minorEastAsia" w:hAnsiTheme="minorEastAsia" w:cstheme="minorEastAsia"/>
          <w:b/>
          <w:bCs/>
          <w:sz w:val="24"/>
        </w:rPr>
      </w:pPr>
      <w:bookmarkStart w:id="15" w:name="_Toc19509"/>
      <w:r>
        <w:rPr>
          <w:rFonts w:hint="eastAsia" w:asciiTheme="minorEastAsia" w:hAnsiTheme="minorEastAsia" w:cstheme="minorEastAsia"/>
          <w:b/>
          <w:bCs/>
          <w:sz w:val="24"/>
        </w:rPr>
        <w:t>一、评审方法</w:t>
      </w:r>
      <w:bookmarkEnd w:id="15"/>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谈判小组先对所有投标文件进行符合性评审，符合性评审通过后谈判小组与供应商进行谈判，供应商进行</w:t>
      </w:r>
      <w:r>
        <w:rPr>
          <w:rFonts w:hint="eastAsia" w:asciiTheme="minorEastAsia" w:hAnsiTheme="minorEastAsia" w:cstheme="minorEastAsia"/>
          <w:color w:val="000000" w:themeColor="text1"/>
          <w:sz w:val="24"/>
          <w:lang w:val="en-US" w:eastAsia="zh-CN"/>
          <w14:textFill>
            <w14:solidFill>
              <w14:schemeClr w14:val="tx1"/>
            </w14:solidFill>
          </w14:textFill>
        </w:rPr>
        <w:t>二</w:t>
      </w:r>
      <w:r>
        <w:rPr>
          <w:rFonts w:hint="eastAsia" w:asciiTheme="minorEastAsia" w:hAnsiTheme="minorEastAsia" w:cstheme="minorEastAsia"/>
          <w:color w:val="000000" w:themeColor="text1"/>
          <w:sz w:val="24"/>
          <w14:textFill>
            <w14:solidFill>
              <w14:schemeClr w14:val="tx1"/>
            </w14:solidFill>
          </w14:textFill>
        </w:rPr>
        <w:t>轮报价，第一轮报价为投标文件内报价，第</w:t>
      </w:r>
      <w:r>
        <w:rPr>
          <w:rFonts w:hint="eastAsia" w:asciiTheme="minorEastAsia" w:hAnsiTheme="minorEastAsia" w:cstheme="minorEastAsia"/>
          <w:color w:val="000000" w:themeColor="text1"/>
          <w:sz w:val="24"/>
          <w:lang w:val="en-US" w:eastAsia="zh-CN"/>
          <w14:textFill>
            <w14:solidFill>
              <w14:schemeClr w14:val="tx1"/>
            </w14:solidFill>
          </w14:textFill>
        </w:rPr>
        <w:t>二</w:t>
      </w:r>
      <w:r>
        <w:rPr>
          <w:rFonts w:hint="eastAsia" w:asciiTheme="minorEastAsia" w:hAnsiTheme="minorEastAsia" w:cstheme="minorEastAsia"/>
          <w:color w:val="000000" w:themeColor="text1"/>
          <w:sz w:val="24"/>
          <w14:textFill>
            <w14:solidFill>
              <w14:schemeClr w14:val="tx1"/>
            </w14:solidFill>
          </w14:textFill>
        </w:rPr>
        <w:t>轮报价所有供应商同时报价。以最后一轮的最终报价由低到高进行排序，谈判小组推荐报价最低的三名供应商为中标候选人推荐给招标人，招标人在符合采购需求、质量和服务相等的前提下，以提出最低报价的供应商作为成交供应商。若</w:t>
      </w:r>
      <w:r>
        <w:rPr>
          <w:rFonts w:hint="eastAsia" w:asciiTheme="minorEastAsia" w:hAnsiTheme="minorEastAsia" w:cstheme="minorEastAsia"/>
          <w:color w:val="000000" w:themeColor="text1"/>
          <w:sz w:val="24"/>
          <w:lang w:val="en-US" w:eastAsia="zh-CN"/>
          <w14:textFill>
            <w14:solidFill>
              <w14:schemeClr w14:val="tx1"/>
            </w14:solidFill>
          </w14:textFill>
        </w:rPr>
        <w:t>二</w:t>
      </w:r>
      <w:r>
        <w:rPr>
          <w:rFonts w:hint="eastAsia" w:asciiTheme="minorEastAsia" w:hAnsiTheme="minorEastAsia" w:cstheme="minorEastAsia"/>
          <w:color w:val="000000" w:themeColor="text1"/>
          <w:sz w:val="24"/>
          <w14:textFill>
            <w14:solidFill>
              <w14:schemeClr w14:val="tx1"/>
            </w14:solidFill>
          </w14:textFill>
        </w:rPr>
        <w:t>轮报价后未选出合格的供应商，经招标人、监督部门、公证处、谈判小组协商均同意后可继续报价（符合性评审未通过的投标单位视为无效投标）。</w:t>
      </w:r>
    </w:p>
    <w:p>
      <w:pPr>
        <w:spacing w:line="360" w:lineRule="auto"/>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二、符合性评审表</w:t>
      </w:r>
    </w:p>
    <w:tbl>
      <w:tblPr>
        <w:tblStyle w:val="18"/>
        <w:tblpPr w:leftFromText="180" w:rightFromText="180" w:vertAnchor="text" w:horzAnchor="page" w:tblpX="1508" w:tblpY="240"/>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68"/>
        <w:gridCol w:w="686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7" w:type="dxa"/>
            <w:vMerge w:val="restart"/>
            <w:vAlign w:val="center"/>
          </w:tcPr>
          <w:p>
            <w:pPr>
              <w:pStyle w:val="12"/>
              <w:spacing w:line="500" w:lineRule="exact"/>
              <w:jc w:val="center"/>
              <w:rPr>
                <w:rFonts w:asciiTheme="minorEastAsia" w:hAnsiTheme="minorEastAsia" w:cstheme="minorEastAsia"/>
                <w:b/>
                <w:bCs/>
                <w:color w:val="000000" w:themeColor="text1"/>
                <w:sz w:val="21"/>
                <w:szCs w:val="21"/>
                <w14:textFill>
                  <w14:solidFill>
                    <w14:schemeClr w14:val="tx1"/>
                  </w14:solidFill>
                </w14:textFill>
              </w:rPr>
            </w:pPr>
          </w:p>
          <w:p>
            <w:pPr>
              <w:pStyle w:val="12"/>
              <w:spacing w:line="500" w:lineRule="exact"/>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符</w:t>
            </w:r>
          </w:p>
          <w:p>
            <w:pPr>
              <w:pStyle w:val="12"/>
              <w:spacing w:line="500" w:lineRule="exact"/>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合</w:t>
            </w:r>
          </w:p>
          <w:p>
            <w:pPr>
              <w:pStyle w:val="12"/>
              <w:spacing w:line="500" w:lineRule="exact"/>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性</w:t>
            </w:r>
          </w:p>
          <w:p>
            <w:pPr>
              <w:pStyle w:val="12"/>
              <w:spacing w:line="500" w:lineRule="exact"/>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评</w:t>
            </w:r>
          </w:p>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审</w:t>
            </w:r>
          </w:p>
        </w:tc>
        <w:tc>
          <w:tcPr>
            <w:tcW w:w="668" w:type="dxa"/>
            <w:vAlign w:val="center"/>
          </w:tcPr>
          <w:p>
            <w:pPr>
              <w:pStyle w:val="12"/>
              <w:spacing w:line="500" w:lineRule="exact"/>
              <w:jc w:val="center"/>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序号</w:t>
            </w:r>
          </w:p>
        </w:tc>
        <w:tc>
          <w:tcPr>
            <w:tcW w:w="6868" w:type="dxa"/>
            <w:vAlign w:val="center"/>
          </w:tcPr>
          <w:p>
            <w:pPr>
              <w:pStyle w:val="12"/>
              <w:spacing w:line="500" w:lineRule="exact"/>
              <w:jc w:val="center"/>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内容</w:t>
            </w:r>
          </w:p>
        </w:tc>
        <w:tc>
          <w:tcPr>
            <w:tcW w:w="1178" w:type="dxa"/>
            <w:vAlign w:val="center"/>
          </w:tcPr>
          <w:p>
            <w:pPr>
              <w:pStyle w:val="12"/>
              <w:spacing w:line="500" w:lineRule="exact"/>
              <w:jc w:val="both"/>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c>
          <w:tcPr>
            <w:tcW w:w="668" w:type="dxa"/>
            <w:vAlign w:val="center"/>
          </w:tcPr>
          <w:p>
            <w:pPr>
              <w:pStyle w:val="12"/>
              <w:spacing w:line="500" w:lineRule="exact"/>
              <w:jc w:val="center"/>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p>
        </w:tc>
        <w:tc>
          <w:tcPr>
            <w:tcW w:w="6868" w:type="dxa"/>
            <w:vAlign w:val="center"/>
          </w:tcPr>
          <w:p>
            <w:pPr>
              <w:pStyle w:val="12"/>
              <w:spacing w:line="500" w:lineRule="exact"/>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是否提供合格有效的营业执照；</w:t>
            </w:r>
          </w:p>
        </w:tc>
        <w:tc>
          <w:tcPr>
            <w:tcW w:w="1178" w:type="dxa"/>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c>
          <w:tcPr>
            <w:tcW w:w="668" w:type="dxa"/>
            <w:vAlign w:val="center"/>
          </w:tcPr>
          <w:p>
            <w:pPr>
              <w:pStyle w:val="12"/>
              <w:spacing w:line="500" w:lineRule="exact"/>
              <w:jc w:val="center"/>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p>
        </w:tc>
        <w:tc>
          <w:tcPr>
            <w:tcW w:w="6868" w:type="dxa"/>
            <w:vAlign w:val="center"/>
          </w:tcPr>
          <w:p>
            <w:pPr>
              <w:pStyle w:val="12"/>
              <w:spacing w:line="500" w:lineRule="exact"/>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最终报价是否超出所设定上限价的；</w:t>
            </w:r>
          </w:p>
        </w:tc>
        <w:tc>
          <w:tcPr>
            <w:tcW w:w="1178" w:type="dxa"/>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p>
        </w:tc>
        <w:tc>
          <w:tcPr>
            <w:tcW w:w="6868" w:type="dxa"/>
            <w:vAlign w:val="center"/>
          </w:tcPr>
          <w:p>
            <w:pPr>
              <w:pStyle w:val="12"/>
              <w:spacing w:line="500" w:lineRule="exact"/>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投标人是否对同一招标项目作出两个以上报价未明确效力的；</w:t>
            </w:r>
          </w:p>
        </w:tc>
        <w:tc>
          <w:tcPr>
            <w:tcW w:w="1178" w:type="dxa"/>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p>
        </w:tc>
        <w:tc>
          <w:tcPr>
            <w:tcW w:w="6868" w:type="dxa"/>
            <w:vAlign w:val="center"/>
          </w:tcPr>
          <w:p>
            <w:pPr>
              <w:pStyle w:val="12"/>
              <w:spacing w:line="500" w:lineRule="exact"/>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是否采用人民币报价或者未按照招标文件标明的币种报价的；</w:t>
            </w:r>
          </w:p>
        </w:tc>
        <w:tc>
          <w:tcPr>
            <w:tcW w:w="1178" w:type="dxa"/>
            <w:vAlign w:val="center"/>
          </w:tcPr>
          <w:p>
            <w:pPr>
              <w:pStyle w:val="12"/>
              <w:spacing w:line="500" w:lineRule="exact"/>
              <w:rPr>
                <w:rFonts w:asciiTheme="minorEastAsia" w:hAnsi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5</w:t>
            </w:r>
          </w:p>
        </w:tc>
        <w:tc>
          <w:tcPr>
            <w:tcW w:w="6868" w:type="dxa"/>
            <w:vAlign w:val="center"/>
          </w:tcPr>
          <w:p>
            <w:pPr>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投标书中是否按招标文件要求提供法定代表人身份证明或法定代表人授权委托书或者与现场提供不一致的；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6</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投标文件是否按招标文件规定密封、装订、胶印的；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7</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投标文件是否按招标文件要求签字、盖章；</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8</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是否改变招标文件提供的工程量清单的格式及内容的；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9</w:t>
            </w:r>
          </w:p>
        </w:tc>
        <w:tc>
          <w:tcPr>
            <w:tcW w:w="6868" w:type="dxa"/>
            <w:vAlign w:val="center"/>
          </w:tcPr>
          <w:p>
            <w:pPr>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投标书格式是否按照招标文件规定格式填写，内容不全或关键字迹模糊、无法辨认的；</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rPr>
              <w:t>1</w:t>
            </w:r>
            <w:r>
              <w:rPr>
                <w:rFonts w:hint="eastAsia" w:asciiTheme="minorEastAsia" w:hAnsiTheme="minorEastAsia" w:cstheme="minorEastAsia"/>
                <w:color w:val="000000"/>
                <w:sz w:val="21"/>
                <w:szCs w:val="21"/>
                <w:lang w:val="en-US" w:eastAsia="zh-CN"/>
              </w:rPr>
              <w:t>0</w:t>
            </w:r>
          </w:p>
        </w:tc>
        <w:tc>
          <w:tcPr>
            <w:tcW w:w="6868" w:type="dxa"/>
            <w:vAlign w:val="center"/>
          </w:tcPr>
          <w:p>
            <w:pPr>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是否满足招标文件实质性要求的其他情形；</w:t>
            </w:r>
          </w:p>
        </w:tc>
        <w:tc>
          <w:tcPr>
            <w:tcW w:w="1178" w:type="dxa"/>
            <w:vAlign w:val="center"/>
          </w:tcPr>
          <w:p>
            <w:pPr>
              <w:pStyle w:val="12"/>
              <w:spacing w:line="500" w:lineRule="exact"/>
              <w:rPr>
                <w:rFonts w:asciiTheme="minorEastAsia" w:hAnsi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pStyle w:val="12"/>
              <w:spacing w:line="500" w:lineRule="exact"/>
              <w:rPr>
                <w:rFonts w:asciiTheme="minorEastAsia" w:hAnsiTheme="minorEastAsia" w:cstheme="minorEastAsia"/>
                <w:color w:val="000000"/>
                <w:sz w:val="21"/>
                <w:szCs w:val="21"/>
              </w:rPr>
            </w:pPr>
          </w:p>
        </w:tc>
        <w:tc>
          <w:tcPr>
            <w:tcW w:w="668" w:type="dxa"/>
            <w:vAlign w:val="center"/>
          </w:tcPr>
          <w:p>
            <w:pPr>
              <w:pStyle w:val="12"/>
              <w:spacing w:line="50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rPr>
              <w:t>1</w:t>
            </w:r>
            <w:r>
              <w:rPr>
                <w:rFonts w:hint="eastAsia" w:asciiTheme="minorEastAsia" w:hAnsiTheme="minorEastAsia" w:cstheme="minorEastAsia"/>
                <w:color w:val="000000"/>
                <w:sz w:val="21"/>
                <w:szCs w:val="21"/>
                <w:lang w:val="en-US" w:eastAsia="zh-CN"/>
              </w:rPr>
              <w:t>1</w:t>
            </w:r>
          </w:p>
        </w:tc>
        <w:tc>
          <w:tcPr>
            <w:tcW w:w="6868" w:type="dxa"/>
            <w:vAlign w:val="center"/>
          </w:tcPr>
          <w:p>
            <w:pPr>
              <w:pStyle w:val="12"/>
              <w:spacing w:line="500" w:lineRule="exact"/>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投标文件是否附有招标人不能接受条件的；</w:t>
            </w:r>
          </w:p>
        </w:tc>
        <w:tc>
          <w:tcPr>
            <w:tcW w:w="1178" w:type="dxa"/>
            <w:vAlign w:val="center"/>
          </w:tcPr>
          <w:p>
            <w:pPr>
              <w:pStyle w:val="12"/>
              <w:spacing w:line="500" w:lineRule="exact"/>
              <w:rPr>
                <w:rFonts w:asciiTheme="minorEastAsia" w:hAnsiTheme="minorEastAsia" w:cstheme="minorEastAsia"/>
                <w:color w:val="000000"/>
                <w:sz w:val="21"/>
                <w:szCs w:val="21"/>
              </w:rPr>
            </w:pPr>
          </w:p>
        </w:tc>
      </w:tr>
    </w:tbl>
    <w:p>
      <w:pPr>
        <w:pStyle w:val="2"/>
        <w:rPr>
          <w:rFonts w:asciiTheme="minorEastAsia" w:hAnsiTheme="minorEastAsia" w:cstheme="minorEastAsia"/>
          <w:b/>
          <w:bCs/>
          <w:color w:val="auto"/>
          <w:sz w:val="36"/>
          <w:szCs w:val="36"/>
        </w:rPr>
      </w:pPr>
    </w:p>
    <w:p>
      <w:pPr>
        <w:pStyle w:val="2"/>
        <w:rPr>
          <w:rFonts w:asciiTheme="minorEastAsia" w:hAnsiTheme="minorEastAsia" w:cstheme="minorEastAsia"/>
          <w:b/>
          <w:bCs/>
          <w:color w:val="auto"/>
          <w:sz w:val="36"/>
          <w:szCs w:val="36"/>
        </w:rPr>
      </w:pPr>
    </w:p>
    <w:p>
      <w:pPr>
        <w:numPr>
          <w:ilvl w:val="0"/>
          <w:numId w:val="8"/>
        </w:numPr>
        <w:spacing w:line="360" w:lineRule="auto"/>
        <w:jc w:val="center"/>
        <w:outlineLvl w:val="0"/>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 </w:t>
      </w:r>
      <w:bookmarkStart w:id="16" w:name="_Toc10215"/>
      <w:r>
        <w:rPr>
          <w:rFonts w:hint="eastAsia" w:asciiTheme="minorEastAsia" w:hAnsiTheme="minorEastAsia" w:cstheme="minorEastAsia"/>
          <w:b/>
          <w:bCs/>
          <w:sz w:val="36"/>
          <w:szCs w:val="36"/>
          <w:lang w:val="en-US" w:eastAsia="zh-CN"/>
        </w:rPr>
        <w:t>采购</w:t>
      </w:r>
      <w:r>
        <w:rPr>
          <w:rFonts w:hint="eastAsia" w:asciiTheme="minorEastAsia" w:hAnsiTheme="minorEastAsia" w:cstheme="minorEastAsia"/>
          <w:b/>
          <w:bCs/>
          <w:sz w:val="36"/>
          <w:szCs w:val="36"/>
        </w:rPr>
        <w:t>清单</w:t>
      </w:r>
      <w:bookmarkEnd w:id="16"/>
    </w:p>
    <w:p>
      <w:pPr>
        <w:numPr>
          <w:ilvl w:val="0"/>
          <w:numId w:val="0"/>
        </w:numPr>
        <w:spacing w:line="360" w:lineRule="auto"/>
        <w:ind w:firstLine="562" w:firstLineChars="200"/>
        <w:jc w:val="both"/>
        <w:outlineLvl w:val="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另卷</w:t>
      </w:r>
    </w:p>
    <w:p>
      <w:pPr>
        <w:pStyle w:val="2"/>
        <w:rPr>
          <w:rFonts w:hint="eastAsia" w:asciiTheme="minorEastAsia" w:hAnsiTheme="minorEastAsia" w:cstheme="minorEastAsia"/>
          <w:b/>
          <w:bCs/>
          <w:color w:val="auto"/>
          <w:sz w:val="28"/>
          <w:szCs w:val="28"/>
          <w:lang w:val="en-US" w:eastAsia="zh-CN"/>
        </w:rPr>
      </w:pPr>
    </w:p>
    <w:p>
      <w:pPr>
        <w:pStyle w:val="2"/>
        <w:rPr>
          <w:rFonts w:hint="eastAsia"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pStyle w:val="2"/>
        <w:rPr>
          <w:rFonts w:hint="default" w:asciiTheme="minorEastAsia" w:hAnsiTheme="minorEastAsia" w:cstheme="minorEastAsia"/>
          <w:b/>
          <w:bCs/>
          <w:color w:val="auto"/>
          <w:sz w:val="28"/>
          <w:szCs w:val="28"/>
          <w:lang w:val="en-US" w:eastAsia="zh-CN"/>
        </w:rPr>
      </w:pPr>
    </w:p>
    <w:p>
      <w:pPr>
        <w:numPr>
          <w:ilvl w:val="0"/>
          <w:numId w:val="8"/>
        </w:numPr>
        <w:spacing w:line="360" w:lineRule="auto"/>
        <w:ind w:left="0" w:leftChars="0" w:firstLine="0" w:firstLineChars="0"/>
        <w:jc w:val="center"/>
        <w:outlineLvl w:val="0"/>
        <w:rPr>
          <w:rFonts w:hint="eastAsia" w:asciiTheme="minorEastAsia" w:hAnsiTheme="minorEastAsia" w:cstheme="minorEastAsia"/>
          <w:b/>
          <w:bCs/>
          <w:color w:val="auto"/>
          <w:sz w:val="36"/>
          <w:szCs w:val="36"/>
        </w:rPr>
      </w:pPr>
      <w:bookmarkStart w:id="17" w:name="_Toc6138"/>
      <w:r>
        <w:rPr>
          <w:rFonts w:hint="eastAsia" w:asciiTheme="minorEastAsia" w:hAnsiTheme="minorEastAsia" w:cstheme="minorEastAsia"/>
          <w:b/>
          <w:bCs/>
          <w:color w:val="auto"/>
          <w:sz w:val="36"/>
          <w:szCs w:val="36"/>
        </w:rPr>
        <w:t>合同范本</w:t>
      </w:r>
      <w:bookmarkEnd w:id="17"/>
      <w:bookmarkStart w:id="18" w:name="_Toc16118_WPSOffice_Level1"/>
    </w:p>
    <w:p>
      <w:pPr>
        <w:numPr>
          <w:ilvl w:val="0"/>
          <w:numId w:val="0"/>
        </w:numPr>
        <w:spacing w:line="360" w:lineRule="auto"/>
        <w:ind w:leftChars="0"/>
        <w:jc w:val="center"/>
        <w:outlineLvl w:val="0"/>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政 府 采 购 买 卖 合 同</w:t>
      </w:r>
      <w:bookmarkEnd w:id="18"/>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color w:val="auto"/>
          <w:sz w:val="24"/>
        </w:rPr>
        <w:t>出卖人：</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 xml:space="preserve">  签订地点：</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rPr>
      </w:pPr>
      <w:r>
        <w:rPr>
          <w:rFonts w:hint="eastAsia" w:asciiTheme="minorEastAsia" w:hAnsiTheme="minorEastAsia" w:cstheme="minorEastAsia"/>
          <w:color w:val="auto"/>
          <w:sz w:val="24"/>
        </w:rPr>
        <w:t>买受人：</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 xml:space="preserve">  签订时间：</w:t>
      </w:r>
      <w:r>
        <w:rPr>
          <w:rFonts w:hint="eastAsia" w:asciiTheme="minorEastAsia" w:hAnsiTheme="minorEastAsia" w:cstheme="minorEastAsia"/>
          <w:color w:val="auto"/>
          <w:sz w:val="24"/>
          <w:u w:val="single"/>
        </w:rPr>
        <w:t xml:space="preserve">                        </w:t>
      </w:r>
    </w:p>
    <w:p>
      <w:pPr>
        <w:numPr>
          <w:ilvl w:val="0"/>
          <w:numId w:val="9"/>
        </w:numPr>
        <w:spacing w:line="400" w:lineRule="exact"/>
        <w:rPr>
          <w:rFonts w:asciiTheme="minorEastAsia" w:hAnsiTheme="minorEastAsia" w:cstheme="minorEastAsia"/>
          <w:color w:val="auto"/>
          <w:sz w:val="24"/>
        </w:rPr>
      </w:pPr>
      <w:r>
        <w:rPr>
          <w:rFonts w:hint="eastAsia" w:asciiTheme="minorEastAsia" w:hAnsiTheme="minorEastAsia" w:cstheme="minorEastAsia"/>
          <w:color w:val="auto"/>
          <w:sz w:val="24"/>
        </w:rPr>
        <w:t>采购项目、数量、单价及金额</w:t>
      </w:r>
    </w:p>
    <w:tbl>
      <w:tblPr>
        <w:tblStyle w:val="18"/>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294"/>
        <w:gridCol w:w="816"/>
        <w:gridCol w:w="900"/>
        <w:gridCol w:w="1440"/>
        <w:gridCol w:w="15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采购项目</w:t>
            </w:r>
          </w:p>
        </w:tc>
        <w:tc>
          <w:tcPr>
            <w:tcW w:w="2294"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规格要求</w:t>
            </w:r>
          </w:p>
        </w:tc>
        <w:tc>
          <w:tcPr>
            <w:tcW w:w="816"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数量</w:t>
            </w:r>
          </w:p>
        </w:tc>
        <w:tc>
          <w:tcPr>
            <w:tcW w:w="900"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单位</w:t>
            </w:r>
          </w:p>
        </w:tc>
        <w:tc>
          <w:tcPr>
            <w:tcW w:w="1440"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单价（元）</w:t>
            </w:r>
          </w:p>
        </w:tc>
        <w:tc>
          <w:tcPr>
            <w:tcW w:w="1524"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金额（元）</w:t>
            </w:r>
          </w:p>
        </w:tc>
        <w:tc>
          <w:tcPr>
            <w:tcW w:w="1128" w:type="dxa"/>
            <w:vAlign w:val="center"/>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asciiTheme="minorEastAsia" w:hAnsiTheme="minorEastAsia" w:cstheme="minorEastAsia"/>
                <w:color w:val="auto"/>
                <w:sz w:val="22"/>
                <w:szCs w:val="22"/>
              </w:rPr>
            </w:pPr>
          </w:p>
        </w:tc>
        <w:tc>
          <w:tcPr>
            <w:tcW w:w="2294" w:type="dxa"/>
            <w:vAlign w:val="center"/>
          </w:tcPr>
          <w:p>
            <w:pPr>
              <w:spacing w:line="400" w:lineRule="exact"/>
              <w:jc w:val="center"/>
              <w:rPr>
                <w:rFonts w:asciiTheme="minorEastAsia" w:hAnsiTheme="minorEastAsia" w:cstheme="minorEastAsia"/>
                <w:color w:val="auto"/>
                <w:sz w:val="22"/>
                <w:szCs w:val="22"/>
              </w:rPr>
            </w:pPr>
          </w:p>
        </w:tc>
        <w:tc>
          <w:tcPr>
            <w:tcW w:w="816" w:type="dxa"/>
            <w:vAlign w:val="center"/>
          </w:tcPr>
          <w:p>
            <w:pPr>
              <w:spacing w:line="400" w:lineRule="exact"/>
              <w:jc w:val="center"/>
              <w:rPr>
                <w:rFonts w:asciiTheme="minorEastAsia" w:hAnsiTheme="minorEastAsia" w:cstheme="minorEastAsia"/>
                <w:color w:val="auto"/>
                <w:sz w:val="22"/>
                <w:szCs w:val="22"/>
              </w:rPr>
            </w:pPr>
          </w:p>
        </w:tc>
        <w:tc>
          <w:tcPr>
            <w:tcW w:w="900" w:type="dxa"/>
            <w:vAlign w:val="center"/>
          </w:tcPr>
          <w:p>
            <w:pPr>
              <w:spacing w:line="400" w:lineRule="exact"/>
              <w:jc w:val="center"/>
              <w:rPr>
                <w:rFonts w:asciiTheme="minorEastAsia" w:hAnsiTheme="minorEastAsia" w:cstheme="minorEastAsia"/>
                <w:color w:val="auto"/>
                <w:sz w:val="22"/>
                <w:szCs w:val="22"/>
              </w:rPr>
            </w:pPr>
          </w:p>
        </w:tc>
        <w:tc>
          <w:tcPr>
            <w:tcW w:w="1440" w:type="dxa"/>
            <w:vAlign w:val="center"/>
          </w:tcPr>
          <w:p>
            <w:pPr>
              <w:spacing w:line="400" w:lineRule="exact"/>
              <w:jc w:val="center"/>
              <w:rPr>
                <w:rFonts w:asciiTheme="minorEastAsia" w:hAnsiTheme="minorEastAsia" w:cstheme="minorEastAsia"/>
                <w:color w:val="auto"/>
                <w:sz w:val="22"/>
                <w:szCs w:val="22"/>
              </w:rPr>
            </w:pPr>
          </w:p>
        </w:tc>
        <w:tc>
          <w:tcPr>
            <w:tcW w:w="1524" w:type="dxa"/>
            <w:vAlign w:val="center"/>
          </w:tcPr>
          <w:p>
            <w:pPr>
              <w:spacing w:line="400" w:lineRule="exact"/>
              <w:jc w:val="center"/>
              <w:rPr>
                <w:rFonts w:asciiTheme="minorEastAsia" w:hAnsiTheme="minorEastAsia" w:cstheme="minorEastAsia"/>
                <w:color w:val="auto"/>
                <w:sz w:val="22"/>
                <w:szCs w:val="22"/>
              </w:rPr>
            </w:pPr>
          </w:p>
        </w:tc>
        <w:tc>
          <w:tcPr>
            <w:tcW w:w="1128" w:type="dxa"/>
            <w:vAlign w:val="center"/>
          </w:tcPr>
          <w:p>
            <w:pPr>
              <w:spacing w:line="400" w:lineRule="exact"/>
              <w:jc w:val="center"/>
              <w:rPr>
                <w:rFonts w:asciiTheme="minorEastAsia" w:hAnsi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Pr>
          <w:p>
            <w:pPr>
              <w:spacing w:line="400" w:lineRule="exact"/>
              <w:jc w:val="center"/>
              <w:rPr>
                <w:rFonts w:asciiTheme="minorEastAsia" w:hAnsiTheme="minorEastAsia" w:cstheme="minorEastAsia"/>
                <w:b/>
                <w:color w:val="auto"/>
                <w:sz w:val="22"/>
                <w:szCs w:val="22"/>
              </w:rPr>
            </w:pPr>
            <w:r>
              <w:rPr>
                <w:rFonts w:hint="eastAsia" w:asciiTheme="minorEastAsia" w:hAnsiTheme="minorEastAsia" w:cstheme="minorEastAsia"/>
                <w:b/>
                <w:color w:val="auto"/>
                <w:sz w:val="22"/>
                <w:szCs w:val="22"/>
              </w:rPr>
              <w:t>合计</w:t>
            </w:r>
          </w:p>
        </w:tc>
        <w:tc>
          <w:tcPr>
            <w:tcW w:w="5450" w:type="dxa"/>
            <w:gridSpan w:val="4"/>
          </w:tcPr>
          <w:p>
            <w:pPr>
              <w:spacing w:line="400" w:lineRule="exact"/>
              <w:rPr>
                <w:rFonts w:asciiTheme="minorEastAsia" w:hAnsiTheme="minorEastAsia" w:cstheme="minorEastAsia"/>
                <w:color w:val="auto"/>
                <w:sz w:val="22"/>
                <w:szCs w:val="22"/>
              </w:rPr>
            </w:pPr>
            <w:r>
              <w:rPr>
                <w:rFonts w:hint="eastAsia" w:asciiTheme="minorEastAsia" w:hAnsiTheme="minorEastAsia" w:cstheme="minorEastAsia"/>
                <w:color w:val="auto"/>
                <w:sz w:val="22"/>
                <w:szCs w:val="22"/>
              </w:rPr>
              <w:t>大写：</w:t>
            </w:r>
          </w:p>
        </w:tc>
        <w:tc>
          <w:tcPr>
            <w:tcW w:w="2652" w:type="dxa"/>
            <w:gridSpan w:val="2"/>
          </w:tcPr>
          <w:p>
            <w:pPr>
              <w:spacing w:line="400" w:lineRule="exact"/>
              <w:rPr>
                <w:rFonts w:asciiTheme="minorEastAsia" w:hAnsiTheme="minorEastAsia" w:cstheme="minorEastAsia"/>
                <w:color w:val="auto"/>
                <w:sz w:val="22"/>
                <w:szCs w:val="22"/>
              </w:rPr>
            </w:pPr>
            <w:r>
              <w:rPr>
                <w:rFonts w:hint="eastAsia" w:asciiTheme="minorEastAsia" w:hAnsiTheme="minorEastAsia" w:cstheme="minorEastAsia"/>
                <w:color w:val="auto"/>
                <w:sz w:val="22"/>
                <w:szCs w:val="22"/>
              </w:rPr>
              <w:t>小写：元</w:t>
            </w:r>
          </w:p>
        </w:tc>
      </w:tr>
    </w:tbl>
    <w:p>
      <w:pPr>
        <w:numPr>
          <w:ilvl w:val="0"/>
          <w:numId w:val="0"/>
        </w:numPr>
        <w:spacing w:line="400" w:lineRule="exact"/>
        <w:ind w:leftChars="0"/>
        <w:rPr>
          <w:rFonts w:asciiTheme="minorEastAsia" w:hAnsiTheme="minorEastAsia" w:cstheme="minorEastAsia"/>
          <w:color w:val="auto"/>
          <w:sz w:val="24"/>
        </w:rPr>
      </w:pPr>
      <w:r>
        <w:rPr>
          <w:rFonts w:hint="eastAsia" w:asciiTheme="minorEastAsia" w:hAnsiTheme="minorEastAsia" w:cstheme="minorEastAsia"/>
          <w:b/>
          <w:bCs/>
          <w:color w:val="auto"/>
          <w:sz w:val="24"/>
          <w:lang w:val="en-US" w:eastAsia="zh-CN"/>
        </w:rPr>
        <w:t>第二条</w:t>
      </w:r>
      <w:r>
        <w:rPr>
          <w:rFonts w:hint="eastAsia" w:asciiTheme="minorEastAsia" w:hAnsiTheme="minorEastAsia" w:cstheme="minorEastAsia"/>
          <w:color w:val="auto"/>
          <w:sz w:val="24"/>
          <w:lang w:val="en-US" w:eastAsia="zh-CN"/>
        </w:rPr>
        <w:t xml:space="preserve"> </w:t>
      </w:r>
      <w:r>
        <w:rPr>
          <w:rFonts w:hint="eastAsia" w:asciiTheme="minorEastAsia" w:hAnsiTheme="minorEastAsia" w:cstheme="minorEastAsia"/>
          <w:color w:val="auto"/>
          <w:sz w:val="24"/>
        </w:rPr>
        <w:t>质量标准:</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第三条 </w:t>
      </w:r>
      <w:r>
        <w:rPr>
          <w:rFonts w:hint="eastAsia" w:asciiTheme="minorEastAsia" w:hAnsiTheme="minorEastAsia" w:cstheme="minorEastAsia"/>
          <w:color w:val="auto"/>
          <w:sz w:val="24"/>
        </w:rPr>
        <w:t>出卖人对质量负责的条件及期限：</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四</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采购项目的附（配）件、工具数量及供应办法：</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五</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合理损耗标准及计算方法：</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六</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采购项目所有权自</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时起转移，但买受人未履行支付价款义务的，采购项目属于</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所有。</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七</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提供采购项目的方式、地点、时间：</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八</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运输方式及到达地和费用负担：</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w:t>
      </w:r>
      <w:r>
        <w:rPr>
          <w:rFonts w:hint="eastAsia" w:asciiTheme="minorEastAsia" w:hAnsiTheme="minorEastAsia" w:cstheme="minorEastAsia"/>
          <w:b/>
          <w:color w:val="auto"/>
          <w:sz w:val="24"/>
          <w:lang w:val="en-US" w:eastAsia="zh-CN"/>
        </w:rPr>
        <w:t>九</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检验标准、方法、地点及期限：</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第十条 </w:t>
      </w:r>
      <w:r>
        <w:rPr>
          <w:rFonts w:hint="eastAsia" w:asciiTheme="minorEastAsia" w:hAnsiTheme="minorEastAsia" w:cstheme="minorEastAsia"/>
          <w:color w:val="auto"/>
          <w:sz w:val="24"/>
        </w:rPr>
        <w:t>采购项目的安装调试：</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第十一条 </w:t>
      </w:r>
      <w:r>
        <w:rPr>
          <w:rFonts w:hint="eastAsia" w:asciiTheme="minorEastAsia" w:hAnsiTheme="minorEastAsia" w:cstheme="minorEastAsia"/>
          <w:color w:val="auto"/>
          <w:sz w:val="24"/>
        </w:rPr>
        <w:t>结算方式、时间及地点：</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第十二条 </w:t>
      </w:r>
      <w:r>
        <w:rPr>
          <w:rFonts w:hint="eastAsia" w:asciiTheme="minorEastAsia" w:hAnsiTheme="minorEastAsia" w:cstheme="minorEastAsia"/>
          <w:color w:val="auto"/>
          <w:sz w:val="24"/>
        </w:rPr>
        <w:t>担保方式（可另立担保合同）：</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第十三条 </w:t>
      </w:r>
      <w:r>
        <w:rPr>
          <w:rFonts w:hint="eastAsia" w:asciiTheme="minorEastAsia" w:hAnsiTheme="minorEastAsia" w:cstheme="minorEastAsia"/>
          <w:color w:val="auto"/>
          <w:sz w:val="24"/>
        </w:rPr>
        <w:t>本合同解除的条件：</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第十四条</w:t>
      </w:r>
      <w:r>
        <w:rPr>
          <w:rFonts w:hint="eastAsia" w:asciiTheme="minorEastAsia" w:hAnsiTheme="minorEastAsia" w:cstheme="minorEastAsia"/>
          <w:color w:val="auto"/>
          <w:sz w:val="24"/>
        </w:rPr>
        <w:t xml:space="preserve"> 违约责任：</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第十五条 </w:t>
      </w:r>
      <w:r>
        <w:rPr>
          <w:rFonts w:hint="eastAsia" w:asciiTheme="minorEastAsia" w:hAnsiTheme="minorEastAsia" w:cstheme="minorEastAsia"/>
          <w:color w:val="auto"/>
          <w:sz w:val="24"/>
        </w:rPr>
        <w:t>合同争议的解决方式：本合同在履行过程中发生的争议，双方当事人协商解决；也可由当地工商行政管理部门调解；协商或调解不成的，按下列</w:t>
      </w:r>
      <w:r>
        <w:rPr>
          <w:rFonts w:hint="eastAsia" w:asciiTheme="minorEastAsia" w:hAnsiTheme="minorEastAsia" w:cstheme="minorEastAsia"/>
          <w:color w:val="auto"/>
          <w:sz w:val="24"/>
          <w:u w:val="single"/>
        </w:rPr>
        <w:t xml:space="preserve">       </w:t>
      </w:r>
    </w:p>
    <w:p>
      <w:pPr>
        <w:spacing w:line="400" w:lineRule="exact"/>
        <w:rPr>
          <w:rFonts w:asciiTheme="minorEastAsia" w:hAnsiTheme="minorEastAsia" w:cstheme="minorEastAsia"/>
          <w:color w:val="auto"/>
          <w:sz w:val="24"/>
        </w:rPr>
      </w:pPr>
      <w:r>
        <w:rPr>
          <w:rFonts w:hint="eastAsia" w:asciiTheme="minorEastAsia" w:hAnsiTheme="minorEastAsia" w:cstheme="minorEastAsia"/>
          <w:color w:val="auto"/>
          <w:sz w:val="24"/>
        </w:rPr>
        <w:t>种方式解决。</w:t>
      </w:r>
    </w:p>
    <w:p>
      <w:pPr>
        <w:spacing w:line="400" w:lineRule="exact"/>
        <w:rPr>
          <w:rFonts w:asciiTheme="minorEastAsia" w:hAnsiTheme="minorEastAsia" w:cstheme="minorEastAsia"/>
          <w:color w:val="auto"/>
          <w:sz w:val="24"/>
        </w:rPr>
      </w:pPr>
      <w:bookmarkStart w:id="19" w:name="_Toc2908_WPSOffice_Level1"/>
      <w:r>
        <w:rPr>
          <w:rFonts w:hint="eastAsia" w:asciiTheme="minorEastAsia" w:hAnsiTheme="minorEastAsia" w:cstheme="minorEastAsia"/>
          <w:color w:val="auto"/>
          <w:sz w:val="24"/>
        </w:rPr>
        <w:t>（一）提交</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仲裁委员会仲裁；</w:t>
      </w:r>
      <w:bookmarkEnd w:id="19"/>
    </w:p>
    <w:p>
      <w:pPr>
        <w:spacing w:line="400" w:lineRule="exact"/>
        <w:rPr>
          <w:rFonts w:asciiTheme="minorEastAsia" w:hAnsiTheme="minorEastAsia" w:cstheme="minorEastAsia"/>
          <w:color w:val="auto"/>
          <w:sz w:val="24"/>
        </w:rPr>
      </w:pPr>
      <w:bookmarkStart w:id="20" w:name="_Toc1686_WPSOffice_Level1"/>
      <w:r>
        <w:rPr>
          <w:rFonts w:hint="eastAsia" w:asciiTheme="minorEastAsia" w:hAnsiTheme="minorEastAsia" w:cstheme="minorEastAsia"/>
          <w:color w:val="auto"/>
          <w:sz w:val="24"/>
        </w:rPr>
        <w:t>（二）依法向人民法院起诉。</w:t>
      </w:r>
      <w:bookmarkEnd w:id="20"/>
    </w:p>
    <w:p>
      <w:pPr>
        <w:spacing w:line="400" w:lineRule="exact"/>
        <w:rPr>
          <w:rFonts w:asciiTheme="minorEastAsia" w:hAnsiTheme="minorEastAsia" w:cstheme="minorEastAsia"/>
          <w:color w:val="auto"/>
          <w:sz w:val="24"/>
        </w:rPr>
      </w:pPr>
      <w:r>
        <w:rPr>
          <w:rFonts w:hint="eastAsia" w:asciiTheme="minorEastAsia" w:hAnsiTheme="minorEastAsia" w:cstheme="minorEastAsia"/>
          <w:b/>
          <w:color w:val="auto"/>
          <w:sz w:val="24"/>
        </w:rPr>
        <w:t>第十</w:t>
      </w:r>
      <w:r>
        <w:rPr>
          <w:rFonts w:hint="eastAsia" w:asciiTheme="minorEastAsia" w:hAnsiTheme="minorEastAsia" w:cstheme="minorEastAsia"/>
          <w:b/>
          <w:color w:val="auto"/>
          <w:sz w:val="24"/>
          <w:lang w:val="en-US" w:eastAsia="zh-CN"/>
        </w:rPr>
        <w:t>六</w:t>
      </w:r>
      <w:r>
        <w:rPr>
          <w:rFonts w:hint="eastAsia" w:asciiTheme="minorEastAsia" w:hAnsiTheme="minorEastAsia" w:cstheme="minorEastAsia"/>
          <w:b/>
          <w:color w:val="auto"/>
          <w:sz w:val="24"/>
        </w:rPr>
        <w:t xml:space="preserve">条 </w:t>
      </w:r>
      <w:r>
        <w:rPr>
          <w:rFonts w:hint="eastAsia" w:asciiTheme="minorEastAsia" w:hAnsiTheme="minorEastAsia" w:cstheme="minorEastAsia"/>
          <w:color w:val="auto"/>
          <w:sz w:val="24"/>
        </w:rPr>
        <w:t>本合同自</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起生效。</w:t>
      </w:r>
    </w:p>
    <w:p>
      <w:pPr>
        <w:spacing w:line="400" w:lineRule="exact"/>
        <w:rPr>
          <w:rFonts w:asciiTheme="minorEastAsia" w:hAnsiTheme="minorEastAsia" w:cstheme="minorEastAsia"/>
          <w:color w:val="auto"/>
          <w:sz w:val="24"/>
          <w:u w:val="single"/>
        </w:rPr>
      </w:pPr>
      <w:r>
        <w:rPr>
          <w:rFonts w:hint="eastAsia" w:asciiTheme="minorEastAsia" w:hAnsiTheme="minorEastAsia" w:cstheme="minorEastAsia"/>
          <w:b/>
          <w:color w:val="auto"/>
          <w:sz w:val="24"/>
        </w:rPr>
        <w:t xml:space="preserve">第十七条 </w:t>
      </w:r>
      <w:r>
        <w:rPr>
          <w:rFonts w:hint="eastAsia" w:asciiTheme="minorEastAsia" w:hAnsiTheme="minorEastAsia" w:cstheme="minorEastAsia"/>
          <w:color w:val="auto"/>
          <w:sz w:val="24"/>
        </w:rPr>
        <w:t>其他约定事项：</w:t>
      </w:r>
      <w:r>
        <w:rPr>
          <w:rFonts w:hint="eastAsia" w:asciiTheme="minorEastAsia" w:hAnsiTheme="minorEastAsia" w:cstheme="minorEastAsia"/>
          <w:color w:val="auto"/>
          <w:sz w:val="24"/>
          <w:u w:val="single"/>
        </w:rPr>
        <w:t xml:space="preserve">                                              </w:t>
      </w:r>
    </w:p>
    <w:tbl>
      <w:tblPr>
        <w:tblStyle w:val="18"/>
        <w:tblpPr w:leftFromText="180" w:rightFromText="180" w:vertAnchor="text" w:horzAnchor="page" w:tblpXSpec="center" w:tblpY="643"/>
        <w:tblOverlap w:val="never"/>
        <w:tblW w:w="7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jc w:val="center"/>
        </w:trPr>
        <w:tc>
          <w:tcPr>
            <w:tcW w:w="4160" w:type="dxa"/>
          </w:tcPr>
          <w:p>
            <w:pPr>
              <w:spacing w:line="540" w:lineRule="exact"/>
              <w:ind w:firstLine="1320" w:firstLineChars="550"/>
              <w:rPr>
                <w:rFonts w:asciiTheme="minorEastAsia" w:hAnsiTheme="minorEastAsia" w:cstheme="minorEastAsia"/>
                <w:color w:val="auto"/>
                <w:sz w:val="24"/>
              </w:rPr>
            </w:pPr>
            <w:r>
              <w:rPr>
                <w:rFonts w:hint="eastAsia" w:asciiTheme="minorEastAsia" w:hAnsiTheme="minorEastAsia" w:cstheme="minorEastAsia"/>
                <w:color w:val="auto"/>
                <w:sz w:val="24"/>
              </w:rPr>
              <w:t xml:space="preserve">出卖人                      </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出卖人（章）：</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住所：</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法定代表人：</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委托代理人：</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户名：</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开户银行：</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账号：</w:t>
            </w:r>
          </w:p>
          <w:p>
            <w:pPr>
              <w:rPr>
                <w:rFonts w:asciiTheme="minorEastAsia" w:hAnsiTheme="minorEastAsia" w:cstheme="minorEastAsia"/>
                <w:color w:val="auto"/>
                <w:sz w:val="24"/>
              </w:rPr>
            </w:pPr>
          </w:p>
        </w:tc>
        <w:tc>
          <w:tcPr>
            <w:tcW w:w="3684" w:type="dxa"/>
          </w:tcPr>
          <w:p>
            <w:pPr>
              <w:spacing w:line="540" w:lineRule="exact"/>
              <w:ind w:firstLine="1560" w:firstLineChars="650"/>
              <w:rPr>
                <w:rFonts w:asciiTheme="minorEastAsia" w:hAnsiTheme="minorEastAsia" w:cstheme="minorEastAsia"/>
                <w:color w:val="auto"/>
                <w:sz w:val="24"/>
              </w:rPr>
            </w:pPr>
            <w:r>
              <w:rPr>
                <w:rFonts w:hint="eastAsia" w:asciiTheme="minorEastAsia" w:hAnsiTheme="minorEastAsia" w:cstheme="minorEastAsia"/>
                <w:color w:val="auto"/>
                <w:sz w:val="24"/>
              </w:rPr>
              <w:t>买受人</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买受人（章）：</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住所：</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法定代表人：</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委托代理人：</w:t>
            </w:r>
          </w:p>
          <w:p>
            <w:pPr>
              <w:spacing w:line="540" w:lineRule="exact"/>
              <w:rPr>
                <w:rFonts w:asciiTheme="minorEastAsia" w:hAnsiTheme="minorEastAsia" w:cstheme="minorEastAsia"/>
                <w:color w:val="auto"/>
                <w:sz w:val="24"/>
              </w:rPr>
            </w:pPr>
            <w:r>
              <w:rPr>
                <w:rFonts w:hint="eastAsia" w:asciiTheme="minorEastAsia" w:hAnsiTheme="minorEastAsia" w:cstheme="minorEastAsia"/>
                <w:color w:val="auto"/>
                <w:sz w:val="24"/>
              </w:rPr>
              <w:t>电话：</w:t>
            </w:r>
          </w:p>
          <w:p>
            <w:pPr>
              <w:spacing w:line="540" w:lineRule="exact"/>
              <w:rPr>
                <w:rFonts w:asciiTheme="minorEastAsia" w:hAnsiTheme="minorEastAsia" w:cstheme="minorEastAsia"/>
                <w:color w:val="auto"/>
                <w:sz w:val="24"/>
              </w:rPr>
            </w:pPr>
          </w:p>
        </w:tc>
      </w:tr>
    </w:tbl>
    <w:p>
      <w:pPr>
        <w:jc w:val="center"/>
        <w:rPr>
          <w:rFonts w:asciiTheme="minorEastAsia" w:hAnsiTheme="minorEastAsia" w:cstheme="minorEastAsia"/>
          <w:color w:val="auto"/>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rPr>
          <w:rFonts w:asciiTheme="minorEastAsia" w:hAnsiTheme="minorEastAsia" w:cstheme="minorEastAsia"/>
          <w:b/>
          <w:color w:val="auto"/>
          <w:spacing w:val="20"/>
          <w:sz w:val="24"/>
        </w:rPr>
      </w:pPr>
    </w:p>
    <w:p>
      <w:pPr>
        <w:snapToGrid w:val="0"/>
        <w:spacing w:line="500" w:lineRule="exact"/>
        <w:jc w:val="center"/>
        <w:outlineLvl w:val="0"/>
        <w:rPr>
          <w:rFonts w:hint="eastAsia" w:asciiTheme="minorEastAsia" w:hAnsiTheme="minorEastAsia" w:cstheme="minorEastAsia"/>
          <w:b/>
          <w:color w:val="auto"/>
          <w:spacing w:val="20"/>
          <w:sz w:val="44"/>
          <w:szCs w:val="44"/>
        </w:rPr>
      </w:pPr>
      <w:bookmarkStart w:id="21" w:name="_Toc17643"/>
    </w:p>
    <w:p>
      <w:pPr>
        <w:snapToGrid w:val="0"/>
        <w:spacing w:line="500" w:lineRule="exact"/>
        <w:jc w:val="center"/>
        <w:outlineLvl w:val="0"/>
        <w:rPr>
          <w:rFonts w:hint="eastAsia" w:asciiTheme="minorEastAsia" w:hAnsiTheme="minorEastAsia" w:cstheme="minorEastAsia"/>
          <w:b/>
          <w:color w:val="auto"/>
          <w:spacing w:val="20"/>
          <w:sz w:val="44"/>
          <w:szCs w:val="44"/>
        </w:rPr>
      </w:pPr>
    </w:p>
    <w:p>
      <w:pPr>
        <w:snapToGrid w:val="0"/>
        <w:spacing w:line="500" w:lineRule="exact"/>
        <w:jc w:val="center"/>
        <w:outlineLvl w:val="0"/>
        <w:rPr>
          <w:rFonts w:hint="eastAsia" w:asciiTheme="minorEastAsia" w:hAnsiTheme="minorEastAsia" w:cstheme="minorEastAsia"/>
          <w:b/>
          <w:color w:val="auto"/>
          <w:spacing w:val="20"/>
          <w:sz w:val="44"/>
          <w:szCs w:val="44"/>
        </w:rPr>
      </w:pPr>
    </w:p>
    <w:p>
      <w:pPr>
        <w:snapToGrid w:val="0"/>
        <w:spacing w:line="500" w:lineRule="exact"/>
        <w:jc w:val="center"/>
        <w:outlineLvl w:val="0"/>
        <w:rPr>
          <w:rFonts w:hint="eastAsia" w:asciiTheme="minorEastAsia" w:hAnsiTheme="minorEastAsia" w:cstheme="minorEastAsia"/>
          <w:b/>
          <w:color w:val="auto"/>
          <w:spacing w:val="20"/>
          <w:sz w:val="44"/>
          <w:szCs w:val="44"/>
        </w:rPr>
      </w:pPr>
    </w:p>
    <w:p>
      <w:pPr>
        <w:snapToGrid w:val="0"/>
        <w:spacing w:line="500" w:lineRule="exact"/>
        <w:jc w:val="center"/>
        <w:outlineLvl w:val="0"/>
        <w:rPr>
          <w:rFonts w:hint="eastAsia" w:asciiTheme="minorEastAsia" w:hAnsiTheme="minorEastAsia" w:cstheme="minorEastAsia"/>
          <w:b/>
          <w:color w:val="auto"/>
          <w:spacing w:val="20"/>
          <w:sz w:val="44"/>
          <w:szCs w:val="44"/>
        </w:rPr>
      </w:pPr>
    </w:p>
    <w:p>
      <w:pPr>
        <w:snapToGrid w:val="0"/>
        <w:spacing w:line="500" w:lineRule="exact"/>
        <w:jc w:val="center"/>
        <w:outlineLvl w:val="0"/>
        <w:rPr>
          <w:rFonts w:hint="eastAsia" w:asciiTheme="minorEastAsia" w:hAnsiTheme="minorEastAsia" w:cstheme="minorEastAsia"/>
          <w:b/>
          <w:color w:val="auto"/>
          <w:spacing w:val="20"/>
          <w:sz w:val="44"/>
          <w:szCs w:val="44"/>
        </w:rPr>
      </w:pPr>
    </w:p>
    <w:p>
      <w:pPr>
        <w:snapToGrid w:val="0"/>
        <w:spacing w:line="500" w:lineRule="exact"/>
        <w:jc w:val="center"/>
        <w:outlineLvl w:val="0"/>
        <w:rPr>
          <w:rFonts w:asciiTheme="minorEastAsia" w:hAnsiTheme="minorEastAsia" w:cstheme="minorEastAsia"/>
          <w:b/>
          <w:color w:val="auto"/>
          <w:spacing w:val="20"/>
          <w:sz w:val="44"/>
          <w:szCs w:val="44"/>
        </w:rPr>
      </w:pPr>
      <w:r>
        <w:rPr>
          <w:rFonts w:hint="eastAsia" w:asciiTheme="minorEastAsia" w:hAnsiTheme="minorEastAsia" w:cstheme="minorEastAsia"/>
          <w:b/>
          <w:color w:val="auto"/>
          <w:spacing w:val="20"/>
          <w:sz w:val="44"/>
          <w:szCs w:val="44"/>
        </w:rPr>
        <w:t>第</w:t>
      </w:r>
      <w:r>
        <w:rPr>
          <w:rFonts w:hint="eastAsia" w:asciiTheme="minorEastAsia" w:hAnsiTheme="minorEastAsia" w:cstheme="minorEastAsia"/>
          <w:b/>
          <w:color w:val="auto"/>
          <w:spacing w:val="20"/>
          <w:sz w:val="44"/>
          <w:szCs w:val="44"/>
          <w:lang w:val="en-US" w:eastAsia="zh-CN"/>
        </w:rPr>
        <w:t>七</w:t>
      </w:r>
      <w:r>
        <w:rPr>
          <w:rFonts w:hint="eastAsia" w:asciiTheme="minorEastAsia" w:hAnsiTheme="minorEastAsia" w:cstheme="minorEastAsia"/>
          <w:b/>
          <w:color w:val="auto"/>
          <w:spacing w:val="20"/>
          <w:sz w:val="44"/>
          <w:szCs w:val="44"/>
        </w:rPr>
        <w:t xml:space="preserve">章  </w:t>
      </w:r>
      <w:r>
        <w:rPr>
          <w:rFonts w:hint="eastAsia" w:asciiTheme="minorEastAsia" w:hAnsiTheme="minorEastAsia" w:cstheme="minorEastAsia"/>
          <w:b/>
          <w:color w:val="auto"/>
          <w:spacing w:val="20"/>
          <w:sz w:val="44"/>
          <w:szCs w:val="44"/>
          <w:lang w:val="en-US" w:eastAsia="zh-CN"/>
        </w:rPr>
        <w:t>响应</w:t>
      </w:r>
      <w:r>
        <w:rPr>
          <w:rFonts w:hint="eastAsia" w:asciiTheme="minorEastAsia" w:hAnsiTheme="minorEastAsia" w:cstheme="minorEastAsia"/>
          <w:b/>
          <w:color w:val="auto"/>
          <w:spacing w:val="20"/>
          <w:sz w:val="44"/>
          <w:szCs w:val="44"/>
        </w:rPr>
        <w:t>文件格式</w:t>
      </w:r>
      <w:bookmarkEnd w:id="21"/>
    </w:p>
    <w:p>
      <w:pPr>
        <w:snapToGrid w:val="0"/>
        <w:spacing w:line="500" w:lineRule="exact"/>
        <w:rPr>
          <w:rFonts w:asciiTheme="minorEastAsia" w:hAnsiTheme="minorEastAsia" w:cstheme="minorEastAsia"/>
          <w:b/>
          <w:color w:val="auto"/>
          <w:spacing w:val="20"/>
          <w:sz w:val="28"/>
          <w:szCs w:val="28"/>
        </w:rPr>
      </w:pPr>
    </w:p>
    <w:p>
      <w:pPr>
        <w:numPr>
          <w:ilvl w:val="0"/>
          <w:numId w:val="10"/>
        </w:numPr>
        <w:snapToGrid w:val="0"/>
        <w:spacing w:line="500" w:lineRule="exact"/>
        <w:rPr>
          <w:rFonts w:asciiTheme="minorEastAsia" w:hAnsiTheme="minorEastAsia" w:cstheme="minorEastAsia"/>
          <w:b/>
          <w:color w:val="auto"/>
          <w:spacing w:val="20"/>
          <w:sz w:val="28"/>
          <w:szCs w:val="28"/>
        </w:rPr>
      </w:pPr>
      <w:r>
        <w:rPr>
          <w:rFonts w:hint="eastAsia" w:asciiTheme="minorEastAsia" w:hAnsiTheme="minorEastAsia" w:cstheme="minorEastAsia"/>
          <w:b/>
          <w:color w:val="auto"/>
          <w:spacing w:val="20"/>
          <w:sz w:val="28"/>
          <w:szCs w:val="28"/>
        </w:rPr>
        <w:t>外包装封皮</w:t>
      </w:r>
    </w:p>
    <w:p>
      <w:pPr>
        <w:spacing w:line="360" w:lineRule="auto"/>
        <w:jc w:val="center"/>
        <w:rPr>
          <w:rFonts w:ascii="Arial" w:hAnsi="Arial" w:cs="Arial"/>
          <w:b/>
          <w:bCs/>
          <w:color w:val="auto"/>
          <w:sz w:val="32"/>
          <w:szCs w:val="32"/>
          <w:u w:val="single"/>
        </w:rPr>
      </w:pPr>
    </w:p>
    <w:p>
      <w:pPr>
        <w:spacing w:line="360" w:lineRule="auto"/>
        <w:jc w:val="center"/>
        <w:rPr>
          <w:b/>
          <w:bCs/>
          <w:color w:val="auto"/>
          <w:sz w:val="32"/>
          <w:szCs w:val="32"/>
          <w:u w:val="single"/>
        </w:rPr>
      </w:pPr>
      <w:r>
        <w:rPr>
          <w:rFonts w:ascii="Arial" w:hAnsi="Arial" w:cs="Arial"/>
          <w:b/>
          <w:bCs/>
          <w:color w:val="auto"/>
          <w:sz w:val="32"/>
          <w:szCs w:val="32"/>
          <w:u w:val="single"/>
        </w:rPr>
        <w:t>××××××××××××</w:t>
      </w:r>
      <w:r>
        <w:rPr>
          <w:rFonts w:hint="eastAsia"/>
          <w:b/>
          <w:bCs/>
          <w:color w:val="auto"/>
          <w:sz w:val="32"/>
          <w:szCs w:val="32"/>
          <w:u w:val="single"/>
        </w:rPr>
        <w:t>（项目名称）</w:t>
      </w:r>
    </w:p>
    <w:p>
      <w:pPr>
        <w:spacing w:line="360" w:lineRule="auto"/>
        <w:rPr>
          <w:color w:val="auto"/>
          <w:sz w:val="28"/>
          <w:szCs w:val="28"/>
          <w:u w:val="single"/>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b/>
          <w:bCs/>
          <w:color w:val="auto"/>
          <w:sz w:val="72"/>
          <w:szCs w:val="144"/>
        </w:rPr>
      </w:pPr>
      <w:r>
        <w:rPr>
          <w:rFonts w:hint="eastAsia"/>
          <w:b/>
          <w:bCs/>
          <w:color w:val="auto"/>
          <w:sz w:val="72"/>
          <w:szCs w:val="144"/>
          <w:lang w:val="en-US" w:eastAsia="zh-CN"/>
        </w:rPr>
        <w:t>响</w:t>
      </w:r>
      <w:r>
        <w:rPr>
          <w:rFonts w:hint="eastAsia"/>
          <w:b/>
          <w:bCs/>
          <w:color w:val="auto"/>
          <w:sz w:val="72"/>
          <w:szCs w:val="144"/>
        </w:rPr>
        <w:t xml:space="preserve"> </w:t>
      </w:r>
      <w:r>
        <w:rPr>
          <w:rFonts w:hint="eastAsia"/>
          <w:b/>
          <w:bCs/>
          <w:color w:val="auto"/>
          <w:sz w:val="72"/>
          <w:szCs w:val="144"/>
          <w:lang w:val="en-US" w:eastAsia="zh-CN"/>
        </w:rPr>
        <w:t>应</w:t>
      </w:r>
      <w:r>
        <w:rPr>
          <w:rFonts w:hint="eastAsia"/>
          <w:b/>
          <w:bCs/>
          <w:color w:val="auto"/>
          <w:sz w:val="72"/>
          <w:szCs w:val="144"/>
        </w:rPr>
        <w:t xml:space="preserve"> 文 件</w:t>
      </w:r>
    </w:p>
    <w:p>
      <w:pPr>
        <w:spacing w:line="360" w:lineRule="auto"/>
        <w:jc w:val="center"/>
        <w:rPr>
          <w:b/>
          <w:bCs/>
          <w:color w:val="auto"/>
          <w:sz w:val="28"/>
          <w:szCs w:val="28"/>
        </w:rPr>
      </w:pPr>
      <w:r>
        <w:rPr>
          <w:rFonts w:hint="eastAsia"/>
          <w:b/>
          <w:bCs/>
          <w:color w:val="auto"/>
          <w:sz w:val="28"/>
          <w:szCs w:val="28"/>
        </w:rPr>
        <w:t>（项目编码：）</w:t>
      </w:r>
    </w:p>
    <w:p>
      <w:pPr>
        <w:spacing w:line="360" w:lineRule="auto"/>
        <w:jc w:val="center"/>
        <w:rPr>
          <w:color w:val="auto"/>
          <w:sz w:val="44"/>
          <w:szCs w:val="52"/>
        </w:rPr>
      </w:pPr>
    </w:p>
    <w:p>
      <w:pPr>
        <w:spacing w:line="360" w:lineRule="auto"/>
        <w:jc w:val="center"/>
        <w:rPr>
          <w:color w:val="auto"/>
          <w:sz w:val="72"/>
          <w:szCs w:val="144"/>
        </w:rPr>
      </w:pPr>
    </w:p>
    <w:p>
      <w:pPr>
        <w:spacing w:line="360" w:lineRule="auto"/>
        <w:rPr>
          <w:rFonts w:ascii="宋体" w:hAnsi="宋体" w:cs="宋体"/>
          <w:color w:val="auto"/>
          <w:sz w:val="28"/>
          <w:szCs w:val="28"/>
          <w:u w:val="single"/>
        </w:rPr>
      </w:pPr>
      <w:bookmarkStart w:id="22" w:name="_Toc32738"/>
      <w:r>
        <w:rPr>
          <w:rFonts w:hint="eastAsia" w:ascii="宋体" w:hAnsi="宋体" w:cs="宋体"/>
          <w:color w:val="auto"/>
          <w:sz w:val="28"/>
          <w:szCs w:val="28"/>
        </w:rPr>
        <w:t>投标人名称（盖章）：</w:t>
      </w:r>
      <w:r>
        <w:rPr>
          <w:rFonts w:hint="eastAsia" w:ascii="宋体" w:hAnsi="宋体" w:cs="宋体"/>
          <w:color w:val="auto"/>
          <w:sz w:val="28"/>
          <w:szCs w:val="28"/>
          <w:u w:val="single"/>
        </w:rPr>
        <w:t xml:space="preserve">                              </w:t>
      </w:r>
      <w:bookmarkEnd w:id="22"/>
      <w:bookmarkStart w:id="23" w:name="_Toc6652"/>
    </w:p>
    <w:p>
      <w:pPr>
        <w:spacing w:line="360" w:lineRule="auto"/>
        <w:rPr>
          <w:rFonts w:ascii="宋体" w:hAnsi="宋体" w:cs="宋体"/>
          <w:color w:val="auto"/>
          <w:sz w:val="28"/>
          <w:szCs w:val="28"/>
          <w:u w:val="single"/>
        </w:rPr>
      </w:pPr>
      <w:r>
        <w:rPr>
          <w:rFonts w:hint="eastAsia" w:ascii="宋体" w:hAnsi="宋体" w:cs="宋体"/>
          <w:color w:val="auto"/>
          <w:sz w:val="28"/>
          <w:szCs w:val="28"/>
        </w:rPr>
        <w:t>法定代表人（签字或盖章）：</w:t>
      </w:r>
      <w:r>
        <w:rPr>
          <w:rFonts w:hint="eastAsia" w:ascii="宋体" w:hAnsi="宋体" w:cs="宋体"/>
          <w:color w:val="auto"/>
          <w:sz w:val="28"/>
          <w:szCs w:val="28"/>
          <w:u w:val="single"/>
        </w:rPr>
        <w:t xml:space="preserve">                        </w:t>
      </w:r>
      <w:bookmarkEnd w:id="23"/>
      <w:bookmarkStart w:id="24" w:name="_Toc3693"/>
    </w:p>
    <w:p>
      <w:pPr>
        <w:spacing w:line="360" w:lineRule="auto"/>
        <w:rPr>
          <w:rFonts w:ascii="宋体" w:hAnsi="宋体" w:cs="宋体"/>
          <w:color w:val="auto"/>
          <w:sz w:val="28"/>
          <w:szCs w:val="28"/>
          <w:u w:val="single"/>
        </w:rPr>
      </w:pPr>
      <w:r>
        <w:rPr>
          <w:rFonts w:hint="eastAsia" w:ascii="宋体" w:hAnsi="宋体" w:cs="宋体"/>
          <w:color w:val="auto"/>
          <w:sz w:val="28"/>
          <w:szCs w:val="28"/>
        </w:rPr>
        <w:t>投标人地址：</w:t>
      </w:r>
      <w:bookmarkEnd w:id="24"/>
      <w:r>
        <w:rPr>
          <w:rFonts w:hint="eastAsia" w:ascii="宋体" w:hAnsi="宋体" w:cs="宋体"/>
          <w:color w:val="auto"/>
          <w:sz w:val="28"/>
          <w:szCs w:val="28"/>
          <w:u w:val="single"/>
        </w:rPr>
        <w:t xml:space="preserve">                                     </w:t>
      </w:r>
    </w:p>
    <w:p>
      <w:pPr>
        <w:spacing w:line="360" w:lineRule="auto"/>
        <w:rPr>
          <w:rFonts w:ascii="宋体" w:hAnsi="宋体" w:cs="宋体"/>
          <w:color w:val="auto"/>
          <w:sz w:val="28"/>
          <w:szCs w:val="28"/>
        </w:rPr>
      </w:pPr>
      <w:bookmarkStart w:id="25" w:name="_Toc10765"/>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spacing w:line="360" w:lineRule="auto"/>
        <w:rPr>
          <w:rFonts w:ascii="宋体" w:hAnsi="宋体" w:cs="宋体"/>
          <w:color w:val="auto"/>
          <w:sz w:val="28"/>
          <w:szCs w:val="28"/>
        </w:rPr>
      </w:pPr>
      <w:r>
        <w:rPr>
          <w:rFonts w:hint="eastAsia" w:ascii="宋体" w:hAnsi="宋体" w:cs="宋体"/>
          <w:color w:val="auto"/>
          <w:sz w:val="28"/>
          <w:szCs w:val="28"/>
        </w:rPr>
        <w:t>联系电话：</w:t>
      </w:r>
      <w:bookmarkEnd w:id="25"/>
      <w:r>
        <w:rPr>
          <w:rFonts w:hint="eastAsia" w:ascii="宋体" w:hAnsi="宋体" w:cs="宋体"/>
          <w:color w:val="auto"/>
          <w:sz w:val="28"/>
          <w:szCs w:val="28"/>
          <w:u w:val="single"/>
        </w:rPr>
        <w:t xml:space="preserve">                                       </w:t>
      </w:r>
    </w:p>
    <w:p>
      <w:pPr>
        <w:spacing w:line="360" w:lineRule="auto"/>
        <w:rPr>
          <w:color w:val="auto"/>
          <w:sz w:val="28"/>
          <w:szCs w:val="28"/>
        </w:rPr>
      </w:pPr>
    </w:p>
    <w:p>
      <w:pPr>
        <w:snapToGrid w:val="0"/>
        <w:spacing w:line="500" w:lineRule="exact"/>
        <w:ind w:firstLine="840" w:firstLineChars="300"/>
        <w:jc w:val="center"/>
        <w:rPr>
          <w:rFonts w:asciiTheme="minorEastAsia" w:hAnsiTheme="minorEastAsia" w:cstheme="minorEastAsia"/>
          <w:b/>
          <w:color w:val="auto"/>
          <w:spacing w:val="20"/>
          <w:sz w:val="28"/>
          <w:szCs w:val="28"/>
        </w:rPr>
      </w:pPr>
      <w:r>
        <w:rPr>
          <w:rFonts w:hint="eastAsia"/>
          <w:color w:val="auto"/>
          <w:sz w:val="28"/>
          <w:szCs w:val="28"/>
        </w:rPr>
        <w:t>“</w:t>
      </w:r>
      <w:r>
        <w:rPr>
          <w:color w:val="auto"/>
          <w:sz w:val="28"/>
          <w:szCs w:val="28"/>
        </w:rPr>
        <w:t>在  年  月  日  时  分之前不得启封</w:t>
      </w:r>
      <w:r>
        <w:rPr>
          <w:rFonts w:hint="eastAsia"/>
          <w:color w:val="auto"/>
          <w:sz w:val="28"/>
          <w:szCs w:val="28"/>
        </w:rPr>
        <w:t>”</w:t>
      </w:r>
      <w:r>
        <w:rPr>
          <w:rFonts w:hint="eastAsia"/>
          <w:color w:val="auto"/>
        </w:rPr>
        <w:br w:type="page"/>
      </w:r>
    </w:p>
    <w:p>
      <w:pPr>
        <w:pStyle w:val="26"/>
        <w:numPr>
          <w:ilvl w:val="0"/>
          <w:numId w:val="10"/>
        </w:numPr>
        <w:snapToGrid w:val="0"/>
        <w:spacing w:before="0" w:after="0" w:line="500" w:lineRule="exact"/>
        <w:ind w:firstLine="0"/>
        <w:jc w:val="both"/>
        <w:rPr>
          <w:rFonts w:asciiTheme="minorEastAsia" w:hAnsiTheme="minorEastAsia" w:cstheme="minorEastAsia"/>
          <w:bCs w:val="0"/>
          <w:color w:val="auto"/>
          <w:spacing w:val="20"/>
          <w:szCs w:val="28"/>
        </w:rPr>
      </w:pPr>
      <w:bookmarkStart w:id="26" w:name="_Toc3799"/>
      <w:bookmarkStart w:id="27" w:name="_Toc11515"/>
      <w:bookmarkStart w:id="28" w:name="_Toc7785"/>
      <w:r>
        <w:rPr>
          <w:rFonts w:hint="eastAsia" w:asciiTheme="minorEastAsia" w:hAnsiTheme="minorEastAsia" w:cstheme="minorEastAsia"/>
          <w:bCs w:val="0"/>
          <w:color w:val="auto"/>
          <w:spacing w:val="20"/>
          <w:szCs w:val="28"/>
          <w:lang w:val="en-US" w:eastAsia="zh-CN"/>
        </w:rPr>
        <w:t>响应</w:t>
      </w:r>
      <w:r>
        <w:rPr>
          <w:rFonts w:hint="eastAsia" w:asciiTheme="minorEastAsia" w:hAnsiTheme="minorEastAsia" w:cstheme="minorEastAsia"/>
          <w:bCs w:val="0"/>
          <w:color w:val="auto"/>
          <w:spacing w:val="20"/>
          <w:szCs w:val="28"/>
        </w:rPr>
        <w:t>文件封皮</w:t>
      </w:r>
      <w:bookmarkEnd w:id="26"/>
      <w:bookmarkEnd w:id="27"/>
      <w:bookmarkEnd w:id="28"/>
    </w:p>
    <w:p>
      <w:pPr>
        <w:pStyle w:val="26"/>
        <w:numPr>
          <w:ilvl w:val="0"/>
          <w:numId w:val="0"/>
        </w:numPr>
        <w:snapToGrid w:val="0"/>
        <w:spacing w:before="0" w:after="0" w:line="500" w:lineRule="exact"/>
        <w:jc w:val="both"/>
        <w:rPr>
          <w:rFonts w:asciiTheme="minorEastAsia" w:hAnsiTheme="minorEastAsia" w:cstheme="minorEastAsia"/>
          <w:bCs w:val="0"/>
          <w:color w:val="auto"/>
          <w:spacing w:val="20"/>
          <w:szCs w:val="28"/>
        </w:rPr>
      </w:pPr>
    </w:p>
    <w:p>
      <w:pPr>
        <w:spacing w:line="360" w:lineRule="auto"/>
        <w:jc w:val="right"/>
        <w:rPr>
          <w:b/>
          <w:bCs/>
          <w:color w:val="auto"/>
          <w:sz w:val="30"/>
          <w:szCs w:val="30"/>
        </w:rPr>
      </w:pPr>
      <w:r>
        <w:rPr>
          <w:color w:val="auto"/>
          <w:sz w:val="30"/>
        </w:rPr>
        <mc:AlternateContent>
          <mc:Choice Requires="wps">
            <w:drawing>
              <wp:anchor distT="0" distB="0" distL="114300" distR="114300" simplePos="0" relativeHeight="251659264" behindDoc="0" locked="0" layoutInCell="1" allowOverlap="1">
                <wp:simplePos x="0" y="0"/>
                <wp:positionH relativeFrom="column">
                  <wp:posOffset>4653915</wp:posOffset>
                </wp:positionH>
                <wp:positionV relativeFrom="paragraph">
                  <wp:posOffset>40005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45pt;margin-top:3.15pt;height:28.85pt;width:81.85pt;z-index:251659264;v-text-anchor:middle;mso-width-relative:page;mso-height-relative:page;" filled="f" stroked="t" coordsize="21600,21600" o:gfxdata="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EjDT3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color w:val="auto"/>
          <w:sz w:val="30"/>
          <w:szCs w:val="30"/>
        </w:rPr>
        <w:t>正本或副本</w:t>
      </w:r>
    </w:p>
    <w:p>
      <w:pPr>
        <w:spacing w:line="360" w:lineRule="auto"/>
        <w:jc w:val="center"/>
        <w:rPr>
          <w:rFonts w:ascii="Arial" w:hAnsi="Arial" w:cs="Arial"/>
          <w:b/>
          <w:bCs/>
          <w:color w:val="auto"/>
          <w:sz w:val="32"/>
          <w:szCs w:val="32"/>
          <w:u w:val="single"/>
        </w:rPr>
      </w:pPr>
    </w:p>
    <w:p>
      <w:pPr>
        <w:spacing w:line="360" w:lineRule="auto"/>
        <w:jc w:val="center"/>
        <w:rPr>
          <w:b/>
          <w:bCs/>
          <w:color w:val="auto"/>
          <w:sz w:val="32"/>
          <w:szCs w:val="32"/>
          <w:u w:val="single"/>
        </w:rPr>
      </w:pPr>
      <w:r>
        <w:rPr>
          <w:rFonts w:ascii="Arial" w:hAnsi="Arial" w:cs="Arial"/>
          <w:b/>
          <w:bCs/>
          <w:color w:val="auto"/>
          <w:sz w:val="32"/>
          <w:szCs w:val="32"/>
          <w:u w:val="single"/>
        </w:rPr>
        <w:t>××××××××××××</w:t>
      </w:r>
      <w:r>
        <w:rPr>
          <w:rFonts w:hint="eastAsia"/>
          <w:b/>
          <w:bCs/>
          <w:color w:val="auto"/>
          <w:sz w:val="32"/>
          <w:szCs w:val="32"/>
          <w:u w:val="single"/>
        </w:rPr>
        <w:t>（项目名称）</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b/>
          <w:bCs/>
          <w:color w:val="auto"/>
          <w:sz w:val="72"/>
          <w:szCs w:val="144"/>
        </w:rPr>
      </w:pPr>
      <w:r>
        <w:rPr>
          <w:rFonts w:hint="eastAsia"/>
          <w:b/>
          <w:bCs/>
          <w:color w:val="auto"/>
          <w:sz w:val="72"/>
          <w:szCs w:val="144"/>
          <w:lang w:val="en-US" w:eastAsia="zh-CN"/>
        </w:rPr>
        <w:t>响</w:t>
      </w:r>
      <w:r>
        <w:rPr>
          <w:rFonts w:hint="eastAsia"/>
          <w:b/>
          <w:bCs/>
          <w:color w:val="auto"/>
          <w:sz w:val="72"/>
          <w:szCs w:val="144"/>
        </w:rPr>
        <w:t xml:space="preserve"> </w:t>
      </w:r>
      <w:r>
        <w:rPr>
          <w:rFonts w:hint="eastAsia"/>
          <w:b/>
          <w:bCs/>
          <w:color w:val="auto"/>
          <w:sz w:val="72"/>
          <w:szCs w:val="144"/>
          <w:lang w:val="en-US" w:eastAsia="zh-CN"/>
        </w:rPr>
        <w:t>应</w:t>
      </w:r>
      <w:r>
        <w:rPr>
          <w:rFonts w:hint="eastAsia"/>
          <w:b/>
          <w:bCs/>
          <w:color w:val="auto"/>
          <w:sz w:val="72"/>
          <w:szCs w:val="144"/>
        </w:rPr>
        <w:t xml:space="preserve"> 文 件</w:t>
      </w:r>
    </w:p>
    <w:p>
      <w:pPr>
        <w:spacing w:line="360" w:lineRule="auto"/>
        <w:jc w:val="center"/>
        <w:rPr>
          <w:b/>
          <w:bCs/>
          <w:color w:val="auto"/>
          <w:sz w:val="28"/>
          <w:szCs w:val="28"/>
        </w:rPr>
      </w:pPr>
      <w:r>
        <w:rPr>
          <w:rFonts w:hint="eastAsia"/>
          <w:b/>
          <w:bCs/>
          <w:color w:val="auto"/>
          <w:sz w:val="28"/>
          <w:szCs w:val="28"/>
        </w:rPr>
        <w:t>（项目编码：）</w:t>
      </w:r>
    </w:p>
    <w:p>
      <w:pPr>
        <w:spacing w:line="360" w:lineRule="auto"/>
        <w:jc w:val="center"/>
        <w:rPr>
          <w:color w:val="auto"/>
          <w:sz w:val="44"/>
          <w:szCs w:val="52"/>
        </w:rPr>
      </w:pPr>
    </w:p>
    <w:p>
      <w:pPr>
        <w:spacing w:line="360" w:lineRule="auto"/>
        <w:jc w:val="center"/>
        <w:rPr>
          <w:color w:val="auto"/>
          <w:sz w:val="28"/>
          <w:szCs w:val="28"/>
        </w:rPr>
      </w:pPr>
    </w:p>
    <w:p>
      <w:pPr>
        <w:spacing w:line="360" w:lineRule="auto"/>
        <w:rPr>
          <w:color w:val="auto"/>
          <w:sz w:val="28"/>
          <w:szCs w:val="28"/>
        </w:rPr>
      </w:pPr>
    </w:p>
    <w:p>
      <w:pPr>
        <w:spacing w:line="360" w:lineRule="auto"/>
        <w:ind w:firstLine="1680" w:firstLineChars="600"/>
        <w:rPr>
          <w:color w:val="auto"/>
          <w:sz w:val="28"/>
          <w:szCs w:val="28"/>
        </w:rPr>
      </w:pPr>
      <w:bookmarkStart w:id="29" w:name="_Toc17052"/>
    </w:p>
    <w:p>
      <w:pPr>
        <w:spacing w:line="360" w:lineRule="auto"/>
        <w:ind w:firstLine="1680" w:firstLineChars="600"/>
        <w:rPr>
          <w:color w:val="auto"/>
          <w:sz w:val="28"/>
          <w:szCs w:val="28"/>
        </w:rPr>
      </w:pPr>
    </w:p>
    <w:p>
      <w:pPr>
        <w:spacing w:line="360" w:lineRule="auto"/>
        <w:ind w:firstLine="1680" w:firstLineChars="600"/>
        <w:rPr>
          <w:color w:val="auto"/>
          <w:sz w:val="28"/>
          <w:szCs w:val="28"/>
        </w:rPr>
      </w:pPr>
      <w:r>
        <w:rPr>
          <w:rFonts w:hint="eastAsia"/>
          <w:color w:val="auto"/>
          <w:sz w:val="28"/>
          <w:szCs w:val="28"/>
        </w:rPr>
        <w:t>投标人名称：</w:t>
      </w:r>
      <w:r>
        <w:rPr>
          <w:rFonts w:hint="eastAsia"/>
          <w:color w:val="auto"/>
          <w:sz w:val="28"/>
          <w:szCs w:val="28"/>
          <w:u w:val="single"/>
        </w:rPr>
        <w:t xml:space="preserve">               </w:t>
      </w:r>
      <w:r>
        <w:rPr>
          <w:rFonts w:hint="eastAsia"/>
          <w:color w:val="auto"/>
          <w:sz w:val="28"/>
          <w:szCs w:val="28"/>
        </w:rPr>
        <w:t>（盖章）</w:t>
      </w:r>
      <w:bookmarkEnd w:id="29"/>
    </w:p>
    <w:p>
      <w:pPr>
        <w:spacing w:line="360" w:lineRule="auto"/>
        <w:ind w:firstLine="1680" w:firstLineChars="600"/>
        <w:rPr>
          <w:color w:val="auto"/>
          <w:sz w:val="28"/>
          <w:szCs w:val="28"/>
        </w:rPr>
      </w:pPr>
      <w:bookmarkStart w:id="30" w:name="_Toc21270"/>
      <w:r>
        <w:rPr>
          <w:rFonts w:hint="eastAsia"/>
          <w:color w:val="auto"/>
          <w:sz w:val="28"/>
          <w:szCs w:val="28"/>
        </w:rPr>
        <w:t>法定代表人：</w:t>
      </w:r>
      <w:r>
        <w:rPr>
          <w:rFonts w:hint="eastAsia"/>
          <w:color w:val="auto"/>
          <w:sz w:val="28"/>
          <w:szCs w:val="28"/>
          <w:u w:val="single"/>
        </w:rPr>
        <w:t xml:space="preserve">               </w:t>
      </w:r>
      <w:r>
        <w:rPr>
          <w:rFonts w:hint="eastAsia"/>
          <w:color w:val="auto"/>
          <w:sz w:val="28"/>
          <w:szCs w:val="28"/>
        </w:rPr>
        <w:t>（签字或盖章）</w:t>
      </w:r>
      <w:bookmarkEnd w:id="30"/>
    </w:p>
    <w:p>
      <w:pPr>
        <w:pStyle w:val="26"/>
        <w:numPr>
          <w:ilvl w:val="0"/>
          <w:numId w:val="0"/>
        </w:numPr>
        <w:snapToGrid w:val="0"/>
        <w:spacing w:before="0" w:after="0" w:line="500" w:lineRule="exact"/>
        <w:ind w:firstLine="2530" w:firstLineChars="900"/>
        <w:jc w:val="both"/>
        <w:rPr>
          <w:rFonts w:asciiTheme="minorEastAsia" w:hAnsiTheme="minorEastAsia" w:cstheme="minorEastAsia"/>
          <w:bCs w:val="0"/>
          <w:color w:val="auto"/>
          <w:spacing w:val="20"/>
          <w:szCs w:val="28"/>
        </w:rPr>
      </w:pPr>
      <w:bookmarkStart w:id="31" w:name="_Toc26551"/>
      <w:bookmarkStart w:id="32" w:name="_Toc24203"/>
      <w:bookmarkStart w:id="33" w:name="_Toc18544"/>
      <w:bookmarkStart w:id="34" w:name="_Toc398"/>
      <w:r>
        <w:rPr>
          <w:rFonts w:hint="eastAsia"/>
          <w:color w:val="auto"/>
          <w:szCs w:val="28"/>
        </w:rPr>
        <w:t>年     月     日</w:t>
      </w:r>
      <w:bookmarkEnd w:id="31"/>
      <w:r>
        <w:rPr>
          <w:rFonts w:ascii="宋体" w:hAnsi="宋体"/>
          <w:color w:val="auto"/>
          <w:kern w:val="1"/>
          <w:sz w:val="30"/>
          <w:szCs w:val="30"/>
        </w:rPr>
        <w:br w:type="page"/>
      </w:r>
      <w:bookmarkEnd w:id="32"/>
      <w:bookmarkEnd w:id="33"/>
      <w:bookmarkEnd w:id="34"/>
    </w:p>
    <w:p>
      <w:pPr>
        <w:pStyle w:val="26"/>
        <w:numPr>
          <w:ilvl w:val="0"/>
          <w:numId w:val="10"/>
        </w:numPr>
        <w:adjustRightInd w:val="0"/>
        <w:snapToGrid w:val="0"/>
        <w:spacing w:before="0" w:after="0" w:line="360" w:lineRule="auto"/>
        <w:ind w:firstLine="0"/>
        <w:textAlignment w:val="baseline"/>
        <w:rPr>
          <w:rFonts w:asciiTheme="minorEastAsia" w:hAnsiTheme="minorEastAsia" w:cstheme="minorEastAsia"/>
          <w:bCs w:val="0"/>
          <w:color w:val="auto"/>
          <w:spacing w:val="10"/>
          <w:szCs w:val="28"/>
        </w:rPr>
      </w:pPr>
      <w:bookmarkStart w:id="35" w:name="_Toc434"/>
      <w:bookmarkStart w:id="36" w:name="_Toc8380"/>
      <w:bookmarkStart w:id="37" w:name="_Toc24707"/>
      <w:r>
        <w:rPr>
          <w:rFonts w:hint="eastAsia" w:asciiTheme="minorEastAsia" w:hAnsiTheme="minorEastAsia" w:cstheme="minorEastAsia"/>
          <w:bCs w:val="0"/>
          <w:color w:val="auto"/>
          <w:spacing w:val="10"/>
          <w:szCs w:val="28"/>
        </w:rPr>
        <w:t>报价函</w:t>
      </w:r>
      <w:bookmarkEnd w:id="35"/>
      <w:bookmarkEnd w:id="36"/>
      <w:bookmarkEnd w:id="37"/>
    </w:p>
    <w:p>
      <w:pPr>
        <w:pStyle w:val="10"/>
        <w:spacing w:line="360" w:lineRule="auto"/>
        <w:ind w:firstLine="0" w:firstLineChars="0"/>
        <w:jc w:val="left"/>
        <w:rPr>
          <w:color w:val="auto"/>
          <w:u w:val="single"/>
        </w:rPr>
      </w:pPr>
    </w:p>
    <w:p>
      <w:pPr>
        <w:pStyle w:val="10"/>
        <w:spacing w:line="360" w:lineRule="auto"/>
        <w:ind w:firstLine="0" w:firstLineChars="0"/>
        <w:jc w:val="left"/>
        <w:rPr>
          <w:color w:val="auto"/>
        </w:rPr>
      </w:pPr>
      <w:r>
        <w:rPr>
          <w:rFonts w:hint="eastAsia"/>
          <w:color w:val="auto"/>
          <w:u w:val="single"/>
        </w:rPr>
        <w:t xml:space="preserve">   (</w:t>
      </w:r>
      <w:r>
        <w:rPr>
          <w:rFonts w:hint="eastAsia"/>
          <w:color w:val="auto"/>
          <w:u w:val="single"/>
          <w:lang w:eastAsia="zh-CN"/>
        </w:rPr>
        <w:t>采购人</w:t>
      </w:r>
      <w:r>
        <w:rPr>
          <w:rFonts w:hint="eastAsia"/>
          <w:color w:val="auto"/>
          <w:u w:val="single"/>
        </w:rPr>
        <w:t xml:space="preserve">名称)    </w:t>
      </w:r>
      <w:r>
        <w:rPr>
          <w:rFonts w:hint="eastAsia"/>
          <w:color w:val="auto"/>
        </w:rPr>
        <w:t>：</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1、我方已仔细研究</w:t>
      </w:r>
      <w:r>
        <w:rPr>
          <w:rFonts w:hint="eastAsia" w:asciiTheme="minorEastAsia" w:hAnsiTheme="minorEastAsia" w:cstheme="minorEastAsia"/>
          <w:color w:val="auto"/>
          <w:szCs w:val="24"/>
          <w:u w:val="single"/>
        </w:rPr>
        <w:t xml:space="preserve">   (项目名称、项目编码)   </w:t>
      </w:r>
      <w:r>
        <w:rPr>
          <w:rFonts w:hint="eastAsia" w:asciiTheme="minorEastAsia" w:hAnsiTheme="minorEastAsia" w:cstheme="minorEastAsia"/>
          <w:color w:val="auto"/>
          <w:szCs w:val="24"/>
          <w:lang w:val="en-US" w:eastAsia="zh-CN"/>
        </w:rPr>
        <w:t>谈判</w:t>
      </w:r>
      <w:r>
        <w:rPr>
          <w:rFonts w:hint="eastAsia" w:asciiTheme="minorEastAsia" w:hAnsiTheme="minorEastAsia" w:cstheme="minorEastAsia"/>
          <w:color w:val="auto"/>
          <w:szCs w:val="24"/>
        </w:rPr>
        <w:t>文件的全部内容，愿意以愿意以人民币(小写)</w:t>
      </w:r>
      <w:r>
        <w:rPr>
          <w:rFonts w:hint="eastAsia" w:asciiTheme="minorEastAsia" w:hAnsiTheme="minorEastAsia" w:cstheme="minorEastAsia"/>
          <w:color w:val="auto"/>
          <w:szCs w:val="24"/>
          <w:u w:val="single"/>
        </w:rPr>
        <w:t xml:space="preserve">      </w:t>
      </w:r>
      <w:r>
        <w:rPr>
          <w:rFonts w:hint="eastAsia" w:asciiTheme="minorEastAsia" w:hAnsiTheme="minorEastAsia" w:cstheme="minorEastAsia"/>
          <w:color w:val="auto"/>
          <w:szCs w:val="24"/>
        </w:rPr>
        <w:t>元（大写</w:t>
      </w:r>
      <w:r>
        <w:rPr>
          <w:rFonts w:hint="eastAsia" w:asciiTheme="minorEastAsia" w:hAnsiTheme="minorEastAsia" w:cstheme="minorEastAsia"/>
          <w:color w:val="auto"/>
          <w:szCs w:val="24"/>
          <w:u w:val="single"/>
        </w:rPr>
        <w:t xml:space="preserve">         </w:t>
      </w:r>
      <w:r>
        <w:rPr>
          <w:rFonts w:hint="eastAsia" w:asciiTheme="minorEastAsia" w:hAnsiTheme="minorEastAsia" w:cstheme="minorEastAsia"/>
          <w:color w:val="auto"/>
          <w:szCs w:val="24"/>
        </w:rPr>
        <w:t>）的投标总报价，交货期为</w:t>
      </w:r>
      <w:r>
        <w:rPr>
          <w:rFonts w:hint="eastAsia" w:asciiTheme="minorEastAsia" w:hAnsiTheme="minorEastAsia" w:cstheme="minorEastAsia"/>
          <w:color w:val="auto"/>
          <w:szCs w:val="24"/>
          <w:u w:val="single"/>
        </w:rPr>
        <w:t xml:space="preserve">       </w:t>
      </w:r>
      <w:r>
        <w:rPr>
          <w:rFonts w:hint="eastAsia" w:asciiTheme="minorEastAsia" w:hAnsiTheme="minorEastAsia" w:cstheme="minorEastAsia"/>
          <w:color w:val="auto"/>
          <w:szCs w:val="24"/>
        </w:rPr>
        <w:t>，质量达到</w:t>
      </w:r>
      <w:r>
        <w:rPr>
          <w:rFonts w:hint="eastAsia" w:asciiTheme="minorEastAsia" w:hAnsiTheme="minorEastAsia" w:cstheme="minorEastAsia"/>
          <w:color w:val="auto"/>
          <w:szCs w:val="24"/>
          <w:u w:val="single"/>
        </w:rPr>
        <w:t xml:space="preserve">        </w:t>
      </w:r>
      <w:r>
        <w:rPr>
          <w:rFonts w:hint="eastAsia" w:asciiTheme="minorEastAsia" w:hAnsiTheme="minorEastAsia" w:cstheme="minorEastAsia"/>
          <w:color w:val="auto"/>
          <w:szCs w:val="24"/>
        </w:rPr>
        <w:t>。</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2、我方承诺在投标有效期内不修改、撤销</w:t>
      </w:r>
      <w:r>
        <w:rPr>
          <w:rFonts w:hint="eastAsia" w:asciiTheme="minorEastAsia" w:hAnsiTheme="minorEastAsia" w:cstheme="minorEastAsia"/>
          <w:color w:val="auto"/>
          <w:szCs w:val="24"/>
          <w:lang w:val="en-US" w:eastAsia="zh-CN"/>
        </w:rPr>
        <w:t>响应</w:t>
      </w:r>
      <w:r>
        <w:rPr>
          <w:rFonts w:hint="eastAsia" w:asciiTheme="minorEastAsia" w:hAnsiTheme="minorEastAsia" w:cstheme="minorEastAsia"/>
          <w:color w:val="auto"/>
          <w:szCs w:val="24"/>
        </w:rPr>
        <w:t>文件。</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3、如我方中标：</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（1）我方承诺在收到中标通知书后，在中标通知书规定的期限内与你方签订合同。</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（2）在合同约定的期限内完成并移交全部合同项目及货物。</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（3）我方在此声明，所递交的</w:t>
      </w:r>
      <w:r>
        <w:rPr>
          <w:rFonts w:hint="eastAsia" w:asciiTheme="minorEastAsia" w:hAnsiTheme="minorEastAsia" w:cstheme="minorEastAsia"/>
          <w:color w:val="auto"/>
          <w:szCs w:val="24"/>
          <w:lang w:val="en-US" w:eastAsia="zh-CN"/>
        </w:rPr>
        <w:t>响应</w:t>
      </w:r>
      <w:r>
        <w:rPr>
          <w:rFonts w:hint="eastAsia" w:asciiTheme="minorEastAsia" w:hAnsiTheme="minorEastAsia" w:cstheme="minorEastAsia"/>
          <w:color w:val="auto"/>
          <w:szCs w:val="24"/>
        </w:rPr>
        <w:t>文件及有关资料内容完整、真实和准确。</w:t>
      </w:r>
    </w:p>
    <w:p>
      <w:pPr>
        <w:pStyle w:val="10"/>
        <w:spacing w:line="360" w:lineRule="auto"/>
        <w:ind w:left="420" w:leftChars="200" w:firstLine="0" w:firstLineChars="0"/>
        <w:rPr>
          <w:rFonts w:asciiTheme="minorEastAsia" w:hAnsiTheme="minorEastAsia" w:cstheme="minorEastAsia"/>
          <w:color w:val="auto"/>
          <w:szCs w:val="24"/>
        </w:rPr>
      </w:pPr>
      <w:r>
        <w:rPr>
          <w:rFonts w:hint="eastAsia" w:asciiTheme="minorEastAsia" w:hAnsiTheme="minorEastAsia" w:cstheme="minorEastAsia"/>
          <w:color w:val="auto"/>
          <w:szCs w:val="24"/>
        </w:rPr>
        <w:t>（4）以上事项如有虚假或者隐瞒，我方愿意承担一切后果。</w:t>
      </w:r>
    </w:p>
    <w:p>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）与本次投标有关的一切正式往来通讯请寄：</w:t>
      </w:r>
    </w:p>
    <w:p>
      <w:pPr>
        <w:spacing w:line="440" w:lineRule="exact"/>
        <w:ind w:left="480"/>
        <w:rPr>
          <w:rFonts w:ascii="宋体" w:hAnsi="宋体" w:eastAsia="宋体" w:cs="宋体"/>
          <w:color w:val="auto"/>
        </w:rPr>
      </w:pPr>
    </w:p>
    <w:p>
      <w:pPr>
        <w:spacing w:line="440" w:lineRule="exact"/>
        <w:ind w:left="480"/>
        <w:rPr>
          <w:rFonts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rPr>
        <w:t xml:space="preserve">                      </w:t>
      </w:r>
      <w:r>
        <w:rPr>
          <w:rFonts w:hint="eastAsia" w:ascii="宋体" w:hAnsi="宋体" w:eastAsia="宋体" w:cs="宋体"/>
          <w:color w:val="auto"/>
        </w:rPr>
        <w:t xml:space="preserve">     邮编：</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spacing w:line="440" w:lineRule="exact"/>
        <w:ind w:left="480"/>
        <w:rPr>
          <w:rFonts w:ascii="宋体" w:hAnsi="宋体" w:eastAsia="宋体" w:cs="宋体"/>
          <w:color w:val="auto"/>
        </w:rPr>
      </w:pPr>
      <w:r>
        <w:rPr>
          <w:rFonts w:hint="eastAsia" w:ascii="宋体" w:hAnsi="宋体" w:eastAsia="宋体" w:cs="宋体"/>
          <w:color w:val="auto"/>
        </w:rPr>
        <w:t>电话：</w:t>
      </w:r>
      <w:r>
        <w:rPr>
          <w:rFonts w:hint="eastAsia" w:ascii="宋体" w:hAnsi="宋体" w:eastAsia="宋体" w:cs="宋体"/>
          <w:color w:val="auto"/>
          <w:u w:val="single"/>
        </w:rPr>
        <w:t xml:space="preserve">                      </w:t>
      </w:r>
      <w:r>
        <w:rPr>
          <w:rFonts w:hint="eastAsia" w:ascii="宋体" w:hAnsi="宋体" w:eastAsia="宋体" w:cs="宋体"/>
          <w:color w:val="auto"/>
        </w:rPr>
        <w:t xml:space="preserve">     传真：</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spacing w:line="440" w:lineRule="exact"/>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w:t>
      </w:r>
    </w:p>
    <w:p>
      <w:pPr>
        <w:spacing w:line="440" w:lineRule="exact"/>
        <w:ind w:firstLine="4800" w:firstLineChars="2000"/>
        <w:rPr>
          <w:rFonts w:ascii="宋体" w:hAnsi="宋体" w:eastAsia="宋体" w:cs="宋体"/>
          <w:color w:val="auto"/>
          <w:sz w:val="24"/>
        </w:rPr>
      </w:pPr>
      <w:r>
        <w:rPr>
          <w:rFonts w:hint="eastAsia" w:ascii="宋体" w:hAnsi="宋体" w:eastAsia="宋体" w:cs="宋体"/>
          <w:color w:val="auto"/>
          <w:sz w:val="24"/>
        </w:rPr>
        <w:t>投 标 人（盖章）：</w:t>
      </w:r>
    </w:p>
    <w:p>
      <w:pPr>
        <w:spacing w:line="440" w:lineRule="exact"/>
        <w:ind w:left="1050" w:leftChars="500"/>
        <w:rPr>
          <w:rFonts w:ascii="宋体" w:hAnsi="宋体" w:eastAsia="宋体" w:cs="宋体"/>
          <w:color w:val="auto"/>
          <w:sz w:val="24"/>
        </w:rPr>
      </w:pPr>
      <w:r>
        <w:rPr>
          <w:rFonts w:hint="eastAsia" w:ascii="宋体" w:hAnsi="宋体" w:eastAsia="宋体" w:cs="宋体"/>
          <w:color w:val="auto"/>
          <w:sz w:val="24"/>
        </w:rPr>
        <w:t xml:space="preserve">                               法人代表（签字或盖章）：</w:t>
      </w:r>
    </w:p>
    <w:p>
      <w:pPr>
        <w:spacing w:line="440" w:lineRule="exact"/>
        <w:ind w:left="1890" w:leftChars="900"/>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年     月     日</w:t>
      </w: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440" w:lineRule="exact"/>
        <w:ind w:left="1890" w:leftChars="900"/>
        <w:rPr>
          <w:rFonts w:ascii="宋体" w:hAnsi="宋体" w:eastAsia="宋体" w:cs="宋体"/>
          <w:color w:val="auto"/>
          <w:sz w:val="24"/>
        </w:rPr>
      </w:pPr>
    </w:p>
    <w:p>
      <w:pPr>
        <w:spacing w:line="500" w:lineRule="exact"/>
        <w:outlineLvl w:val="1"/>
        <w:rPr>
          <w:rFonts w:ascii="宋体" w:hAnsi="宋体" w:eastAsia="宋体" w:cs="宋体"/>
          <w:b/>
          <w:color w:val="auto"/>
          <w:szCs w:val="21"/>
        </w:rPr>
      </w:pPr>
    </w:p>
    <w:p>
      <w:pPr>
        <w:spacing w:line="440" w:lineRule="exact"/>
        <w:jc w:val="center"/>
        <w:rPr>
          <w:rFonts w:ascii="宋体" w:hAnsi="宋体" w:eastAsia="宋体" w:cs="宋体"/>
          <w:b/>
          <w:color w:val="auto"/>
          <w:sz w:val="28"/>
          <w:szCs w:val="28"/>
        </w:rPr>
      </w:pP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color w:val="auto"/>
          <w:sz w:val="28"/>
          <w:szCs w:val="28"/>
        </w:rPr>
        <w:t>法定代表人身份证明</w:t>
      </w:r>
    </w:p>
    <w:p>
      <w:pPr>
        <w:spacing w:line="440" w:lineRule="exact"/>
        <w:rPr>
          <w:rFonts w:ascii="宋体" w:hAnsi="宋体" w:eastAsia="宋体" w:cs="宋体"/>
          <w:color w:val="auto"/>
          <w:sz w:val="28"/>
          <w:szCs w:val="28"/>
        </w:rPr>
      </w:pP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pPr>
        <w:spacing w:line="560" w:lineRule="exact"/>
        <w:ind w:firstLine="960" w:firstLineChars="400"/>
        <w:rPr>
          <w:rFonts w:ascii="宋体" w:hAnsi="宋体" w:eastAsia="宋体" w:cs="宋体"/>
          <w:color w:val="auto"/>
          <w:sz w:val="24"/>
        </w:rPr>
      </w:pPr>
      <w:r>
        <w:rPr>
          <w:rFonts w:hint="eastAsia" w:ascii="宋体" w:hAnsi="宋体" w:eastAsia="宋体" w:cs="宋体"/>
          <w:color w:val="auto"/>
          <w:sz w:val="24"/>
        </w:rPr>
        <w:t>特此证明。</w:t>
      </w:r>
    </w:p>
    <w:p>
      <w:pPr>
        <w:spacing w:line="560" w:lineRule="exact"/>
        <w:jc w:val="center"/>
        <w:rPr>
          <w:rFonts w:ascii="宋体" w:hAnsi="宋体" w:eastAsia="宋体" w:cs="宋体"/>
          <w:color w:val="auto"/>
          <w:sz w:val="24"/>
        </w:rPr>
      </w:pPr>
    </w:p>
    <w:p>
      <w:pPr>
        <w:spacing w:line="560" w:lineRule="exact"/>
        <w:jc w:val="center"/>
        <w:rPr>
          <w:rFonts w:ascii="宋体" w:hAnsi="宋体" w:eastAsia="宋体" w:cs="宋体"/>
          <w:b/>
          <w:bCs/>
          <w:color w:val="auto"/>
          <w:sz w:val="24"/>
        </w:rPr>
      </w:pPr>
      <w:r>
        <w:rPr>
          <w:rFonts w:hint="eastAsia" w:ascii="宋体" w:hAnsi="宋体" w:eastAsia="宋体" w:cs="宋体"/>
          <w:b/>
          <w:bCs/>
          <w:color w:val="auto"/>
          <w:sz w:val="24"/>
        </w:rPr>
        <w:t>（附法定代表人身份证复印件）</w:t>
      </w:r>
    </w:p>
    <w:p>
      <w:pPr>
        <w:spacing w:line="560" w:lineRule="exact"/>
        <w:rPr>
          <w:rFonts w:ascii="宋体" w:hAnsi="宋体" w:eastAsia="宋体" w:cs="宋体"/>
          <w:color w:val="auto"/>
          <w:sz w:val="24"/>
        </w:rPr>
      </w:pPr>
    </w:p>
    <w:p>
      <w:pPr>
        <w:spacing w:line="560" w:lineRule="exact"/>
        <w:rPr>
          <w:rFonts w:ascii="宋体" w:hAnsi="宋体" w:eastAsia="宋体" w:cs="宋体"/>
          <w:color w:val="auto"/>
          <w:sz w:val="24"/>
        </w:rPr>
      </w:pPr>
    </w:p>
    <w:p>
      <w:pPr>
        <w:spacing w:line="800" w:lineRule="exact"/>
        <w:rPr>
          <w:rFonts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800" w:lineRule="exact"/>
        <w:rPr>
          <w:rFonts w:ascii="宋体" w:hAnsi="宋体" w:eastAsia="宋体" w:cs="宋体"/>
          <w:color w:val="auto"/>
          <w:sz w:val="24"/>
        </w:rPr>
      </w:pPr>
      <w:r>
        <w:rPr>
          <w:rFonts w:hint="eastAsia" w:ascii="宋体" w:hAnsi="宋体" w:eastAsia="宋体" w:cs="宋体"/>
          <w:color w:val="auto"/>
          <w:sz w:val="24"/>
        </w:rPr>
        <w:t xml:space="preserve">                                   法定代表或委托代理人（签字或盖章）</w:t>
      </w:r>
    </w:p>
    <w:p>
      <w:pPr>
        <w:spacing w:line="800" w:lineRule="exact"/>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800" w:lineRule="exact"/>
        <w:rPr>
          <w:rFonts w:ascii="宋体" w:hAnsi="宋体" w:eastAsia="宋体" w:cs="宋体"/>
          <w:color w:val="auto"/>
          <w:sz w:val="24"/>
        </w:rPr>
      </w:pPr>
    </w:p>
    <w:p>
      <w:pPr>
        <w:spacing w:line="440" w:lineRule="exact"/>
        <w:rPr>
          <w:rFonts w:ascii="宋体" w:hAnsi="宋体" w:eastAsia="宋体" w:cs="宋体"/>
          <w:color w:val="auto"/>
          <w:sz w:val="24"/>
        </w:rPr>
      </w:pPr>
      <w:r>
        <w:rPr>
          <w:rFonts w:hint="eastAsia" w:ascii="宋体" w:hAnsi="宋体" w:eastAsia="宋体" w:cs="宋体"/>
          <w:b/>
          <w:bCs/>
          <w:color w:val="auto"/>
          <w:szCs w:val="21"/>
        </w:rPr>
        <w:br w:type="page"/>
      </w:r>
    </w:p>
    <w:p>
      <w:pPr>
        <w:spacing w:line="44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、法定代表人授权委托书</w:t>
      </w:r>
    </w:p>
    <w:p>
      <w:pPr>
        <w:spacing w:line="440" w:lineRule="exact"/>
        <w:rPr>
          <w:rFonts w:ascii="宋体" w:hAnsi="宋体" w:eastAsia="宋体" w:cs="宋体"/>
          <w:color w:val="auto"/>
          <w:sz w:val="24"/>
        </w:rPr>
      </w:pPr>
    </w:p>
    <w:p>
      <w:pPr>
        <w:pStyle w:val="10"/>
        <w:spacing w:line="360" w:lineRule="auto"/>
        <w:ind w:firstLine="0" w:firstLineChars="0"/>
        <w:jc w:val="left"/>
        <w:rPr>
          <w:color w:val="auto"/>
        </w:rPr>
      </w:pPr>
      <w:r>
        <w:rPr>
          <w:rFonts w:hint="eastAsia"/>
          <w:color w:val="auto"/>
          <w:u w:val="single"/>
        </w:rPr>
        <w:t xml:space="preserve">   (</w:t>
      </w:r>
      <w:r>
        <w:rPr>
          <w:rFonts w:hint="eastAsia"/>
          <w:color w:val="auto"/>
          <w:u w:val="single"/>
          <w:lang w:eastAsia="zh-CN"/>
        </w:rPr>
        <w:t>采购人</w:t>
      </w:r>
      <w:r>
        <w:rPr>
          <w:rFonts w:hint="eastAsia"/>
          <w:color w:val="auto"/>
          <w:u w:val="single"/>
        </w:rPr>
        <w:t xml:space="preserve">名称)    </w:t>
      </w:r>
      <w:r>
        <w:rPr>
          <w:rFonts w:hint="eastAsia"/>
          <w:color w:val="auto"/>
        </w:rPr>
        <w:t>：</w:t>
      </w:r>
    </w:p>
    <w:p>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法定代表人，现授权委托我公司的</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为我公司本次</w:t>
      </w:r>
      <w:r>
        <w:rPr>
          <w:rFonts w:hint="eastAsia" w:ascii="宋体" w:hAnsi="宋体" w:eastAsia="宋体" w:cs="宋体"/>
          <w:color w:val="auto"/>
          <w:sz w:val="24"/>
          <w:u w:val="single"/>
        </w:rPr>
        <w:t xml:space="preserve">    （项目名称、项目编码）       </w:t>
      </w:r>
      <w:r>
        <w:rPr>
          <w:rFonts w:hint="eastAsia" w:ascii="宋体" w:hAnsi="宋体" w:eastAsia="宋体" w:cs="宋体"/>
          <w:color w:val="auto"/>
          <w:sz w:val="24"/>
        </w:rPr>
        <w:t>项目的授权代表，代表我方办理本次投标报价、签约等相关事宜，签署全部有关的文件、协议、合同并具有法律效力。</w:t>
      </w:r>
    </w:p>
    <w:p>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p>
      <w:pPr>
        <w:spacing w:line="360" w:lineRule="auto"/>
        <w:ind w:firstLine="960" w:firstLineChars="400"/>
        <w:rPr>
          <w:rFonts w:ascii="宋体" w:hAnsi="宋体" w:eastAsia="宋体" w:cs="宋体"/>
          <w:color w:val="auto"/>
          <w:sz w:val="24"/>
        </w:rPr>
      </w:pPr>
    </w:p>
    <w:p>
      <w:pPr>
        <w:spacing w:line="440" w:lineRule="exact"/>
        <w:ind w:firstLine="960" w:firstLineChars="400"/>
        <w:rPr>
          <w:rFonts w:ascii="宋体" w:hAnsi="宋体" w:eastAsia="宋体" w:cs="宋体"/>
          <w:color w:val="auto"/>
          <w:sz w:val="24"/>
        </w:rPr>
      </w:pPr>
    </w:p>
    <w:p>
      <w:pPr>
        <w:spacing w:line="440" w:lineRule="exact"/>
        <w:ind w:firstLine="964" w:firstLineChars="400"/>
        <w:rPr>
          <w:rFonts w:ascii="宋体" w:hAnsi="宋体" w:eastAsia="宋体" w:cs="宋体"/>
          <w:b/>
          <w:bCs/>
          <w:color w:val="auto"/>
          <w:sz w:val="24"/>
        </w:rPr>
      </w:pPr>
      <w:r>
        <w:rPr>
          <w:rFonts w:hint="eastAsia" w:ascii="宋体" w:hAnsi="宋体" w:eastAsia="宋体" w:cs="宋体"/>
          <w:b/>
          <w:bCs/>
          <w:color w:val="auto"/>
          <w:sz w:val="24"/>
        </w:rPr>
        <w:t>（附法定代表人及被授权人的身份证复印件正反面）</w:t>
      </w:r>
    </w:p>
    <w:p>
      <w:pPr>
        <w:spacing w:line="440" w:lineRule="exact"/>
        <w:ind w:firstLine="960" w:firstLineChars="400"/>
        <w:rPr>
          <w:rFonts w:ascii="宋体" w:hAnsi="宋体" w:eastAsia="宋体" w:cs="宋体"/>
          <w:color w:val="auto"/>
          <w:sz w:val="24"/>
        </w:rPr>
      </w:pPr>
    </w:p>
    <w:p>
      <w:pPr>
        <w:spacing w:line="440" w:lineRule="exact"/>
        <w:rPr>
          <w:rFonts w:ascii="宋体" w:hAnsi="宋体" w:eastAsia="宋体" w:cs="宋体"/>
          <w:color w:val="auto"/>
          <w:sz w:val="24"/>
        </w:rPr>
      </w:pPr>
    </w:p>
    <w:p>
      <w:pPr>
        <w:pStyle w:val="26"/>
        <w:numPr>
          <w:ilvl w:val="0"/>
          <w:numId w:val="0"/>
        </w:numPr>
        <w:adjustRightInd w:val="0"/>
        <w:snapToGrid w:val="0"/>
        <w:spacing w:before="0" w:after="0" w:line="360" w:lineRule="auto"/>
        <w:jc w:val="both"/>
        <w:textAlignment w:val="baseline"/>
        <w:rPr>
          <w:rFonts w:asciiTheme="minorEastAsia" w:hAnsiTheme="minorEastAsia" w:cstheme="minorEastAsia"/>
          <w:color w:val="auto"/>
          <w:kern w:val="2"/>
          <w:szCs w:val="28"/>
        </w:rPr>
      </w:pPr>
    </w:p>
    <w:p>
      <w:pPr>
        <w:pStyle w:val="10"/>
        <w:spacing w:line="392" w:lineRule="exact"/>
        <w:ind w:firstLine="3840" w:firstLineChars="1600"/>
        <w:rPr>
          <w:color w:val="auto"/>
        </w:rPr>
      </w:pPr>
      <w:r>
        <w:rPr>
          <w:rFonts w:hint="eastAsia"/>
          <w:color w:val="auto"/>
        </w:rPr>
        <w:t>投标人：__________(盖单位章)</w:t>
      </w:r>
    </w:p>
    <w:p>
      <w:pPr>
        <w:pStyle w:val="10"/>
        <w:spacing w:line="392" w:lineRule="exact"/>
        <w:ind w:firstLine="480"/>
        <w:rPr>
          <w:color w:val="auto"/>
        </w:rPr>
      </w:pPr>
    </w:p>
    <w:p>
      <w:pPr>
        <w:pStyle w:val="10"/>
        <w:spacing w:line="392" w:lineRule="exact"/>
        <w:ind w:firstLine="3840" w:firstLineChars="1600"/>
        <w:rPr>
          <w:color w:val="auto"/>
        </w:rPr>
      </w:pPr>
      <w:r>
        <w:rPr>
          <w:rFonts w:hint="eastAsia"/>
          <w:color w:val="auto"/>
        </w:rPr>
        <w:t>法定代表人：__________(签</w:t>
      </w:r>
      <w:r>
        <w:rPr>
          <w:rFonts w:hint="eastAsia"/>
          <w:color w:val="auto"/>
          <w:lang w:val="en-US" w:eastAsia="zh-CN"/>
        </w:rPr>
        <w:t>字或盖章</w:t>
      </w:r>
      <w:r>
        <w:rPr>
          <w:rFonts w:hint="eastAsia"/>
          <w:color w:val="auto"/>
        </w:rPr>
        <w:t>)</w:t>
      </w:r>
    </w:p>
    <w:p>
      <w:pPr>
        <w:pStyle w:val="10"/>
        <w:spacing w:line="392" w:lineRule="exact"/>
        <w:ind w:firstLine="480"/>
        <w:rPr>
          <w:color w:val="auto"/>
        </w:rPr>
      </w:pPr>
    </w:p>
    <w:p>
      <w:pPr>
        <w:pStyle w:val="10"/>
        <w:spacing w:line="392" w:lineRule="exact"/>
        <w:ind w:firstLine="3840" w:firstLineChars="1600"/>
        <w:rPr>
          <w:color w:val="auto"/>
        </w:rPr>
      </w:pPr>
      <w:r>
        <w:rPr>
          <w:rFonts w:hint="eastAsia"/>
          <w:color w:val="auto"/>
        </w:rPr>
        <w:t>身份证号码：</w:t>
      </w:r>
    </w:p>
    <w:p>
      <w:pPr>
        <w:pStyle w:val="10"/>
        <w:spacing w:line="392" w:lineRule="exact"/>
        <w:ind w:firstLine="480"/>
        <w:rPr>
          <w:color w:val="auto"/>
        </w:rPr>
      </w:pPr>
    </w:p>
    <w:p>
      <w:pPr>
        <w:pStyle w:val="10"/>
        <w:spacing w:line="392" w:lineRule="exact"/>
        <w:ind w:firstLine="3840" w:firstLineChars="1600"/>
        <w:rPr>
          <w:color w:val="auto"/>
        </w:rPr>
      </w:pPr>
      <w:r>
        <w:rPr>
          <w:rFonts w:hint="eastAsia"/>
          <w:color w:val="auto"/>
        </w:rPr>
        <w:t>委托代理人：__________(签</w:t>
      </w:r>
      <w:r>
        <w:rPr>
          <w:rFonts w:hint="eastAsia"/>
          <w:color w:val="auto"/>
          <w:lang w:val="en-US" w:eastAsia="zh-CN"/>
        </w:rPr>
        <w:t>字或盖章</w:t>
      </w:r>
      <w:r>
        <w:rPr>
          <w:rFonts w:hint="eastAsia"/>
          <w:color w:val="auto"/>
        </w:rPr>
        <w:t xml:space="preserve">) </w:t>
      </w:r>
    </w:p>
    <w:p>
      <w:pPr>
        <w:pStyle w:val="10"/>
        <w:spacing w:line="392" w:lineRule="exact"/>
        <w:ind w:firstLine="480"/>
        <w:rPr>
          <w:color w:val="auto"/>
        </w:rPr>
      </w:pPr>
    </w:p>
    <w:p>
      <w:pPr>
        <w:pStyle w:val="10"/>
        <w:spacing w:line="392" w:lineRule="exact"/>
        <w:ind w:firstLine="3840" w:firstLineChars="1600"/>
        <w:rPr>
          <w:color w:val="auto"/>
        </w:rPr>
      </w:pPr>
      <w:r>
        <w:rPr>
          <w:rFonts w:hint="eastAsia"/>
          <w:color w:val="auto"/>
        </w:rPr>
        <w:t xml:space="preserve">身份证号码：                            </w:t>
      </w:r>
    </w:p>
    <w:p>
      <w:pPr>
        <w:pStyle w:val="10"/>
        <w:spacing w:line="392" w:lineRule="exact"/>
        <w:ind w:firstLine="480"/>
        <w:rPr>
          <w:color w:val="auto"/>
        </w:rPr>
      </w:pPr>
    </w:p>
    <w:p>
      <w:pPr>
        <w:pStyle w:val="10"/>
        <w:wordWrap w:val="0"/>
        <w:spacing w:line="392" w:lineRule="exact"/>
        <w:ind w:firstLine="480"/>
        <w:jc w:val="center"/>
        <w:rPr>
          <w:color w:val="auto"/>
        </w:rPr>
      </w:pPr>
      <w:r>
        <w:rPr>
          <w:rFonts w:hint="eastAsia"/>
          <w:color w:val="auto"/>
        </w:rPr>
        <w:t xml:space="preserve">         年   月    日   </w:t>
      </w: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480"/>
        <w:jc w:val="center"/>
        <w:rPr>
          <w:color w:val="auto"/>
        </w:rPr>
      </w:pPr>
    </w:p>
    <w:p>
      <w:pPr>
        <w:pStyle w:val="10"/>
        <w:wordWrap w:val="0"/>
        <w:spacing w:line="392" w:lineRule="exact"/>
        <w:ind w:firstLine="0" w:firstLineChars="0"/>
        <w:jc w:val="center"/>
        <w:rPr>
          <w:b/>
          <w:bCs/>
          <w:color w:val="auto"/>
          <w:sz w:val="28"/>
          <w:szCs w:val="22"/>
        </w:rPr>
        <w:sectPr>
          <w:footerReference r:id="rId5" w:type="default"/>
          <w:pgSz w:w="11906" w:h="16838"/>
          <w:pgMar w:top="1440" w:right="1486" w:bottom="1440" w:left="1600" w:header="851" w:footer="992" w:gutter="0"/>
          <w:pgNumType w:start="1"/>
          <w:cols w:space="425" w:num="1"/>
          <w:docGrid w:type="lines" w:linePitch="312" w:charSpace="0"/>
        </w:sectPr>
      </w:pPr>
    </w:p>
    <w:p>
      <w:pPr>
        <w:spacing w:line="400" w:lineRule="exact"/>
        <w:jc w:val="center"/>
        <w:rPr>
          <w:rFonts w:ascii="宋体" w:hAnsi="宋体" w:eastAsia="宋体" w:cs="宋体"/>
          <w:b/>
          <w:bCs/>
          <w:color w:val="auto"/>
          <w:sz w:val="32"/>
          <w:szCs w:val="32"/>
        </w:rPr>
      </w:pP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、报价一览表</w:t>
      </w:r>
    </w:p>
    <w:p>
      <w:pPr>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pPr>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项目编号：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6"/>
        <w:gridCol w:w="1"/>
        <w:gridCol w:w="182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1" w:hRule="atLeast"/>
        </w:trPr>
        <w:tc>
          <w:tcPr>
            <w:tcW w:w="1661" w:type="dxa"/>
            <w:noWrap w:val="0"/>
            <w:vAlign w:val="bottom"/>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141" w:type="dxa"/>
            <w:noWrap w:val="0"/>
            <w:vAlign w:val="bottom"/>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报价总价（元）</w:t>
            </w:r>
          </w:p>
        </w:tc>
        <w:tc>
          <w:tcPr>
            <w:tcW w:w="2373" w:type="dxa"/>
            <w:noWrap w:val="0"/>
            <w:vAlign w:val="bottom"/>
          </w:tcPr>
          <w:p>
            <w:pPr>
              <w:spacing w:line="400" w:lineRule="exact"/>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供货期</w:t>
            </w:r>
          </w:p>
        </w:tc>
        <w:tc>
          <w:tcPr>
            <w:tcW w:w="2006" w:type="dxa"/>
            <w:noWrap w:val="0"/>
            <w:vAlign w:val="bottom"/>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质量目标</w:t>
            </w:r>
          </w:p>
        </w:tc>
        <w:tc>
          <w:tcPr>
            <w:tcW w:w="1829" w:type="dxa"/>
            <w:gridSpan w:val="2"/>
            <w:noWrap w:val="0"/>
            <w:vAlign w:val="bottom"/>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1" w:hRule="atLeast"/>
        </w:trPr>
        <w:tc>
          <w:tcPr>
            <w:tcW w:w="1661" w:type="dxa"/>
            <w:noWrap w:val="0"/>
            <w:vAlign w:val="bottom"/>
          </w:tcPr>
          <w:p>
            <w:pPr>
              <w:spacing w:line="400" w:lineRule="exact"/>
              <w:jc w:val="center"/>
              <w:rPr>
                <w:rFonts w:hint="eastAsia" w:ascii="宋体" w:hAnsi="宋体" w:eastAsia="宋体" w:cs="宋体"/>
                <w:color w:val="auto"/>
                <w:sz w:val="24"/>
                <w:szCs w:val="24"/>
              </w:rPr>
            </w:pPr>
          </w:p>
        </w:tc>
        <w:tc>
          <w:tcPr>
            <w:tcW w:w="2141" w:type="dxa"/>
            <w:noWrap w:val="0"/>
            <w:vAlign w:val="bottom"/>
          </w:tcPr>
          <w:p>
            <w:pPr>
              <w:spacing w:line="400" w:lineRule="exact"/>
              <w:jc w:val="center"/>
              <w:rPr>
                <w:rFonts w:hint="eastAsia" w:ascii="宋体" w:hAnsi="宋体" w:eastAsia="宋体" w:cs="宋体"/>
                <w:color w:val="auto"/>
                <w:sz w:val="24"/>
                <w:szCs w:val="24"/>
              </w:rPr>
            </w:pPr>
          </w:p>
        </w:tc>
        <w:tc>
          <w:tcPr>
            <w:tcW w:w="2373" w:type="dxa"/>
            <w:noWrap w:val="0"/>
            <w:vAlign w:val="bottom"/>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p>
        </w:tc>
        <w:tc>
          <w:tcPr>
            <w:tcW w:w="2006" w:type="dxa"/>
            <w:noWrap w:val="0"/>
            <w:vAlign w:val="bottom"/>
          </w:tcPr>
          <w:p>
            <w:pPr>
              <w:spacing w:line="400" w:lineRule="exact"/>
              <w:jc w:val="center"/>
              <w:rPr>
                <w:rFonts w:hint="eastAsia" w:ascii="宋体" w:hAnsi="宋体" w:eastAsia="宋体" w:cs="宋体"/>
                <w:color w:val="auto"/>
                <w:sz w:val="24"/>
                <w:szCs w:val="24"/>
              </w:rPr>
            </w:pPr>
          </w:p>
        </w:tc>
        <w:tc>
          <w:tcPr>
            <w:tcW w:w="1829" w:type="dxa"/>
            <w:gridSpan w:val="2"/>
            <w:noWrap w:val="0"/>
            <w:vAlign w:val="bottom"/>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82" w:type="dxa"/>
            <w:gridSpan w:val="5"/>
            <w:noWrap w:val="0"/>
            <w:vAlign w:val="bottom"/>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投标总价（大写）人民币：_____________________________</w:t>
            </w:r>
          </w:p>
        </w:tc>
        <w:tc>
          <w:tcPr>
            <w:tcW w:w="1829" w:type="dxa"/>
            <w:gridSpan w:val="2"/>
            <w:noWrap w:val="0"/>
            <w:vAlign w:val="bottom"/>
          </w:tcPr>
          <w:p>
            <w:pPr>
              <w:spacing w:line="400" w:lineRule="exact"/>
              <w:rPr>
                <w:rFonts w:hint="eastAsia" w:ascii="宋体" w:hAnsi="宋体" w:eastAsia="宋体" w:cs="宋体"/>
                <w:color w:val="auto"/>
                <w:sz w:val="24"/>
                <w:szCs w:val="24"/>
              </w:rPr>
            </w:pPr>
          </w:p>
        </w:tc>
      </w:tr>
    </w:tbl>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投标人全称（盖公章）</w:t>
      </w:r>
      <w:r>
        <w:rPr>
          <w:rFonts w:hint="eastAsia" w:ascii="宋体" w:hAnsi="宋体" w:eastAsia="宋体" w:cs="宋体"/>
          <w:color w:val="auto"/>
          <w:sz w:val="24"/>
          <w:szCs w:val="24"/>
          <w:u w:val="none"/>
          <w:lang w:val="en-US" w:eastAsia="zh-CN"/>
        </w:rPr>
        <w:t>：</w:t>
      </w: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授权代表（签</w:t>
      </w:r>
      <w:r>
        <w:rPr>
          <w:rFonts w:hint="eastAsia" w:ascii="宋体" w:hAnsi="宋体" w:eastAsia="宋体" w:cs="宋体"/>
          <w:color w:val="auto"/>
          <w:sz w:val="24"/>
          <w:szCs w:val="24"/>
          <w:lang w:val="en-US" w:eastAsia="zh-CN"/>
        </w:rPr>
        <w:t>字或盖章</w:t>
      </w:r>
      <w:r>
        <w:rPr>
          <w:rFonts w:hint="eastAsia" w:ascii="宋体" w:hAnsi="宋体" w:eastAsia="宋体" w:cs="宋体"/>
          <w:color w:val="auto"/>
          <w:sz w:val="24"/>
          <w:szCs w:val="24"/>
        </w:rPr>
        <w:t>）：</w:t>
      </w:r>
    </w:p>
    <w:p>
      <w:pPr>
        <w:spacing w:line="400" w:lineRule="exact"/>
        <w:rPr>
          <w:rFonts w:hint="eastAsia" w:ascii="宋体" w:hAnsi="宋体" w:eastAsia="宋体" w:cs="宋体"/>
          <w:color w:val="auto"/>
          <w:sz w:val="24"/>
          <w:szCs w:val="24"/>
        </w:rPr>
      </w:pPr>
    </w:p>
    <w:p>
      <w:pPr>
        <w:spacing w:line="400" w:lineRule="exact"/>
        <w:ind w:firstLine="12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400" w:lineRule="exact"/>
        <w:rPr>
          <w:rFonts w:hint="eastAsia" w:ascii="宋体" w:hAnsi="宋体" w:eastAsia="宋体" w:cs="宋体"/>
          <w:color w:val="auto"/>
          <w:sz w:val="28"/>
          <w:szCs w:val="28"/>
        </w:rPr>
      </w:pPr>
    </w:p>
    <w:p>
      <w:pPr>
        <w:spacing w:line="500" w:lineRule="exact"/>
        <w:ind w:left="720" w:hanging="720"/>
        <w:rPr>
          <w:rFonts w:hint="eastAsia" w:ascii="宋体" w:hAnsi="宋体" w:eastAsia="宋体" w:cs="宋体"/>
          <w:b/>
          <w:color w:val="auto"/>
          <w:szCs w:val="21"/>
        </w:rPr>
      </w:pPr>
      <w:r>
        <w:rPr>
          <w:rFonts w:hint="eastAsia" w:ascii="宋体" w:hAnsi="宋体" w:eastAsia="宋体" w:cs="宋体"/>
          <w:b/>
          <w:color w:val="auto"/>
          <w:sz w:val="24"/>
          <w:szCs w:val="24"/>
        </w:rPr>
        <w:t>注：</w:t>
      </w:r>
      <w:r>
        <w:rPr>
          <w:rFonts w:hint="eastAsia" w:ascii="宋体" w:hAnsi="宋体" w:eastAsia="宋体" w:cs="宋体"/>
          <w:color w:val="auto"/>
          <w:sz w:val="28"/>
          <w:szCs w:val="28"/>
        </w:rPr>
        <w:t xml:space="preserve"> </w:t>
      </w:r>
      <w:r>
        <w:rPr>
          <w:rFonts w:hint="eastAsia" w:ascii="宋体" w:hAnsi="宋体" w:eastAsia="宋体" w:cs="宋体"/>
          <w:b/>
          <w:color w:val="auto"/>
          <w:szCs w:val="21"/>
        </w:rPr>
        <w:t xml:space="preserve"> 1．请严格以此报价一览表格式填写相关内容；价格以外的任何文字说明均填入备注栏。</w:t>
      </w:r>
    </w:p>
    <w:p>
      <w:pPr>
        <w:spacing w:line="440" w:lineRule="exact"/>
        <w:ind w:firstLine="843" w:firstLineChars="400"/>
        <w:rPr>
          <w:rFonts w:hint="eastAsia" w:ascii="宋体" w:hAnsi="宋体" w:eastAsia="宋体" w:cs="宋体"/>
          <w:b/>
          <w:bCs/>
          <w:color w:val="auto"/>
          <w:szCs w:val="21"/>
        </w:rPr>
      </w:pPr>
      <w:r>
        <w:rPr>
          <w:rFonts w:hint="eastAsia" w:ascii="宋体" w:hAnsi="宋体" w:eastAsia="宋体" w:cs="宋体"/>
          <w:b/>
          <w:color w:val="auto"/>
          <w:szCs w:val="21"/>
        </w:rPr>
        <w:t>2．所有价格均以人民币作为货币单位填写及计算。</w:t>
      </w: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ind w:left="1890" w:leftChars="900"/>
        <w:rPr>
          <w:rFonts w:ascii="宋体" w:hAnsi="宋体" w:eastAsia="宋体" w:cs="宋体"/>
          <w:b/>
          <w:bCs/>
          <w:color w:val="auto"/>
          <w:szCs w:val="21"/>
        </w:rPr>
      </w:pPr>
    </w:p>
    <w:p>
      <w:pPr>
        <w:spacing w:line="440" w:lineRule="exact"/>
        <w:rPr>
          <w:rFonts w:ascii="宋体" w:hAnsi="宋体" w:eastAsia="宋体" w:cs="宋体"/>
          <w:b/>
          <w:bCs/>
          <w:color w:val="auto"/>
          <w:szCs w:val="21"/>
        </w:rPr>
      </w:pPr>
    </w:p>
    <w:p>
      <w:pPr>
        <w:pStyle w:val="10"/>
        <w:wordWrap w:val="0"/>
        <w:spacing w:line="392" w:lineRule="exact"/>
        <w:ind w:firstLine="0" w:firstLineChars="0"/>
        <w:jc w:val="center"/>
        <w:rPr>
          <w:b/>
          <w:bCs/>
          <w:color w:val="auto"/>
          <w:sz w:val="28"/>
          <w:szCs w:val="22"/>
        </w:rPr>
      </w:pPr>
      <w:r>
        <w:rPr>
          <w:rFonts w:hint="eastAsia"/>
          <w:b/>
          <w:bCs/>
          <w:color w:val="auto"/>
          <w:sz w:val="28"/>
          <w:szCs w:val="22"/>
          <w:lang w:val="en-US" w:eastAsia="zh-CN"/>
        </w:rPr>
        <w:t>7、</w:t>
      </w:r>
      <w:r>
        <w:rPr>
          <w:rFonts w:hint="eastAsia"/>
          <w:b/>
          <w:bCs/>
          <w:color w:val="auto"/>
          <w:sz w:val="28"/>
          <w:szCs w:val="22"/>
        </w:rPr>
        <w:t>投标人资格证明文件复印件</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1、提供有效经年检的营业执照；</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2、</w:t>
      </w:r>
      <w:r>
        <w:rPr>
          <w:rFonts w:hint="eastAsia" w:eastAsia="宋体" w:asciiTheme="minorEastAsia" w:hAnsiTheme="minorEastAsia" w:cstheme="minorEastAsia"/>
          <w:color w:val="auto"/>
          <w:sz w:val="24"/>
          <w:lang w:val="en-US" w:eastAsia="zh-CN"/>
        </w:rPr>
        <w:t>提供2018、2019、2020年任意一年度</w:t>
      </w:r>
      <w:r>
        <w:rPr>
          <w:rFonts w:hint="eastAsia" w:asciiTheme="minorEastAsia" w:hAnsiTheme="minorEastAsia" w:cstheme="minorEastAsia"/>
          <w:color w:val="auto"/>
          <w:sz w:val="24"/>
          <w:lang w:val="en-US" w:eastAsia="zh-CN"/>
        </w:rPr>
        <w:t>财务审计报告或财务报表(成立不足一年提供成立至今财务报表）；</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3、</w:t>
      </w:r>
      <w:r>
        <w:rPr>
          <w:rFonts w:hint="eastAsia" w:eastAsia="宋体" w:asciiTheme="minorEastAsia" w:hAnsiTheme="minorEastAsia" w:cstheme="minorEastAsia"/>
          <w:color w:val="auto"/>
          <w:sz w:val="24"/>
          <w:lang w:val="en-US" w:eastAsia="zh-CN"/>
        </w:rPr>
        <w:t>提供近3个月社保及</w:t>
      </w:r>
      <w:r>
        <w:rPr>
          <w:rFonts w:hint="eastAsia" w:asciiTheme="minorEastAsia" w:hAnsiTheme="minorEastAsia" w:cstheme="minorEastAsia"/>
          <w:color w:val="auto"/>
          <w:sz w:val="24"/>
          <w:lang w:val="en-US" w:eastAsia="zh-CN"/>
        </w:rPr>
        <w:t>完税证明；</w:t>
      </w:r>
    </w:p>
    <w:p>
      <w:pPr>
        <w:spacing w:line="360" w:lineRule="auto"/>
        <w:ind w:firstLine="480" w:firstLineChars="200"/>
        <w:rPr>
          <w:rFonts w:hint="eastAsia" w:asciiTheme="minorEastAsia" w:hAnsi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4、“信用中国”网站、国家企业信用公示报告和中国政府采购网的查询结果的截图。（“信用中国”及国家企业信用公示报告在网页上下载后成册打印且为报名时间内）；</w:t>
      </w:r>
    </w:p>
    <w:p>
      <w:pPr>
        <w:spacing w:line="360" w:lineRule="auto"/>
        <w:ind w:firstLine="480" w:firstLineChars="200"/>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5、投标人认为需要提供的其他资格证明文件。</w:t>
      </w:r>
    </w:p>
    <w:p>
      <w:pPr>
        <w:pStyle w:val="17"/>
        <w:rPr>
          <w:rFonts w:hint="eastAsia"/>
          <w:lang w:val="en-US" w:eastAsia="zh-CN"/>
        </w:rPr>
      </w:pPr>
    </w:p>
    <w:p>
      <w:pPr>
        <w:pStyle w:val="10"/>
        <w:wordWrap w:val="0"/>
        <w:spacing w:line="360" w:lineRule="auto"/>
        <w:ind w:firstLine="0" w:firstLineChars="0"/>
        <w:rPr>
          <w:color w:val="auto"/>
          <w:szCs w:val="24"/>
        </w:rPr>
      </w:pPr>
    </w:p>
    <w:p>
      <w:pPr>
        <w:pStyle w:val="10"/>
        <w:wordWrap w:val="0"/>
        <w:spacing w:line="360" w:lineRule="auto"/>
        <w:ind w:firstLine="0" w:firstLineChars="0"/>
        <w:jc w:val="center"/>
        <w:rPr>
          <w:color w:val="auto"/>
          <w:szCs w:val="24"/>
        </w:rPr>
      </w:pPr>
    </w:p>
    <w:p>
      <w:pPr>
        <w:pStyle w:val="10"/>
        <w:wordWrap w:val="0"/>
        <w:spacing w:line="360" w:lineRule="auto"/>
        <w:ind w:firstLine="0" w:firstLineChars="0"/>
        <w:jc w:val="center"/>
        <w:rPr>
          <w:color w:val="auto"/>
          <w:szCs w:val="24"/>
        </w:rPr>
      </w:pPr>
    </w:p>
    <w:p>
      <w:pPr>
        <w:pStyle w:val="10"/>
        <w:wordWrap w:val="0"/>
        <w:spacing w:line="360" w:lineRule="auto"/>
        <w:ind w:firstLine="0" w:firstLineChars="0"/>
        <w:jc w:val="center"/>
        <w:rPr>
          <w:color w:val="auto"/>
          <w:szCs w:val="24"/>
        </w:rPr>
      </w:pPr>
    </w:p>
    <w:p>
      <w:pPr>
        <w:pStyle w:val="10"/>
        <w:wordWrap w:val="0"/>
        <w:spacing w:line="360" w:lineRule="auto"/>
        <w:ind w:firstLine="0" w:firstLineChars="0"/>
        <w:jc w:val="center"/>
        <w:rPr>
          <w:color w:val="auto"/>
          <w:szCs w:val="24"/>
        </w:rPr>
        <w:sectPr>
          <w:pgSz w:w="11906" w:h="16838"/>
          <w:pgMar w:top="1440" w:right="1486" w:bottom="1440" w:left="1600" w:header="851" w:footer="992" w:gutter="0"/>
          <w:cols w:space="425" w:num="1"/>
          <w:docGrid w:type="lines" w:linePitch="312" w:charSpace="0"/>
        </w:sectPr>
      </w:pPr>
    </w:p>
    <w:p>
      <w:pPr>
        <w:pStyle w:val="10"/>
        <w:wordWrap w:val="0"/>
        <w:spacing w:line="392" w:lineRule="exact"/>
        <w:ind w:firstLine="0" w:firstLineChars="0"/>
        <w:jc w:val="center"/>
        <w:rPr>
          <w:b/>
          <w:bCs/>
          <w:color w:val="auto"/>
          <w:sz w:val="28"/>
          <w:szCs w:val="22"/>
        </w:rPr>
      </w:pPr>
      <w:r>
        <w:rPr>
          <w:rFonts w:hint="eastAsia"/>
          <w:b/>
          <w:bCs/>
          <w:color w:val="auto"/>
          <w:sz w:val="28"/>
          <w:szCs w:val="22"/>
          <w:lang w:val="en-US" w:eastAsia="zh-CN"/>
        </w:rPr>
        <w:t>8、采购清单</w:t>
      </w:r>
    </w:p>
    <w:p>
      <w:pPr>
        <w:pStyle w:val="28"/>
        <w:ind w:left="0" w:leftChars="0" w:firstLine="0" w:firstLineChars="0"/>
        <w:jc w:val="center"/>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另卷</w:t>
      </w: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10"/>
        <w:wordWrap w:val="0"/>
        <w:spacing w:line="392" w:lineRule="exact"/>
        <w:ind w:firstLine="0" w:firstLineChars="0"/>
        <w:jc w:val="center"/>
        <w:rPr>
          <w:rFonts w:hint="eastAsia"/>
          <w:b/>
          <w:bCs/>
          <w:color w:val="auto"/>
          <w:sz w:val="28"/>
          <w:szCs w:val="22"/>
          <w:lang w:val="en-US" w:eastAsia="zh-CN"/>
        </w:rPr>
      </w:pPr>
    </w:p>
    <w:p>
      <w:pPr>
        <w:pStyle w:val="28"/>
        <w:ind w:left="0" w:leftChars="0"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eastAsiaTheme="minorEastAsia"/>
          <w:b/>
          <w:bCs/>
          <w:color w:val="auto"/>
          <w:kern w:val="2"/>
          <w:sz w:val="28"/>
          <w:szCs w:val="22"/>
          <w:lang w:val="en-US" w:eastAsia="zh-CN" w:bidi="ar-SA"/>
        </w:rPr>
        <w:t>9、供应商声明函</w:t>
      </w:r>
    </w:p>
    <w:p>
      <w:pPr>
        <w:pStyle w:val="28"/>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u w:val="single"/>
          <w:lang w:eastAsia="zh-CN"/>
        </w:rPr>
        <w:t>沙雅县人民医院</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pStyle w:val="28"/>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中，我单位承诺：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供应商：（加盖公章）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供应商授权代表人(签字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月 日  </w:t>
      </w:r>
    </w:p>
    <w:p>
      <w:pPr>
        <w:spacing w:line="360" w:lineRule="auto"/>
        <w:ind w:firstLine="562"/>
        <w:jc w:val="center"/>
        <w:rPr>
          <w:rFonts w:hint="eastAsia" w:ascii="宋体" w:hAnsi="宋体" w:eastAsia="宋体" w:cs="宋体"/>
          <w:b/>
          <w:color w:val="auto"/>
          <w:sz w:val="24"/>
          <w:szCs w:val="24"/>
          <w:highlight w:val="none"/>
        </w:rPr>
      </w:pPr>
    </w:p>
    <w:p>
      <w:pPr>
        <w:spacing w:line="360" w:lineRule="auto"/>
        <w:ind w:firstLine="562"/>
        <w:jc w:val="center"/>
        <w:rPr>
          <w:rFonts w:hint="eastAsia" w:ascii="宋体" w:hAnsi="宋体" w:eastAsia="宋体" w:cs="宋体"/>
          <w:b/>
          <w:color w:val="auto"/>
          <w:sz w:val="24"/>
          <w:szCs w:val="24"/>
          <w:highlight w:val="none"/>
        </w:rPr>
      </w:pPr>
    </w:p>
    <w:p>
      <w:pPr>
        <w:spacing w:line="360" w:lineRule="auto"/>
        <w:ind w:firstLine="562"/>
        <w:jc w:val="center"/>
        <w:rPr>
          <w:rFonts w:hint="eastAsia" w:ascii="宋体" w:hAnsi="宋体" w:eastAsia="宋体" w:cs="宋体"/>
          <w:b/>
          <w:color w:val="auto"/>
          <w:sz w:val="24"/>
          <w:szCs w:val="24"/>
          <w:highlight w:val="none"/>
        </w:rPr>
      </w:pPr>
    </w:p>
    <w:p>
      <w:pPr>
        <w:pStyle w:val="7"/>
        <w:ind w:firstLine="480"/>
        <w:rPr>
          <w:rFonts w:hint="eastAsia" w:ascii="宋体" w:hAnsi="宋体" w:eastAsia="宋体" w:cs="宋体"/>
          <w:color w:val="auto"/>
          <w:sz w:val="24"/>
          <w:szCs w:val="24"/>
          <w:highlight w:val="none"/>
        </w:rPr>
      </w:pPr>
    </w:p>
    <w:p>
      <w:pPr>
        <w:ind w:firstLine="420"/>
        <w:rPr>
          <w:rFonts w:hint="eastAsia" w:ascii="宋体" w:hAnsi="宋体" w:eastAsia="宋体" w:cs="宋体"/>
          <w:color w:val="auto"/>
          <w:sz w:val="24"/>
          <w:szCs w:val="24"/>
          <w:highlight w:val="none"/>
        </w:rPr>
      </w:pPr>
    </w:p>
    <w:p>
      <w:pPr>
        <w:ind w:left="0" w:leftChars="0" w:firstLine="0" w:firstLineChars="0"/>
        <w:rPr>
          <w:rFonts w:hint="eastAsia" w:ascii="宋体" w:hAnsi="宋体" w:eastAsia="宋体" w:cs="宋体"/>
          <w:color w:val="auto"/>
          <w:sz w:val="24"/>
          <w:szCs w:val="24"/>
        </w:rPr>
      </w:pPr>
    </w:p>
    <w:p>
      <w:pPr>
        <w:spacing w:line="360" w:lineRule="auto"/>
        <w:ind w:firstLine="482"/>
        <w:jc w:val="center"/>
        <w:rPr>
          <w:rFonts w:hint="eastAsia" w:ascii="宋体" w:hAnsi="宋体" w:eastAsia="宋体" w:cs="宋体"/>
          <w:b/>
          <w:color w:val="auto"/>
          <w:sz w:val="24"/>
          <w:szCs w:val="24"/>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8"/>
        <w:spacing w:line="360" w:lineRule="auto"/>
        <w:ind w:firstLine="0" w:firstLineChars="0"/>
        <w:jc w:val="center"/>
        <w:rPr>
          <w:rFonts w:hint="eastAsia" w:ascii="仿宋" w:hAnsi="仿宋" w:eastAsia="仿宋" w:cs="仿宋"/>
          <w:b/>
          <w:color w:val="auto"/>
          <w:sz w:val="28"/>
          <w:szCs w:val="28"/>
          <w:highlight w:val="none"/>
        </w:rPr>
      </w:pPr>
    </w:p>
    <w:p>
      <w:pPr>
        <w:pStyle w:val="29"/>
        <w:spacing w:line="360" w:lineRule="auto"/>
        <w:ind w:firstLine="0" w:firstLineChars="0"/>
        <w:jc w:val="center"/>
        <w:rPr>
          <w:rFonts w:hint="eastAsia" w:ascii="宋体" w:hAnsi="宋体" w:eastAsia="宋体" w:cs="宋体"/>
          <w:b/>
          <w:color w:val="auto"/>
          <w:sz w:val="24"/>
          <w:szCs w:val="24"/>
          <w:highlight w:val="none"/>
          <w:lang w:val="en-US" w:eastAsia="zh-CN"/>
        </w:rPr>
      </w:pPr>
    </w:p>
    <w:p>
      <w:pPr>
        <w:pStyle w:val="29"/>
        <w:spacing w:line="360" w:lineRule="auto"/>
        <w:ind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b/>
          <w:bCs/>
          <w:color w:val="auto"/>
          <w:kern w:val="2"/>
          <w:sz w:val="28"/>
          <w:szCs w:val="22"/>
          <w:lang w:val="en-US" w:eastAsia="zh-CN" w:bidi="ar-SA"/>
        </w:rPr>
        <w:t>10</w:t>
      </w:r>
      <w:r>
        <w:rPr>
          <w:rFonts w:hint="eastAsia" w:ascii="宋体" w:hAnsi="Courier New" w:cs="Courier New" w:eastAsiaTheme="minorEastAsia"/>
          <w:b/>
          <w:bCs/>
          <w:color w:val="auto"/>
          <w:kern w:val="2"/>
          <w:sz w:val="28"/>
          <w:szCs w:val="22"/>
          <w:lang w:val="en-US" w:eastAsia="zh-CN" w:bidi="ar-SA"/>
        </w:rPr>
        <w:t>、关于资格的声明函</w:t>
      </w: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bCs/>
          <w:color w:val="auto"/>
          <w:sz w:val="24"/>
          <w:szCs w:val="24"/>
          <w:highlight w:val="none"/>
          <w:u w:val="single"/>
          <w:lang w:eastAsia="zh-CN"/>
        </w:rPr>
        <w:t>沙雅县人民医院</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日第（项目编号）竞争性谈判公告关于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的项目，本签字人愿意参加谈判响应，并有能力提供</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项目中的</w:t>
      </w:r>
      <w:r>
        <w:rPr>
          <w:rFonts w:hint="eastAsia" w:ascii="宋体" w:hAnsi="宋体" w:eastAsia="宋体" w:cs="宋体"/>
          <w:color w:val="auto"/>
          <w:sz w:val="24"/>
          <w:szCs w:val="24"/>
          <w:highlight w:val="none"/>
          <w:u w:val="single"/>
        </w:rPr>
        <w:t>（分包编号及货物名称）</w:t>
      </w:r>
      <w:r>
        <w:rPr>
          <w:rFonts w:hint="eastAsia" w:ascii="宋体" w:hAnsi="宋体" w:eastAsia="宋体" w:cs="宋体"/>
          <w:color w:val="auto"/>
          <w:sz w:val="24"/>
          <w:szCs w:val="24"/>
          <w:highlight w:val="none"/>
        </w:rPr>
        <w:t>货物及相关服务，并保证所提交的所有文件和说明是真实和准确的。</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 xml:space="preserve">   签字人姓名、职务：</w:t>
      </w:r>
      <w:r>
        <w:rPr>
          <w:rFonts w:hint="eastAsia" w:ascii="宋体" w:hAnsi="宋体" w:eastAsia="宋体" w:cs="宋体"/>
          <w:color w:val="auto"/>
          <w:sz w:val="24"/>
          <w:szCs w:val="24"/>
          <w:highlight w:val="none"/>
          <w:u w:val="single"/>
        </w:rPr>
        <w:t xml:space="preserve">               </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                受权签署本资格文件人：</w:t>
      </w:r>
      <w:r>
        <w:rPr>
          <w:rFonts w:hint="eastAsia" w:ascii="宋体" w:hAnsi="宋体" w:eastAsia="宋体" w:cs="宋体"/>
          <w:color w:val="auto"/>
          <w:sz w:val="24"/>
          <w:szCs w:val="24"/>
          <w:highlight w:val="none"/>
          <w:u w:val="single"/>
        </w:rPr>
        <w:t xml:space="preserve">授权人姓名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电话：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29"/>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eastAsiaTheme="minorEastAsia"/>
          <w:b/>
          <w:bCs/>
          <w:color w:val="auto"/>
          <w:kern w:val="2"/>
          <w:sz w:val="28"/>
          <w:szCs w:val="22"/>
          <w:lang w:val="en-US" w:eastAsia="zh-CN" w:bidi="ar-SA"/>
        </w:rPr>
        <w:t>1</w:t>
      </w:r>
      <w:r>
        <w:rPr>
          <w:rFonts w:hint="eastAsia" w:hAnsi="Courier New" w:cs="Courier New"/>
          <w:b/>
          <w:bCs/>
          <w:color w:val="auto"/>
          <w:kern w:val="2"/>
          <w:sz w:val="28"/>
          <w:szCs w:val="22"/>
          <w:lang w:val="en-US" w:eastAsia="zh-CN" w:bidi="ar-SA"/>
        </w:rPr>
        <w:t>1</w:t>
      </w:r>
      <w:r>
        <w:rPr>
          <w:rFonts w:hint="eastAsia" w:ascii="宋体" w:hAnsi="Courier New" w:cs="Courier New" w:eastAsiaTheme="minorEastAsia"/>
          <w:b/>
          <w:bCs/>
          <w:color w:val="auto"/>
          <w:kern w:val="2"/>
          <w:sz w:val="28"/>
          <w:szCs w:val="22"/>
          <w:lang w:val="en-US" w:eastAsia="zh-CN" w:bidi="ar-SA"/>
        </w:rPr>
        <w:t>、反商业贿赂承诺书</w:t>
      </w:r>
    </w:p>
    <w:p>
      <w:pPr>
        <w:pStyle w:val="9"/>
        <w:spacing w:line="360" w:lineRule="auto"/>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我公司承诺在</w:t>
      </w:r>
      <w:r>
        <w:rPr>
          <w:rFonts w:hint="eastAsia" w:ascii="宋体" w:hAnsi="宋体" w:eastAsia="宋体" w:cs="宋体"/>
          <w:b w:val="0"/>
          <w:color w:val="auto"/>
          <w:sz w:val="24"/>
          <w:szCs w:val="24"/>
          <w:highlight w:val="none"/>
          <w:u w:val="single"/>
        </w:rPr>
        <w:t>（项目名称、项目编号</w:t>
      </w:r>
      <w:r>
        <w:rPr>
          <w:rFonts w:hint="eastAsia" w:ascii="宋体" w:hAnsi="宋体" w:eastAsia="宋体" w:cs="宋体"/>
          <w:b w:val="0"/>
          <w:color w:val="auto"/>
          <w:sz w:val="24"/>
          <w:szCs w:val="24"/>
          <w:highlight w:val="none"/>
          <w:u w:val="single"/>
          <w:lang w:eastAsia="zh-CN"/>
        </w:rPr>
        <w:t>、合同包号</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招标活动中，不给予</w:t>
      </w:r>
      <w:r>
        <w:rPr>
          <w:rFonts w:hint="eastAsia" w:ascii="宋体" w:hAnsi="宋体" w:eastAsia="宋体" w:cs="宋体"/>
          <w:b w:val="0"/>
          <w:color w:val="auto"/>
          <w:sz w:val="24"/>
          <w:szCs w:val="24"/>
          <w:highlight w:val="none"/>
          <w:lang w:eastAsia="zh-CN"/>
        </w:rPr>
        <w:t>国家</w:t>
      </w:r>
      <w:r>
        <w:rPr>
          <w:rFonts w:hint="eastAsia" w:ascii="宋体" w:hAnsi="宋体" w:eastAsia="宋体" w:cs="宋体"/>
          <w:b w:val="0"/>
          <w:color w:val="auto"/>
          <w:sz w:val="24"/>
          <w:szCs w:val="24"/>
          <w:highlight w:val="none"/>
        </w:rPr>
        <w:t xml:space="preserve">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9"/>
        <w:spacing w:line="360" w:lineRule="auto"/>
        <w:ind w:firstLine="480"/>
        <w:rPr>
          <w:rFonts w:hint="eastAsia" w:ascii="宋体" w:hAnsi="宋体" w:eastAsia="宋体" w:cs="宋体"/>
          <w:b w:val="0"/>
          <w:color w:val="auto"/>
          <w:sz w:val="24"/>
          <w:szCs w:val="24"/>
          <w:highlight w:val="none"/>
          <w:lang w:eastAsia="zh-CN"/>
        </w:rPr>
      </w:pPr>
    </w:p>
    <w:p>
      <w:pPr>
        <w:pStyle w:val="9"/>
        <w:spacing w:line="360" w:lineRule="auto"/>
        <w:ind w:firstLine="48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 xml:space="preserve">                      </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报价</w:t>
      </w:r>
      <w:r>
        <w:rPr>
          <w:rFonts w:hint="eastAsia" w:ascii="宋体" w:hAnsi="宋体" w:eastAsia="宋体" w:cs="宋体"/>
          <w:b w:val="0"/>
          <w:color w:val="auto"/>
          <w:sz w:val="24"/>
          <w:szCs w:val="24"/>
          <w:highlight w:val="none"/>
        </w:rPr>
        <w:t>单位：（盖章）：</w:t>
      </w:r>
    </w:p>
    <w:p>
      <w:pPr>
        <w:pStyle w:val="9"/>
        <w:spacing w:line="360" w:lineRule="auto"/>
        <w:ind w:firstLine="48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 xml:space="preserve">                           </w:t>
      </w:r>
      <w:r>
        <w:rPr>
          <w:rFonts w:hint="eastAsia" w:ascii="宋体" w:hAnsi="宋体" w:eastAsia="宋体" w:cs="宋体"/>
          <w:b w:val="0"/>
          <w:color w:val="auto"/>
          <w:sz w:val="24"/>
          <w:szCs w:val="24"/>
          <w:highlight w:val="none"/>
        </w:rPr>
        <w:t>法</w:t>
      </w:r>
      <w:r>
        <w:rPr>
          <w:rFonts w:hint="eastAsia" w:ascii="宋体" w:hAnsi="宋体" w:eastAsia="宋体" w:cs="宋体"/>
          <w:b w:val="0"/>
          <w:color w:val="auto"/>
          <w:sz w:val="24"/>
          <w:szCs w:val="24"/>
          <w:highlight w:val="none"/>
          <w:lang w:eastAsia="zh-CN"/>
        </w:rPr>
        <w:t>定</w:t>
      </w:r>
      <w:r>
        <w:rPr>
          <w:rFonts w:hint="eastAsia" w:ascii="宋体" w:hAnsi="宋体" w:eastAsia="宋体" w:cs="宋体"/>
          <w:b w:val="0"/>
          <w:color w:val="auto"/>
          <w:sz w:val="24"/>
          <w:szCs w:val="24"/>
          <w:highlight w:val="none"/>
        </w:rPr>
        <w:t>代表</w:t>
      </w:r>
      <w:r>
        <w:rPr>
          <w:rFonts w:hint="eastAsia" w:ascii="宋体" w:hAnsi="宋体" w:eastAsia="宋体" w:cs="宋体"/>
          <w:b w:val="0"/>
          <w:color w:val="auto"/>
          <w:sz w:val="24"/>
          <w:szCs w:val="24"/>
          <w:highlight w:val="none"/>
          <w:lang w:eastAsia="zh-CN"/>
        </w:rPr>
        <w:t>人（签字</w:t>
      </w:r>
      <w:r>
        <w:rPr>
          <w:rFonts w:hint="eastAsia" w:ascii="宋体" w:hAnsi="宋体" w:eastAsia="宋体" w:cs="宋体"/>
          <w:b w:val="0"/>
          <w:color w:val="auto"/>
          <w:sz w:val="24"/>
          <w:szCs w:val="24"/>
          <w:highlight w:val="none"/>
          <w:lang w:val="en-US" w:eastAsia="zh-CN"/>
        </w:rPr>
        <w:t>或盖章）</w:t>
      </w:r>
      <w:r>
        <w:rPr>
          <w:rFonts w:hint="eastAsia" w:ascii="宋体" w:hAnsi="宋体" w:eastAsia="宋体" w:cs="宋体"/>
          <w:b w:val="0"/>
          <w:color w:val="auto"/>
          <w:sz w:val="24"/>
          <w:szCs w:val="24"/>
          <w:highlight w:val="none"/>
        </w:rPr>
        <w:t>：</w:t>
      </w:r>
    </w:p>
    <w:p>
      <w:pPr>
        <w:pStyle w:val="30"/>
        <w:widowControl w:val="0"/>
        <w:spacing w:line="36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p>
    <w:p>
      <w:pPr>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8"/>
        <w:spacing w:line="360" w:lineRule="auto"/>
        <w:ind w:firstLine="482"/>
        <w:jc w:val="center"/>
        <w:rPr>
          <w:rFonts w:hint="eastAsia" w:ascii="宋体" w:hAnsi="宋体" w:eastAsia="宋体" w:cs="宋体"/>
          <w:b/>
          <w:color w:val="auto"/>
          <w:sz w:val="24"/>
          <w:szCs w:val="24"/>
          <w:highlight w:val="none"/>
        </w:rPr>
      </w:pPr>
    </w:p>
    <w:p>
      <w:pPr>
        <w:pStyle w:val="8"/>
        <w:spacing w:line="360" w:lineRule="auto"/>
        <w:ind w:firstLine="0" w:firstLineChars="0"/>
        <w:jc w:val="center"/>
        <w:rPr>
          <w:rFonts w:hint="eastAsia" w:ascii="宋体" w:hAnsi="宋体" w:eastAsia="宋体" w:cs="宋体"/>
          <w:b/>
          <w:color w:val="auto"/>
          <w:sz w:val="24"/>
          <w:szCs w:val="24"/>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center"/>
        <w:rPr>
          <w:rFonts w:hint="eastAsia" w:ascii="仿宋" w:hAnsi="仿宋" w:eastAsia="仿宋" w:cs="仿宋"/>
          <w:b/>
          <w:color w:val="auto"/>
          <w:sz w:val="28"/>
          <w:szCs w:val="28"/>
          <w:highlight w:val="none"/>
          <w:lang w:eastAsia="zh-CN"/>
        </w:rPr>
      </w:pPr>
    </w:p>
    <w:p>
      <w:pPr>
        <w:pStyle w:val="8"/>
        <w:spacing w:line="360" w:lineRule="auto"/>
        <w:ind w:firstLine="0" w:firstLineChars="0"/>
        <w:jc w:val="both"/>
        <w:rPr>
          <w:rFonts w:hint="eastAsia" w:ascii="仿宋" w:hAnsi="仿宋" w:eastAsia="仿宋" w:cs="仿宋"/>
          <w:b/>
          <w:color w:val="auto"/>
          <w:sz w:val="28"/>
          <w:szCs w:val="28"/>
          <w:highlight w:val="none"/>
          <w:lang w:eastAsia="zh-CN"/>
        </w:rPr>
      </w:pPr>
    </w:p>
    <w:p>
      <w:pPr>
        <w:spacing w:line="360" w:lineRule="auto"/>
        <w:ind w:left="0" w:leftChars="0"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eastAsiaTheme="minorEastAsia"/>
          <w:b/>
          <w:bCs/>
          <w:color w:val="auto"/>
          <w:kern w:val="2"/>
          <w:sz w:val="28"/>
          <w:szCs w:val="22"/>
          <w:lang w:val="en-US" w:eastAsia="zh-CN" w:bidi="ar-SA"/>
        </w:rPr>
        <w:t>1</w:t>
      </w:r>
      <w:r>
        <w:rPr>
          <w:rFonts w:hint="eastAsia" w:ascii="宋体" w:hAnsi="Courier New" w:cs="Courier New"/>
          <w:b/>
          <w:bCs/>
          <w:color w:val="auto"/>
          <w:kern w:val="2"/>
          <w:sz w:val="28"/>
          <w:szCs w:val="22"/>
          <w:lang w:val="en-US" w:eastAsia="zh-CN" w:bidi="ar-SA"/>
        </w:rPr>
        <w:t>2</w:t>
      </w:r>
      <w:r>
        <w:rPr>
          <w:rFonts w:hint="eastAsia" w:ascii="宋体" w:hAnsi="Courier New" w:cs="Courier New" w:eastAsiaTheme="minorEastAsia"/>
          <w:b/>
          <w:bCs/>
          <w:color w:val="auto"/>
          <w:kern w:val="2"/>
          <w:sz w:val="28"/>
          <w:szCs w:val="22"/>
          <w:lang w:val="en-US" w:eastAsia="zh-CN" w:bidi="ar-SA"/>
        </w:rPr>
        <w:t>、中小企业声明函</w:t>
      </w:r>
    </w:p>
    <w:p>
      <w:pPr>
        <w:spacing w:line="360" w:lineRule="auto"/>
        <w:ind w:firstLine="480"/>
        <w:rPr>
          <w:rFonts w:hint="eastAsia" w:ascii="宋体" w:hAnsi="宋体" w:eastAsia="宋体" w:cs="宋体"/>
          <w:color w:val="auto"/>
          <w:sz w:val="24"/>
          <w:szCs w:val="24"/>
          <w:highlight w:val="none"/>
        </w:rPr>
      </w:pPr>
    </w:p>
    <w:p>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沙雅县人民医院</w:t>
      </w:r>
      <w:r>
        <w:rPr>
          <w:rFonts w:hint="eastAsia" w:ascii="宋体" w:hAnsi="宋体" w:eastAsia="宋体" w:cs="宋体"/>
          <w:color w:val="auto"/>
          <w:sz w:val="24"/>
          <w:szCs w:val="24"/>
          <w:highlight w:val="none"/>
        </w:rPr>
        <w:t>：</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采购活动，提供的货物全部由符合政策要求的中小企业制造。相关企业</w:t>
      </w:r>
    </w:p>
    <w:p>
      <w:pPr>
        <w:autoSpaceDE w:val="0"/>
        <w:autoSpaceDN w:val="0"/>
        <w:adjustRightIn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（含联合体中的中小企业、签订分包意向协议的中小企业）</w:t>
      </w:r>
    </w:p>
    <w:p>
      <w:pPr>
        <w:autoSpaceDE w:val="0"/>
        <w:autoSpaceDN w:val="0"/>
        <w:adjustRightIn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的具体情况如下：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行业；制造商为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行业；制造商为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w:t>
      </w:r>
    </w:p>
    <w:p>
      <w:pPr>
        <w:autoSpaceDE w:val="0"/>
        <w:autoSpaceDN w:val="0"/>
        <w:adjustRightInd w:val="0"/>
        <w:spacing w:line="360" w:lineRule="auto"/>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企业名称（盖章）：</w:t>
      </w:r>
    </w:p>
    <w:p>
      <w:pPr>
        <w:spacing w:line="360" w:lineRule="auto"/>
        <w:ind w:firstLine="480"/>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rPr>
        <w:t xml:space="preserve">               日期：</w:t>
      </w:r>
      <w:r>
        <w:rPr>
          <w:rFonts w:hint="eastAsia" w:ascii="宋体" w:hAnsi="宋体" w:eastAsia="宋体" w:cs="宋体"/>
          <w:bCs/>
          <w:color w:val="auto"/>
          <w:sz w:val="24"/>
          <w:szCs w:val="24"/>
          <w:highlight w:val="none"/>
        </w:rPr>
        <w:t xml:space="preserve">  </w:t>
      </w:r>
    </w:p>
    <w:p>
      <w:pPr>
        <w:spacing w:line="360" w:lineRule="auto"/>
        <w:ind w:firstLine="6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若报价产品出自符合国家规定的小型、微型企业，则该产品制造商必须同时在上述声明函中加盖单位公章并由单位代表签字，且供应商必须提供对应货物/服务的报价，否则在评审时将不考虑对该小型、微型企业的相关优惠，由此产生的评审风险，由供应商承担。</w:t>
      </w:r>
    </w:p>
    <w:p>
      <w:pPr>
        <w:pStyle w:val="7"/>
        <w:ind w:firstLine="480"/>
        <w:rPr>
          <w:rFonts w:hint="eastAsia" w:ascii="宋体" w:hAnsi="宋体" w:eastAsia="宋体" w:cs="宋体"/>
          <w:color w:val="auto"/>
          <w:sz w:val="24"/>
          <w:szCs w:val="24"/>
          <w:highlight w:val="none"/>
        </w:rPr>
      </w:pPr>
    </w:p>
    <w:p>
      <w:pPr>
        <w:ind w:firstLine="420"/>
        <w:rPr>
          <w:rFonts w:hint="eastAsia"/>
          <w:color w:val="auto"/>
          <w:highlight w:val="none"/>
        </w:rPr>
      </w:pPr>
    </w:p>
    <w:p>
      <w:pPr>
        <w:spacing w:line="360" w:lineRule="auto"/>
        <w:ind w:left="0" w:leftChars="0" w:firstLine="0" w:firstLineChars="0"/>
        <w:jc w:val="both"/>
        <w:rPr>
          <w:rFonts w:hint="eastAsia" w:ascii="宋体" w:hAnsi="宋体" w:eastAsia="宋体" w:cs="宋体"/>
          <w:b/>
          <w:color w:val="auto"/>
          <w:sz w:val="24"/>
          <w:szCs w:val="24"/>
          <w:highlight w:val="none"/>
          <w:lang w:val="en-US" w:eastAsia="zh-CN"/>
        </w:rPr>
      </w:pPr>
    </w:p>
    <w:p>
      <w:pPr>
        <w:spacing w:line="360" w:lineRule="auto"/>
        <w:ind w:left="0" w:leftChars="0"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eastAsiaTheme="minorEastAsia"/>
          <w:b/>
          <w:bCs/>
          <w:color w:val="auto"/>
          <w:kern w:val="2"/>
          <w:sz w:val="28"/>
          <w:szCs w:val="22"/>
          <w:lang w:val="en-US" w:eastAsia="zh-CN" w:bidi="ar-SA"/>
        </w:rPr>
        <w:t>1</w:t>
      </w:r>
      <w:r>
        <w:rPr>
          <w:rFonts w:hint="eastAsia" w:ascii="宋体" w:hAnsi="Courier New" w:cs="Courier New"/>
          <w:b/>
          <w:bCs/>
          <w:color w:val="auto"/>
          <w:kern w:val="2"/>
          <w:sz w:val="28"/>
          <w:szCs w:val="22"/>
          <w:lang w:val="en-US" w:eastAsia="zh-CN" w:bidi="ar-SA"/>
        </w:rPr>
        <w:t>3</w:t>
      </w:r>
      <w:r>
        <w:rPr>
          <w:rFonts w:hint="eastAsia" w:ascii="宋体" w:hAnsi="Courier New" w:cs="Courier New" w:eastAsiaTheme="minorEastAsia"/>
          <w:b/>
          <w:bCs/>
          <w:color w:val="auto"/>
          <w:kern w:val="2"/>
          <w:sz w:val="28"/>
          <w:szCs w:val="22"/>
          <w:lang w:val="en-US" w:eastAsia="zh-CN" w:bidi="ar-SA"/>
        </w:rPr>
        <w:t>、售 后 服 务 承 诺 书</w:t>
      </w:r>
    </w:p>
    <w:p>
      <w:pPr>
        <w:spacing w:line="240" w:lineRule="exact"/>
        <w:ind w:left="-720" w:right="-965"/>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tbl>
      <w:tblPr>
        <w:tblStyle w:val="18"/>
        <w:tblW w:w="0" w:type="auto"/>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77"/>
        <w:gridCol w:w="8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0" w:hRule="atLeast"/>
        </w:trPr>
        <w:tc>
          <w:tcPr>
            <w:tcW w:w="1477" w:type="dxa"/>
            <w:noWrap w:val="0"/>
            <w:vAlign w:val="top"/>
          </w:tcPr>
          <w:p>
            <w:pPr>
              <w:spacing w:line="320" w:lineRule="exact"/>
              <w:jc w:val="left"/>
              <w:rPr>
                <w:rFonts w:hint="eastAsia" w:ascii="宋体" w:hAnsi="宋体" w:eastAsia="宋体" w:cs="宋体"/>
                <w:color w:val="auto"/>
                <w:spacing w:val="4"/>
                <w:sz w:val="24"/>
                <w:szCs w:val="24"/>
              </w:rPr>
            </w:pPr>
          </w:p>
          <w:p>
            <w:pPr>
              <w:spacing w:line="320" w:lineRule="exact"/>
              <w:jc w:val="left"/>
              <w:rPr>
                <w:rFonts w:hint="eastAsia" w:ascii="宋体" w:hAnsi="宋体" w:eastAsia="宋体" w:cs="宋体"/>
                <w:color w:val="auto"/>
                <w:spacing w:val="4"/>
                <w:sz w:val="24"/>
                <w:szCs w:val="24"/>
              </w:rPr>
            </w:pP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的</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惠</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件</w:t>
            </w:r>
          </w:p>
          <w:p>
            <w:pPr>
              <w:spacing w:line="320" w:lineRule="exact"/>
              <w:jc w:val="left"/>
              <w:rPr>
                <w:rFonts w:hint="eastAsia" w:ascii="宋体" w:hAnsi="宋体" w:eastAsia="宋体" w:cs="宋体"/>
                <w:color w:val="auto"/>
                <w:spacing w:val="4"/>
                <w:sz w:val="24"/>
                <w:szCs w:val="24"/>
              </w:rPr>
            </w:pPr>
          </w:p>
          <w:p>
            <w:pPr>
              <w:spacing w:line="320" w:lineRule="exact"/>
              <w:jc w:val="left"/>
              <w:rPr>
                <w:rFonts w:hint="eastAsia" w:ascii="宋体" w:hAnsi="宋体" w:eastAsia="宋体" w:cs="宋体"/>
                <w:color w:val="auto"/>
                <w:spacing w:val="4"/>
                <w:sz w:val="24"/>
                <w:szCs w:val="24"/>
              </w:rPr>
            </w:pPr>
          </w:p>
        </w:tc>
        <w:tc>
          <w:tcPr>
            <w:tcW w:w="8022" w:type="dxa"/>
            <w:noWrap w:val="0"/>
            <w:vAlign w:val="top"/>
          </w:tcPr>
          <w:p>
            <w:pPr>
              <w:spacing w:line="320" w:lineRule="exact"/>
              <w:rPr>
                <w:rFonts w:hint="eastAsia" w:ascii="宋体" w:hAnsi="宋体" w:eastAsia="宋体" w:cs="宋体"/>
                <w:color w:val="auto"/>
                <w:spacing w:val="4"/>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p>
            <w:pPr>
              <w:autoSpaceDE w:val="0"/>
              <w:autoSpaceDN w:val="0"/>
              <w:adjustRightInd w:val="0"/>
              <w:spacing w:line="360" w:lineRule="auto"/>
              <w:ind w:left="0" w:leftChars="0" w:firstLine="0" w:firstLineChars="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spacing w:val="4"/>
                <w:sz w:val="24"/>
                <w:szCs w:val="24"/>
              </w:rPr>
            </w:pPr>
            <w:r>
              <w:rPr>
                <w:rFonts w:hint="eastAsia" w:ascii="宋体" w:hAnsi="宋体" w:eastAsia="宋体" w:cs="宋体"/>
                <w:color w:val="auto"/>
                <w:kern w:val="0"/>
                <w:sz w:val="24"/>
                <w:szCs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5" w:hRule="atLeast"/>
        </w:trPr>
        <w:tc>
          <w:tcPr>
            <w:tcW w:w="1477" w:type="dxa"/>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firstLine="0" w:firstLineChars="0"/>
              <w:jc w:val="center"/>
              <w:textAlignment w:val="baseline"/>
              <w:rPr>
                <w:rFonts w:hint="eastAsia" w:ascii="宋体" w:hAnsi="宋体" w:eastAsia="宋体" w:cs="宋体"/>
                <w:color w:val="auto"/>
                <w:sz w:val="24"/>
                <w:szCs w:val="24"/>
              </w:rPr>
            </w:pPr>
          </w:p>
          <w:p>
            <w:pPr>
              <w:autoSpaceDE w:val="0"/>
              <w:autoSpaceDN w:val="0"/>
              <w:adjustRightInd w:val="0"/>
              <w:spacing w:line="360" w:lineRule="auto"/>
              <w:ind w:left="0" w:leftChars="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售后服务计划及对用户的优惠条件</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说明</w:t>
            </w:r>
          </w:p>
          <w:p>
            <w:pPr>
              <w:spacing w:line="320" w:lineRule="exact"/>
              <w:jc w:val="center"/>
              <w:rPr>
                <w:rFonts w:hint="eastAsia" w:ascii="宋体" w:hAnsi="宋体" w:eastAsia="宋体" w:cs="宋体"/>
                <w:color w:val="auto"/>
                <w:spacing w:val="4"/>
                <w:sz w:val="24"/>
                <w:szCs w:val="24"/>
              </w:rPr>
            </w:pPr>
          </w:p>
        </w:tc>
        <w:tc>
          <w:tcPr>
            <w:tcW w:w="8022" w:type="dxa"/>
            <w:noWrap w:val="0"/>
            <w:vAlign w:val="top"/>
          </w:tcPr>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p>
            <w:pPr>
              <w:autoSpaceDE w:val="0"/>
              <w:autoSpaceDN w:val="0"/>
              <w:adjustRightInd w:val="0"/>
              <w:spacing w:line="360" w:lineRule="auto"/>
              <w:ind w:firstLine="600" w:firstLineChars="250"/>
              <w:jc w:val="left"/>
              <w:rPr>
                <w:rFonts w:hint="eastAsia" w:ascii="宋体" w:hAnsi="宋体" w:eastAsia="宋体" w:cs="宋体"/>
                <w:color w:val="auto"/>
                <w:kern w:val="0"/>
                <w:sz w:val="24"/>
                <w:szCs w:val="24"/>
              </w:rPr>
            </w:pPr>
          </w:p>
          <w:p>
            <w:pPr>
              <w:autoSpaceDE w:val="0"/>
              <w:autoSpaceDN w:val="0"/>
              <w:adjustRightInd w:val="0"/>
              <w:spacing w:line="36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p>
            <w:pPr>
              <w:autoSpaceDE w:val="0"/>
              <w:autoSpaceDN w:val="0"/>
              <w:adjustRightInd w:val="0"/>
              <w:spacing w:line="360" w:lineRule="auto"/>
              <w:ind w:left="0" w:leftChars="0" w:firstLine="0" w:firstLineChars="0"/>
              <w:jc w:val="left"/>
              <w:rPr>
                <w:rFonts w:hint="eastAsia" w:ascii="宋体" w:hAnsi="宋体" w:eastAsia="宋体" w:cs="宋体"/>
                <w:color w:val="auto"/>
                <w:kern w:val="0"/>
                <w:sz w:val="24"/>
                <w:szCs w:val="24"/>
              </w:rPr>
            </w:pPr>
          </w:p>
          <w:p>
            <w:pPr>
              <w:spacing w:line="320" w:lineRule="exact"/>
              <w:ind w:left="0" w:leftChars="0" w:firstLine="480" w:firstLineChars="200"/>
              <w:rPr>
                <w:rFonts w:hint="eastAsia" w:ascii="宋体" w:hAnsi="宋体" w:eastAsia="宋体" w:cs="宋体"/>
                <w:color w:val="auto"/>
                <w:spacing w:val="4"/>
                <w:sz w:val="24"/>
                <w:szCs w:val="24"/>
              </w:rPr>
            </w:pPr>
            <w:r>
              <w:rPr>
                <w:rFonts w:hint="eastAsia" w:ascii="宋体" w:hAnsi="宋体" w:eastAsia="宋体" w:cs="宋体"/>
                <w:color w:val="auto"/>
                <w:kern w:val="0"/>
                <w:sz w:val="24"/>
                <w:szCs w:val="24"/>
              </w:rPr>
              <w:t>4.</w:t>
            </w:r>
          </w:p>
        </w:tc>
      </w:tr>
    </w:tbl>
    <w:p>
      <w:pPr>
        <w:spacing w:line="240" w:lineRule="atLeast"/>
        <w:ind w:left="-720" w:leftChars="-343" w:right="-960" w:firstLine="1080" w:firstLineChars="450"/>
        <w:rPr>
          <w:rFonts w:hint="eastAsia" w:ascii="宋体" w:hAnsi="宋体" w:eastAsia="宋体" w:cs="宋体"/>
          <w:color w:val="auto"/>
          <w:spacing w:val="4"/>
          <w:sz w:val="24"/>
          <w:szCs w:val="24"/>
        </w:rPr>
      </w:pPr>
      <w:r>
        <w:rPr>
          <w:rFonts w:hint="eastAsia" w:ascii="宋体" w:hAnsi="宋体" w:eastAsia="宋体" w:cs="宋体"/>
          <w:color w:val="auto"/>
          <w:kern w:val="0"/>
          <w:sz w:val="24"/>
          <w:szCs w:val="24"/>
        </w:rPr>
        <w:t>（若不够填写可附页）</w:t>
      </w:r>
    </w:p>
    <w:p>
      <w:pPr>
        <w:spacing w:line="240" w:lineRule="atLeast"/>
        <w:ind w:left="-720" w:right="-960"/>
        <w:rPr>
          <w:rFonts w:hint="eastAsia" w:ascii="宋体" w:hAnsi="宋体" w:eastAsia="宋体" w:cs="宋体"/>
          <w:color w:val="auto"/>
          <w:spacing w:val="4"/>
          <w:sz w:val="24"/>
          <w:szCs w:val="24"/>
        </w:rPr>
      </w:pPr>
    </w:p>
    <w:p>
      <w:pPr>
        <w:spacing w:line="240" w:lineRule="atLeast"/>
        <w:ind w:left="-720" w:right="-96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kern w:val="0"/>
          <w:sz w:val="24"/>
          <w:szCs w:val="24"/>
        </w:rPr>
        <w:t>投标单位：（盖章）</w:t>
      </w:r>
    </w:p>
    <w:p>
      <w:pPr>
        <w:spacing w:line="480" w:lineRule="atLeast"/>
        <w:ind w:left="-720" w:right="-965"/>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kern w:val="0"/>
          <w:sz w:val="24"/>
          <w:szCs w:val="24"/>
          <w:lang w:val="en-US" w:eastAsia="zh-CN"/>
        </w:rPr>
        <w:t>授</w:t>
      </w:r>
      <w:r>
        <w:rPr>
          <w:rFonts w:hint="eastAsia" w:ascii="宋体" w:hAnsi="宋体" w:eastAsia="宋体" w:cs="宋体"/>
          <w:color w:val="auto"/>
          <w:kern w:val="0"/>
          <w:sz w:val="24"/>
          <w:szCs w:val="24"/>
        </w:rPr>
        <w:t>权代表人：（签字）</w:t>
      </w:r>
    </w:p>
    <w:p>
      <w:pPr>
        <w:spacing w:line="480" w:lineRule="atLeast"/>
        <w:ind w:left="-720" w:right="-965"/>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 xml:space="preserve">                           </w:t>
      </w:r>
      <w:r>
        <w:rPr>
          <w:rFonts w:hint="eastAsia" w:ascii="宋体" w:hAnsi="宋体" w:eastAsia="宋体" w:cs="宋体"/>
          <w:color w:val="auto"/>
          <w:kern w:val="0"/>
          <w:sz w:val="24"/>
          <w:szCs w:val="24"/>
        </w:rPr>
        <w:t xml:space="preserve">  年    月    日</w:t>
      </w:r>
    </w:p>
    <w:p>
      <w:pPr>
        <w:ind w:left="0" w:leftChars="0" w:firstLine="0" w:firstLineChars="0"/>
        <w:rPr>
          <w:rFonts w:hint="eastAsia" w:ascii="宋体" w:hAnsi="宋体"/>
          <w:color w:val="auto"/>
          <w:sz w:val="28"/>
          <w:szCs w:val="28"/>
          <w:lang w:val="en-US" w:eastAsia="zh-CN"/>
        </w:rPr>
      </w:pPr>
    </w:p>
    <w:p>
      <w:pPr>
        <w:ind w:left="0" w:leftChars="0" w:firstLine="0" w:firstLineChars="0"/>
        <w:rPr>
          <w:rFonts w:hint="eastAsia" w:ascii="仿宋" w:hAnsi="仿宋" w:eastAsia="仿宋" w:cs="仿宋"/>
          <w:b/>
          <w:color w:val="auto"/>
          <w:sz w:val="28"/>
          <w:szCs w:val="28"/>
          <w:highlight w:val="none"/>
        </w:rPr>
      </w:pPr>
    </w:p>
    <w:p>
      <w:pPr>
        <w:ind w:left="0" w:leftChars="0" w:firstLine="0" w:firstLineChars="0"/>
        <w:rPr>
          <w:rFonts w:hint="eastAsia" w:ascii="仿宋" w:hAnsi="仿宋" w:eastAsia="仿宋" w:cs="仿宋"/>
          <w:b/>
          <w:color w:val="auto"/>
          <w:sz w:val="28"/>
          <w:szCs w:val="28"/>
          <w:highlight w:val="none"/>
        </w:rPr>
      </w:pPr>
    </w:p>
    <w:p>
      <w:pPr>
        <w:spacing w:line="360" w:lineRule="auto"/>
        <w:ind w:left="0" w:leftChars="0" w:firstLine="0" w:firstLineChars="0"/>
        <w:jc w:val="center"/>
        <w:rPr>
          <w:rFonts w:hint="eastAsia" w:ascii="宋体" w:hAnsi="Courier New" w:cs="Courier New" w:eastAsiaTheme="minorEastAsia"/>
          <w:b/>
          <w:bCs/>
          <w:color w:val="auto"/>
          <w:kern w:val="2"/>
          <w:sz w:val="28"/>
          <w:szCs w:val="22"/>
          <w:lang w:val="en-US" w:eastAsia="zh-CN" w:bidi="ar-SA"/>
        </w:rPr>
      </w:pPr>
      <w:r>
        <w:rPr>
          <w:rFonts w:hint="eastAsia" w:ascii="宋体" w:hAnsi="Courier New" w:cs="Courier New" w:eastAsiaTheme="minorEastAsia"/>
          <w:b/>
          <w:bCs/>
          <w:color w:val="auto"/>
          <w:kern w:val="2"/>
          <w:sz w:val="28"/>
          <w:szCs w:val="22"/>
          <w:lang w:val="en-US" w:eastAsia="zh-CN" w:bidi="ar-SA"/>
        </w:rPr>
        <w:t>1</w:t>
      </w:r>
      <w:r>
        <w:rPr>
          <w:rFonts w:hint="eastAsia" w:ascii="宋体" w:hAnsi="Courier New" w:cs="Courier New"/>
          <w:b/>
          <w:bCs/>
          <w:color w:val="auto"/>
          <w:kern w:val="2"/>
          <w:sz w:val="28"/>
          <w:szCs w:val="22"/>
          <w:lang w:val="en-US" w:eastAsia="zh-CN" w:bidi="ar-SA"/>
        </w:rPr>
        <w:t>4</w:t>
      </w:r>
      <w:r>
        <w:rPr>
          <w:rFonts w:hint="eastAsia" w:ascii="宋体" w:hAnsi="Courier New" w:cs="Courier New" w:eastAsiaTheme="minorEastAsia"/>
          <w:b/>
          <w:bCs/>
          <w:color w:val="auto"/>
          <w:kern w:val="2"/>
          <w:sz w:val="28"/>
          <w:szCs w:val="22"/>
          <w:lang w:val="en-US" w:eastAsia="zh-CN" w:bidi="ar-SA"/>
        </w:rPr>
        <w:t>、投标人认为需要提交的其他资格证明文件</w:t>
      </w:r>
    </w:p>
    <w:p>
      <w:pPr>
        <w:numPr>
          <w:ilvl w:val="0"/>
          <w:numId w:val="0"/>
        </w:numPr>
        <w:spacing w:beforeLines="50" w:afterLines="100" w:line="440" w:lineRule="exact"/>
        <w:ind w:leftChars="0"/>
        <w:jc w:val="center"/>
        <w:rPr>
          <w:rFonts w:hint="eastAsia" w:asciiTheme="minorEastAsia" w:hAnsiTheme="minorEastAsia" w:cstheme="minorEastAsia"/>
          <w:b/>
          <w:color w:val="auto"/>
          <w:sz w:val="32"/>
          <w:szCs w:val="30"/>
        </w:rPr>
      </w:pPr>
    </w:p>
    <w:sectPr>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left="0" w:leftChars="0" w:firstLine="0" w:firstLineChars="0"/>
      <w:jc w:val="left"/>
      <w:rPr>
        <w:lang w:val="en-US" w:eastAsia="zh-CN"/>
      </w:rPr>
    </w:pPr>
    <w:r>
      <w:rPr>
        <w:rFonts w:hint="eastAsia"/>
        <w:i/>
        <w:i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E11B"/>
    <w:multiLevelType w:val="singleLevel"/>
    <w:tmpl w:val="8686E11B"/>
    <w:lvl w:ilvl="0" w:tentative="0">
      <w:start w:val="1"/>
      <w:numFmt w:val="decimal"/>
      <w:suff w:val="nothing"/>
      <w:lvlText w:val="（%1）"/>
      <w:lvlJc w:val="left"/>
    </w:lvl>
  </w:abstractNum>
  <w:abstractNum w:abstractNumId="1">
    <w:nsid w:val="9F3A1049"/>
    <w:multiLevelType w:val="singleLevel"/>
    <w:tmpl w:val="9F3A1049"/>
    <w:lvl w:ilvl="0" w:tentative="0">
      <w:start w:val="1"/>
      <w:numFmt w:val="decimal"/>
      <w:suff w:val="nothing"/>
      <w:lvlText w:val="（%1）"/>
      <w:lvlJc w:val="left"/>
    </w:lvl>
  </w:abstractNum>
  <w:abstractNum w:abstractNumId="2">
    <w:nsid w:val="B58C2E8C"/>
    <w:multiLevelType w:val="singleLevel"/>
    <w:tmpl w:val="B58C2E8C"/>
    <w:lvl w:ilvl="0" w:tentative="0">
      <w:start w:val="1"/>
      <w:numFmt w:val="chineseCounting"/>
      <w:suff w:val="space"/>
      <w:lvlText w:val="第%1章"/>
      <w:lvlJc w:val="left"/>
      <w:rPr>
        <w:rFonts w:hint="eastAsia"/>
      </w:rPr>
    </w:lvl>
  </w:abstractNum>
  <w:abstractNum w:abstractNumId="3">
    <w:nsid w:val="C7F93C5C"/>
    <w:multiLevelType w:val="singleLevel"/>
    <w:tmpl w:val="C7F93C5C"/>
    <w:lvl w:ilvl="0" w:tentative="0">
      <w:start w:val="1"/>
      <w:numFmt w:val="decimal"/>
      <w:suff w:val="nothing"/>
      <w:lvlText w:val="%1、"/>
      <w:lvlJc w:val="left"/>
    </w:lvl>
  </w:abstractNum>
  <w:abstractNum w:abstractNumId="4">
    <w:nsid w:val="158AFC14"/>
    <w:multiLevelType w:val="singleLevel"/>
    <w:tmpl w:val="158AFC14"/>
    <w:lvl w:ilvl="0" w:tentative="0">
      <w:start w:val="1"/>
      <w:numFmt w:val="decimal"/>
      <w:suff w:val="nothing"/>
      <w:lvlText w:val="%1、"/>
      <w:lvlJc w:val="left"/>
    </w:lvl>
  </w:abstractNum>
  <w:abstractNum w:abstractNumId="5">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BB854BD"/>
    <w:multiLevelType w:val="singleLevel"/>
    <w:tmpl w:val="1BB854BD"/>
    <w:lvl w:ilvl="0" w:tentative="0">
      <w:start w:val="8"/>
      <w:numFmt w:val="chineseCounting"/>
      <w:suff w:val="nothing"/>
      <w:lvlText w:val="（%1）"/>
      <w:lvlJc w:val="left"/>
      <w:rPr>
        <w:rFonts w:hint="eastAsia"/>
      </w:rPr>
    </w:lvl>
  </w:abstractNum>
  <w:abstractNum w:abstractNumId="7">
    <w:nsid w:val="450FFB8A"/>
    <w:multiLevelType w:val="singleLevel"/>
    <w:tmpl w:val="450FFB8A"/>
    <w:lvl w:ilvl="0" w:tentative="0">
      <w:start w:val="5"/>
      <w:numFmt w:val="chineseCounting"/>
      <w:suff w:val="space"/>
      <w:lvlText w:val="第%1章"/>
      <w:lvlJc w:val="left"/>
      <w:rPr>
        <w:rFonts w:hint="eastAsia"/>
      </w:rPr>
    </w:lvl>
  </w:abstractNum>
  <w:abstractNum w:abstractNumId="8">
    <w:nsid w:val="4C6B8F9A"/>
    <w:multiLevelType w:val="singleLevel"/>
    <w:tmpl w:val="4C6B8F9A"/>
    <w:lvl w:ilvl="0" w:tentative="0">
      <w:start w:val="15"/>
      <w:numFmt w:val="decimal"/>
      <w:suff w:val="nothing"/>
      <w:lvlText w:val="%1、"/>
      <w:lvlJc w:val="left"/>
    </w:lvl>
  </w:abstractNum>
  <w:abstractNum w:abstractNumId="9">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2"/>
  </w:num>
  <w:num w:numId="3">
    <w:abstractNumId w:val="4"/>
  </w:num>
  <w:num w:numId="4">
    <w:abstractNumId w:val="1"/>
  </w:num>
  <w:num w:numId="5">
    <w:abstractNumId w:val="0"/>
  </w:num>
  <w:num w:numId="6">
    <w:abstractNumId w:val="8"/>
  </w:num>
  <w:num w:numId="7">
    <w:abstractNumId w:val="6"/>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44916"/>
    <w:rsid w:val="00075B5D"/>
    <w:rsid w:val="000E7AE3"/>
    <w:rsid w:val="00121EBE"/>
    <w:rsid w:val="00294669"/>
    <w:rsid w:val="004B65C8"/>
    <w:rsid w:val="004D1139"/>
    <w:rsid w:val="00895944"/>
    <w:rsid w:val="00B07488"/>
    <w:rsid w:val="01152742"/>
    <w:rsid w:val="016E4DE0"/>
    <w:rsid w:val="020200E2"/>
    <w:rsid w:val="020B30ED"/>
    <w:rsid w:val="027E0B53"/>
    <w:rsid w:val="03C20240"/>
    <w:rsid w:val="042F4C94"/>
    <w:rsid w:val="04396666"/>
    <w:rsid w:val="048E54EF"/>
    <w:rsid w:val="056843D4"/>
    <w:rsid w:val="0584122F"/>
    <w:rsid w:val="06361A14"/>
    <w:rsid w:val="067A5575"/>
    <w:rsid w:val="07081F9D"/>
    <w:rsid w:val="076F7411"/>
    <w:rsid w:val="08063F34"/>
    <w:rsid w:val="08280366"/>
    <w:rsid w:val="08393534"/>
    <w:rsid w:val="08B27D74"/>
    <w:rsid w:val="08C75A2A"/>
    <w:rsid w:val="08F12D73"/>
    <w:rsid w:val="090066D8"/>
    <w:rsid w:val="09DA74E7"/>
    <w:rsid w:val="09EA4456"/>
    <w:rsid w:val="09F202CE"/>
    <w:rsid w:val="0A433EC1"/>
    <w:rsid w:val="0A8244C2"/>
    <w:rsid w:val="0AB14A69"/>
    <w:rsid w:val="0BE94308"/>
    <w:rsid w:val="0C332287"/>
    <w:rsid w:val="0C6263FF"/>
    <w:rsid w:val="0CB06184"/>
    <w:rsid w:val="0CC85B30"/>
    <w:rsid w:val="0D1B4ACA"/>
    <w:rsid w:val="0E2A62F2"/>
    <w:rsid w:val="0F147B8A"/>
    <w:rsid w:val="0FFC641A"/>
    <w:rsid w:val="104B3E66"/>
    <w:rsid w:val="10531678"/>
    <w:rsid w:val="10925018"/>
    <w:rsid w:val="113D6C10"/>
    <w:rsid w:val="115F071D"/>
    <w:rsid w:val="11611003"/>
    <w:rsid w:val="116C1C27"/>
    <w:rsid w:val="11705FD2"/>
    <w:rsid w:val="117C22C7"/>
    <w:rsid w:val="11F34687"/>
    <w:rsid w:val="12461AD2"/>
    <w:rsid w:val="14160087"/>
    <w:rsid w:val="143E7A75"/>
    <w:rsid w:val="14CA6B8D"/>
    <w:rsid w:val="15692A76"/>
    <w:rsid w:val="166F7BE4"/>
    <w:rsid w:val="1678620E"/>
    <w:rsid w:val="170847E3"/>
    <w:rsid w:val="1739524A"/>
    <w:rsid w:val="17A67436"/>
    <w:rsid w:val="17F2166A"/>
    <w:rsid w:val="1822119C"/>
    <w:rsid w:val="1937271D"/>
    <w:rsid w:val="19BC2E8F"/>
    <w:rsid w:val="1A181D2E"/>
    <w:rsid w:val="1AC45488"/>
    <w:rsid w:val="1B0B4E1A"/>
    <w:rsid w:val="1B751050"/>
    <w:rsid w:val="1C7F3CEB"/>
    <w:rsid w:val="1CBC07C2"/>
    <w:rsid w:val="1CD351EF"/>
    <w:rsid w:val="1D424DE2"/>
    <w:rsid w:val="1DF31452"/>
    <w:rsid w:val="1E0E6CF4"/>
    <w:rsid w:val="1F5A0DDA"/>
    <w:rsid w:val="1F842A3A"/>
    <w:rsid w:val="20167895"/>
    <w:rsid w:val="21124A0F"/>
    <w:rsid w:val="22057FC4"/>
    <w:rsid w:val="22822200"/>
    <w:rsid w:val="23954D40"/>
    <w:rsid w:val="23C13D51"/>
    <w:rsid w:val="23D11A58"/>
    <w:rsid w:val="23DF5507"/>
    <w:rsid w:val="24616771"/>
    <w:rsid w:val="24662A12"/>
    <w:rsid w:val="26C24195"/>
    <w:rsid w:val="26FD4C9B"/>
    <w:rsid w:val="271700CD"/>
    <w:rsid w:val="273A2A47"/>
    <w:rsid w:val="276E0CA5"/>
    <w:rsid w:val="279134A1"/>
    <w:rsid w:val="27C363AC"/>
    <w:rsid w:val="280F08FD"/>
    <w:rsid w:val="28117C6F"/>
    <w:rsid w:val="298E2BCF"/>
    <w:rsid w:val="2A29001A"/>
    <w:rsid w:val="2A787B26"/>
    <w:rsid w:val="2A80579A"/>
    <w:rsid w:val="2AD247F3"/>
    <w:rsid w:val="2AD52A5B"/>
    <w:rsid w:val="2B4F394A"/>
    <w:rsid w:val="2B7506D5"/>
    <w:rsid w:val="2BE72A24"/>
    <w:rsid w:val="2C194E3B"/>
    <w:rsid w:val="2C362395"/>
    <w:rsid w:val="2C3C528A"/>
    <w:rsid w:val="2C46445B"/>
    <w:rsid w:val="2CAE3FAE"/>
    <w:rsid w:val="2D0C4137"/>
    <w:rsid w:val="2E2C174C"/>
    <w:rsid w:val="2EF400ED"/>
    <w:rsid w:val="2F785B89"/>
    <w:rsid w:val="2F9107C1"/>
    <w:rsid w:val="2FE41FAF"/>
    <w:rsid w:val="30025CD2"/>
    <w:rsid w:val="3040607B"/>
    <w:rsid w:val="30545B26"/>
    <w:rsid w:val="30B00F59"/>
    <w:rsid w:val="30B23EAE"/>
    <w:rsid w:val="3101346E"/>
    <w:rsid w:val="31AC2F48"/>
    <w:rsid w:val="31C5597E"/>
    <w:rsid w:val="32BE12B8"/>
    <w:rsid w:val="333B272B"/>
    <w:rsid w:val="347B5FEB"/>
    <w:rsid w:val="34BD155B"/>
    <w:rsid w:val="34C171F2"/>
    <w:rsid w:val="362C725E"/>
    <w:rsid w:val="36AE1090"/>
    <w:rsid w:val="36E54989"/>
    <w:rsid w:val="37A26D6A"/>
    <w:rsid w:val="37F41173"/>
    <w:rsid w:val="38682C25"/>
    <w:rsid w:val="38AD4EAD"/>
    <w:rsid w:val="38EA4C5D"/>
    <w:rsid w:val="39021DB1"/>
    <w:rsid w:val="397120E4"/>
    <w:rsid w:val="39A42703"/>
    <w:rsid w:val="39E75FCA"/>
    <w:rsid w:val="39F71C97"/>
    <w:rsid w:val="3A2F6A4A"/>
    <w:rsid w:val="3AD57B6A"/>
    <w:rsid w:val="3BB13927"/>
    <w:rsid w:val="3BCB6855"/>
    <w:rsid w:val="3BDB19FB"/>
    <w:rsid w:val="3BE832BC"/>
    <w:rsid w:val="3C492980"/>
    <w:rsid w:val="3CCF37D9"/>
    <w:rsid w:val="3CF742BB"/>
    <w:rsid w:val="3D404A6E"/>
    <w:rsid w:val="3D4D40D0"/>
    <w:rsid w:val="3DD256DE"/>
    <w:rsid w:val="3DDB6BAB"/>
    <w:rsid w:val="3E1B6FE9"/>
    <w:rsid w:val="3E337836"/>
    <w:rsid w:val="3E6D2CBF"/>
    <w:rsid w:val="3EDC011C"/>
    <w:rsid w:val="3F085C04"/>
    <w:rsid w:val="3F1164AD"/>
    <w:rsid w:val="3F89027E"/>
    <w:rsid w:val="40114C6A"/>
    <w:rsid w:val="40686764"/>
    <w:rsid w:val="40BB3C40"/>
    <w:rsid w:val="40F33149"/>
    <w:rsid w:val="413576CF"/>
    <w:rsid w:val="413A0EAB"/>
    <w:rsid w:val="41507CE7"/>
    <w:rsid w:val="41C7771B"/>
    <w:rsid w:val="41D74C54"/>
    <w:rsid w:val="423E3F64"/>
    <w:rsid w:val="42722C83"/>
    <w:rsid w:val="42D17C52"/>
    <w:rsid w:val="433121EB"/>
    <w:rsid w:val="43492E21"/>
    <w:rsid w:val="43EC2798"/>
    <w:rsid w:val="44585E32"/>
    <w:rsid w:val="445C1DEE"/>
    <w:rsid w:val="446B66CE"/>
    <w:rsid w:val="44836E91"/>
    <w:rsid w:val="4508542F"/>
    <w:rsid w:val="45104232"/>
    <w:rsid w:val="45365E0B"/>
    <w:rsid w:val="456C03EF"/>
    <w:rsid w:val="45A32662"/>
    <w:rsid w:val="46A748F7"/>
    <w:rsid w:val="477C367D"/>
    <w:rsid w:val="47B271CF"/>
    <w:rsid w:val="47C45195"/>
    <w:rsid w:val="47CF0C20"/>
    <w:rsid w:val="484D6316"/>
    <w:rsid w:val="48A60440"/>
    <w:rsid w:val="48C3485F"/>
    <w:rsid w:val="48D87259"/>
    <w:rsid w:val="4941767E"/>
    <w:rsid w:val="49432778"/>
    <w:rsid w:val="4945458A"/>
    <w:rsid w:val="49556BA0"/>
    <w:rsid w:val="49573C1D"/>
    <w:rsid w:val="49F45352"/>
    <w:rsid w:val="4AAB1BC6"/>
    <w:rsid w:val="4ACE50AF"/>
    <w:rsid w:val="4AFF01D6"/>
    <w:rsid w:val="4BD447AE"/>
    <w:rsid w:val="4C3428A9"/>
    <w:rsid w:val="4C52625B"/>
    <w:rsid w:val="4C5B66FC"/>
    <w:rsid w:val="4CCF11F9"/>
    <w:rsid w:val="4CF6306D"/>
    <w:rsid w:val="4D0D2EEF"/>
    <w:rsid w:val="4D51793E"/>
    <w:rsid w:val="4E8804A5"/>
    <w:rsid w:val="4EF71F20"/>
    <w:rsid w:val="4F2E193A"/>
    <w:rsid w:val="4FF519CA"/>
    <w:rsid w:val="50494D71"/>
    <w:rsid w:val="50F80A99"/>
    <w:rsid w:val="512F7738"/>
    <w:rsid w:val="513C3A82"/>
    <w:rsid w:val="518A6600"/>
    <w:rsid w:val="519A0177"/>
    <w:rsid w:val="51C16EB3"/>
    <w:rsid w:val="51C264A8"/>
    <w:rsid w:val="52144ACB"/>
    <w:rsid w:val="52420558"/>
    <w:rsid w:val="52686E06"/>
    <w:rsid w:val="54241DE0"/>
    <w:rsid w:val="54453AEE"/>
    <w:rsid w:val="54632B17"/>
    <w:rsid w:val="54B908F3"/>
    <w:rsid w:val="55801C3C"/>
    <w:rsid w:val="55D577B2"/>
    <w:rsid w:val="563E1624"/>
    <w:rsid w:val="563F1005"/>
    <w:rsid w:val="56C70532"/>
    <w:rsid w:val="57124945"/>
    <w:rsid w:val="571B46BC"/>
    <w:rsid w:val="57CB2275"/>
    <w:rsid w:val="58A14132"/>
    <w:rsid w:val="59AB6C27"/>
    <w:rsid w:val="59CB305B"/>
    <w:rsid w:val="59E03856"/>
    <w:rsid w:val="59E54FEE"/>
    <w:rsid w:val="5A8E5A94"/>
    <w:rsid w:val="5A9E3AF1"/>
    <w:rsid w:val="5AC2035B"/>
    <w:rsid w:val="5C4252C4"/>
    <w:rsid w:val="5D344916"/>
    <w:rsid w:val="5E1A17BC"/>
    <w:rsid w:val="5E9B14AB"/>
    <w:rsid w:val="5EA47FFC"/>
    <w:rsid w:val="5F420798"/>
    <w:rsid w:val="606E53F1"/>
    <w:rsid w:val="60C13351"/>
    <w:rsid w:val="615570F6"/>
    <w:rsid w:val="618B63A6"/>
    <w:rsid w:val="62310064"/>
    <w:rsid w:val="62B5001B"/>
    <w:rsid w:val="63213952"/>
    <w:rsid w:val="63B447F2"/>
    <w:rsid w:val="64C32D31"/>
    <w:rsid w:val="64D44E86"/>
    <w:rsid w:val="64DE6CE6"/>
    <w:rsid w:val="656C272F"/>
    <w:rsid w:val="6570114F"/>
    <w:rsid w:val="6589632B"/>
    <w:rsid w:val="659805F3"/>
    <w:rsid w:val="65B315EF"/>
    <w:rsid w:val="66D103F5"/>
    <w:rsid w:val="673B62F6"/>
    <w:rsid w:val="674D2AC1"/>
    <w:rsid w:val="67942A68"/>
    <w:rsid w:val="67BE3B49"/>
    <w:rsid w:val="6A211B82"/>
    <w:rsid w:val="6A32499B"/>
    <w:rsid w:val="6A5A02E1"/>
    <w:rsid w:val="6B310183"/>
    <w:rsid w:val="6B635DF2"/>
    <w:rsid w:val="6B6B4659"/>
    <w:rsid w:val="6B7C55CD"/>
    <w:rsid w:val="6CC470C4"/>
    <w:rsid w:val="6DDE7338"/>
    <w:rsid w:val="6EAB1470"/>
    <w:rsid w:val="6FD87D29"/>
    <w:rsid w:val="6FF31527"/>
    <w:rsid w:val="7027136E"/>
    <w:rsid w:val="707F7611"/>
    <w:rsid w:val="70B723C7"/>
    <w:rsid w:val="710A41A6"/>
    <w:rsid w:val="715169B7"/>
    <w:rsid w:val="71632310"/>
    <w:rsid w:val="71F03DAA"/>
    <w:rsid w:val="72986BE0"/>
    <w:rsid w:val="72C43829"/>
    <w:rsid w:val="730637C9"/>
    <w:rsid w:val="734B7EDA"/>
    <w:rsid w:val="73814848"/>
    <w:rsid w:val="73D71B6D"/>
    <w:rsid w:val="7438343A"/>
    <w:rsid w:val="75204B14"/>
    <w:rsid w:val="75513C88"/>
    <w:rsid w:val="755D6A2D"/>
    <w:rsid w:val="75953794"/>
    <w:rsid w:val="75CB6AF8"/>
    <w:rsid w:val="75EE1DFC"/>
    <w:rsid w:val="767C0579"/>
    <w:rsid w:val="76997FFC"/>
    <w:rsid w:val="772D10B7"/>
    <w:rsid w:val="77A83ED8"/>
    <w:rsid w:val="77E911C7"/>
    <w:rsid w:val="78E9262A"/>
    <w:rsid w:val="79421325"/>
    <w:rsid w:val="794D6120"/>
    <w:rsid w:val="79AE24E8"/>
    <w:rsid w:val="79B36CE4"/>
    <w:rsid w:val="79E411AB"/>
    <w:rsid w:val="79E473E8"/>
    <w:rsid w:val="7A186010"/>
    <w:rsid w:val="7AD61C1E"/>
    <w:rsid w:val="7B1C18ED"/>
    <w:rsid w:val="7BFE6EF0"/>
    <w:rsid w:val="7C1F2C58"/>
    <w:rsid w:val="7C2419F4"/>
    <w:rsid w:val="7C481BF5"/>
    <w:rsid w:val="7C9A791B"/>
    <w:rsid w:val="7CF66F52"/>
    <w:rsid w:val="7D360E32"/>
    <w:rsid w:val="7D392346"/>
    <w:rsid w:val="7DA03732"/>
    <w:rsid w:val="7DBF2DB1"/>
    <w:rsid w:val="7DCC42B8"/>
    <w:rsid w:val="7EB52F91"/>
    <w:rsid w:val="7F4B335A"/>
    <w:rsid w:val="7F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9"/>
    <w:pPr>
      <w:keepNext/>
      <w:keepLines/>
      <w:spacing w:before="60" w:after="60" w:line="500" w:lineRule="exact"/>
      <w:outlineLvl w:val="1"/>
    </w:pPr>
    <w:rPr>
      <w:rFonts w:ascii="Cambria" w:hAnsi="Cambria" w:eastAsia="宋体" w:cs="Times New Roman"/>
      <w:b/>
      <w:bCs/>
      <w:sz w:val="30"/>
      <w:szCs w:val="32"/>
    </w:rPr>
  </w:style>
  <w:style w:type="paragraph" w:styleId="5">
    <w:name w:val="heading 3"/>
    <w:basedOn w:val="1"/>
    <w:next w:val="6"/>
    <w:qFormat/>
    <w:uiPriority w:val="0"/>
    <w:pPr>
      <w:keepNext/>
      <w:keepLines/>
      <w:spacing w:before="260" w:beforeLines="0" w:after="260" w:afterLines="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default" w:ascii="宋体" w:hAnsi="Calibri" w:eastAsia="宋体" w:cs="Times New Roman"/>
      <w:color w:val="000000"/>
      <w:sz w:val="24"/>
      <w:szCs w:val="22"/>
      <w:lang w:val="en-US" w:eastAsia="zh-CN"/>
    </w:r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w:basedOn w:val="1"/>
    <w:qFormat/>
    <w:uiPriority w:val="99"/>
    <w:pPr>
      <w:jc w:val="left"/>
    </w:pPr>
    <w:rPr>
      <w:rFonts w:ascii="宋体"/>
      <w:sz w:val="24"/>
    </w:rPr>
  </w:style>
  <w:style w:type="paragraph" w:styleId="9">
    <w:name w:val="Body Text Indent"/>
    <w:basedOn w:val="1"/>
    <w:qFormat/>
    <w:uiPriority w:val="0"/>
    <w:pPr>
      <w:spacing w:after="120" w:afterLines="0"/>
      <w:ind w:left="420" w:leftChars="200"/>
    </w:pPr>
  </w:style>
  <w:style w:type="paragraph" w:styleId="10">
    <w:name w:val="Plain Text"/>
    <w:basedOn w:val="1"/>
    <w:qFormat/>
    <w:uiPriority w:val="0"/>
    <w:pPr>
      <w:spacing w:line="382" w:lineRule="exact"/>
      <w:ind w:firstLine="200" w:firstLineChars="200"/>
    </w:pPr>
    <w:rPr>
      <w:rFonts w:ascii="宋体" w:hAnsi="Courier New" w:cs="Courier New"/>
      <w:sz w:val="24"/>
      <w:szCs w:val="21"/>
    </w:rPr>
  </w:style>
  <w:style w:type="paragraph" w:styleId="11">
    <w:name w:val="Balloon Text"/>
    <w:basedOn w:val="1"/>
    <w:link w:val="27"/>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2"/>
    <w:basedOn w:val="9"/>
    <w:qFormat/>
    <w:uiPriority w:val="0"/>
    <w:pPr>
      <w:ind w:left="0" w:leftChars="0" w:firstLine="210"/>
    </w:pPr>
    <w:rPr>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333333"/>
      <w:u w:val="none"/>
    </w:rPr>
  </w:style>
  <w:style w:type="character" w:styleId="23">
    <w:name w:val="Hyperlink"/>
    <w:basedOn w:val="20"/>
    <w:unhideWhenUsed/>
    <w:qFormat/>
    <w:uiPriority w:val="99"/>
    <w:rPr>
      <w:color w:val="0000FF"/>
      <w:u w:val="single"/>
    </w:rPr>
  </w:style>
  <w:style w:type="character" w:customStyle="1" w:styleId="24">
    <w:name w:val="样式 仿宋"/>
    <w:qFormat/>
    <w:uiPriority w:val="0"/>
    <w:rPr>
      <w:rFonts w:ascii="仿宋" w:hAnsi="仿宋" w:eastAsia="仿宋"/>
      <w:kern w:val="1"/>
    </w:rPr>
  </w:style>
  <w:style w:type="paragraph" w:customStyle="1" w:styleId="25">
    <w:name w:val="样式1"/>
    <w:basedOn w:val="1"/>
    <w:qFormat/>
    <w:uiPriority w:val="0"/>
    <w:rPr>
      <w:rFonts w:ascii="宋体" w:hAnsi="宋体"/>
      <w:szCs w:val="21"/>
    </w:rPr>
  </w:style>
  <w:style w:type="paragraph" w:customStyle="1" w:styleId="26">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27">
    <w:name w:val="批注框文本 Char"/>
    <w:basedOn w:val="20"/>
    <w:link w:val="11"/>
    <w:qFormat/>
    <w:uiPriority w:val="0"/>
    <w:rPr>
      <w:kern w:val="2"/>
      <w:sz w:val="18"/>
      <w:szCs w:val="18"/>
    </w:rPr>
  </w:style>
  <w:style w:type="paragraph" w:customStyle="1" w:styleId="28">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È±Ê¡ÎÄ±¾"/>
    <w:basedOn w:val="1"/>
    <w:qFormat/>
    <w:uiPriority w:val="0"/>
    <w:pPr>
      <w:widowControl/>
      <w:overflowPunct w:val="0"/>
      <w:autoSpaceDE w:val="0"/>
      <w:autoSpaceDN w:val="0"/>
      <w:adjustRightInd w:val="0"/>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2</TotalTime>
  <ScaleCrop>false</ScaleCrop>
  <LinksUpToDate>false</LinksUpToDate>
  <CharactersWithSpaces>11690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小胖九</cp:lastModifiedBy>
  <cp:lastPrinted>2021-11-01T10:52:00Z</cp:lastPrinted>
  <dcterms:modified xsi:type="dcterms:W3CDTF">2021-11-08T10:17:54Z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B3B1479E8A62454F83013552DAB0C3BC</vt:lpwstr>
  </property>
</Properties>
</file>