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color w:val="000000"/>
          <w:sz w:val="32"/>
          <w:szCs w:val="32"/>
          <w:lang w:val="en-US" w:eastAsia="zh-CN"/>
        </w:rPr>
      </w:pPr>
      <w:r>
        <w:rPr>
          <w:rFonts w:hint="eastAsia"/>
          <w:color w:val="000000"/>
          <w:sz w:val="32"/>
          <w:szCs w:val="32"/>
          <w:lang w:val="en-US" w:eastAsia="zh-CN"/>
        </w:rPr>
        <w:t>塔城市2020年度国土变更调查专项工作竞争性磋商公告</w:t>
      </w:r>
    </w:p>
    <w:p>
      <w:pPr>
        <w:pStyle w:val="7"/>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一、招标项目编号：DCZB-XJ-2021-02</w:t>
      </w:r>
      <w:r>
        <w:rPr>
          <w:rStyle w:val="11"/>
          <w:rFonts w:hint="eastAsia" w:ascii="宋体" w:hAnsi="宋体" w:eastAsia="宋体" w:cs="宋体"/>
          <w:color w:val="000000"/>
          <w:sz w:val="24"/>
          <w:szCs w:val="24"/>
          <w:lang w:val="en-US" w:eastAsia="zh-CN"/>
        </w:rPr>
        <w:t>9</w:t>
      </w:r>
    </w:p>
    <w:p>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0" w:name="_Toc11111"/>
      <w:r>
        <w:rPr>
          <w:rStyle w:val="11"/>
          <w:rFonts w:hint="eastAsia" w:ascii="宋体" w:hAnsi="宋体" w:eastAsia="宋体" w:cs="宋体"/>
          <w:color w:val="000000"/>
          <w:sz w:val="24"/>
          <w:szCs w:val="24"/>
        </w:rPr>
        <w:t>二、采购组织类型：</w:t>
      </w:r>
      <w:r>
        <w:rPr>
          <w:rFonts w:hint="eastAsia" w:cs="宋体"/>
          <w:color w:val="000000"/>
          <w:sz w:val="24"/>
          <w:szCs w:val="24"/>
          <w:lang w:eastAsia="zh-CN"/>
        </w:rPr>
        <w:t>分散</w:t>
      </w:r>
      <w:r>
        <w:rPr>
          <w:rFonts w:hint="eastAsia" w:ascii="宋体" w:hAnsi="宋体" w:eastAsia="宋体" w:cs="宋体"/>
          <w:color w:val="000000"/>
          <w:sz w:val="24"/>
          <w:szCs w:val="24"/>
        </w:rPr>
        <w:t>采购-</w:t>
      </w:r>
      <w:r>
        <w:rPr>
          <w:rFonts w:hint="eastAsia" w:cs="宋体"/>
          <w:color w:val="000000"/>
          <w:sz w:val="24"/>
          <w:szCs w:val="24"/>
          <w:lang w:eastAsia="zh-CN"/>
        </w:rPr>
        <w:t>分散</w:t>
      </w:r>
      <w:r>
        <w:rPr>
          <w:rFonts w:hint="eastAsia" w:ascii="宋体" w:hAnsi="宋体" w:eastAsia="宋体" w:cs="宋体"/>
          <w:color w:val="000000"/>
          <w:sz w:val="24"/>
          <w:szCs w:val="24"/>
        </w:rPr>
        <w:t>委托中介 </w:t>
      </w:r>
      <w:bookmarkEnd w:id="0"/>
    </w:p>
    <w:tbl>
      <w:tblPr>
        <w:tblStyle w:val="9"/>
        <w:tblpPr w:leftFromText="180" w:rightFromText="180" w:vertAnchor="text" w:horzAnchor="page" w:tblpX="1346" w:tblpY="598"/>
        <w:tblOverlap w:val="never"/>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5"/>
        <w:gridCol w:w="920"/>
        <w:gridCol w:w="600"/>
        <w:gridCol w:w="1493"/>
        <w:gridCol w:w="773"/>
        <w:gridCol w:w="4360"/>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rPr>
        <w:tc>
          <w:tcPr>
            <w:tcW w:w="80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bookmarkStart w:id="1" w:name="_Toc32681"/>
            <w:r>
              <w:rPr>
                <w:rStyle w:val="11"/>
                <w:rFonts w:hint="eastAsia" w:ascii="宋体" w:hAnsi="宋体" w:eastAsia="宋体" w:cs="宋体"/>
                <w:b w:val="0"/>
                <w:bCs/>
                <w:color w:val="auto"/>
                <w:sz w:val="24"/>
                <w:szCs w:val="24"/>
                <w:lang w:bidi="ar"/>
              </w:rPr>
              <w:t>序号</w:t>
            </w:r>
          </w:p>
        </w:tc>
        <w:tc>
          <w:tcPr>
            <w:tcW w:w="92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标项名称</w:t>
            </w:r>
          </w:p>
        </w:tc>
        <w:tc>
          <w:tcPr>
            <w:tcW w:w="6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数量</w:t>
            </w:r>
          </w:p>
        </w:tc>
        <w:tc>
          <w:tcPr>
            <w:tcW w:w="149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预算金额(元)</w:t>
            </w:r>
          </w:p>
        </w:tc>
        <w:tc>
          <w:tcPr>
            <w:tcW w:w="77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单位</w:t>
            </w:r>
          </w:p>
        </w:tc>
        <w:tc>
          <w:tcPr>
            <w:tcW w:w="436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简要规格描述</w:t>
            </w:r>
          </w:p>
        </w:tc>
        <w:tc>
          <w:tcPr>
            <w:tcW w:w="69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eastAsia="宋体" w:cs="宋体"/>
                <w:b w:val="0"/>
                <w:bCs/>
                <w:color w:val="auto"/>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15" w:hRule="exact"/>
        </w:trPr>
        <w:tc>
          <w:tcPr>
            <w:tcW w:w="80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bidi="ar"/>
              </w:rPr>
            </w:pPr>
            <w:r>
              <w:rPr>
                <w:rStyle w:val="11"/>
                <w:rFonts w:hint="eastAsia" w:ascii="宋体" w:hAnsi="宋体" w:eastAsia="宋体" w:cs="宋体"/>
                <w:b w:val="0"/>
                <w:bCs/>
                <w:color w:val="auto"/>
                <w:sz w:val="24"/>
                <w:szCs w:val="24"/>
                <w:lang w:bidi="ar"/>
              </w:rPr>
              <w:t>1</w:t>
            </w:r>
          </w:p>
        </w:tc>
        <w:tc>
          <w:tcPr>
            <w:tcW w:w="92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val="0"/>
                <w:color w:val="auto"/>
                <w:sz w:val="24"/>
                <w:szCs w:val="24"/>
                <w:lang w:bidi="ar"/>
              </w:rPr>
            </w:pPr>
            <w:r>
              <w:rPr>
                <w:rFonts w:hint="eastAsia"/>
                <w:color w:val="000000"/>
                <w:sz w:val="24"/>
                <w:szCs w:val="24"/>
                <w:lang w:val="en-US" w:eastAsia="zh-CN"/>
              </w:rPr>
              <w:t>塔城市2020年度国土变更调查专项工作</w:t>
            </w:r>
          </w:p>
        </w:tc>
        <w:tc>
          <w:tcPr>
            <w:tcW w:w="6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不限</w:t>
            </w:r>
          </w:p>
        </w:tc>
        <w:tc>
          <w:tcPr>
            <w:tcW w:w="149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default" w:ascii="宋体" w:hAnsi="宋体" w:eastAsia="宋体" w:cs="宋体"/>
                <w:b w:val="0"/>
                <w:bCs/>
                <w:color w:val="auto"/>
                <w:sz w:val="24"/>
                <w:szCs w:val="24"/>
                <w:lang w:val="en-US" w:eastAsia="zh-CN" w:bidi="ar"/>
              </w:rPr>
            </w:pPr>
            <w:r>
              <w:rPr>
                <w:rStyle w:val="11"/>
                <w:rFonts w:hint="eastAsia" w:ascii="宋体" w:hAnsi="宋体" w:cs="宋体"/>
                <w:b w:val="0"/>
                <w:bCs/>
                <w:color w:val="auto"/>
                <w:sz w:val="24"/>
                <w:szCs w:val="24"/>
                <w:lang w:val="en-US" w:eastAsia="zh-CN" w:bidi="ar"/>
              </w:rPr>
              <w:t>950000.00</w:t>
            </w:r>
          </w:p>
        </w:tc>
        <w:tc>
          <w:tcPr>
            <w:tcW w:w="77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1"/>
                <w:rFonts w:hint="eastAsia" w:ascii="宋体" w:hAnsi="宋体" w:eastAsia="宋体" w:cs="宋体"/>
                <w:b w:val="0"/>
                <w:bCs/>
                <w:color w:val="auto"/>
                <w:sz w:val="24"/>
                <w:szCs w:val="24"/>
                <w:lang w:eastAsia="zh-CN" w:bidi="ar"/>
              </w:rPr>
            </w:pPr>
            <w:r>
              <w:rPr>
                <w:rStyle w:val="11"/>
                <w:rFonts w:hint="eastAsia" w:ascii="宋体" w:hAnsi="宋体" w:eastAsia="宋体" w:cs="宋体"/>
                <w:b w:val="0"/>
                <w:bCs/>
                <w:color w:val="auto"/>
                <w:sz w:val="24"/>
                <w:szCs w:val="24"/>
                <w:lang w:eastAsia="zh-CN" w:bidi="ar"/>
              </w:rPr>
              <w:t>批</w:t>
            </w:r>
          </w:p>
        </w:tc>
        <w:tc>
          <w:tcPr>
            <w:tcW w:w="4360" w:type="dxa"/>
            <w:noWrap w:val="0"/>
            <w:tcMar>
              <w:top w:w="75" w:type="dxa"/>
              <w:left w:w="150" w:type="dxa"/>
              <w:bottom w:w="75" w:type="dxa"/>
              <w:right w:w="150" w:type="dxa"/>
            </w:tcMar>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000000"/>
                <w:sz w:val="24"/>
                <w:szCs w:val="24"/>
                <w:lang w:val="en-US" w:eastAsia="zh-CN"/>
              </w:rPr>
              <w:t>采购内容:关于开展2020年度全国国土变更调查工作的通知》（自然资办发【2020】56号）文件要求，按照国家下发的遥感监测图斑、地理国情监测图斑、自主提取图斑进行实地调查图斑地类，开展塔城市外业举证及内业数据核查工作 </w:t>
            </w:r>
          </w:p>
        </w:tc>
        <w:tc>
          <w:tcPr>
            <w:tcW w:w="693" w:type="dxa"/>
            <w:noWrap w:val="0"/>
            <w:tcMar>
              <w:top w:w="75" w:type="dxa"/>
              <w:left w:w="150" w:type="dxa"/>
              <w:bottom w:w="75" w:type="dxa"/>
              <w:right w:w="150" w:type="dxa"/>
            </w:tcMar>
            <w:vAlign w:val="center"/>
          </w:tcPr>
          <w:p>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lang w:val="en-US" w:eastAsia="zh-CN"/>
              </w:rPr>
            </w:pPr>
          </w:p>
        </w:tc>
      </w:tr>
    </w:tbl>
    <w:p>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2"/>
          <w:szCs w:val="22"/>
        </w:rPr>
        <w:t>三、招标项目概况</w:t>
      </w:r>
      <w:bookmarkEnd w:id="1"/>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bCs w:val="0"/>
          <w:color w:val="000000"/>
          <w:sz w:val="24"/>
          <w:szCs w:val="24"/>
          <w:lang w:bidi="ar"/>
        </w:rPr>
      </w:pPr>
      <w:bookmarkStart w:id="2" w:name="_Toc18047"/>
      <w:r>
        <w:rPr>
          <w:rStyle w:val="11"/>
          <w:rFonts w:hint="eastAsia" w:ascii="宋体" w:hAnsi="宋体" w:eastAsia="宋体" w:cs="宋体"/>
          <w:bCs w:val="0"/>
          <w:color w:val="000000"/>
          <w:sz w:val="24"/>
          <w:szCs w:val="24"/>
          <w:lang w:bidi="ar"/>
        </w:rPr>
        <w:t>四、投标供应商资格要求:</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1.符合《中华人民共和国政府采购法》第二十二条的规定；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（1）供应商</w:t>
      </w:r>
      <w:r>
        <w:rPr>
          <w:rFonts w:hint="eastAsia" w:cs="宋体"/>
          <w:b w:val="0"/>
          <w:bCs/>
          <w:color w:val="auto"/>
          <w:kern w:val="0"/>
          <w:sz w:val="24"/>
          <w:szCs w:val="24"/>
          <w:lang w:val="en-US" w:eastAsia="zh-CN" w:bidi="ar-SA"/>
        </w:rPr>
        <w:t>应</w:t>
      </w:r>
      <w:r>
        <w:rPr>
          <w:rFonts w:hint="eastAsia" w:ascii="宋体" w:hAnsi="宋体" w:eastAsia="宋体" w:cs="宋体"/>
          <w:b w:val="0"/>
          <w:bCs/>
          <w:color w:val="auto"/>
          <w:kern w:val="0"/>
          <w:sz w:val="24"/>
          <w:szCs w:val="24"/>
          <w:lang w:val="en-US" w:eastAsia="zh-CN" w:bidi="ar-SA"/>
        </w:rPr>
        <w:t>具有独立法人资格的合法企事业单位或其他经济组织，能满足招标项目要求，提供有效期内的营业执照（三证合一）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sz w:val="24"/>
          <w:szCs w:val="24"/>
        </w:rPr>
      </w:pPr>
      <w:r>
        <w:rPr>
          <w:rFonts w:hint="eastAsia" w:cs="宋体"/>
          <w:b w:val="0"/>
          <w:bCs/>
          <w:color w:val="auto"/>
          <w:kern w:val="0"/>
          <w:sz w:val="24"/>
          <w:szCs w:val="24"/>
          <w:lang w:val="en-US" w:eastAsia="zh-CN" w:bidi="ar-SA"/>
        </w:rPr>
        <w:t>（2）</w:t>
      </w:r>
      <w:r>
        <w:rPr>
          <w:rFonts w:hint="eastAsia" w:asciiTheme="minorEastAsia" w:hAnsiTheme="minorEastAsia"/>
          <w:sz w:val="24"/>
          <w:szCs w:val="24"/>
        </w:rPr>
        <w:t>投标供应商具有测绘行政主管部门颁发的乙级及以上测绘资质</w:t>
      </w:r>
      <w:r>
        <w:rPr>
          <w:rFonts w:hint="eastAsia" w:asciiTheme="minorEastAsia" w:hAnsiTheme="minorEastAsia"/>
          <w:sz w:val="24"/>
          <w:szCs w:val="24"/>
          <w:lang w:eastAsia="zh-CN"/>
        </w:rPr>
        <w:t>（专业范围包含</w:t>
      </w:r>
      <w:r>
        <w:rPr>
          <w:rFonts w:hint="eastAsia" w:asciiTheme="minorEastAsia" w:hAnsiTheme="minorEastAsia"/>
          <w:sz w:val="24"/>
          <w:szCs w:val="24"/>
        </w:rPr>
        <w:t>地理信息系统工程：</w:t>
      </w:r>
      <w:r>
        <w:rPr>
          <w:rFonts w:hint="eastAsia" w:asciiTheme="minorEastAsia" w:hAnsiTheme="minorEastAsia"/>
          <w:sz w:val="24"/>
          <w:szCs w:val="24"/>
          <w:lang w:eastAsia="zh-CN"/>
        </w:rPr>
        <w:t>地理信息系统、</w:t>
      </w:r>
      <w:r>
        <w:rPr>
          <w:rFonts w:hint="eastAsia" w:asciiTheme="minorEastAsia" w:hAnsiTheme="minorEastAsia"/>
          <w:sz w:val="24"/>
          <w:szCs w:val="24"/>
        </w:rPr>
        <w:t>地理信息</w:t>
      </w:r>
      <w:r>
        <w:rPr>
          <w:rFonts w:hint="eastAsia" w:asciiTheme="minorEastAsia" w:hAnsiTheme="minorEastAsia"/>
          <w:sz w:val="24"/>
          <w:szCs w:val="24"/>
          <w:lang w:eastAsia="zh-CN"/>
        </w:rPr>
        <w:t>数据采集、</w:t>
      </w:r>
      <w:r>
        <w:rPr>
          <w:rFonts w:hint="eastAsia" w:asciiTheme="minorEastAsia" w:hAnsiTheme="minorEastAsia"/>
          <w:sz w:val="24"/>
          <w:szCs w:val="24"/>
        </w:rPr>
        <w:t>地理信息</w:t>
      </w:r>
      <w:r>
        <w:rPr>
          <w:rFonts w:hint="eastAsia" w:asciiTheme="minorEastAsia" w:hAnsiTheme="minorEastAsia"/>
          <w:sz w:val="24"/>
          <w:szCs w:val="24"/>
          <w:lang w:eastAsia="zh-CN"/>
        </w:rPr>
        <w:t>数据处理、地理国情监测、摄影测量与遥感技术）</w:t>
      </w:r>
      <w:r>
        <w:rPr>
          <w:rFonts w:hint="eastAsia" w:asciiTheme="minorEastAsia" w:hAnsiTheme="minorEastAsia"/>
          <w:sz w:val="24"/>
          <w:szCs w:val="24"/>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color w:val="FF0000"/>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）投标供应商的项目负责人需具有测绘类专业（地理信息系统、</w:t>
      </w:r>
      <w:r>
        <w:rPr>
          <w:rFonts w:hint="eastAsia" w:asciiTheme="minorEastAsia" w:hAnsiTheme="minorEastAsia"/>
          <w:sz w:val="24"/>
          <w:szCs w:val="24"/>
        </w:rPr>
        <w:t>地理信息</w:t>
      </w:r>
      <w:r>
        <w:rPr>
          <w:rFonts w:hint="eastAsia" w:asciiTheme="minorEastAsia" w:hAnsiTheme="minorEastAsia"/>
          <w:sz w:val="24"/>
          <w:szCs w:val="24"/>
          <w:lang w:eastAsia="zh-CN"/>
        </w:rPr>
        <w:t>数据采集、</w:t>
      </w:r>
      <w:r>
        <w:rPr>
          <w:rFonts w:hint="eastAsia" w:asciiTheme="minorEastAsia" w:hAnsiTheme="minorEastAsia"/>
          <w:sz w:val="24"/>
          <w:szCs w:val="24"/>
        </w:rPr>
        <w:t>地理信息</w:t>
      </w:r>
      <w:r>
        <w:rPr>
          <w:rFonts w:hint="eastAsia" w:asciiTheme="minorEastAsia" w:hAnsiTheme="minorEastAsia"/>
          <w:sz w:val="24"/>
          <w:szCs w:val="24"/>
          <w:lang w:eastAsia="zh-CN"/>
        </w:rPr>
        <w:t>数据处理、地理国情监测、摄影测量与遥感技术）中级职称证书，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color w:val="auto"/>
          <w:sz w:val="24"/>
          <w:szCs w:val="24"/>
        </w:rPr>
        <w:t>具有健全的财务会计制度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5</w:t>
      </w:r>
      <w:r>
        <w:rPr>
          <w:rFonts w:hint="eastAsia" w:asciiTheme="minorEastAsia" w:hAnsiTheme="minorEastAsia"/>
          <w:sz w:val="24"/>
          <w:szCs w:val="24"/>
          <w:lang w:eastAsia="zh-CN"/>
        </w:rPr>
        <w:t>）有依法缴纳税收和社会保障资金的良好纪录；提供近三个月社保资金缴纳证明和纳税证明；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w:t>
      </w:r>
      <w:r>
        <w:rPr>
          <w:rFonts w:hint="eastAsia" w:cs="宋体"/>
          <w:b w:val="0"/>
          <w:bCs/>
          <w:color w:val="auto"/>
          <w:kern w:val="0"/>
          <w:sz w:val="24"/>
          <w:szCs w:val="24"/>
          <w:lang w:val="en-US" w:eastAsia="zh-CN" w:bidi="ar-SA"/>
        </w:rPr>
        <w:t>6</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的投标人，拒绝参与</w:t>
      </w:r>
      <w:r>
        <w:rPr>
          <w:rFonts w:hint="eastAsia" w:asciiTheme="minorEastAsia" w:hAnsiTheme="minorEastAsia"/>
          <w:sz w:val="24"/>
          <w:szCs w:val="24"/>
        </w:rPr>
        <w:t>政府采购活动</w:t>
      </w:r>
      <w:r>
        <w:rPr>
          <w:rFonts w:hint="eastAsia" w:ascii="宋体" w:hAnsi="宋体" w:eastAsia="宋体" w:cs="宋体"/>
          <w:b w:val="0"/>
          <w:bCs/>
          <w:color w:val="auto"/>
          <w:kern w:val="0"/>
          <w:sz w:val="24"/>
          <w:szCs w:val="24"/>
          <w:lang w:val="en-US" w:eastAsia="zh-CN" w:bidi="ar-SA"/>
        </w:rPr>
        <w:t>（提供查询网页打印件）；</w:t>
      </w:r>
    </w:p>
    <w:p>
      <w:pPr>
        <w:spacing w:line="360" w:lineRule="auto"/>
        <w:rPr>
          <w:rFonts w:hint="eastAsia" w:ascii="宋体" w:hAnsi="宋体" w:cs="仿宋"/>
          <w:color w:val="auto"/>
          <w:sz w:val="24"/>
          <w:szCs w:val="24"/>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7</w:t>
      </w:r>
      <w:r>
        <w:rPr>
          <w:rFonts w:hint="eastAsia" w:ascii="宋体" w:hAnsi="宋体" w:cs="仿宋"/>
          <w:color w:val="auto"/>
          <w:sz w:val="24"/>
          <w:szCs w:val="24"/>
          <w:lang w:eastAsia="zh-CN"/>
        </w:rPr>
        <w:t>）本项目不接受联合体投标、不接受备选方案、不允许转包和分包。</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五、</w:t>
      </w:r>
      <w:r>
        <w:rPr>
          <w:rStyle w:val="11"/>
          <w:rFonts w:hint="eastAsia" w:eastAsia="宋体" w:cs="宋体"/>
          <w:color w:val="000000"/>
          <w:sz w:val="24"/>
          <w:szCs w:val="24"/>
          <w:lang w:eastAsia="zh-CN"/>
        </w:rPr>
        <w:t>获取采购文件</w:t>
      </w:r>
      <w:r>
        <w:rPr>
          <w:rStyle w:val="11"/>
          <w:rFonts w:hint="eastAsia" w:ascii="宋体" w:hAnsi="宋体" w:eastAsia="宋体" w:cs="宋体"/>
          <w:color w:val="000000"/>
          <w:sz w:val="24"/>
          <w:szCs w:val="24"/>
        </w:rPr>
        <w:t>时间、地址、售价:</w:t>
      </w:r>
      <w:bookmarkEnd w:id="2"/>
    </w:p>
    <w:p>
      <w:pPr>
        <w:pStyle w:val="7"/>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Style w:val="11"/>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1</w:t>
      </w:r>
      <w:r>
        <w:rPr>
          <w:rFonts w:hint="eastAsia" w:cs="宋体"/>
          <w:color w:val="auto"/>
          <w:sz w:val="24"/>
          <w:szCs w:val="24"/>
          <w:highlight w:val="none"/>
          <w:lang w:eastAsia="zh-CN"/>
        </w:rPr>
        <w:t>年</w:t>
      </w:r>
      <w:r>
        <w:rPr>
          <w:rFonts w:hint="eastAsia" w:cs="宋体"/>
          <w:color w:val="auto"/>
          <w:sz w:val="24"/>
          <w:szCs w:val="24"/>
          <w:highlight w:val="none"/>
          <w:lang w:val="en-US" w:eastAsia="zh-CN"/>
        </w:rPr>
        <w:t>11月2日至</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1</w:t>
      </w:r>
      <w:r>
        <w:rPr>
          <w:rFonts w:hint="eastAsia" w:cs="宋体"/>
          <w:color w:val="auto"/>
          <w:sz w:val="24"/>
          <w:szCs w:val="24"/>
          <w:highlight w:val="none"/>
          <w:lang w:eastAsia="zh-CN"/>
        </w:rPr>
        <w:t>年</w:t>
      </w:r>
      <w:r>
        <w:rPr>
          <w:rFonts w:hint="eastAsia" w:cs="宋体"/>
          <w:color w:val="auto"/>
          <w:sz w:val="24"/>
          <w:szCs w:val="24"/>
          <w:highlight w:val="none"/>
          <w:lang w:val="en-US" w:eastAsia="zh-CN"/>
        </w:rPr>
        <w:t>11月9</w:t>
      </w:r>
      <w:bookmarkStart w:id="8" w:name="_GoBack"/>
      <w:bookmarkEnd w:id="8"/>
      <w:r>
        <w:rPr>
          <w:rFonts w:hint="eastAsia" w:cs="宋体"/>
          <w:color w:val="auto"/>
          <w:sz w:val="24"/>
          <w:szCs w:val="24"/>
          <w:highlight w:val="none"/>
          <w:lang w:val="en-US" w:eastAsia="zh-CN"/>
        </w:rPr>
        <w:t>日每天上午10:00至14:00，下午16:00至19:30(北京时间）</w:t>
      </w:r>
    </w:p>
    <w:p>
      <w:pPr>
        <w:pStyle w:val="7"/>
        <w:keepNext w:val="0"/>
        <w:keepLines w:val="0"/>
        <w:pageBreakBefore w:val="0"/>
        <w:numPr>
          <w:ilvl w:val="0"/>
          <w:numId w:val="1"/>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cs="宋体"/>
          <w:color w:val="000000"/>
          <w:sz w:val="24"/>
          <w:szCs w:val="24"/>
          <w:lang w:eastAsia="zh-CN"/>
        </w:rPr>
        <w:t>室</w:t>
      </w:r>
    </w:p>
    <w:p>
      <w:pPr>
        <w:pStyle w:val="7"/>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3．标书售价(元)：</w:t>
      </w:r>
      <w:r>
        <w:rPr>
          <w:rFonts w:hint="eastAsia" w:cs="宋体"/>
          <w:color w:val="000000"/>
          <w:sz w:val="24"/>
          <w:szCs w:val="24"/>
          <w:lang w:val="en-US" w:eastAsia="zh-CN"/>
        </w:rPr>
        <w:t>2</w:t>
      </w:r>
      <w:r>
        <w:rPr>
          <w:rFonts w:hint="eastAsia" w:ascii="宋体" w:hAnsi="宋体" w:eastAsia="宋体" w:cs="宋体"/>
          <w:color w:val="000000"/>
          <w:sz w:val="24"/>
          <w:szCs w:val="24"/>
        </w:rPr>
        <w:t>00元</w:t>
      </w:r>
      <w:r>
        <w:rPr>
          <w:rFonts w:hint="eastAsia" w:cs="宋体"/>
          <w:color w:val="000000"/>
          <w:sz w:val="24"/>
          <w:szCs w:val="24"/>
          <w:lang w:val="en-US" w:eastAsia="zh-CN"/>
        </w:rPr>
        <w:t>/标段</w:t>
      </w:r>
      <w:r>
        <w:rPr>
          <w:rFonts w:hint="eastAsia" w:ascii="宋体" w:hAnsi="宋体" w:eastAsia="宋体" w:cs="宋体"/>
          <w:color w:val="000000"/>
          <w:sz w:val="24"/>
          <w:szCs w:val="24"/>
        </w:rPr>
        <w:t>/本</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4．投标人购买标书时应提交的资料：</w:t>
      </w:r>
    </w:p>
    <w:p>
      <w:pPr>
        <w:pStyle w:val="7"/>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投标人获取招标文件须携带以下证件（以下证件须携带原件及加盖单位公章的复印件</w:t>
      </w:r>
      <w:r>
        <w:rPr>
          <w:rFonts w:hint="eastAsia" w:cs="宋体"/>
          <w:color w:val="000000"/>
          <w:sz w:val="24"/>
          <w:szCs w:val="24"/>
          <w:lang w:eastAsia="zh-CN"/>
        </w:rPr>
        <w:t>四</w:t>
      </w:r>
      <w:r>
        <w:rPr>
          <w:rFonts w:hint="eastAsia" w:ascii="宋体" w:hAnsi="宋体" w:eastAsia="宋体" w:cs="宋体"/>
          <w:color w:val="000000"/>
          <w:sz w:val="24"/>
          <w:szCs w:val="24"/>
        </w:rPr>
        <w:t>套）：</w:t>
      </w:r>
    </w:p>
    <w:p>
      <w:pPr>
        <w:pStyle w:val="7"/>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1、具备</w:t>
      </w:r>
      <w:r>
        <w:rPr>
          <w:rFonts w:hint="eastAsia" w:cs="宋体"/>
          <w:color w:val="000000"/>
          <w:sz w:val="24"/>
          <w:szCs w:val="24"/>
          <w:lang w:eastAsia="zh-CN"/>
        </w:rPr>
        <w:t>有效</w:t>
      </w:r>
      <w:r>
        <w:rPr>
          <w:rFonts w:hint="eastAsia" w:ascii="宋体" w:hAnsi="宋体" w:eastAsia="宋体" w:cs="宋体"/>
          <w:color w:val="000000"/>
          <w:sz w:val="24"/>
          <w:szCs w:val="24"/>
        </w:rPr>
        <w:t>的营业执照；</w:t>
      </w:r>
    </w:p>
    <w:p>
      <w:pPr>
        <w:pStyle w:val="7"/>
        <w:keepNext w:val="0"/>
        <w:keepLines w:val="0"/>
        <w:pageBreakBefore w:val="0"/>
        <w:kinsoku/>
        <w:wordWrap/>
        <w:overflowPunct/>
        <w:topLinePunct w:val="0"/>
        <w:autoSpaceDE/>
        <w:autoSpaceDN/>
        <w:bidi w:val="0"/>
        <w:adjustRightInd/>
        <w:snapToGrid/>
        <w:spacing w:before="0" w:after="0" w:line="240" w:lineRule="auto"/>
        <w:textAlignment w:val="auto"/>
        <w:rPr>
          <w:rFonts w:hint="eastAsia" w:cs="宋体"/>
          <w:color w:val="000000"/>
          <w:sz w:val="24"/>
          <w:szCs w:val="24"/>
          <w:lang w:eastAsia="zh-CN"/>
        </w:rPr>
      </w:pPr>
      <w:r>
        <w:rPr>
          <w:rFonts w:hint="eastAsia" w:ascii="宋体" w:hAnsi="宋体" w:eastAsia="宋体" w:cs="宋体"/>
          <w:color w:val="000000"/>
          <w:sz w:val="24"/>
          <w:szCs w:val="24"/>
        </w:rPr>
        <w:t> 2、法定代表人授权委托书及被委托人身份证</w:t>
      </w:r>
      <w:r>
        <w:rPr>
          <w:rFonts w:hint="eastAsia" w:cs="宋体"/>
          <w:color w:val="000000"/>
          <w:sz w:val="24"/>
          <w:szCs w:val="24"/>
          <w:lang w:eastAsia="zh-CN"/>
        </w:rPr>
        <w:t>或法定代表人资格证明文件及身份证；</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textAlignment w:val="auto"/>
        <w:rPr>
          <w:rFonts w:hint="eastAsia" w:asciiTheme="minorEastAsia" w:hAnsiTheme="minorEastAsia"/>
          <w:sz w:val="24"/>
          <w:szCs w:val="24"/>
          <w:lang w:eastAsia="zh-CN"/>
        </w:rPr>
      </w:pPr>
      <w:r>
        <w:rPr>
          <w:rFonts w:hint="eastAsia" w:cs="宋体"/>
          <w:color w:val="000000"/>
          <w:sz w:val="24"/>
          <w:szCs w:val="24"/>
          <w:lang w:val="en-US" w:eastAsia="zh-CN"/>
        </w:rPr>
        <w:t xml:space="preserve">  3、</w:t>
      </w:r>
      <w:r>
        <w:rPr>
          <w:rFonts w:hint="eastAsia" w:asciiTheme="minorEastAsia" w:hAnsiTheme="minorEastAsia"/>
          <w:sz w:val="24"/>
          <w:szCs w:val="24"/>
        </w:rPr>
        <w:t>测绘行政主管部门颁发的乙级及以上测绘资质证书</w:t>
      </w:r>
      <w:r>
        <w:rPr>
          <w:rFonts w:hint="eastAsia" w:asciiTheme="minorEastAsia" w:hAnsiTheme="minorEastAsia"/>
          <w:sz w:val="24"/>
          <w:szCs w:val="24"/>
          <w:lang w:eastAsia="zh-CN"/>
        </w:rPr>
        <w:t>（专业范围包含</w:t>
      </w:r>
      <w:r>
        <w:rPr>
          <w:rFonts w:hint="eastAsia" w:asciiTheme="minorEastAsia" w:hAnsiTheme="minorEastAsia"/>
          <w:sz w:val="24"/>
          <w:szCs w:val="24"/>
        </w:rPr>
        <w:t>地理信息系统工程：</w:t>
      </w:r>
      <w:r>
        <w:rPr>
          <w:rFonts w:hint="eastAsia" w:asciiTheme="minorEastAsia" w:hAnsiTheme="minorEastAsia"/>
          <w:sz w:val="24"/>
          <w:szCs w:val="24"/>
          <w:lang w:eastAsia="zh-CN"/>
        </w:rPr>
        <w:t>地理信息系统、</w:t>
      </w:r>
      <w:r>
        <w:rPr>
          <w:rFonts w:hint="eastAsia" w:asciiTheme="minorEastAsia" w:hAnsiTheme="minorEastAsia"/>
          <w:sz w:val="24"/>
          <w:szCs w:val="24"/>
        </w:rPr>
        <w:t>地理信息</w:t>
      </w:r>
      <w:r>
        <w:rPr>
          <w:rFonts w:hint="eastAsia" w:asciiTheme="minorEastAsia" w:hAnsiTheme="minorEastAsia"/>
          <w:sz w:val="24"/>
          <w:szCs w:val="24"/>
          <w:lang w:eastAsia="zh-CN"/>
        </w:rPr>
        <w:t>数据采集、</w:t>
      </w:r>
      <w:r>
        <w:rPr>
          <w:rFonts w:hint="eastAsia" w:asciiTheme="minorEastAsia" w:hAnsiTheme="minorEastAsia"/>
          <w:sz w:val="24"/>
          <w:szCs w:val="24"/>
        </w:rPr>
        <w:t>地理信息</w:t>
      </w:r>
      <w:r>
        <w:rPr>
          <w:rFonts w:hint="eastAsia" w:asciiTheme="minorEastAsia" w:hAnsiTheme="minorEastAsia"/>
          <w:sz w:val="24"/>
          <w:szCs w:val="24"/>
          <w:lang w:eastAsia="zh-CN"/>
        </w:rPr>
        <w:t>数据处理、地理国情监测、摄影测量与遥感技术）</w:t>
      </w:r>
      <w:r>
        <w:rPr>
          <w:rFonts w:hint="eastAsia" w:cs="宋体"/>
          <w:b w:val="0"/>
          <w:bCs/>
          <w:color w:val="auto"/>
          <w:kern w:val="0"/>
          <w:sz w:val="24"/>
          <w:szCs w:val="24"/>
          <w:lang w:val="en-US" w:eastAsia="zh-CN" w:bidi="ar-SA"/>
        </w:rPr>
        <w:t>，项目负责人具有</w:t>
      </w:r>
      <w:r>
        <w:rPr>
          <w:rFonts w:hint="eastAsia" w:asciiTheme="minorEastAsia" w:hAnsiTheme="minorEastAsia"/>
          <w:sz w:val="24"/>
          <w:szCs w:val="24"/>
          <w:lang w:eastAsia="zh-CN"/>
        </w:rPr>
        <w:t>测绘类专业（地理信息系统、</w:t>
      </w:r>
      <w:r>
        <w:rPr>
          <w:rFonts w:hint="eastAsia" w:asciiTheme="minorEastAsia" w:hAnsiTheme="minorEastAsia"/>
          <w:sz w:val="24"/>
          <w:szCs w:val="24"/>
        </w:rPr>
        <w:t>地理信息</w:t>
      </w:r>
      <w:r>
        <w:rPr>
          <w:rFonts w:hint="eastAsia" w:asciiTheme="minorEastAsia" w:hAnsiTheme="minorEastAsia"/>
          <w:sz w:val="24"/>
          <w:szCs w:val="24"/>
          <w:lang w:eastAsia="zh-CN"/>
        </w:rPr>
        <w:t>数据采集、</w:t>
      </w:r>
      <w:r>
        <w:rPr>
          <w:rFonts w:hint="eastAsia" w:asciiTheme="minorEastAsia" w:hAnsiTheme="minorEastAsia"/>
          <w:sz w:val="24"/>
          <w:szCs w:val="24"/>
        </w:rPr>
        <w:t>地理信息</w:t>
      </w:r>
      <w:r>
        <w:rPr>
          <w:rFonts w:hint="eastAsia" w:asciiTheme="minorEastAsia" w:hAnsiTheme="minorEastAsia"/>
          <w:sz w:val="24"/>
          <w:szCs w:val="24"/>
          <w:lang w:eastAsia="zh-CN"/>
        </w:rPr>
        <w:t>数据处理、地理国情监测、摄影测量与遥感技术）中级职称证书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240" w:firstLineChars="100"/>
        <w:textAlignment w:val="auto"/>
        <w:rPr>
          <w:rFonts w:hint="eastAsia" w:eastAsia="宋体" w:asciiTheme="minorEastAsia" w:hAnsiTheme="minorEastAsia"/>
          <w:sz w:val="24"/>
          <w:szCs w:val="24"/>
          <w:lang w:val="en-US" w:eastAsia="zh-CN"/>
        </w:rPr>
      </w:pPr>
      <w:r>
        <w:rPr>
          <w:rFonts w:hint="eastAsia" w:asciiTheme="minorEastAsia" w:hAnsiTheme="minorEastAsia"/>
          <w:sz w:val="24"/>
          <w:szCs w:val="24"/>
          <w:lang w:val="en-US" w:eastAsia="zh-CN"/>
        </w:rPr>
        <w:t>4、有依法缴纳税收和社会保障资金的良好纪录；提供近三个月社保资金缴纳证明和纳税证明；</w:t>
      </w:r>
    </w:p>
    <w:p>
      <w:pPr>
        <w:pStyle w:val="7"/>
        <w:keepNext w:val="0"/>
        <w:keepLines w:val="0"/>
        <w:pageBreakBefore w:val="0"/>
        <w:kinsoku/>
        <w:wordWrap/>
        <w:overflowPunct/>
        <w:topLinePunct w:val="0"/>
        <w:autoSpaceDE/>
        <w:autoSpaceDN/>
        <w:bidi w:val="0"/>
        <w:adjustRightInd/>
        <w:snapToGrid/>
        <w:spacing w:before="0" w:after="0" w:line="360" w:lineRule="auto"/>
        <w:ind w:firstLine="240" w:firstLineChars="100"/>
        <w:textAlignment w:val="auto"/>
        <w:rPr>
          <w:rFonts w:hint="eastAsia" w:ascii="宋体" w:hAnsi="宋体" w:eastAsia="宋体" w:cs="宋体"/>
          <w:color w:val="000000"/>
          <w:sz w:val="24"/>
          <w:szCs w:val="24"/>
        </w:rPr>
      </w:pPr>
      <w:r>
        <w:rPr>
          <w:rFonts w:hint="eastAsia" w:cs="宋体"/>
          <w:color w:val="000000"/>
          <w:sz w:val="24"/>
          <w:szCs w:val="24"/>
          <w:lang w:val="en-US" w:eastAsia="zh-CN"/>
        </w:rPr>
        <w:t>5、</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里，</w:t>
      </w:r>
      <w:r>
        <w:rPr>
          <w:rFonts w:hint="eastAsia" w:ascii="宋体" w:hAnsi="宋体" w:eastAsia="宋体" w:cs="宋体"/>
          <w:b w:val="0"/>
          <w:bCs/>
          <w:color w:val="auto"/>
          <w:kern w:val="0"/>
          <w:sz w:val="24"/>
          <w:szCs w:val="24"/>
          <w:lang w:val="en-US" w:eastAsia="zh-CN" w:bidi="ar-SA"/>
        </w:rPr>
        <w:t>（提供查询网页打印件）；</w:t>
      </w:r>
    </w:p>
    <w:p>
      <w:pPr>
        <w:spacing w:line="240" w:lineRule="auto"/>
        <w:rPr>
          <w:rFonts w:hint="eastAsia" w:ascii="宋体" w:hAnsi="宋体" w:eastAsia="宋体" w:cs="宋体"/>
          <w:b/>
          <w:bCs/>
          <w:color w:val="000000"/>
          <w:sz w:val="24"/>
          <w:szCs w:val="24"/>
        </w:rPr>
      </w:pPr>
      <w:r>
        <w:rPr>
          <w:rFonts w:hint="eastAsia" w:ascii="宋体" w:hAnsi="宋体" w:cs="仿宋"/>
          <w:b/>
          <w:bCs/>
          <w:sz w:val="24"/>
          <w:szCs w:val="24"/>
          <w:lang w:eastAsia="zh-CN"/>
        </w:rPr>
        <w:t>备注：</w:t>
      </w:r>
      <w:r>
        <w:rPr>
          <w:rFonts w:hint="eastAsia" w:ascii="宋体" w:hAnsi="宋体" w:cs="仿宋"/>
          <w:b/>
          <w:bCs/>
          <w:sz w:val="24"/>
          <w:szCs w:val="24"/>
        </w:rPr>
        <w:t>对列入失信被执行人、重大税收违法案件当事人名单、政府采购严重违法失信行为记录名单的供应商拒绝参与政府采购活动。</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3" w:name="_Toc30153"/>
      <w:r>
        <w:rPr>
          <w:rStyle w:val="11"/>
          <w:rFonts w:hint="eastAsia" w:ascii="宋体" w:hAnsi="宋体" w:eastAsia="宋体" w:cs="宋体"/>
          <w:color w:val="auto"/>
          <w:sz w:val="24"/>
          <w:szCs w:val="24"/>
          <w:highlight w:val="none"/>
        </w:rPr>
        <w:t xml:space="preserve">六、 </w:t>
      </w:r>
      <w:r>
        <w:rPr>
          <w:rStyle w:val="11"/>
          <w:rFonts w:hint="eastAsia" w:ascii="宋体" w:hAnsi="宋体" w:eastAsia="宋体" w:cs="宋体"/>
          <w:color w:val="auto"/>
          <w:sz w:val="24"/>
          <w:szCs w:val="24"/>
          <w:highlight w:val="none"/>
          <w:lang w:eastAsia="zh-CN"/>
        </w:rPr>
        <w:t>投标</w:t>
      </w:r>
      <w:r>
        <w:rPr>
          <w:rStyle w:val="11"/>
          <w:rFonts w:hint="eastAsia" w:ascii="宋体" w:hAnsi="宋体" w:eastAsia="宋体" w:cs="宋体"/>
          <w:color w:val="auto"/>
          <w:sz w:val="24"/>
          <w:szCs w:val="24"/>
          <w:highlight w:val="none"/>
        </w:rPr>
        <w:t>截止时间：202</w:t>
      </w:r>
      <w:r>
        <w:rPr>
          <w:rStyle w:val="11"/>
          <w:rFonts w:hint="eastAsia" w:cs="宋体"/>
          <w:color w:val="auto"/>
          <w:sz w:val="24"/>
          <w:szCs w:val="24"/>
          <w:highlight w:val="none"/>
          <w:lang w:val="en-US" w:eastAsia="zh-CN"/>
        </w:rPr>
        <w:t>1</w:t>
      </w:r>
      <w:r>
        <w:rPr>
          <w:rStyle w:val="11"/>
          <w:rFonts w:hint="eastAsia" w:cs="宋体"/>
          <w:color w:val="auto"/>
          <w:sz w:val="24"/>
          <w:szCs w:val="24"/>
          <w:highlight w:val="none"/>
          <w:lang w:eastAsia="zh-CN"/>
        </w:rPr>
        <w:t>年</w:t>
      </w:r>
      <w:r>
        <w:rPr>
          <w:rStyle w:val="11"/>
          <w:rFonts w:hint="eastAsia" w:cs="宋体"/>
          <w:color w:val="auto"/>
          <w:sz w:val="24"/>
          <w:szCs w:val="24"/>
          <w:highlight w:val="none"/>
          <w:lang w:val="en-US" w:eastAsia="zh-CN"/>
        </w:rPr>
        <w:t>11月12日</w:t>
      </w:r>
      <w:r>
        <w:rPr>
          <w:rStyle w:val="11"/>
          <w:rFonts w:hint="eastAsia" w:ascii="宋体" w:hAnsi="宋体" w:eastAsia="宋体" w:cs="宋体"/>
          <w:color w:val="auto"/>
          <w:sz w:val="24"/>
          <w:szCs w:val="24"/>
          <w:highlight w:val="none"/>
          <w:lang w:val="en-US" w:eastAsia="zh-CN"/>
        </w:rPr>
        <w:t xml:space="preserve">  </w:t>
      </w:r>
      <w:r>
        <w:rPr>
          <w:rStyle w:val="11"/>
          <w:rFonts w:hint="eastAsia" w:ascii="宋体" w:hAnsi="宋体" w:eastAsia="宋体" w:cs="宋体"/>
          <w:color w:val="auto"/>
          <w:sz w:val="24"/>
          <w:szCs w:val="24"/>
          <w:highlight w:val="none"/>
        </w:rPr>
        <w:t>1</w:t>
      </w:r>
      <w:r>
        <w:rPr>
          <w:rStyle w:val="11"/>
          <w:rFonts w:hint="eastAsia" w:cs="宋体"/>
          <w:color w:val="auto"/>
          <w:sz w:val="24"/>
          <w:szCs w:val="24"/>
          <w:highlight w:val="none"/>
          <w:lang w:val="en-US" w:eastAsia="zh-CN"/>
        </w:rPr>
        <w:t>6</w:t>
      </w:r>
      <w:r>
        <w:rPr>
          <w:rStyle w:val="11"/>
          <w:rFonts w:hint="eastAsia" w:ascii="宋体" w:hAnsi="宋体" w:eastAsia="宋体" w:cs="宋体"/>
          <w:color w:val="auto"/>
          <w:sz w:val="24"/>
          <w:szCs w:val="24"/>
          <w:highlight w:val="none"/>
        </w:rPr>
        <w:t>:</w:t>
      </w:r>
      <w:r>
        <w:rPr>
          <w:rStyle w:val="11"/>
          <w:rFonts w:hint="eastAsia" w:cs="宋体"/>
          <w:color w:val="auto"/>
          <w:sz w:val="24"/>
          <w:szCs w:val="24"/>
          <w:highlight w:val="none"/>
          <w:lang w:val="en-US" w:eastAsia="zh-CN"/>
        </w:rPr>
        <w:t>30</w:t>
      </w:r>
      <w:r>
        <w:rPr>
          <w:rStyle w:val="11"/>
          <w:rFonts w:hint="eastAsia" w:ascii="宋体" w:hAnsi="宋体" w:eastAsia="宋体" w:cs="宋体"/>
          <w:color w:val="auto"/>
          <w:sz w:val="24"/>
          <w:szCs w:val="24"/>
          <w:highlight w:val="none"/>
        </w:rPr>
        <w:t>:00</w:t>
      </w:r>
      <w:r>
        <w:rPr>
          <w:rStyle w:val="11"/>
          <w:rFonts w:hint="eastAsia" w:cs="宋体"/>
          <w:color w:val="auto"/>
          <w:sz w:val="24"/>
          <w:szCs w:val="24"/>
          <w:highlight w:val="none"/>
          <w:lang w:eastAsia="zh-CN"/>
        </w:rPr>
        <w:t>（北京时间）</w:t>
      </w:r>
      <w:r>
        <w:rPr>
          <w:rStyle w:val="11"/>
          <w:rFonts w:hint="eastAsia" w:ascii="宋体" w:hAnsi="宋体" w:eastAsia="宋体" w:cs="宋体"/>
          <w:color w:val="auto"/>
          <w:sz w:val="24"/>
          <w:szCs w:val="24"/>
          <w:highlight w:val="none"/>
        </w:rPr>
        <w:t> </w:t>
      </w:r>
      <w:bookmarkEnd w:id="3"/>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b w:val="0"/>
          <w:color w:val="auto"/>
          <w:sz w:val="24"/>
          <w:szCs w:val="24"/>
          <w:highlight w:val="none"/>
        </w:rPr>
      </w:pPr>
      <w:bookmarkStart w:id="4" w:name="_Toc5018"/>
      <w:r>
        <w:rPr>
          <w:rStyle w:val="11"/>
          <w:rFonts w:hint="eastAsia" w:ascii="宋体" w:hAnsi="宋体" w:eastAsia="宋体" w:cs="宋体"/>
          <w:color w:val="auto"/>
          <w:sz w:val="24"/>
          <w:szCs w:val="24"/>
          <w:highlight w:val="none"/>
        </w:rPr>
        <w:t>七、 投标地址：</w:t>
      </w:r>
      <w:bookmarkEnd w:id="4"/>
      <w:r>
        <w:rPr>
          <w:rStyle w:val="11"/>
          <w:rFonts w:hint="eastAsia" w:ascii="宋体" w:hAnsi="宋体" w:eastAsia="宋体" w:cs="宋体"/>
          <w:color w:val="auto"/>
          <w:sz w:val="24"/>
          <w:szCs w:val="24"/>
          <w:highlight w:val="none"/>
          <w:lang w:eastAsia="zh-CN"/>
        </w:rPr>
        <w:t>塔城市公证处（塔城市伊宁路君御明城酒店</w:t>
      </w:r>
      <w:r>
        <w:rPr>
          <w:rStyle w:val="11"/>
          <w:rFonts w:hint="eastAsia" w:ascii="宋体" w:hAnsi="宋体" w:eastAsia="宋体" w:cs="宋体"/>
          <w:color w:val="auto"/>
          <w:sz w:val="24"/>
          <w:szCs w:val="24"/>
          <w:highlight w:val="none"/>
          <w:lang w:val="en-US" w:eastAsia="zh-CN"/>
        </w:rPr>
        <w:t>2楼）</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5" w:name="_Toc23115"/>
      <w:r>
        <w:rPr>
          <w:rStyle w:val="11"/>
          <w:rFonts w:hint="eastAsia" w:ascii="宋体" w:hAnsi="宋体" w:eastAsia="宋体" w:cs="宋体"/>
          <w:color w:val="auto"/>
          <w:sz w:val="24"/>
          <w:szCs w:val="24"/>
          <w:highlight w:val="none"/>
        </w:rPr>
        <w:t>八、 开标时间：</w:t>
      </w:r>
      <w:bookmarkEnd w:id="5"/>
      <w:r>
        <w:rPr>
          <w:rStyle w:val="11"/>
          <w:rFonts w:hint="eastAsia" w:ascii="宋体" w:hAnsi="宋体" w:eastAsia="宋体" w:cs="宋体"/>
          <w:color w:val="auto"/>
          <w:sz w:val="24"/>
          <w:szCs w:val="24"/>
          <w:highlight w:val="none"/>
        </w:rPr>
        <w:t>202</w:t>
      </w:r>
      <w:r>
        <w:rPr>
          <w:rStyle w:val="11"/>
          <w:rFonts w:hint="eastAsia" w:cs="宋体"/>
          <w:color w:val="auto"/>
          <w:sz w:val="24"/>
          <w:szCs w:val="24"/>
          <w:highlight w:val="none"/>
          <w:lang w:val="en-US" w:eastAsia="zh-CN"/>
        </w:rPr>
        <w:t>1</w:t>
      </w:r>
      <w:r>
        <w:rPr>
          <w:rStyle w:val="11"/>
          <w:rFonts w:hint="eastAsia" w:cs="宋体"/>
          <w:color w:val="auto"/>
          <w:sz w:val="24"/>
          <w:szCs w:val="24"/>
          <w:highlight w:val="none"/>
          <w:lang w:eastAsia="zh-CN"/>
        </w:rPr>
        <w:t>年</w:t>
      </w:r>
      <w:r>
        <w:rPr>
          <w:rStyle w:val="11"/>
          <w:rFonts w:hint="eastAsia" w:cs="宋体"/>
          <w:color w:val="auto"/>
          <w:sz w:val="24"/>
          <w:szCs w:val="24"/>
          <w:highlight w:val="none"/>
          <w:lang w:val="en-US" w:eastAsia="zh-CN"/>
        </w:rPr>
        <w:t>11月12日</w:t>
      </w:r>
      <w:r>
        <w:rPr>
          <w:rStyle w:val="11"/>
          <w:rFonts w:hint="eastAsia" w:ascii="宋体" w:hAnsi="宋体" w:eastAsia="宋体" w:cs="宋体"/>
          <w:color w:val="auto"/>
          <w:sz w:val="24"/>
          <w:szCs w:val="24"/>
          <w:highlight w:val="none"/>
          <w:lang w:val="en-US" w:eastAsia="zh-CN"/>
        </w:rPr>
        <w:t xml:space="preserve">  </w:t>
      </w:r>
      <w:r>
        <w:rPr>
          <w:rStyle w:val="11"/>
          <w:rFonts w:hint="eastAsia" w:ascii="宋体" w:hAnsi="宋体" w:eastAsia="宋体" w:cs="宋体"/>
          <w:color w:val="auto"/>
          <w:sz w:val="24"/>
          <w:szCs w:val="24"/>
          <w:highlight w:val="none"/>
        </w:rPr>
        <w:t>1</w:t>
      </w:r>
      <w:r>
        <w:rPr>
          <w:rStyle w:val="11"/>
          <w:rFonts w:hint="eastAsia" w:cs="宋体"/>
          <w:color w:val="auto"/>
          <w:sz w:val="24"/>
          <w:szCs w:val="24"/>
          <w:highlight w:val="none"/>
          <w:lang w:val="en-US" w:eastAsia="zh-CN"/>
        </w:rPr>
        <w:t>6</w:t>
      </w:r>
      <w:r>
        <w:rPr>
          <w:rStyle w:val="11"/>
          <w:rFonts w:hint="eastAsia" w:ascii="宋体" w:hAnsi="宋体" w:eastAsia="宋体" w:cs="宋体"/>
          <w:color w:val="auto"/>
          <w:sz w:val="24"/>
          <w:szCs w:val="24"/>
          <w:highlight w:val="none"/>
        </w:rPr>
        <w:t>:</w:t>
      </w:r>
      <w:r>
        <w:rPr>
          <w:rStyle w:val="11"/>
          <w:rFonts w:hint="eastAsia" w:cs="宋体"/>
          <w:color w:val="auto"/>
          <w:sz w:val="24"/>
          <w:szCs w:val="24"/>
          <w:highlight w:val="none"/>
          <w:lang w:val="en-US" w:eastAsia="zh-CN"/>
        </w:rPr>
        <w:t>30</w:t>
      </w:r>
      <w:r>
        <w:rPr>
          <w:rStyle w:val="11"/>
          <w:rFonts w:hint="eastAsia" w:ascii="宋体" w:hAnsi="宋体" w:eastAsia="宋体" w:cs="宋体"/>
          <w:color w:val="auto"/>
          <w:sz w:val="24"/>
          <w:szCs w:val="24"/>
          <w:highlight w:val="none"/>
        </w:rPr>
        <w:t>:00</w:t>
      </w:r>
      <w:r>
        <w:rPr>
          <w:rStyle w:val="11"/>
          <w:rFonts w:hint="eastAsia" w:cs="宋体"/>
          <w:color w:val="auto"/>
          <w:sz w:val="24"/>
          <w:szCs w:val="24"/>
          <w:highlight w:val="none"/>
          <w:lang w:eastAsia="zh-CN"/>
        </w:rPr>
        <w:t>（北京时间）</w:t>
      </w:r>
      <w:r>
        <w:rPr>
          <w:rStyle w:val="11"/>
          <w:rFonts w:hint="eastAsia" w:ascii="宋体" w:hAnsi="宋体" w:eastAsia="宋体" w:cs="宋体"/>
          <w:color w:val="auto"/>
          <w:sz w:val="24"/>
          <w:szCs w:val="24"/>
          <w:highlight w:val="none"/>
        </w:rPr>
        <w:t> </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rPr>
      </w:pPr>
      <w:bookmarkStart w:id="6" w:name="_Toc31807"/>
      <w:r>
        <w:rPr>
          <w:rStyle w:val="11"/>
          <w:rFonts w:hint="eastAsia" w:ascii="宋体" w:hAnsi="宋体" w:eastAsia="宋体" w:cs="宋体"/>
          <w:color w:val="000000"/>
          <w:sz w:val="24"/>
          <w:szCs w:val="24"/>
        </w:rPr>
        <w:t>九、 开标地址：</w:t>
      </w:r>
      <w:bookmarkEnd w:id="6"/>
      <w:bookmarkStart w:id="7" w:name="_Toc28925"/>
      <w:r>
        <w:rPr>
          <w:rStyle w:val="11"/>
          <w:rFonts w:hint="eastAsia" w:ascii="宋体" w:hAnsi="宋体" w:eastAsia="宋体" w:cs="宋体"/>
          <w:color w:val="000000"/>
          <w:sz w:val="24"/>
          <w:szCs w:val="24"/>
          <w:lang w:eastAsia="zh-CN"/>
        </w:rPr>
        <w:t>塔城市公证处（塔城市伊宁路君御明城酒店</w:t>
      </w:r>
      <w:r>
        <w:rPr>
          <w:rStyle w:val="11"/>
          <w:rFonts w:hint="eastAsia" w:ascii="宋体" w:hAnsi="宋体" w:eastAsia="宋体" w:cs="宋体"/>
          <w:color w:val="000000"/>
          <w:sz w:val="24"/>
          <w:szCs w:val="24"/>
          <w:lang w:val="en-US" w:eastAsia="zh-CN"/>
        </w:rPr>
        <w:t>2楼）</w:t>
      </w:r>
    </w:p>
    <w:p>
      <w:pPr>
        <w:numPr>
          <w:ilvl w:val="0"/>
          <w:numId w:val="2"/>
        </w:numPr>
        <w:bidi w:val="0"/>
        <w:rPr>
          <w:rFonts w:hint="eastAsia"/>
          <w:b/>
          <w:bCs/>
          <w:color w:val="000000"/>
          <w:sz w:val="24"/>
          <w:szCs w:val="24"/>
        </w:rPr>
      </w:pPr>
      <w:r>
        <w:rPr>
          <w:rFonts w:hint="eastAsia"/>
          <w:b/>
          <w:bCs/>
          <w:color w:val="000000"/>
          <w:sz w:val="24"/>
          <w:szCs w:val="24"/>
        </w:rPr>
        <w:t>投标保证金：</w:t>
      </w:r>
    </w:p>
    <w:bookmarkEnd w:id="7"/>
    <w:tbl>
      <w:tblPr>
        <w:tblStyle w:val="9"/>
        <w:tblpPr w:leftFromText="180" w:rightFromText="180" w:vertAnchor="text" w:horzAnchor="page" w:tblpX="1107" w:tblpY="554"/>
        <w:tblOverlap w:val="never"/>
        <w:tblW w:w="10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696"/>
        <w:gridCol w:w="1014"/>
        <w:gridCol w:w="788"/>
        <w:gridCol w:w="1148"/>
        <w:gridCol w:w="1605"/>
        <w:gridCol w:w="2070"/>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8" w:hRule="atLeas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69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项</w:t>
            </w:r>
            <w:r>
              <w:rPr>
                <w:rFonts w:hint="eastAsia" w:ascii="宋体" w:hAnsi="宋体" w:cs="宋体"/>
                <w:color w:val="000000"/>
                <w:kern w:val="0"/>
                <w:sz w:val="24"/>
                <w:szCs w:val="24"/>
                <w:lang w:eastAsia="zh-CN" w:bidi="ar"/>
              </w:rPr>
              <w:t>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101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78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114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w:t>
            </w:r>
          </w:p>
        </w:tc>
        <w:tc>
          <w:tcPr>
            <w:tcW w:w="160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账户名称</w:t>
            </w:r>
          </w:p>
        </w:tc>
        <w:tc>
          <w:tcPr>
            <w:tcW w:w="207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191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154" w:hRule="exac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69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color w:val="000000"/>
                <w:sz w:val="24"/>
                <w:szCs w:val="24"/>
                <w:lang w:val="en-US" w:eastAsia="zh-CN"/>
              </w:rPr>
              <w:t>塔城市2020年度国土变更调查专项工作</w:t>
            </w:r>
          </w:p>
        </w:tc>
        <w:tc>
          <w:tcPr>
            <w:tcW w:w="101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15000</w:t>
            </w:r>
          </w:p>
        </w:tc>
        <w:tc>
          <w:tcPr>
            <w:tcW w:w="78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建设银行五星路支行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14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65001614100052502549</w:t>
            </w:r>
            <w:r>
              <w:rPr>
                <w:rFonts w:hint="eastAsia" w:ascii="宋体" w:hAnsi="宋体" w:eastAsia="宋体" w:cs="宋体"/>
                <w:color w:val="000000"/>
                <w:kern w:val="0"/>
                <w:sz w:val="24"/>
                <w:szCs w:val="24"/>
                <w:lang w:bidi="ar"/>
              </w:rPr>
              <w:t xml:space="preserve"> </w:t>
            </w:r>
          </w:p>
        </w:tc>
        <w:tc>
          <w:tcPr>
            <w:tcW w:w="160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大成工程咨询有限公司</w:t>
            </w:r>
            <w:r>
              <w:rPr>
                <w:rFonts w:hint="eastAsia" w:ascii="宋体" w:hAnsi="宋体" w:eastAsia="宋体" w:cs="宋体"/>
                <w:color w:val="000000"/>
                <w:sz w:val="24"/>
                <w:szCs w:val="24"/>
                <w:lang w:eastAsia="zh-CN"/>
              </w:rPr>
              <w:t>新疆分公司</w:t>
            </w:r>
          </w:p>
        </w:tc>
        <w:tc>
          <w:tcPr>
            <w:tcW w:w="207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银行保函、现钞、银行汇票、银行电汇、支票、信用证、专业担保公司的保证担保</w:t>
            </w:r>
          </w:p>
        </w:tc>
        <w:tc>
          <w:tcPr>
            <w:tcW w:w="1915" w:type="dxa"/>
            <w:noWrap w:val="0"/>
            <w:tcMar>
              <w:top w:w="75" w:type="dxa"/>
              <w:left w:w="150" w:type="dxa"/>
              <w:bottom w:w="75" w:type="dxa"/>
              <w:right w:w="150" w:type="dxa"/>
            </w:tcMar>
            <w:vAlign w:val="center"/>
          </w:tcPr>
          <w:p>
            <w:pPr>
              <w:jc w:val="center"/>
              <w:rPr>
                <w:rFonts w:hint="eastAsia" w:ascii="宋体" w:hAnsi="宋体" w:eastAsia="宋体" w:cs="宋体"/>
                <w:color w:val="000000"/>
                <w:sz w:val="24"/>
                <w:szCs w:val="24"/>
                <w:lang w:eastAsia="zh-CN"/>
              </w:rPr>
            </w:pPr>
            <w:r>
              <w:rPr>
                <w:rFonts w:hint="eastAsia"/>
                <w:color w:val="000000"/>
                <w:sz w:val="24"/>
                <w:szCs w:val="24"/>
                <w:lang w:val="en-US" w:eastAsia="zh-CN"/>
              </w:rPr>
              <w:t xml:space="preserve"> 塔城市2020年度国土变更调查专项工作</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color w:val="000000"/>
                <w:kern w:val="0"/>
                <w:sz w:val="24"/>
                <w:szCs w:val="24"/>
                <w:lang w:bidi="ar"/>
              </w:rPr>
              <w:t>投标保证金</w:t>
            </w:r>
            <w:r>
              <w:rPr>
                <w:rFonts w:hint="eastAsia" w:ascii="宋体" w:hAnsi="宋体" w:cs="宋体"/>
                <w:color w:val="000000"/>
                <w:kern w:val="0"/>
                <w:sz w:val="24"/>
                <w:szCs w:val="24"/>
                <w:lang w:eastAsia="zh-CN" w:bidi="ar"/>
              </w:rPr>
              <w:t>）</w:t>
            </w:r>
          </w:p>
        </w:tc>
      </w:tr>
    </w:tbl>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十一、 联系方式</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Style w:val="11"/>
          <w:rFonts w:hint="eastAsia" w:ascii="宋体" w:hAnsi="宋体" w:eastAsia="宋体" w:cs="宋体"/>
          <w:color w:val="000000"/>
          <w:sz w:val="24"/>
          <w:szCs w:val="24"/>
        </w:rPr>
      </w:pPr>
      <w:r>
        <w:rPr>
          <w:rStyle w:val="11"/>
          <w:rFonts w:hint="eastAsia" w:ascii="宋体" w:hAnsi="宋体" w:eastAsia="宋体" w:cs="宋体"/>
          <w:color w:val="000000"/>
          <w:sz w:val="24"/>
          <w:szCs w:val="24"/>
        </w:rPr>
        <w:t>1、采购代理机构名称：</w:t>
      </w:r>
      <w:r>
        <w:rPr>
          <w:rFonts w:hint="eastAsia" w:ascii="宋体" w:hAnsi="宋体" w:eastAsia="宋体" w:cs="宋体"/>
          <w:color w:val="000000"/>
          <w:sz w:val="24"/>
          <w:szCs w:val="24"/>
        </w:rPr>
        <w:t>大成工程咨询有限公司</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联系人：</w:t>
      </w:r>
      <w:r>
        <w:rPr>
          <w:rFonts w:hint="eastAsia" w:cs="宋体"/>
          <w:color w:val="000000"/>
          <w:sz w:val="24"/>
          <w:szCs w:val="24"/>
          <w:lang w:eastAsia="zh-CN"/>
        </w:rPr>
        <w:t>江潮</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default" w:eastAsia="宋体" w:cs="宋体"/>
          <w:color w:val="000000"/>
          <w:sz w:val="24"/>
          <w:szCs w:val="24"/>
          <w:lang w:val="en-US" w:eastAsia="zh-CN"/>
        </w:rPr>
      </w:pPr>
      <w:r>
        <w:rPr>
          <w:rStyle w:val="11"/>
          <w:rFonts w:hint="eastAsia" w:ascii="宋体" w:hAnsi="宋体" w:eastAsia="宋体" w:cs="宋体"/>
          <w:color w:val="000000"/>
          <w:sz w:val="24"/>
          <w:szCs w:val="24"/>
        </w:rPr>
        <w:t>联系电话：</w:t>
      </w:r>
      <w:r>
        <w:rPr>
          <w:rFonts w:hint="eastAsia" w:cs="宋体"/>
          <w:color w:val="000000"/>
          <w:sz w:val="24"/>
          <w:szCs w:val="24"/>
          <w:lang w:val="en-US" w:eastAsia="zh-CN"/>
        </w:rPr>
        <w:t>15292766076</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ascii="宋体" w:hAnsi="宋体" w:eastAsia="宋体" w:cs="宋体"/>
          <w:color w:val="000000"/>
          <w:sz w:val="24"/>
          <w:szCs w:val="24"/>
        </w:rPr>
        <w:t>室</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2、采购人名称：</w:t>
      </w:r>
      <w:r>
        <w:rPr>
          <w:rStyle w:val="11"/>
          <w:rFonts w:hint="eastAsia" w:cs="宋体"/>
          <w:b w:val="0"/>
          <w:bCs w:val="0"/>
          <w:color w:val="000000"/>
          <w:sz w:val="24"/>
          <w:szCs w:val="24"/>
          <w:lang w:eastAsia="zh-CN"/>
        </w:rPr>
        <w:t>塔城市自然资源局</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联系人：</w:t>
      </w:r>
      <w:r>
        <w:rPr>
          <w:rStyle w:val="11"/>
          <w:rFonts w:hint="eastAsia" w:cs="宋体"/>
          <w:b w:val="0"/>
          <w:bCs w:val="0"/>
          <w:color w:val="000000"/>
          <w:sz w:val="24"/>
          <w:szCs w:val="24"/>
          <w:lang w:eastAsia="zh-CN"/>
        </w:rPr>
        <w:t>宋云丽</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default"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联系电话：</w:t>
      </w:r>
      <w:r>
        <w:rPr>
          <w:rStyle w:val="11"/>
          <w:rFonts w:hint="eastAsia" w:cs="宋体"/>
          <w:b w:val="0"/>
          <w:bCs w:val="0"/>
          <w:color w:val="000000"/>
          <w:sz w:val="24"/>
          <w:szCs w:val="24"/>
          <w:lang w:val="en-US" w:eastAsia="zh-CN"/>
        </w:rPr>
        <w:t>18999486611</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3、同级政府采购监督管理部门名称：</w:t>
      </w:r>
      <w:r>
        <w:rPr>
          <w:rFonts w:hint="eastAsia" w:asciiTheme="minorEastAsia" w:hAnsiTheme="minorEastAsia" w:eastAsiaTheme="minorEastAsia" w:cstheme="minorEastAsia"/>
          <w:sz w:val="24"/>
          <w:szCs w:val="24"/>
        </w:rPr>
        <w:t>塔城市财政局采购办</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联系人：</w:t>
      </w:r>
      <w:r>
        <w:rPr>
          <w:rFonts w:hint="eastAsia" w:asciiTheme="minorEastAsia" w:hAnsiTheme="minorEastAsia" w:eastAsiaTheme="minorEastAsia" w:cstheme="minorEastAsia"/>
          <w:sz w:val="24"/>
          <w:szCs w:val="24"/>
          <w:lang w:eastAsia="zh-CN"/>
        </w:rPr>
        <w:t>李肖冰</w:t>
      </w:r>
      <w:r>
        <w:rPr>
          <w:rStyle w:val="11"/>
          <w:rFonts w:hint="eastAsia" w:ascii="宋体" w:hAnsi="宋体" w:eastAsia="宋体" w:cs="宋体"/>
          <w:color w:val="000000"/>
          <w:sz w:val="24"/>
          <w:szCs w:val="24"/>
        </w:rPr>
        <w:t> </w:t>
      </w:r>
    </w:p>
    <w:p>
      <w:pPr>
        <w:pStyle w:val="7"/>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监督投诉电话：</w:t>
      </w:r>
      <w:r>
        <w:rPr>
          <w:rFonts w:hint="eastAsia" w:asciiTheme="minorEastAsia" w:hAnsiTheme="minorEastAsia" w:eastAsiaTheme="minorEastAsia" w:cstheme="minorEastAsia"/>
          <w:sz w:val="27"/>
          <w:szCs w:val="27"/>
        </w:rPr>
        <w:t>0901-6246056</w:t>
      </w:r>
      <w:r>
        <w:rPr>
          <w:rStyle w:val="11"/>
          <w:rFonts w:hint="eastAsia" w:ascii="宋体" w:hAnsi="宋体" w:eastAsia="宋体" w:cs="宋体"/>
          <w:color w:val="000000"/>
          <w:sz w:val="24"/>
          <w:szCs w:val="24"/>
        </w:rPr>
        <w:t>  </w:t>
      </w:r>
    </w:p>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8328"/>
    <w:multiLevelType w:val="singleLevel"/>
    <w:tmpl w:val="B1FD8328"/>
    <w:lvl w:ilvl="0" w:tentative="0">
      <w:start w:val="10"/>
      <w:numFmt w:val="chineseCounting"/>
      <w:suff w:val="space"/>
      <w:lvlText w:val="%1、"/>
      <w:lvlJc w:val="left"/>
      <w:rPr>
        <w:rFonts w:hint="eastAsia"/>
      </w:rPr>
    </w:lvl>
  </w:abstractNum>
  <w:abstractNum w:abstractNumId="1">
    <w:nsid w:val="D38B4FBE"/>
    <w:multiLevelType w:val="singleLevel"/>
    <w:tmpl w:val="D38B4FBE"/>
    <w:lvl w:ilvl="0" w:tentative="0">
      <w:start w:val="2"/>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D408E"/>
    <w:rsid w:val="05550D59"/>
    <w:rsid w:val="05552030"/>
    <w:rsid w:val="05704825"/>
    <w:rsid w:val="0C5B3951"/>
    <w:rsid w:val="17AD6CAC"/>
    <w:rsid w:val="18D17243"/>
    <w:rsid w:val="1B7B5835"/>
    <w:rsid w:val="1BB35766"/>
    <w:rsid w:val="1D9F755B"/>
    <w:rsid w:val="1E7D363A"/>
    <w:rsid w:val="1FB30FC1"/>
    <w:rsid w:val="21610EE8"/>
    <w:rsid w:val="24533540"/>
    <w:rsid w:val="256D408E"/>
    <w:rsid w:val="333C4663"/>
    <w:rsid w:val="34D31563"/>
    <w:rsid w:val="3B714990"/>
    <w:rsid w:val="3E40287B"/>
    <w:rsid w:val="5038024C"/>
    <w:rsid w:val="54527031"/>
    <w:rsid w:val="545F6023"/>
    <w:rsid w:val="58623C2D"/>
    <w:rsid w:val="5B8F0D2A"/>
    <w:rsid w:val="5F2C3075"/>
    <w:rsid w:val="608B5206"/>
    <w:rsid w:val="60B51948"/>
    <w:rsid w:val="63842AF2"/>
    <w:rsid w:val="64BB20E3"/>
    <w:rsid w:val="6A0712B7"/>
    <w:rsid w:val="6FBC7919"/>
    <w:rsid w:val="72C4714C"/>
    <w:rsid w:val="734519DB"/>
    <w:rsid w:val="76AE6588"/>
    <w:rsid w:val="775D64E2"/>
    <w:rsid w:val="77D1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4">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5">
    <w:name w:val="Body Text"/>
    <w:basedOn w:val="1"/>
    <w:next w:val="6"/>
    <w:qFormat/>
    <w:uiPriority w:val="99"/>
    <w:pPr>
      <w:widowControl/>
      <w:jc w:val="left"/>
    </w:pPr>
    <w:rPr>
      <w:kern w:val="0"/>
      <w:sz w:val="24"/>
      <w:szCs w:val="20"/>
    </w:rPr>
  </w:style>
  <w:style w:type="paragraph" w:styleId="6">
    <w:name w:val="Body Text Indent"/>
    <w:basedOn w:val="1"/>
    <w:next w:val="4"/>
    <w:qFormat/>
    <w:uiPriority w:val="99"/>
    <w:pPr>
      <w:spacing w:after="120"/>
      <w:ind w:left="420" w:leftChars="200"/>
    </w:pPr>
    <w:rPr>
      <w:rFonts w:ascii="Calibri" w:hAnsi="Calibri" w:cs="黑体"/>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5"/>
    <w:next w:val="1"/>
    <w:qFormat/>
    <w:uiPriority w:val="99"/>
    <w:pPr>
      <w:ind w:firstLine="100" w:firstLineChars="100"/>
    </w:pPr>
  </w:style>
  <w:style w:type="character" w:styleId="11">
    <w:name w:val="Strong"/>
    <w:basedOn w:val="10"/>
    <w:qFormat/>
    <w:uiPriority w:val="99"/>
    <w:rPr>
      <w:rFonts w:cs="Times New Roman"/>
      <w:b/>
      <w:bCs/>
    </w:rPr>
  </w:style>
  <w:style w:type="paragraph" w:customStyle="1" w:styleId="12">
    <w:name w:val="默认段落字体 Para Char"/>
    <w:basedOn w:val="1"/>
    <w:qFormat/>
    <w:uiPriority w:val="99"/>
    <w:pPr>
      <w:adjustRightInd w:val="0"/>
      <w:spacing w:line="360" w:lineRule="auto"/>
    </w:pPr>
    <w:rPr>
      <w:rFonts w:ascii="宋体" w:hAnsi="宋体"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2021-06-28T04:36:00Z</dcterms:created>
  <dc:creator>小米粥</dc:creator>
  <cp:lastModifiedBy>Administrator</cp:lastModifiedBy>
  <cp:lastPrinted>2021-08-11T04:53:00Z</cp:lastPrinted>
  <dcterms:modified xsi:type="dcterms:W3CDTF">2021-11-01T09:52:48Z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83BD7D016F8D4F2D9E315B48DD8569A0</vt:lpwstr>
  </property>
</Properties>
</file>