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422"/>
          <w:tab w:val="left" w:pos="7920"/>
        </w:tabs>
        <w:spacing w:line="540" w:lineRule="exact"/>
        <w:jc w:val="center"/>
        <w:rPr>
          <w:rFonts w:hint="eastAsia" w:ascii="宋体" w:hAnsi="宋体" w:eastAsia="宋体" w:cs="宋体"/>
          <w:b/>
          <w:bCs/>
          <w:color w:val="auto"/>
          <w:sz w:val="44"/>
          <w:szCs w:val="44"/>
          <w:u w:val="single"/>
          <w:lang w:val="en-US" w:eastAsia="zh-CN"/>
        </w:rPr>
      </w:pPr>
    </w:p>
    <w:p>
      <w:pPr>
        <w:widowControl/>
        <w:tabs>
          <w:tab w:val="center" w:pos="4422"/>
          <w:tab w:val="left" w:pos="7920"/>
        </w:tabs>
        <w:spacing w:line="540" w:lineRule="exact"/>
        <w:jc w:val="center"/>
        <w:rPr>
          <w:rFonts w:hint="eastAsia" w:ascii="宋体" w:hAnsi="宋体" w:eastAsia="宋体" w:cs="宋体"/>
          <w:b w:val="0"/>
          <w:bCs w:val="0"/>
          <w:i w:val="0"/>
          <w:iCs w:val="0"/>
          <w:caps w:val="0"/>
          <w:color w:val="auto"/>
          <w:spacing w:val="0"/>
          <w:sz w:val="44"/>
          <w:szCs w:val="44"/>
          <w:shd w:val="clear" w:color="auto" w:fill="FFFFFF"/>
          <w:lang w:val="en-US" w:eastAsia="zh-CN"/>
        </w:rPr>
      </w:pPr>
      <w:r>
        <w:rPr>
          <w:rFonts w:hint="eastAsia" w:ascii="宋体" w:hAnsi="宋体" w:eastAsia="宋体" w:cs="宋体"/>
          <w:b w:val="0"/>
          <w:bCs w:val="0"/>
          <w:i w:val="0"/>
          <w:iCs w:val="0"/>
          <w:caps w:val="0"/>
          <w:color w:val="auto"/>
          <w:spacing w:val="0"/>
          <w:sz w:val="44"/>
          <w:szCs w:val="44"/>
          <w:shd w:val="clear" w:color="auto" w:fill="FFFFFF"/>
        </w:rPr>
        <w:t>昌吉回族自治州动物疾病预防控制中心采购重大动物疫病监测实验耗材及仪器采购项目</w:t>
      </w:r>
      <w:r>
        <w:rPr>
          <w:rFonts w:hint="eastAsia" w:ascii="宋体" w:hAnsi="宋体" w:cs="宋体"/>
          <w:b w:val="0"/>
          <w:bCs w:val="0"/>
          <w:i w:val="0"/>
          <w:iCs w:val="0"/>
          <w:caps w:val="0"/>
          <w:color w:val="auto"/>
          <w:spacing w:val="0"/>
          <w:sz w:val="44"/>
          <w:szCs w:val="44"/>
          <w:shd w:val="clear" w:color="auto" w:fill="FFFFFF"/>
          <w:lang w:eastAsia="zh-CN"/>
        </w:rPr>
        <w:t>目录</w:t>
      </w:r>
    </w:p>
    <w:p/>
    <w:tbl>
      <w:tblPr>
        <w:tblStyle w:val="4"/>
        <w:tblW w:w="5292" w:type="pct"/>
        <w:tblInd w:w="0" w:type="dxa"/>
        <w:tblLayout w:type="fixed"/>
        <w:tblCellMar>
          <w:top w:w="0" w:type="dxa"/>
          <w:left w:w="0" w:type="dxa"/>
          <w:bottom w:w="0" w:type="dxa"/>
          <w:right w:w="0" w:type="dxa"/>
        </w:tblCellMar>
      </w:tblPr>
      <w:tblGrid>
        <w:gridCol w:w="270"/>
        <w:gridCol w:w="3982"/>
        <w:gridCol w:w="1964"/>
        <w:gridCol w:w="2607"/>
      </w:tblGrid>
      <w:tr>
        <w:tblPrEx>
          <w:tblCellMar>
            <w:top w:w="0" w:type="dxa"/>
            <w:left w:w="0" w:type="dxa"/>
            <w:bottom w:w="0" w:type="dxa"/>
            <w:right w:w="0" w:type="dxa"/>
          </w:tblCellMar>
        </w:tblPrEx>
        <w:trPr>
          <w:trHeight w:val="90"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序号</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数量（盒/包/套/个/支）</w:t>
            </w:r>
          </w:p>
        </w:tc>
      </w:tr>
      <w:tr>
        <w:tblPrEx>
          <w:tblCellMar>
            <w:top w:w="0" w:type="dxa"/>
            <w:left w:w="0" w:type="dxa"/>
            <w:bottom w:w="0" w:type="dxa"/>
            <w:right w:w="0" w:type="dxa"/>
          </w:tblCellMar>
        </w:tblPrEx>
        <w:trPr>
          <w:trHeight w:val="810"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5ml一次性采血器（黄色9号针头）</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100支/盒</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CellMar>
            <w:top w:w="0" w:type="dxa"/>
            <w:left w:w="0" w:type="dxa"/>
            <w:bottom w:w="0" w:type="dxa"/>
            <w:right w:w="0" w:type="dxa"/>
          </w:tblCellMar>
        </w:tblPrEx>
        <w:trPr>
          <w:trHeight w:val="85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5ml抗凝血采血器（配针头）</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100支/盒</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一次性使用采样器</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r>
      <w:tr>
        <w:tblPrEx>
          <w:tblCellMar>
            <w:top w:w="0" w:type="dxa"/>
            <w:left w:w="0" w:type="dxa"/>
            <w:bottom w:w="0" w:type="dxa"/>
            <w:right w:w="0" w:type="dxa"/>
          </w:tblCellMar>
        </w:tblPrEx>
        <w:trPr>
          <w:trHeight w:val="1140"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一次性乳胶手套</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25副/盒</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CellMar>
            <w:top w:w="0" w:type="dxa"/>
            <w:left w:w="0" w:type="dxa"/>
            <w:bottom w:w="0" w:type="dxa"/>
            <w:right w:w="0" w:type="dxa"/>
          </w:tblCellMar>
        </w:tblPrEx>
        <w:trPr>
          <w:trHeight w:val="142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一次性防护服</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r>
      <w:tr>
        <w:tblPrEx>
          <w:tblCellMar>
            <w:top w:w="0" w:type="dxa"/>
            <w:left w:w="0" w:type="dxa"/>
            <w:bottom w:w="0" w:type="dxa"/>
            <w:right w:w="0" w:type="dxa"/>
          </w:tblCellMar>
        </w:tblPrEx>
        <w:trPr>
          <w:trHeight w:val="256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1.5ml离心管</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500个/包</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85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一次性灭菌医用外科口罩</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50个/包</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圆形利器盒</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3L容积</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75%医用酒精</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500ml/瓶</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免水抑菌洗手凝胶</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500ml/瓶</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一次性洁净吸水垫</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10片/包</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拉货车</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医疗垃圾袋</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采集动物脑盒子</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采集动物脑勺子</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CellMar>
            <w:top w:w="0" w:type="dxa"/>
            <w:left w:w="0" w:type="dxa"/>
            <w:bottom w:w="0" w:type="dxa"/>
            <w:right w:w="0" w:type="dxa"/>
          </w:tblCellMar>
        </w:tblPrEx>
        <w:trPr>
          <w:trHeight w:val="570"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16*23cm自封袋（加厚）</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100个/包</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CellMar>
            <w:top w:w="0" w:type="dxa"/>
            <w:left w:w="0" w:type="dxa"/>
            <w:bottom w:w="0" w:type="dxa"/>
            <w:right w:w="0" w:type="dxa"/>
          </w:tblCellMar>
        </w:tblPrEx>
        <w:trPr>
          <w:trHeight w:val="570"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25*35cm自封袋（加厚）</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100个/包</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285"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医用棉球</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500g/包</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CellMar>
            <w:top w:w="0" w:type="dxa"/>
            <w:left w:w="0" w:type="dxa"/>
            <w:bottom w:w="0" w:type="dxa"/>
            <w:right w:w="0" w:type="dxa"/>
          </w:tblCellMar>
        </w:tblPrEx>
        <w:trPr>
          <w:wAfter w:w="0" w:type="auto"/>
          <w:trHeight w:val="1000" w:hRule="atLeast"/>
        </w:trPr>
        <w:tc>
          <w:tcPr>
            <w:tcW w:w="1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名称</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型号/规格</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r>
      <w:tr>
        <w:tblPrEx>
          <w:tblCellMar>
            <w:top w:w="0" w:type="dxa"/>
            <w:left w:w="0" w:type="dxa"/>
            <w:bottom w:w="0" w:type="dxa"/>
            <w:right w:w="0" w:type="dxa"/>
          </w:tblCellMar>
        </w:tblPrEx>
        <w:trPr>
          <w:wAfter w:w="0" w:type="auto"/>
          <w:trHeight w:val="1520" w:hRule="atLeast"/>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225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自动包被机</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4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A5C19"/>
    <w:rsid w:val="327A627A"/>
    <w:rsid w:val="6B0A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Calibri" w:hAnsi="Calibri"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rPr>
      <w:rFonts w:ascii="Calibri" w:hAnsi="Calibri"/>
    </w:rPr>
  </w:style>
  <w:style w:type="paragraph" w:styleId="3">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2021-10-21T10:29:00Z</dcterms:created>
  <dc:creator>Administrator</dc:creator>
  <cp:lastModifiedBy>烫壶小酒</cp:lastModifiedBy>
  <dcterms:modified xsi:type="dcterms:W3CDTF">2021-10-25T02:36:39Z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6BB130C8E24C4EAFBF634388EA606BA9</vt:lpwstr>
  </property>
</Properties>
</file>