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both"/>
        <w:rPr>
          <w:color w:val="auto"/>
        </w:rPr>
      </w:pPr>
    </w:p>
    <w:p>
      <w:pPr>
        <w:jc w:val="center"/>
        <w:rPr>
          <w:rFonts w:hint="eastAsia" w:ascii="宋体" w:hAnsi="宋体" w:eastAsia="宋体"/>
          <w:b/>
          <w:color w:val="auto"/>
          <w:sz w:val="48"/>
          <w:szCs w:val="48"/>
          <w:lang w:val="en-US" w:eastAsia="zh-CN"/>
        </w:rPr>
      </w:pPr>
      <w:r>
        <w:rPr>
          <w:rFonts w:hint="eastAsia" w:ascii="宋体" w:hAnsi="宋体"/>
          <w:b/>
          <w:color w:val="auto"/>
          <w:sz w:val="48"/>
          <w:szCs w:val="48"/>
          <w:lang w:val="en-US" w:eastAsia="zh-CN"/>
        </w:rPr>
        <w:t>拜城县生活垃圾场二期项目绿化苗木 采购项目</w:t>
      </w:r>
    </w:p>
    <w:p>
      <w:pPr>
        <w:pStyle w:val="20"/>
        <w:rPr>
          <w:rFonts w:hint="eastAsia" w:ascii="宋体" w:hAnsi="宋体"/>
          <w:b/>
          <w:color w:val="auto"/>
          <w:sz w:val="44"/>
          <w:szCs w:val="44"/>
        </w:rPr>
      </w:pPr>
    </w:p>
    <w:p>
      <w:pPr>
        <w:pStyle w:val="20"/>
        <w:jc w:val="both"/>
        <w:rPr>
          <w:rFonts w:hint="eastAsia" w:ascii="宋体" w:hAnsi="宋体"/>
          <w:b/>
          <w:color w:val="auto"/>
          <w:sz w:val="44"/>
          <w:szCs w:val="44"/>
        </w:rPr>
      </w:pPr>
    </w:p>
    <w:p>
      <w:pPr>
        <w:pStyle w:val="20"/>
        <w:rPr>
          <w:rFonts w:hint="eastAsia" w:ascii="宋体" w:hAnsi="宋体"/>
          <w:b/>
          <w:color w:val="auto"/>
          <w:sz w:val="44"/>
          <w:szCs w:val="44"/>
        </w:rPr>
      </w:pPr>
    </w:p>
    <w:p>
      <w:pPr>
        <w:jc w:val="center"/>
        <w:rPr>
          <w:rFonts w:ascii="宋体" w:hAnsi="宋体"/>
          <w:b/>
          <w:color w:val="auto"/>
          <w:sz w:val="90"/>
          <w:szCs w:val="90"/>
        </w:rPr>
      </w:pPr>
      <w:r>
        <w:rPr>
          <w:rFonts w:hint="eastAsia" w:ascii="宋体" w:hAnsi="宋体"/>
          <w:b/>
          <w:color w:val="auto"/>
          <w:sz w:val="90"/>
          <w:szCs w:val="90"/>
        </w:rPr>
        <w:t>招</w:t>
      </w:r>
    </w:p>
    <w:p>
      <w:pPr>
        <w:jc w:val="center"/>
        <w:rPr>
          <w:rFonts w:ascii="宋体" w:hAnsi="宋体"/>
          <w:b/>
          <w:color w:val="auto"/>
          <w:sz w:val="90"/>
          <w:szCs w:val="90"/>
        </w:rPr>
      </w:pPr>
      <w:r>
        <w:rPr>
          <w:rFonts w:hint="eastAsia" w:ascii="宋体" w:hAnsi="宋体"/>
          <w:b/>
          <w:color w:val="auto"/>
          <w:sz w:val="90"/>
          <w:szCs w:val="90"/>
        </w:rPr>
        <w:t>标</w:t>
      </w:r>
    </w:p>
    <w:p>
      <w:pPr>
        <w:jc w:val="center"/>
        <w:rPr>
          <w:rFonts w:ascii="宋体" w:hAnsi="宋体"/>
          <w:b/>
          <w:color w:val="auto"/>
          <w:sz w:val="90"/>
          <w:szCs w:val="90"/>
        </w:rPr>
      </w:pPr>
      <w:r>
        <w:rPr>
          <w:rFonts w:hint="eastAsia" w:ascii="宋体" w:hAnsi="宋体"/>
          <w:b/>
          <w:color w:val="auto"/>
          <w:sz w:val="90"/>
          <w:szCs w:val="90"/>
        </w:rPr>
        <w:t>文</w:t>
      </w:r>
    </w:p>
    <w:p>
      <w:pPr>
        <w:jc w:val="center"/>
        <w:rPr>
          <w:rFonts w:hint="eastAsia" w:ascii="宋体" w:hAnsi="宋体"/>
          <w:b/>
          <w:color w:val="auto"/>
          <w:sz w:val="90"/>
          <w:szCs w:val="90"/>
        </w:rPr>
      </w:pPr>
      <w:r>
        <w:rPr>
          <w:rFonts w:hint="eastAsia" w:ascii="宋体" w:hAnsi="宋体"/>
          <w:b/>
          <w:color w:val="auto"/>
          <w:sz w:val="90"/>
          <w:szCs w:val="90"/>
        </w:rPr>
        <w:t>件</w:t>
      </w:r>
    </w:p>
    <w:p>
      <w:pPr>
        <w:pStyle w:val="20"/>
        <w:rPr>
          <w:rFonts w:hint="eastAsia" w:ascii="宋体" w:hAnsi="宋体"/>
          <w:b/>
          <w:color w:val="auto"/>
          <w:sz w:val="90"/>
          <w:szCs w:val="90"/>
        </w:rPr>
      </w:pPr>
    </w:p>
    <w:p>
      <w:pPr>
        <w:rPr>
          <w:rFonts w:hint="eastAsia"/>
        </w:rPr>
      </w:pPr>
    </w:p>
    <w:p>
      <w:pPr>
        <w:pStyle w:val="20"/>
        <w:rPr>
          <w:rFonts w:hint="eastAsia" w:ascii="宋体" w:hAnsi="宋体"/>
          <w:b/>
          <w:color w:val="auto"/>
          <w:sz w:val="90"/>
          <w:szCs w:val="90"/>
        </w:rPr>
      </w:pPr>
    </w:p>
    <w:p>
      <w:pPr>
        <w:pStyle w:val="2"/>
        <w:ind w:left="0" w:leftChars="0" w:firstLine="0" w:firstLineChars="0"/>
        <w:rPr>
          <w:rFonts w:hint="eastAsia"/>
        </w:rPr>
      </w:pPr>
    </w:p>
    <w:p>
      <w:pPr>
        <w:spacing w:line="440" w:lineRule="exact"/>
        <w:ind w:firstLine="1124" w:firstLineChars="400"/>
        <w:rPr>
          <w:rFonts w:hint="eastAsia" w:ascii="宋体" w:hAnsi="宋体"/>
          <w:b/>
          <w:color w:val="auto"/>
          <w:sz w:val="28"/>
          <w:szCs w:val="28"/>
          <w:lang w:val="en-US" w:eastAsia="zh-CN"/>
        </w:rPr>
      </w:pPr>
      <w:r>
        <w:rPr>
          <w:rFonts w:hint="eastAsia" w:ascii="宋体" w:hAnsi="宋体" w:eastAsia="宋体" w:cs="Times New Roman"/>
          <w:b/>
          <w:color w:val="auto"/>
          <w:sz w:val="28"/>
          <w:szCs w:val="28"/>
          <w:lang w:val="en-US" w:eastAsia="zh-CN"/>
        </w:rPr>
        <w:t>项目编号</w:t>
      </w:r>
      <w:r>
        <w:rPr>
          <w:rFonts w:hint="eastAsia" w:ascii="宋体" w:hAnsi="宋体"/>
          <w:b/>
          <w:color w:val="auto"/>
          <w:sz w:val="28"/>
          <w:szCs w:val="28"/>
          <w:lang w:val="en-US" w:eastAsia="zh-CN"/>
        </w:rPr>
        <w:t>：bcx-gkzb-2021-040</w:t>
      </w:r>
    </w:p>
    <w:p>
      <w:pPr>
        <w:pStyle w:val="2"/>
        <w:rPr>
          <w:rFonts w:hint="eastAsia"/>
          <w:lang w:val="en-US" w:eastAsia="zh-CN"/>
        </w:rPr>
      </w:pPr>
    </w:p>
    <w:p>
      <w:pPr>
        <w:rPr>
          <w:rFonts w:hint="eastAsia"/>
          <w:lang w:val="en-US" w:eastAsia="zh-CN"/>
        </w:rPr>
      </w:pPr>
    </w:p>
    <w:p>
      <w:pPr>
        <w:ind w:firstLine="1124" w:firstLineChars="400"/>
        <w:rPr>
          <w:rFonts w:hint="eastAsia" w:ascii="宋体" w:hAnsi="宋体"/>
          <w:b/>
          <w:color w:val="auto"/>
          <w:sz w:val="28"/>
          <w:szCs w:val="28"/>
          <w:lang w:val="en-US" w:eastAsia="zh-CN"/>
        </w:rPr>
      </w:pPr>
      <w:r>
        <w:rPr>
          <w:rFonts w:hint="eastAsia" w:ascii="宋体" w:hAnsi="宋体"/>
          <w:b/>
          <w:color w:val="auto"/>
          <w:sz w:val="28"/>
          <w:szCs w:val="28"/>
        </w:rPr>
        <w:t>招 标 人：</w:t>
      </w:r>
      <w:r>
        <w:rPr>
          <w:rFonts w:hint="eastAsia" w:ascii="宋体" w:hAnsi="宋体"/>
          <w:b/>
          <w:color w:val="auto"/>
          <w:sz w:val="28"/>
          <w:szCs w:val="28"/>
          <w:lang w:val="en-US" w:eastAsia="zh-CN"/>
        </w:rPr>
        <w:t>拜城县市政环卫服务中心</w:t>
      </w:r>
    </w:p>
    <w:p>
      <w:pPr>
        <w:ind w:firstLine="1124" w:firstLineChars="400"/>
        <w:rPr>
          <w:rFonts w:ascii="宋体" w:hAnsi="宋体"/>
          <w:b/>
          <w:color w:val="auto"/>
          <w:sz w:val="28"/>
          <w:szCs w:val="28"/>
        </w:rPr>
      </w:pPr>
      <w:r>
        <w:rPr>
          <w:rFonts w:hint="eastAsia" w:ascii="宋体" w:hAnsi="宋体"/>
          <w:b/>
          <w:color w:val="auto"/>
          <w:sz w:val="28"/>
          <w:szCs w:val="28"/>
        </w:rPr>
        <w:t> </w:t>
      </w:r>
    </w:p>
    <w:p>
      <w:pPr>
        <w:ind w:firstLine="1124" w:firstLineChars="400"/>
        <w:jc w:val="left"/>
        <w:rPr>
          <w:rFonts w:hint="eastAsia" w:ascii="宋体" w:hAnsi="宋体"/>
          <w:b/>
          <w:color w:val="auto"/>
          <w:sz w:val="28"/>
          <w:szCs w:val="28"/>
          <w:lang w:val="en-US" w:eastAsia="zh-CN"/>
        </w:rPr>
      </w:pPr>
      <w:r>
        <w:rPr>
          <w:rFonts w:hint="eastAsia" w:ascii="宋体" w:hAnsi="宋体"/>
          <w:b/>
          <w:color w:val="auto"/>
          <w:sz w:val="28"/>
          <w:szCs w:val="28"/>
        </w:rPr>
        <w:t>代理机构：</w:t>
      </w:r>
      <w:r>
        <w:rPr>
          <w:rFonts w:hint="eastAsia" w:ascii="宋体" w:hAnsi="宋体"/>
          <w:b/>
          <w:color w:val="auto"/>
          <w:sz w:val="28"/>
          <w:szCs w:val="28"/>
          <w:lang w:val="en-US" w:eastAsia="zh-CN"/>
        </w:rPr>
        <w:t>喀什铭远建设工程项目管理咨询有限公司</w:t>
      </w:r>
    </w:p>
    <w:p>
      <w:pPr>
        <w:jc w:val="center"/>
        <w:rPr>
          <w:rFonts w:ascii="宋体" w:hAnsi="宋体"/>
          <w:bCs/>
          <w:color w:val="auto"/>
          <w:sz w:val="36"/>
          <w:szCs w:val="28"/>
        </w:rPr>
      </w:pPr>
      <w:r>
        <w:rPr>
          <w:rFonts w:hint="eastAsia" w:ascii="宋体" w:hAnsi="宋体"/>
          <w:b/>
          <w:color w:val="auto"/>
          <w:sz w:val="28"/>
          <w:szCs w:val="28"/>
        </w:rPr>
        <w:t>二O二一年</w:t>
      </w:r>
      <w:r>
        <w:rPr>
          <w:rFonts w:hint="eastAsia" w:ascii="宋体" w:hAnsi="宋体"/>
          <w:b/>
          <w:color w:val="auto"/>
          <w:sz w:val="28"/>
          <w:szCs w:val="28"/>
          <w:lang w:val="en-US" w:eastAsia="zh-CN"/>
        </w:rPr>
        <w:t>十</w:t>
      </w:r>
      <w:r>
        <w:rPr>
          <w:rFonts w:hint="eastAsia" w:ascii="宋体" w:hAnsi="宋体"/>
          <w:b/>
          <w:color w:val="auto"/>
          <w:sz w:val="28"/>
          <w:szCs w:val="28"/>
        </w:rPr>
        <w:t>月</w:t>
      </w:r>
      <w:r>
        <w:rPr>
          <w:rFonts w:hint="eastAsia" w:ascii="宋体"/>
          <w:color w:val="auto"/>
          <w:sz w:val="32"/>
        </w:rPr>
        <w:br w:type="page"/>
      </w:r>
      <w:r>
        <w:rPr>
          <w:rFonts w:hint="eastAsia" w:ascii="宋体" w:hAnsi="宋体"/>
          <w:bCs/>
          <w:color w:val="auto"/>
          <w:sz w:val="36"/>
          <w:szCs w:val="28"/>
        </w:rPr>
        <w:t>招标文件</w:t>
      </w:r>
    </w:p>
    <w:p>
      <w:pPr>
        <w:spacing w:line="500" w:lineRule="exact"/>
        <w:jc w:val="center"/>
        <w:rPr>
          <w:rFonts w:ascii="宋体" w:hAnsi="宋体"/>
          <w:color w:val="auto"/>
          <w:sz w:val="28"/>
          <w:szCs w:val="28"/>
        </w:rPr>
      </w:pPr>
    </w:p>
    <w:p>
      <w:pPr>
        <w:spacing w:line="560" w:lineRule="exact"/>
        <w:rPr>
          <w:rFonts w:hint="eastAsia" w:ascii="宋体" w:hAnsi="宋体"/>
          <w:color w:val="auto"/>
          <w:sz w:val="28"/>
          <w:szCs w:val="28"/>
          <w:lang w:val="en-US" w:eastAsia="zh-CN"/>
        </w:rPr>
      </w:pPr>
      <w:r>
        <w:rPr>
          <w:rFonts w:hint="eastAsia" w:ascii="宋体" w:hAnsi="宋体"/>
          <w:color w:val="auto"/>
          <w:sz w:val="28"/>
          <w:szCs w:val="28"/>
        </w:rPr>
        <w:t>项目名称：</w:t>
      </w:r>
      <w:r>
        <w:rPr>
          <w:rFonts w:hint="eastAsia" w:ascii="宋体" w:hAnsi="宋体"/>
          <w:color w:val="auto"/>
          <w:sz w:val="28"/>
          <w:szCs w:val="28"/>
          <w:lang w:val="en-US" w:eastAsia="zh-CN"/>
        </w:rPr>
        <w:t>拜城县生活垃圾场二期项目绿化苗木采购项目</w:t>
      </w:r>
    </w:p>
    <w:p>
      <w:pPr>
        <w:pStyle w:val="2"/>
        <w:rPr>
          <w:rFonts w:hint="eastAsia"/>
          <w:lang w:val="en-US" w:eastAsia="zh-CN"/>
        </w:rPr>
      </w:pPr>
    </w:p>
    <w:p>
      <w:pPr>
        <w:spacing w:line="560" w:lineRule="exact"/>
        <w:rPr>
          <w:rFonts w:hint="eastAsia" w:ascii="宋体" w:hAnsi="宋体"/>
          <w:color w:val="auto"/>
          <w:sz w:val="28"/>
          <w:szCs w:val="28"/>
          <w:lang w:val="en-US" w:eastAsia="zh-CN"/>
        </w:rPr>
      </w:pPr>
      <w:r>
        <w:rPr>
          <w:rFonts w:hint="eastAsia" w:ascii="宋体" w:hAnsi="宋体"/>
          <w:color w:val="auto"/>
          <w:sz w:val="28"/>
          <w:szCs w:val="28"/>
        </w:rPr>
        <w:t>招标人（公章）：</w:t>
      </w:r>
      <w:r>
        <w:rPr>
          <w:rFonts w:hint="eastAsia" w:ascii="宋体" w:hAnsi="宋体"/>
          <w:color w:val="auto"/>
          <w:sz w:val="28"/>
          <w:szCs w:val="28"/>
          <w:lang w:val="en-US" w:eastAsia="zh-CN"/>
        </w:rPr>
        <w:t>拜城县市政环卫服务中心</w:t>
      </w:r>
    </w:p>
    <w:p>
      <w:pPr>
        <w:pStyle w:val="2"/>
      </w:pPr>
    </w:p>
    <w:p>
      <w:pPr>
        <w:spacing w:line="560" w:lineRule="exact"/>
        <w:rPr>
          <w:rFonts w:hint="eastAsia" w:ascii="宋体" w:hAnsi="宋体"/>
          <w:color w:val="auto"/>
          <w:sz w:val="28"/>
          <w:szCs w:val="28"/>
        </w:rPr>
      </w:pPr>
      <w:r>
        <w:rPr>
          <w:rFonts w:hint="eastAsia" w:ascii="宋体" w:hAnsi="宋体"/>
          <w:color w:val="auto"/>
          <w:sz w:val="28"/>
          <w:szCs w:val="28"/>
        </w:rPr>
        <w:t xml:space="preserve">法定代表人（章）： </w:t>
      </w:r>
    </w:p>
    <w:p>
      <w:pPr>
        <w:pStyle w:val="2"/>
      </w:pPr>
    </w:p>
    <w:p>
      <w:pPr>
        <w:spacing w:line="560" w:lineRule="exact"/>
        <w:rPr>
          <w:rFonts w:hint="eastAsia" w:ascii="宋体" w:hAnsi="宋体"/>
          <w:color w:val="auto"/>
          <w:sz w:val="28"/>
          <w:szCs w:val="28"/>
          <w:lang w:val="en-US" w:eastAsia="zh-CN"/>
        </w:rPr>
      </w:pPr>
      <w:r>
        <w:rPr>
          <w:rFonts w:hint="eastAsia" w:ascii="宋体" w:hAnsi="宋体"/>
          <w:color w:val="auto"/>
          <w:sz w:val="28"/>
          <w:szCs w:val="28"/>
        </w:rPr>
        <w:t>联系人：</w:t>
      </w:r>
      <w:r>
        <w:rPr>
          <w:rFonts w:hint="eastAsia" w:ascii="宋体" w:hAnsi="宋体"/>
          <w:color w:val="auto"/>
          <w:sz w:val="28"/>
          <w:szCs w:val="28"/>
          <w:lang w:val="en-US" w:eastAsia="zh-CN"/>
        </w:rPr>
        <w:t>张新昌</w:t>
      </w:r>
    </w:p>
    <w:p>
      <w:pPr>
        <w:pStyle w:val="2"/>
      </w:pPr>
    </w:p>
    <w:p>
      <w:pPr>
        <w:spacing w:line="560" w:lineRule="exact"/>
        <w:rPr>
          <w:rFonts w:hint="default" w:ascii="宋体" w:hAnsi="宋体"/>
          <w:bCs/>
          <w:color w:val="auto"/>
          <w:sz w:val="28"/>
          <w:szCs w:val="28"/>
          <w:lang w:val="en-US"/>
        </w:rPr>
      </w:pPr>
      <w:r>
        <w:rPr>
          <w:rFonts w:hint="eastAsia" w:ascii="宋体" w:hAnsi="宋体"/>
          <w:color w:val="auto"/>
          <w:sz w:val="28"/>
          <w:szCs w:val="28"/>
        </w:rPr>
        <w:t>联系电话：</w:t>
      </w:r>
      <w:r>
        <w:rPr>
          <w:rFonts w:hint="eastAsia" w:ascii="宋体" w:hAnsi="宋体"/>
          <w:color w:val="auto"/>
          <w:sz w:val="28"/>
          <w:szCs w:val="28"/>
          <w:lang w:val="en-US" w:eastAsia="zh-CN"/>
        </w:rPr>
        <w:t>13899289485</w:t>
      </w:r>
    </w:p>
    <w:p>
      <w:pPr>
        <w:spacing w:line="560" w:lineRule="exact"/>
        <w:rPr>
          <w:rFonts w:ascii="宋体" w:hAnsi="宋体"/>
          <w:color w:val="auto"/>
          <w:sz w:val="28"/>
          <w:szCs w:val="28"/>
        </w:rPr>
      </w:pPr>
    </w:p>
    <w:p>
      <w:pPr>
        <w:spacing w:line="560" w:lineRule="exact"/>
        <w:rPr>
          <w:rFonts w:ascii="宋体" w:hAnsi="宋体"/>
          <w:color w:val="auto"/>
          <w:sz w:val="28"/>
          <w:szCs w:val="28"/>
        </w:rPr>
      </w:pPr>
    </w:p>
    <w:p>
      <w:pPr>
        <w:spacing w:line="560" w:lineRule="exact"/>
        <w:rPr>
          <w:rFonts w:ascii="宋体" w:hAnsi="宋体"/>
          <w:color w:val="auto"/>
          <w:sz w:val="28"/>
          <w:szCs w:val="28"/>
        </w:rPr>
      </w:pPr>
    </w:p>
    <w:p>
      <w:pPr>
        <w:spacing w:line="560" w:lineRule="exact"/>
        <w:rPr>
          <w:rFonts w:ascii="宋体" w:hAnsi="宋体"/>
          <w:color w:val="auto"/>
          <w:sz w:val="28"/>
          <w:szCs w:val="28"/>
        </w:rPr>
      </w:pPr>
    </w:p>
    <w:p>
      <w:pPr>
        <w:spacing w:line="560" w:lineRule="exact"/>
        <w:rPr>
          <w:rFonts w:ascii="宋体" w:hAnsi="宋体"/>
          <w:color w:val="auto"/>
          <w:sz w:val="28"/>
          <w:szCs w:val="28"/>
        </w:rPr>
      </w:pPr>
    </w:p>
    <w:p>
      <w:pPr>
        <w:spacing w:line="560" w:lineRule="exact"/>
        <w:rPr>
          <w:rFonts w:hint="eastAsia" w:ascii="宋体" w:hAnsi="宋体"/>
          <w:color w:val="auto"/>
          <w:sz w:val="28"/>
          <w:szCs w:val="28"/>
          <w:lang w:val="en-US" w:eastAsia="zh-CN"/>
        </w:rPr>
      </w:pPr>
      <w:r>
        <w:rPr>
          <w:rFonts w:hint="eastAsia" w:ascii="宋体" w:hAnsi="宋体"/>
          <w:color w:val="auto"/>
          <w:sz w:val="28"/>
          <w:szCs w:val="28"/>
        </w:rPr>
        <w:t>招标代理机构（章）：</w:t>
      </w:r>
      <w:r>
        <w:rPr>
          <w:rFonts w:hint="eastAsia" w:ascii="宋体" w:hAnsi="宋体"/>
          <w:color w:val="auto"/>
          <w:sz w:val="28"/>
          <w:szCs w:val="28"/>
          <w:lang w:val="en-US" w:eastAsia="zh-CN"/>
        </w:rPr>
        <w:t>喀什铭远建设工程项目管理咨询有限公司</w:t>
      </w:r>
    </w:p>
    <w:p>
      <w:pPr>
        <w:pStyle w:val="2"/>
      </w:pPr>
    </w:p>
    <w:p>
      <w:pPr>
        <w:spacing w:line="560" w:lineRule="exact"/>
        <w:rPr>
          <w:rFonts w:hint="eastAsia" w:ascii="宋体" w:hAnsi="宋体" w:eastAsia="宋体"/>
          <w:color w:val="auto"/>
          <w:sz w:val="28"/>
          <w:szCs w:val="28"/>
          <w:lang w:eastAsia="zh-CN"/>
        </w:rPr>
      </w:pPr>
      <w:r>
        <w:rPr>
          <w:rFonts w:hint="eastAsia" w:ascii="宋体" w:hAnsi="宋体"/>
          <w:color w:val="auto"/>
          <w:sz w:val="28"/>
          <w:szCs w:val="28"/>
        </w:rPr>
        <w:t>法定代表人（章）：张</w:t>
      </w:r>
      <w:r>
        <w:rPr>
          <w:rFonts w:hint="eastAsia" w:ascii="宋体" w:hAnsi="宋体"/>
          <w:color w:val="auto"/>
          <w:sz w:val="28"/>
          <w:szCs w:val="28"/>
          <w:lang w:eastAsia="zh-CN"/>
        </w:rPr>
        <w:t>晓琳</w:t>
      </w:r>
    </w:p>
    <w:p>
      <w:pPr>
        <w:pStyle w:val="2"/>
      </w:pPr>
    </w:p>
    <w:p>
      <w:pPr>
        <w:spacing w:line="560" w:lineRule="exact"/>
        <w:rPr>
          <w:rFonts w:hint="eastAsia" w:ascii="宋体" w:hAnsi="宋体"/>
          <w:color w:val="auto"/>
          <w:sz w:val="28"/>
          <w:szCs w:val="28"/>
          <w:lang w:val="en-US" w:eastAsia="zh-CN"/>
        </w:rPr>
      </w:pPr>
      <w:r>
        <w:rPr>
          <w:rFonts w:hint="eastAsia" w:ascii="宋体" w:hAnsi="宋体"/>
          <w:color w:val="auto"/>
          <w:sz w:val="28"/>
          <w:szCs w:val="28"/>
        </w:rPr>
        <w:t>联系人：</w:t>
      </w:r>
      <w:r>
        <w:rPr>
          <w:rFonts w:hint="eastAsia" w:ascii="宋体" w:hAnsi="宋体"/>
          <w:color w:val="auto"/>
          <w:sz w:val="28"/>
          <w:szCs w:val="28"/>
          <w:lang w:val="en-US" w:eastAsia="zh-CN"/>
        </w:rPr>
        <w:t>鲁冬梅</w:t>
      </w:r>
    </w:p>
    <w:p>
      <w:pPr>
        <w:pStyle w:val="2"/>
        <w:rPr>
          <w:rFonts w:hint="eastAsia"/>
          <w:lang w:eastAsia="zh-CN"/>
        </w:rPr>
      </w:pPr>
    </w:p>
    <w:p>
      <w:pPr>
        <w:spacing w:line="560" w:lineRule="exact"/>
        <w:rPr>
          <w:rFonts w:hint="default" w:ascii="宋体" w:hAnsi="宋体" w:eastAsia="宋体"/>
          <w:color w:val="auto"/>
          <w:sz w:val="28"/>
          <w:szCs w:val="28"/>
          <w:lang w:val="en-US" w:eastAsia="zh-CN"/>
        </w:rPr>
      </w:pPr>
      <w:r>
        <w:rPr>
          <w:rFonts w:hint="eastAsia" w:ascii="宋体" w:hAnsi="宋体"/>
          <w:color w:val="auto"/>
          <w:sz w:val="28"/>
          <w:szCs w:val="28"/>
        </w:rPr>
        <w:t>联系电话：</w:t>
      </w:r>
      <w:r>
        <w:rPr>
          <w:rFonts w:hint="eastAsia" w:ascii="宋体" w:hAnsi="宋体"/>
          <w:color w:val="auto"/>
          <w:sz w:val="28"/>
          <w:szCs w:val="28"/>
          <w:lang w:val="en-US" w:eastAsia="zh-CN"/>
        </w:rPr>
        <w:t>15770070829</w:t>
      </w:r>
    </w:p>
    <w:p>
      <w:pPr>
        <w:pStyle w:val="2"/>
      </w:pPr>
    </w:p>
    <w:p>
      <w:pPr>
        <w:spacing w:line="560" w:lineRule="exact"/>
        <w:rPr>
          <w:rFonts w:hint="eastAsia" w:ascii="宋体" w:hAnsi="宋体"/>
          <w:color w:val="auto"/>
          <w:sz w:val="28"/>
          <w:szCs w:val="28"/>
          <w:lang w:val="en-US" w:eastAsia="zh-CN"/>
        </w:rPr>
      </w:pPr>
      <w:r>
        <w:rPr>
          <w:rFonts w:hint="eastAsia" w:ascii="宋体" w:hAnsi="宋体"/>
          <w:color w:val="auto"/>
          <w:sz w:val="28"/>
          <w:szCs w:val="28"/>
        </w:rPr>
        <w:t>地址</w:t>
      </w:r>
      <w:r>
        <w:rPr>
          <w:rFonts w:hint="eastAsia" w:ascii="宋体" w:hAnsi="宋体"/>
          <w:color w:val="auto"/>
          <w:sz w:val="28"/>
          <w:szCs w:val="28"/>
          <w:lang w:val="en-US" w:eastAsia="zh-CN"/>
        </w:rPr>
        <w:t>：阿克苏市新城区民主路62号和谐家苑1号楼201-1商铺</w:t>
      </w:r>
    </w:p>
    <w:p>
      <w:pPr>
        <w:jc w:val="both"/>
        <w:rPr>
          <w:rFonts w:ascii="宋体"/>
          <w:color w:val="auto"/>
          <w:sz w:val="44"/>
          <w:szCs w:val="44"/>
        </w:rPr>
      </w:pPr>
    </w:p>
    <w:p>
      <w:pPr>
        <w:pStyle w:val="48"/>
      </w:pPr>
    </w:p>
    <w:p>
      <w:pPr>
        <w:jc w:val="center"/>
        <w:rPr>
          <w:rFonts w:ascii="宋体"/>
          <w:b/>
          <w:bCs/>
          <w:color w:val="auto"/>
          <w:sz w:val="44"/>
          <w:szCs w:val="44"/>
        </w:rPr>
      </w:pPr>
      <w:r>
        <w:rPr>
          <w:rFonts w:hint="eastAsia" w:ascii="宋体"/>
          <w:b/>
          <w:bCs/>
          <w:color w:val="auto"/>
          <w:sz w:val="44"/>
          <w:szCs w:val="44"/>
        </w:rPr>
        <w:t>目　录</w:t>
      </w:r>
    </w:p>
    <w:p>
      <w:pPr>
        <w:spacing w:line="360" w:lineRule="auto"/>
        <w:rPr>
          <w:rFonts w:ascii="宋体"/>
          <w:color w:val="auto"/>
          <w:sz w:val="30"/>
        </w:rPr>
      </w:pPr>
    </w:p>
    <w:p>
      <w:pPr>
        <w:spacing w:line="360" w:lineRule="auto"/>
        <w:ind w:firstLine="600" w:firstLineChars="200"/>
        <w:rPr>
          <w:rFonts w:ascii="宋体"/>
          <w:color w:val="auto"/>
          <w:sz w:val="30"/>
        </w:rPr>
      </w:pPr>
      <w:r>
        <w:rPr>
          <w:rFonts w:hint="eastAsia" w:ascii="宋体"/>
          <w:color w:val="auto"/>
          <w:sz w:val="30"/>
        </w:rPr>
        <w:t>第一章　投标</w:t>
      </w:r>
      <w:r>
        <w:rPr>
          <w:rFonts w:hint="eastAsia" w:ascii="宋体"/>
          <w:color w:val="auto"/>
          <w:sz w:val="30"/>
          <w:lang w:val="en-US" w:eastAsia="zh-CN"/>
        </w:rPr>
        <w:t>人</w:t>
      </w:r>
      <w:r>
        <w:rPr>
          <w:rFonts w:hint="eastAsia" w:ascii="宋体"/>
          <w:color w:val="auto"/>
          <w:sz w:val="30"/>
        </w:rPr>
        <w:t>须知前附表</w:t>
      </w:r>
    </w:p>
    <w:p>
      <w:pPr>
        <w:spacing w:line="360" w:lineRule="auto"/>
        <w:ind w:firstLine="600" w:firstLineChars="200"/>
        <w:rPr>
          <w:rFonts w:ascii="宋体"/>
          <w:color w:val="auto"/>
          <w:sz w:val="30"/>
        </w:rPr>
      </w:pPr>
    </w:p>
    <w:p>
      <w:pPr>
        <w:spacing w:line="360" w:lineRule="auto"/>
        <w:ind w:firstLine="600" w:firstLineChars="200"/>
        <w:rPr>
          <w:rFonts w:ascii="宋体"/>
          <w:color w:val="auto"/>
          <w:sz w:val="30"/>
        </w:rPr>
      </w:pPr>
      <w:r>
        <w:rPr>
          <w:rFonts w:hint="eastAsia" w:ascii="宋体"/>
          <w:color w:val="auto"/>
          <w:sz w:val="30"/>
        </w:rPr>
        <w:t>第二章  评标办法</w:t>
      </w:r>
    </w:p>
    <w:p>
      <w:pPr>
        <w:spacing w:line="360" w:lineRule="auto"/>
        <w:ind w:firstLine="600" w:firstLineChars="200"/>
        <w:rPr>
          <w:rFonts w:ascii="宋体"/>
          <w:color w:val="auto"/>
          <w:sz w:val="30"/>
        </w:rPr>
      </w:pPr>
    </w:p>
    <w:p>
      <w:pPr>
        <w:spacing w:line="360" w:lineRule="auto"/>
        <w:ind w:firstLine="600" w:firstLineChars="200"/>
        <w:rPr>
          <w:rFonts w:hint="eastAsia" w:ascii="宋体" w:eastAsia="宋体"/>
          <w:color w:val="auto"/>
          <w:sz w:val="30"/>
          <w:lang w:eastAsia="zh-CN"/>
        </w:rPr>
      </w:pPr>
      <w:r>
        <w:rPr>
          <w:rFonts w:hint="eastAsia" w:ascii="宋体"/>
          <w:color w:val="auto"/>
          <w:sz w:val="30"/>
        </w:rPr>
        <w:t>第三章　合同主要条款</w:t>
      </w:r>
      <w:r>
        <w:rPr>
          <w:rFonts w:hint="eastAsia" w:ascii="宋体"/>
          <w:color w:val="auto"/>
          <w:sz w:val="30"/>
          <w:lang w:eastAsia="zh-CN"/>
        </w:rPr>
        <w:t>（</w:t>
      </w:r>
      <w:r>
        <w:rPr>
          <w:rFonts w:hint="eastAsia" w:ascii="宋体"/>
          <w:color w:val="auto"/>
          <w:sz w:val="30"/>
          <w:lang w:val="en-US" w:eastAsia="zh-CN"/>
        </w:rPr>
        <w:t>范本</w:t>
      </w:r>
      <w:r>
        <w:rPr>
          <w:rFonts w:hint="eastAsia" w:ascii="宋体"/>
          <w:color w:val="auto"/>
          <w:sz w:val="30"/>
          <w:lang w:eastAsia="zh-CN"/>
        </w:rPr>
        <w:t>）</w:t>
      </w:r>
    </w:p>
    <w:p>
      <w:pPr>
        <w:spacing w:line="360" w:lineRule="auto"/>
        <w:ind w:firstLine="600" w:firstLineChars="200"/>
        <w:rPr>
          <w:rFonts w:ascii="宋体"/>
          <w:color w:val="auto"/>
          <w:sz w:val="30"/>
        </w:rPr>
      </w:pPr>
    </w:p>
    <w:p>
      <w:pPr>
        <w:spacing w:line="360" w:lineRule="auto"/>
        <w:ind w:firstLine="600" w:firstLineChars="200"/>
        <w:rPr>
          <w:rFonts w:ascii="宋体"/>
          <w:color w:val="auto"/>
          <w:sz w:val="30"/>
        </w:rPr>
      </w:pPr>
      <w:r>
        <w:rPr>
          <w:rFonts w:hint="eastAsia" w:ascii="宋体"/>
          <w:color w:val="auto"/>
          <w:sz w:val="30"/>
        </w:rPr>
        <w:t>第四章　投标文件格式</w:t>
      </w:r>
    </w:p>
    <w:p>
      <w:pPr>
        <w:rPr>
          <w:rFonts w:ascii="宋体"/>
          <w:color w:val="auto"/>
          <w:sz w:val="36"/>
        </w:rPr>
      </w:pPr>
    </w:p>
    <w:p>
      <w:pPr>
        <w:jc w:val="center"/>
        <w:rPr>
          <w:rFonts w:ascii="宋体" w:hAnsi="宋体"/>
          <w:b/>
          <w:color w:val="auto"/>
          <w:sz w:val="36"/>
          <w:szCs w:val="36"/>
        </w:rPr>
      </w:pPr>
      <w:r>
        <w:rPr>
          <w:rFonts w:hint="eastAsia" w:ascii="宋体"/>
          <w:b/>
          <w:bCs/>
          <w:color w:val="auto"/>
          <w:sz w:val="44"/>
        </w:rPr>
        <w:br w:type="page"/>
      </w:r>
    </w:p>
    <w:p>
      <w:pPr>
        <w:pStyle w:val="3"/>
        <w:keepNext w:val="0"/>
        <w:keepLines w:val="0"/>
        <w:widowControl/>
        <w:suppressLineNumbers w:val="0"/>
        <w:spacing w:line="450" w:lineRule="atLeast"/>
        <w:jc w:val="center"/>
        <w:rPr>
          <w:rFonts w:hint="default" w:eastAsia="宋体"/>
          <w:color w:val="auto"/>
          <w:sz w:val="36"/>
          <w:szCs w:val="36"/>
          <w:lang w:val="en-US" w:eastAsia="zh-CN"/>
        </w:rPr>
      </w:pPr>
      <w:r>
        <w:rPr>
          <w:color w:val="auto"/>
          <w:sz w:val="36"/>
          <w:szCs w:val="36"/>
        </w:rPr>
        <w:t>招标公告</w:t>
      </w:r>
    </w:p>
    <w:p>
      <w:pPr>
        <w:spacing w:line="44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项目概况</w:t>
      </w:r>
      <w:r>
        <w:rPr>
          <w:rFonts w:hint="eastAsia" w:ascii="仿宋_GB2312" w:hAnsi="仿宋_GB2312" w:eastAsia="仿宋_GB2312" w:cs="仿宋_GB2312"/>
          <w:sz w:val="32"/>
          <w:szCs w:val="32"/>
          <w:lang w:eastAsia="zh-CN"/>
        </w:rPr>
        <w:t>：</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拜城县生活垃圾场二期项目绿化苗木采购项目</w:t>
      </w:r>
      <w:r>
        <w:rPr>
          <w:rFonts w:hint="eastAsia" w:ascii="仿宋_GB2312" w:hAnsi="仿宋_GB2312" w:eastAsia="仿宋_GB2312" w:cs="仿宋_GB2312"/>
          <w:sz w:val="32"/>
          <w:szCs w:val="32"/>
        </w:rPr>
        <w:t>的潜在供应商应在</w:t>
      </w:r>
      <w:r>
        <w:rPr>
          <w:rFonts w:hint="eastAsia" w:ascii="仿宋_GB2312" w:hAnsi="仿宋_GB2312" w:eastAsia="仿宋_GB2312" w:cs="仿宋_GB2312"/>
          <w:sz w:val="32"/>
          <w:szCs w:val="32"/>
          <w:lang w:eastAsia="zh-CN"/>
        </w:rPr>
        <w:t>新疆政府采购云平台</w:t>
      </w:r>
      <w:r>
        <w:rPr>
          <w:rFonts w:hint="eastAsia" w:ascii="仿宋_GB2312" w:hAnsi="仿宋_GB2312" w:eastAsia="仿宋_GB2312" w:cs="仿宋_GB2312"/>
          <w:sz w:val="32"/>
          <w:szCs w:val="32"/>
        </w:rPr>
        <w:t>报名获取采购文件，并于2021年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 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0（北京时间）前提交响应文件。</w:t>
      </w:r>
    </w:p>
    <w:p>
      <w:pPr>
        <w:spacing w:line="440" w:lineRule="exact"/>
        <w:rPr>
          <w:rStyle w:val="52"/>
          <w:rFonts w:ascii="仿宋_GB2312" w:hAnsi="仿宋_GB2312" w:eastAsia="仿宋_GB2312" w:cs="仿宋_GB2312"/>
          <w:kern w:val="0"/>
          <w:sz w:val="32"/>
          <w:szCs w:val="32"/>
        </w:rPr>
      </w:pPr>
      <w:bookmarkStart w:id="0" w:name="_Toc28359012"/>
      <w:bookmarkStart w:id="1" w:name="_Toc35393798"/>
      <w:bookmarkStart w:id="2" w:name="_Toc35393629"/>
      <w:bookmarkStart w:id="3" w:name="_Toc28359089"/>
      <w:r>
        <w:rPr>
          <w:rStyle w:val="52"/>
          <w:rFonts w:hint="eastAsia" w:ascii="仿宋_GB2312" w:hAnsi="仿宋_GB2312" w:eastAsia="仿宋_GB2312" w:cs="仿宋_GB2312"/>
          <w:kern w:val="0"/>
          <w:sz w:val="32"/>
          <w:szCs w:val="32"/>
        </w:rPr>
        <w:t>一、项目基本情况</w:t>
      </w:r>
      <w:bookmarkEnd w:id="0"/>
      <w:bookmarkEnd w:id="1"/>
      <w:bookmarkEnd w:id="2"/>
      <w:bookmarkEnd w:id="3"/>
    </w:p>
    <w:p>
      <w:pPr>
        <w:spacing w:line="4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val="en-US" w:eastAsia="zh-CN"/>
        </w:rPr>
        <w:t>bcx-gkzb-2021-040</w:t>
      </w:r>
    </w:p>
    <w:p>
      <w:pPr>
        <w:spacing w:line="440" w:lineRule="exact"/>
        <w:ind w:left="638" w:leftChars="30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eastAsia="zh-CN"/>
        </w:rPr>
        <w:t>拜城县生活垃圾场二期项目绿化苗木采购项目</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采购方式</w:t>
      </w:r>
      <w:r>
        <w:rPr>
          <w:rFonts w:hint="eastAsia" w:ascii="仿宋_GB2312" w:hAnsi="仿宋_GB2312" w:eastAsia="仿宋_GB2312" w:cs="仿宋_GB2312"/>
          <w:sz w:val="32"/>
          <w:szCs w:val="32"/>
          <w:lang w:eastAsia="zh-CN"/>
        </w:rPr>
        <w:t>：公开招标</w:t>
      </w:r>
      <w:r>
        <w:rPr>
          <w:rFonts w:hint="eastAsia" w:ascii="仿宋_GB2312" w:hAnsi="仿宋_GB2312" w:eastAsia="仿宋_GB2312" w:cs="仿宋_GB2312"/>
          <w:sz w:val="32"/>
          <w:szCs w:val="32"/>
        </w:rPr>
        <w:t xml:space="preserve"> </w:t>
      </w:r>
    </w:p>
    <w:p>
      <w:pPr>
        <w:spacing w:line="44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val="en-US" w:eastAsia="zh-CN"/>
        </w:rPr>
        <w:t>1800000元</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最高限价：</w:t>
      </w:r>
      <w:r>
        <w:rPr>
          <w:rFonts w:hint="eastAsia" w:ascii="仿宋_GB2312" w:hAnsi="仿宋_GB2312" w:eastAsia="仿宋_GB2312" w:cs="仿宋_GB2312"/>
          <w:sz w:val="32"/>
          <w:szCs w:val="32"/>
          <w:lang w:val="en-US" w:eastAsia="zh-CN"/>
        </w:rPr>
        <w:t>1800000元</w:t>
      </w:r>
    </w:p>
    <w:p>
      <w:pPr>
        <w:spacing w:line="440" w:lineRule="exact"/>
        <w:ind w:left="638" w:leftChars="30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采购需求：  </w:t>
      </w:r>
      <w:r>
        <w:rPr>
          <w:rFonts w:hint="eastAsia" w:ascii="仿宋_GB2312" w:hAnsi="仿宋_GB2312" w:eastAsia="仿宋_GB2312" w:cs="仿宋_GB2312"/>
          <w:sz w:val="32"/>
          <w:szCs w:val="32"/>
          <w:lang w:eastAsia="zh-CN"/>
        </w:rPr>
        <w:t>采购一批苗木（详见招标文件采购清单）</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标项名称：</w:t>
      </w:r>
      <w:r>
        <w:rPr>
          <w:rFonts w:hint="eastAsia" w:ascii="仿宋_GB2312" w:hAnsi="仿宋_GB2312" w:eastAsia="仿宋_GB2312" w:cs="仿宋_GB2312"/>
          <w:sz w:val="32"/>
          <w:szCs w:val="32"/>
          <w:lang w:eastAsia="zh-CN"/>
        </w:rPr>
        <w:t>拜城县生活垃圾场二期项目绿化苗木采购项目</w:t>
      </w:r>
    </w:p>
    <w:p>
      <w:pPr>
        <w:spacing w:line="4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数量：</w:t>
      </w:r>
      <w:r>
        <w:rPr>
          <w:rFonts w:hint="eastAsia" w:ascii="仿宋_GB2312" w:hAnsi="仿宋_GB2312" w:eastAsia="仿宋_GB2312" w:cs="仿宋_GB2312"/>
          <w:sz w:val="32"/>
          <w:szCs w:val="32"/>
          <w:lang w:val="en-US" w:eastAsia="zh-CN"/>
        </w:rPr>
        <w:t>3600</w:t>
      </w:r>
    </w:p>
    <w:p>
      <w:pPr>
        <w:spacing w:line="440" w:lineRule="exact"/>
        <w:ind w:firstLine="640" w:firstLineChars="200"/>
        <w:rPr>
          <w:rFonts w:hint="eastAsia" w:ascii="仿宋_GB2312" w:hAnsi="仿宋_GB2312" w:eastAsia="仿宋_GB2312" w:cs="仿宋_GB2312"/>
          <w:sz w:val="32"/>
          <w:szCs w:val="32"/>
          <w:vertAlign w:val="superscript"/>
          <w:lang w:val="en-US" w:eastAsia="zh-CN"/>
        </w:rPr>
      </w:pPr>
      <w:r>
        <w:rPr>
          <w:rFonts w:hint="eastAsia" w:ascii="仿宋_GB2312" w:hAnsi="仿宋_GB2312" w:eastAsia="仿宋_GB2312" w:cs="仿宋_GB2312"/>
          <w:sz w:val="32"/>
          <w:szCs w:val="32"/>
        </w:rPr>
        <w:t>预算金额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1800000元</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株</w:t>
      </w:r>
      <w:r>
        <w:rPr>
          <w:rFonts w:hint="eastAsia" w:ascii="仿宋_GB2312" w:hAnsi="仿宋_GB2312" w:eastAsia="仿宋_GB2312" w:cs="仿宋_GB2312"/>
          <w:sz w:val="32"/>
          <w:szCs w:val="32"/>
        </w:rPr>
        <w:t>   </w:t>
      </w:r>
    </w:p>
    <w:p>
      <w:pPr>
        <w:spacing w:line="440" w:lineRule="exact"/>
        <w:ind w:left="638" w:leftChars="304"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简要规格描述：胸径8-10cm，无病虫害、无机械损伤。（</w:t>
      </w:r>
      <w:r>
        <w:rPr>
          <w:rFonts w:hint="eastAsia" w:ascii="仿宋_GB2312" w:hAnsi="仿宋_GB2312" w:eastAsia="仿宋_GB2312" w:cs="仿宋_GB2312"/>
          <w:sz w:val="32"/>
          <w:szCs w:val="32"/>
          <w:lang w:eastAsia="zh-CN"/>
        </w:rPr>
        <w:t>详见招标文件采购清单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p>
    <w:p>
      <w:pPr>
        <w:spacing w:line="440" w:lineRule="exact"/>
        <w:ind w:left="638" w:leftChars="304"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合同履约期限：按照甲、乙双方约定并签订合同日期执行 。</w:t>
      </w:r>
    </w:p>
    <w:p>
      <w:pPr>
        <w:spacing w:line="440" w:lineRule="exact"/>
        <w:ind w:firstLine="640" w:firstLineChars="200"/>
      </w:pPr>
      <w:r>
        <w:rPr>
          <w:rFonts w:hint="eastAsia" w:ascii="仿宋_GB2312" w:hAnsi="仿宋_GB2312" w:eastAsia="仿宋_GB2312" w:cs="仿宋_GB2312"/>
          <w:sz w:val="32"/>
          <w:szCs w:val="32"/>
        </w:rPr>
        <w:t>本项目（否）接受联合体投标。</w:t>
      </w:r>
    </w:p>
    <w:p>
      <w:pPr>
        <w:spacing w:line="440" w:lineRule="exact"/>
        <w:rPr>
          <w:rStyle w:val="52"/>
          <w:rFonts w:ascii="仿宋_GB2312" w:hAnsi="仿宋_GB2312" w:eastAsia="仿宋_GB2312" w:cs="仿宋_GB2312"/>
          <w:kern w:val="0"/>
          <w:sz w:val="32"/>
          <w:szCs w:val="32"/>
        </w:rPr>
      </w:pPr>
      <w:bookmarkStart w:id="4" w:name="_Toc28359013"/>
      <w:bookmarkStart w:id="5" w:name="_Toc35393630"/>
      <w:bookmarkStart w:id="6" w:name="_Toc35393799"/>
      <w:bookmarkStart w:id="7" w:name="_Toc28359090"/>
      <w:r>
        <w:rPr>
          <w:rStyle w:val="52"/>
          <w:rFonts w:hint="eastAsia" w:ascii="仿宋_GB2312" w:hAnsi="仿宋_GB2312" w:eastAsia="仿宋_GB2312" w:cs="仿宋_GB2312"/>
          <w:kern w:val="0"/>
          <w:sz w:val="32"/>
          <w:szCs w:val="32"/>
        </w:rPr>
        <w:t>二、申请人的资格要求：</w:t>
      </w:r>
      <w:bookmarkEnd w:id="4"/>
      <w:bookmarkEnd w:id="5"/>
      <w:bookmarkEnd w:id="6"/>
      <w:bookmarkEnd w:id="7"/>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1、满足《中华人民共和国政府采购法》第二十二条规定；</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(5)参加政府采购活动前三年内，在经营活动中没有重大违法记录;</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2、落实政府采购政策需满足的资格要求：</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（1）《政府采购促进中小企业发展管理办法》（财库〔2020〕46号）；</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（2）《财政部、司法部关于政府采购支持监狱企业发展有关问题的通知》（财库〔2014〕68号）；</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（3）《国务院办公厅关于建立政府强制采购节能产品制度的通知》（国办发〔2007〕51号）；</w:t>
      </w:r>
    </w:p>
    <w:p>
      <w:pPr>
        <w:spacing w:line="44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（4）《财政部 民政部 中国残疾人联合会关于促进残疾人就业政府采购政策的通知》财库〔2017〕141号；</w:t>
      </w:r>
    </w:p>
    <w:p>
      <w:pPr>
        <w:spacing w:line="440" w:lineRule="exact"/>
        <w:ind w:left="638" w:leftChars="304"/>
        <w:rPr>
          <w:rFonts w:ascii="仿宋" w:hAnsi="仿宋" w:eastAsia="仿宋" w:cs="仿宋"/>
          <w:kern w:val="0"/>
          <w:sz w:val="32"/>
          <w:szCs w:val="32"/>
        </w:rPr>
      </w:pPr>
      <w:r>
        <w:rPr>
          <w:rFonts w:hint="eastAsia" w:ascii="仿宋_GB2312" w:hAnsi="仿宋_GB2312" w:eastAsia="仿宋_GB2312" w:cs="仿宋_GB2312"/>
          <w:sz w:val="32"/>
          <w:szCs w:val="32"/>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widowControl/>
        <w:spacing w:line="500" w:lineRule="exact"/>
        <w:ind w:firstLine="480"/>
        <w:jc w:val="left"/>
        <w:rPr>
          <w:rFonts w:ascii="仿宋" w:hAnsi="仿宋" w:eastAsia="仿宋" w:cs="仿宋"/>
          <w:kern w:val="0"/>
          <w:sz w:val="32"/>
          <w:szCs w:val="32"/>
        </w:rPr>
      </w:pPr>
      <w:r>
        <w:rPr>
          <w:rFonts w:hint="eastAsia" w:ascii="仿宋_GB2312" w:hAnsi="仿宋_GB2312" w:eastAsia="仿宋_GB2312" w:cs="仿宋_GB2312"/>
          <w:sz w:val="32"/>
          <w:szCs w:val="32"/>
        </w:rPr>
        <w:t>3.本项目的特定资格要求：</w:t>
      </w:r>
    </w:p>
    <w:p>
      <w:pPr>
        <w:widowControl/>
        <w:spacing w:line="500" w:lineRule="exact"/>
        <w:ind w:firstLine="480"/>
        <w:jc w:val="left"/>
        <w:rPr>
          <w:rFonts w:hint="eastAsia" w:eastAsia="仿宋_GB2312"/>
          <w:lang w:val="en-US" w:eastAsia="zh-CN"/>
        </w:rPr>
      </w:pPr>
      <w:r>
        <w:rPr>
          <w:rFonts w:hint="eastAsia" w:ascii="仿宋_GB2312" w:hAnsi="仿宋_GB2312" w:eastAsia="仿宋_GB2312" w:cs="仿宋_GB2312"/>
          <w:sz w:val="32"/>
          <w:szCs w:val="32"/>
        </w:rPr>
        <w:t>（1）具备有效经年检的三证合一的营业执照</w:t>
      </w:r>
      <w:r>
        <w:rPr>
          <w:rFonts w:hint="eastAsia" w:ascii="仿宋_GB2312" w:hAnsi="仿宋_GB2312" w:eastAsia="仿宋_GB2312" w:cs="仿宋_GB2312"/>
          <w:sz w:val="32"/>
          <w:szCs w:val="32"/>
          <w:lang w:val="en-US" w:eastAsia="zh-CN"/>
        </w:rPr>
        <w:t>,具备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林木种子生产经营许可证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spacing w:line="500" w:lineRule="exact"/>
        <w:ind w:firstLine="4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）法人代表或其委托代理人应提供本人身份证原件，委托代理人还应提供《法人代表授权委托书》原件；</w:t>
      </w:r>
    </w:p>
    <w:p>
      <w:pPr>
        <w:widowControl/>
        <w:spacing w:line="500" w:lineRule="exact"/>
        <w:ind w:firstLine="4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）单位负责人为同一人或者存在直接控股、管理关系的不同供应商，不得参加同一合同项下的政府采购活动；</w:t>
      </w:r>
    </w:p>
    <w:p>
      <w:pPr>
        <w:widowControl/>
        <w:spacing w:line="500" w:lineRule="exact"/>
        <w:ind w:firstLine="48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）“中国政府采购网”中被列入严重违法失信行为记录的且“信用中国”网系统中被列入失信惩戒对象、失信被执行人、重大税收违反、政府采购不良行为记录和“国家企业信用信息公示  系统”中被列入严重违法失信行为记录的（尚在处罚期内）将拒绝其参加本次采购活动 （投标人网上自行打印后加盖投标单位公章）；</w:t>
      </w:r>
    </w:p>
    <w:p>
      <w:pPr>
        <w:widowControl/>
        <w:spacing w:line="5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）本项目不接受联合体投标。</w:t>
      </w:r>
    </w:p>
    <w:p>
      <w:pPr>
        <w:widowControl/>
        <w:spacing w:line="500" w:lineRule="exact"/>
        <w:ind w:firstLine="48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备注：获取</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文件时需在新疆政府采购网（政采云平台）上传以上资料原件扫描件。</w:t>
      </w:r>
    </w:p>
    <w:p>
      <w:pPr>
        <w:spacing w:line="420" w:lineRule="exact"/>
        <w:rPr>
          <w:rStyle w:val="52"/>
          <w:rFonts w:ascii="仿宋_GB2312" w:hAnsi="仿宋_GB2312" w:eastAsia="仿宋_GB2312" w:cs="仿宋_GB2312"/>
          <w:kern w:val="0"/>
          <w:sz w:val="32"/>
          <w:szCs w:val="32"/>
        </w:rPr>
      </w:pPr>
      <w:r>
        <w:rPr>
          <w:rStyle w:val="52"/>
          <w:rFonts w:hint="eastAsia" w:ascii="仿宋_GB2312" w:hAnsi="仿宋_GB2312" w:eastAsia="仿宋_GB2312" w:cs="仿宋_GB2312"/>
          <w:kern w:val="0"/>
          <w:sz w:val="32"/>
          <w:szCs w:val="32"/>
        </w:rPr>
        <w:t>三、获取采购文件</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时间：2021年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日至2021年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日，每天上午10:00至14:00，下午1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0至</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0（北京时间，法定节假日除外）</w:t>
      </w:r>
    </w:p>
    <w:p>
      <w:pPr>
        <w:spacing w:line="4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地点：政采云平台报名</w:t>
      </w:r>
    </w:p>
    <w:p>
      <w:pPr>
        <w:spacing w:line="4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方式：政采云报名成功后自行下载采购文件</w:t>
      </w:r>
    </w:p>
    <w:p>
      <w:pPr>
        <w:spacing w:line="4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售价：</w:t>
      </w:r>
      <w:r>
        <w:rPr>
          <w:rFonts w:hint="eastAsia" w:ascii="仿宋_GB2312" w:hAnsi="仿宋_GB2312" w:eastAsia="仿宋_GB2312" w:cs="仿宋_GB2312"/>
          <w:sz w:val="32"/>
          <w:szCs w:val="32"/>
          <w:lang w:val="en-US" w:eastAsia="zh-CN"/>
        </w:rPr>
        <w:t>0元</w:t>
      </w:r>
    </w:p>
    <w:p>
      <w:pPr>
        <w:spacing w:line="420" w:lineRule="exact"/>
        <w:rPr>
          <w:rStyle w:val="52"/>
          <w:rFonts w:ascii="仿宋_GB2312" w:hAnsi="仿宋_GB2312" w:eastAsia="仿宋_GB2312" w:cs="仿宋_GB2312"/>
          <w:kern w:val="0"/>
          <w:sz w:val="32"/>
          <w:szCs w:val="32"/>
        </w:rPr>
      </w:pPr>
      <w:bookmarkStart w:id="8" w:name="_Toc35393632"/>
      <w:bookmarkStart w:id="9" w:name="_Toc35393801"/>
      <w:bookmarkStart w:id="10" w:name="_Toc28359092"/>
      <w:bookmarkStart w:id="11" w:name="_Toc28359015"/>
      <w:r>
        <w:rPr>
          <w:rStyle w:val="52"/>
          <w:rFonts w:hint="eastAsia" w:ascii="仿宋_GB2312" w:hAnsi="仿宋_GB2312" w:eastAsia="仿宋_GB2312" w:cs="仿宋_GB2312"/>
          <w:kern w:val="0"/>
          <w:sz w:val="32"/>
          <w:szCs w:val="32"/>
        </w:rPr>
        <w:t>四、响应文件提交</w:t>
      </w:r>
      <w:bookmarkEnd w:id="8"/>
      <w:bookmarkEnd w:id="9"/>
      <w:bookmarkEnd w:id="10"/>
      <w:bookmarkEnd w:id="11"/>
    </w:p>
    <w:p>
      <w:pPr>
        <w:spacing w:line="4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截止时间：2021年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0（北京时间）</w:t>
      </w:r>
    </w:p>
    <w:p>
      <w:pPr>
        <w:spacing w:line="4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val="en-US" w:eastAsia="zh-CN"/>
        </w:rPr>
        <w:t>拜城县政务服务和公共资源交易中心（拜城县中央公园东路中心城）</w:t>
      </w:r>
    </w:p>
    <w:p>
      <w:pPr>
        <w:spacing w:line="420" w:lineRule="exact"/>
        <w:rPr>
          <w:rStyle w:val="52"/>
          <w:rFonts w:ascii="仿宋_GB2312" w:hAnsi="仿宋_GB2312" w:eastAsia="仿宋_GB2312" w:cs="仿宋_GB2312"/>
          <w:kern w:val="0"/>
          <w:sz w:val="32"/>
          <w:szCs w:val="32"/>
        </w:rPr>
      </w:pPr>
      <w:bookmarkStart w:id="12" w:name="_Toc28359016"/>
      <w:bookmarkStart w:id="13" w:name="_Toc35393633"/>
      <w:bookmarkStart w:id="14" w:name="_Toc28359093"/>
      <w:bookmarkStart w:id="15" w:name="_Toc35393802"/>
      <w:r>
        <w:rPr>
          <w:rStyle w:val="52"/>
          <w:rFonts w:hint="eastAsia" w:ascii="仿宋_GB2312" w:hAnsi="仿宋_GB2312" w:eastAsia="仿宋_GB2312" w:cs="仿宋_GB2312"/>
          <w:kern w:val="0"/>
          <w:sz w:val="32"/>
          <w:szCs w:val="32"/>
        </w:rPr>
        <w:t>五、响应文件开启</w:t>
      </w:r>
      <w:bookmarkEnd w:id="12"/>
      <w:bookmarkEnd w:id="13"/>
      <w:bookmarkEnd w:id="14"/>
      <w:bookmarkEnd w:id="15"/>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时间：2021年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 xml:space="preserve">日 </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0（北京时间）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r>
        <w:rPr>
          <w:rFonts w:hint="eastAsia" w:ascii="仿宋_GB2312" w:hAnsi="仿宋_GB2312" w:eastAsia="仿宋_GB2312" w:cs="仿宋_GB2312"/>
          <w:kern w:val="2"/>
          <w:sz w:val="32"/>
          <w:szCs w:val="32"/>
          <w:lang w:val="en-US" w:eastAsia="zh-CN" w:bidi="ar-SA"/>
        </w:rPr>
        <w:t>城县政务服务和公共资源交易中心（拜城县中央公园东路中心城）</w:t>
      </w:r>
    </w:p>
    <w:p>
      <w:pPr>
        <w:spacing w:line="420" w:lineRule="exact"/>
        <w:rPr>
          <w:rStyle w:val="52"/>
          <w:rFonts w:ascii="仿宋_GB2312" w:hAnsi="仿宋_GB2312" w:eastAsia="仿宋_GB2312" w:cs="仿宋_GB2312"/>
          <w:kern w:val="0"/>
          <w:sz w:val="32"/>
          <w:szCs w:val="32"/>
        </w:rPr>
      </w:pPr>
      <w:bookmarkStart w:id="16" w:name="_Toc35393634"/>
      <w:bookmarkStart w:id="17" w:name="_Toc28359017"/>
      <w:bookmarkStart w:id="18" w:name="_Toc35393803"/>
      <w:bookmarkStart w:id="19" w:name="_Toc28359094"/>
      <w:r>
        <w:rPr>
          <w:rStyle w:val="52"/>
          <w:rFonts w:hint="eastAsia" w:ascii="仿宋_GB2312" w:hAnsi="仿宋_GB2312" w:eastAsia="仿宋_GB2312" w:cs="仿宋_GB2312"/>
          <w:kern w:val="0"/>
          <w:sz w:val="32"/>
          <w:szCs w:val="32"/>
        </w:rPr>
        <w:t>六、公告期限</w:t>
      </w:r>
      <w:bookmarkEnd w:id="16"/>
      <w:bookmarkEnd w:id="17"/>
      <w:bookmarkEnd w:id="18"/>
      <w:bookmarkEnd w:id="19"/>
    </w:p>
    <w:p>
      <w:pPr>
        <w:spacing w:line="420" w:lineRule="exact"/>
        <w:ind w:firstLine="640" w:firstLineChars="200"/>
        <w:rPr>
          <w:rFonts w:ascii="仿宋" w:hAnsi="仿宋" w:eastAsia="仿宋" w:cs="宋体"/>
          <w:kern w:val="0"/>
          <w:sz w:val="28"/>
          <w:szCs w:val="28"/>
        </w:rPr>
      </w:pPr>
      <w:r>
        <w:rPr>
          <w:rFonts w:hint="eastAsia" w:ascii="仿宋_GB2312" w:hAnsi="仿宋_GB2312" w:eastAsia="仿宋_GB2312" w:cs="仿宋_GB2312"/>
          <w:sz w:val="32"/>
          <w:szCs w:val="32"/>
        </w:rPr>
        <w:t>自本公告发布之日起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w:t>
      </w:r>
    </w:p>
    <w:p>
      <w:pPr>
        <w:spacing w:line="420" w:lineRule="exact"/>
        <w:rPr>
          <w:rStyle w:val="52"/>
          <w:rFonts w:ascii="仿宋_GB2312" w:hAnsi="仿宋_GB2312" w:eastAsia="仿宋_GB2312" w:cs="仿宋_GB2312"/>
          <w:kern w:val="0"/>
          <w:sz w:val="32"/>
          <w:szCs w:val="32"/>
        </w:rPr>
      </w:pPr>
      <w:bookmarkStart w:id="20" w:name="_Toc35393635"/>
      <w:bookmarkStart w:id="21" w:name="_Toc35393804"/>
      <w:r>
        <w:rPr>
          <w:rStyle w:val="52"/>
          <w:rFonts w:hint="eastAsia" w:ascii="仿宋_GB2312" w:hAnsi="仿宋_GB2312" w:eastAsia="仿宋_GB2312" w:cs="仿宋_GB2312"/>
          <w:kern w:val="0"/>
          <w:sz w:val="32"/>
          <w:szCs w:val="32"/>
        </w:rPr>
        <w:t>七、其他补充事宜</w:t>
      </w:r>
      <w:bookmarkEnd w:id="20"/>
      <w:bookmarkEnd w:id="21"/>
    </w:p>
    <w:p>
      <w:pPr>
        <w:spacing w:line="440" w:lineRule="exact"/>
        <w:ind w:firstLine="640" w:firstLineChars="200"/>
        <w:rPr>
          <w:rFonts w:ascii="仿宋_GB2312" w:hAnsi="仿宋_GB2312" w:eastAsia="仿宋_GB2312" w:cs="仿宋_GB2312"/>
          <w:sz w:val="32"/>
          <w:szCs w:val="32"/>
        </w:rPr>
      </w:pPr>
      <w:bookmarkStart w:id="22" w:name="_Toc35393805"/>
      <w:bookmarkStart w:id="23" w:name="_Toc35393636"/>
      <w:bookmarkStart w:id="24" w:name="_Toc28359018"/>
      <w:bookmarkStart w:id="25" w:name="_Toc28359095"/>
      <w:r>
        <w:rPr>
          <w:rFonts w:hint="eastAsia" w:ascii="仿宋_GB2312" w:hAnsi="仿宋_GB2312" w:eastAsia="仿宋_GB2312" w:cs="仿宋_GB2312"/>
          <w:sz w:val="32"/>
          <w:szCs w:val="32"/>
        </w:rPr>
        <w:t xml:space="preserve">1.本公告同时在新疆政府采购网和阿克苏地区公共资源电子招标平台发布。  </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2.请投标单位随时关注本项目的变更、答疑、澄清文件。</w:t>
      </w:r>
    </w:p>
    <w:p>
      <w:pPr>
        <w:spacing w:line="440" w:lineRule="exact"/>
        <w:rPr>
          <w:rStyle w:val="52"/>
          <w:rFonts w:ascii="仿宋_GB2312" w:hAnsi="仿宋_GB2312" w:eastAsia="仿宋_GB2312" w:cs="仿宋_GB2312"/>
          <w:kern w:val="0"/>
          <w:sz w:val="32"/>
          <w:szCs w:val="32"/>
        </w:rPr>
      </w:pPr>
      <w:r>
        <w:rPr>
          <w:rStyle w:val="52"/>
          <w:rFonts w:hint="eastAsia" w:ascii="仿宋_GB2312" w:hAnsi="仿宋_GB2312" w:eastAsia="仿宋_GB2312" w:cs="仿宋_GB2312"/>
          <w:kern w:val="0"/>
          <w:sz w:val="32"/>
          <w:szCs w:val="32"/>
        </w:rPr>
        <w:t>八、凡对本次采购提出询问，请按以下方式联系</w:t>
      </w:r>
      <w:bookmarkEnd w:id="22"/>
      <w:bookmarkEnd w:id="23"/>
      <w:bookmarkEnd w:id="24"/>
      <w:bookmarkEnd w:id="25"/>
    </w:p>
    <w:p>
      <w:pPr>
        <w:spacing w:line="440" w:lineRule="exact"/>
        <w:ind w:firstLine="640" w:firstLineChars="200"/>
        <w:rPr>
          <w:rFonts w:ascii="仿宋_GB2312" w:hAnsi="仿宋_GB2312" w:eastAsia="仿宋_GB2312" w:cs="仿宋_GB2312"/>
          <w:sz w:val="32"/>
          <w:szCs w:val="32"/>
        </w:rPr>
      </w:pPr>
      <w:bookmarkStart w:id="26" w:name="_Toc28359096"/>
      <w:bookmarkStart w:id="27" w:name="_Toc35393637"/>
      <w:bookmarkStart w:id="28" w:name="_Toc35393806"/>
      <w:bookmarkStart w:id="29" w:name="_Toc28359019"/>
      <w:r>
        <w:rPr>
          <w:rFonts w:hint="eastAsia" w:ascii="仿宋_GB2312" w:hAnsi="仿宋_GB2312" w:eastAsia="仿宋_GB2312" w:cs="仿宋_GB2312"/>
          <w:sz w:val="32"/>
          <w:szCs w:val="32"/>
        </w:rPr>
        <w:t>1、采购人信息</w:t>
      </w:r>
      <w:bookmarkEnd w:id="26"/>
      <w:bookmarkEnd w:id="27"/>
      <w:bookmarkEnd w:id="28"/>
      <w:bookmarkEnd w:id="29"/>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val="en-US" w:eastAsia="zh-CN"/>
        </w:rPr>
        <w:t>拜城县市政环卫服务中心</w:t>
      </w:r>
    </w:p>
    <w:p>
      <w:pPr>
        <w:spacing w:line="44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eastAsia="zh-CN"/>
        </w:rPr>
        <w:t>拜城县团结路</w:t>
      </w:r>
      <w:r>
        <w:rPr>
          <w:rFonts w:hint="eastAsia" w:ascii="仿宋_GB2312" w:hAnsi="仿宋_GB2312" w:eastAsia="仿宋_GB2312" w:cs="仿宋_GB2312"/>
          <w:sz w:val="32"/>
          <w:szCs w:val="32"/>
          <w:lang w:val="en-US" w:eastAsia="zh-CN"/>
        </w:rPr>
        <w:t>5号</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13899289485</w:t>
      </w:r>
      <w:r>
        <w:rPr>
          <w:rFonts w:hint="eastAsia" w:ascii="仿宋_GB2312" w:hAnsi="仿宋_GB2312" w:eastAsia="仿宋_GB2312" w:cs="仿宋_GB2312"/>
          <w:sz w:val="32"/>
          <w:szCs w:val="32"/>
        </w:rPr>
        <w:t xml:space="preserve">                 </w:t>
      </w:r>
    </w:p>
    <w:p>
      <w:pPr>
        <w:spacing w:line="440" w:lineRule="exact"/>
        <w:ind w:firstLine="640" w:firstLineChars="200"/>
        <w:rPr>
          <w:rFonts w:ascii="仿宋_GB2312" w:hAnsi="仿宋_GB2312" w:eastAsia="仿宋_GB2312" w:cs="仿宋_GB2312"/>
          <w:sz w:val="32"/>
          <w:szCs w:val="32"/>
        </w:rPr>
      </w:pPr>
      <w:bookmarkStart w:id="30" w:name="_Toc28359020"/>
      <w:bookmarkStart w:id="31" w:name="_Toc35393807"/>
      <w:bookmarkStart w:id="32" w:name="_Toc28359097"/>
      <w:bookmarkStart w:id="33" w:name="_Toc35393638"/>
      <w:r>
        <w:rPr>
          <w:rFonts w:hint="eastAsia" w:ascii="仿宋_GB2312" w:hAnsi="仿宋_GB2312" w:eastAsia="仿宋_GB2312" w:cs="仿宋_GB2312"/>
          <w:sz w:val="32"/>
          <w:szCs w:val="32"/>
        </w:rPr>
        <w:t>2、采购代理机构信息</w:t>
      </w:r>
      <w:bookmarkEnd w:id="30"/>
      <w:bookmarkEnd w:id="31"/>
      <w:bookmarkEnd w:id="32"/>
      <w:bookmarkEnd w:id="33"/>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val="en-US" w:eastAsia="zh-CN"/>
        </w:rPr>
        <w:t>喀什铭远建设工程项目管理咨询有限公司</w:t>
      </w:r>
    </w:p>
    <w:p>
      <w:pPr>
        <w:spacing w:line="440" w:lineRule="exact"/>
        <w:ind w:left="1598" w:leftChars="304"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阿克苏市新城区民主路62号和谐家苑1号楼201-1商铺</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val="en-US" w:eastAsia="zh-CN"/>
        </w:rPr>
        <w:t>15770070829</w:t>
      </w:r>
      <w:r>
        <w:rPr>
          <w:rFonts w:hint="eastAsia" w:ascii="仿宋_GB2312" w:hAnsi="仿宋_GB2312" w:eastAsia="仿宋_GB2312" w:cs="仿宋_GB2312"/>
          <w:sz w:val="32"/>
          <w:szCs w:val="32"/>
        </w:rPr>
        <w:t>　　　　　　　　　　　　</w:t>
      </w:r>
    </w:p>
    <w:p>
      <w:pPr>
        <w:spacing w:line="440" w:lineRule="exact"/>
        <w:ind w:firstLine="640" w:firstLineChars="200"/>
        <w:rPr>
          <w:rFonts w:ascii="仿宋_GB2312" w:hAnsi="仿宋_GB2312" w:eastAsia="仿宋_GB2312" w:cs="仿宋_GB2312"/>
          <w:sz w:val="32"/>
          <w:szCs w:val="32"/>
        </w:rPr>
      </w:pPr>
      <w:bookmarkStart w:id="34" w:name="_Toc28359098"/>
      <w:bookmarkStart w:id="35" w:name="_Toc35393808"/>
      <w:bookmarkStart w:id="36" w:name="_Toc28359021"/>
      <w:bookmarkStart w:id="37" w:name="_Toc35393639"/>
      <w:r>
        <w:rPr>
          <w:rFonts w:hint="eastAsia" w:ascii="仿宋_GB2312" w:hAnsi="仿宋_GB2312" w:eastAsia="仿宋_GB2312" w:cs="仿宋_GB2312"/>
          <w:sz w:val="32"/>
          <w:szCs w:val="32"/>
        </w:rPr>
        <w:t>3、项目联系方式</w:t>
      </w:r>
      <w:bookmarkEnd w:id="34"/>
      <w:bookmarkEnd w:id="35"/>
      <w:bookmarkEnd w:id="36"/>
      <w:bookmarkEnd w:id="37"/>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项目联系人：</w:t>
      </w:r>
      <w:r>
        <w:rPr>
          <w:rFonts w:hint="eastAsia" w:ascii="仿宋_GB2312" w:hAnsi="仿宋_GB2312" w:eastAsia="仿宋_GB2312" w:cs="仿宋_GB2312"/>
          <w:sz w:val="32"/>
          <w:szCs w:val="32"/>
          <w:lang w:eastAsia="zh-CN"/>
        </w:rPr>
        <w:t>鲁冬梅</w:t>
      </w:r>
      <w:r>
        <w:rPr>
          <w:rFonts w:hint="eastAsia" w:ascii="仿宋_GB2312" w:hAnsi="仿宋_GB2312" w:eastAsia="仿宋_GB2312" w:cs="仿宋_GB2312"/>
          <w:sz w:val="32"/>
          <w:szCs w:val="32"/>
        </w:rPr>
        <w:t xml:space="preserve">                   </w:t>
      </w:r>
    </w:p>
    <w:p>
      <w:pPr>
        <w:spacing w:line="440" w:lineRule="exact"/>
        <w:ind w:left="638" w:leftChars="30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r>
        <w:rPr>
          <w:rFonts w:hint="eastAsia" w:ascii="仿宋_GB2312" w:hAnsi="仿宋_GB2312" w:eastAsia="仿宋_GB2312" w:cs="仿宋_GB2312"/>
          <w:sz w:val="32"/>
          <w:szCs w:val="32"/>
          <w:lang w:val="en-US" w:eastAsia="zh-CN"/>
        </w:rPr>
        <w:t>15770070829</w:t>
      </w:r>
    </w:p>
    <w:p>
      <w:pPr>
        <w:pStyle w:val="48"/>
        <w:rPr>
          <w:rFonts w:hint="eastAsia" w:ascii="仿宋_GB2312" w:hAnsi="仿宋_GB2312" w:eastAsia="仿宋_GB2312" w:cs="仿宋_GB2312"/>
          <w:sz w:val="32"/>
          <w:szCs w:val="32"/>
          <w:lang w:val="en-US" w:eastAsia="zh-CN"/>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pStyle w:val="20"/>
        <w:rPr>
          <w:color w:val="auto"/>
        </w:rPr>
      </w:pPr>
    </w:p>
    <w:p>
      <w:pPr>
        <w:rPr>
          <w:color w:val="auto"/>
        </w:rPr>
      </w:pPr>
    </w:p>
    <w:p>
      <w:pPr>
        <w:pStyle w:val="20"/>
        <w:rPr>
          <w:color w:val="auto"/>
        </w:rPr>
      </w:pPr>
    </w:p>
    <w:p>
      <w:pPr>
        <w:rPr>
          <w:color w:val="auto"/>
        </w:rPr>
      </w:pPr>
    </w:p>
    <w:p>
      <w:pPr>
        <w:pStyle w:val="20"/>
        <w:rPr>
          <w:color w:val="auto"/>
        </w:rPr>
      </w:pPr>
    </w:p>
    <w:p>
      <w:pPr>
        <w:rPr>
          <w:color w:val="auto"/>
        </w:rPr>
      </w:pPr>
    </w:p>
    <w:p>
      <w:pPr>
        <w:pStyle w:val="20"/>
        <w:rPr>
          <w:color w:val="auto"/>
        </w:rPr>
      </w:pPr>
    </w:p>
    <w:p>
      <w:pPr>
        <w:rPr>
          <w:color w:val="auto"/>
        </w:rPr>
      </w:pPr>
    </w:p>
    <w:p>
      <w:pPr>
        <w:pStyle w:val="20"/>
        <w:jc w:val="both"/>
        <w:rPr>
          <w:color w:val="auto"/>
        </w:rPr>
      </w:pPr>
    </w:p>
    <w:p>
      <w:pPr>
        <w:spacing w:line="480" w:lineRule="auto"/>
        <w:jc w:val="left"/>
        <w:rPr>
          <w:rFonts w:hint="eastAsia" w:ascii="黑体" w:hAnsi="黑体" w:eastAsia="黑体"/>
          <w:b w:val="0"/>
          <w:bCs/>
          <w:sz w:val="28"/>
          <w:szCs w:val="28"/>
          <w:lang w:val="en-US" w:eastAsia="zh-CN"/>
        </w:rPr>
      </w:pPr>
      <w:r>
        <w:rPr>
          <w:rFonts w:ascii="宋体" w:hAnsi="宋体" w:eastAsia="宋体" w:cs="宋体"/>
          <w:kern w:val="0"/>
          <w:sz w:val="24"/>
          <w:szCs w:val="24"/>
          <w:lang w:val="en-US" w:eastAsia="zh-CN" w:bidi="ar"/>
        </w:rPr>
        <w:drawing>
          <wp:anchor distT="0" distB="0" distL="114300" distR="114300" simplePos="0" relativeHeight="251663360" behindDoc="0" locked="0" layoutInCell="1" allowOverlap="1">
            <wp:simplePos x="0" y="0"/>
            <wp:positionH relativeFrom="column">
              <wp:posOffset>4011930</wp:posOffset>
            </wp:positionH>
            <wp:positionV relativeFrom="paragraph">
              <wp:posOffset>-26670</wp:posOffset>
            </wp:positionV>
            <wp:extent cx="1247140" cy="1259205"/>
            <wp:effectExtent l="0" t="0" r="10160" b="17145"/>
            <wp:wrapNone/>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0"/>
                    <a:stretch>
                      <a:fillRect/>
                    </a:stretch>
                  </pic:blipFill>
                  <pic:spPr>
                    <a:xfrm flipH="1">
                      <a:off x="0" y="0"/>
                      <a:ext cx="1247140" cy="1259205"/>
                    </a:xfrm>
                    <a:prstGeom prst="rect">
                      <a:avLst/>
                    </a:prstGeom>
                    <a:noFill/>
                    <a:ln>
                      <a:noFill/>
                    </a:ln>
                  </pic:spPr>
                </pic:pic>
              </a:graphicData>
            </a:graphic>
          </wp:anchor>
        </w:drawing>
      </w:r>
    </w:p>
    <w:p>
      <w:pPr>
        <w:spacing w:line="480" w:lineRule="auto"/>
        <w:jc w:val="left"/>
        <w:rPr>
          <w:rFonts w:hint="eastAsia" w:ascii="黑体" w:hAnsi="黑体" w:eastAsia="黑体"/>
          <w:b w:val="0"/>
          <w:bCs/>
          <w:sz w:val="28"/>
          <w:szCs w:val="28"/>
        </w:rPr>
      </w:pPr>
      <w:r>
        <w:rPr>
          <w:rFonts w:hint="eastAsia" w:ascii="黑体" w:hAnsi="黑体" w:eastAsia="黑体"/>
          <w:b w:val="0"/>
          <w:bCs/>
          <w:sz w:val="28"/>
          <w:szCs w:val="28"/>
          <w:lang w:val="en-US" w:eastAsia="zh-CN"/>
        </w:rPr>
        <w:t>合同编号</w:t>
      </w:r>
      <w:r>
        <w:rPr>
          <w:rFonts w:hint="eastAsia" w:ascii="黑体" w:hAnsi="黑体" w:eastAsia="黑体"/>
          <w:b w:val="0"/>
          <w:bCs/>
          <w:sz w:val="28"/>
          <w:szCs w:val="28"/>
        </w:rPr>
        <w:t>：</w:t>
      </w:r>
      <w:r>
        <w:rPr>
          <w:rFonts w:hint="eastAsia" w:ascii="黑体" w:hAnsi="黑体" w:eastAsia="黑体"/>
          <w:b w:val="0"/>
          <w:bCs/>
          <w:sz w:val="28"/>
          <w:szCs w:val="28"/>
          <w:lang w:val="en-US" w:eastAsia="zh-CN"/>
        </w:rPr>
        <w:t>KSMY</w:t>
      </w:r>
      <w:r>
        <w:rPr>
          <w:rFonts w:hint="eastAsia" w:ascii="黑体" w:hAnsi="黑体" w:eastAsia="黑体"/>
          <w:b w:val="0"/>
          <w:bCs/>
          <w:sz w:val="28"/>
          <w:szCs w:val="28"/>
        </w:rPr>
        <w:t>-CG-202</w:t>
      </w:r>
      <w:r>
        <w:rPr>
          <w:rFonts w:hint="eastAsia" w:ascii="黑体" w:hAnsi="黑体" w:eastAsia="黑体"/>
          <w:b w:val="0"/>
          <w:bCs/>
          <w:sz w:val="28"/>
          <w:szCs w:val="28"/>
          <w:lang w:val="en-US" w:eastAsia="zh-CN"/>
        </w:rPr>
        <w:t>1</w:t>
      </w:r>
      <w:r>
        <w:rPr>
          <w:rFonts w:hint="eastAsia" w:ascii="黑体" w:hAnsi="黑体" w:eastAsia="黑体"/>
          <w:b w:val="0"/>
          <w:bCs/>
          <w:sz w:val="28"/>
          <w:szCs w:val="28"/>
        </w:rPr>
        <w:t>-</w:t>
      </w:r>
      <w:r>
        <w:rPr>
          <w:rFonts w:hint="eastAsia" w:ascii="黑体" w:hAnsi="黑体" w:eastAsia="黑体"/>
          <w:b w:val="0"/>
          <w:bCs/>
          <w:sz w:val="28"/>
          <w:szCs w:val="28"/>
          <w:lang w:val="en-US" w:eastAsia="zh-CN"/>
        </w:rPr>
        <w:t xml:space="preserve">  号</w:t>
      </w:r>
    </w:p>
    <w:p>
      <w:pPr>
        <w:tabs>
          <w:tab w:val="left" w:pos="945"/>
        </w:tabs>
        <w:rPr>
          <w:rFonts w:hint="eastAsia"/>
          <w:color w:val="auto"/>
          <w:sz w:val="24"/>
        </w:rPr>
      </w:pPr>
    </w:p>
    <w:p>
      <w:pPr>
        <w:tabs>
          <w:tab w:val="left" w:pos="945"/>
        </w:tabs>
        <w:rPr>
          <w:rFonts w:hint="eastAsia"/>
          <w:color w:val="auto"/>
          <w:sz w:val="24"/>
        </w:rPr>
      </w:pPr>
      <w:r>
        <w:rPr>
          <w:rFonts w:hint="eastAsia"/>
          <w:color w:val="auto"/>
          <w:sz w:val="24"/>
        </w:rPr>
        <w:t xml:space="preserve">       </w:t>
      </w:r>
    </w:p>
    <w:p>
      <w:pPr>
        <w:tabs>
          <w:tab w:val="left" w:pos="945"/>
        </w:tabs>
        <w:rPr>
          <w:rFonts w:hint="eastAsia"/>
          <w:color w:val="auto"/>
          <w:sz w:val="24"/>
        </w:rPr>
      </w:pPr>
    </w:p>
    <w:p>
      <w:pPr>
        <w:pStyle w:val="48"/>
        <w:rPr>
          <w:rFonts w:hint="eastAsia"/>
        </w:rPr>
      </w:pPr>
    </w:p>
    <w:p>
      <w:pPr>
        <w:tabs>
          <w:tab w:val="left" w:pos="945"/>
        </w:tabs>
        <w:rPr>
          <w:rFonts w:hint="eastAsia"/>
          <w:color w:val="auto"/>
          <w:sz w:val="24"/>
        </w:rPr>
      </w:pPr>
      <w:r>
        <w:rPr>
          <w:rFonts w:hint="eastAsia"/>
          <w:color w:val="auto"/>
          <w:sz w:val="24"/>
          <w:lang w:val="en-US" w:eastAsia="zh-CN"/>
        </w:rPr>
        <w:t xml:space="preserve">         </w:t>
      </w:r>
    </w:p>
    <w:p>
      <w:pPr>
        <w:tabs>
          <w:tab w:val="left" w:pos="945"/>
        </w:tabs>
        <w:rPr>
          <w:rFonts w:hint="eastAsia"/>
          <w:color w:val="auto"/>
          <w:sz w:val="24"/>
        </w:rPr>
      </w:pPr>
    </w:p>
    <w:p>
      <w:pPr>
        <w:tabs>
          <w:tab w:val="left" w:pos="945"/>
        </w:tabs>
        <w:rPr>
          <w:rFonts w:hint="eastAsia"/>
          <w:color w:val="auto"/>
          <w:sz w:val="24"/>
        </w:rPr>
      </w:pPr>
    </w:p>
    <w:p>
      <w:pPr>
        <w:tabs>
          <w:tab w:val="left" w:pos="945"/>
        </w:tabs>
        <w:rPr>
          <w:rFonts w:hint="eastAsia" w:ascii="黑体" w:eastAsia="黑体"/>
          <w:b/>
          <w:color w:val="auto"/>
          <w:w w:val="90"/>
          <w:sz w:val="72"/>
          <w:szCs w:val="72"/>
        </w:rPr>
      </w:pPr>
    </w:p>
    <w:p>
      <w:pPr>
        <w:tabs>
          <w:tab w:val="left" w:pos="945"/>
        </w:tabs>
        <w:jc w:val="center"/>
        <w:rPr>
          <w:rFonts w:hint="eastAsia" w:ascii="黑体" w:eastAsia="黑体"/>
          <w:b/>
          <w:color w:val="auto"/>
          <w:w w:val="90"/>
          <w:sz w:val="84"/>
          <w:szCs w:val="84"/>
        </w:rPr>
      </w:pPr>
      <w:r>
        <w:rPr>
          <w:rFonts w:hint="eastAsia" w:ascii="黑体" w:eastAsia="黑体"/>
          <w:b/>
          <w:color w:val="auto"/>
          <w:w w:val="90"/>
          <w:sz w:val="84"/>
          <w:szCs w:val="84"/>
          <w:lang w:eastAsia="zh-CN"/>
        </w:rPr>
        <w:t>采购</w:t>
      </w:r>
      <w:r>
        <w:rPr>
          <w:rFonts w:hint="eastAsia" w:ascii="黑体" w:eastAsia="黑体"/>
          <w:b/>
          <w:color w:val="auto"/>
          <w:w w:val="90"/>
          <w:sz w:val="84"/>
          <w:szCs w:val="84"/>
        </w:rPr>
        <w:t>招标代理合同</w:t>
      </w:r>
    </w:p>
    <w:p>
      <w:pPr>
        <w:tabs>
          <w:tab w:val="left" w:pos="945"/>
        </w:tabs>
        <w:ind w:firstLine="2479" w:firstLineChars="343"/>
        <w:rPr>
          <w:rFonts w:hint="eastAsia"/>
          <w:b/>
          <w:color w:val="auto"/>
          <w:sz w:val="72"/>
          <w:szCs w:val="72"/>
        </w:rPr>
      </w:pPr>
    </w:p>
    <w:p>
      <w:pPr>
        <w:tabs>
          <w:tab w:val="left" w:pos="945"/>
        </w:tabs>
        <w:ind w:firstLine="2479" w:firstLineChars="343"/>
        <w:rPr>
          <w:rFonts w:hint="eastAsia"/>
          <w:b/>
          <w:color w:val="auto"/>
          <w:sz w:val="72"/>
          <w:szCs w:val="72"/>
        </w:rPr>
      </w:pPr>
    </w:p>
    <w:p>
      <w:pPr>
        <w:tabs>
          <w:tab w:val="left" w:pos="945"/>
        </w:tabs>
        <w:ind w:firstLine="2479" w:firstLineChars="343"/>
        <w:rPr>
          <w:rFonts w:hint="eastAsia"/>
          <w:b/>
          <w:color w:val="auto"/>
          <w:sz w:val="72"/>
          <w:szCs w:val="72"/>
        </w:rPr>
      </w:pPr>
    </w:p>
    <w:p>
      <w:pPr>
        <w:tabs>
          <w:tab w:val="left" w:pos="945"/>
        </w:tabs>
        <w:ind w:firstLine="1377" w:firstLineChars="343"/>
        <w:rPr>
          <w:rFonts w:hint="eastAsia"/>
          <w:b/>
          <w:color w:val="auto"/>
          <w:sz w:val="40"/>
          <w:szCs w:val="40"/>
        </w:rPr>
      </w:pPr>
    </w:p>
    <w:p>
      <w:pPr>
        <w:tabs>
          <w:tab w:val="left" w:pos="945"/>
        </w:tabs>
        <w:ind w:firstLine="1377" w:firstLineChars="343"/>
        <w:rPr>
          <w:rFonts w:hint="eastAsia"/>
          <w:b/>
          <w:color w:val="auto"/>
          <w:sz w:val="40"/>
          <w:szCs w:val="40"/>
        </w:rPr>
      </w:pPr>
    </w:p>
    <w:p>
      <w:pPr>
        <w:tabs>
          <w:tab w:val="left" w:pos="945"/>
        </w:tabs>
        <w:ind w:firstLine="1377" w:firstLineChars="343"/>
        <w:rPr>
          <w:rFonts w:hint="eastAsia"/>
          <w:b/>
          <w:color w:val="auto"/>
          <w:sz w:val="40"/>
          <w:szCs w:val="40"/>
        </w:rPr>
      </w:pPr>
    </w:p>
    <w:p>
      <w:pPr>
        <w:tabs>
          <w:tab w:val="left" w:pos="945"/>
        </w:tabs>
        <w:ind w:firstLine="1377" w:firstLineChars="343"/>
        <w:rPr>
          <w:rFonts w:hint="eastAsia"/>
          <w:b/>
          <w:color w:val="auto"/>
          <w:sz w:val="40"/>
          <w:szCs w:val="40"/>
        </w:rPr>
      </w:pPr>
    </w:p>
    <w:p>
      <w:pPr>
        <w:tabs>
          <w:tab w:val="left" w:pos="945"/>
        </w:tabs>
        <w:snapToGrid w:val="0"/>
        <w:spacing w:line="2" w:lineRule="atLeast"/>
        <w:jc w:val="center"/>
        <w:rPr>
          <w:rFonts w:hint="eastAsia"/>
          <w:color w:val="auto"/>
          <w:sz w:val="30"/>
          <w:szCs w:val="30"/>
        </w:rPr>
      </w:pPr>
      <w:r>
        <w:rPr>
          <w:rFonts w:hint="eastAsia"/>
          <w:color w:val="auto"/>
          <w:sz w:val="30"/>
          <w:szCs w:val="30"/>
        </w:rPr>
        <w:t>中华人民共和国建设部</w:t>
      </w:r>
    </w:p>
    <w:p>
      <w:pPr>
        <w:tabs>
          <w:tab w:val="left" w:pos="945"/>
        </w:tabs>
        <w:snapToGrid w:val="0"/>
        <w:spacing w:line="2" w:lineRule="atLeast"/>
        <w:jc w:val="center"/>
        <w:rPr>
          <w:rFonts w:hint="eastAsia"/>
          <w:color w:val="auto"/>
          <w:sz w:val="30"/>
          <w:szCs w:val="30"/>
        </w:rPr>
      </w:pPr>
      <w:r>
        <w:rPr>
          <w:rFonts w:hint="eastAsia"/>
          <w:color w:val="auto"/>
          <w:sz w:val="30"/>
          <w:szCs w:val="30"/>
        </w:rPr>
        <w:t xml:space="preserve">                           制定</w:t>
      </w:r>
    </w:p>
    <w:p>
      <w:pPr>
        <w:tabs>
          <w:tab w:val="left" w:pos="945"/>
        </w:tabs>
        <w:snapToGrid w:val="0"/>
        <w:spacing w:line="2" w:lineRule="atLeast"/>
        <w:jc w:val="center"/>
        <w:rPr>
          <w:rFonts w:hint="eastAsia"/>
          <w:color w:val="auto"/>
          <w:sz w:val="30"/>
          <w:szCs w:val="30"/>
        </w:rPr>
      </w:pPr>
      <w:r>
        <w:rPr>
          <w:rFonts w:hint="eastAsia"/>
          <w:color w:val="auto"/>
          <w:sz w:val="30"/>
          <w:szCs w:val="30"/>
        </w:rPr>
        <w:t>国家工商行政管理总局</w:t>
      </w:r>
    </w:p>
    <w:p>
      <w:pPr>
        <w:spacing w:line="520" w:lineRule="exact"/>
        <w:rPr>
          <w:rFonts w:hint="eastAsia"/>
          <w:color w:val="auto"/>
          <w:sz w:val="24"/>
        </w:rPr>
      </w:pPr>
    </w:p>
    <w:p>
      <w:pPr>
        <w:jc w:val="both"/>
        <w:rPr>
          <w:rFonts w:hint="eastAsia" w:asciiTheme="minorEastAsia" w:hAnsiTheme="minorEastAsia" w:cstheme="minorEastAsia"/>
          <w:b/>
          <w:bCs/>
          <w:color w:val="auto"/>
          <w:sz w:val="40"/>
          <w:szCs w:val="40"/>
          <w:lang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jc w:val="center"/>
        <w:rPr>
          <w:rFonts w:hint="eastAsia" w:asciiTheme="minorEastAsia" w:hAnsiTheme="minorEastAsia" w:cstheme="minorEastAsia"/>
          <w:b/>
          <w:bCs/>
          <w:color w:val="auto"/>
          <w:sz w:val="40"/>
          <w:szCs w:val="40"/>
        </w:rPr>
      </w:pPr>
      <w:r>
        <w:rPr>
          <w:rFonts w:hint="eastAsia" w:asciiTheme="minorEastAsia" w:hAnsiTheme="minorEastAsia" w:cstheme="minorEastAsia"/>
          <w:b/>
          <w:bCs/>
          <w:color w:val="auto"/>
          <w:sz w:val="40"/>
          <w:szCs w:val="40"/>
          <w:lang w:eastAsia="zh-CN"/>
        </w:rPr>
        <w:t>项</w:t>
      </w:r>
      <w:r>
        <w:rPr>
          <w:rFonts w:hint="eastAsia" w:asciiTheme="minorEastAsia" w:hAnsiTheme="minorEastAsia" w:cstheme="minorEastAsia"/>
          <w:b/>
          <w:bCs/>
          <w:color w:val="auto"/>
          <w:sz w:val="40"/>
          <w:szCs w:val="40"/>
        </w:rPr>
        <w:t>目招标代理协议书</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default" w:asciiTheme="minorEastAsia" w:hAnsiTheme="minorEastAsia" w:cstheme="minorEastAsia"/>
          <w:color w:val="auto"/>
          <w:sz w:val="28"/>
          <w:szCs w:val="28"/>
          <w:u w:val="single"/>
          <w:lang w:val="en-US" w:eastAsia="zh-CN"/>
        </w:rPr>
      </w:pPr>
      <w:r>
        <w:rPr>
          <w:rFonts w:hint="eastAsia" w:asciiTheme="minorEastAsia" w:hAnsiTheme="minorEastAsia" w:cstheme="minorEastAsia"/>
          <w:color w:val="auto"/>
          <w:sz w:val="28"/>
          <w:szCs w:val="28"/>
        </w:rPr>
        <w:t>甲 方（委托单位）：</w:t>
      </w:r>
      <w:r>
        <w:rPr>
          <w:rFonts w:hint="eastAsia" w:asciiTheme="minorEastAsia" w:hAnsiTheme="minorEastAsia" w:cstheme="minorEastAsia"/>
          <w:bCs/>
          <w:color w:val="auto"/>
          <w:sz w:val="28"/>
          <w:szCs w:val="28"/>
          <w:u w:val="single"/>
          <w:lang w:val="en-US" w:eastAsia="zh-CN"/>
        </w:rPr>
        <w:t xml:space="preserve"> 拜城县市政环卫服务中心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default"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cstheme="minorEastAsia"/>
          <w:bCs/>
          <w:color w:val="auto"/>
          <w:sz w:val="28"/>
          <w:szCs w:val="28"/>
        </w:rPr>
        <w:t>乙 方（招标机构）：</w:t>
      </w:r>
      <w:r>
        <w:rPr>
          <w:rFonts w:hint="eastAsia" w:asciiTheme="minorEastAsia" w:hAnsiTheme="minorEastAsia" w:cstheme="minorEastAsia"/>
          <w:bCs/>
          <w:color w:val="auto"/>
          <w:sz w:val="28"/>
          <w:szCs w:val="28"/>
          <w:u w:val="single"/>
          <w:lang w:eastAsia="zh-CN"/>
        </w:rPr>
        <w:t>喀什铭远建设工程项目管理咨询有限公司</w:t>
      </w:r>
      <w:r>
        <w:rPr>
          <w:rFonts w:hint="eastAsia" w:asciiTheme="minorEastAsia" w:hAnsiTheme="minorEastAsia" w:cstheme="minorEastAsia"/>
          <w:bCs/>
          <w:color w:val="auto"/>
          <w:sz w:val="28"/>
          <w:szCs w:val="28"/>
          <w:u w:val="single"/>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default" w:asciiTheme="minorEastAsia" w:hAnsiTheme="minorEastAsia" w:eastAsiaTheme="minorEastAsia" w:cstheme="minorEastAsia"/>
          <w:bCs/>
          <w:color w:val="auto"/>
          <w:sz w:val="28"/>
          <w:szCs w:val="28"/>
          <w:u w:val="single"/>
          <w:lang w:val="en-US" w:eastAsia="zh-CN"/>
        </w:rPr>
      </w:pPr>
      <w:r>
        <w:rPr>
          <w:rFonts w:hint="eastAsia" w:asciiTheme="minorEastAsia" w:hAnsiTheme="minorEastAsia" w:cstheme="minorEastAsia"/>
          <w:bCs/>
          <w:color w:val="auto"/>
          <w:sz w:val="28"/>
          <w:szCs w:val="28"/>
        </w:rPr>
        <w:t>委   托  时   间：</w:t>
      </w:r>
      <w:r>
        <w:rPr>
          <w:rFonts w:hint="eastAsia" w:asciiTheme="minorEastAsia" w:hAnsiTheme="minorEastAsia" w:cstheme="minorEastAsia"/>
          <w:bCs/>
          <w:color w:val="auto"/>
          <w:sz w:val="28"/>
          <w:szCs w:val="28"/>
          <w:u w:val="single"/>
        </w:rPr>
        <w:t xml:space="preserve"> </w:t>
      </w:r>
      <w:r>
        <w:rPr>
          <w:rFonts w:hint="eastAsia" w:asciiTheme="minorEastAsia" w:hAnsiTheme="minorEastAsia" w:cstheme="minorEastAsia"/>
          <w:bCs/>
          <w:color w:val="auto"/>
          <w:sz w:val="28"/>
          <w:szCs w:val="28"/>
          <w:u w:val="single"/>
          <w:lang w:val="en-US" w:eastAsia="zh-CN"/>
        </w:rPr>
        <w:t xml:space="preserve">2021年10月27日             </w:t>
      </w:r>
      <w:r>
        <w:rPr>
          <w:rFonts w:hint="eastAsia" w:asciiTheme="minorEastAsia" w:hAnsiTheme="minorEastAsia" w:cstheme="minorEastAsia"/>
          <w:bCs/>
          <w:color w:val="auto"/>
          <w:sz w:val="28"/>
          <w:szCs w:val="28"/>
          <w:u w:val="single"/>
        </w:rPr>
        <w:t xml:space="preserve"> </w:t>
      </w:r>
      <w:r>
        <w:rPr>
          <w:rFonts w:hint="eastAsia" w:asciiTheme="minorEastAsia" w:hAnsiTheme="minorEastAsia" w:cstheme="minorEastAsia"/>
          <w:bCs/>
          <w:color w:val="auto"/>
          <w:sz w:val="28"/>
          <w:szCs w:val="28"/>
          <w:u w:val="single"/>
          <w:lang w:val="en-US" w:eastAsia="zh-CN"/>
        </w:rPr>
        <w:t xml:space="preserve">     </w:t>
      </w:r>
      <w:r>
        <w:rPr>
          <w:rFonts w:hint="eastAsia" w:asciiTheme="minorEastAsia" w:hAnsiTheme="minorEastAsia" w:cstheme="minorEastAsia"/>
          <w:bCs/>
          <w:color w:val="auto"/>
          <w:sz w:val="28"/>
          <w:szCs w:val="28"/>
          <w:u w:val="single"/>
        </w:rPr>
        <w:t xml:space="preserve">   </w:t>
      </w:r>
      <w:r>
        <w:rPr>
          <w:rFonts w:hint="eastAsia" w:asciiTheme="minorEastAsia" w:hAnsiTheme="minorEastAsia" w:cstheme="minorEastAsia"/>
          <w:bCs/>
          <w:color w:val="auto"/>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ind w:left="1400" w:hanging="1400" w:hangingChars="500"/>
        <w:jc w:val="left"/>
        <w:textAlignment w:val="auto"/>
        <w:outlineLvl w:val="9"/>
        <w:rPr>
          <w:rFonts w:hint="eastAsia" w:asciiTheme="minorEastAsia" w:hAnsiTheme="minorEastAsia" w:cstheme="minorEastAsia"/>
          <w:color w:val="auto"/>
          <w:sz w:val="28"/>
          <w:szCs w:val="28"/>
          <w:u w:val="single"/>
          <w:lang w:val="en-US" w:eastAsia="zh-CN"/>
        </w:rPr>
      </w:pPr>
      <w:r>
        <w:rPr>
          <w:rFonts w:hint="eastAsia" w:asciiTheme="minorEastAsia" w:hAnsiTheme="minorEastAsia" w:cstheme="minorEastAsia"/>
          <w:bCs/>
          <w:color w:val="auto"/>
          <w:sz w:val="28"/>
          <w:szCs w:val="28"/>
        </w:rPr>
        <w:t xml:space="preserve">委   托  </w:t>
      </w:r>
      <w:r>
        <w:rPr>
          <w:rFonts w:hint="eastAsia" w:asciiTheme="minorEastAsia" w:hAnsiTheme="minorEastAsia" w:cstheme="minorEastAsia"/>
          <w:bCs/>
          <w:color w:val="auto"/>
          <w:sz w:val="28"/>
          <w:szCs w:val="28"/>
          <w:lang w:eastAsia="zh-CN"/>
        </w:rPr>
        <w:t>事</w:t>
      </w:r>
      <w:r>
        <w:rPr>
          <w:rFonts w:hint="eastAsia" w:asciiTheme="minorEastAsia" w:hAnsiTheme="minorEastAsia" w:cstheme="minorEastAsia"/>
          <w:bCs/>
          <w:color w:val="auto"/>
          <w:sz w:val="28"/>
          <w:szCs w:val="28"/>
          <w:lang w:val="en-US" w:eastAsia="zh-CN"/>
        </w:rPr>
        <w:t xml:space="preserve">   </w:t>
      </w:r>
      <w:r>
        <w:rPr>
          <w:rFonts w:hint="eastAsia" w:asciiTheme="minorEastAsia" w:hAnsiTheme="minorEastAsia" w:cstheme="minorEastAsia"/>
          <w:bCs/>
          <w:color w:val="auto"/>
          <w:sz w:val="28"/>
          <w:szCs w:val="28"/>
          <w:lang w:eastAsia="zh-CN"/>
        </w:rPr>
        <w:t>项</w:t>
      </w:r>
      <w:r>
        <w:rPr>
          <w:rFonts w:hint="eastAsia" w:asciiTheme="minorEastAsia" w:hAnsiTheme="minorEastAsia" w:cstheme="minorEastAsia"/>
          <w:bCs/>
          <w:color w:val="auto"/>
          <w:sz w:val="28"/>
          <w:szCs w:val="28"/>
        </w:rPr>
        <w:t>：</w:t>
      </w:r>
      <w:r>
        <w:rPr>
          <w:rFonts w:hint="eastAsia" w:asciiTheme="minorEastAsia" w:hAnsiTheme="minorEastAsia" w:cstheme="minorEastAsia"/>
          <w:bCs/>
          <w:color w:val="auto"/>
          <w:sz w:val="28"/>
          <w:szCs w:val="28"/>
          <w:u w:val="single"/>
          <w:lang w:val="en-US" w:eastAsia="zh-CN"/>
        </w:rPr>
        <w:t xml:space="preserve"> 拜城县市政环卫服务中心 </w:t>
      </w:r>
      <w:r>
        <w:rPr>
          <w:rFonts w:hint="eastAsia" w:asciiTheme="minorEastAsia" w:hAnsiTheme="minorEastAsia" w:cstheme="minorEastAsia"/>
          <w:bCs/>
          <w:color w:val="auto"/>
          <w:sz w:val="28"/>
          <w:szCs w:val="28"/>
          <w:u w:val="none"/>
          <w:lang w:val="en-US" w:eastAsia="zh-CN"/>
        </w:rPr>
        <w:t>（甲方）</w:t>
      </w:r>
      <w:r>
        <w:rPr>
          <w:rFonts w:hint="eastAsia" w:asciiTheme="minorEastAsia" w:hAnsiTheme="minorEastAsia" w:cstheme="minorEastAsia"/>
          <w:color w:val="auto"/>
          <w:sz w:val="28"/>
          <w:szCs w:val="28"/>
          <w:u w:val="none"/>
          <w:lang w:val="en-US" w:eastAsia="zh-CN"/>
        </w:rPr>
        <w:t xml:space="preserve">对 </w:t>
      </w:r>
      <w:r>
        <w:rPr>
          <w:rFonts w:hint="eastAsia" w:asciiTheme="minorEastAsia" w:hAnsiTheme="minorEastAsia" w:cstheme="minorEastAsia"/>
          <w:color w:val="auto"/>
          <w:sz w:val="28"/>
          <w:szCs w:val="28"/>
          <w:u w:val="single"/>
          <w:lang w:val="en-US" w:eastAsia="zh-CN"/>
        </w:rPr>
        <w:t xml:space="preserve"> 拜城县</w:t>
      </w:r>
    </w:p>
    <w:p>
      <w:pPr>
        <w:keepNext w:val="0"/>
        <w:keepLines w:val="0"/>
        <w:pageBreakBefore w:val="0"/>
        <w:widowControl/>
        <w:kinsoku/>
        <w:wordWrap/>
        <w:overflowPunct/>
        <w:topLinePunct w:val="0"/>
        <w:autoSpaceDE/>
        <w:autoSpaceDN/>
        <w:bidi w:val="0"/>
        <w:adjustRightInd/>
        <w:snapToGrid/>
        <w:spacing w:line="540" w:lineRule="exact"/>
        <w:ind w:left="1400" w:hanging="1400" w:hangingChars="500"/>
        <w:jc w:val="left"/>
        <w:textAlignment w:val="auto"/>
        <w:outlineLvl w:val="9"/>
        <w:rPr>
          <w:rFonts w:hint="eastAsia" w:asciiTheme="minorEastAsia" w:hAnsiTheme="minorEastAsia" w:cstheme="minorEastAsia"/>
          <w:color w:val="auto"/>
          <w:sz w:val="28"/>
          <w:szCs w:val="28"/>
          <w:u w:val="single"/>
          <w:lang w:val="en-US" w:eastAsia="zh-CN"/>
        </w:rPr>
      </w:pPr>
      <w:r>
        <w:rPr>
          <w:rFonts w:hint="eastAsia" w:asciiTheme="minorEastAsia" w:hAnsiTheme="minorEastAsia" w:cstheme="minorEastAsia"/>
          <w:color w:val="auto"/>
          <w:sz w:val="28"/>
          <w:szCs w:val="28"/>
          <w:u w:val="single"/>
          <w:lang w:val="en-US" w:eastAsia="zh-CN"/>
        </w:rPr>
        <w:t xml:space="preserve">生活垃圾场二期项目绿化苗木采购项目 </w:t>
      </w:r>
      <w:r>
        <w:rPr>
          <w:rFonts w:hint="eastAsia" w:asciiTheme="minorEastAsia" w:hAnsiTheme="minorEastAsia" w:cstheme="minorEastAsia"/>
          <w:color w:val="auto"/>
          <w:sz w:val="28"/>
          <w:szCs w:val="28"/>
          <w:u w:val="none"/>
          <w:lang w:val="en-US" w:eastAsia="zh-CN"/>
        </w:rPr>
        <w:t>（项目名称）</w:t>
      </w:r>
      <w:r>
        <w:rPr>
          <w:rFonts w:hint="eastAsia" w:asciiTheme="minorEastAsia" w:hAnsiTheme="minorEastAsia" w:cstheme="minorEastAsia"/>
          <w:color w:val="auto"/>
          <w:sz w:val="28"/>
          <w:szCs w:val="28"/>
          <w:u w:val="none"/>
        </w:rPr>
        <w:t>按</w:t>
      </w:r>
      <w:r>
        <w:rPr>
          <w:rFonts w:hint="eastAsia" w:asciiTheme="minorEastAsia" w:hAnsiTheme="minorEastAsia" w:cstheme="minorEastAsia"/>
          <w:color w:val="auto"/>
          <w:sz w:val="28"/>
          <w:szCs w:val="28"/>
          <w:u w:val="none"/>
          <w:lang w:eastAsia="zh-CN"/>
        </w:rPr>
        <w:t>照</w:t>
      </w:r>
      <w:r>
        <w:rPr>
          <w:rFonts w:hint="eastAsia" w:asciiTheme="minorEastAsia" w:hAnsiTheme="minorEastAsia" w:cstheme="minorEastAsia"/>
          <w:color w:val="auto"/>
          <w:sz w:val="28"/>
          <w:szCs w:val="28"/>
          <w:u w:val="single"/>
          <w:lang w:val="en-US" w:eastAsia="zh-CN"/>
        </w:rPr>
        <w:t xml:space="preserve"> 公开招标          </w:t>
      </w:r>
    </w:p>
    <w:p>
      <w:pPr>
        <w:keepNext w:val="0"/>
        <w:keepLines w:val="0"/>
        <w:pageBreakBefore w:val="0"/>
        <w:widowControl/>
        <w:kinsoku/>
        <w:wordWrap/>
        <w:overflowPunct/>
        <w:topLinePunct w:val="0"/>
        <w:autoSpaceDE/>
        <w:autoSpaceDN/>
        <w:bidi w:val="0"/>
        <w:adjustRightInd/>
        <w:snapToGrid/>
        <w:spacing w:line="540" w:lineRule="exact"/>
        <w:ind w:left="1400" w:hanging="1400" w:hangingChars="500"/>
        <w:jc w:val="left"/>
        <w:textAlignment w:val="auto"/>
        <w:outlineLvl w:val="9"/>
        <w:rPr>
          <w:rFonts w:hint="eastAsia" w:asciiTheme="minorEastAsia" w:hAnsiTheme="minorEastAsia" w:cstheme="minorEastAsia"/>
          <w:color w:val="auto"/>
          <w:sz w:val="28"/>
          <w:szCs w:val="28"/>
          <w:lang w:eastAsia="zh-CN"/>
        </w:rPr>
      </w:pPr>
      <w:r>
        <w:rPr>
          <w:rFonts w:hint="eastAsia" w:asciiTheme="minorEastAsia" w:hAnsiTheme="minorEastAsia" w:cstheme="minorEastAsia"/>
          <w:color w:val="auto"/>
          <w:sz w:val="28"/>
          <w:szCs w:val="28"/>
          <w:lang w:val="en-US" w:eastAsia="zh-CN"/>
        </w:rPr>
        <w:t>方式进行采购</w:t>
      </w:r>
      <w:r>
        <w:rPr>
          <w:rFonts w:hint="eastAsia" w:asciiTheme="minorEastAsia" w:hAnsiTheme="minorEastAsia" w:cstheme="minorEastAsia"/>
          <w:color w:val="auto"/>
          <w:sz w:val="28"/>
          <w:szCs w:val="28"/>
        </w:rPr>
        <w:t>，由</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bCs/>
          <w:color w:val="auto"/>
          <w:sz w:val="28"/>
          <w:szCs w:val="28"/>
          <w:u w:val="single"/>
          <w:lang w:eastAsia="zh-CN"/>
        </w:rPr>
        <w:t>喀什铭远建设工程项目管理咨询有限公司</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为</w:t>
      </w:r>
      <w:r>
        <w:rPr>
          <w:rFonts w:hint="eastAsia" w:asciiTheme="minorEastAsia" w:hAnsiTheme="minorEastAsia" w:cstheme="minorEastAsia"/>
          <w:color w:val="auto"/>
          <w:sz w:val="28"/>
          <w:szCs w:val="28"/>
          <w:lang w:eastAsia="zh-CN"/>
        </w:rPr>
        <w:t>本项</w:t>
      </w:r>
    </w:p>
    <w:p>
      <w:pPr>
        <w:keepNext w:val="0"/>
        <w:keepLines w:val="0"/>
        <w:pageBreakBefore w:val="0"/>
        <w:widowControl/>
        <w:kinsoku/>
        <w:wordWrap/>
        <w:overflowPunct/>
        <w:topLinePunct w:val="0"/>
        <w:autoSpaceDE/>
        <w:autoSpaceDN/>
        <w:bidi w:val="0"/>
        <w:adjustRightInd/>
        <w:snapToGrid/>
        <w:spacing w:line="540" w:lineRule="exact"/>
        <w:ind w:left="1400" w:hanging="1400" w:hangingChars="500"/>
        <w:jc w:val="lef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eastAsia="zh-CN"/>
        </w:rPr>
        <w:t>目</w:t>
      </w:r>
      <w:r>
        <w:rPr>
          <w:rFonts w:hint="eastAsia" w:asciiTheme="minorEastAsia" w:hAnsiTheme="minorEastAsia" w:cstheme="minorEastAsia"/>
          <w:color w:val="auto"/>
          <w:sz w:val="28"/>
          <w:szCs w:val="28"/>
          <w:lang w:val="en-US" w:eastAsia="zh-CN"/>
        </w:rPr>
        <w:t>代理</w:t>
      </w:r>
      <w:r>
        <w:rPr>
          <w:rFonts w:hint="eastAsia" w:asciiTheme="minorEastAsia" w:hAnsiTheme="minorEastAsia" w:cstheme="minorEastAsia"/>
          <w:color w:val="auto"/>
          <w:sz w:val="28"/>
          <w:szCs w:val="28"/>
        </w:rPr>
        <w:t>方。甲乙双方经协商一致，达成如下协议：</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一、总则</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 双方根据国家法律规定建立委托代理关系，双方严格遵守和执行国家各项方针政策和有关法律、法规和条例规定。</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双方严格按照《中华人民共和国政府采购法》及其实施条例的规定实施本次招标。</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 双方本着密切配合、分工协作、保证质量、按期完成的原则，共同做好本项目的招标工作。</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rPr>
        <w:t>二、委托范围</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Theme="minorEastAsia" w:hAnsiTheme="minorEastAsia" w:cstheme="minorEastAsia"/>
          <w:color w:val="auto"/>
          <w:sz w:val="28"/>
          <w:szCs w:val="28"/>
          <w:u w:val="single"/>
          <w:lang w:val="en-US" w:eastAsia="zh-CN"/>
        </w:rPr>
      </w:pPr>
      <w:r>
        <w:rPr>
          <w:rFonts w:hint="eastAsia" w:asciiTheme="minorEastAsia" w:hAnsiTheme="minorEastAsia" w:cstheme="minorEastAsia"/>
          <w:color w:val="auto"/>
          <w:sz w:val="28"/>
          <w:szCs w:val="28"/>
        </w:rPr>
        <w:t>甲方委托乙方代理招标的具体内容</w:t>
      </w:r>
      <w:r>
        <w:rPr>
          <w:rFonts w:hint="eastAsia" w:asciiTheme="minorEastAsia" w:hAnsiTheme="minorEastAsia" w:cstheme="minorEastAsia"/>
          <w:color w:val="auto"/>
          <w:sz w:val="28"/>
          <w:szCs w:val="28"/>
          <w:lang w:val="en-US" w:eastAsia="zh-CN"/>
        </w:rPr>
        <w:t>为</w:t>
      </w:r>
      <w:r>
        <w:rPr>
          <w:rFonts w:hint="eastAsia" w:asciiTheme="minorEastAsia" w:hAnsiTheme="minorEastAsia" w:cstheme="minorEastAsia"/>
          <w:color w:val="auto"/>
          <w:sz w:val="28"/>
          <w:szCs w:val="28"/>
        </w:rPr>
        <w:t>：</w:t>
      </w:r>
      <w:r>
        <w:rPr>
          <w:rFonts w:hint="eastAsia" w:asciiTheme="minorEastAsia" w:hAnsiTheme="minorEastAsia" w:cstheme="minorEastAsia"/>
          <w:color w:val="auto"/>
          <w:sz w:val="28"/>
          <w:szCs w:val="28"/>
          <w:u w:val="single"/>
          <w:lang w:val="en-US" w:eastAsia="zh-CN"/>
        </w:rPr>
        <w:t xml:space="preserve">  采购苗木一批（详见招标文件采购清单）。 </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b w:val="0"/>
          <w:bCs w:val="0"/>
          <w:lang w:val="en-US" w:eastAsia="zh-CN"/>
        </w:rPr>
      </w:pPr>
      <w:r>
        <w:rPr>
          <w:rFonts w:hint="eastAsia" w:asciiTheme="minorEastAsia" w:hAnsiTheme="minorEastAsia" w:cstheme="minorEastAsia"/>
          <w:b w:val="0"/>
          <w:bCs w:val="0"/>
          <w:color w:val="auto"/>
          <w:sz w:val="28"/>
          <w:szCs w:val="28"/>
          <w:lang w:val="en-US" w:eastAsia="zh-CN"/>
        </w:rPr>
        <w:t>项目投资额：</w:t>
      </w:r>
      <w:r>
        <w:rPr>
          <w:rFonts w:hint="eastAsia" w:asciiTheme="minorEastAsia" w:hAnsiTheme="minorEastAsia" w:cstheme="minorEastAsia"/>
          <w:b w:val="0"/>
          <w:bCs w:val="0"/>
          <w:color w:val="auto"/>
          <w:sz w:val="28"/>
          <w:szCs w:val="28"/>
          <w:u w:val="single"/>
          <w:lang w:val="en-US" w:eastAsia="zh-CN"/>
        </w:rPr>
        <w:t xml:space="preserve"> 1800000 </w:t>
      </w:r>
      <w:r>
        <w:rPr>
          <w:rFonts w:hint="eastAsia" w:asciiTheme="minorEastAsia" w:hAnsiTheme="minorEastAsia" w:cstheme="minorEastAsia"/>
          <w:b w:val="0"/>
          <w:bCs w:val="0"/>
          <w:color w:val="auto"/>
          <w:sz w:val="28"/>
          <w:szCs w:val="28"/>
          <w:lang w:val="en-US" w:eastAsia="zh-CN"/>
        </w:rPr>
        <w:t>元</w:t>
      </w:r>
    </w:p>
    <w:p>
      <w:pPr>
        <w:pStyle w:val="48"/>
        <w:numPr>
          <w:ilvl w:val="0"/>
          <w:numId w:val="0"/>
        </w:numPr>
        <w:jc w:val="left"/>
        <w:rPr>
          <w:rFonts w:hint="eastAsia" w:asciiTheme="minorEastAsia" w:hAnsiTheme="minorEastAsia" w:cstheme="minorEastAsia"/>
          <w:b w:val="0"/>
          <w:bCs w:val="0"/>
          <w:color w:val="000000" w:themeColor="text1"/>
          <w:sz w:val="28"/>
          <w:szCs w:val="28"/>
          <w:shd w:val="clear" w:color="auto" w:fill="auto"/>
          <w:lang w:val="en-US" w:eastAsia="zh-CN"/>
        </w:rPr>
      </w:pPr>
      <w:r>
        <w:rPr>
          <w:rFonts w:hint="eastAsia" w:asciiTheme="minorEastAsia" w:hAnsiTheme="minorEastAsia" w:cstheme="minorEastAsia"/>
          <w:b/>
          <w:bCs/>
          <w:color w:val="auto"/>
          <w:sz w:val="28"/>
          <w:szCs w:val="28"/>
          <w:lang w:val="en-US" w:eastAsia="zh-CN"/>
        </w:rPr>
        <w:t>三、招标代理服务费</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b/>
          <w:bCs/>
          <w:color w:val="auto"/>
          <w:sz w:val="28"/>
          <w:szCs w:val="28"/>
          <w:lang w:val="en-US" w:eastAsia="zh-CN"/>
        </w:rPr>
        <w:t>招标代理服务费的支付，采用以下第</w:t>
      </w:r>
      <w:r>
        <w:rPr>
          <w:rFonts w:hint="eastAsia" w:asciiTheme="minorEastAsia" w:hAnsiTheme="minorEastAsia" w:cstheme="minorEastAsia"/>
          <w:b/>
          <w:bCs/>
          <w:color w:val="auto"/>
          <w:sz w:val="28"/>
          <w:szCs w:val="28"/>
          <w:u w:val="single"/>
          <w:lang w:val="en-US" w:eastAsia="zh-CN"/>
        </w:rPr>
        <w:t xml:space="preserve">  （2） </w:t>
      </w:r>
      <w:r>
        <w:rPr>
          <w:rFonts w:hint="eastAsia" w:asciiTheme="minorEastAsia" w:hAnsiTheme="minorEastAsia" w:cstheme="minorEastAsia"/>
          <w:b/>
          <w:bCs/>
          <w:color w:val="auto"/>
          <w:sz w:val="28"/>
          <w:szCs w:val="28"/>
          <w:lang w:val="en-US" w:eastAsia="zh-CN"/>
        </w:rPr>
        <w:t>方式。</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（1）由委托人支付。</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Theme="minorEastAsia" w:hAnsiTheme="minorEastAsia" w:cstheme="minorEastAsia"/>
          <w:color w:val="auto"/>
          <w:sz w:val="28"/>
          <w:szCs w:val="28"/>
          <w:u w:val="none"/>
          <w:lang w:val="en-US" w:eastAsia="zh-CN"/>
        </w:rPr>
      </w:pPr>
      <w:r>
        <w:rPr>
          <w:rFonts w:hint="eastAsia" w:asciiTheme="minorEastAsia" w:hAnsiTheme="minorEastAsia" w:cstheme="minorEastAsia"/>
          <w:color w:val="auto"/>
          <w:sz w:val="28"/>
          <w:szCs w:val="28"/>
        </w:rPr>
        <w:t>（2）与</w:t>
      </w:r>
      <w:r>
        <w:rPr>
          <w:rFonts w:hint="eastAsia" w:asciiTheme="minorEastAsia" w:hAnsiTheme="minorEastAsia" w:cstheme="minorEastAsia"/>
          <w:color w:val="auto"/>
          <w:sz w:val="28"/>
          <w:szCs w:val="28"/>
          <w:lang w:eastAsia="zh-CN"/>
        </w:rPr>
        <w:t>招</w:t>
      </w:r>
      <w:r>
        <w:rPr>
          <w:rFonts w:hint="eastAsia" w:asciiTheme="minorEastAsia" w:hAnsiTheme="minorEastAsia" w:cstheme="minorEastAsia"/>
          <w:color w:val="auto"/>
          <w:sz w:val="28"/>
          <w:szCs w:val="28"/>
        </w:rPr>
        <w:t>标人约定，由中标人支付。</w:t>
      </w:r>
      <w:r>
        <w:rPr>
          <w:rFonts w:hint="eastAsia" w:asciiTheme="minorEastAsia" w:hAnsiTheme="minorEastAsia" w:cstheme="minorEastAsia"/>
          <w:color w:val="auto"/>
          <w:sz w:val="28"/>
          <w:szCs w:val="28"/>
          <w:u w:val="single"/>
          <w:lang w:val="en-US" w:eastAsia="zh-CN"/>
        </w:rPr>
        <w:t xml:space="preserve"> 按国家标准收取。</w:t>
      </w:r>
      <w:r>
        <w:rPr>
          <w:rFonts w:hint="eastAsia" w:asciiTheme="minorEastAsia" w:hAnsiTheme="minorEastAsia" w:cstheme="minorEastAsia"/>
          <w:color w:val="auto"/>
          <w:sz w:val="28"/>
          <w:szCs w:val="28"/>
          <w:u w:val="none"/>
          <w:lang w:val="en-US" w:eastAsia="zh-CN"/>
        </w:rPr>
        <w:t xml:space="preserve"> </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采用第</w:t>
      </w:r>
      <w:r>
        <w:rPr>
          <w:rFonts w:hint="eastAsia" w:asciiTheme="minorEastAsia" w:hAnsiTheme="minorEastAsia" w:cstheme="minorEastAsia"/>
          <w:color w:val="auto"/>
          <w:sz w:val="28"/>
          <w:szCs w:val="28"/>
          <w:u w:val="single"/>
          <w:lang w:eastAsia="zh-CN"/>
        </w:rPr>
        <w:t>（</w:t>
      </w:r>
      <w:r>
        <w:rPr>
          <w:rFonts w:hint="eastAsia" w:asciiTheme="minorEastAsia" w:hAnsiTheme="minorEastAsia" w:cstheme="minorEastAsia"/>
          <w:color w:val="auto"/>
          <w:sz w:val="28"/>
          <w:szCs w:val="28"/>
          <w:u w:val="single"/>
          <w:lang w:val="en-US" w:eastAsia="zh-CN"/>
        </w:rPr>
        <w:t>2</w:t>
      </w:r>
      <w:r>
        <w:rPr>
          <w:rFonts w:hint="eastAsia" w:asciiTheme="minorEastAsia" w:hAnsiTheme="minorEastAsia" w:cstheme="minorEastAsia"/>
          <w:color w:val="auto"/>
          <w:sz w:val="28"/>
          <w:szCs w:val="28"/>
          <w:u w:val="single"/>
          <w:lang w:eastAsia="zh-CN"/>
        </w:rPr>
        <w:t>）</w:t>
      </w:r>
      <w:r>
        <w:rPr>
          <w:rFonts w:hint="eastAsia" w:asciiTheme="minorEastAsia" w:hAnsiTheme="minorEastAsia" w:cstheme="minorEastAsia"/>
          <w:color w:val="auto"/>
          <w:sz w:val="28"/>
          <w:szCs w:val="28"/>
        </w:rPr>
        <w:t>种方式支付招标代理服务费的，招标文件必须写明，并包含在投标报价中。</w:t>
      </w:r>
    </w:p>
    <w:p>
      <w:pPr>
        <w:pStyle w:val="48"/>
        <w:ind w:left="0" w:leftChars="0" w:firstLine="0" w:firstLineChars="0"/>
        <w:jc w:val="both"/>
        <w:rPr>
          <w:rFonts w:hint="eastAsia" w:asciiTheme="minorEastAsia" w:hAnsiTheme="minorEastAsia" w:cstheme="minorEastAsia"/>
          <w:b/>
          <w:bCs/>
          <w:color w:val="000000" w:themeColor="text1"/>
          <w:sz w:val="28"/>
          <w:szCs w:val="28"/>
          <w:shd w:val="clear" w:color="auto" w:fill="auto"/>
          <w:lang w:val="en-US" w:eastAsia="zh-CN"/>
        </w:rPr>
      </w:pPr>
      <w:r>
        <w:rPr>
          <w:rFonts w:hint="eastAsia" w:asciiTheme="minorEastAsia" w:hAnsiTheme="minorEastAsia" w:cstheme="minorEastAsia"/>
          <w:b/>
          <w:bCs/>
          <w:color w:val="000000" w:themeColor="text1"/>
          <w:sz w:val="28"/>
          <w:szCs w:val="28"/>
          <w:shd w:val="clear" w:color="auto" w:fill="auto"/>
          <w:lang w:val="en-US" w:eastAsia="zh-CN"/>
        </w:rPr>
        <w:t>招标代理服务费收费标准及金额：代理报酬依据按国家计委计价格【2002】1980号、发改办价格【2003】857号、发改价格【2011】534号、发改价格【2015】299号文取费，以中标价为基数计取。招标工作完成后向招标代理机构一次性付清。</w:t>
      </w:r>
    </w:p>
    <w:p>
      <w:pPr>
        <w:adjustRightInd w:val="0"/>
        <w:snapToGrid w:val="0"/>
        <w:spacing w:line="480" w:lineRule="auto"/>
        <w:jc w:val="left"/>
        <w:rPr>
          <w:rFonts w:hint="eastAsia" w:asciiTheme="minorEastAsia" w:hAnsiTheme="minorEastAsia" w:cstheme="minorEastAsia"/>
          <w:b w:val="0"/>
          <w:bCs w:val="0"/>
          <w:color w:val="000000" w:themeColor="text1"/>
          <w:kern w:val="2"/>
          <w:sz w:val="28"/>
          <w:szCs w:val="28"/>
          <w:shd w:val="clear" w:color="auto" w:fill="auto"/>
          <w:lang w:val="en-US" w:eastAsia="zh-CN" w:bidi="ar-SA"/>
        </w:rPr>
      </w:pPr>
      <w:r>
        <w:rPr>
          <w:rFonts w:hint="eastAsia" w:asciiTheme="minorEastAsia" w:hAnsiTheme="minorEastAsia" w:cstheme="minorEastAsia"/>
          <w:b w:val="0"/>
          <w:bCs w:val="0"/>
          <w:color w:val="000000" w:themeColor="text1"/>
          <w:kern w:val="2"/>
          <w:sz w:val="28"/>
          <w:szCs w:val="28"/>
          <w:shd w:val="clear" w:color="auto" w:fill="auto"/>
          <w:lang w:val="en-US" w:eastAsia="zh-CN" w:bidi="ar-SA"/>
        </w:rPr>
        <w:t>例如：</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rPr>
        <w:t>收费标准：按：中标金额100万以下费率为中标金额的1．5%</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rPr>
        <w:t>中标金额100-500万费率为中标金额的1．1%</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rPr>
        <w:t>中标金额500-1000万费率为中标金额的0．8%</w:t>
      </w:r>
    </w:p>
    <w:p>
      <w:pPr>
        <w:adjustRightInd w:val="0"/>
        <w:snapToGrid w:val="0"/>
        <w:spacing w:line="480" w:lineRule="auto"/>
        <w:jc w:val="left"/>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rPr>
        <w:t>中标金额1000-5000万费率为中标金额的0．5%</w:t>
      </w:r>
    </w:p>
    <w:p>
      <w:pPr>
        <w:adjustRightInd w:val="0"/>
        <w:snapToGrid w:val="0"/>
        <w:spacing w:line="480" w:lineRule="auto"/>
        <w:jc w:val="left"/>
        <w:rPr>
          <w:rFonts w:hint="eastAsia"/>
          <w:lang w:val="en-US" w:eastAsia="zh-CN"/>
        </w:rPr>
      </w:pPr>
      <w:r>
        <w:rPr>
          <w:rFonts w:hint="eastAsia" w:asciiTheme="minorEastAsia" w:hAnsiTheme="minorEastAsia" w:eastAsiaTheme="minorEastAsia" w:cstheme="minorEastAsia"/>
          <w:b w:val="0"/>
          <w:bCs w:val="0"/>
          <w:color w:val="000000" w:themeColor="text1"/>
          <w:kern w:val="2"/>
          <w:sz w:val="28"/>
          <w:szCs w:val="28"/>
          <w:shd w:val="clear" w:color="auto" w:fill="auto"/>
          <w:lang w:val="en-US" w:eastAsia="zh-CN" w:bidi="ar-SA"/>
        </w:rPr>
        <w:t>注：中标服务费的收取按差额定率累进法计算，若中标金额为150万，则中标服务费＝（100×1.5%＋（150－100）×1.1% ）×0.7；</w:t>
      </w:r>
    </w:p>
    <w:p>
      <w:pPr>
        <w:keepNext w:val="0"/>
        <w:keepLines w:val="0"/>
        <w:pageBreakBefore w:val="0"/>
        <w:kinsoku/>
        <w:wordWrap/>
        <w:overflowPunct/>
        <w:topLinePunct w:val="0"/>
        <w:autoSpaceDE/>
        <w:autoSpaceDN/>
        <w:bidi w:val="0"/>
        <w:adjustRightInd/>
        <w:snapToGrid/>
        <w:spacing w:line="540" w:lineRule="exact"/>
        <w:textAlignment w:val="auto"/>
        <w:outlineLvl w:val="9"/>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lang w:eastAsia="zh-CN"/>
        </w:rPr>
        <w:t>四</w:t>
      </w:r>
      <w:r>
        <w:rPr>
          <w:rFonts w:hint="eastAsia" w:asciiTheme="minorEastAsia" w:hAnsiTheme="minorEastAsia" w:cstheme="minorEastAsia"/>
          <w:b/>
          <w:bCs/>
          <w:color w:val="auto"/>
          <w:sz w:val="28"/>
          <w:szCs w:val="28"/>
        </w:rPr>
        <w:t>、双方责任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1. 甲方的责任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 甲方法人代表委派一名负责人，作为甲方项目的负责人，全权代表甲方与乙方联席和处理招标过程中的有关事宜。在签署本协议时，甲方向乙方递交法人代表授权书。</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甲方负责向有关部门办理项目审批手续。甲方负责向乙方提供委托招标项目的背景情况、项目批准文件（复印件）和项目招标所必须的技术资料，如委托设备招标时，必须有设备的详细清单、技术参数、安装调试及使用要求、合同特殊条款等资料，并与乙方一起就招标所需进行调研。</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 甲方负责向乙方提供招标项目所需资金落实情况的证明。</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 甲乙双方共同负责招标文件的编制工作。乙方对编制招标文件负总责，但在编制过程中甲乙双方必须紧密分工合作。对招标文件中的商务部分，以乙方为主，甲方协助；技术部分，以甲方为主，乙方协助。如甲方确无编制招标文件技术标书的条件，可由乙方编制，但甲方必须向乙方按时提供技术标书所需的完整的技术资料和要求。</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甲方协助乙方进行有关招标文件的澄清、答疑和修改工作。</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编制好的招标文件，必须经双方签字认可后方为有效，才可对外发售。</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 甲乙双方共同组织为项目招标必须进行的技术交流活动。</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 参加开标会。</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 协助乙方组建评标委员会。代表甲方推荐专家和评标委员会成员名单。对乙方筹组的评标委员会成员和拟聘的专家名单进行确认。</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 根据乙方提供的评标报告和中标候选人，确定中标人。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 根据乙方发出的中标通知书，与中标人签订合同。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(10) 对评标内容保密，并监督招标全过程。</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cstheme="minorEastAsia"/>
          <w:color w:val="auto"/>
          <w:sz w:val="28"/>
          <w:szCs w:val="28"/>
        </w:rPr>
        <w:t>(11)</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b w:val="0"/>
          <w:bCs w:val="0"/>
          <w:color w:val="auto"/>
          <w:sz w:val="28"/>
          <w:szCs w:val="28"/>
          <w:lang w:val="en-US" w:eastAsia="zh-CN"/>
        </w:rPr>
        <w:t>招标代理费由</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rPr>
        <w:t>。</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乙方的责任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乙方负责组成专项工作组，承办此次招标。按照甲方的委托，精心组织本项目的招标工作，并向甲方通报招标计划和进度，保证招标计划的顺利实施。乙方负责指定一名项目经理，代表乙方联席和处理招标过程中的有关具体事宜，接受和签收甲方提供的招标所需背景情况、资料、目标、数据及具体要求等。与甲方一起就招标所需进行调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甲乙双方共同负责招标文件的编制工作。在甲方的协助下，乙方对编制招标文件负总责。乙方负责对全部招标文件的综合编制、汇总、审核、印刷、装订、发售和解释工作。如果是国际招标，还须负责招标文件的英文翻译本，负责招标文件向有关审批部门的送审等工作。但在编制过程中甲乙双方必须紧密分工合作，对招标文件中的商务部分，以乙方为主，甲方协助；技术部分，以甲方为主，乙方协助。如甲方确无编制招标文件技术标书的条件，经甲方提出，可由乙方编制，但甲方必须向乙方法按时提供技术标书所需的完整的技术资料和有关技术使用要求等方面的材料。乙方汇总编制好的招标文件，需经甲方签字认可后方为有效，才能对外发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（3）乙方负责刊登招标公告或发送投标邀请书。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（4）乙方负责组建评标委员会，与甲方共同研究确定评标委员会的人员组成。对经双方确认的评标委员会成员和评标专家的邀请与聘任工作，由乙方负责。</w:t>
      </w:r>
    </w:p>
    <w:p>
      <w:pPr>
        <w:keepNext w:val="0"/>
        <w:keepLines w:val="0"/>
        <w:pageBreakBefore w:val="0"/>
        <w:widowControl w:val="0"/>
        <w:kinsoku/>
        <w:wordWrap/>
        <w:overflowPunct/>
        <w:topLinePunct w:val="0"/>
        <w:autoSpaceDE/>
        <w:autoSpaceDN/>
        <w:bidi w:val="0"/>
        <w:adjustRightInd/>
        <w:snapToGrid/>
        <w:spacing w:line="560" w:lineRule="exact"/>
        <w:ind w:left="-178" w:firstLine="730" w:firstLineChars="261"/>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（5）乙方根据实际需要，负责联席公证机关，对开标过程进行监督与公证。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（6）乙方负责与甲方协商拟定评标标准和评标办法（方案），供评标委员会选用。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（7）乙方负责与甲方协商确定开标程序，负责组织开标大会。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8）乙方负责组织评标委员会进行评标，负责安排评标活动的有关事宜。乙方根据评标委员会提出的书面评标报告，向甲方推荐中标候选人，由甲方确定中标人；或依照甲方的要求，授权评标委员会直接确定中标人。乙方负责整理编写评标报告，经甲方同意签字盖章后，联名报送有关行政主管部门审查，以最终确定中标人。</w:t>
      </w:r>
    </w:p>
    <w:p>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（9）乙方负责向中标人发出《中标通知书》并通知中标方与甲方洽谈签订合同。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（10）乙方负责向未中标单位发出《未中标通知书》。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（11）乙方负责在政府采购网上发布中标结果公告。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（12）对评标内容保密。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lang w:eastAsia="zh-CN"/>
        </w:rPr>
        <w:t>五</w:t>
      </w:r>
      <w:r>
        <w:rPr>
          <w:rFonts w:hint="eastAsia" w:asciiTheme="minorEastAsia" w:hAnsiTheme="minorEastAsia" w:cstheme="minorEastAsia"/>
          <w:b/>
          <w:color w:val="auto"/>
          <w:sz w:val="28"/>
          <w:szCs w:val="28"/>
        </w:rPr>
        <w:t>、有关经费问题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1.</w:t>
      </w:r>
      <w:r>
        <w:rPr>
          <w:rFonts w:hint="eastAsia" w:asciiTheme="minorEastAsia" w:hAnsiTheme="minorEastAsia" w:cstheme="minorEastAsia"/>
          <w:color w:val="auto"/>
          <w:sz w:val="28"/>
          <w:szCs w:val="28"/>
        </w:rPr>
        <w:t>乙方承担招标过程中所发生的各项费用。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2.</w:t>
      </w:r>
      <w:r>
        <w:rPr>
          <w:rFonts w:hint="eastAsia" w:asciiTheme="minorEastAsia" w:hAnsiTheme="minorEastAsia" w:cstheme="minorEastAsia"/>
          <w:color w:val="auto"/>
          <w:sz w:val="28"/>
          <w:szCs w:val="28"/>
        </w:rPr>
        <w:t>招标代理服务费由中标人支付。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3.</w:t>
      </w:r>
      <w:r>
        <w:rPr>
          <w:rFonts w:hint="eastAsia" w:asciiTheme="minorEastAsia" w:hAnsiTheme="minorEastAsia" w:cstheme="minorEastAsia"/>
          <w:color w:val="auto"/>
          <w:sz w:val="28"/>
          <w:szCs w:val="28"/>
        </w:rPr>
        <w:t>招标文件收入归乙方所有。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4.</w:t>
      </w:r>
      <w:r>
        <w:rPr>
          <w:rFonts w:hint="eastAsia" w:asciiTheme="minorEastAsia" w:hAnsiTheme="minorEastAsia" w:cstheme="minorEastAsia"/>
          <w:color w:val="auto"/>
          <w:sz w:val="28"/>
          <w:szCs w:val="28"/>
        </w:rPr>
        <w:t>乙方按国家有关规定收取投标人投标保证金，并在招标完成后按有关规定负责退回给投标人。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5. 招标代理机构中选通知已发出或甲乙双方签订委托协议后，由于甲方原因停止招标的，甲方应给予乙方一定的费用补偿，具体金额为</w:t>
      </w:r>
      <w:r>
        <w:rPr>
          <w:rFonts w:hint="eastAsia" w:asciiTheme="minorEastAsia" w:hAnsiTheme="minorEastAsia" w:cstheme="minorEastAsia"/>
          <w:color w:val="auto"/>
          <w:sz w:val="28"/>
          <w:szCs w:val="28"/>
          <w:u w:val="single"/>
        </w:rPr>
        <w:t xml:space="preserve">      / </w:t>
      </w:r>
      <w:r>
        <w:rPr>
          <w:rFonts w:hint="eastAsia" w:asciiTheme="minorEastAsia" w:hAnsiTheme="minorEastAsia" w:cstheme="minorEastAsia"/>
          <w:color w:val="auto"/>
          <w:sz w:val="28"/>
          <w:szCs w:val="28"/>
        </w:rPr>
        <w:t>。（不得低于乙方的前期投入成本）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6. 乙方发出招标文件后，由于有效投标人不构成竞争或其他原因而需要重新组织招标的，招标服务费应在原有基础上增补</w:t>
      </w:r>
      <w:r>
        <w:rPr>
          <w:rFonts w:hint="eastAsia" w:asciiTheme="minorEastAsia" w:hAnsiTheme="minorEastAsia" w:cstheme="minorEastAsia"/>
          <w:color w:val="auto"/>
          <w:sz w:val="28"/>
          <w:szCs w:val="28"/>
          <w:u w:val="single"/>
        </w:rPr>
        <w:t xml:space="preserve">  /   </w:t>
      </w:r>
      <w:r>
        <w:rPr>
          <w:rFonts w:hint="eastAsia" w:asciiTheme="minorEastAsia" w:hAnsiTheme="minorEastAsia" w:cstheme="minorEastAsia"/>
          <w:color w:val="auto"/>
          <w:sz w:val="28"/>
          <w:szCs w:val="28"/>
        </w:rPr>
        <w:t>，具体金额由双方协商决定。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7. 如果因投标人违规，或中标人弃标等原因而导致投标保证金被没收的，没收的投标保证金归乙方所有。</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asciiTheme="minorEastAsia" w:hAnsiTheme="minorEastAsia" w:cstheme="minorEastAsia"/>
          <w:b/>
          <w:color w:val="auto"/>
          <w:sz w:val="28"/>
          <w:szCs w:val="28"/>
        </w:rPr>
      </w:pPr>
      <w:r>
        <w:rPr>
          <w:rFonts w:hint="eastAsia" w:asciiTheme="minorEastAsia" w:hAnsiTheme="minorEastAsia" w:cstheme="minorEastAsia"/>
          <w:b/>
          <w:color w:val="auto"/>
          <w:sz w:val="28"/>
          <w:szCs w:val="28"/>
          <w:lang w:eastAsia="zh-CN"/>
        </w:rPr>
        <w:t>六</w:t>
      </w:r>
      <w:r>
        <w:rPr>
          <w:rFonts w:hint="eastAsia" w:asciiTheme="minorEastAsia" w:hAnsiTheme="minorEastAsia" w:cstheme="minorEastAsia"/>
          <w:b/>
          <w:color w:val="auto"/>
          <w:sz w:val="28"/>
          <w:szCs w:val="28"/>
        </w:rPr>
        <w:t>、其他</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1. 本协议书一式肆份，甲、乙双方各执贰份，由法定代表人或法人授权代表签字（盖章）后生效。</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2. 未尽事宜，由双方协商解决。</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3. 本协议执行期间，如遇国家颁布新的法律或规定与本协议相矛盾，以国家法律规定为准。</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asciiTheme="minorEastAsia" w:hAnsiTheme="minorEastAsia" w:cstheme="minorEastAsia"/>
          <w:color w:val="auto"/>
          <w:sz w:val="28"/>
          <w:szCs w:val="28"/>
        </w:rPr>
      </w:pPr>
      <w:r>
        <w:rPr>
          <w:rFonts w:hint="eastAsia" w:asciiTheme="minorEastAsia" w:hAnsiTheme="minorEastAsia" w:cstheme="minorEastAsia"/>
          <w:color w:val="auto"/>
          <w:sz w:val="28"/>
          <w:szCs w:val="28"/>
        </w:rPr>
        <w:t>4.本协议对双方均具有法律效力。如执行中发生争议，双方可协商解决，也可以依法向人民法院提起</w:t>
      </w: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5</w:t>
      </w:r>
      <w:r>
        <w:rPr>
          <w:rFonts w:hint="eastAsia" w:asciiTheme="minorEastAsia" w:hAnsiTheme="minorEastAsia" w:cstheme="minorEastAsia"/>
          <w:color w:val="auto"/>
          <w:sz w:val="28"/>
          <w:szCs w:val="28"/>
        </w:rPr>
        <w:t>、合同生效</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本合同双方约定</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u w:val="single"/>
          <w:lang w:eastAsia="zh-CN"/>
        </w:rPr>
        <w:t>签字盖章</w:t>
      </w:r>
      <w:r>
        <w:rPr>
          <w:rFonts w:hint="eastAsia" w:asciiTheme="minorEastAsia" w:hAnsiTheme="minorEastAsia" w:cstheme="minorEastAsia"/>
          <w:color w:val="auto"/>
          <w:sz w:val="28"/>
          <w:szCs w:val="28"/>
          <w:u w:val="single"/>
        </w:rPr>
        <w:t xml:space="preserve"> </w:t>
      </w:r>
      <w:r>
        <w:rPr>
          <w:rFonts w:hint="eastAsia" w:asciiTheme="minorEastAsia" w:hAnsiTheme="minorEastAsia" w:cstheme="minorEastAsia"/>
          <w:color w:val="auto"/>
          <w:sz w:val="28"/>
          <w:szCs w:val="28"/>
          <w:u w:val="single"/>
          <w:lang w:val="en-US" w:eastAsia="zh-CN"/>
        </w:rPr>
        <w:t xml:space="preserve"> </w:t>
      </w:r>
      <w:r>
        <w:rPr>
          <w:rFonts w:hint="eastAsia" w:asciiTheme="minorEastAsia" w:hAnsiTheme="minorEastAsia" w:cstheme="minorEastAsia"/>
          <w:color w:val="auto"/>
          <w:sz w:val="28"/>
          <w:szCs w:val="28"/>
        </w:rPr>
        <w:t>后生效。</w:t>
      </w:r>
    </w:p>
    <w:p>
      <w:pPr>
        <w:keepNext w:val="0"/>
        <w:keepLines w:val="0"/>
        <w:pageBreakBefore w:val="0"/>
        <w:kinsoku/>
        <w:wordWrap/>
        <w:overflowPunct/>
        <w:topLinePunct w:val="0"/>
        <w:autoSpaceDE/>
        <w:autoSpaceDN/>
        <w:bidi w:val="0"/>
        <w:adjustRightInd/>
        <w:snapToGrid/>
        <w:spacing w:line="560" w:lineRule="exact"/>
        <w:textAlignment w:val="auto"/>
        <w:outlineLvl w:val="9"/>
        <w:rPr>
          <w:rFonts w:hint="eastAsia" w:asciiTheme="minorEastAsia" w:hAnsiTheme="minorEastAsia" w:cstheme="minorEastAsia"/>
          <w:color w:val="auto"/>
          <w:sz w:val="28"/>
          <w:szCs w:val="28"/>
        </w:rPr>
      </w:pP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委托人(盖章)：                     受托人(盖章)：</w:t>
      </w:r>
    </w:p>
    <w:p>
      <w:pPr>
        <w:rPr>
          <w:rFonts w:hint="eastAsia" w:asciiTheme="minorEastAsia" w:hAnsiTheme="minorEastAsia" w:cstheme="minorEastAsia"/>
          <w:color w:val="auto"/>
          <w:sz w:val="28"/>
          <w:szCs w:val="28"/>
        </w:rPr>
      </w:pPr>
    </w:p>
    <w:p>
      <w:pP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rPr>
        <w:t>法定代表人</w:t>
      </w:r>
      <w:r>
        <w:rPr>
          <w:rFonts w:hint="eastAsia" w:asciiTheme="minorEastAsia" w:hAnsiTheme="minorEastAsia" w:cstheme="minorEastAsia"/>
          <w:color w:val="auto"/>
          <w:sz w:val="28"/>
          <w:szCs w:val="28"/>
          <w:lang w:val="en-US" w:eastAsia="zh-CN"/>
        </w:rPr>
        <w:t xml:space="preserve">                         法定代表人</w:t>
      </w: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lang w:val="en-US" w:eastAsia="zh-CN"/>
        </w:rPr>
        <w:t>或授权委托人</w:t>
      </w:r>
      <w:r>
        <w:rPr>
          <w:rFonts w:hint="eastAsia" w:asciiTheme="minorEastAsia" w:hAnsiTheme="minorEastAsia" w:cstheme="minorEastAsia"/>
          <w:color w:val="auto"/>
          <w:sz w:val="28"/>
          <w:szCs w:val="28"/>
        </w:rPr>
        <w:t xml:space="preserve">(签字或盖章〕：     </w:t>
      </w:r>
      <w:r>
        <w:rPr>
          <w:rFonts w:hint="eastAsia" w:asciiTheme="minorEastAsia" w:hAnsiTheme="minorEastAsia" w:cstheme="minorEastAsia"/>
          <w:color w:val="auto"/>
          <w:sz w:val="28"/>
          <w:szCs w:val="28"/>
          <w:lang w:val="en-US" w:eastAsia="zh-CN"/>
        </w:rPr>
        <w:t xml:space="preserve">   或授权委托人</w:t>
      </w:r>
      <w:r>
        <w:rPr>
          <w:rFonts w:hint="eastAsia" w:asciiTheme="minorEastAsia" w:hAnsiTheme="minorEastAsia" w:cstheme="minorEastAsia"/>
          <w:color w:val="auto"/>
          <w:sz w:val="28"/>
          <w:szCs w:val="28"/>
        </w:rPr>
        <w:t>(签字或盖章)：</w:t>
      </w:r>
    </w:p>
    <w:p>
      <w:pPr>
        <w:rPr>
          <w:rFonts w:hint="eastAsia" w:asciiTheme="minorEastAsia" w:hAnsiTheme="minorEastAsia" w:cstheme="minorEastAsia"/>
          <w:color w:val="auto"/>
          <w:sz w:val="28"/>
          <w:szCs w:val="28"/>
        </w:rPr>
      </w:pPr>
      <w:r>
        <w:rPr>
          <w:rFonts w:hint="eastAsia" w:asciiTheme="minorEastAsia" w:hAnsiTheme="minorEastAsia" w:cstheme="minorEastAsia"/>
          <w:color w:val="auto"/>
          <w:sz w:val="28"/>
          <w:szCs w:val="28"/>
        </w:rPr>
        <w:t xml:space="preserve">                                                          </w:t>
      </w:r>
    </w:p>
    <w:p>
      <w:pPr>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rPr>
        <w:t xml:space="preserve">邮政编码：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 xml:space="preserve">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邮政编</w:t>
      </w:r>
      <w:r>
        <w:rPr>
          <w:rFonts w:hint="eastAsia" w:asciiTheme="minorEastAsia" w:hAnsiTheme="minorEastAsia" w:cstheme="minorEastAsia"/>
          <w:color w:val="auto"/>
          <w:sz w:val="28"/>
          <w:szCs w:val="28"/>
          <w:lang w:eastAsia="zh-CN"/>
        </w:rPr>
        <w:t>号：</w:t>
      </w:r>
      <w:r>
        <w:rPr>
          <w:rFonts w:hint="eastAsia" w:asciiTheme="minorEastAsia" w:hAnsiTheme="minorEastAsia" w:cstheme="minorEastAsia"/>
          <w:color w:val="auto"/>
          <w:sz w:val="28"/>
          <w:szCs w:val="28"/>
          <w:lang w:val="en-US" w:eastAsia="zh-CN"/>
        </w:rPr>
        <w:t>843000</w:t>
      </w:r>
    </w:p>
    <w:p>
      <w:pPr>
        <w:rPr>
          <w:rFonts w:hint="eastAsia" w:asciiTheme="minorEastAsia" w:hAnsiTheme="minorEastAsia" w:cstheme="minorEastAsia"/>
          <w:color w:val="auto"/>
          <w:sz w:val="28"/>
          <w:szCs w:val="28"/>
        </w:rPr>
      </w:pPr>
    </w:p>
    <w:p>
      <w:pPr>
        <w:rPr>
          <w:color w:val="auto"/>
        </w:rPr>
      </w:pPr>
      <w:r>
        <w:rPr>
          <w:rFonts w:hint="eastAsia" w:asciiTheme="minorEastAsia" w:hAnsiTheme="minorEastAsia" w:cstheme="minorEastAsia"/>
          <w:color w:val="auto"/>
          <w:sz w:val="28"/>
          <w:szCs w:val="28"/>
        </w:rPr>
        <w:t xml:space="preserve">联系电话：             </w:t>
      </w:r>
      <w:r>
        <w:rPr>
          <w:rFonts w:hint="eastAsia" w:asciiTheme="minorEastAsia" w:hAnsiTheme="minorEastAsia" w:cstheme="minorEastAsia"/>
          <w:color w:val="auto"/>
          <w:sz w:val="28"/>
          <w:szCs w:val="28"/>
          <w:lang w:val="en-US" w:eastAsia="zh-CN"/>
        </w:rPr>
        <w:t xml:space="preserve">            </w:t>
      </w:r>
      <w:r>
        <w:rPr>
          <w:rFonts w:hint="eastAsia" w:asciiTheme="minorEastAsia" w:hAnsiTheme="minorEastAsia" w:cstheme="minorEastAsia"/>
          <w:color w:val="auto"/>
          <w:sz w:val="28"/>
          <w:szCs w:val="28"/>
        </w:rPr>
        <w:t>联系电话</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 xml:space="preserve">  </w:t>
      </w:r>
    </w:p>
    <w:p>
      <w:pPr>
        <w:rPr>
          <w:color w:val="auto"/>
        </w:rPr>
      </w:pPr>
      <w:r>
        <w:rPr>
          <w:rFonts w:hint="eastAsia" w:asciiTheme="minorEastAsia" w:hAnsiTheme="minorEastAsia" w:cstheme="minorEastAsia"/>
          <w:color w:val="auto"/>
          <w:sz w:val="28"/>
          <w:szCs w:val="28"/>
          <w:lang w:val="en-US" w:eastAsia="zh-CN"/>
        </w:rPr>
        <w:t xml:space="preserve">  </w:t>
      </w:r>
    </w:p>
    <w:p>
      <w:pPr>
        <w:spacing w:line="520" w:lineRule="exact"/>
        <w:jc w:val="center"/>
        <w:rPr>
          <w:rFonts w:hint="eastAsia" w:ascii="宋体"/>
          <w:b/>
          <w:bCs/>
          <w:color w:val="auto"/>
          <w:sz w:val="36"/>
          <w:szCs w:val="44"/>
        </w:rPr>
      </w:pPr>
    </w:p>
    <w:p>
      <w:pPr>
        <w:spacing w:line="520" w:lineRule="exact"/>
        <w:jc w:val="center"/>
        <w:rPr>
          <w:rFonts w:hint="eastAsia" w:ascii="宋体"/>
          <w:b/>
          <w:bCs/>
          <w:color w:val="auto"/>
          <w:sz w:val="36"/>
          <w:szCs w:val="44"/>
        </w:rPr>
      </w:pPr>
    </w:p>
    <w:p>
      <w:pPr>
        <w:spacing w:line="520" w:lineRule="exact"/>
        <w:jc w:val="center"/>
        <w:rPr>
          <w:rFonts w:hint="eastAsia" w:ascii="宋体"/>
          <w:b/>
          <w:bCs/>
          <w:color w:val="auto"/>
          <w:sz w:val="36"/>
          <w:szCs w:val="44"/>
        </w:rPr>
      </w:pPr>
    </w:p>
    <w:p>
      <w:pPr>
        <w:spacing w:line="520" w:lineRule="exact"/>
        <w:jc w:val="center"/>
        <w:rPr>
          <w:rFonts w:hint="eastAsia" w:ascii="宋体"/>
          <w:b/>
          <w:bCs/>
          <w:color w:val="auto"/>
          <w:sz w:val="36"/>
          <w:szCs w:val="44"/>
        </w:rPr>
      </w:pPr>
    </w:p>
    <w:p>
      <w:pPr>
        <w:pStyle w:val="48"/>
        <w:rPr>
          <w:rFonts w:hint="eastAsia" w:ascii="宋体"/>
          <w:b/>
          <w:bCs/>
          <w:color w:val="auto"/>
          <w:sz w:val="36"/>
          <w:szCs w:val="44"/>
        </w:rPr>
      </w:pPr>
    </w:p>
    <w:p>
      <w:pPr>
        <w:pStyle w:val="48"/>
        <w:rPr>
          <w:rFonts w:hint="eastAsia" w:ascii="宋体"/>
          <w:b/>
          <w:bCs/>
          <w:color w:val="auto"/>
          <w:sz w:val="36"/>
          <w:szCs w:val="44"/>
        </w:rPr>
      </w:pPr>
    </w:p>
    <w:p>
      <w:pPr>
        <w:pStyle w:val="48"/>
        <w:rPr>
          <w:rFonts w:hint="eastAsia" w:ascii="宋体"/>
          <w:b/>
          <w:bCs/>
          <w:color w:val="auto"/>
          <w:sz w:val="36"/>
          <w:szCs w:val="44"/>
        </w:rPr>
      </w:pPr>
    </w:p>
    <w:p>
      <w:pPr>
        <w:pStyle w:val="48"/>
        <w:rPr>
          <w:rFonts w:hint="eastAsia" w:ascii="宋体"/>
          <w:b/>
          <w:bCs/>
          <w:color w:val="auto"/>
          <w:sz w:val="36"/>
          <w:szCs w:val="44"/>
        </w:rPr>
      </w:pPr>
    </w:p>
    <w:p>
      <w:pPr>
        <w:pStyle w:val="48"/>
        <w:rPr>
          <w:rFonts w:hint="eastAsia" w:ascii="宋体"/>
          <w:b/>
          <w:bCs/>
          <w:color w:val="auto"/>
          <w:sz w:val="36"/>
          <w:szCs w:val="44"/>
        </w:rPr>
      </w:pPr>
    </w:p>
    <w:p>
      <w:pPr>
        <w:pStyle w:val="48"/>
        <w:rPr>
          <w:rFonts w:hint="eastAsia" w:ascii="宋体"/>
          <w:b/>
          <w:bCs/>
          <w:color w:val="auto"/>
          <w:sz w:val="36"/>
          <w:szCs w:val="44"/>
        </w:rPr>
      </w:pPr>
    </w:p>
    <w:p>
      <w:pPr>
        <w:pStyle w:val="48"/>
        <w:rPr>
          <w:rFonts w:hint="eastAsia" w:ascii="宋体"/>
          <w:b/>
          <w:bCs/>
          <w:color w:val="auto"/>
          <w:sz w:val="36"/>
          <w:szCs w:val="44"/>
        </w:rPr>
      </w:pPr>
    </w:p>
    <w:p>
      <w:pPr>
        <w:pStyle w:val="48"/>
        <w:rPr>
          <w:rFonts w:hint="eastAsia" w:ascii="宋体"/>
          <w:b/>
          <w:bCs/>
          <w:color w:val="auto"/>
          <w:sz w:val="36"/>
          <w:szCs w:val="44"/>
        </w:rPr>
      </w:pPr>
    </w:p>
    <w:p>
      <w:pPr>
        <w:pStyle w:val="48"/>
        <w:rPr>
          <w:rFonts w:hint="eastAsia" w:ascii="宋体"/>
          <w:b/>
          <w:bCs/>
          <w:color w:val="auto"/>
          <w:sz w:val="36"/>
          <w:szCs w:val="44"/>
        </w:rPr>
      </w:pPr>
    </w:p>
    <w:p>
      <w:pPr>
        <w:pStyle w:val="48"/>
        <w:rPr>
          <w:rFonts w:hint="eastAsia" w:ascii="宋体"/>
          <w:b/>
          <w:bCs/>
          <w:color w:val="auto"/>
          <w:sz w:val="36"/>
          <w:szCs w:val="44"/>
        </w:rPr>
      </w:pPr>
    </w:p>
    <w:p>
      <w:pPr>
        <w:pStyle w:val="48"/>
        <w:rPr>
          <w:rFonts w:hint="eastAsia" w:ascii="宋体"/>
          <w:b/>
          <w:bCs/>
          <w:color w:val="auto"/>
          <w:sz w:val="36"/>
          <w:szCs w:val="44"/>
        </w:rPr>
      </w:pPr>
    </w:p>
    <w:p>
      <w:pPr>
        <w:pStyle w:val="48"/>
        <w:rPr>
          <w:rFonts w:hint="eastAsia" w:ascii="宋体"/>
          <w:b/>
          <w:bCs/>
          <w:color w:val="auto"/>
          <w:sz w:val="36"/>
          <w:szCs w:val="44"/>
        </w:rPr>
      </w:pPr>
    </w:p>
    <w:p>
      <w:pPr>
        <w:spacing w:line="520" w:lineRule="exact"/>
        <w:jc w:val="center"/>
        <w:rPr>
          <w:rFonts w:ascii="宋体"/>
          <w:b/>
          <w:bCs/>
          <w:color w:val="auto"/>
          <w:sz w:val="36"/>
          <w:szCs w:val="44"/>
        </w:rPr>
      </w:pPr>
      <w:r>
        <w:rPr>
          <w:rFonts w:hint="eastAsia" w:ascii="宋体"/>
          <w:b/>
          <w:bCs/>
          <w:color w:val="auto"/>
          <w:sz w:val="36"/>
          <w:szCs w:val="44"/>
        </w:rPr>
        <w:t>第一章　投标</w:t>
      </w:r>
      <w:r>
        <w:rPr>
          <w:rFonts w:hint="eastAsia" w:ascii="宋体"/>
          <w:b/>
          <w:bCs/>
          <w:color w:val="auto"/>
          <w:sz w:val="36"/>
          <w:szCs w:val="44"/>
          <w:lang w:val="en-US" w:eastAsia="zh-CN"/>
        </w:rPr>
        <w:t>人</w:t>
      </w:r>
      <w:r>
        <w:rPr>
          <w:rFonts w:hint="eastAsia" w:ascii="宋体"/>
          <w:b/>
          <w:bCs/>
          <w:color w:val="auto"/>
          <w:sz w:val="36"/>
          <w:szCs w:val="44"/>
        </w:rPr>
        <w:t>须知前附表</w:t>
      </w:r>
    </w:p>
    <w:p>
      <w:pPr>
        <w:jc w:val="left"/>
        <w:rPr>
          <w:rFonts w:ascii="黑体" w:eastAsia="黑体"/>
          <w:b/>
          <w:color w:val="auto"/>
          <w:sz w:val="24"/>
        </w:rPr>
      </w:pP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2061"/>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93" w:type="pct"/>
            <w:vAlign w:val="center"/>
          </w:tcPr>
          <w:p>
            <w:pPr>
              <w:spacing w:line="276" w:lineRule="auto"/>
              <w:jc w:val="center"/>
              <w:rPr>
                <w:rFonts w:ascii="宋体" w:hAnsi="宋体" w:cs="宋体"/>
                <w:b/>
                <w:bCs/>
                <w:color w:val="auto"/>
                <w:sz w:val="24"/>
              </w:rPr>
            </w:pPr>
            <w:r>
              <w:rPr>
                <w:rFonts w:hint="eastAsia" w:ascii="宋体" w:hAnsi="宋体" w:cs="宋体"/>
                <w:b/>
                <w:bCs/>
                <w:color w:val="auto"/>
                <w:sz w:val="24"/>
              </w:rPr>
              <w:t>项号</w:t>
            </w:r>
          </w:p>
        </w:tc>
        <w:tc>
          <w:tcPr>
            <w:tcW w:w="1209" w:type="pct"/>
            <w:vAlign w:val="center"/>
          </w:tcPr>
          <w:p>
            <w:pPr>
              <w:spacing w:line="276" w:lineRule="auto"/>
              <w:jc w:val="center"/>
              <w:rPr>
                <w:rFonts w:ascii="宋体" w:hAnsi="宋体" w:cs="宋体"/>
                <w:b/>
                <w:bCs/>
                <w:color w:val="auto"/>
                <w:sz w:val="24"/>
              </w:rPr>
            </w:pPr>
            <w:r>
              <w:rPr>
                <w:rFonts w:hint="eastAsia" w:ascii="宋体" w:hAnsi="宋体" w:cs="宋体"/>
                <w:b/>
                <w:bCs/>
                <w:color w:val="auto"/>
                <w:sz w:val="24"/>
              </w:rPr>
              <w:t>内容</w:t>
            </w:r>
          </w:p>
        </w:tc>
        <w:tc>
          <w:tcPr>
            <w:tcW w:w="3397" w:type="pct"/>
            <w:vAlign w:val="center"/>
          </w:tcPr>
          <w:p>
            <w:pPr>
              <w:spacing w:line="276" w:lineRule="auto"/>
              <w:jc w:val="center"/>
              <w:rPr>
                <w:rFonts w:ascii="宋体" w:hAnsi="宋体" w:cs="宋体"/>
                <w:b/>
                <w:bCs/>
                <w:color w:val="auto"/>
                <w:sz w:val="24"/>
              </w:rPr>
            </w:pPr>
            <w:r>
              <w:rPr>
                <w:rFonts w:hint="eastAsia" w:ascii="宋体" w:hAnsi="宋体" w:cs="宋体"/>
                <w:b/>
                <w:bCs/>
                <w:color w:val="auto"/>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93" w:type="pct"/>
            <w:vMerge w:val="restart"/>
            <w:vAlign w:val="center"/>
          </w:tcPr>
          <w:p>
            <w:pPr>
              <w:spacing w:line="276" w:lineRule="auto"/>
              <w:jc w:val="center"/>
              <w:rPr>
                <w:rFonts w:ascii="宋体" w:hAnsi="宋体" w:cs="宋体"/>
                <w:color w:val="auto"/>
                <w:sz w:val="24"/>
              </w:rPr>
            </w:pPr>
            <w:r>
              <w:rPr>
                <w:rFonts w:hint="eastAsia" w:ascii="宋体" w:hAnsi="宋体" w:cs="宋体"/>
                <w:color w:val="auto"/>
                <w:sz w:val="24"/>
              </w:rPr>
              <w:t>1</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项目名称</w:t>
            </w:r>
          </w:p>
        </w:tc>
        <w:tc>
          <w:tcPr>
            <w:tcW w:w="3397" w:type="pct"/>
            <w:vAlign w:val="center"/>
          </w:tcPr>
          <w:p>
            <w:pPr>
              <w:spacing w:line="440" w:lineRule="exact"/>
              <w:rPr>
                <w:rFonts w:ascii="宋体" w:hAnsi="宋体" w:cs="宋体"/>
                <w:bCs/>
                <w:color w:val="auto"/>
                <w:sz w:val="24"/>
              </w:rPr>
            </w:pPr>
            <w:r>
              <w:rPr>
                <w:rFonts w:hint="eastAsia" w:ascii="宋体" w:hAnsi="宋体" w:eastAsia="宋体" w:cs="宋体"/>
                <w:bCs/>
                <w:color w:val="auto"/>
                <w:kern w:val="0"/>
                <w:sz w:val="24"/>
                <w:szCs w:val="24"/>
                <w:lang w:val="en-US" w:eastAsia="zh-CN" w:bidi="ar-SA"/>
              </w:rPr>
              <w:t>拜城县生活垃圾场二期项目绿化苗木采购项目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93" w:type="pct"/>
            <w:vMerge w:val="continue"/>
            <w:vAlign w:val="center"/>
          </w:tcPr>
          <w:p>
            <w:pPr>
              <w:spacing w:line="276" w:lineRule="auto"/>
              <w:jc w:val="center"/>
              <w:rPr>
                <w:rFonts w:ascii="宋体" w:hAnsi="宋体" w:cs="宋体"/>
                <w:color w:val="auto"/>
                <w:sz w:val="24"/>
              </w:rPr>
            </w:pP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招标内容</w:t>
            </w:r>
          </w:p>
        </w:tc>
        <w:tc>
          <w:tcPr>
            <w:tcW w:w="3397" w:type="pct"/>
            <w:vAlign w:val="center"/>
          </w:tcPr>
          <w:p>
            <w:pPr>
              <w:pStyle w:val="185"/>
              <w:spacing w:line="276" w:lineRule="auto"/>
              <w:ind w:left="-1"/>
              <w:rPr>
                <w:rFonts w:ascii="宋体" w:hAnsi="宋体" w:cs="宋体"/>
                <w:bCs/>
                <w:color w:val="auto"/>
              </w:rPr>
            </w:pPr>
            <w:r>
              <w:rPr>
                <w:rFonts w:hint="eastAsia" w:ascii="宋体" w:hAnsi="宋体" w:eastAsia="宋体" w:cs="宋体"/>
                <w:bCs/>
                <w:color w:val="auto"/>
                <w:kern w:val="0"/>
                <w:sz w:val="24"/>
                <w:szCs w:val="24"/>
                <w:lang w:val="en-US" w:eastAsia="zh-CN" w:bidi="ar-SA"/>
              </w:rPr>
              <w:t>采购一批苗木（详见招标文件采购清单）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93" w:type="pct"/>
            <w:vMerge w:val="restart"/>
            <w:vAlign w:val="center"/>
          </w:tcPr>
          <w:p>
            <w:pPr>
              <w:spacing w:line="276" w:lineRule="auto"/>
              <w:jc w:val="center"/>
              <w:rPr>
                <w:rFonts w:ascii="宋体" w:hAnsi="宋体" w:cs="宋体"/>
                <w:color w:val="auto"/>
                <w:sz w:val="24"/>
              </w:rPr>
            </w:pPr>
            <w:r>
              <w:rPr>
                <w:rFonts w:hint="eastAsia" w:ascii="宋体" w:hAnsi="宋体" w:cs="宋体"/>
                <w:color w:val="auto"/>
                <w:sz w:val="24"/>
              </w:rPr>
              <w:t>2</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招标人</w:t>
            </w:r>
          </w:p>
        </w:tc>
        <w:tc>
          <w:tcPr>
            <w:tcW w:w="3397" w:type="pct"/>
            <w:vAlign w:val="center"/>
          </w:tcPr>
          <w:p>
            <w:pPr>
              <w:pStyle w:val="185"/>
              <w:spacing w:line="276" w:lineRule="auto"/>
              <w:jc w:val="both"/>
              <w:rPr>
                <w:rFonts w:ascii="宋体" w:hAnsi="宋体" w:cs="宋体"/>
                <w:color w:val="auto"/>
              </w:rPr>
            </w:pPr>
            <w:r>
              <w:rPr>
                <w:rFonts w:hint="eastAsia" w:ascii="宋体" w:hAnsi="宋体" w:eastAsia="宋体" w:cs="宋体"/>
                <w:bCs/>
                <w:color w:val="auto"/>
                <w:kern w:val="0"/>
                <w:sz w:val="24"/>
                <w:szCs w:val="24"/>
                <w:lang w:val="en-US" w:eastAsia="zh-CN" w:bidi="ar-SA"/>
              </w:rPr>
              <w:t>拜城县市政环卫服务中心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93" w:type="pct"/>
            <w:vMerge w:val="continue"/>
            <w:vAlign w:val="center"/>
          </w:tcPr>
          <w:p>
            <w:pPr>
              <w:spacing w:line="276" w:lineRule="auto"/>
              <w:jc w:val="center"/>
              <w:rPr>
                <w:rFonts w:ascii="宋体" w:hAnsi="宋体" w:cs="宋体"/>
                <w:color w:val="auto"/>
                <w:sz w:val="24"/>
              </w:rPr>
            </w:pPr>
          </w:p>
        </w:tc>
        <w:tc>
          <w:tcPr>
            <w:tcW w:w="1209" w:type="pct"/>
            <w:vAlign w:val="center"/>
          </w:tcPr>
          <w:p>
            <w:pPr>
              <w:pStyle w:val="185"/>
              <w:spacing w:line="276" w:lineRule="auto"/>
              <w:jc w:val="center"/>
              <w:rPr>
                <w:rFonts w:ascii="宋体" w:hAnsi="宋体" w:cs="宋体"/>
                <w:color w:val="auto"/>
              </w:rPr>
            </w:pPr>
            <w:r>
              <w:rPr>
                <w:rFonts w:hint="eastAsia" w:ascii="宋体" w:hAnsi="宋体" w:cs="宋体"/>
                <w:color w:val="auto"/>
              </w:rPr>
              <w:t>招标代理机构</w:t>
            </w:r>
          </w:p>
        </w:tc>
        <w:tc>
          <w:tcPr>
            <w:tcW w:w="3397" w:type="pct"/>
            <w:vAlign w:val="center"/>
          </w:tcPr>
          <w:p>
            <w:pPr>
              <w:pStyle w:val="185"/>
              <w:spacing w:line="276" w:lineRule="auto"/>
              <w:ind w:left="2160" w:hanging="2160" w:hangingChars="900"/>
              <w:jc w:val="both"/>
              <w:rPr>
                <w:rFonts w:ascii="宋体" w:hAnsi="宋体" w:cs="宋体"/>
                <w:color w:val="auto"/>
              </w:rPr>
            </w:pPr>
            <w:r>
              <w:rPr>
                <w:rFonts w:hint="eastAsia" w:ascii="宋体" w:hAnsi="宋体" w:eastAsia="宋体" w:cs="宋体"/>
                <w:bCs/>
                <w:color w:val="auto"/>
                <w:kern w:val="0"/>
                <w:sz w:val="24"/>
                <w:szCs w:val="24"/>
                <w:lang w:val="en-US" w:eastAsia="zh-CN" w:bidi="ar-SA"/>
              </w:rPr>
              <w:t>喀什铭远建设工程项目管理咨询有限公司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93" w:type="pct"/>
            <w:vMerge w:val="restart"/>
            <w:vAlign w:val="center"/>
          </w:tcPr>
          <w:p>
            <w:pPr>
              <w:spacing w:line="276" w:lineRule="auto"/>
              <w:jc w:val="center"/>
              <w:rPr>
                <w:rFonts w:ascii="宋体" w:hAnsi="宋体" w:cs="宋体"/>
                <w:color w:val="auto"/>
                <w:sz w:val="24"/>
              </w:rPr>
            </w:pPr>
            <w:r>
              <w:rPr>
                <w:rFonts w:hint="eastAsia" w:ascii="宋体" w:hAnsi="宋体" w:cs="宋体"/>
                <w:color w:val="auto"/>
                <w:sz w:val="24"/>
              </w:rPr>
              <w:t>3</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质量标准</w:t>
            </w:r>
          </w:p>
        </w:tc>
        <w:tc>
          <w:tcPr>
            <w:tcW w:w="3397" w:type="pct"/>
            <w:vAlign w:val="center"/>
          </w:tcPr>
          <w:p>
            <w:pPr>
              <w:spacing w:line="276" w:lineRule="auto"/>
              <w:rPr>
                <w:rFonts w:hint="eastAsia" w:ascii="宋体" w:hAnsi="宋体" w:eastAsia="宋体" w:cs="宋体"/>
                <w:color w:val="auto"/>
                <w:sz w:val="24"/>
                <w:lang w:eastAsia="zh-CN"/>
              </w:rPr>
            </w:pPr>
            <w:r>
              <w:rPr>
                <w:rFonts w:hint="eastAsia" w:ascii="宋体" w:hAnsi="宋体" w:cs="宋体"/>
                <w:color w:val="auto"/>
                <w:sz w:val="24"/>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93" w:type="pct"/>
            <w:vMerge w:val="continue"/>
            <w:vAlign w:val="center"/>
          </w:tcPr>
          <w:p>
            <w:pPr>
              <w:spacing w:line="276" w:lineRule="auto"/>
              <w:jc w:val="center"/>
              <w:rPr>
                <w:rFonts w:hint="eastAsia" w:ascii="宋体" w:hAnsi="宋体" w:cs="宋体"/>
                <w:color w:val="auto"/>
                <w:sz w:val="24"/>
              </w:rPr>
            </w:pPr>
          </w:p>
        </w:tc>
        <w:tc>
          <w:tcPr>
            <w:tcW w:w="1209" w:type="pct"/>
            <w:vAlign w:val="center"/>
          </w:tcPr>
          <w:p>
            <w:pPr>
              <w:spacing w:line="276" w:lineRule="auto"/>
              <w:jc w:val="center"/>
              <w:rPr>
                <w:rFonts w:hint="eastAsia" w:ascii="宋体" w:hAnsi="宋体" w:eastAsia="宋体" w:cs="宋体"/>
                <w:color w:val="auto"/>
                <w:sz w:val="24"/>
                <w:lang w:eastAsia="zh-CN"/>
              </w:rPr>
            </w:pPr>
            <w:r>
              <w:rPr>
                <w:rFonts w:hint="eastAsia" w:ascii="宋体" w:hAnsi="宋体" w:cs="宋体"/>
                <w:color w:val="auto"/>
                <w:sz w:val="24"/>
                <w:lang w:eastAsia="zh-CN"/>
              </w:rPr>
              <w:t>项目地点</w:t>
            </w:r>
          </w:p>
        </w:tc>
        <w:tc>
          <w:tcPr>
            <w:tcW w:w="3397" w:type="pct"/>
            <w:vAlign w:val="center"/>
          </w:tcPr>
          <w:p>
            <w:pPr>
              <w:spacing w:line="276" w:lineRule="auto"/>
              <w:rPr>
                <w:rFonts w:hint="eastAsia" w:ascii="宋体" w:hAnsi="宋体" w:eastAsia="宋体" w:cs="宋体"/>
                <w:color w:val="auto"/>
                <w:sz w:val="24"/>
                <w:lang w:eastAsia="zh-CN"/>
              </w:rPr>
            </w:pPr>
            <w:r>
              <w:rPr>
                <w:rFonts w:hint="eastAsia" w:ascii="宋体" w:hAnsi="宋体" w:eastAsia="宋体" w:cs="宋体"/>
                <w:bCs/>
                <w:color w:val="auto"/>
                <w:kern w:val="0"/>
                <w:sz w:val="24"/>
                <w:szCs w:val="24"/>
                <w:lang w:val="en-US" w:eastAsia="zh-CN" w:bidi="ar-SA"/>
              </w:rPr>
              <w:t>拜城县生活垃圾场二期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93" w:type="pct"/>
            <w:vAlign w:val="center"/>
          </w:tcPr>
          <w:p>
            <w:pPr>
              <w:spacing w:line="276" w:lineRule="auto"/>
              <w:jc w:val="center"/>
              <w:rPr>
                <w:rFonts w:ascii="宋体" w:hAnsi="宋体" w:cs="宋体"/>
                <w:color w:val="auto"/>
                <w:sz w:val="24"/>
              </w:rPr>
            </w:pPr>
            <w:r>
              <w:rPr>
                <w:rFonts w:hint="eastAsia" w:ascii="宋体" w:hAnsi="宋体" w:cs="宋体"/>
                <w:color w:val="auto"/>
                <w:sz w:val="24"/>
              </w:rPr>
              <w:t>4</w:t>
            </w:r>
          </w:p>
        </w:tc>
        <w:tc>
          <w:tcPr>
            <w:tcW w:w="1209" w:type="pct"/>
            <w:vAlign w:val="center"/>
          </w:tcPr>
          <w:p>
            <w:pPr>
              <w:spacing w:line="276"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供货要求</w:t>
            </w:r>
          </w:p>
        </w:tc>
        <w:tc>
          <w:tcPr>
            <w:tcW w:w="3397" w:type="pct"/>
            <w:vAlign w:val="center"/>
          </w:tcPr>
          <w:p>
            <w:pPr>
              <w:spacing w:line="276" w:lineRule="auto"/>
              <w:rPr>
                <w:rFonts w:hint="default" w:ascii="宋体" w:hAnsi="宋体" w:eastAsia="宋体" w:cs="宋体"/>
                <w:color w:val="auto"/>
                <w:sz w:val="24"/>
                <w:lang w:val="en-US" w:eastAsia="zh-CN"/>
              </w:rPr>
            </w:pPr>
            <w:r>
              <w:rPr>
                <w:rFonts w:hint="eastAsia" w:ascii="宋体" w:hAnsi="宋体" w:cs="宋体"/>
                <w:color w:val="auto"/>
                <w:sz w:val="24"/>
              </w:rPr>
              <w:t>合同签订后</w:t>
            </w:r>
            <w:r>
              <w:rPr>
                <w:rFonts w:hint="eastAsia" w:ascii="宋体" w:hAnsi="宋体" w:cs="宋体"/>
                <w:color w:val="auto"/>
                <w:sz w:val="24"/>
                <w:u w:val="single"/>
                <w:lang w:val="en-US" w:eastAsia="zh-CN"/>
              </w:rPr>
              <w:t xml:space="preserve">5 </w:t>
            </w:r>
            <w:r>
              <w:rPr>
                <w:rFonts w:hint="eastAsia" w:ascii="宋体" w:hAnsi="宋体" w:cs="宋体"/>
                <w:color w:val="auto"/>
                <w:sz w:val="24"/>
              </w:rPr>
              <w:t>个日历日内完成供货</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393" w:type="pct"/>
            <w:vAlign w:val="center"/>
          </w:tcPr>
          <w:p>
            <w:pPr>
              <w:spacing w:line="276" w:lineRule="auto"/>
              <w:jc w:val="center"/>
              <w:rPr>
                <w:rFonts w:ascii="宋体" w:hAnsi="宋体" w:cs="宋体"/>
                <w:color w:val="auto"/>
                <w:sz w:val="24"/>
              </w:rPr>
            </w:pPr>
            <w:r>
              <w:rPr>
                <w:rFonts w:hint="eastAsia" w:ascii="宋体" w:hAnsi="宋体" w:cs="宋体"/>
                <w:color w:val="auto"/>
                <w:sz w:val="24"/>
              </w:rPr>
              <w:t>5</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采购上限价（元）</w:t>
            </w:r>
          </w:p>
        </w:tc>
        <w:tc>
          <w:tcPr>
            <w:tcW w:w="3397" w:type="pct"/>
            <w:vAlign w:val="center"/>
          </w:tcPr>
          <w:p>
            <w:pPr>
              <w:spacing w:line="276" w:lineRule="auto"/>
              <w:rPr>
                <w:rFonts w:hint="default" w:ascii="宋体" w:hAnsi="宋体" w:eastAsia="宋体" w:cs="宋体"/>
                <w:color w:val="auto"/>
                <w:sz w:val="24"/>
                <w:lang w:val="en-US" w:eastAsia="zh-CN"/>
              </w:rPr>
            </w:pPr>
            <w:r>
              <w:rPr>
                <w:rFonts w:hint="eastAsia" w:ascii="宋体" w:hAnsi="宋体" w:cs="宋体"/>
                <w:color w:val="auto"/>
                <w:sz w:val="24"/>
                <w:lang w:val="en-US" w:eastAsia="zh-CN"/>
              </w:rPr>
              <w:t>小写：1800000元</w:t>
            </w:r>
            <w:r>
              <w:rPr>
                <w:rFonts w:hint="eastAsia" w:ascii="宋体" w:hAnsi="宋体" w:cs="宋体"/>
                <w:color w:val="auto"/>
                <w:sz w:val="24"/>
              </w:rPr>
              <w:t>；大写：</w:t>
            </w:r>
            <w:r>
              <w:rPr>
                <w:rFonts w:hint="eastAsia" w:ascii="宋体" w:hAnsi="宋体" w:cs="宋体"/>
                <w:color w:val="auto"/>
                <w:sz w:val="24"/>
                <w:lang w:val="en-US" w:eastAsia="zh-CN"/>
              </w:rPr>
              <w:t>壹佰捌拾万元整；</w:t>
            </w:r>
          </w:p>
          <w:p>
            <w:pPr>
              <w:pStyle w:val="3"/>
              <w:spacing w:line="240" w:lineRule="auto"/>
              <w:rPr>
                <w:rFonts w:ascii="宋体" w:hAnsi="宋体" w:cs="宋体"/>
                <w:color w:val="auto"/>
                <w:sz w:val="24"/>
                <w:szCs w:val="24"/>
              </w:rPr>
            </w:pPr>
            <w:r>
              <w:rPr>
                <w:rFonts w:hint="eastAsia" w:ascii="宋体" w:hAnsi="宋体" w:cs="宋体"/>
                <w:color w:val="auto"/>
                <w:sz w:val="24"/>
                <w:szCs w:val="24"/>
              </w:rPr>
              <w:t>注：本项目投标报价超过预算价的（即投标报价&gt;预算价），则视为无效。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93" w:type="pct"/>
            <w:vAlign w:val="center"/>
          </w:tcPr>
          <w:p>
            <w:pPr>
              <w:spacing w:line="276" w:lineRule="auto"/>
              <w:jc w:val="center"/>
              <w:rPr>
                <w:rFonts w:ascii="宋体" w:hAnsi="宋体" w:cs="宋体"/>
                <w:color w:val="auto"/>
                <w:sz w:val="24"/>
              </w:rPr>
            </w:pPr>
            <w:r>
              <w:rPr>
                <w:rFonts w:hint="eastAsia" w:ascii="宋体" w:hAnsi="宋体" w:cs="宋体"/>
                <w:color w:val="auto"/>
                <w:sz w:val="24"/>
              </w:rPr>
              <w:t>6</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资金来源</w:t>
            </w:r>
          </w:p>
        </w:tc>
        <w:tc>
          <w:tcPr>
            <w:tcW w:w="3397" w:type="pct"/>
            <w:vAlign w:val="center"/>
          </w:tcPr>
          <w:p>
            <w:pPr>
              <w:spacing w:line="276" w:lineRule="auto"/>
              <w:rPr>
                <w:rFonts w:ascii="宋体" w:hAnsi="宋体" w:cs="宋体"/>
                <w:color w:val="auto"/>
                <w:sz w:val="24"/>
              </w:rPr>
            </w:pPr>
            <w:r>
              <w:rPr>
                <w:rFonts w:hint="eastAsia" w:ascii="宋体" w:hAnsi="宋体" w:cs="宋体"/>
                <w:color w:val="auto"/>
                <w:sz w:val="24"/>
                <w:lang w:eastAsia="zh-CN"/>
              </w:rPr>
              <w:t>垃圾场建设项目资金。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93" w:type="pct"/>
            <w:vAlign w:val="center"/>
          </w:tcPr>
          <w:p>
            <w:pPr>
              <w:spacing w:line="276" w:lineRule="auto"/>
              <w:jc w:val="center"/>
              <w:rPr>
                <w:rFonts w:ascii="宋体" w:hAnsi="宋体" w:cs="宋体"/>
                <w:color w:val="auto"/>
                <w:sz w:val="24"/>
              </w:rPr>
            </w:pPr>
            <w:r>
              <w:rPr>
                <w:rFonts w:hint="eastAsia" w:ascii="宋体" w:hAnsi="宋体" w:cs="宋体"/>
                <w:color w:val="auto"/>
                <w:sz w:val="24"/>
              </w:rPr>
              <w:t>7</w:t>
            </w:r>
          </w:p>
        </w:tc>
        <w:tc>
          <w:tcPr>
            <w:tcW w:w="1209" w:type="pct"/>
            <w:vAlign w:val="center"/>
          </w:tcPr>
          <w:p>
            <w:pPr>
              <w:widowControl/>
              <w:spacing w:line="276" w:lineRule="auto"/>
              <w:jc w:val="center"/>
              <w:rPr>
                <w:rFonts w:ascii="宋体" w:hAnsi="宋体" w:cs="宋体"/>
                <w:color w:val="auto"/>
                <w:sz w:val="24"/>
              </w:rPr>
            </w:pPr>
            <w:r>
              <w:rPr>
                <w:rFonts w:hint="eastAsia" w:ascii="宋体" w:hAnsi="宋体" w:cs="宋体"/>
                <w:color w:val="auto"/>
                <w:sz w:val="24"/>
              </w:rPr>
              <w:t>投标人资质条件、能力和信誉</w:t>
            </w:r>
          </w:p>
        </w:tc>
        <w:tc>
          <w:tcPr>
            <w:tcW w:w="3397" w:type="pct"/>
            <w:vAlign w:val="center"/>
          </w:tcPr>
          <w:p>
            <w:pPr>
              <w:numPr>
                <w:ilvl w:val="0"/>
                <w:numId w:val="0"/>
              </w:numPr>
              <w:autoSpaceDE w:val="0"/>
              <w:autoSpaceDN w:val="0"/>
              <w:spacing w:line="276" w:lineRule="auto"/>
              <w:jc w:val="left"/>
              <w:rPr>
                <w:rFonts w:hint="eastAsia" w:ascii="宋体" w:hAnsi="宋体" w:cs="宋体"/>
                <w:color w:val="auto"/>
                <w:sz w:val="24"/>
              </w:rPr>
            </w:pPr>
            <w:r>
              <w:rPr>
                <w:rFonts w:hint="eastAsia" w:ascii="宋体" w:hAnsi="宋体" w:cs="宋体"/>
                <w:color w:val="auto"/>
                <w:sz w:val="24"/>
              </w:rPr>
              <w:t>1、满足《中华人民共和国政府采购法》第二十二条规定；</w:t>
            </w:r>
          </w:p>
          <w:p>
            <w:pPr>
              <w:numPr>
                <w:ilvl w:val="0"/>
                <w:numId w:val="0"/>
              </w:numPr>
              <w:autoSpaceDE w:val="0"/>
              <w:autoSpaceDN w:val="0"/>
              <w:spacing w:line="276" w:lineRule="auto"/>
              <w:jc w:val="left"/>
              <w:rPr>
                <w:rFonts w:hint="eastAsia" w:ascii="宋体" w:hAnsi="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color w:val="auto"/>
                <w:sz w:val="24"/>
              </w:rPr>
              <w:t>具备有效经年检的三证合一的营业执照</w:t>
            </w:r>
            <w:r>
              <w:rPr>
                <w:rFonts w:hint="eastAsia" w:ascii="宋体" w:hAnsi="宋体" w:cs="宋体"/>
                <w:color w:val="auto"/>
                <w:sz w:val="24"/>
                <w:lang w:val="en-US" w:eastAsia="zh-CN"/>
              </w:rPr>
              <w:t>,具备</w:t>
            </w:r>
            <w:r>
              <w:rPr>
                <w:rFonts w:hint="eastAsia" w:ascii="宋体" w:hAnsi="宋体" w:cs="宋体"/>
                <w:color w:val="auto"/>
                <w:sz w:val="24"/>
              </w:rPr>
              <w:t>《</w:t>
            </w:r>
            <w:r>
              <w:rPr>
                <w:rFonts w:hint="eastAsia" w:ascii="宋体" w:hAnsi="宋体" w:cs="宋体"/>
                <w:color w:val="auto"/>
                <w:sz w:val="24"/>
                <w:lang w:eastAsia="zh-CN"/>
              </w:rPr>
              <w:t>林木种子生产经营许可证</w:t>
            </w:r>
            <w:r>
              <w:rPr>
                <w:rFonts w:hint="eastAsia" w:ascii="宋体" w:hAnsi="宋体" w:cs="宋体"/>
                <w:color w:val="auto"/>
                <w:sz w:val="24"/>
              </w:rPr>
              <w:t>》</w:t>
            </w:r>
            <w:r>
              <w:rPr>
                <w:rFonts w:hint="eastAsia" w:ascii="宋体" w:hAnsi="宋体" w:cs="宋体"/>
                <w:color w:val="auto"/>
                <w:sz w:val="24"/>
                <w:lang w:eastAsia="zh-CN"/>
              </w:rPr>
              <w:t>；</w:t>
            </w:r>
          </w:p>
          <w:p>
            <w:pPr>
              <w:numPr>
                <w:ilvl w:val="0"/>
                <w:numId w:val="0"/>
              </w:numPr>
              <w:autoSpaceDE w:val="0"/>
              <w:autoSpaceDN w:val="0"/>
              <w:spacing w:line="276" w:lineRule="auto"/>
              <w:jc w:val="left"/>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法人代表或其委托代理人应提供本人身份证原件，委托代理人还应提供《法人代表授权委托书》原件；</w:t>
            </w:r>
          </w:p>
          <w:p>
            <w:pPr>
              <w:numPr>
                <w:ilvl w:val="0"/>
                <w:numId w:val="0"/>
              </w:numPr>
              <w:autoSpaceDE w:val="0"/>
              <w:autoSpaceDN w:val="0"/>
              <w:spacing w:line="276" w:lineRule="auto"/>
              <w:jc w:val="left"/>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单位负责人为同一人或者存在直接控股、管理关系的不同供应商，不得参加同一合同项下的政府采购活动；</w:t>
            </w:r>
          </w:p>
          <w:p>
            <w:pPr>
              <w:numPr>
                <w:ilvl w:val="0"/>
                <w:numId w:val="0"/>
              </w:numPr>
              <w:autoSpaceDE w:val="0"/>
              <w:autoSpaceDN w:val="0"/>
              <w:spacing w:line="276" w:lineRule="auto"/>
              <w:jc w:val="left"/>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“中国政府采购网”中被列入严重违法失信行为记录的且“信用中国”网系统中被列入失信惩戒对象、失信被执行人、重大税收违反、政府采购不良行为记录和“国家企业信用信息公示  系统”中被列入严重违法失信行为记录的（尚在处罚期内）将拒绝其参加本次采购活动 （投标人网上自行打印后加盖投标单位公章）；</w:t>
            </w:r>
          </w:p>
          <w:p>
            <w:pPr>
              <w:numPr>
                <w:ilvl w:val="0"/>
                <w:numId w:val="0"/>
              </w:numPr>
              <w:autoSpaceDE w:val="0"/>
              <w:autoSpaceDN w:val="0"/>
              <w:spacing w:line="276" w:lineRule="auto"/>
              <w:jc w:val="left"/>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本项目不接受联合体投标。</w:t>
            </w:r>
            <w:r>
              <w:rPr>
                <w:rFonts w:hint="eastAsia" w:ascii="宋体" w:hAnsi="宋体" w:eastAsia="宋体" w:cs="宋体"/>
                <w:color w:val="auto"/>
                <w:kern w:val="0"/>
                <w:sz w:val="24"/>
              </w:rPr>
              <w:t xml:space="preserve">         </w:t>
            </w:r>
            <w:r>
              <w:rPr>
                <w:rFonts w:hint="eastAsia" w:ascii="宋体" w:hAnsi="宋体" w:cs="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93" w:type="pct"/>
            <w:vAlign w:val="center"/>
          </w:tcPr>
          <w:p>
            <w:pPr>
              <w:spacing w:line="276" w:lineRule="auto"/>
              <w:jc w:val="center"/>
              <w:rPr>
                <w:rFonts w:ascii="宋体" w:hAnsi="宋体" w:cs="宋体"/>
                <w:color w:val="auto"/>
                <w:sz w:val="24"/>
              </w:rPr>
            </w:pPr>
            <w:r>
              <w:rPr>
                <w:rFonts w:hint="eastAsia" w:ascii="宋体" w:hAnsi="宋体" w:cs="宋体"/>
                <w:color w:val="auto"/>
                <w:sz w:val="24"/>
              </w:rPr>
              <w:t>8</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kern w:val="0"/>
                <w:sz w:val="24"/>
              </w:rPr>
              <w:t>投标人资格（开标时查验内容）</w:t>
            </w:r>
          </w:p>
        </w:tc>
        <w:tc>
          <w:tcPr>
            <w:tcW w:w="3397" w:type="pct"/>
            <w:vAlign w:val="center"/>
          </w:tcPr>
          <w:p>
            <w:pPr>
              <w:autoSpaceDE w:val="0"/>
              <w:autoSpaceDN w:val="0"/>
              <w:spacing w:line="276" w:lineRule="auto"/>
              <w:ind w:left="17" w:hanging="17" w:hangingChars="7"/>
              <w:jc w:val="left"/>
              <w:rPr>
                <w:rFonts w:ascii="宋体" w:hAnsi="宋体" w:cs="宋体"/>
                <w:b/>
                <w:bCs/>
                <w:color w:val="auto"/>
                <w:kern w:val="0"/>
                <w:sz w:val="24"/>
              </w:rPr>
            </w:pPr>
            <w:r>
              <w:rPr>
                <w:rFonts w:hint="eastAsia" w:ascii="宋体" w:hAnsi="宋体" w:cs="宋体"/>
                <w:b/>
                <w:bCs/>
                <w:color w:val="auto"/>
                <w:kern w:val="0"/>
                <w:sz w:val="24"/>
              </w:rPr>
              <w:t>所有投标人应派授权代表参加开标会，并携带如下证件</w:t>
            </w:r>
            <w:r>
              <w:rPr>
                <w:rFonts w:hint="eastAsia" w:ascii="宋体" w:hAnsi="宋体" w:cs="宋体"/>
                <w:b/>
                <w:bCs/>
                <w:color w:val="auto"/>
                <w:kern w:val="0"/>
                <w:sz w:val="24"/>
                <w:lang w:val="en-US" w:eastAsia="zh-CN"/>
              </w:rPr>
              <w:t>进行资格审验</w:t>
            </w:r>
            <w:r>
              <w:rPr>
                <w:rFonts w:hint="eastAsia" w:ascii="宋体" w:hAnsi="宋体" w:cs="宋体"/>
                <w:b/>
                <w:bCs/>
                <w:color w:val="auto"/>
                <w:kern w:val="0"/>
                <w:sz w:val="24"/>
              </w:rPr>
              <w:t>，未提供</w:t>
            </w:r>
            <w:r>
              <w:rPr>
                <w:rFonts w:hint="eastAsia" w:ascii="宋体" w:hAnsi="宋体" w:cs="宋体"/>
                <w:b/>
                <w:bCs/>
                <w:color w:val="auto"/>
                <w:kern w:val="0"/>
                <w:sz w:val="24"/>
                <w:lang w:val="en-US" w:eastAsia="zh-CN"/>
              </w:rPr>
              <w:t>或审验不合格的资格证明材料以及</w:t>
            </w:r>
            <w:r>
              <w:rPr>
                <w:rFonts w:hint="eastAsia" w:ascii="宋体" w:hAnsi="宋体" w:cs="宋体"/>
                <w:b/>
                <w:bCs/>
                <w:color w:val="auto"/>
                <w:kern w:val="0"/>
                <w:sz w:val="24"/>
              </w:rPr>
              <w:t>不到场的</w:t>
            </w:r>
            <w:r>
              <w:rPr>
                <w:rFonts w:hint="eastAsia" w:ascii="宋体" w:hAnsi="宋体" w:cs="宋体"/>
                <w:b/>
                <w:bCs/>
                <w:color w:val="auto"/>
                <w:kern w:val="0"/>
                <w:sz w:val="24"/>
                <w:lang w:val="en-US" w:eastAsia="zh-CN"/>
              </w:rPr>
              <w:t>投标单位</w:t>
            </w:r>
            <w:r>
              <w:rPr>
                <w:rFonts w:hint="eastAsia" w:ascii="宋体" w:hAnsi="宋体" w:cs="宋体"/>
                <w:b/>
                <w:bCs/>
                <w:color w:val="auto"/>
                <w:kern w:val="0"/>
                <w:sz w:val="24"/>
              </w:rPr>
              <w:t>视同放弃投标。</w:t>
            </w:r>
          </w:p>
          <w:p>
            <w:pPr>
              <w:numPr>
                <w:ilvl w:val="0"/>
                <w:numId w:val="5"/>
              </w:numPr>
              <w:spacing w:line="276" w:lineRule="auto"/>
              <w:rPr>
                <w:rFonts w:hint="eastAsia" w:ascii="宋体" w:hAnsi="宋体" w:eastAsia="宋体" w:cs="宋体"/>
                <w:b w:val="0"/>
                <w:bCs w:val="0"/>
                <w:color w:val="auto"/>
                <w:kern w:val="0"/>
                <w:sz w:val="24"/>
                <w:szCs w:val="24"/>
                <w:lang w:val="zh-CN" w:eastAsia="zh-CN" w:bidi="ar-SA"/>
              </w:rPr>
            </w:pPr>
            <w:r>
              <w:rPr>
                <w:rFonts w:hint="eastAsia" w:ascii="宋体" w:hAnsi="宋体" w:cs="宋体"/>
                <w:color w:val="auto"/>
                <w:kern w:val="0"/>
                <w:sz w:val="24"/>
                <w:lang w:val="zh-CN" w:eastAsia="zh-CN"/>
              </w:rPr>
              <w:t>法定代表人到场须提供有效的法人身份证明及身份证原件；</w:t>
            </w:r>
          </w:p>
          <w:p>
            <w:pPr>
              <w:numPr>
                <w:ilvl w:val="0"/>
                <w:numId w:val="5"/>
              </w:numPr>
              <w:spacing w:line="276" w:lineRule="auto"/>
              <w:rPr>
                <w:rFonts w:hint="eastAsia" w:ascii="宋体" w:hAnsi="宋体" w:eastAsia="宋体" w:cs="宋体"/>
                <w:b w:val="0"/>
                <w:bCs w:val="0"/>
                <w:color w:val="auto"/>
                <w:kern w:val="0"/>
                <w:sz w:val="24"/>
                <w:szCs w:val="24"/>
                <w:lang w:val="zh-CN" w:eastAsia="zh-CN" w:bidi="ar-SA"/>
              </w:rPr>
            </w:pPr>
            <w:r>
              <w:rPr>
                <w:rFonts w:hint="eastAsia" w:ascii="宋体" w:hAnsi="宋体" w:eastAsia="宋体" w:cs="宋体"/>
                <w:b w:val="0"/>
                <w:bCs w:val="0"/>
                <w:color w:val="auto"/>
                <w:kern w:val="0"/>
                <w:sz w:val="24"/>
                <w:szCs w:val="24"/>
                <w:lang w:val="zh-CN" w:eastAsia="zh-CN" w:bidi="ar-SA"/>
              </w:rPr>
              <w:t>法定代表人授权委托人参与开标全过程的，到场参加的授权委托代理人</w:t>
            </w:r>
            <w:r>
              <w:rPr>
                <w:rFonts w:hint="eastAsia" w:ascii="宋体" w:hAnsi="宋体" w:cs="宋体"/>
                <w:b w:val="0"/>
                <w:bCs w:val="0"/>
                <w:color w:val="auto"/>
                <w:kern w:val="0"/>
                <w:sz w:val="24"/>
                <w:szCs w:val="24"/>
                <w:lang w:val="zh-CN" w:eastAsia="zh-CN" w:bidi="ar-SA"/>
              </w:rPr>
              <w:t>须</w:t>
            </w:r>
            <w:r>
              <w:rPr>
                <w:rFonts w:hint="eastAsia" w:ascii="宋体" w:hAnsi="宋体" w:eastAsia="宋体" w:cs="宋体"/>
                <w:b w:val="0"/>
                <w:bCs w:val="0"/>
                <w:color w:val="auto"/>
                <w:kern w:val="0"/>
                <w:sz w:val="24"/>
                <w:szCs w:val="24"/>
                <w:lang w:val="zh-CN" w:eastAsia="zh-CN" w:bidi="ar-SA"/>
              </w:rPr>
              <w:t>提供</w:t>
            </w:r>
            <w:r>
              <w:rPr>
                <w:rFonts w:hint="eastAsia" w:ascii="宋体" w:hAnsi="宋体" w:cs="宋体"/>
                <w:b w:val="0"/>
                <w:bCs w:val="0"/>
                <w:color w:val="auto"/>
                <w:kern w:val="0"/>
                <w:sz w:val="24"/>
                <w:szCs w:val="24"/>
                <w:lang w:val="zh-CN" w:eastAsia="zh-CN" w:bidi="ar-SA"/>
              </w:rPr>
              <w:t>有效的</w:t>
            </w:r>
            <w:r>
              <w:rPr>
                <w:rFonts w:hint="eastAsia" w:ascii="宋体" w:hAnsi="宋体" w:eastAsia="宋体" w:cs="宋体"/>
                <w:b w:val="0"/>
                <w:bCs w:val="0"/>
                <w:color w:val="auto"/>
                <w:kern w:val="0"/>
                <w:sz w:val="24"/>
                <w:szCs w:val="24"/>
                <w:lang w:val="zh-CN" w:eastAsia="zh-CN" w:bidi="ar-SA"/>
              </w:rPr>
              <w:t>附有法定代表人身份证明的授权委托书及被委托人身份证原件</w:t>
            </w:r>
            <w:r>
              <w:rPr>
                <w:rFonts w:hint="eastAsia" w:ascii="宋体" w:hAnsi="宋体" w:cs="宋体"/>
                <w:b w:val="0"/>
                <w:bCs w:val="0"/>
                <w:color w:val="auto"/>
                <w:kern w:val="0"/>
                <w:sz w:val="24"/>
                <w:szCs w:val="24"/>
                <w:lang w:val="zh-CN" w:eastAsia="zh-CN" w:bidi="ar-SA"/>
              </w:rPr>
              <w:t>；</w:t>
            </w:r>
          </w:p>
          <w:p>
            <w:pPr>
              <w:numPr>
                <w:ilvl w:val="0"/>
                <w:numId w:val="5"/>
              </w:numPr>
              <w:spacing w:line="276"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zh-CN" w:eastAsia="zh-CN" w:bidi="ar-SA"/>
              </w:rPr>
              <w:t>有效经年检的三证合一的营业执照原件</w:t>
            </w:r>
            <w:r>
              <w:rPr>
                <w:rFonts w:hint="eastAsia" w:ascii="宋体" w:hAnsi="宋体" w:eastAsia="宋体" w:cs="宋体"/>
                <w:b w:val="0"/>
                <w:bCs w:val="0"/>
                <w:color w:val="auto"/>
                <w:kern w:val="0"/>
                <w:sz w:val="24"/>
                <w:szCs w:val="24"/>
                <w:lang w:val="en-US" w:eastAsia="zh-CN" w:bidi="ar-SA"/>
              </w:rPr>
              <w:t>；</w:t>
            </w:r>
          </w:p>
          <w:p>
            <w:pPr>
              <w:numPr>
                <w:ilvl w:val="0"/>
                <w:numId w:val="5"/>
              </w:numPr>
              <w:spacing w:line="276" w:lineRule="auto"/>
              <w:rPr>
                <w:rFonts w:ascii="宋体" w:hAnsi="宋体" w:cs="宋体"/>
                <w:color w:val="auto"/>
                <w:kern w:val="0"/>
                <w:sz w:val="24"/>
              </w:rPr>
            </w:pPr>
            <w:r>
              <w:rPr>
                <w:rFonts w:hint="eastAsia" w:ascii="宋体" w:hAnsi="宋体" w:eastAsia="宋体" w:cs="宋体"/>
                <w:b w:val="0"/>
                <w:bCs w:val="0"/>
                <w:color w:val="auto"/>
                <w:kern w:val="0"/>
                <w:sz w:val="24"/>
                <w:szCs w:val="24"/>
                <w:lang w:val="zh-CN" w:eastAsia="zh-CN" w:bidi="ar-SA"/>
              </w:rPr>
              <w:t>有效</w:t>
            </w:r>
            <w:r>
              <w:rPr>
                <w:rFonts w:hint="eastAsia" w:ascii="宋体" w:hAnsi="宋体" w:cs="宋体"/>
                <w:b w:val="0"/>
                <w:bCs w:val="0"/>
                <w:color w:val="auto"/>
                <w:kern w:val="0"/>
                <w:sz w:val="24"/>
                <w:szCs w:val="24"/>
                <w:lang w:val="zh-CN" w:eastAsia="zh-CN" w:bidi="ar-SA"/>
              </w:rPr>
              <w:t>的</w:t>
            </w:r>
            <w:r>
              <w:rPr>
                <w:rFonts w:hint="eastAsia" w:ascii="宋体" w:hAnsi="宋体" w:eastAsia="宋体" w:cs="宋体"/>
                <w:b w:val="0"/>
                <w:bCs w:val="0"/>
                <w:color w:val="auto"/>
                <w:kern w:val="0"/>
                <w:sz w:val="24"/>
                <w:szCs w:val="24"/>
                <w:lang w:val="zh-CN" w:eastAsia="zh-CN" w:bidi="ar-SA"/>
              </w:rPr>
              <w:t>《林木种子生产经营许可证》原件</w:t>
            </w:r>
            <w:r>
              <w:rPr>
                <w:rFonts w:hint="eastAsia" w:ascii="宋体" w:hAnsi="宋体" w:cs="宋体"/>
                <w:color w:val="auto"/>
                <w:kern w:val="0"/>
                <w:sz w:val="24"/>
                <w:lang w:val="en-US" w:eastAsia="zh-CN"/>
              </w:rPr>
              <w:t>；</w:t>
            </w:r>
          </w:p>
          <w:p>
            <w:pPr>
              <w:numPr>
                <w:ilvl w:val="0"/>
                <w:numId w:val="5"/>
              </w:numPr>
              <w:spacing w:line="276" w:lineRule="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zh-CN" w:eastAsia="zh-CN" w:bidi="ar-SA"/>
              </w:rPr>
              <w:t>“中国政府采购网”中被列入严重违法失信行为记录的且“信用中国”网系统中被列入失信惩戒对象、失信被执行人、重大税收违反、政府采购不良行为记录和“国家企业信用信息公示系统”中被列入严重违法失信行为记录的（尚在处罚期内）将拒绝其参加本次采购活动（投标人网上自行打印后加盖投标单位公章</w:t>
            </w:r>
            <w:r>
              <w:rPr>
                <w:rFonts w:hint="eastAsia" w:ascii="宋体" w:hAnsi="宋体" w:cs="宋体"/>
                <w:b w:val="0"/>
                <w:bCs w:val="0"/>
                <w:color w:val="auto"/>
                <w:kern w:val="0"/>
                <w:sz w:val="24"/>
                <w:szCs w:val="24"/>
                <w:lang w:val="zh-CN" w:eastAsia="zh-CN" w:bidi="ar-SA"/>
              </w:rPr>
              <w:t>，截图时间须为发布公告时间内</w:t>
            </w:r>
            <w:r>
              <w:rPr>
                <w:rFonts w:hint="eastAsia" w:ascii="宋体" w:hAnsi="宋体" w:eastAsia="宋体" w:cs="宋体"/>
                <w:b w:val="0"/>
                <w:bCs w:val="0"/>
                <w:color w:val="auto"/>
                <w:kern w:val="0"/>
                <w:sz w:val="24"/>
                <w:szCs w:val="24"/>
                <w:lang w:val="zh-CN" w:eastAsia="zh-CN" w:bidi="ar-SA"/>
              </w:rPr>
              <w:t>）；</w:t>
            </w:r>
          </w:p>
          <w:p>
            <w:pPr>
              <w:rPr>
                <w:rFonts w:ascii="宋体" w:hAnsi="宋体" w:cs="宋体"/>
                <w:color w:val="auto"/>
                <w:kern w:val="0"/>
                <w:sz w:val="24"/>
              </w:rPr>
            </w:pPr>
            <w:r>
              <w:rPr>
                <w:rFonts w:hint="eastAsia"/>
                <w:b/>
                <w:bCs/>
                <w:color w:val="auto"/>
                <w:sz w:val="24"/>
              </w:rPr>
              <w:t>注：上述证件齐全并带原件至开标现场</w:t>
            </w:r>
            <w:r>
              <w:rPr>
                <w:rFonts w:hint="eastAsia"/>
                <w:b/>
                <w:bCs/>
                <w:color w:val="auto"/>
                <w:sz w:val="24"/>
                <w:lang w:eastAsia="zh-CN"/>
              </w:rPr>
              <w:t>进行资格审验</w:t>
            </w:r>
            <w:r>
              <w:rPr>
                <w:rFonts w:hint="eastAsia"/>
                <w:b/>
                <w:bCs/>
                <w:color w:val="auto"/>
                <w:sz w:val="24"/>
              </w:rPr>
              <w:t>，如一项未带原件到场视同放弃投标。以上均满足要求的投标人为有效投标人，并附加盖公章复印件一份（留档使用）。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93" w:type="pct"/>
            <w:vAlign w:val="center"/>
          </w:tcPr>
          <w:p>
            <w:pPr>
              <w:spacing w:line="276" w:lineRule="auto"/>
              <w:jc w:val="center"/>
              <w:rPr>
                <w:rFonts w:ascii="宋体" w:hAnsi="宋体" w:cs="宋体"/>
                <w:color w:val="auto"/>
                <w:sz w:val="24"/>
              </w:rPr>
            </w:pPr>
            <w:r>
              <w:rPr>
                <w:rFonts w:hint="eastAsia" w:ascii="宋体" w:hAnsi="宋体" w:cs="宋体"/>
                <w:color w:val="auto"/>
                <w:sz w:val="24"/>
              </w:rPr>
              <w:t>9</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投标有效期</w:t>
            </w:r>
          </w:p>
        </w:tc>
        <w:tc>
          <w:tcPr>
            <w:tcW w:w="3397" w:type="pct"/>
            <w:vAlign w:val="center"/>
          </w:tcPr>
          <w:p>
            <w:pPr>
              <w:spacing w:line="276" w:lineRule="auto"/>
              <w:rPr>
                <w:rFonts w:ascii="宋体" w:hAnsi="宋体" w:cs="宋体"/>
                <w:color w:val="auto"/>
                <w:sz w:val="24"/>
              </w:rPr>
            </w:pPr>
            <w:r>
              <w:rPr>
                <w:rFonts w:hint="eastAsia" w:ascii="宋体" w:hAnsi="宋体" w:cs="宋体"/>
                <w:color w:val="auto"/>
                <w:sz w:val="24"/>
              </w:rPr>
              <w:t>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6</w:t>
            </w:r>
            <w:r>
              <w:rPr>
                <w:rFonts w:hint="eastAsia" w:ascii="宋体" w:hAnsi="宋体" w:cs="宋体"/>
                <w:color w:val="auto"/>
                <w:sz w:val="24"/>
                <w:u w:val="single"/>
              </w:rPr>
              <w:t xml:space="preserve">0天 </w:t>
            </w:r>
            <w:r>
              <w:rPr>
                <w:rFonts w:hint="eastAsia" w:ascii="宋体" w:hAnsi="宋体" w:cs="宋体"/>
                <w:color w:val="auto"/>
                <w:sz w:val="24"/>
              </w:rPr>
              <w:t>（从投标截止之日算起）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93" w:type="pct"/>
            <w:vAlign w:val="center"/>
          </w:tcPr>
          <w:p>
            <w:pPr>
              <w:spacing w:line="276" w:lineRule="auto"/>
              <w:jc w:val="center"/>
              <w:rPr>
                <w:rFonts w:ascii="宋体" w:hAnsi="宋体" w:cs="宋体"/>
                <w:color w:val="auto"/>
                <w:sz w:val="24"/>
              </w:rPr>
            </w:pPr>
            <w:r>
              <w:rPr>
                <w:rFonts w:hint="eastAsia" w:ascii="宋体" w:hAnsi="宋体" w:cs="宋体"/>
                <w:color w:val="auto"/>
                <w:sz w:val="24"/>
              </w:rPr>
              <w:t>10</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投标保证金</w:t>
            </w:r>
          </w:p>
        </w:tc>
        <w:tc>
          <w:tcPr>
            <w:tcW w:w="3397" w:type="pct"/>
            <w:vAlign w:val="center"/>
          </w:tcPr>
          <w:p>
            <w:pPr>
              <w:snapToGrid w:val="0"/>
              <w:rPr>
                <w:rFonts w:hint="eastAsia" w:ascii="宋体" w:hAnsi="宋体" w:eastAsia="宋体"/>
                <w:bCs/>
                <w:color w:val="auto"/>
                <w:sz w:val="24"/>
                <w:lang w:eastAsia="zh-CN"/>
              </w:rPr>
            </w:pPr>
            <w:r>
              <w:rPr>
                <w:rFonts w:hint="eastAsia" w:ascii="宋体" w:hAnsi="宋体"/>
                <w:bCs/>
                <w:color w:val="auto"/>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93" w:type="pct"/>
            <w:vAlign w:val="center"/>
          </w:tcPr>
          <w:p>
            <w:pPr>
              <w:spacing w:line="276" w:lineRule="auto"/>
              <w:jc w:val="center"/>
              <w:rPr>
                <w:rFonts w:ascii="宋体" w:hAnsi="宋体" w:cs="宋体"/>
                <w:color w:val="auto"/>
                <w:sz w:val="24"/>
              </w:rPr>
            </w:pPr>
            <w:r>
              <w:rPr>
                <w:rFonts w:hint="eastAsia" w:ascii="宋体" w:hAnsi="宋体" w:cs="宋体"/>
                <w:color w:val="auto"/>
                <w:sz w:val="24"/>
              </w:rPr>
              <w:t>11</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投标人提出问题的截止时间</w:t>
            </w:r>
          </w:p>
        </w:tc>
        <w:tc>
          <w:tcPr>
            <w:tcW w:w="3397" w:type="pct"/>
            <w:vAlign w:val="center"/>
          </w:tcPr>
          <w:p>
            <w:pPr>
              <w:spacing w:line="276" w:lineRule="auto"/>
              <w:rPr>
                <w:rFonts w:ascii="宋体" w:hAnsi="宋体" w:cs="宋体"/>
                <w:color w:val="auto"/>
                <w:sz w:val="24"/>
              </w:rPr>
            </w:pPr>
            <w:r>
              <w:rPr>
                <w:rFonts w:hint="eastAsia" w:ascii="宋体" w:hAnsi="宋体" w:cs="宋体"/>
                <w:color w:val="auto"/>
                <w:sz w:val="24"/>
              </w:rPr>
              <w:t>投标截止时间前10日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93" w:type="pct"/>
            <w:vAlign w:val="center"/>
          </w:tcPr>
          <w:p>
            <w:pPr>
              <w:spacing w:line="276" w:lineRule="auto"/>
              <w:jc w:val="center"/>
              <w:rPr>
                <w:rFonts w:ascii="宋体" w:hAnsi="宋体" w:cs="宋体"/>
                <w:color w:val="auto"/>
                <w:sz w:val="24"/>
              </w:rPr>
            </w:pPr>
            <w:r>
              <w:rPr>
                <w:rFonts w:hint="eastAsia" w:ascii="宋体" w:hAnsi="宋体" w:cs="宋体"/>
                <w:color w:val="auto"/>
                <w:sz w:val="24"/>
              </w:rPr>
              <w:t>12</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招标人书面澄清的时间</w:t>
            </w:r>
          </w:p>
        </w:tc>
        <w:tc>
          <w:tcPr>
            <w:tcW w:w="3397" w:type="pct"/>
            <w:vAlign w:val="center"/>
          </w:tcPr>
          <w:p>
            <w:pPr>
              <w:spacing w:line="276" w:lineRule="auto"/>
              <w:rPr>
                <w:rFonts w:ascii="宋体" w:hAnsi="宋体" w:cs="宋体"/>
                <w:color w:val="auto"/>
                <w:sz w:val="24"/>
              </w:rPr>
            </w:pPr>
            <w:r>
              <w:rPr>
                <w:rFonts w:hint="eastAsia" w:ascii="宋体" w:hAnsi="宋体" w:cs="宋体"/>
                <w:color w:val="auto"/>
                <w:sz w:val="24"/>
              </w:rPr>
              <w:t>投标截止时间前15日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93" w:type="pct"/>
            <w:vAlign w:val="center"/>
          </w:tcPr>
          <w:p>
            <w:pPr>
              <w:spacing w:line="276" w:lineRule="auto"/>
              <w:jc w:val="center"/>
              <w:rPr>
                <w:rFonts w:ascii="宋体" w:hAnsi="宋体" w:cs="宋体"/>
                <w:color w:val="auto"/>
                <w:sz w:val="24"/>
              </w:rPr>
            </w:pPr>
            <w:r>
              <w:rPr>
                <w:rFonts w:hint="eastAsia" w:ascii="宋体" w:hAnsi="宋体" w:cs="宋体"/>
                <w:color w:val="auto"/>
                <w:sz w:val="24"/>
              </w:rPr>
              <w:t>13</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投标文件份数</w:t>
            </w:r>
          </w:p>
        </w:tc>
        <w:tc>
          <w:tcPr>
            <w:tcW w:w="3397" w:type="pct"/>
            <w:vAlign w:val="center"/>
          </w:tcPr>
          <w:p>
            <w:pPr>
              <w:rPr>
                <w:rFonts w:ascii="宋体" w:hAnsi="宋体" w:cs="宋体"/>
                <w:color w:val="auto"/>
                <w:sz w:val="24"/>
              </w:rPr>
            </w:pPr>
            <w:r>
              <w:rPr>
                <w:rFonts w:hint="eastAsia" w:ascii="宋体" w:hAnsi="宋体" w:cs="宋体"/>
                <w:color w:val="auto"/>
                <w:sz w:val="24"/>
              </w:rPr>
              <w:t>文本：一份正本，叁份副本（投标文件应按照“投标文件格式”的要求以A4版面统一编制、打印、装订。）</w:t>
            </w:r>
          </w:p>
          <w:p>
            <w:pPr>
              <w:spacing w:line="276" w:lineRule="auto"/>
              <w:rPr>
                <w:rFonts w:ascii="宋体" w:hAnsi="宋体" w:cs="宋体"/>
                <w:color w:val="auto"/>
                <w:sz w:val="24"/>
              </w:rPr>
            </w:pPr>
            <w:r>
              <w:rPr>
                <w:rFonts w:hint="eastAsia" w:ascii="宋体" w:hAnsi="宋体" w:cs="宋体"/>
                <w:color w:val="auto"/>
                <w:sz w:val="24"/>
              </w:rPr>
              <w:t>密封要求：必须全封闭，四周以白纸密封，在信封封面标明采购项目</w:t>
            </w:r>
            <w:r>
              <w:rPr>
                <w:rFonts w:hint="eastAsia" w:ascii="宋体" w:hAnsi="宋体" w:cs="宋体"/>
                <w:color w:val="auto"/>
                <w:kern w:val="0"/>
                <w:sz w:val="24"/>
                <w:shd w:val="clear" w:color="auto" w:fill="FFFFFF"/>
              </w:rPr>
              <w:t>名称</w:t>
            </w:r>
            <w:r>
              <w:rPr>
                <w:rFonts w:hint="eastAsia" w:ascii="宋体" w:hAnsi="宋体" w:cs="宋体"/>
                <w:color w:val="auto"/>
                <w:kern w:val="0"/>
                <w:sz w:val="24"/>
                <w:shd w:val="clear" w:color="auto" w:fill="FFFFFF"/>
                <w:lang w:eastAsia="zh-CN"/>
              </w:rPr>
              <w:t>和</w:t>
            </w:r>
            <w:r>
              <w:rPr>
                <w:rFonts w:hint="eastAsia" w:ascii="宋体" w:hAnsi="宋体" w:cs="宋体"/>
                <w:color w:val="auto"/>
                <w:kern w:val="0"/>
                <w:sz w:val="24"/>
                <w:shd w:val="clear" w:color="auto" w:fill="FFFFFF"/>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93" w:type="pct"/>
            <w:vAlign w:val="center"/>
          </w:tcPr>
          <w:p>
            <w:pPr>
              <w:spacing w:line="276" w:lineRule="auto"/>
              <w:jc w:val="center"/>
              <w:rPr>
                <w:rFonts w:ascii="宋体" w:hAnsi="宋体" w:cs="宋体"/>
                <w:color w:val="auto"/>
                <w:sz w:val="24"/>
              </w:rPr>
            </w:pPr>
            <w:r>
              <w:rPr>
                <w:rFonts w:hint="eastAsia" w:ascii="宋体" w:hAnsi="宋体" w:cs="宋体"/>
                <w:color w:val="auto"/>
                <w:sz w:val="24"/>
              </w:rPr>
              <w:t>14</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投标文件提交地点及截止时间</w:t>
            </w:r>
          </w:p>
        </w:tc>
        <w:tc>
          <w:tcPr>
            <w:tcW w:w="3397" w:type="pct"/>
            <w:vAlign w:val="center"/>
          </w:tcPr>
          <w:p>
            <w:pPr>
              <w:spacing w:line="276" w:lineRule="auto"/>
              <w:rPr>
                <w:rFonts w:ascii="宋体" w:hAnsi="宋体" w:cs="宋体"/>
                <w:color w:val="auto"/>
                <w:sz w:val="24"/>
              </w:rPr>
            </w:pPr>
            <w:r>
              <w:rPr>
                <w:rFonts w:hint="eastAsia" w:ascii="宋体" w:hAnsi="宋体" w:cs="宋体"/>
                <w:color w:val="auto"/>
                <w:sz w:val="24"/>
              </w:rPr>
              <w:t>投标截止时间：</w:t>
            </w:r>
            <w:r>
              <w:rPr>
                <w:rFonts w:hint="eastAsia" w:ascii="宋体" w:hAnsi="宋体" w:cs="宋体"/>
                <w:color w:val="auto"/>
                <w:sz w:val="24"/>
                <w:u w:val="single"/>
              </w:rPr>
              <w:t>2021</w:t>
            </w:r>
            <w:r>
              <w:rPr>
                <w:rFonts w:hint="eastAsia" w:ascii="宋体" w:hAnsi="宋体" w:cs="宋体"/>
                <w:color w:val="auto"/>
                <w:sz w:val="24"/>
              </w:rPr>
              <w:t>年</w:t>
            </w:r>
            <w:r>
              <w:rPr>
                <w:rFonts w:hint="eastAsia" w:ascii="宋体" w:hAnsi="宋体" w:cs="宋体"/>
                <w:color w:val="auto"/>
                <w:sz w:val="24"/>
                <w:u w:val="single"/>
                <w:lang w:val="en-US" w:eastAsia="zh-CN"/>
              </w:rPr>
              <w:t>11</w:t>
            </w:r>
            <w:r>
              <w:rPr>
                <w:rFonts w:hint="eastAsia" w:ascii="宋体" w:hAnsi="宋体" w:cs="宋体"/>
                <w:color w:val="auto"/>
                <w:sz w:val="24"/>
              </w:rPr>
              <w:t>月</w:t>
            </w:r>
            <w:r>
              <w:rPr>
                <w:rFonts w:hint="eastAsia" w:ascii="宋体" w:hAnsi="宋体" w:cs="宋体"/>
                <w:color w:val="auto"/>
                <w:sz w:val="24"/>
                <w:u w:val="single"/>
                <w:lang w:val="en-US" w:eastAsia="zh-CN"/>
              </w:rPr>
              <w:t>17</w:t>
            </w:r>
            <w:r>
              <w:rPr>
                <w:rFonts w:hint="eastAsia" w:ascii="宋体" w:hAnsi="宋体" w:cs="宋体"/>
                <w:color w:val="auto"/>
                <w:sz w:val="24"/>
              </w:rPr>
              <w:t>日</w:t>
            </w:r>
            <w:r>
              <w:rPr>
                <w:rFonts w:hint="eastAsia" w:ascii="宋体" w:hAnsi="宋体" w:cs="宋体"/>
                <w:color w:val="auto"/>
                <w:sz w:val="24"/>
                <w:lang w:eastAsia="zh-CN"/>
              </w:rPr>
              <w:t>上</w:t>
            </w:r>
            <w:r>
              <w:rPr>
                <w:rFonts w:hint="eastAsia" w:ascii="宋体" w:hAnsi="宋体" w:cs="宋体"/>
                <w:color w:val="auto"/>
                <w:sz w:val="24"/>
              </w:rPr>
              <w:t>午时间</w:t>
            </w:r>
            <w:r>
              <w:rPr>
                <w:rFonts w:hint="eastAsia" w:ascii="宋体" w:hAnsi="宋体" w:cs="宋体"/>
                <w:color w:val="auto"/>
                <w:sz w:val="24"/>
                <w:lang w:eastAsia="zh-CN"/>
              </w:rPr>
              <w:t>：</w:t>
            </w:r>
            <w:r>
              <w:rPr>
                <w:rFonts w:hint="eastAsia" w:ascii="宋体" w:hAnsi="宋体" w:cs="宋体"/>
                <w:color w:val="auto"/>
                <w:sz w:val="24"/>
                <w:u w:val="single"/>
              </w:rPr>
              <w:t>1</w:t>
            </w:r>
            <w:r>
              <w:rPr>
                <w:rFonts w:hint="eastAsia" w:ascii="宋体" w:hAnsi="宋体" w:cs="宋体"/>
                <w:color w:val="auto"/>
                <w:sz w:val="24"/>
                <w:u w:val="single"/>
                <w:lang w:val="en-US" w:eastAsia="zh-CN"/>
              </w:rPr>
              <w:t>1</w:t>
            </w:r>
            <w:r>
              <w:rPr>
                <w:rFonts w:ascii="宋体" w:hAnsi="宋体" w:cs="宋体"/>
                <w:color w:val="auto"/>
                <w:sz w:val="24"/>
                <w:u w:val="single"/>
              </w:rPr>
              <w:t>:</w:t>
            </w:r>
            <w:r>
              <w:rPr>
                <w:rFonts w:hint="eastAsia" w:ascii="宋体" w:hAnsi="宋体" w:cs="宋体"/>
                <w:color w:val="auto"/>
                <w:sz w:val="24"/>
                <w:u w:val="single"/>
                <w:lang w:val="en-US" w:eastAsia="zh-CN"/>
              </w:rPr>
              <w:t>0</w:t>
            </w:r>
            <w:r>
              <w:rPr>
                <w:rFonts w:hint="eastAsia" w:ascii="宋体" w:hAnsi="宋体" w:cs="宋体"/>
                <w:color w:val="auto"/>
                <w:sz w:val="24"/>
                <w:u w:val="single"/>
              </w:rPr>
              <w:t>0</w:t>
            </w:r>
            <w:r>
              <w:rPr>
                <w:rFonts w:hint="eastAsia" w:ascii="宋体" w:hAnsi="宋体" w:cs="宋体"/>
                <w:color w:val="auto"/>
                <w:sz w:val="24"/>
              </w:rPr>
              <w:t>（北京时间）</w:t>
            </w:r>
          </w:p>
          <w:p>
            <w:pPr>
              <w:spacing w:line="276" w:lineRule="auto"/>
              <w:rPr>
                <w:rFonts w:hint="default" w:ascii="宋体" w:hAnsi="宋体" w:cs="宋体"/>
                <w:color w:val="auto"/>
                <w:sz w:val="24"/>
                <w:lang w:val="en-US"/>
              </w:rPr>
            </w:pPr>
            <w:r>
              <w:rPr>
                <w:rFonts w:hint="eastAsia" w:ascii="宋体" w:hAnsi="宋体" w:cs="宋体"/>
                <w:color w:val="auto"/>
                <w:sz w:val="24"/>
              </w:rPr>
              <w:t>投标文件提交地点：拜城县政务服务和公共资源交易中心三楼开标大厅</w:t>
            </w:r>
            <w:r>
              <w:rPr>
                <w:rFonts w:hint="eastAsia" w:ascii="宋体" w:hAnsi="宋体" w:cs="宋体"/>
                <w:color w:val="auto"/>
                <w:sz w:val="24"/>
                <w:lang w:eastAsia="zh-CN"/>
              </w:rPr>
              <w:t>（拜城县中央公园中心城）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93" w:type="pct"/>
            <w:vAlign w:val="center"/>
          </w:tcPr>
          <w:p>
            <w:pPr>
              <w:spacing w:line="276" w:lineRule="auto"/>
              <w:jc w:val="center"/>
              <w:rPr>
                <w:rFonts w:ascii="宋体" w:hAnsi="宋体" w:cs="宋体"/>
                <w:color w:val="auto"/>
                <w:sz w:val="24"/>
              </w:rPr>
            </w:pPr>
            <w:r>
              <w:rPr>
                <w:rFonts w:hint="eastAsia" w:ascii="宋体" w:hAnsi="宋体" w:cs="宋体"/>
                <w:color w:val="auto"/>
                <w:sz w:val="24"/>
              </w:rPr>
              <w:t>15</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开标时间及地点</w:t>
            </w:r>
          </w:p>
        </w:tc>
        <w:tc>
          <w:tcPr>
            <w:tcW w:w="3397" w:type="pct"/>
            <w:vAlign w:val="center"/>
          </w:tcPr>
          <w:p>
            <w:pPr>
              <w:spacing w:line="276" w:lineRule="auto"/>
              <w:rPr>
                <w:rFonts w:ascii="宋体" w:hAnsi="宋体" w:cs="宋体"/>
                <w:color w:val="auto"/>
                <w:sz w:val="24"/>
              </w:rPr>
            </w:pPr>
            <w:r>
              <w:rPr>
                <w:rFonts w:hint="eastAsia" w:ascii="宋体" w:hAnsi="宋体" w:cs="宋体"/>
                <w:color w:val="auto"/>
                <w:sz w:val="24"/>
              </w:rPr>
              <w:t>开标时间：</w:t>
            </w:r>
            <w:r>
              <w:rPr>
                <w:rFonts w:hint="eastAsia" w:ascii="宋体" w:hAnsi="宋体" w:cs="宋体"/>
                <w:color w:val="auto"/>
                <w:sz w:val="24"/>
                <w:u w:val="single"/>
              </w:rPr>
              <w:t>2021</w:t>
            </w:r>
            <w:r>
              <w:rPr>
                <w:rFonts w:hint="eastAsia" w:ascii="宋体" w:hAnsi="宋体" w:cs="宋体"/>
                <w:color w:val="auto"/>
                <w:sz w:val="24"/>
              </w:rPr>
              <w:t>年</w:t>
            </w:r>
            <w:r>
              <w:rPr>
                <w:rFonts w:hint="eastAsia" w:ascii="宋体" w:hAnsi="宋体" w:cs="宋体"/>
                <w:color w:val="auto"/>
                <w:sz w:val="24"/>
                <w:u w:val="single"/>
                <w:lang w:val="en-US" w:eastAsia="zh-CN"/>
              </w:rPr>
              <w:t>11</w:t>
            </w:r>
            <w:r>
              <w:rPr>
                <w:rFonts w:hint="eastAsia" w:ascii="宋体" w:hAnsi="宋体" w:cs="宋体"/>
                <w:color w:val="auto"/>
                <w:sz w:val="24"/>
              </w:rPr>
              <w:t>月</w:t>
            </w:r>
            <w:r>
              <w:rPr>
                <w:rFonts w:hint="eastAsia" w:ascii="宋体" w:hAnsi="宋体" w:cs="宋体"/>
                <w:color w:val="auto"/>
                <w:sz w:val="24"/>
                <w:u w:val="single"/>
                <w:lang w:val="en-US" w:eastAsia="zh-CN"/>
              </w:rPr>
              <w:t>17</w:t>
            </w:r>
            <w:r>
              <w:rPr>
                <w:rFonts w:hint="eastAsia" w:ascii="宋体" w:hAnsi="宋体" w:cs="宋体"/>
                <w:color w:val="auto"/>
                <w:sz w:val="24"/>
              </w:rPr>
              <w:t>日</w:t>
            </w:r>
            <w:r>
              <w:rPr>
                <w:rFonts w:hint="eastAsia" w:ascii="宋体" w:hAnsi="宋体" w:cs="宋体"/>
                <w:color w:val="auto"/>
                <w:sz w:val="24"/>
                <w:lang w:eastAsia="zh-CN"/>
              </w:rPr>
              <w:t>上</w:t>
            </w:r>
            <w:r>
              <w:rPr>
                <w:rFonts w:hint="eastAsia" w:ascii="宋体" w:hAnsi="宋体" w:cs="宋体"/>
                <w:color w:val="auto"/>
                <w:sz w:val="24"/>
              </w:rPr>
              <w:t>午时间：</w:t>
            </w:r>
            <w:r>
              <w:rPr>
                <w:rFonts w:hint="eastAsia" w:ascii="宋体" w:hAnsi="宋体" w:cs="宋体"/>
                <w:color w:val="auto"/>
                <w:sz w:val="24"/>
                <w:u w:val="single"/>
              </w:rPr>
              <w:t>1</w:t>
            </w:r>
            <w:r>
              <w:rPr>
                <w:rFonts w:hint="eastAsia" w:ascii="宋体" w:hAnsi="宋体" w:cs="宋体"/>
                <w:color w:val="auto"/>
                <w:sz w:val="24"/>
                <w:u w:val="single"/>
                <w:lang w:val="en-US" w:eastAsia="zh-CN"/>
              </w:rPr>
              <w:t>1</w:t>
            </w:r>
            <w:r>
              <w:rPr>
                <w:rFonts w:ascii="宋体" w:hAnsi="宋体" w:cs="宋体"/>
                <w:color w:val="auto"/>
                <w:sz w:val="24"/>
                <w:u w:val="single"/>
              </w:rPr>
              <w:t>:</w:t>
            </w:r>
            <w:r>
              <w:rPr>
                <w:rFonts w:hint="eastAsia" w:ascii="宋体" w:hAnsi="宋体" w:cs="宋体"/>
                <w:color w:val="auto"/>
                <w:sz w:val="24"/>
                <w:u w:val="single"/>
                <w:lang w:val="en-US" w:eastAsia="zh-CN"/>
              </w:rPr>
              <w:t>0</w:t>
            </w:r>
            <w:r>
              <w:rPr>
                <w:rFonts w:hint="eastAsia" w:ascii="宋体" w:hAnsi="宋体" w:cs="宋体"/>
                <w:color w:val="auto"/>
                <w:sz w:val="24"/>
                <w:u w:val="single"/>
              </w:rPr>
              <w:t>0</w:t>
            </w:r>
            <w:r>
              <w:rPr>
                <w:rFonts w:hint="eastAsia" w:ascii="宋体" w:hAnsi="宋体" w:cs="宋体"/>
                <w:color w:val="auto"/>
                <w:sz w:val="24"/>
              </w:rPr>
              <w:t>（北京时间）</w:t>
            </w:r>
          </w:p>
          <w:p>
            <w:pPr>
              <w:spacing w:line="276" w:lineRule="auto"/>
              <w:rPr>
                <w:rFonts w:ascii="宋体" w:hAnsi="宋体" w:cs="宋体"/>
                <w:color w:val="auto"/>
                <w:sz w:val="24"/>
              </w:rPr>
            </w:pPr>
            <w:r>
              <w:rPr>
                <w:rFonts w:hint="eastAsia" w:ascii="宋体" w:hAnsi="宋体" w:cs="宋体"/>
                <w:color w:val="auto"/>
                <w:sz w:val="24"/>
              </w:rPr>
              <w:t>地点：拜城县政务服务和公共资源交易中心三楼开标大厅</w:t>
            </w:r>
            <w:r>
              <w:rPr>
                <w:rFonts w:hint="eastAsia" w:ascii="宋体" w:hAnsi="宋体" w:cs="宋体"/>
                <w:color w:val="auto"/>
                <w:sz w:val="24"/>
                <w:lang w:eastAsia="zh-CN"/>
              </w:rPr>
              <w:t>（拜城县中央公园中心城）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93" w:type="pct"/>
            <w:vAlign w:val="center"/>
          </w:tcPr>
          <w:p>
            <w:pPr>
              <w:spacing w:line="276"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w:t>
            </w:r>
          </w:p>
        </w:tc>
        <w:tc>
          <w:tcPr>
            <w:tcW w:w="1209" w:type="pct"/>
            <w:vAlign w:val="center"/>
          </w:tcPr>
          <w:p>
            <w:pPr>
              <w:spacing w:line="276"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评标小组构成</w:t>
            </w:r>
          </w:p>
        </w:tc>
        <w:tc>
          <w:tcPr>
            <w:tcW w:w="3397" w:type="pct"/>
            <w:vAlign w:val="center"/>
          </w:tcPr>
          <w:p>
            <w:pPr>
              <w:spacing w:beforeLines="20" w:line="288" w:lineRule="auto"/>
              <w:rPr>
                <w:rFonts w:hint="eastAsia" w:ascii="宋体" w:hAnsi="宋体" w:cs="宋体"/>
                <w:color w:val="auto"/>
                <w:sz w:val="24"/>
                <w:lang w:val="en-US" w:eastAsia="zh-CN"/>
              </w:rPr>
            </w:pPr>
            <w:r>
              <w:rPr>
                <w:rFonts w:hint="eastAsia" w:ascii="宋体" w:hAnsi="宋体" w:cs="宋体"/>
                <w:color w:val="auto"/>
                <w:sz w:val="24"/>
                <w:lang w:val="en-US" w:eastAsia="zh-CN"/>
              </w:rPr>
              <w:t>评标小组构成：5人，由采购人专家代表与技术、经济等方面的专家组成。</w:t>
            </w:r>
          </w:p>
          <w:p>
            <w:pPr>
              <w:spacing w:line="276" w:lineRule="auto"/>
              <w:rPr>
                <w:rFonts w:hint="eastAsia" w:ascii="宋体" w:hAnsi="宋体" w:cs="宋体"/>
                <w:color w:val="auto"/>
                <w:sz w:val="24"/>
              </w:rPr>
            </w:pPr>
            <w:r>
              <w:rPr>
                <w:rFonts w:hint="eastAsia" w:ascii="宋体" w:hAnsi="宋体" w:cs="宋体"/>
                <w:color w:val="auto"/>
                <w:sz w:val="24"/>
                <w:lang w:val="en-US" w:eastAsia="zh-CN"/>
              </w:rPr>
              <w:t>评标小组确定方式：从专家库中随机抽取。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93" w:type="pct"/>
            <w:vAlign w:val="center"/>
          </w:tcPr>
          <w:p>
            <w:pPr>
              <w:spacing w:line="276" w:lineRule="auto"/>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rPr>
              <w:t>评标方法</w:t>
            </w:r>
          </w:p>
        </w:tc>
        <w:tc>
          <w:tcPr>
            <w:tcW w:w="3397" w:type="pct"/>
            <w:vAlign w:val="center"/>
          </w:tcPr>
          <w:p>
            <w:pPr>
              <w:spacing w:line="276" w:lineRule="auto"/>
              <w:rPr>
                <w:rFonts w:ascii="宋体" w:hAnsi="宋体" w:cs="宋体"/>
                <w:color w:val="auto"/>
                <w:sz w:val="24"/>
              </w:rPr>
            </w:pPr>
            <w:r>
              <w:rPr>
                <w:rFonts w:hint="eastAsia" w:ascii="宋体" w:hAnsi="宋体" w:cs="宋体"/>
                <w:color w:val="auto"/>
                <w:sz w:val="24"/>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93" w:type="pct"/>
            <w:vAlign w:val="center"/>
          </w:tcPr>
          <w:p>
            <w:pPr>
              <w:spacing w:line="276" w:lineRule="auto"/>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8</w:t>
            </w:r>
          </w:p>
        </w:tc>
        <w:tc>
          <w:tcPr>
            <w:tcW w:w="1209" w:type="pct"/>
            <w:vAlign w:val="center"/>
          </w:tcPr>
          <w:p>
            <w:pPr>
              <w:spacing w:line="276" w:lineRule="auto"/>
              <w:jc w:val="center"/>
              <w:rPr>
                <w:rFonts w:ascii="宋体" w:hAnsi="宋体" w:cs="宋体"/>
                <w:color w:val="auto"/>
                <w:sz w:val="24"/>
              </w:rPr>
            </w:pPr>
            <w:r>
              <w:rPr>
                <w:rFonts w:hint="eastAsia" w:ascii="宋体" w:hAnsi="宋体" w:cs="宋体"/>
                <w:color w:val="auto"/>
                <w:sz w:val="24"/>
                <w:highlight w:val="none"/>
              </w:rPr>
              <w:t>履约保证金</w:t>
            </w:r>
          </w:p>
        </w:tc>
        <w:tc>
          <w:tcPr>
            <w:tcW w:w="3397" w:type="pct"/>
            <w:vAlign w:val="center"/>
          </w:tcPr>
          <w:p>
            <w:pPr>
              <w:spacing w:line="276" w:lineRule="auto"/>
              <w:rPr>
                <w:rFonts w:hint="default" w:ascii="宋体" w:hAnsi="宋体" w:eastAsia="宋体" w:cs="宋体"/>
                <w:color w:val="auto"/>
                <w:sz w:val="24"/>
                <w:lang w:val="en-US" w:eastAsia="zh-CN"/>
              </w:rPr>
            </w:pPr>
            <w:r>
              <w:rPr>
                <w:rFonts w:hint="default" w:ascii="宋体" w:hAnsi="宋体" w:cs="宋体"/>
                <w:color w:val="auto"/>
                <w:sz w:val="24"/>
                <w:lang w:val="en-US" w:eastAsia="zh-CN"/>
              </w:rPr>
              <w:t>由中标单位按中标总金额的10%计收，合同履行后无质量问题无利息退还。未按</w:t>
            </w:r>
            <w:r>
              <w:rPr>
                <w:rFonts w:hint="eastAsia" w:ascii="宋体" w:hAnsi="宋体" w:cs="宋体"/>
                <w:color w:val="auto"/>
                <w:sz w:val="24"/>
                <w:lang w:val="en-US" w:eastAsia="zh-CN"/>
              </w:rPr>
              <w:t>供货</w:t>
            </w:r>
            <w:r>
              <w:rPr>
                <w:rFonts w:hint="default" w:ascii="宋体" w:hAnsi="宋体" w:cs="宋体"/>
                <w:color w:val="auto"/>
                <w:sz w:val="24"/>
                <w:lang w:val="en-US" w:eastAsia="zh-CN"/>
              </w:rPr>
              <w:t>期完成的履约保证金将不退还。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93" w:type="pct"/>
            <w:vAlign w:val="center"/>
          </w:tcPr>
          <w:p>
            <w:pPr>
              <w:spacing w:line="276" w:lineRule="auto"/>
              <w:jc w:val="center"/>
              <w:rPr>
                <w:rFonts w:hint="eastAsia" w:ascii="宋体" w:hAnsi="宋体" w:eastAsia="宋体" w:cs="宋体"/>
                <w:color w:val="auto"/>
                <w:sz w:val="24"/>
                <w:lang w:eastAsia="zh-CN"/>
              </w:rPr>
            </w:pPr>
            <w:bookmarkStart w:id="38" w:name="_Toc9321"/>
            <w:r>
              <w:rPr>
                <w:rFonts w:hint="eastAsia" w:ascii="宋体" w:hAnsi="宋体" w:cs="宋体"/>
                <w:color w:val="auto"/>
                <w:sz w:val="24"/>
              </w:rPr>
              <w:t>1</w:t>
            </w:r>
            <w:r>
              <w:rPr>
                <w:rFonts w:hint="eastAsia" w:ascii="宋体" w:hAnsi="宋体" w:cs="宋体"/>
                <w:color w:val="auto"/>
                <w:sz w:val="24"/>
                <w:lang w:val="en-US" w:eastAsia="zh-CN"/>
              </w:rPr>
              <w:t>9</w:t>
            </w:r>
          </w:p>
        </w:tc>
        <w:tc>
          <w:tcPr>
            <w:tcW w:w="1209" w:type="pct"/>
            <w:vAlign w:val="center"/>
          </w:tcPr>
          <w:p>
            <w:pPr>
              <w:jc w:val="center"/>
              <w:rPr>
                <w:rFonts w:ascii="宋体" w:hAnsi="宋体" w:cs="宋体"/>
                <w:color w:val="auto"/>
                <w:sz w:val="24"/>
              </w:rPr>
            </w:pPr>
            <w:r>
              <w:rPr>
                <w:rFonts w:hint="eastAsia" w:ascii="宋体" w:hAnsi="宋体" w:cs="宋体"/>
                <w:color w:val="auto"/>
                <w:sz w:val="24"/>
              </w:rPr>
              <w:t>结果公示</w:t>
            </w:r>
          </w:p>
        </w:tc>
        <w:tc>
          <w:tcPr>
            <w:tcW w:w="3397" w:type="pct"/>
            <w:vAlign w:val="center"/>
          </w:tcPr>
          <w:p>
            <w:pPr>
              <w:rPr>
                <w:rFonts w:ascii="宋体" w:hAnsi="宋体" w:cs="宋体"/>
                <w:color w:val="auto"/>
                <w:sz w:val="24"/>
              </w:rPr>
            </w:pPr>
            <w:r>
              <w:rPr>
                <w:rFonts w:hint="eastAsia" w:ascii="宋体" w:hAnsi="宋体" w:cs="宋体"/>
                <w:color w:val="auto"/>
                <w:sz w:val="24"/>
              </w:rPr>
              <w:t>采购结果在发布采购公告的网站上进行中标（成交）结果公示；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93" w:type="pct"/>
            <w:vAlign w:val="center"/>
          </w:tcPr>
          <w:p>
            <w:pPr>
              <w:spacing w:line="276"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w:t>
            </w:r>
          </w:p>
        </w:tc>
        <w:tc>
          <w:tcPr>
            <w:tcW w:w="1209" w:type="pct"/>
            <w:vAlign w:val="center"/>
          </w:tcPr>
          <w:p>
            <w:pPr>
              <w:jc w:val="center"/>
              <w:rPr>
                <w:rFonts w:ascii="宋体" w:hAnsi="宋体" w:cs="宋体"/>
                <w:bCs/>
                <w:color w:val="auto"/>
                <w:sz w:val="24"/>
              </w:rPr>
            </w:pPr>
            <w:r>
              <w:rPr>
                <w:rFonts w:hint="eastAsia" w:ascii="宋体" w:hAnsi="宋体" w:cs="宋体"/>
                <w:bCs/>
                <w:color w:val="auto"/>
                <w:sz w:val="24"/>
              </w:rPr>
              <w:t>代理服务费</w:t>
            </w:r>
          </w:p>
        </w:tc>
        <w:tc>
          <w:tcPr>
            <w:tcW w:w="3397" w:type="pct"/>
            <w:vAlign w:val="center"/>
          </w:tcPr>
          <w:p>
            <w:pPr>
              <w:spacing w:line="360" w:lineRule="auto"/>
              <w:rPr>
                <w:rFonts w:ascii="宋体" w:hAnsi="宋体" w:cs="宋体"/>
                <w:bCs/>
                <w:color w:val="auto"/>
                <w:sz w:val="24"/>
              </w:rPr>
            </w:pPr>
            <w:r>
              <w:rPr>
                <w:rFonts w:hint="eastAsia" w:ascii="宋体" w:hAnsi="宋体" w:cs="宋体"/>
                <w:bCs/>
                <w:color w:val="auto"/>
                <w:sz w:val="24"/>
              </w:rPr>
              <w:t>参照国家计委《招标代理服务收费管理暂行办法》(计价格﹝2002﹞1980号)所规定及与采购方签订合同所规定，由中标人支付，该代理服务费在中标人领取中标通知书时向招标代理机构缴纳。此费由供应商综合考虑到投标报价中，不再单独列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93" w:type="pct"/>
            <w:vAlign w:val="center"/>
          </w:tcPr>
          <w:p>
            <w:pPr>
              <w:spacing w:line="276" w:lineRule="auto"/>
              <w:jc w:val="center"/>
              <w:rPr>
                <w:rFonts w:hint="eastAsia" w:ascii="宋体" w:hAnsi="宋体" w:eastAsia="宋体" w:cs="宋体"/>
                <w:color w:val="auto"/>
                <w:sz w:val="24"/>
                <w:lang w:eastAsia="zh-CN"/>
              </w:rPr>
            </w:pPr>
            <w:r>
              <w:rPr>
                <w:rFonts w:hint="eastAsia" w:ascii="宋体" w:hAnsi="宋体" w:cs="宋体"/>
                <w:color w:val="auto"/>
                <w:sz w:val="24"/>
              </w:rPr>
              <w:t>2</w:t>
            </w:r>
            <w:r>
              <w:rPr>
                <w:rFonts w:hint="eastAsia" w:ascii="宋体" w:hAnsi="宋体" w:cs="宋体"/>
                <w:color w:val="auto"/>
                <w:sz w:val="24"/>
                <w:lang w:val="en-US" w:eastAsia="zh-CN"/>
              </w:rPr>
              <w:t>1</w:t>
            </w:r>
          </w:p>
        </w:tc>
        <w:tc>
          <w:tcPr>
            <w:tcW w:w="1209" w:type="pct"/>
            <w:vAlign w:val="center"/>
          </w:tcPr>
          <w:p>
            <w:pPr>
              <w:jc w:val="center"/>
              <w:rPr>
                <w:rFonts w:hint="eastAsia" w:ascii="宋体" w:hAnsi="宋体" w:cs="宋体"/>
                <w:bCs/>
                <w:color w:val="auto"/>
                <w:sz w:val="24"/>
              </w:rPr>
            </w:pPr>
            <w:r>
              <w:rPr>
                <w:rFonts w:hint="eastAsia" w:ascii="宋体" w:hAnsi="宋体" w:cs="宋体"/>
                <w:color w:val="auto"/>
                <w:sz w:val="24"/>
              </w:rPr>
              <w:t>采购项目需要落实的政府采购政策</w:t>
            </w:r>
          </w:p>
        </w:tc>
        <w:tc>
          <w:tcPr>
            <w:tcW w:w="3397" w:type="pct"/>
            <w:vAlign w:val="center"/>
          </w:tcPr>
          <w:p>
            <w:pPr>
              <w:spacing w:line="360" w:lineRule="auto"/>
              <w:rPr>
                <w:rFonts w:hint="eastAsia" w:ascii="宋体" w:hAnsi="宋体" w:cs="宋体"/>
                <w:color w:val="auto"/>
                <w:sz w:val="24"/>
              </w:rPr>
            </w:pPr>
            <w:r>
              <w:rPr>
                <w:rFonts w:hint="eastAsia" w:ascii="宋体" w:hAnsi="宋体" w:cs="宋体"/>
                <w:color w:val="auto"/>
                <w:sz w:val="24"/>
              </w:rPr>
              <w:t>1、根据《政府采购促进中小企业发展暂行办法》（财库［2011］181 号）和工信部联企业〔2011〕300 号文件规定，对小型和微型企业产品的价格给予 6%-10%的扣除，用扣除后的价格参与评审；大中型企业和其他自然人、法人或者其他组织与小型、微型企业组成联合体共同参加非专门面向中小企业的政府采购活动的，小微企业的合同金额占联合体协议合同总金额 30%以上的，给予联合体 2%-3%的价格扣除，用扣除后的价格参与评审。具体办法详见</w:t>
            </w:r>
            <w:r>
              <w:rPr>
                <w:rFonts w:hint="eastAsia" w:ascii="宋体" w:hAnsi="宋体" w:cs="宋体"/>
                <w:color w:val="auto"/>
                <w:sz w:val="24"/>
                <w:lang w:val="en-US" w:eastAsia="zh-CN"/>
              </w:rPr>
              <w:t>招标</w:t>
            </w:r>
            <w:r>
              <w:rPr>
                <w:rFonts w:hint="eastAsia" w:ascii="宋体" w:hAnsi="宋体" w:cs="宋体"/>
                <w:color w:val="auto"/>
                <w:sz w:val="24"/>
              </w:rPr>
              <w:t>文件评标办法和标准；</w:t>
            </w:r>
          </w:p>
          <w:p>
            <w:pPr>
              <w:spacing w:line="360" w:lineRule="auto"/>
              <w:rPr>
                <w:rFonts w:hint="eastAsia" w:ascii="宋体" w:hAnsi="宋体" w:cs="宋体"/>
                <w:color w:val="auto"/>
                <w:sz w:val="24"/>
                <w:lang w:eastAsia="zh-CN"/>
              </w:rPr>
            </w:pPr>
            <w:r>
              <w:rPr>
                <w:rFonts w:hint="eastAsia" w:ascii="宋体" w:hAnsi="宋体" w:cs="宋体"/>
                <w:color w:val="auto"/>
                <w:sz w:val="24"/>
              </w:rPr>
              <w:t>2、根据《财政部民政部中国残疾人联合会关于促进残疾人就业政府采购政策的通知》（财库【2017】141 号）文件规定，对满足价格扣除条件且在磋商响应性文件中提交了《残疾人福利性单位声明函》等证明文件的供应商，其投标报价扣除 6%-10%后参与评审。具体办法详见</w:t>
            </w:r>
            <w:r>
              <w:rPr>
                <w:rFonts w:hint="eastAsia" w:ascii="宋体" w:hAnsi="宋体" w:cs="宋体"/>
                <w:color w:val="auto"/>
                <w:sz w:val="24"/>
                <w:lang w:val="en-US" w:eastAsia="zh-CN"/>
              </w:rPr>
              <w:t>招标</w:t>
            </w:r>
            <w:r>
              <w:rPr>
                <w:rFonts w:hint="eastAsia" w:ascii="宋体" w:hAnsi="宋体" w:cs="宋体"/>
                <w:color w:val="auto"/>
                <w:sz w:val="24"/>
              </w:rPr>
              <w:t>文件评标办法和标准</w:t>
            </w:r>
            <w:r>
              <w:rPr>
                <w:rFonts w:hint="eastAsia" w:ascii="宋体" w:hAnsi="宋体" w:cs="宋体"/>
                <w:color w:val="auto"/>
                <w:sz w:val="24"/>
                <w:lang w:eastAsia="zh-CN"/>
              </w:rPr>
              <w:t>；</w:t>
            </w:r>
          </w:p>
          <w:p>
            <w:pPr>
              <w:spacing w:line="360" w:lineRule="auto"/>
              <w:rPr>
                <w:rFonts w:hint="eastAsia" w:ascii="宋体" w:hAnsi="宋体" w:cs="宋体"/>
                <w:color w:val="auto"/>
                <w:sz w:val="24"/>
                <w:lang w:val="en-US" w:eastAsia="zh-CN"/>
              </w:rPr>
            </w:pPr>
            <w:r>
              <w:rPr>
                <w:rFonts w:hint="eastAsia" w:ascii="宋体" w:hAnsi="宋体" w:cs="宋体"/>
                <w:color w:val="auto"/>
                <w:sz w:val="24"/>
                <w:lang w:val="en-US" w:eastAsia="zh-CN"/>
              </w:rPr>
              <w:t>3、根据《国务院办公厅关于建立政府强制采购节能产品制度的通知》（国发办[2007]51号）文件规定，政府采购属于节能清单中产品时，在技术、服务等指标同等条件下，应当优先采购节能清单所列的节能产品；</w:t>
            </w:r>
          </w:p>
          <w:p>
            <w:pPr>
              <w:spacing w:line="360" w:lineRule="auto"/>
              <w:rPr>
                <w:rFonts w:hint="eastAsia" w:ascii="宋体" w:hAnsi="宋体" w:cs="宋体"/>
                <w:color w:val="auto"/>
                <w:sz w:val="24"/>
              </w:rPr>
            </w:pPr>
            <w:r>
              <w:rPr>
                <w:rFonts w:hint="eastAsia" w:ascii="宋体" w:hAnsi="宋体" w:cs="宋体"/>
                <w:color w:val="auto"/>
                <w:sz w:val="24"/>
                <w:lang w:val="en-US" w:eastAsia="zh-CN"/>
              </w:rPr>
              <w:t>4、根据《财政部、司法部关于政府采购支持监狱企业发展有关问题的通知》（财库〔2014〕68号）文件规定，在政府采购活动中，监狱企业视同小型、微型企业，享受预留份额、评审中价格扣除等政府采购促进中小企业发展的政府采购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93" w:type="pct"/>
            <w:vAlign w:val="center"/>
          </w:tcPr>
          <w:p>
            <w:pPr>
              <w:spacing w:line="276" w:lineRule="auto"/>
              <w:jc w:val="center"/>
              <w:rPr>
                <w:rFonts w:hint="eastAsia" w:ascii="宋体" w:hAnsi="宋体" w:eastAsia="宋体" w:cs="宋体"/>
                <w:color w:val="auto"/>
                <w:sz w:val="24"/>
                <w:lang w:eastAsia="zh-CN"/>
              </w:rPr>
            </w:pPr>
            <w:r>
              <w:rPr>
                <w:rFonts w:hint="eastAsia" w:ascii="宋体" w:hAnsi="宋体" w:cs="宋体"/>
                <w:color w:val="auto"/>
                <w:sz w:val="24"/>
              </w:rPr>
              <w:t>2</w:t>
            </w:r>
            <w:r>
              <w:rPr>
                <w:rFonts w:hint="eastAsia" w:ascii="宋体" w:hAnsi="宋体" w:cs="宋体"/>
                <w:color w:val="auto"/>
                <w:sz w:val="24"/>
                <w:lang w:val="en-US" w:eastAsia="zh-CN"/>
              </w:rPr>
              <w:t>2</w:t>
            </w:r>
          </w:p>
        </w:tc>
        <w:tc>
          <w:tcPr>
            <w:tcW w:w="1209" w:type="pct"/>
            <w:vAlign w:val="center"/>
          </w:tcPr>
          <w:p>
            <w:pPr>
              <w:adjustRightInd w:val="0"/>
              <w:jc w:val="center"/>
              <w:rPr>
                <w:rFonts w:ascii="宋体" w:hAnsi="宋体" w:cs="宋体"/>
                <w:bCs/>
                <w:color w:val="auto"/>
                <w:sz w:val="24"/>
              </w:rPr>
            </w:pPr>
            <w:r>
              <w:rPr>
                <w:rFonts w:hint="eastAsia" w:ascii="宋体" w:hAnsi="宋体" w:cs="宋体"/>
                <w:bCs/>
                <w:color w:val="auto"/>
                <w:sz w:val="24"/>
              </w:rPr>
              <w:t>同品牌多家投标人处理原则</w:t>
            </w:r>
          </w:p>
        </w:tc>
        <w:tc>
          <w:tcPr>
            <w:tcW w:w="3397" w:type="pct"/>
            <w:vAlign w:val="center"/>
          </w:tcPr>
          <w:p>
            <w:pPr>
              <w:spacing w:line="360" w:lineRule="auto"/>
              <w:rPr>
                <w:rFonts w:ascii="宋体" w:hAnsi="宋体" w:cs="宋体"/>
                <w:bCs/>
                <w:color w:val="auto"/>
                <w:sz w:val="24"/>
              </w:rPr>
            </w:pPr>
            <w:r>
              <w:rPr>
                <w:rFonts w:hint="eastAsia" w:ascii="宋体" w:hAnsi="宋体" w:cs="宋体"/>
                <w:color w:val="auto"/>
                <w:sz w:val="24"/>
              </w:rPr>
              <w:t>相同品牌产品且通过资格审查、符合性审查的不同投标人参加同一合同项下投标的，按一家投标人计算，评审后得分最高的同品牌投标人获得中标人推荐资格；评审得分相同的，按照以下方式确定一个投标人获得中标人推荐资格，其他同品牌投标人不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93" w:type="pct"/>
            <w:vAlign w:val="center"/>
          </w:tcPr>
          <w:p>
            <w:pPr>
              <w:spacing w:beforeLines="20" w:line="288" w:lineRule="auto"/>
              <w:jc w:val="center"/>
              <w:rPr>
                <w:rFonts w:hint="eastAsia" w:ascii="宋体" w:hAnsi="宋体" w:cs="宋体"/>
                <w:b/>
                <w:bCs/>
                <w:color w:val="auto"/>
                <w:sz w:val="24"/>
              </w:rPr>
            </w:pPr>
            <w:r>
              <w:rPr>
                <w:rFonts w:hint="eastAsia" w:asciiTheme="minorEastAsia" w:hAnsiTheme="minorEastAsia" w:cstheme="minorEastAsia"/>
                <w:b/>
                <w:bCs/>
                <w:color w:val="auto"/>
                <w:sz w:val="24"/>
                <w:lang w:val="en-US" w:eastAsia="zh-CN"/>
              </w:rPr>
              <w:t>23</w:t>
            </w:r>
          </w:p>
        </w:tc>
        <w:tc>
          <w:tcPr>
            <w:tcW w:w="1209" w:type="pct"/>
            <w:vAlign w:val="center"/>
          </w:tcPr>
          <w:p>
            <w:pPr>
              <w:jc w:val="center"/>
              <w:rPr>
                <w:rFonts w:hint="eastAsia" w:ascii="宋体" w:hAnsi="宋体" w:cs="宋体"/>
                <w:b/>
                <w:bCs/>
                <w:color w:val="auto"/>
                <w:sz w:val="24"/>
                <w:lang w:eastAsia="zh-CN"/>
              </w:rPr>
            </w:pPr>
          </w:p>
          <w:p>
            <w:pPr>
              <w:jc w:val="center"/>
              <w:rPr>
                <w:rFonts w:hint="eastAsia" w:ascii="宋体" w:hAnsi="宋体" w:cs="宋体"/>
                <w:b/>
                <w:bCs/>
                <w:color w:val="auto"/>
                <w:sz w:val="24"/>
                <w:lang w:eastAsia="zh-CN"/>
              </w:rPr>
            </w:pPr>
            <w:r>
              <w:rPr>
                <w:rFonts w:hint="eastAsia" w:ascii="宋体" w:hAnsi="宋体" w:cs="宋体"/>
                <w:b/>
                <w:bCs/>
                <w:color w:val="auto"/>
                <w:sz w:val="24"/>
                <w:lang w:eastAsia="zh-CN"/>
              </w:rPr>
              <w:t>本项目特定要求</w:t>
            </w:r>
          </w:p>
          <w:p>
            <w:pPr>
              <w:jc w:val="center"/>
              <w:rPr>
                <w:rFonts w:hint="eastAsia" w:ascii="宋体" w:hAnsi="宋体" w:cs="宋体"/>
                <w:b/>
                <w:bCs/>
                <w:color w:val="auto"/>
                <w:sz w:val="24"/>
              </w:rPr>
            </w:pPr>
          </w:p>
        </w:tc>
        <w:tc>
          <w:tcPr>
            <w:tcW w:w="3397" w:type="pct"/>
            <w:vAlign w:val="center"/>
          </w:tcPr>
          <w:p>
            <w:pPr>
              <w:pStyle w:val="185"/>
              <w:snapToGrid w:val="0"/>
              <w:spacing w:line="400" w:lineRule="exact"/>
              <w:jc w:val="both"/>
              <w:rPr>
                <w:rFonts w:hint="eastAsia" w:ascii="宋体" w:hAnsi="宋体" w:cs="宋体"/>
                <w:b/>
                <w:bCs/>
                <w:color w:val="auto"/>
                <w:sz w:val="24"/>
              </w:rPr>
            </w:pPr>
            <w:r>
              <w:rPr>
                <w:rFonts w:hint="eastAsia" w:ascii="宋体" w:hAnsi="宋体" w:cs="宋体"/>
                <w:b/>
                <w:bCs/>
                <w:color w:val="auto"/>
                <w:sz w:val="24"/>
                <w:lang w:val="en-US" w:eastAsia="zh-CN"/>
              </w:rPr>
              <w:t>本项目包括种植，包活养护3年，成活率98%以上，必须是疆内苗木。（投标单位需对本项特定要求做出承诺并附在投标文件最后一项）。</w:t>
            </w:r>
          </w:p>
        </w:tc>
      </w:tr>
    </w:tbl>
    <w:p>
      <w:pPr>
        <w:pStyle w:val="185"/>
        <w:snapToGrid w:val="0"/>
        <w:spacing w:line="200" w:lineRule="exact"/>
        <w:jc w:val="both"/>
        <w:outlineLvl w:val="1"/>
        <w:rPr>
          <w:rFonts w:ascii="宋体" w:hAnsi="宋体"/>
          <w:b/>
          <w:bCs/>
          <w:color w:val="auto"/>
          <w:sz w:val="21"/>
          <w:szCs w:val="21"/>
        </w:rPr>
      </w:pPr>
    </w:p>
    <w:p>
      <w:pPr>
        <w:pStyle w:val="185"/>
        <w:snapToGrid w:val="0"/>
        <w:spacing w:line="400" w:lineRule="exact"/>
        <w:jc w:val="both"/>
        <w:rPr>
          <w:rFonts w:hint="eastAsia" w:ascii="宋体" w:hAnsi="宋体" w:eastAsia="宋体" w:cs="Times New Roman"/>
          <w:b/>
          <w:bCs/>
          <w:color w:val="auto"/>
        </w:rPr>
      </w:pPr>
      <w:r>
        <w:rPr>
          <w:rFonts w:hint="eastAsia" w:ascii="宋体" w:hAnsi="宋体" w:eastAsia="宋体" w:cs="Times New Roman"/>
          <w:color w:val="auto"/>
          <w:lang w:val="en-US" w:eastAsia="zh-CN"/>
        </w:rPr>
        <w:t>备注：如招标文件正文部分与投标须知内容不一致，以投标须知内容为准。</w:t>
      </w:r>
    </w:p>
    <w:p>
      <w:pPr>
        <w:pStyle w:val="185"/>
        <w:snapToGrid w:val="0"/>
        <w:spacing w:line="480" w:lineRule="auto"/>
        <w:ind w:firstLine="482" w:firstLineChars="200"/>
        <w:jc w:val="center"/>
        <w:rPr>
          <w:rFonts w:hint="eastAsia" w:ascii="宋体" w:hAnsi="宋体" w:eastAsia="宋体" w:cs="Times New Roman"/>
          <w:b/>
          <w:bCs/>
          <w:color w:val="auto"/>
        </w:rPr>
      </w:pPr>
    </w:p>
    <w:p>
      <w:pPr>
        <w:pStyle w:val="185"/>
        <w:snapToGrid w:val="0"/>
        <w:spacing w:line="480" w:lineRule="auto"/>
        <w:ind w:firstLine="482" w:firstLineChars="200"/>
        <w:jc w:val="center"/>
        <w:rPr>
          <w:rFonts w:hint="eastAsia" w:ascii="宋体" w:hAnsi="宋体" w:eastAsia="宋体" w:cs="Times New Roman"/>
          <w:b/>
          <w:bCs/>
          <w:color w:val="auto"/>
        </w:rPr>
      </w:pPr>
    </w:p>
    <w:p>
      <w:pPr>
        <w:pStyle w:val="185"/>
        <w:snapToGrid w:val="0"/>
        <w:spacing w:line="480" w:lineRule="auto"/>
        <w:ind w:firstLine="482" w:firstLineChars="200"/>
        <w:jc w:val="center"/>
        <w:rPr>
          <w:rFonts w:hint="eastAsia" w:ascii="宋体" w:hAnsi="宋体" w:eastAsia="宋体" w:cs="Times New Roman"/>
          <w:b/>
          <w:bCs/>
          <w:color w:val="auto"/>
        </w:rPr>
      </w:pPr>
    </w:p>
    <w:p>
      <w:pPr>
        <w:pStyle w:val="185"/>
        <w:snapToGrid w:val="0"/>
        <w:spacing w:line="480" w:lineRule="auto"/>
        <w:ind w:firstLine="482" w:firstLineChars="200"/>
        <w:jc w:val="center"/>
        <w:rPr>
          <w:rFonts w:hint="eastAsia" w:ascii="宋体" w:hAnsi="宋体" w:eastAsia="宋体" w:cs="Times New Roman"/>
          <w:b/>
          <w:bCs/>
          <w:color w:val="auto"/>
        </w:rPr>
      </w:pPr>
    </w:p>
    <w:p>
      <w:pPr>
        <w:pStyle w:val="185"/>
        <w:snapToGrid w:val="0"/>
        <w:spacing w:line="480" w:lineRule="auto"/>
        <w:ind w:firstLine="482" w:firstLineChars="200"/>
        <w:jc w:val="center"/>
        <w:rPr>
          <w:rFonts w:hint="eastAsia" w:ascii="宋体" w:hAnsi="宋体" w:eastAsia="宋体" w:cs="Times New Roman"/>
          <w:b/>
          <w:bCs/>
          <w:color w:val="auto"/>
        </w:rPr>
      </w:pPr>
    </w:p>
    <w:p>
      <w:pPr>
        <w:pStyle w:val="185"/>
        <w:snapToGrid w:val="0"/>
        <w:spacing w:line="480" w:lineRule="auto"/>
        <w:ind w:firstLine="482" w:firstLineChars="200"/>
        <w:jc w:val="center"/>
        <w:rPr>
          <w:rFonts w:hint="eastAsia" w:ascii="宋体" w:hAnsi="宋体" w:eastAsia="宋体" w:cs="Times New Roman"/>
          <w:b/>
          <w:bCs/>
          <w:color w:val="auto"/>
        </w:rPr>
      </w:pPr>
    </w:p>
    <w:p>
      <w:pPr>
        <w:pStyle w:val="185"/>
        <w:snapToGrid w:val="0"/>
        <w:spacing w:line="480" w:lineRule="auto"/>
        <w:ind w:firstLine="482" w:firstLineChars="200"/>
        <w:jc w:val="center"/>
        <w:rPr>
          <w:rFonts w:ascii="宋体" w:hAnsi="宋体" w:eastAsia="宋体" w:cs="Times New Roman"/>
          <w:b/>
          <w:bCs/>
          <w:color w:val="auto"/>
        </w:rPr>
      </w:pPr>
      <w:r>
        <w:rPr>
          <w:rFonts w:hint="eastAsia" w:ascii="宋体" w:hAnsi="宋体" w:eastAsia="宋体" w:cs="Times New Roman"/>
          <w:b/>
          <w:bCs/>
          <w:color w:val="auto"/>
        </w:rPr>
        <w:t>一</w:t>
      </w:r>
      <w:r>
        <w:rPr>
          <w:rFonts w:hint="eastAsia" w:ascii="宋体" w:hAnsi="宋体" w:eastAsia="宋体" w:cs="Times New Roman"/>
          <w:b/>
          <w:bCs/>
          <w:color w:val="auto"/>
          <w:lang w:eastAsia="zh-CN"/>
        </w:rPr>
        <w:t>、</w:t>
      </w:r>
      <w:r>
        <w:rPr>
          <w:rFonts w:hint="eastAsia" w:ascii="宋体" w:hAnsi="宋体" w:eastAsia="宋体" w:cs="Times New Roman"/>
          <w:b/>
          <w:bCs/>
          <w:color w:val="auto"/>
        </w:rPr>
        <w:t>总则</w:t>
      </w:r>
      <w:bookmarkEnd w:id="38"/>
    </w:p>
    <w:p>
      <w:pPr>
        <w:pStyle w:val="185"/>
        <w:numPr>
          <w:ilvl w:val="0"/>
          <w:numId w:val="6"/>
        </w:numPr>
        <w:snapToGrid w:val="0"/>
        <w:spacing w:line="400" w:lineRule="exact"/>
        <w:ind w:firstLine="480" w:firstLineChars="200"/>
        <w:jc w:val="both"/>
        <w:rPr>
          <w:rFonts w:hint="eastAsia" w:ascii="宋体" w:hAnsi="宋体"/>
          <w:color w:val="auto"/>
        </w:rPr>
      </w:pPr>
      <w:r>
        <w:rPr>
          <w:rFonts w:hint="eastAsia" w:ascii="宋体" w:hAnsi="宋体"/>
          <w:color w:val="auto"/>
        </w:rPr>
        <w:t>招标人：</w:t>
      </w:r>
      <w:r>
        <w:rPr>
          <w:rFonts w:hint="eastAsia" w:ascii="宋体" w:hAnsi="宋体"/>
          <w:color w:val="auto"/>
          <w:lang w:val="en-US" w:eastAsia="zh-CN"/>
        </w:rPr>
        <w:t>拜城县市政环卫服务中心</w:t>
      </w:r>
    </w:p>
    <w:p>
      <w:pPr>
        <w:pStyle w:val="185"/>
        <w:numPr>
          <w:ilvl w:val="0"/>
          <w:numId w:val="6"/>
        </w:numPr>
        <w:snapToGrid w:val="0"/>
        <w:spacing w:line="400" w:lineRule="exact"/>
        <w:ind w:firstLine="480" w:firstLineChars="200"/>
        <w:jc w:val="both"/>
        <w:rPr>
          <w:rFonts w:hint="eastAsia" w:ascii="宋体" w:hAnsi="宋体"/>
          <w:color w:val="auto"/>
        </w:rPr>
      </w:pPr>
      <w:r>
        <w:rPr>
          <w:rFonts w:hint="eastAsia" w:ascii="宋体" w:hAnsi="宋体"/>
          <w:color w:val="auto"/>
        </w:rPr>
        <w:t>招标代理机构：</w:t>
      </w:r>
      <w:r>
        <w:rPr>
          <w:rFonts w:hint="eastAsia" w:ascii="宋体" w:hAnsi="宋体"/>
          <w:color w:val="auto"/>
          <w:lang w:val="en-US" w:eastAsia="zh-CN"/>
        </w:rPr>
        <w:t>喀什铭远建设工程项目管理咨询有限公司</w:t>
      </w:r>
    </w:p>
    <w:p>
      <w:pPr>
        <w:pStyle w:val="185"/>
        <w:snapToGrid w:val="0"/>
        <w:spacing w:line="400" w:lineRule="exact"/>
        <w:ind w:firstLine="480" w:firstLineChars="200"/>
        <w:jc w:val="both"/>
        <w:rPr>
          <w:rFonts w:ascii="宋体" w:hAnsi="宋体"/>
          <w:color w:val="auto"/>
        </w:rPr>
      </w:pPr>
      <w:r>
        <w:rPr>
          <w:rFonts w:hint="eastAsia" w:ascii="宋体" w:hAnsi="宋体"/>
          <w:color w:val="auto"/>
          <w:lang w:val="en-US" w:eastAsia="zh-CN"/>
        </w:rPr>
        <w:t>3.</w:t>
      </w:r>
      <w:r>
        <w:rPr>
          <w:rFonts w:hint="eastAsia" w:ascii="宋体" w:hAnsi="宋体"/>
          <w:color w:val="auto"/>
        </w:rPr>
        <w:t>不论投标的结果如何，投标人均应自行承担所有与参加投标有关的全部费用。</w:t>
      </w:r>
    </w:p>
    <w:p>
      <w:pPr>
        <w:pStyle w:val="185"/>
        <w:snapToGrid w:val="0"/>
        <w:spacing w:line="400" w:lineRule="exact"/>
        <w:jc w:val="center"/>
        <w:outlineLvl w:val="1"/>
        <w:rPr>
          <w:rFonts w:ascii="宋体" w:hAnsi="宋体"/>
          <w:b/>
          <w:bCs/>
          <w:color w:val="auto"/>
        </w:rPr>
      </w:pPr>
      <w:bookmarkStart w:id="39" w:name="_Toc13758"/>
      <w:r>
        <w:rPr>
          <w:rFonts w:hint="eastAsia" w:ascii="宋体" w:hAnsi="宋体"/>
          <w:b/>
          <w:bCs/>
          <w:color w:val="auto"/>
        </w:rPr>
        <w:t>二、招标文件</w:t>
      </w:r>
      <w:bookmarkEnd w:id="39"/>
    </w:p>
    <w:p>
      <w:pPr>
        <w:pStyle w:val="185"/>
        <w:snapToGrid w:val="0"/>
        <w:spacing w:line="400" w:lineRule="exact"/>
        <w:ind w:firstLine="480" w:firstLineChars="200"/>
        <w:jc w:val="both"/>
        <w:rPr>
          <w:rFonts w:ascii="宋体" w:hAnsi="宋体"/>
          <w:color w:val="auto"/>
        </w:rPr>
      </w:pPr>
      <w:r>
        <w:rPr>
          <w:rFonts w:ascii="宋体" w:hAnsi="宋体"/>
          <w:color w:val="auto"/>
        </w:rPr>
        <w:t xml:space="preserve">4. </w:t>
      </w:r>
      <w:r>
        <w:rPr>
          <w:rFonts w:hint="eastAsia" w:ascii="宋体" w:hAnsi="宋体"/>
          <w:color w:val="auto"/>
        </w:rPr>
        <w:t>招标文件</w:t>
      </w:r>
    </w:p>
    <w:p>
      <w:pPr>
        <w:pStyle w:val="185"/>
        <w:snapToGrid w:val="0"/>
        <w:spacing w:line="400" w:lineRule="exact"/>
        <w:ind w:firstLine="480" w:firstLineChars="200"/>
        <w:jc w:val="both"/>
        <w:rPr>
          <w:rFonts w:ascii="宋体" w:hAnsi="宋体"/>
          <w:color w:val="auto"/>
        </w:rPr>
      </w:pPr>
      <w:r>
        <w:rPr>
          <w:rFonts w:ascii="宋体" w:hAnsi="宋体"/>
          <w:color w:val="auto"/>
        </w:rPr>
        <w:t xml:space="preserve">4.1 </w:t>
      </w:r>
      <w:r>
        <w:rPr>
          <w:rFonts w:hint="eastAsia" w:ascii="宋体" w:hAnsi="宋体"/>
          <w:color w:val="auto"/>
        </w:rPr>
        <w:t>招标文件用以阐明所需的服务、招投标程序以及合同条款。</w:t>
      </w:r>
    </w:p>
    <w:p>
      <w:pPr>
        <w:pStyle w:val="185"/>
        <w:snapToGrid w:val="0"/>
        <w:spacing w:line="400" w:lineRule="exact"/>
        <w:ind w:firstLine="480" w:firstLineChars="200"/>
        <w:jc w:val="both"/>
        <w:rPr>
          <w:rFonts w:ascii="宋体" w:hAnsi="宋体"/>
          <w:color w:val="auto"/>
        </w:rPr>
      </w:pPr>
      <w:r>
        <w:rPr>
          <w:rFonts w:ascii="宋体" w:hAnsi="宋体"/>
          <w:color w:val="auto"/>
        </w:rPr>
        <w:t xml:space="preserve">4.2 </w:t>
      </w:r>
      <w:r>
        <w:rPr>
          <w:rFonts w:hint="eastAsia" w:ascii="宋体" w:hAnsi="宋体"/>
          <w:color w:val="auto"/>
        </w:rPr>
        <w:t>投标人应认真阅读招标文件所有的内容及要求。招标人有权拒绝未按招标文件要求提供全部资料或者提交的投标文件没有对招标文件作出实质性响应的投标。</w:t>
      </w:r>
    </w:p>
    <w:p>
      <w:pPr>
        <w:pStyle w:val="185"/>
        <w:snapToGrid w:val="0"/>
        <w:spacing w:line="400" w:lineRule="exact"/>
        <w:ind w:firstLine="480" w:firstLineChars="200"/>
        <w:jc w:val="both"/>
        <w:rPr>
          <w:rFonts w:ascii="宋体" w:hAnsi="宋体"/>
          <w:color w:val="auto"/>
        </w:rPr>
      </w:pPr>
      <w:r>
        <w:rPr>
          <w:rFonts w:ascii="宋体" w:hAnsi="宋体"/>
          <w:color w:val="auto"/>
        </w:rPr>
        <w:t xml:space="preserve">5. </w:t>
      </w:r>
      <w:r>
        <w:rPr>
          <w:rFonts w:hint="eastAsia" w:ascii="宋体" w:hAnsi="宋体"/>
          <w:color w:val="auto"/>
        </w:rPr>
        <w:t>招标文件的澄清</w:t>
      </w:r>
    </w:p>
    <w:p>
      <w:pPr>
        <w:pStyle w:val="185"/>
        <w:snapToGrid w:val="0"/>
        <w:spacing w:line="400" w:lineRule="exact"/>
        <w:ind w:firstLine="480" w:firstLineChars="200"/>
        <w:jc w:val="both"/>
        <w:rPr>
          <w:rFonts w:ascii="宋体" w:hAnsi="宋体"/>
          <w:color w:val="auto"/>
        </w:rPr>
      </w:pPr>
      <w:r>
        <w:rPr>
          <w:rFonts w:hint="eastAsia" w:ascii="宋体" w:hAnsi="宋体"/>
          <w:color w:val="auto"/>
        </w:rPr>
        <w:t>任何要求澄清招标文件的投标人，均应在投标截止日期15日前，按招标书中载明的招标单位通讯地址以书面形式（包括信函、传真，下同）通知招标代理机构，招标人对投标截止日期15日前收到的任何澄清要求将以书面形式予以答复，同时将书面答复发至每个购买招标文件的投标人。</w:t>
      </w:r>
    </w:p>
    <w:p>
      <w:pPr>
        <w:pStyle w:val="185"/>
        <w:snapToGrid w:val="0"/>
        <w:spacing w:line="400" w:lineRule="exact"/>
        <w:ind w:firstLine="480" w:firstLineChars="200"/>
        <w:jc w:val="both"/>
        <w:rPr>
          <w:rFonts w:ascii="宋体" w:hAnsi="宋体"/>
          <w:color w:val="auto"/>
        </w:rPr>
      </w:pPr>
      <w:r>
        <w:rPr>
          <w:rFonts w:ascii="宋体" w:hAnsi="宋体"/>
          <w:color w:val="auto"/>
        </w:rPr>
        <w:t xml:space="preserve">6. </w:t>
      </w:r>
      <w:r>
        <w:rPr>
          <w:rFonts w:hint="eastAsia" w:ascii="宋体" w:hAnsi="宋体"/>
          <w:color w:val="auto"/>
        </w:rPr>
        <w:t>招标文件的修改</w:t>
      </w:r>
    </w:p>
    <w:p>
      <w:pPr>
        <w:pStyle w:val="185"/>
        <w:snapToGrid w:val="0"/>
        <w:spacing w:line="400" w:lineRule="exact"/>
        <w:ind w:firstLine="480" w:firstLineChars="200"/>
        <w:jc w:val="both"/>
        <w:rPr>
          <w:rFonts w:ascii="宋体" w:hAnsi="宋体"/>
          <w:color w:val="auto"/>
        </w:rPr>
      </w:pPr>
      <w:r>
        <w:rPr>
          <w:rFonts w:ascii="宋体" w:hAnsi="宋体"/>
          <w:color w:val="auto"/>
        </w:rPr>
        <w:t xml:space="preserve">6.1 </w:t>
      </w:r>
      <w:r>
        <w:rPr>
          <w:rFonts w:hint="eastAsia" w:ascii="宋体" w:hAnsi="宋体"/>
          <w:color w:val="auto"/>
        </w:rPr>
        <w:t>在投标截止日期前，招标代理机构可对招标文件进行修改。</w:t>
      </w:r>
    </w:p>
    <w:p>
      <w:pPr>
        <w:pStyle w:val="185"/>
        <w:snapToGrid w:val="0"/>
        <w:spacing w:line="400" w:lineRule="exact"/>
        <w:ind w:firstLine="480" w:firstLineChars="200"/>
        <w:jc w:val="both"/>
        <w:rPr>
          <w:rFonts w:ascii="宋体" w:hAnsi="宋体"/>
          <w:color w:val="auto"/>
        </w:rPr>
      </w:pPr>
      <w:r>
        <w:rPr>
          <w:rFonts w:ascii="宋体" w:hAnsi="宋体"/>
          <w:color w:val="auto"/>
        </w:rPr>
        <w:t xml:space="preserve">6.2 </w:t>
      </w:r>
      <w:r>
        <w:rPr>
          <w:rFonts w:hint="eastAsia" w:ascii="宋体" w:hAnsi="宋体"/>
          <w:color w:val="auto"/>
        </w:rPr>
        <w:t>招标文件的修改将以书面形式通知所有购买招标文件的投标人，投标人收到修改通知后应立即以书面形式予以确认。</w:t>
      </w:r>
    </w:p>
    <w:p>
      <w:pPr>
        <w:pStyle w:val="185"/>
        <w:snapToGrid w:val="0"/>
        <w:spacing w:line="400" w:lineRule="exact"/>
        <w:ind w:firstLine="480" w:firstLineChars="200"/>
        <w:jc w:val="both"/>
        <w:rPr>
          <w:rFonts w:ascii="宋体" w:hAnsi="宋体"/>
          <w:color w:val="auto"/>
        </w:rPr>
      </w:pPr>
      <w:r>
        <w:rPr>
          <w:rFonts w:ascii="宋体" w:hAnsi="宋体"/>
          <w:color w:val="auto"/>
        </w:rPr>
        <w:t xml:space="preserve">6.3 </w:t>
      </w:r>
      <w:r>
        <w:rPr>
          <w:rFonts w:hint="eastAsia" w:ascii="宋体" w:hAnsi="宋体"/>
          <w:color w:val="auto"/>
        </w:rPr>
        <w:t>为使投标人在准备投标文件时有合理的时间考虑招标文件的修改，招标代理机构可酌情推迟投标截止时间。</w:t>
      </w:r>
      <w:bookmarkStart w:id="40" w:name="_Toc2448"/>
    </w:p>
    <w:p>
      <w:pPr>
        <w:pStyle w:val="185"/>
        <w:snapToGrid w:val="0"/>
        <w:spacing w:line="400" w:lineRule="exact"/>
        <w:jc w:val="center"/>
        <w:outlineLvl w:val="1"/>
        <w:rPr>
          <w:rFonts w:ascii="宋体" w:hAnsi="宋体"/>
          <w:b/>
          <w:bCs/>
          <w:color w:val="auto"/>
        </w:rPr>
      </w:pPr>
      <w:r>
        <w:rPr>
          <w:rFonts w:hint="eastAsia" w:ascii="宋体" w:hAnsi="宋体"/>
          <w:b/>
          <w:bCs/>
          <w:color w:val="auto"/>
        </w:rPr>
        <w:t>三、投标文件的编制</w:t>
      </w:r>
      <w:bookmarkEnd w:id="40"/>
    </w:p>
    <w:p>
      <w:pPr>
        <w:pStyle w:val="186"/>
        <w:tabs>
          <w:tab w:val="left" w:pos="1620"/>
        </w:tabs>
        <w:snapToGrid w:val="0"/>
        <w:spacing w:line="400" w:lineRule="exact"/>
        <w:ind w:firstLine="468" w:firstLineChars="200"/>
        <w:jc w:val="both"/>
        <w:rPr>
          <w:rFonts w:ascii="宋体" w:hAnsi="宋体"/>
          <w:color w:val="auto"/>
          <w:spacing w:val="-3"/>
          <w:szCs w:val="24"/>
        </w:rPr>
      </w:pPr>
    </w:p>
    <w:p>
      <w:pPr>
        <w:pStyle w:val="186"/>
        <w:tabs>
          <w:tab w:val="left" w:pos="1620"/>
        </w:tabs>
        <w:snapToGrid w:val="0"/>
        <w:spacing w:line="400" w:lineRule="exact"/>
        <w:ind w:firstLine="468" w:firstLineChars="200"/>
        <w:jc w:val="both"/>
        <w:rPr>
          <w:rFonts w:ascii="宋体" w:hAnsi="宋体"/>
          <w:color w:val="auto"/>
          <w:spacing w:val="-3"/>
          <w:szCs w:val="24"/>
        </w:rPr>
      </w:pPr>
      <w:r>
        <w:rPr>
          <w:rFonts w:hint="eastAsia" w:ascii="宋体" w:hAnsi="宋体"/>
          <w:color w:val="auto"/>
          <w:spacing w:val="-3"/>
          <w:szCs w:val="24"/>
        </w:rPr>
        <w:t>7</w:t>
      </w:r>
      <w:r>
        <w:rPr>
          <w:rFonts w:ascii="宋体" w:hAnsi="宋体"/>
          <w:color w:val="auto"/>
          <w:spacing w:val="-3"/>
          <w:szCs w:val="24"/>
        </w:rPr>
        <w:t>.</w:t>
      </w:r>
      <w:r>
        <w:rPr>
          <w:rFonts w:hint="eastAsia" w:ascii="宋体" w:hAnsi="宋体"/>
          <w:color w:val="auto"/>
          <w:spacing w:val="-3"/>
          <w:szCs w:val="24"/>
        </w:rPr>
        <w:t xml:space="preserve"> 投标文件的编写</w:t>
      </w:r>
    </w:p>
    <w:p>
      <w:pPr>
        <w:pStyle w:val="186"/>
        <w:tabs>
          <w:tab w:val="left" w:pos="1620"/>
        </w:tabs>
        <w:snapToGrid w:val="0"/>
        <w:spacing w:line="400" w:lineRule="exact"/>
        <w:ind w:firstLine="468" w:firstLineChars="200"/>
        <w:jc w:val="both"/>
        <w:rPr>
          <w:rFonts w:ascii="宋体" w:hAnsi="宋体"/>
          <w:color w:val="auto"/>
          <w:spacing w:val="-3"/>
          <w:szCs w:val="24"/>
        </w:rPr>
      </w:pPr>
      <w:r>
        <w:rPr>
          <w:rFonts w:hint="eastAsia" w:ascii="宋体" w:hAnsi="宋体"/>
          <w:color w:val="auto"/>
          <w:spacing w:val="-3"/>
          <w:szCs w:val="24"/>
        </w:rPr>
        <w:t>投标人应仔细阅读招标文件，了解招标文件的要求。在充分理解招标文件提出的要求后，制作投标文件。</w:t>
      </w:r>
    </w:p>
    <w:p>
      <w:pPr>
        <w:pStyle w:val="186"/>
        <w:tabs>
          <w:tab w:val="left" w:pos="1620"/>
        </w:tabs>
        <w:snapToGrid w:val="0"/>
        <w:spacing w:line="400" w:lineRule="exact"/>
        <w:ind w:firstLine="468" w:firstLineChars="200"/>
        <w:jc w:val="both"/>
        <w:rPr>
          <w:rFonts w:ascii="宋体" w:hAnsi="宋体"/>
          <w:color w:val="auto"/>
          <w:spacing w:val="-3"/>
          <w:szCs w:val="24"/>
        </w:rPr>
      </w:pPr>
      <w:r>
        <w:rPr>
          <w:rFonts w:hint="eastAsia" w:ascii="宋体" w:hAnsi="宋体"/>
          <w:color w:val="auto"/>
          <w:spacing w:val="-3"/>
          <w:szCs w:val="24"/>
        </w:rPr>
        <w:t>8</w:t>
      </w:r>
      <w:r>
        <w:rPr>
          <w:rFonts w:ascii="宋体" w:hAnsi="宋体"/>
          <w:color w:val="auto"/>
          <w:spacing w:val="-3"/>
          <w:szCs w:val="24"/>
        </w:rPr>
        <w:t>.</w:t>
      </w:r>
      <w:r>
        <w:rPr>
          <w:rFonts w:hint="eastAsia" w:ascii="宋体" w:hAnsi="宋体"/>
          <w:color w:val="auto"/>
          <w:spacing w:val="-3"/>
          <w:szCs w:val="24"/>
        </w:rPr>
        <w:t xml:space="preserve"> 投标文件的文字及计量单位</w:t>
      </w:r>
    </w:p>
    <w:p>
      <w:pPr>
        <w:pStyle w:val="186"/>
        <w:tabs>
          <w:tab w:val="left" w:pos="1620"/>
        </w:tabs>
        <w:snapToGrid w:val="0"/>
        <w:spacing w:line="400" w:lineRule="exact"/>
        <w:ind w:firstLine="468" w:firstLineChars="200"/>
        <w:jc w:val="both"/>
        <w:rPr>
          <w:rFonts w:ascii="宋体" w:hAnsi="宋体"/>
          <w:color w:val="auto"/>
          <w:spacing w:val="-3"/>
          <w:szCs w:val="24"/>
        </w:rPr>
      </w:pPr>
      <w:r>
        <w:rPr>
          <w:rFonts w:hint="eastAsia" w:ascii="宋体" w:hAnsi="宋体"/>
          <w:color w:val="auto"/>
          <w:spacing w:val="-3"/>
          <w:szCs w:val="24"/>
        </w:rPr>
        <w:t>8</w:t>
      </w:r>
      <w:r>
        <w:rPr>
          <w:rFonts w:ascii="宋体" w:hAnsi="宋体"/>
          <w:color w:val="auto"/>
          <w:spacing w:val="-3"/>
          <w:szCs w:val="24"/>
        </w:rPr>
        <w:t>.1</w:t>
      </w:r>
      <w:r>
        <w:rPr>
          <w:rFonts w:hint="eastAsia" w:ascii="宋体" w:hAnsi="宋体"/>
          <w:color w:val="auto"/>
          <w:spacing w:val="-3"/>
          <w:szCs w:val="24"/>
        </w:rPr>
        <w:t xml:space="preserve"> 投标人的投标文件以及投标人与招标代理机构就有关招标活动的所有来往函电均应使用中文。如果投标文件或与投标有关的其它文件、信件及来往函电以其它语言书写，投标人应将其译成中文。</w:t>
      </w:r>
    </w:p>
    <w:p>
      <w:pPr>
        <w:pStyle w:val="185"/>
        <w:snapToGrid w:val="0"/>
        <w:spacing w:line="400" w:lineRule="exact"/>
        <w:ind w:firstLine="468" w:firstLineChars="200"/>
        <w:jc w:val="both"/>
        <w:rPr>
          <w:rFonts w:ascii="宋体" w:hAnsi="宋体"/>
          <w:color w:val="auto"/>
        </w:rPr>
      </w:pPr>
      <w:r>
        <w:rPr>
          <w:rFonts w:hint="eastAsia" w:ascii="宋体" w:hAnsi="宋体"/>
          <w:color w:val="auto"/>
          <w:spacing w:val="-3"/>
        </w:rPr>
        <w:t>8</w:t>
      </w:r>
      <w:r>
        <w:rPr>
          <w:rFonts w:ascii="宋体" w:hAnsi="宋体"/>
          <w:color w:val="auto"/>
          <w:spacing w:val="-3"/>
        </w:rPr>
        <w:t>.2</w:t>
      </w:r>
      <w:r>
        <w:rPr>
          <w:rFonts w:hint="eastAsia" w:ascii="宋体" w:hAnsi="宋体"/>
          <w:color w:val="auto"/>
          <w:spacing w:val="-3"/>
        </w:rPr>
        <w:t xml:space="preserve"> 投标文件中所使用的计量单位除招标文件中有特殊规定外，一律使用法定计量单位。</w:t>
      </w:r>
    </w:p>
    <w:p>
      <w:pPr>
        <w:pStyle w:val="185"/>
        <w:snapToGrid w:val="0"/>
        <w:spacing w:line="400" w:lineRule="exact"/>
        <w:ind w:firstLine="480" w:firstLineChars="200"/>
        <w:jc w:val="both"/>
        <w:rPr>
          <w:rFonts w:ascii="宋体" w:hAnsi="宋体"/>
          <w:color w:val="auto"/>
        </w:rPr>
      </w:pPr>
      <w:r>
        <w:rPr>
          <w:rFonts w:hint="eastAsia" w:ascii="宋体" w:hAnsi="宋体"/>
          <w:color w:val="auto"/>
        </w:rPr>
        <w:t>9.  投标文件构成</w:t>
      </w:r>
    </w:p>
    <w:p>
      <w:pPr>
        <w:pStyle w:val="185"/>
        <w:snapToGrid w:val="0"/>
        <w:spacing w:line="400" w:lineRule="exact"/>
        <w:ind w:firstLine="480" w:firstLineChars="200"/>
        <w:jc w:val="both"/>
        <w:rPr>
          <w:rFonts w:ascii="宋体" w:hAnsi="宋体"/>
          <w:color w:val="auto"/>
        </w:rPr>
      </w:pPr>
      <w:r>
        <w:rPr>
          <w:rFonts w:hint="eastAsia" w:ascii="宋体" w:hAnsi="宋体"/>
          <w:color w:val="auto"/>
        </w:rPr>
        <w:t>9.1 投标人编写的投标文件应由</w:t>
      </w:r>
      <w:r>
        <w:rPr>
          <w:rFonts w:hint="eastAsia" w:ascii="宋体" w:hAnsi="宋体"/>
          <w:bCs/>
          <w:color w:val="auto"/>
        </w:rPr>
        <w:t>以下部分组成</w:t>
      </w:r>
      <w:r>
        <w:rPr>
          <w:rFonts w:hint="eastAsia" w:ascii="宋体" w:hAnsi="宋体"/>
          <w:color w:val="auto"/>
        </w:rPr>
        <w:t>：</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9.1.1投标函</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9.1.2投标保证金</w:t>
      </w:r>
      <w:r>
        <w:rPr>
          <w:rFonts w:hint="eastAsia" w:ascii="宋体" w:hAnsi="宋体" w:cs="Times New Roman"/>
          <w:bCs/>
          <w:color w:val="auto"/>
          <w:kern w:val="0"/>
          <w:sz w:val="24"/>
          <w:szCs w:val="24"/>
          <w:lang w:val="en-US" w:eastAsia="zh-CN" w:bidi="ar-SA"/>
        </w:rPr>
        <w:t>（无）</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9.1.3法定代表人身份证明</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9.1.4法定代表人授权委托书</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cs="Times New Roman"/>
          <w:bCs/>
          <w:color w:val="auto"/>
          <w:kern w:val="0"/>
          <w:sz w:val="24"/>
          <w:szCs w:val="24"/>
          <w:lang w:val="en-US" w:eastAsia="zh-CN" w:bidi="ar-SA"/>
        </w:rPr>
        <w:t>9.1.5</w:t>
      </w:r>
      <w:r>
        <w:rPr>
          <w:rFonts w:hint="eastAsia" w:ascii="宋体" w:hAnsi="宋体" w:eastAsia="宋体" w:cs="Times New Roman"/>
          <w:bCs/>
          <w:color w:val="auto"/>
          <w:kern w:val="0"/>
          <w:sz w:val="24"/>
          <w:szCs w:val="24"/>
          <w:lang w:val="en-US" w:eastAsia="zh-CN" w:bidi="ar-SA"/>
        </w:rPr>
        <w:t>资格证明文件</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9.1.</w:t>
      </w:r>
      <w:r>
        <w:rPr>
          <w:rFonts w:hint="eastAsia" w:ascii="宋体" w:hAnsi="宋体" w:cs="Times New Roman"/>
          <w:bCs/>
          <w:color w:val="auto"/>
          <w:kern w:val="0"/>
          <w:sz w:val="24"/>
          <w:szCs w:val="24"/>
          <w:lang w:val="en-US" w:eastAsia="zh-CN" w:bidi="ar-SA"/>
        </w:rPr>
        <w:t>6</w:t>
      </w:r>
      <w:r>
        <w:rPr>
          <w:rFonts w:hint="eastAsia" w:ascii="宋体" w:hAnsi="宋体" w:eastAsia="宋体" w:cs="Times New Roman"/>
          <w:bCs/>
          <w:color w:val="auto"/>
          <w:kern w:val="0"/>
          <w:sz w:val="24"/>
          <w:szCs w:val="24"/>
          <w:lang w:val="en-US" w:eastAsia="zh-CN" w:bidi="ar-SA"/>
        </w:rPr>
        <w:t>投标报价一览表</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9.1.</w:t>
      </w:r>
      <w:r>
        <w:rPr>
          <w:rFonts w:hint="eastAsia" w:ascii="宋体" w:hAnsi="宋体" w:cs="Times New Roman"/>
          <w:bCs/>
          <w:color w:val="auto"/>
          <w:kern w:val="0"/>
          <w:sz w:val="24"/>
          <w:szCs w:val="24"/>
          <w:lang w:val="en-US" w:eastAsia="zh-CN" w:bidi="ar-SA"/>
        </w:rPr>
        <w:t>7</w:t>
      </w:r>
      <w:r>
        <w:rPr>
          <w:rFonts w:hint="eastAsia" w:ascii="宋体" w:hAnsi="宋体" w:eastAsia="宋体" w:cs="Times New Roman"/>
          <w:bCs/>
          <w:color w:val="auto"/>
          <w:kern w:val="0"/>
          <w:sz w:val="24"/>
          <w:szCs w:val="24"/>
          <w:lang w:val="en-US" w:eastAsia="zh-CN" w:bidi="ar-SA"/>
        </w:rPr>
        <w:t>投标报价明细表</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9.1.</w:t>
      </w:r>
      <w:r>
        <w:rPr>
          <w:rFonts w:hint="eastAsia" w:ascii="宋体" w:hAnsi="宋体" w:cs="Times New Roman"/>
          <w:bCs/>
          <w:color w:val="auto"/>
          <w:kern w:val="0"/>
          <w:sz w:val="24"/>
          <w:szCs w:val="24"/>
          <w:lang w:val="en-US" w:eastAsia="zh-CN" w:bidi="ar-SA"/>
        </w:rPr>
        <w:t>8</w:t>
      </w:r>
      <w:r>
        <w:rPr>
          <w:rFonts w:hint="eastAsia" w:ascii="宋体" w:hAnsi="宋体" w:eastAsia="宋体" w:cs="Times New Roman"/>
          <w:bCs/>
          <w:color w:val="auto"/>
          <w:kern w:val="0"/>
          <w:sz w:val="24"/>
          <w:szCs w:val="24"/>
          <w:lang w:val="en-US" w:eastAsia="zh-CN" w:bidi="ar-SA"/>
        </w:rPr>
        <w:t>技术偏离表</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9.1.</w:t>
      </w:r>
      <w:r>
        <w:rPr>
          <w:rFonts w:hint="eastAsia" w:ascii="宋体" w:hAnsi="宋体" w:cs="Times New Roman"/>
          <w:bCs/>
          <w:color w:val="auto"/>
          <w:kern w:val="0"/>
          <w:sz w:val="24"/>
          <w:szCs w:val="24"/>
          <w:lang w:val="en-US" w:eastAsia="zh-CN" w:bidi="ar-SA"/>
        </w:rPr>
        <w:t>9</w:t>
      </w:r>
      <w:r>
        <w:rPr>
          <w:rFonts w:hint="eastAsia" w:ascii="宋体" w:hAnsi="宋体" w:eastAsia="宋体" w:cs="Times New Roman"/>
          <w:bCs/>
          <w:color w:val="auto"/>
          <w:kern w:val="0"/>
          <w:sz w:val="24"/>
          <w:szCs w:val="24"/>
          <w:lang w:val="en-US" w:eastAsia="zh-CN" w:bidi="ar-SA"/>
        </w:rPr>
        <w:t>近年类似的项目业绩</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cs="Times New Roman"/>
          <w:bCs/>
          <w:color w:val="auto"/>
          <w:kern w:val="0"/>
          <w:sz w:val="24"/>
          <w:szCs w:val="24"/>
          <w:lang w:val="en-US" w:eastAsia="zh-CN" w:bidi="ar-SA"/>
        </w:rPr>
        <w:t>9.1.</w:t>
      </w:r>
      <w:r>
        <w:rPr>
          <w:rFonts w:hint="eastAsia" w:ascii="宋体" w:hAnsi="宋体" w:eastAsia="宋体" w:cs="Times New Roman"/>
          <w:bCs/>
          <w:color w:val="auto"/>
          <w:kern w:val="0"/>
          <w:sz w:val="24"/>
          <w:szCs w:val="24"/>
          <w:lang w:val="en-US" w:eastAsia="zh-CN" w:bidi="ar-SA"/>
        </w:rPr>
        <w:t>10投标人基本情况表</w:t>
      </w:r>
    </w:p>
    <w:p>
      <w:pPr>
        <w:pStyle w:val="131"/>
        <w:snapToGrid w:val="0"/>
        <w:spacing w:line="400" w:lineRule="exact"/>
        <w:ind w:left="1199" w:leftChars="228" w:hanging="720" w:hangingChars="300"/>
        <w:jc w:val="both"/>
        <w:rPr>
          <w:rFonts w:hint="eastAsia" w:ascii="宋体" w:hAnsi="宋体" w:eastAsia="宋体" w:cs="Times New Roman"/>
          <w:bCs/>
          <w:color w:val="auto"/>
          <w:kern w:val="0"/>
          <w:sz w:val="24"/>
          <w:szCs w:val="24"/>
          <w:lang w:val="en-US" w:eastAsia="zh-CN" w:bidi="ar-SA"/>
        </w:rPr>
      </w:pPr>
      <w:r>
        <w:rPr>
          <w:rFonts w:hint="eastAsia" w:ascii="宋体" w:hAnsi="宋体" w:cs="Times New Roman"/>
          <w:bCs/>
          <w:color w:val="auto"/>
          <w:kern w:val="0"/>
          <w:sz w:val="24"/>
          <w:szCs w:val="24"/>
          <w:lang w:val="en-US" w:eastAsia="zh-CN" w:bidi="ar-SA"/>
        </w:rPr>
        <w:t>9.1.11项目实施方案</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9.1.1</w:t>
      </w:r>
      <w:r>
        <w:rPr>
          <w:rFonts w:hint="eastAsia" w:ascii="宋体" w:hAnsi="宋体" w:cs="Times New Roman"/>
          <w:bCs/>
          <w:color w:val="auto"/>
          <w:kern w:val="0"/>
          <w:sz w:val="24"/>
          <w:szCs w:val="24"/>
          <w:lang w:val="en-US" w:eastAsia="zh-CN" w:bidi="ar-SA"/>
        </w:rPr>
        <w:t>2</w:t>
      </w:r>
      <w:r>
        <w:rPr>
          <w:rFonts w:hint="eastAsia" w:ascii="宋体" w:hAnsi="宋体" w:eastAsia="宋体" w:cs="Times New Roman"/>
          <w:bCs/>
          <w:color w:val="auto"/>
          <w:kern w:val="0"/>
          <w:sz w:val="24"/>
          <w:szCs w:val="24"/>
          <w:lang w:val="en-US" w:eastAsia="zh-CN" w:bidi="ar-SA"/>
        </w:rPr>
        <w:t>售后服务承诺书</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cs="Times New Roman"/>
          <w:bCs/>
          <w:color w:val="auto"/>
          <w:kern w:val="0"/>
          <w:sz w:val="24"/>
          <w:szCs w:val="24"/>
          <w:lang w:val="en-US" w:eastAsia="zh-CN" w:bidi="ar-SA"/>
        </w:rPr>
        <w:t>9.1.</w:t>
      </w:r>
      <w:r>
        <w:rPr>
          <w:rFonts w:hint="eastAsia" w:ascii="宋体" w:hAnsi="宋体" w:eastAsia="宋体" w:cs="Times New Roman"/>
          <w:bCs/>
          <w:color w:val="auto"/>
          <w:kern w:val="0"/>
          <w:sz w:val="24"/>
          <w:szCs w:val="24"/>
          <w:lang w:val="en-US" w:eastAsia="zh-CN" w:bidi="ar-SA"/>
        </w:rPr>
        <w:t>1</w:t>
      </w:r>
      <w:r>
        <w:rPr>
          <w:rFonts w:hint="eastAsia" w:ascii="宋体" w:hAnsi="宋体" w:cs="Times New Roman"/>
          <w:bCs/>
          <w:color w:val="auto"/>
          <w:kern w:val="0"/>
          <w:sz w:val="24"/>
          <w:szCs w:val="24"/>
          <w:lang w:val="en-US" w:eastAsia="zh-CN" w:bidi="ar-SA"/>
        </w:rPr>
        <w:t>3</w:t>
      </w:r>
      <w:r>
        <w:rPr>
          <w:rFonts w:hint="eastAsia" w:ascii="宋体" w:hAnsi="宋体" w:eastAsia="宋体" w:cs="Times New Roman"/>
          <w:bCs/>
          <w:color w:val="auto"/>
          <w:kern w:val="0"/>
          <w:sz w:val="24"/>
          <w:szCs w:val="24"/>
          <w:lang w:val="en-US" w:eastAsia="zh-CN" w:bidi="ar-SA"/>
        </w:rPr>
        <w:t>拟投入本项目人员及其技术资格一览表</w:t>
      </w:r>
      <w:r>
        <w:rPr>
          <w:rFonts w:hint="eastAsia" w:ascii="宋体" w:hAnsi="宋体" w:cs="Times New Roman"/>
          <w:bCs/>
          <w:color w:val="auto"/>
          <w:kern w:val="0"/>
          <w:sz w:val="24"/>
          <w:szCs w:val="24"/>
          <w:lang w:val="en-US" w:eastAsia="zh-CN" w:bidi="ar-SA"/>
        </w:rPr>
        <w:t>（无）</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9.1.1</w:t>
      </w:r>
      <w:r>
        <w:rPr>
          <w:rFonts w:hint="eastAsia" w:ascii="宋体" w:hAnsi="宋体" w:cs="Times New Roman"/>
          <w:bCs/>
          <w:color w:val="auto"/>
          <w:kern w:val="0"/>
          <w:sz w:val="24"/>
          <w:szCs w:val="24"/>
          <w:lang w:val="en-US" w:eastAsia="zh-CN" w:bidi="ar-SA"/>
        </w:rPr>
        <w:t>4</w:t>
      </w:r>
      <w:r>
        <w:rPr>
          <w:rFonts w:hint="eastAsia" w:ascii="宋体" w:hAnsi="宋体" w:eastAsia="宋体" w:cs="Times New Roman"/>
          <w:bCs/>
          <w:color w:val="auto"/>
          <w:kern w:val="0"/>
          <w:sz w:val="24"/>
          <w:szCs w:val="24"/>
          <w:lang w:val="en-US" w:eastAsia="zh-CN" w:bidi="ar-SA"/>
        </w:rPr>
        <w:t>供应商认为需要提供的其它材料</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9.1.1</w:t>
      </w:r>
      <w:r>
        <w:rPr>
          <w:rFonts w:hint="eastAsia" w:ascii="宋体" w:hAnsi="宋体" w:cs="Times New Roman"/>
          <w:bCs/>
          <w:color w:val="auto"/>
          <w:kern w:val="0"/>
          <w:sz w:val="24"/>
          <w:szCs w:val="24"/>
          <w:lang w:val="en-US" w:eastAsia="zh-CN" w:bidi="ar-SA"/>
        </w:rPr>
        <w:t>5</w:t>
      </w:r>
      <w:r>
        <w:rPr>
          <w:rFonts w:hint="eastAsia" w:ascii="宋体" w:hAnsi="宋体" w:eastAsia="宋体" w:cs="Times New Roman"/>
          <w:bCs/>
          <w:color w:val="auto"/>
          <w:kern w:val="0"/>
          <w:sz w:val="24"/>
          <w:szCs w:val="24"/>
          <w:lang w:val="en-US" w:eastAsia="zh-CN" w:bidi="ar-SA"/>
        </w:rPr>
        <w:t>中小企业声明函（符合本声明函填写）</w:t>
      </w:r>
    </w:p>
    <w:p>
      <w:pPr>
        <w:pStyle w:val="131"/>
        <w:snapToGrid w:val="0"/>
        <w:spacing w:line="400" w:lineRule="exact"/>
        <w:ind w:firstLine="480" w:firstLineChars="200"/>
        <w:jc w:val="both"/>
        <w:rPr>
          <w:rFonts w:hint="eastAsia" w:ascii="宋体" w:hAnsi="宋体" w:eastAsia="宋体" w:cs="Times New Roman"/>
          <w:bCs/>
          <w:color w:val="auto"/>
          <w:kern w:val="0"/>
          <w:sz w:val="24"/>
          <w:szCs w:val="24"/>
          <w:lang w:val="en-US" w:eastAsia="zh-CN" w:bidi="ar-SA"/>
        </w:rPr>
      </w:pPr>
      <w:r>
        <w:rPr>
          <w:rFonts w:hint="eastAsia" w:ascii="宋体" w:hAnsi="宋体" w:eastAsia="宋体" w:cs="Times New Roman"/>
          <w:bCs/>
          <w:color w:val="auto"/>
          <w:kern w:val="0"/>
          <w:sz w:val="24"/>
          <w:szCs w:val="24"/>
          <w:lang w:val="en-US" w:eastAsia="zh-CN" w:bidi="ar-SA"/>
        </w:rPr>
        <w:t>9.1.1</w:t>
      </w:r>
      <w:r>
        <w:rPr>
          <w:rFonts w:hint="eastAsia" w:ascii="宋体" w:hAnsi="宋体" w:cs="Times New Roman"/>
          <w:bCs/>
          <w:color w:val="auto"/>
          <w:kern w:val="0"/>
          <w:sz w:val="24"/>
          <w:szCs w:val="24"/>
          <w:lang w:val="en-US" w:eastAsia="zh-CN" w:bidi="ar-SA"/>
        </w:rPr>
        <w:t>6</w:t>
      </w:r>
      <w:r>
        <w:rPr>
          <w:rFonts w:hint="eastAsia" w:ascii="宋体" w:hAnsi="宋体" w:eastAsia="宋体" w:cs="Times New Roman"/>
          <w:bCs/>
          <w:color w:val="auto"/>
          <w:kern w:val="0"/>
          <w:sz w:val="24"/>
          <w:szCs w:val="24"/>
          <w:lang w:val="en-US" w:eastAsia="zh-CN" w:bidi="ar-SA"/>
        </w:rPr>
        <w:t>残疾人福利性单位声明函（符合本声明函填写）</w:t>
      </w:r>
    </w:p>
    <w:p>
      <w:pPr>
        <w:pStyle w:val="185"/>
        <w:snapToGrid w:val="0"/>
        <w:spacing w:line="400" w:lineRule="exact"/>
        <w:ind w:firstLine="480" w:firstLineChars="200"/>
        <w:jc w:val="both"/>
        <w:rPr>
          <w:rFonts w:ascii="宋体" w:hAnsi="宋体"/>
          <w:bCs/>
          <w:color w:val="auto"/>
        </w:rPr>
      </w:pPr>
      <w:r>
        <w:rPr>
          <w:rFonts w:hint="eastAsia" w:ascii="宋体" w:hAnsi="宋体"/>
          <w:bCs/>
          <w:color w:val="auto"/>
        </w:rPr>
        <w:t>10</w:t>
      </w:r>
      <w:r>
        <w:rPr>
          <w:rFonts w:ascii="宋体" w:hAnsi="宋体"/>
          <w:bCs/>
          <w:color w:val="auto"/>
        </w:rPr>
        <w:t xml:space="preserve">. </w:t>
      </w:r>
      <w:r>
        <w:rPr>
          <w:rFonts w:hint="eastAsia" w:ascii="宋体" w:hAnsi="宋体"/>
          <w:bCs/>
          <w:color w:val="auto"/>
        </w:rPr>
        <w:t>投标文件的格式</w:t>
      </w:r>
    </w:p>
    <w:p>
      <w:pPr>
        <w:pStyle w:val="185"/>
        <w:snapToGrid w:val="0"/>
        <w:spacing w:line="400" w:lineRule="exact"/>
        <w:ind w:firstLine="480" w:firstLineChars="200"/>
        <w:jc w:val="both"/>
        <w:rPr>
          <w:rFonts w:ascii="宋体" w:hAnsi="宋体"/>
          <w:bCs/>
          <w:color w:val="auto"/>
        </w:rPr>
      </w:pPr>
      <w:r>
        <w:rPr>
          <w:rFonts w:hint="eastAsia" w:ascii="宋体" w:hAnsi="宋体"/>
          <w:bCs/>
          <w:color w:val="auto"/>
        </w:rPr>
        <w:t>10</w:t>
      </w:r>
      <w:r>
        <w:rPr>
          <w:rFonts w:ascii="宋体" w:hAnsi="宋体"/>
          <w:bCs/>
          <w:color w:val="auto"/>
        </w:rPr>
        <w:t>.1</w:t>
      </w:r>
      <w:r>
        <w:rPr>
          <w:rFonts w:hint="eastAsia" w:ascii="宋体" w:hAnsi="宋体"/>
          <w:bCs/>
          <w:color w:val="auto"/>
        </w:rPr>
        <w:t xml:space="preserve"> 招标文件《第四章 投标文件格式》中提供了一部分用于编制投标文件时必要的表格格式，投标人应按此格式编制投标文件。</w:t>
      </w:r>
    </w:p>
    <w:p>
      <w:pPr>
        <w:pStyle w:val="185"/>
        <w:snapToGrid w:val="0"/>
        <w:spacing w:line="400" w:lineRule="exact"/>
        <w:ind w:firstLine="480" w:firstLineChars="200"/>
        <w:jc w:val="both"/>
        <w:rPr>
          <w:rFonts w:ascii="宋体" w:hAnsi="宋体"/>
          <w:color w:val="auto"/>
        </w:rPr>
      </w:pPr>
      <w:r>
        <w:rPr>
          <w:rFonts w:hint="eastAsia" w:ascii="宋体" w:hAnsi="宋体"/>
          <w:color w:val="auto"/>
        </w:rPr>
        <w:t>10</w:t>
      </w:r>
      <w:r>
        <w:rPr>
          <w:rFonts w:ascii="宋体" w:hAnsi="宋体"/>
          <w:color w:val="auto"/>
        </w:rPr>
        <w:t>.2</w:t>
      </w:r>
      <w:r>
        <w:rPr>
          <w:rFonts w:hint="eastAsia" w:ascii="宋体" w:hAnsi="宋体"/>
          <w:color w:val="auto"/>
        </w:rPr>
        <w:t xml:space="preserve"> 招标文件中未提供而投标人认为必要的格式由投标人自行编制。</w:t>
      </w:r>
    </w:p>
    <w:p>
      <w:pPr>
        <w:pStyle w:val="185"/>
        <w:snapToGrid w:val="0"/>
        <w:spacing w:line="400" w:lineRule="exact"/>
        <w:ind w:firstLine="480" w:firstLineChars="200"/>
        <w:jc w:val="both"/>
        <w:rPr>
          <w:rFonts w:ascii="宋体" w:hAnsi="宋体"/>
          <w:color w:val="auto"/>
        </w:rPr>
      </w:pPr>
      <w:r>
        <w:rPr>
          <w:rFonts w:hint="eastAsia" w:ascii="宋体" w:hAnsi="宋体"/>
          <w:color w:val="auto"/>
        </w:rPr>
        <w:t>11</w:t>
      </w:r>
      <w:r>
        <w:rPr>
          <w:rFonts w:ascii="宋体" w:hAnsi="宋体"/>
          <w:color w:val="auto"/>
        </w:rPr>
        <w:t xml:space="preserve">. </w:t>
      </w:r>
      <w:r>
        <w:rPr>
          <w:rFonts w:hint="eastAsia" w:ascii="宋体" w:hAnsi="宋体"/>
          <w:color w:val="auto"/>
        </w:rPr>
        <w:t>投标保证金</w:t>
      </w:r>
    </w:p>
    <w:p>
      <w:pPr>
        <w:pStyle w:val="131"/>
        <w:snapToGrid w:val="0"/>
        <w:spacing w:line="400" w:lineRule="exact"/>
        <w:ind w:firstLine="480" w:firstLineChars="200"/>
        <w:jc w:val="both"/>
        <w:rPr>
          <w:rFonts w:ascii="宋体" w:hAnsi="宋体"/>
          <w:color w:val="auto"/>
        </w:rPr>
      </w:pPr>
      <w:r>
        <w:rPr>
          <w:rFonts w:ascii="宋体" w:hAnsi="宋体"/>
          <w:color w:val="auto"/>
        </w:rPr>
        <w:t>1</w:t>
      </w:r>
      <w:r>
        <w:rPr>
          <w:rFonts w:hint="eastAsia" w:ascii="宋体" w:hAnsi="宋体"/>
          <w:color w:val="auto"/>
        </w:rPr>
        <w:t>1</w:t>
      </w:r>
      <w:r>
        <w:rPr>
          <w:rFonts w:ascii="宋体" w:hAnsi="宋体"/>
          <w:color w:val="auto"/>
        </w:rPr>
        <w:t xml:space="preserve">.1 </w:t>
      </w:r>
      <w:r>
        <w:rPr>
          <w:rFonts w:hint="eastAsia" w:ascii="宋体" w:hAnsi="宋体"/>
          <w:color w:val="auto"/>
          <w:lang w:eastAsia="zh-CN"/>
        </w:rPr>
        <w:t>无</w:t>
      </w:r>
      <w:r>
        <w:rPr>
          <w:rFonts w:ascii="宋体" w:hAnsi="宋体"/>
          <w:color w:val="auto"/>
        </w:rPr>
        <w:tab/>
      </w:r>
    </w:p>
    <w:p>
      <w:pPr>
        <w:pStyle w:val="185"/>
        <w:snapToGrid w:val="0"/>
        <w:spacing w:line="400" w:lineRule="exact"/>
        <w:ind w:firstLine="480" w:firstLineChars="200"/>
        <w:jc w:val="both"/>
        <w:rPr>
          <w:rFonts w:ascii="宋体" w:hAnsi="宋体"/>
          <w:color w:val="auto"/>
        </w:rPr>
      </w:pPr>
      <w:r>
        <w:rPr>
          <w:rFonts w:hint="eastAsia" w:ascii="宋体" w:hAnsi="宋体"/>
          <w:color w:val="auto"/>
        </w:rPr>
        <w:t>12</w:t>
      </w:r>
      <w:r>
        <w:rPr>
          <w:rFonts w:ascii="宋体" w:hAnsi="宋体"/>
          <w:color w:val="auto"/>
        </w:rPr>
        <w:t xml:space="preserve">. </w:t>
      </w:r>
      <w:r>
        <w:rPr>
          <w:rFonts w:hint="eastAsia" w:ascii="宋体" w:hAnsi="宋体"/>
          <w:color w:val="auto"/>
        </w:rPr>
        <w:t>投标有效期</w:t>
      </w:r>
    </w:p>
    <w:p>
      <w:pPr>
        <w:pStyle w:val="185"/>
        <w:snapToGrid w:val="0"/>
        <w:spacing w:line="400" w:lineRule="exact"/>
        <w:ind w:firstLine="480" w:firstLineChars="200"/>
        <w:jc w:val="both"/>
        <w:rPr>
          <w:rFonts w:ascii="宋体" w:hAnsi="宋体"/>
          <w:color w:val="auto"/>
        </w:rPr>
      </w:pPr>
      <w:r>
        <w:rPr>
          <w:rFonts w:ascii="宋体" w:hAnsi="宋体"/>
          <w:color w:val="auto"/>
        </w:rPr>
        <w:t>1</w:t>
      </w:r>
      <w:r>
        <w:rPr>
          <w:rFonts w:hint="eastAsia" w:ascii="宋体" w:hAnsi="宋体"/>
          <w:color w:val="auto"/>
        </w:rPr>
        <w:t>2.</w:t>
      </w:r>
      <w:r>
        <w:rPr>
          <w:rFonts w:ascii="宋体" w:hAnsi="宋体"/>
          <w:color w:val="auto"/>
        </w:rPr>
        <w:t xml:space="preserve">1 </w:t>
      </w:r>
      <w:r>
        <w:rPr>
          <w:rFonts w:hint="eastAsia" w:ascii="宋体" w:hAnsi="宋体"/>
          <w:color w:val="auto"/>
        </w:rPr>
        <w:t>投标有效期为招标人规定的开标之日起</w:t>
      </w:r>
      <w:r>
        <w:rPr>
          <w:rFonts w:hint="eastAsia" w:ascii="宋体" w:hAnsi="宋体"/>
          <w:color w:val="auto"/>
          <w:lang w:val="en-US" w:eastAsia="zh-CN"/>
        </w:rPr>
        <w:t>6</w:t>
      </w:r>
      <w:r>
        <w:rPr>
          <w:rFonts w:hint="eastAsia" w:ascii="宋体" w:hAnsi="宋体"/>
          <w:color w:val="auto"/>
        </w:rPr>
        <w:t>0个工作日。</w:t>
      </w:r>
    </w:p>
    <w:p>
      <w:pPr>
        <w:pStyle w:val="185"/>
        <w:snapToGrid w:val="0"/>
        <w:spacing w:line="400" w:lineRule="exact"/>
        <w:ind w:firstLine="480" w:firstLineChars="200"/>
        <w:jc w:val="both"/>
        <w:rPr>
          <w:color w:val="auto"/>
        </w:rPr>
      </w:pPr>
      <w:r>
        <w:rPr>
          <w:rFonts w:ascii="宋体" w:hAnsi="宋体"/>
          <w:color w:val="auto"/>
        </w:rPr>
        <w:t>1</w:t>
      </w:r>
      <w:r>
        <w:rPr>
          <w:rFonts w:hint="eastAsia" w:ascii="宋体" w:hAnsi="宋体"/>
          <w:color w:val="auto"/>
        </w:rPr>
        <w:t>2</w:t>
      </w:r>
      <w:r>
        <w:rPr>
          <w:rFonts w:ascii="宋体" w:hAnsi="宋体"/>
          <w:color w:val="auto"/>
        </w:rPr>
        <w:t>.2</w:t>
      </w:r>
      <w:r>
        <w:rPr>
          <w:rFonts w:hint="eastAsia" w:ascii="宋体" w:hAnsi="宋体"/>
          <w:color w:val="auto"/>
        </w:rPr>
        <w:t xml:space="preserve"> </w:t>
      </w:r>
      <w:r>
        <w:rPr>
          <w:rFonts w:hint="eastAsia"/>
          <w:color w:val="auto"/>
        </w:rPr>
        <w:t>特殊情况下，在原投标有效期满之前，招标人可向投标人提出延长投标有效期的要求。</w:t>
      </w:r>
    </w:p>
    <w:p>
      <w:pPr>
        <w:adjustRightInd w:val="0"/>
        <w:snapToGrid w:val="0"/>
        <w:spacing w:line="400" w:lineRule="exact"/>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3</w:t>
      </w:r>
      <w:r>
        <w:rPr>
          <w:rFonts w:ascii="宋体" w:hAnsi="宋体"/>
          <w:color w:val="auto"/>
          <w:sz w:val="24"/>
        </w:rPr>
        <w:t>.</w:t>
      </w:r>
      <w:r>
        <w:rPr>
          <w:rFonts w:hint="eastAsia" w:ascii="宋体" w:hAnsi="宋体"/>
          <w:color w:val="auto"/>
          <w:sz w:val="24"/>
        </w:rPr>
        <w:t>投标文件的份数和签署</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投标文件的份数已在《</w:t>
      </w:r>
      <w:r>
        <w:rPr>
          <w:rFonts w:hint="eastAsia" w:ascii="宋体" w:hAnsi="宋体"/>
          <w:bCs/>
          <w:color w:val="auto"/>
          <w:sz w:val="24"/>
        </w:rPr>
        <w:t>投标人须知前附表</w:t>
      </w:r>
      <w:r>
        <w:rPr>
          <w:rFonts w:hint="eastAsia" w:ascii="宋体" w:hAnsi="宋体"/>
          <w:color w:val="auto"/>
          <w:sz w:val="24"/>
        </w:rPr>
        <w:t>》</w:t>
      </w:r>
      <w:r>
        <w:rPr>
          <w:rFonts w:hint="eastAsia" w:ascii="宋体" w:hAnsi="宋体"/>
          <w:bCs/>
          <w:color w:val="auto"/>
          <w:sz w:val="24"/>
        </w:rPr>
        <w:t>中</w:t>
      </w:r>
      <w:r>
        <w:rPr>
          <w:rFonts w:hint="eastAsia" w:ascii="宋体" w:hAnsi="宋体"/>
          <w:color w:val="auto"/>
          <w:sz w:val="24"/>
        </w:rPr>
        <w:t>列明。</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13</w:t>
      </w:r>
      <w:r>
        <w:rPr>
          <w:rFonts w:ascii="宋体" w:hAnsi="宋体"/>
          <w:color w:val="auto"/>
          <w:sz w:val="24"/>
        </w:rPr>
        <w:t>.2</w:t>
      </w:r>
      <w:r>
        <w:rPr>
          <w:rFonts w:hint="eastAsia" w:ascii="宋体" w:hAnsi="宋体"/>
          <w:color w:val="auto"/>
          <w:sz w:val="24"/>
        </w:rPr>
        <w:t xml:space="preserve"> 投标文件正本和副本如有不一致之处，以正本为准。</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13</w:t>
      </w:r>
      <w:r>
        <w:rPr>
          <w:rFonts w:ascii="宋体" w:hAnsi="宋体"/>
          <w:color w:val="auto"/>
          <w:sz w:val="24"/>
        </w:rPr>
        <w:t>.3</w:t>
      </w:r>
      <w:r>
        <w:rPr>
          <w:rFonts w:hint="eastAsia" w:ascii="宋体" w:hAnsi="宋体"/>
          <w:color w:val="auto"/>
          <w:sz w:val="24"/>
        </w:rPr>
        <w:t xml:space="preserve"> 投标文件正本与副本均应使用不能擦去的墨水打印或书写，由投标人的法定代表人或其投标授权代理人亲自签署（或加盖法定代表人或其投标授权代理人的印鉴），并加盖投标人公章。</w:t>
      </w:r>
    </w:p>
    <w:p>
      <w:pPr>
        <w:adjustRightInd w:val="0"/>
        <w:snapToGrid w:val="0"/>
        <w:spacing w:line="400" w:lineRule="exact"/>
        <w:ind w:firstLine="480" w:firstLineChars="200"/>
        <w:rPr>
          <w:rFonts w:hint="eastAsia" w:ascii="宋体" w:hAnsi="宋体" w:eastAsia="宋体"/>
          <w:color w:val="auto"/>
          <w:sz w:val="24"/>
          <w:lang w:val="en-US" w:eastAsia="zh-CN"/>
        </w:rPr>
      </w:pPr>
      <w:r>
        <w:rPr>
          <w:rFonts w:hint="eastAsia" w:ascii="宋体" w:hAnsi="宋体"/>
          <w:color w:val="auto"/>
          <w:sz w:val="24"/>
        </w:rPr>
        <w:t>13</w:t>
      </w:r>
      <w:r>
        <w:rPr>
          <w:rFonts w:ascii="宋体" w:hAnsi="宋体"/>
          <w:color w:val="auto"/>
          <w:sz w:val="24"/>
        </w:rPr>
        <w:t>.4</w:t>
      </w:r>
      <w:r>
        <w:rPr>
          <w:rFonts w:hint="eastAsia" w:ascii="宋体" w:hAnsi="宋体"/>
          <w:color w:val="auto"/>
          <w:sz w:val="24"/>
        </w:rPr>
        <w:t xml:space="preserve"> 全套投标文件应无涂改和行间插字，除非这些删改是根据招标人的指示进行的，或者是投标人造成的必须修改的错误。修改处应加盖投标人的法定代表人或其投标授权代理人的印鉴。</w:t>
      </w:r>
      <w:bookmarkStart w:id="41" w:name="_Toc19994"/>
    </w:p>
    <w:p>
      <w:pPr>
        <w:pStyle w:val="185"/>
        <w:tabs>
          <w:tab w:val="left" w:pos="567"/>
        </w:tabs>
        <w:snapToGrid w:val="0"/>
        <w:spacing w:line="400" w:lineRule="exact"/>
        <w:jc w:val="center"/>
        <w:outlineLvl w:val="1"/>
        <w:rPr>
          <w:rFonts w:ascii="宋体" w:hAnsi="宋体"/>
          <w:b/>
          <w:bCs/>
          <w:color w:val="auto"/>
        </w:rPr>
      </w:pPr>
      <w:r>
        <w:rPr>
          <w:rFonts w:hint="eastAsia" w:ascii="宋体" w:hAnsi="宋体"/>
          <w:b/>
          <w:bCs/>
          <w:color w:val="auto"/>
        </w:rPr>
        <w:t>四、投标文件的递交</w:t>
      </w:r>
      <w:bookmarkEnd w:id="41"/>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14</w:t>
      </w:r>
      <w:r>
        <w:rPr>
          <w:rFonts w:ascii="宋体" w:hAnsi="宋体"/>
          <w:color w:val="auto"/>
          <w:sz w:val="24"/>
        </w:rPr>
        <w:t xml:space="preserve">. </w:t>
      </w:r>
      <w:r>
        <w:rPr>
          <w:rFonts w:hint="eastAsia" w:ascii="宋体" w:hAnsi="宋体"/>
          <w:color w:val="auto"/>
          <w:sz w:val="24"/>
        </w:rPr>
        <w:t>投标文件的密封与标志</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14</w:t>
      </w:r>
      <w:r>
        <w:rPr>
          <w:rFonts w:ascii="宋体" w:hAnsi="宋体"/>
          <w:color w:val="auto"/>
          <w:sz w:val="24"/>
        </w:rPr>
        <w:t>.1</w:t>
      </w:r>
      <w:r>
        <w:rPr>
          <w:rFonts w:hint="eastAsia" w:ascii="宋体" w:hAnsi="宋体"/>
          <w:color w:val="auto"/>
          <w:sz w:val="24"/>
        </w:rPr>
        <w:t>投标人应将投标文件的“正本”和“副本”分别装订成册，正本一份，副本叁份，当副本和正本不一致时，以正本为准。“正本”和“副本”分别密封包封，并在包封上正确注明“投标文件正本”、“投标文件副本”。包封都应写明项目名称、投标单位名称和地址等，并注明“开标时间以前不得启封”字样。如果包封没有按上述规定密封并加写标志，招标人和招标代理机构将不承担投标文件错放或提前开封的责任，由此造成的提前开封的投标文件将被拒绝，并退还给投标人。</w:t>
      </w:r>
    </w:p>
    <w:p>
      <w:pPr>
        <w:adjustRightInd w:val="0"/>
        <w:snapToGrid w:val="0"/>
        <w:spacing w:line="400" w:lineRule="exact"/>
        <w:ind w:firstLine="480" w:firstLineChars="200"/>
        <w:rPr>
          <w:color w:val="auto"/>
          <w:sz w:val="24"/>
        </w:rPr>
      </w:pPr>
      <w:r>
        <w:rPr>
          <w:rFonts w:hint="eastAsia"/>
          <w:color w:val="auto"/>
          <w:sz w:val="24"/>
        </w:rPr>
        <w:t>14</w:t>
      </w:r>
      <w:r>
        <w:rPr>
          <w:color w:val="auto"/>
          <w:sz w:val="24"/>
        </w:rPr>
        <w:t>.</w:t>
      </w:r>
      <w:r>
        <w:rPr>
          <w:rFonts w:hint="eastAsia"/>
          <w:color w:val="auto"/>
          <w:sz w:val="24"/>
        </w:rPr>
        <w:t>2投标文件递交至《</w:t>
      </w:r>
      <w:r>
        <w:rPr>
          <w:rFonts w:hint="eastAsia"/>
          <w:bCs/>
          <w:color w:val="auto"/>
          <w:sz w:val="24"/>
        </w:rPr>
        <w:t>投标人须知前附表</w:t>
      </w:r>
      <w:r>
        <w:rPr>
          <w:rFonts w:hint="eastAsia"/>
          <w:color w:val="auto"/>
          <w:sz w:val="24"/>
        </w:rPr>
        <w:t>》所列明的地点。</w:t>
      </w:r>
    </w:p>
    <w:p>
      <w:pPr>
        <w:pStyle w:val="131"/>
        <w:snapToGrid w:val="0"/>
        <w:spacing w:line="400" w:lineRule="exact"/>
        <w:ind w:firstLine="480" w:firstLineChars="200"/>
        <w:jc w:val="both"/>
        <w:rPr>
          <w:rFonts w:ascii="宋体" w:hAnsi="宋体"/>
          <w:color w:val="auto"/>
        </w:rPr>
      </w:pPr>
      <w:r>
        <w:rPr>
          <w:rFonts w:hint="eastAsia" w:ascii="宋体" w:hAnsi="宋体"/>
          <w:color w:val="auto"/>
        </w:rPr>
        <w:t>15</w:t>
      </w:r>
      <w:r>
        <w:rPr>
          <w:rFonts w:ascii="宋体" w:hAnsi="宋体"/>
          <w:color w:val="auto"/>
        </w:rPr>
        <w:t xml:space="preserve">. </w:t>
      </w:r>
      <w:r>
        <w:rPr>
          <w:rFonts w:hint="eastAsia" w:ascii="宋体" w:hAnsi="宋体"/>
          <w:color w:val="auto"/>
        </w:rPr>
        <w:t>递交投标文件的截止时间</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15</w:t>
      </w:r>
      <w:r>
        <w:rPr>
          <w:rFonts w:ascii="宋体" w:hAnsi="宋体"/>
          <w:color w:val="auto"/>
          <w:sz w:val="24"/>
        </w:rPr>
        <w:t xml:space="preserve">.1 </w:t>
      </w:r>
      <w:r>
        <w:rPr>
          <w:rFonts w:hint="eastAsia" w:ascii="宋体" w:hAnsi="宋体"/>
          <w:color w:val="auto"/>
          <w:sz w:val="24"/>
        </w:rPr>
        <w:t>投标人应在《</w:t>
      </w:r>
      <w:r>
        <w:rPr>
          <w:rFonts w:hint="eastAsia" w:ascii="宋体" w:hAnsi="宋体"/>
          <w:bCs/>
          <w:color w:val="auto"/>
          <w:sz w:val="24"/>
        </w:rPr>
        <w:t>投标人须知前附表</w:t>
      </w:r>
      <w:r>
        <w:rPr>
          <w:rFonts w:hint="eastAsia" w:ascii="宋体" w:hAnsi="宋体"/>
          <w:color w:val="auto"/>
          <w:sz w:val="24"/>
        </w:rPr>
        <w:t>》规定的截止时间前将投标文件递交至招标现场。</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15</w:t>
      </w:r>
      <w:r>
        <w:rPr>
          <w:rFonts w:ascii="宋体" w:hAnsi="宋体"/>
          <w:color w:val="auto"/>
          <w:sz w:val="24"/>
        </w:rPr>
        <w:t xml:space="preserve">.2 </w:t>
      </w:r>
      <w:r>
        <w:rPr>
          <w:rFonts w:hint="eastAsia" w:ascii="宋体" w:hAnsi="宋体"/>
          <w:color w:val="auto"/>
          <w:sz w:val="24"/>
        </w:rPr>
        <w:t>招标人或招标代理机构可以按投标须知规定的方式，酌情延长递交投标文件的截止日期。在上述情况下，招标代理机构、招标人与投标人以前在投标截止期方面的权力、责任和义务，将适用于延长后新的投标截止期。</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15</w:t>
      </w:r>
      <w:r>
        <w:rPr>
          <w:rFonts w:ascii="宋体" w:hAnsi="宋体"/>
          <w:color w:val="auto"/>
          <w:sz w:val="24"/>
        </w:rPr>
        <w:t xml:space="preserve">.3 </w:t>
      </w:r>
      <w:r>
        <w:rPr>
          <w:rFonts w:hint="eastAsia" w:ascii="宋体" w:hAnsi="宋体"/>
          <w:color w:val="auto"/>
          <w:sz w:val="24"/>
        </w:rPr>
        <w:t>招标人或招标代理机构在投标截止期以后收到的投标文件，将原封退给投标人。</w:t>
      </w:r>
    </w:p>
    <w:p>
      <w:pPr>
        <w:pStyle w:val="131"/>
        <w:snapToGrid w:val="0"/>
        <w:spacing w:line="400" w:lineRule="exact"/>
        <w:ind w:firstLine="480" w:firstLineChars="200"/>
        <w:jc w:val="both"/>
        <w:rPr>
          <w:rFonts w:ascii="宋体" w:hAnsi="宋体"/>
          <w:color w:val="auto"/>
        </w:rPr>
      </w:pPr>
      <w:r>
        <w:rPr>
          <w:rFonts w:hint="eastAsia" w:ascii="宋体" w:hAnsi="宋体"/>
          <w:color w:val="auto"/>
        </w:rPr>
        <w:t>16</w:t>
      </w:r>
      <w:r>
        <w:rPr>
          <w:rFonts w:ascii="宋体" w:hAnsi="宋体"/>
          <w:color w:val="auto"/>
        </w:rPr>
        <w:t xml:space="preserve">. </w:t>
      </w:r>
      <w:r>
        <w:rPr>
          <w:rFonts w:hint="eastAsia" w:ascii="宋体" w:hAnsi="宋体"/>
          <w:color w:val="auto"/>
        </w:rPr>
        <w:t>迟交的投标文件</w:t>
      </w:r>
    </w:p>
    <w:p>
      <w:pPr>
        <w:pStyle w:val="131"/>
        <w:snapToGrid w:val="0"/>
        <w:spacing w:line="400" w:lineRule="exact"/>
        <w:ind w:firstLine="480" w:firstLineChars="200"/>
        <w:jc w:val="both"/>
        <w:rPr>
          <w:rFonts w:ascii="宋体" w:hAnsi="宋体"/>
          <w:color w:val="auto"/>
        </w:rPr>
      </w:pPr>
      <w:r>
        <w:rPr>
          <w:rFonts w:hint="eastAsia" w:ascii="宋体" w:hAnsi="宋体"/>
          <w:color w:val="auto"/>
        </w:rPr>
        <w:t>招标代理机构将拒绝在递交投标文件截止时间后交到的投标文件。</w:t>
      </w:r>
    </w:p>
    <w:p>
      <w:pPr>
        <w:pStyle w:val="131"/>
        <w:snapToGrid w:val="0"/>
        <w:spacing w:line="400" w:lineRule="exact"/>
        <w:ind w:firstLine="480" w:firstLineChars="200"/>
        <w:jc w:val="both"/>
        <w:rPr>
          <w:rFonts w:ascii="宋体" w:hAnsi="宋体"/>
          <w:color w:val="auto"/>
        </w:rPr>
      </w:pPr>
      <w:r>
        <w:rPr>
          <w:rFonts w:hint="eastAsia" w:ascii="宋体" w:hAnsi="宋体"/>
          <w:color w:val="auto"/>
        </w:rPr>
        <w:t>17</w:t>
      </w:r>
      <w:r>
        <w:rPr>
          <w:rFonts w:ascii="宋体" w:hAnsi="宋体"/>
          <w:color w:val="auto"/>
        </w:rPr>
        <w:t xml:space="preserve">. </w:t>
      </w:r>
      <w:r>
        <w:rPr>
          <w:rFonts w:hint="eastAsia" w:ascii="宋体" w:hAnsi="宋体"/>
          <w:color w:val="auto"/>
        </w:rPr>
        <w:t>投标文件的修改和撤销</w:t>
      </w:r>
    </w:p>
    <w:p>
      <w:pPr>
        <w:pStyle w:val="131"/>
        <w:snapToGrid w:val="0"/>
        <w:spacing w:line="400" w:lineRule="exact"/>
        <w:ind w:firstLine="480" w:firstLineChars="200"/>
        <w:jc w:val="both"/>
        <w:rPr>
          <w:rFonts w:ascii="宋体" w:hAnsi="宋体"/>
          <w:color w:val="auto"/>
        </w:rPr>
      </w:pPr>
      <w:r>
        <w:rPr>
          <w:rFonts w:hint="eastAsia" w:ascii="宋体" w:hAnsi="宋体"/>
          <w:color w:val="auto"/>
        </w:rPr>
        <w:t>17</w:t>
      </w:r>
      <w:r>
        <w:rPr>
          <w:rFonts w:ascii="宋体" w:hAnsi="宋体"/>
          <w:color w:val="auto"/>
        </w:rPr>
        <w:t xml:space="preserve">.1 </w:t>
      </w:r>
      <w:r>
        <w:rPr>
          <w:rFonts w:hint="eastAsia" w:ascii="宋体" w:hAnsi="宋体"/>
          <w:color w:val="auto"/>
        </w:rPr>
        <w:t>投标人在提交投标文件后可对其投标文件进行修改或撤销，但招标代理机构须在投标截止时间前收到该修改、撤销的书面通知。</w:t>
      </w:r>
    </w:p>
    <w:p>
      <w:pPr>
        <w:pStyle w:val="131"/>
        <w:snapToGrid w:val="0"/>
        <w:spacing w:line="400" w:lineRule="exact"/>
        <w:ind w:firstLine="480" w:firstLineChars="200"/>
        <w:jc w:val="both"/>
        <w:rPr>
          <w:rFonts w:ascii="宋体" w:hAnsi="宋体"/>
          <w:color w:val="auto"/>
        </w:rPr>
      </w:pPr>
      <w:r>
        <w:rPr>
          <w:rFonts w:hint="eastAsia" w:ascii="宋体" w:hAnsi="宋体"/>
          <w:color w:val="auto"/>
        </w:rPr>
        <w:t>17</w:t>
      </w:r>
      <w:r>
        <w:rPr>
          <w:rFonts w:ascii="宋体" w:hAnsi="宋体"/>
          <w:color w:val="auto"/>
        </w:rPr>
        <w:t xml:space="preserve">.2 </w:t>
      </w:r>
      <w:r>
        <w:rPr>
          <w:rFonts w:hint="eastAsia" w:ascii="宋体" w:hAnsi="宋体"/>
          <w:color w:val="auto"/>
        </w:rPr>
        <w:t>投标人对投标文件的修改或撤销应按规定进行准备、密封、标注和递交。</w:t>
      </w:r>
    </w:p>
    <w:p>
      <w:pPr>
        <w:pStyle w:val="131"/>
        <w:snapToGrid w:val="0"/>
        <w:spacing w:line="400" w:lineRule="exact"/>
        <w:ind w:firstLine="480" w:firstLineChars="200"/>
        <w:jc w:val="both"/>
        <w:rPr>
          <w:rFonts w:ascii="宋体" w:hAnsi="宋体"/>
          <w:color w:val="auto"/>
        </w:rPr>
      </w:pPr>
      <w:r>
        <w:rPr>
          <w:rFonts w:hint="eastAsia" w:ascii="宋体" w:hAnsi="宋体"/>
          <w:color w:val="auto"/>
        </w:rPr>
        <w:t>17</w:t>
      </w:r>
      <w:r>
        <w:rPr>
          <w:rFonts w:ascii="宋体" w:hAnsi="宋体"/>
          <w:color w:val="auto"/>
        </w:rPr>
        <w:t xml:space="preserve">.3 </w:t>
      </w:r>
      <w:r>
        <w:rPr>
          <w:rFonts w:hint="eastAsia" w:ascii="宋体" w:hAnsi="宋体"/>
          <w:color w:val="auto"/>
        </w:rPr>
        <w:t>投标截止时间后不得修改投标文件。</w:t>
      </w:r>
    </w:p>
    <w:p>
      <w:pPr>
        <w:pStyle w:val="131"/>
        <w:snapToGrid w:val="0"/>
        <w:spacing w:line="400" w:lineRule="exact"/>
        <w:ind w:firstLine="480" w:firstLineChars="200"/>
        <w:jc w:val="both"/>
        <w:rPr>
          <w:rFonts w:hint="eastAsia" w:ascii="宋体" w:hAnsi="宋体"/>
          <w:color w:val="auto"/>
        </w:rPr>
      </w:pPr>
      <w:r>
        <w:rPr>
          <w:rFonts w:hint="eastAsia" w:ascii="宋体" w:hAnsi="宋体"/>
          <w:color w:val="auto"/>
        </w:rPr>
        <w:t>17</w:t>
      </w:r>
      <w:r>
        <w:rPr>
          <w:rFonts w:ascii="宋体" w:hAnsi="宋体"/>
          <w:color w:val="auto"/>
        </w:rPr>
        <w:t xml:space="preserve">.4 </w:t>
      </w:r>
      <w:r>
        <w:rPr>
          <w:rFonts w:hint="eastAsia" w:ascii="宋体" w:hAnsi="宋体"/>
          <w:color w:val="auto"/>
        </w:rPr>
        <w:t>投标人不得在投标截止时间起至投标文件有效期满前撤销投标文件，否则招标代理机构将</w:t>
      </w:r>
      <w:r>
        <w:rPr>
          <w:rFonts w:hint="eastAsia" w:ascii="宋体" w:hAnsi="宋体"/>
          <w:color w:val="auto"/>
          <w:lang w:eastAsia="zh-CN"/>
        </w:rPr>
        <w:t>对供应商进行上报投诉</w:t>
      </w:r>
      <w:bookmarkStart w:id="49" w:name="_GoBack"/>
      <w:bookmarkEnd w:id="49"/>
      <w:r>
        <w:rPr>
          <w:rFonts w:hint="eastAsia" w:ascii="宋体" w:hAnsi="宋体"/>
          <w:color w:val="auto"/>
        </w:rPr>
        <w:t>，作为对招标代理机构和招标人的违约赔偿金。</w:t>
      </w:r>
    </w:p>
    <w:p>
      <w:pPr>
        <w:pStyle w:val="131"/>
        <w:snapToGrid w:val="0"/>
        <w:spacing w:line="400" w:lineRule="exact"/>
        <w:ind w:firstLine="480" w:firstLineChars="200"/>
        <w:jc w:val="both"/>
        <w:rPr>
          <w:rFonts w:hint="eastAsia" w:ascii="宋体" w:hAnsi="宋体"/>
          <w:color w:val="auto"/>
        </w:rPr>
      </w:pPr>
    </w:p>
    <w:p>
      <w:pPr>
        <w:pStyle w:val="185"/>
        <w:snapToGrid w:val="0"/>
        <w:spacing w:line="400" w:lineRule="exact"/>
        <w:jc w:val="center"/>
        <w:outlineLvl w:val="1"/>
        <w:rPr>
          <w:rFonts w:ascii="宋体" w:hAnsi="宋体"/>
          <w:color w:val="auto"/>
        </w:rPr>
      </w:pPr>
      <w:bookmarkStart w:id="42" w:name="_Toc31269"/>
      <w:r>
        <w:rPr>
          <w:rFonts w:hint="eastAsia" w:ascii="宋体" w:hAnsi="宋体"/>
          <w:b/>
          <w:bCs/>
          <w:color w:val="auto"/>
        </w:rPr>
        <w:t>五、开标、评标、定标</w:t>
      </w:r>
      <w:bookmarkEnd w:id="42"/>
    </w:p>
    <w:p>
      <w:pPr>
        <w:pStyle w:val="185"/>
        <w:snapToGrid w:val="0"/>
        <w:spacing w:line="400" w:lineRule="exact"/>
        <w:ind w:firstLine="480" w:firstLineChars="200"/>
        <w:jc w:val="both"/>
        <w:rPr>
          <w:rFonts w:ascii="宋体" w:hAnsi="宋体"/>
          <w:color w:val="auto"/>
        </w:rPr>
      </w:pPr>
      <w:r>
        <w:rPr>
          <w:rFonts w:hint="eastAsia" w:ascii="宋体" w:hAnsi="宋体"/>
          <w:color w:val="auto"/>
        </w:rPr>
        <w:t>18</w:t>
      </w:r>
      <w:r>
        <w:rPr>
          <w:rFonts w:ascii="宋体" w:hAnsi="宋体"/>
          <w:color w:val="auto"/>
        </w:rPr>
        <w:t xml:space="preserve">. </w:t>
      </w:r>
      <w:r>
        <w:rPr>
          <w:rFonts w:hint="eastAsia" w:ascii="宋体" w:hAnsi="宋体"/>
          <w:color w:val="auto"/>
        </w:rPr>
        <w:t>开标</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18</w:t>
      </w:r>
      <w:r>
        <w:rPr>
          <w:rFonts w:ascii="宋体" w:hAnsi="宋体"/>
          <w:color w:val="auto"/>
          <w:sz w:val="24"/>
        </w:rPr>
        <w:t>.1</w:t>
      </w:r>
      <w:r>
        <w:rPr>
          <w:rFonts w:hint="eastAsia" w:ascii="宋体" w:hAnsi="宋体"/>
          <w:color w:val="auto"/>
          <w:sz w:val="24"/>
        </w:rPr>
        <w:t>招标代理机构将于《</w:t>
      </w:r>
      <w:r>
        <w:rPr>
          <w:rFonts w:hint="eastAsia" w:ascii="宋体" w:hAnsi="宋体"/>
          <w:bCs/>
          <w:color w:val="auto"/>
          <w:sz w:val="24"/>
        </w:rPr>
        <w:t>投标人须知前附表</w:t>
      </w:r>
      <w:r>
        <w:rPr>
          <w:rFonts w:hint="eastAsia" w:ascii="宋体" w:hAnsi="宋体"/>
          <w:color w:val="auto"/>
          <w:sz w:val="24"/>
        </w:rPr>
        <w:t>》规定的时间和地点举行开标会议，参加开标的投标人的代表应签名报到，以证明其出席开标会议。投标人的法定代表人或其投标授权代理人未参加开标会议的，视为自动放弃投标。</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18</w:t>
      </w:r>
      <w:r>
        <w:rPr>
          <w:rFonts w:ascii="宋体" w:hAnsi="宋体"/>
          <w:color w:val="auto"/>
          <w:sz w:val="24"/>
        </w:rPr>
        <w:t xml:space="preserve">.2 </w:t>
      </w:r>
      <w:r>
        <w:rPr>
          <w:rFonts w:hint="eastAsia" w:ascii="宋体" w:hAnsi="宋体"/>
          <w:color w:val="auto"/>
          <w:sz w:val="24"/>
        </w:rPr>
        <w:t>开标会议由招标代理机构和招标人主持，有关行政监督部门监督，必要时，由公证部门实行现场公证。</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18</w:t>
      </w:r>
      <w:r>
        <w:rPr>
          <w:rFonts w:ascii="宋体" w:hAnsi="宋体"/>
          <w:color w:val="auto"/>
          <w:sz w:val="24"/>
        </w:rPr>
        <w:t xml:space="preserve">.3 </w:t>
      </w:r>
      <w:r>
        <w:rPr>
          <w:rFonts w:hint="eastAsia" w:ascii="宋体" w:hAnsi="宋体"/>
          <w:color w:val="auto"/>
          <w:sz w:val="24"/>
        </w:rPr>
        <w:t>开标时，对在提交投标文件的截止时间前收到的所有投标文件，当众予以拆封、宣读。但对按规定提交合格撤回通知的投标文件，不予开封。未按招标文件的规定标志、密封的投标文件，或者在投标截止时间以后送达的投标文件将被作为无效的投标文件对待。</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18</w:t>
      </w:r>
      <w:r>
        <w:rPr>
          <w:rFonts w:ascii="宋体" w:hAnsi="宋体"/>
          <w:color w:val="auto"/>
          <w:sz w:val="24"/>
        </w:rPr>
        <w:t>.4</w:t>
      </w:r>
      <w:r>
        <w:rPr>
          <w:rFonts w:hint="eastAsia" w:ascii="宋体" w:hAnsi="宋体"/>
          <w:color w:val="auto"/>
          <w:sz w:val="24"/>
        </w:rPr>
        <w:t>开标时查验相关证照原件后，宣读有效投标的投标人名称、法人授权委托书及被授权人身份证、投标保证金、</w:t>
      </w:r>
      <w:r>
        <w:rPr>
          <w:rFonts w:hint="eastAsia" w:ascii="宋体" w:hAnsi="宋体"/>
          <w:color w:val="auto"/>
          <w:sz w:val="24"/>
          <w:lang w:val="en-US" w:eastAsia="zh-CN"/>
        </w:rPr>
        <w:t>供货期</w:t>
      </w:r>
      <w:r>
        <w:rPr>
          <w:rFonts w:hint="eastAsia" w:ascii="宋体" w:hAnsi="宋体"/>
          <w:color w:val="auto"/>
          <w:sz w:val="24"/>
        </w:rPr>
        <w:t>、投标报价以及招标代理机构认为适当的其它内容。</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19</w:t>
      </w:r>
      <w:r>
        <w:rPr>
          <w:rFonts w:ascii="宋体" w:hAnsi="宋体"/>
          <w:color w:val="auto"/>
          <w:sz w:val="24"/>
        </w:rPr>
        <w:t xml:space="preserve">. </w:t>
      </w:r>
      <w:r>
        <w:rPr>
          <w:rFonts w:hint="eastAsia" w:ascii="宋体" w:hAnsi="宋体"/>
          <w:color w:val="auto"/>
          <w:sz w:val="24"/>
        </w:rPr>
        <w:t>评标组织</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19</w:t>
      </w:r>
      <w:r>
        <w:rPr>
          <w:rFonts w:ascii="宋体" w:hAnsi="宋体"/>
          <w:color w:val="auto"/>
          <w:sz w:val="24"/>
        </w:rPr>
        <w:t xml:space="preserve">.1 </w:t>
      </w:r>
      <w:r>
        <w:rPr>
          <w:rFonts w:hint="eastAsia" w:ascii="宋体" w:hAnsi="宋体"/>
          <w:color w:val="auto"/>
          <w:sz w:val="24"/>
        </w:rPr>
        <w:t>招标代理机构将在开标会议之前会同招标人组建评标委员会。评标委员会的组建依据国家发改委颁发的《评标委员会和评标方法暂行规定》。</w:t>
      </w:r>
    </w:p>
    <w:p>
      <w:pPr>
        <w:adjustRightInd w:val="0"/>
        <w:snapToGrid w:val="0"/>
        <w:spacing w:line="400" w:lineRule="exact"/>
        <w:ind w:firstLine="480" w:firstLineChars="200"/>
        <w:rPr>
          <w:rFonts w:ascii="宋体" w:hAnsi="宋体"/>
          <w:color w:val="auto"/>
          <w:sz w:val="24"/>
        </w:rPr>
      </w:pPr>
      <w:r>
        <w:rPr>
          <w:rFonts w:hint="eastAsia" w:ascii="宋体" w:hAnsi="宋体"/>
          <w:color w:val="auto"/>
          <w:sz w:val="24"/>
        </w:rPr>
        <w:t>19</w:t>
      </w:r>
      <w:r>
        <w:rPr>
          <w:rFonts w:ascii="宋体" w:hAnsi="宋体"/>
          <w:color w:val="auto"/>
          <w:sz w:val="24"/>
        </w:rPr>
        <w:t xml:space="preserve">.2 </w:t>
      </w:r>
      <w:r>
        <w:rPr>
          <w:rFonts w:hint="eastAsia" w:ascii="宋体" w:hAnsi="宋体"/>
          <w:color w:val="auto"/>
          <w:sz w:val="24"/>
        </w:rPr>
        <w:t>评标委员会及其成员独立自主评标，根据评标委员会的评标结果向招标人推荐中标候选人。</w:t>
      </w:r>
    </w:p>
    <w:p>
      <w:pPr>
        <w:pStyle w:val="185"/>
        <w:snapToGrid w:val="0"/>
        <w:spacing w:line="400" w:lineRule="exact"/>
        <w:ind w:firstLine="480" w:firstLineChars="200"/>
        <w:jc w:val="both"/>
        <w:rPr>
          <w:rFonts w:ascii="宋体" w:hAnsi="宋体"/>
          <w:color w:val="auto"/>
        </w:rPr>
      </w:pPr>
      <w:r>
        <w:rPr>
          <w:rFonts w:hint="eastAsia" w:ascii="宋体" w:hAnsi="宋体"/>
          <w:color w:val="auto"/>
        </w:rPr>
        <w:t>20</w:t>
      </w:r>
      <w:r>
        <w:rPr>
          <w:rFonts w:ascii="宋体" w:hAnsi="宋体"/>
          <w:color w:val="auto"/>
        </w:rPr>
        <w:t xml:space="preserve">. </w:t>
      </w:r>
      <w:r>
        <w:rPr>
          <w:rFonts w:hint="eastAsia" w:ascii="宋体" w:hAnsi="宋体"/>
          <w:color w:val="auto"/>
        </w:rPr>
        <w:t>对投标文件的初审</w:t>
      </w:r>
    </w:p>
    <w:p>
      <w:pPr>
        <w:pStyle w:val="185"/>
        <w:snapToGrid w:val="0"/>
        <w:spacing w:line="400" w:lineRule="exact"/>
        <w:ind w:firstLine="480" w:firstLineChars="200"/>
        <w:jc w:val="both"/>
        <w:rPr>
          <w:rFonts w:ascii="宋体" w:hAnsi="宋体"/>
          <w:color w:val="auto"/>
        </w:rPr>
      </w:pPr>
      <w:r>
        <w:rPr>
          <w:rFonts w:ascii="宋体" w:hAnsi="宋体"/>
          <w:color w:val="auto"/>
        </w:rPr>
        <w:t>2</w:t>
      </w:r>
      <w:r>
        <w:rPr>
          <w:rFonts w:hint="eastAsia" w:ascii="宋体" w:hAnsi="宋体"/>
          <w:color w:val="auto"/>
        </w:rPr>
        <w:t>0</w:t>
      </w:r>
      <w:r>
        <w:rPr>
          <w:rFonts w:ascii="宋体" w:hAnsi="宋体"/>
          <w:color w:val="auto"/>
        </w:rPr>
        <w:t xml:space="preserve">.1 </w:t>
      </w:r>
      <w:r>
        <w:rPr>
          <w:rFonts w:hint="eastAsia" w:ascii="宋体" w:hAnsi="宋体"/>
          <w:color w:val="auto"/>
        </w:rPr>
        <w:t>开标结束后，评标委员会将对所有有效的投标文件进行审查。</w:t>
      </w:r>
    </w:p>
    <w:p>
      <w:pPr>
        <w:pStyle w:val="185"/>
        <w:snapToGrid w:val="0"/>
        <w:spacing w:line="400" w:lineRule="exact"/>
        <w:ind w:firstLine="480" w:firstLineChars="200"/>
        <w:jc w:val="both"/>
        <w:rPr>
          <w:rFonts w:ascii="宋体" w:hAnsi="宋体"/>
          <w:color w:val="auto"/>
        </w:rPr>
      </w:pPr>
      <w:r>
        <w:rPr>
          <w:rFonts w:ascii="宋体" w:hAnsi="宋体"/>
          <w:color w:val="auto"/>
        </w:rPr>
        <w:t>2</w:t>
      </w:r>
      <w:r>
        <w:rPr>
          <w:rFonts w:hint="eastAsia" w:ascii="宋体" w:hAnsi="宋体"/>
          <w:color w:val="auto"/>
        </w:rPr>
        <w:t>0</w:t>
      </w:r>
      <w:r>
        <w:rPr>
          <w:rFonts w:ascii="宋体" w:hAnsi="宋体"/>
          <w:color w:val="auto"/>
        </w:rPr>
        <w:t xml:space="preserve">.2 </w:t>
      </w:r>
      <w:r>
        <w:rPr>
          <w:rFonts w:hint="eastAsia" w:ascii="宋体" w:hAnsi="宋体"/>
          <w:color w:val="auto"/>
        </w:rPr>
        <w:t>评标委员会将首先审查每份投标文件是否实质上响应了招标文件的要求。实质上响应的投标应该是与招标文件的全部条款、条件和规格相符，没有重大偏离或保留。所谓重大偏离或保留是指影响合同的服务范围、质量和性能或在实质上与招标文件不一致，而且限制了合同中需方的权利和投标人的义务。纠正这些偏离或保留将会对其他投标人的竞争地位产生不公正的影响。</w:t>
      </w:r>
    </w:p>
    <w:p>
      <w:pPr>
        <w:pStyle w:val="185"/>
        <w:snapToGrid w:val="0"/>
        <w:spacing w:line="400" w:lineRule="exact"/>
        <w:ind w:firstLine="480" w:firstLineChars="200"/>
        <w:jc w:val="both"/>
        <w:rPr>
          <w:rFonts w:ascii="宋体" w:hAnsi="宋体"/>
          <w:color w:val="auto"/>
        </w:rPr>
      </w:pPr>
      <w:r>
        <w:rPr>
          <w:rFonts w:ascii="宋体" w:hAnsi="宋体"/>
          <w:color w:val="auto"/>
        </w:rPr>
        <w:t>2</w:t>
      </w:r>
      <w:r>
        <w:rPr>
          <w:rFonts w:hint="eastAsia" w:ascii="宋体" w:hAnsi="宋体"/>
          <w:color w:val="auto"/>
        </w:rPr>
        <w:t>0</w:t>
      </w:r>
      <w:r>
        <w:rPr>
          <w:rFonts w:ascii="宋体" w:hAnsi="宋体"/>
          <w:color w:val="auto"/>
        </w:rPr>
        <w:t xml:space="preserve">.3 </w:t>
      </w:r>
      <w:r>
        <w:rPr>
          <w:rFonts w:hint="eastAsia" w:ascii="宋体" w:hAnsi="宋体"/>
          <w:color w:val="auto"/>
        </w:rPr>
        <w:t>评标委员会将对审查投标文件过程中所发现的问题进行记录、比较和讨论。</w:t>
      </w:r>
    </w:p>
    <w:p>
      <w:pPr>
        <w:adjustRightInd w:val="0"/>
        <w:snapToGrid w:val="0"/>
        <w:spacing w:line="400" w:lineRule="exact"/>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1</w:t>
      </w:r>
      <w:r>
        <w:rPr>
          <w:rFonts w:ascii="宋体" w:hAnsi="宋体"/>
          <w:color w:val="auto"/>
          <w:sz w:val="24"/>
        </w:rPr>
        <w:t xml:space="preserve">. </w:t>
      </w:r>
      <w:r>
        <w:rPr>
          <w:rFonts w:hint="eastAsia" w:ascii="宋体" w:hAnsi="宋体"/>
          <w:color w:val="auto"/>
          <w:sz w:val="24"/>
        </w:rPr>
        <w:t>评标办法及标准</w:t>
      </w:r>
    </w:p>
    <w:p>
      <w:pPr>
        <w:pStyle w:val="185"/>
        <w:snapToGrid w:val="0"/>
        <w:spacing w:line="400" w:lineRule="exact"/>
        <w:ind w:firstLine="480" w:firstLineChars="200"/>
        <w:jc w:val="both"/>
        <w:rPr>
          <w:rFonts w:ascii="宋体" w:hAnsi="宋体"/>
          <w:color w:val="auto"/>
        </w:rPr>
      </w:pPr>
      <w:r>
        <w:rPr>
          <w:rFonts w:ascii="宋体" w:hAnsi="宋体"/>
          <w:color w:val="auto"/>
        </w:rPr>
        <w:t>2</w:t>
      </w:r>
      <w:r>
        <w:rPr>
          <w:rFonts w:hint="eastAsia" w:ascii="宋体" w:hAnsi="宋体"/>
          <w:color w:val="auto"/>
        </w:rPr>
        <w:t>1</w:t>
      </w:r>
      <w:r>
        <w:rPr>
          <w:rFonts w:ascii="宋体" w:hAnsi="宋体"/>
          <w:color w:val="auto"/>
        </w:rPr>
        <w:t>.1</w:t>
      </w:r>
      <w:r>
        <w:rPr>
          <w:rFonts w:hint="eastAsia" w:ascii="宋体" w:hAnsi="宋体"/>
          <w:color w:val="auto"/>
        </w:rPr>
        <w:t>评标委员会按照第三章“评标办法”规定的方法、评审因素、标准和程序对投标文件进行评审。第三章“评标办法”没有规定的方法、评审因素和标准，不作为评标依据。</w:t>
      </w:r>
    </w:p>
    <w:p>
      <w:pPr>
        <w:pStyle w:val="185"/>
        <w:snapToGrid w:val="0"/>
        <w:spacing w:line="400" w:lineRule="exact"/>
        <w:ind w:firstLine="480" w:firstLineChars="200"/>
        <w:jc w:val="both"/>
        <w:rPr>
          <w:rFonts w:ascii="宋体" w:hAnsi="宋体"/>
          <w:color w:val="auto"/>
        </w:rPr>
      </w:pPr>
      <w:r>
        <w:rPr>
          <w:rFonts w:ascii="宋体" w:hAnsi="宋体"/>
          <w:color w:val="auto"/>
        </w:rPr>
        <w:t>2</w:t>
      </w:r>
      <w:r>
        <w:rPr>
          <w:rFonts w:hint="eastAsia" w:ascii="宋体" w:hAnsi="宋体"/>
          <w:color w:val="auto"/>
        </w:rPr>
        <w:t>2</w:t>
      </w:r>
      <w:r>
        <w:rPr>
          <w:rFonts w:ascii="宋体" w:hAnsi="宋体"/>
          <w:color w:val="auto"/>
        </w:rPr>
        <w:t xml:space="preserve">. </w:t>
      </w:r>
      <w:r>
        <w:rPr>
          <w:rFonts w:hint="eastAsia" w:ascii="宋体" w:hAnsi="宋体"/>
          <w:color w:val="auto"/>
        </w:rPr>
        <w:t>评标过程的保密性</w:t>
      </w:r>
    </w:p>
    <w:p>
      <w:pPr>
        <w:pStyle w:val="185"/>
        <w:snapToGrid w:val="0"/>
        <w:spacing w:line="400" w:lineRule="exact"/>
        <w:ind w:firstLine="480" w:firstLineChars="200"/>
        <w:jc w:val="both"/>
        <w:rPr>
          <w:rFonts w:ascii="宋体" w:hAnsi="宋体"/>
          <w:color w:val="auto"/>
        </w:rPr>
      </w:pPr>
      <w:r>
        <w:rPr>
          <w:rFonts w:ascii="宋体" w:hAnsi="宋体"/>
          <w:color w:val="auto"/>
        </w:rPr>
        <w:t>2</w:t>
      </w:r>
      <w:r>
        <w:rPr>
          <w:rFonts w:hint="eastAsia" w:ascii="宋体" w:hAnsi="宋体"/>
          <w:color w:val="auto"/>
        </w:rPr>
        <w:t>2</w:t>
      </w:r>
      <w:r>
        <w:rPr>
          <w:rFonts w:ascii="宋体" w:hAnsi="宋体"/>
          <w:color w:val="auto"/>
        </w:rPr>
        <w:t xml:space="preserve">.1 </w:t>
      </w:r>
      <w:r>
        <w:rPr>
          <w:rFonts w:hint="eastAsia" w:ascii="宋体" w:hAnsi="宋体"/>
          <w:color w:val="auto"/>
        </w:rPr>
        <w:t>开标后，直到定标结果宣布前，凡是属于审查、澄清、评价和比较投标的有关资料以及定标建议等，均不得向投标人或其它无关的人员透露。</w:t>
      </w:r>
    </w:p>
    <w:p>
      <w:pPr>
        <w:pStyle w:val="185"/>
        <w:snapToGrid w:val="0"/>
        <w:spacing w:line="400" w:lineRule="exact"/>
        <w:ind w:firstLine="480" w:firstLineChars="200"/>
        <w:jc w:val="both"/>
        <w:rPr>
          <w:rFonts w:ascii="宋体" w:hAnsi="宋体"/>
          <w:color w:val="auto"/>
        </w:rPr>
      </w:pPr>
      <w:r>
        <w:rPr>
          <w:rFonts w:ascii="宋体" w:hAnsi="宋体"/>
          <w:color w:val="auto"/>
        </w:rPr>
        <w:t>2</w:t>
      </w:r>
      <w:r>
        <w:rPr>
          <w:rFonts w:hint="eastAsia" w:ascii="宋体" w:hAnsi="宋体"/>
          <w:color w:val="auto"/>
        </w:rPr>
        <w:t>2</w:t>
      </w:r>
      <w:r>
        <w:rPr>
          <w:rFonts w:ascii="宋体" w:hAnsi="宋体"/>
          <w:color w:val="auto"/>
        </w:rPr>
        <w:t xml:space="preserve">.2 </w:t>
      </w:r>
      <w:r>
        <w:rPr>
          <w:rFonts w:hint="eastAsia" w:ascii="宋体" w:hAnsi="宋体"/>
          <w:color w:val="auto"/>
        </w:rPr>
        <w:t>投标人在评标过程中，如试图向需方或评委施加任何影响，都将会导致拒绝其投标。</w:t>
      </w:r>
    </w:p>
    <w:p>
      <w:pPr>
        <w:pStyle w:val="185"/>
        <w:snapToGrid w:val="0"/>
        <w:spacing w:line="400" w:lineRule="exact"/>
        <w:ind w:firstLine="480" w:firstLineChars="200"/>
        <w:jc w:val="both"/>
        <w:rPr>
          <w:rFonts w:ascii="宋体" w:hAnsi="宋体"/>
          <w:color w:val="auto"/>
        </w:rPr>
      </w:pPr>
      <w:r>
        <w:rPr>
          <w:rFonts w:ascii="宋体" w:hAnsi="宋体"/>
          <w:color w:val="auto"/>
        </w:rPr>
        <w:t>2</w:t>
      </w:r>
      <w:r>
        <w:rPr>
          <w:rFonts w:hint="eastAsia" w:ascii="宋体" w:hAnsi="宋体"/>
          <w:color w:val="auto"/>
        </w:rPr>
        <w:t>3.招标代理机构对投标人未中标的原因不做任何书面解释。</w:t>
      </w:r>
      <w:bookmarkStart w:id="43" w:name="_Toc7166"/>
    </w:p>
    <w:p>
      <w:pPr>
        <w:pStyle w:val="185"/>
        <w:snapToGrid w:val="0"/>
        <w:spacing w:line="400" w:lineRule="exact"/>
        <w:jc w:val="center"/>
        <w:outlineLvl w:val="1"/>
        <w:rPr>
          <w:rFonts w:ascii="宋体" w:hAnsi="宋体"/>
          <w:b/>
          <w:bCs/>
          <w:color w:val="auto"/>
        </w:rPr>
      </w:pPr>
      <w:r>
        <w:rPr>
          <w:rFonts w:hint="eastAsia" w:ascii="宋体" w:hAnsi="宋体"/>
          <w:b/>
          <w:bCs/>
          <w:color w:val="auto"/>
        </w:rPr>
        <w:t>六、授予合同</w:t>
      </w:r>
      <w:bookmarkEnd w:id="43"/>
    </w:p>
    <w:p>
      <w:pPr>
        <w:pStyle w:val="185"/>
        <w:snapToGrid w:val="0"/>
        <w:spacing w:line="400" w:lineRule="exact"/>
        <w:ind w:firstLine="537" w:firstLineChars="224"/>
        <w:jc w:val="both"/>
        <w:rPr>
          <w:rFonts w:ascii="宋体" w:hAnsi="宋体"/>
          <w:color w:val="auto"/>
        </w:rPr>
      </w:pPr>
      <w:r>
        <w:rPr>
          <w:rFonts w:ascii="宋体" w:hAnsi="宋体"/>
          <w:color w:val="auto"/>
        </w:rPr>
        <w:t>2</w:t>
      </w:r>
      <w:r>
        <w:rPr>
          <w:rFonts w:hint="eastAsia" w:ascii="宋体" w:hAnsi="宋体"/>
          <w:color w:val="auto"/>
        </w:rPr>
        <w:t>4</w:t>
      </w:r>
      <w:r>
        <w:rPr>
          <w:rFonts w:ascii="宋体" w:hAnsi="宋体"/>
          <w:color w:val="auto"/>
        </w:rPr>
        <w:t xml:space="preserve">. </w:t>
      </w:r>
      <w:r>
        <w:rPr>
          <w:rFonts w:hint="eastAsia" w:ascii="宋体" w:hAnsi="宋体"/>
          <w:color w:val="auto"/>
        </w:rPr>
        <w:t>招标人拒绝部分或所有投标的权利</w:t>
      </w:r>
    </w:p>
    <w:p>
      <w:pPr>
        <w:pStyle w:val="185"/>
        <w:snapToGrid w:val="0"/>
        <w:spacing w:line="400" w:lineRule="exact"/>
        <w:ind w:firstLine="537" w:firstLineChars="224"/>
        <w:jc w:val="both"/>
        <w:rPr>
          <w:rFonts w:ascii="宋体" w:hAnsi="宋体"/>
          <w:color w:val="auto"/>
        </w:rPr>
      </w:pPr>
      <w:r>
        <w:rPr>
          <w:rFonts w:hint="eastAsia" w:ascii="宋体" w:hAnsi="宋体"/>
          <w:color w:val="auto"/>
        </w:rPr>
        <w:t>招标代理机构在授标之前任何时候都有权拒绝任何有舞弊行为或扰乱正常招标工作的投标人，以及宣布招标无效或拒绝所有投标，由此对投标人造成的损失不承担任何责任。</w:t>
      </w:r>
    </w:p>
    <w:p>
      <w:pPr>
        <w:pStyle w:val="185"/>
        <w:snapToGrid w:val="0"/>
        <w:spacing w:line="400" w:lineRule="exact"/>
        <w:ind w:firstLine="537" w:firstLineChars="224"/>
        <w:jc w:val="both"/>
        <w:rPr>
          <w:rFonts w:ascii="宋体" w:hAnsi="宋体"/>
          <w:color w:val="auto"/>
        </w:rPr>
      </w:pPr>
      <w:r>
        <w:rPr>
          <w:rFonts w:ascii="宋体" w:hAnsi="宋体"/>
          <w:color w:val="auto"/>
        </w:rPr>
        <w:t>2</w:t>
      </w:r>
      <w:r>
        <w:rPr>
          <w:rFonts w:hint="eastAsia" w:ascii="宋体" w:hAnsi="宋体"/>
          <w:color w:val="auto"/>
        </w:rPr>
        <w:t>5</w:t>
      </w:r>
      <w:r>
        <w:rPr>
          <w:rFonts w:ascii="宋体" w:hAnsi="宋体"/>
          <w:color w:val="auto"/>
        </w:rPr>
        <w:t xml:space="preserve">. </w:t>
      </w:r>
      <w:r>
        <w:rPr>
          <w:rFonts w:hint="eastAsia" w:ascii="宋体" w:hAnsi="宋体"/>
          <w:color w:val="auto"/>
        </w:rPr>
        <w:t>中标通知书</w:t>
      </w:r>
    </w:p>
    <w:p>
      <w:pPr>
        <w:pStyle w:val="185"/>
        <w:snapToGrid w:val="0"/>
        <w:spacing w:line="400" w:lineRule="exact"/>
        <w:ind w:firstLine="537" w:firstLineChars="224"/>
        <w:jc w:val="both"/>
        <w:rPr>
          <w:rFonts w:ascii="宋体" w:hAnsi="宋体"/>
          <w:color w:val="auto"/>
        </w:rPr>
      </w:pPr>
      <w:r>
        <w:rPr>
          <w:rFonts w:hint="eastAsia" w:ascii="宋体" w:hAnsi="宋体"/>
          <w:color w:val="auto"/>
        </w:rPr>
        <w:t>中标通知书将是合同的一个组成部分。</w:t>
      </w:r>
    </w:p>
    <w:p>
      <w:pPr>
        <w:pStyle w:val="185"/>
        <w:snapToGrid w:val="0"/>
        <w:spacing w:line="400" w:lineRule="exact"/>
        <w:ind w:firstLine="537" w:firstLineChars="224"/>
        <w:jc w:val="both"/>
        <w:rPr>
          <w:rFonts w:ascii="宋体" w:hAnsi="宋体"/>
          <w:color w:val="auto"/>
        </w:rPr>
      </w:pPr>
      <w:r>
        <w:rPr>
          <w:rFonts w:hint="eastAsia" w:ascii="宋体" w:hAnsi="宋体"/>
          <w:color w:val="auto"/>
        </w:rPr>
        <w:t>26</w:t>
      </w:r>
      <w:r>
        <w:rPr>
          <w:rFonts w:ascii="宋体" w:hAnsi="宋体"/>
          <w:color w:val="auto"/>
        </w:rPr>
        <w:t xml:space="preserve">. </w:t>
      </w:r>
      <w:r>
        <w:rPr>
          <w:rFonts w:hint="eastAsia" w:ascii="宋体" w:hAnsi="宋体"/>
          <w:color w:val="auto"/>
        </w:rPr>
        <w:t>签订合同</w:t>
      </w:r>
    </w:p>
    <w:p>
      <w:pPr>
        <w:pStyle w:val="185"/>
        <w:snapToGrid w:val="0"/>
        <w:spacing w:line="400" w:lineRule="exact"/>
        <w:ind w:firstLine="537" w:firstLineChars="224"/>
        <w:jc w:val="both"/>
        <w:rPr>
          <w:rFonts w:ascii="宋体" w:hAnsi="宋体"/>
          <w:color w:val="auto"/>
        </w:rPr>
      </w:pPr>
      <w:r>
        <w:rPr>
          <w:rFonts w:hint="eastAsia" w:ascii="宋体" w:hAnsi="宋体"/>
          <w:color w:val="auto"/>
        </w:rPr>
        <w:t>26</w:t>
      </w:r>
      <w:r>
        <w:rPr>
          <w:rFonts w:ascii="宋体" w:hAnsi="宋体"/>
          <w:color w:val="auto"/>
        </w:rPr>
        <w:t xml:space="preserve">.1 </w:t>
      </w:r>
      <w:r>
        <w:rPr>
          <w:rFonts w:hint="eastAsia" w:ascii="宋体" w:hAnsi="宋体"/>
          <w:color w:val="auto"/>
        </w:rPr>
        <w:t>中标供应商在收到中标通知书后，与招标人签订合同。</w:t>
      </w:r>
    </w:p>
    <w:p>
      <w:pPr>
        <w:adjustRightInd w:val="0"/>
        <w:snapToGrid w:val="0"/>
        <w:spacing w:line="400" w:lineRule="exact"/>
        <w:ind w:firstLine="537" w:firstLineChars="224"/>
        <w:rPr>
          <w:rFonts w:ascii="宋体" w:hAnsi="宋体"/>
          <w:color w:val="auto"/>
          <w:spacing w:val="-3"/>
          <w:sz w:val="24"/>
        </w:rPr>
      </w:pPr>
      <w:r>
        <w:rPr>
          <w:rFonts w:hint="eastAsia" w:ascii="宋体" w:hAnsi="宋体"/>
          <w:color w:val="auto"/>
          <w:sz w:val="24"/>
        </w:rPr>
        <w:t>26</w:t>
      </w:r>
      <w:r>
        <w:rPr>
          <w:rFonts w:ascii="宋体" w:hAnsi="宋体"/>
          <w:color w:val="auto"/>
          <w:sz w:val="24"/>
        </w:rPr>
        <w:t xml:space="preserve">.2 </w:t>
      </w:r>
      <w:r>
        <w:rPr>
          <w:rFonts w:hint="eastAsia" w:ascii="宋体" w:hAnsi="宋体"/>
          <w:color w:val="auto"/>
          <w:sz w:val="24"/>
        </w:rPr>
        <w:t>如果中标供应商 没按照规定与招标人签订合同，招标人将有充分理由取消该授标。</w:t>
      </w:r>
    </w:p>
    <w:p>
      <w:pPr>
        <w:pStyle w:val="185"/>
        <w:snapToGrid w:val="0"/>
        <w:spacing w:line="400" w:lineRule="exact"/>
        <w:ind w:firstLine="537" w:firstLineChars="224"/>
        <w:jc w:val="both"/>
        <w:rPr>
          <w:rFonts w:ascii="宋体" w:hAnsi="宋体"/>
          <w:color w:val="auto"/>
        </w:rPr>
      </w:pPr>
      <w:r>
        <w:rPr>
          <w:rFonts w:hint="eastAsia" w:ascii="宋体" w:hAnsi="宋体"/>
          <w:color w:val="auto"/>
        </w:rPr>
        <w:t>26</w:t>
      </w:r>
      <w:r>
        <w:rPr>
          <w:rFonts w:ascii="宋体" w:hAnsi="宋体"/>
          <w:color w:val="auto"/>
        </w:rPr>
        <w:t xml:space="preserve">.3 </w:t>
      </w:r>
      <w:r>
        <w:rPr>
          <w:rFonts w:hint="eastAsia" w:ascii="宋体" w:hAnsi="宋体"/>
          <w:color w:val="auto"/>
        </w:rPr>
        <w:t>签订合同时，本标书的合同条款将不再减少。</w:t>
      </w:r>
    </w:p>
    <w:p>
      <w:pPr>
        <w:pStyle w:val="185"/>
        <w:snapToGrid w:val="0"/>
        <w:spacing w:line="400" w:lineRule="exact"/>
        <w:ind w:firstLine="537" w:firstLineChars="224"/>
        <w:jc w:val="both"/>
        <w:rPr>
          <w:rFonts w:ascii="宋体" w:hAnsi="宋体"/>
          <w:color w:val="auto"/>
        </w:rPr>
      </w:pPr>
      <w:r>
        <w:rPr>
          <w:rFonts w:hint="eastAsia" w:ascii="宋体" w:hAnsi="宋体"/>
          <w:color w:val="auto"/>
        </w:rPr>
        <w:t>27</w:t>
      </w:r>
      <w:r>
        <w:rPr>
          <w:rFonts w:ascii="宋体" w:hAnsi="宋体"/>
          <w:color w:val="auto"/>
        </w:rPr>
        <w:t xml:space="preserve">. </w:t>
      </w:r>
      <w:r>
        <w:rPr>
          <w:rFonts w:hint="eastAsia" w:ascii="宋体" w:hAnsi="宋体"/>
          <w:color w:val="auto"/>
        </w:rPr>
        <w:t>合同的组成</w:t>
      </w:r>
    </w:p>
    <w:p>
      <w:pPr>
        <w:pStyle w:val="131"/>
        <w:snapToGrid w:val="0"/>
        <w:spacing w:line="400" w:lineRule="exact"/>
        <w:ind w:firstLine="537" w:firstLineChars="224"/>
        <w:jc w:val="both"/>
        <w:rPr>
          <w:rFonts w:ascii="宋体" w:hAnsi="宋体"/>
          <w:color w:val="auto"/>
        </w:rPr>
      </w:pPr>
      <w:r>
        <w:rPr>
          <w:rFonts w:hint="eastAsia" w:ascii="宋体" w:hAnsi="宋体"/>
          <w:color w:val="auto"/>
        </w:rPr>
        <w:t>下列文件均为合同不可分割部分：</w:t>
      </w:r>
    </w:p>
    <w:p>
      <w:pPr>
        <w:pStyle w:val="131"/>
        <w:snapToGrid w:val="0"/>
        <w:spacing w:line="400" w:lineRule="exact"/>
        <w:ind w:firstLine="600" w:firstLineChars="250"/>
        <w:jc w:val="both"/>
        <w:rPr>
          <w:rFonts w:ascii="宋体" w:hAnsi="宋体"/>
          <w:color w:val="auto"/>
        </w:rPr>
      </w:pPr>
      <w:r>
        <w:rPr>
          <w:rFonts w:hint="eastAsia" w:ascii="宋体" w:hAnsi="宋体"/>
          <w:color w:val="auto"/>
        </w:rPr>
        <w:t>１、招标文件；</w:t>
      </w:r>
    </w:p>
    <w:p>
      <w:pPr>
        <w:pStyle w:val="131"/>
        <w:snapToGrid w:val="0"/>
        <w:spacing w:line="400" w:lineRule="exact"/>
        <w:ind w:firstLine="655" w:firstLineChars="273"/>
        <w:jc w:val="both"/>
        <w:rPr>
          <w:rFonts w:ascii="宋体" w:hAnsi="宋体"/>
          <w:color w:val="auto"/>
        </w:rPr>
      </w:pPr>
      <w:r>
        <w:rPr>
          <w:rFonts w:hint="eastAsia" w:ascii="宋体" w:hAnsi="宋体"/>
          <w:color w:val="auto"/>
        </w:rPr>
        <w:t>2、供应商的投标文件；</w:t>
      </w:r>
    </w:p>
    <w:p>
      <w:pPr>
        <w:pStyle w:val="131"/>
        <w:snapToGrid w:val="0"/>
        <w:spacing w:line="400" w:lineRule="exact"/>
        <w:ind w:firstLine="655" w:firstLineChars="273"/>
        <w:jc w:val="both"/>
        <w:rPr>
          <w:rFonts w:ascii="宋体" w:hAnsi="宋体"/>
          <w:color w:val="auto"/>
        </w:rPr>
      </w:pPr>
      <w:r>
        <w:rPr>
          <w:rFonts w:hint="eastAsia" w:ascii="宋体" w:hAnsi="宋体"/>
          <w:color w:val="auto"/>
        </w:rPr>
        <w:t>3、合同条款及技术性能要求；</w:t>
      </w:r>
    </w:p>
    <w:p>
      <w:pPr>
        <w:pStyle w:val="131"/>
        <w:snapToGrid w:val="0"/>
        <w:spacing w:line="400" w:lineRule="exact"/>
        <w:ind w:firstLine="650" w:firstLineChars="271"/>
        <w:jc w:val="both"/>
        <w:rPr>
          <w:rFonts w:hint="eastAsia" w:ascii="宋体" w:hAnsi="宋体"/>
          <w:color w:val="auto"/>
        </w:rPr>
      </w:pPr>
      <w:r>
        <w:rPr>
          <w:rFonts w:hint="eastAsia" w:ascii="宋体" w:hAnsi="宋体"/>
          <w:color w:val="auto"/>
        </w:rPr>
        <w:t>4、合同书；</w:t>
      </w:r>
    </w:p>
    <w:p>
      <w:pPr>
        <w:pStyle w:val="131"/>
        <w:snapToGrid w:val="0"/>
        <w:spacing w:line="400" w:lineRule="exact"/>
        <w:ind w:firstLine="650" w:firstLineChars="271"/>
        <w:jc w:val="both"/>
        <w:rPr>
          <w:rFonts w:ascii="宋体" w:hAnsi="宋体"/>
          <w:color w:val="auto"/>
        </w:rPr>
      </w:pPr>
      <w:r>
        <w:rPr>
          <w:rFonts w:hint="eastAsia" w:ascii="宋体" w:hAnsi="宋体"/>
          <w:color w:val="auto"/>
        </w:rPr>
        <w:t>5、中标通知书。</w:t>
      </w:r>
      <w:bookmarkStart w:id="44" w:name="_Toc19385"/>
    </w:p>
    <w:p>
      <w:pPr>
        <w:pStyle w:val="185"/>
        <w:numPr>
          <w:ilvl w:val="0"/>
          <w:numId w:val="0"/>
        </w:numPr>
        <w:snapToGrid w:val="0"/>
        <w:spacing w:line="400" w:lineRule="exact"/>
        <w:jc w:val="center"/>
        <w:outlineLvl w:val="1"/>
        <w:rPr>
          <w:rFonts w:hint="eastAsia" w:ascii="宋体" w:hAnsi="宋体" w:eastAsia="宋体" w:cs="Times New Roman"/>
          <w:b/>
          <w:bCs/>
          <w:color w:val="auto"/>
          <w:lang w:val="en-US" w:eastAsia="zh-CN"/>
        </w:rPr>
      </w:pPr>
      <w:r>
        <w:rPr>
          <w:rFonts w:hint="eastAsia" w:ascii="宋体" w:hAnsi="宋体" w:eastAsia="宋体" w:cs="Times New Roman"/>
          <w:b/>
          <w:bCs/>
          <w:color w:val="auto"/>
          <w:lang w:val="en-US" w:eastAsia="zh-CN"/>
        </w:rPr>
        <w:t>七、质疑和投诉</w:t>
      </w:r>
    </w:p>
    <w:p>
      <w:pPr>
        <w:pStyle w:val="185"/>
        <w:snapToGrid w:val="0"/>
        <w:spacing w:line="400" w:lineRule="exact"/>
        <w:ind w:firstLine="537" w:firstLineChars="224"/>
        <w:jc w:val="both"/>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28.质疑和投诉</w:t>
      </w:r>
    </w:p>
    <w:p>
      <w:pPr>
        <w:pStyle w:val="185"/>
        <w:snapToGrid w:val="0"/>
        <w:spacing w:line="400" w:lineRule="exact"/>
        <w:ind w:firstLine="537" w:firstLineChars="224"/>
        <w:jc w:val="both"/>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1、供应商对政府采购活动事项有疑问的，可以向采购人提出询问，采购人应当及时作出答复，但答复的内容不得涉及商业秘密。</w:t>
      </w:r>
    </w:p>
    <w:p>
      <w:pPr>
        <w:adjustRightInd w:val="0"/>
        <w:snapToGrid w:val="0"/>
        <w:spacing w:line="400" w:lineRule="exact"/>
        <w:ind w:firstLine="537" w:firstLineChars="224"/>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2、供应商认为采购文件、采购过程和中标、中标结果使自己的权益受到损害的，可以在知道或者应知其权益受到损害之日起七个工作日内，以规范的格式，详实的证明材料以书面形式向采购人提出质疑。</w:t>
      </w:r>
    </w:p>
    <w:p>
      <w:pPr>
        <w:adjustRightInd w:val="0"/>
        <w:snapToGrid w:val="0"/>
        <w:spacing w:line="400" w:lineRule="exact"/>
        <w:ind w:firstLine="537" w:firstLineChars="224"/>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3、采购人应当在收到供应商的书面质疑后七个工作日内作出答复，并以书面形式通知质疑供应商和其他有关供应商，但答复的内容不得涉及商业秘密。</w:t>
      </w:r>
    </w:p>
    <w:p>
      <w:pPr>
        <w:adjustRightInd w:val="0"/>
        <w:snapToGrid w:val="0"/>
        <w:spacing w:line="400" w:lineRule="exact"/>
        <w:ind w:firstLine="537" w:firstLineChars="224"/>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4、采购人委托采购代理机构采购的，供应商可以向采购代理机构提出询问或者质疑，采购代理机构应当依照《中华人民共和国政府采购法》第五十一条、第五十三条的规定就采购人委托授权范围内的事项作出答复。</w:t>
      </w:r>
    </w:p>
    <w:p>
      <w:pPr>
        <w:adjustRightInd w:val="0"/>
        <w:snapToGrid w:val="0"/>
        <w:spacing w:line="400" w:lineRule="exact"/>
        <w:ind w:firstLine="537" w:firstLineChars="224"/>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5、质疑供应商对采购人、采购代理机构的答复不满意或者采购人、采购代理机构未在规定的时间内作出答复的，可以在答复期满后十五个工作日内向同级政府采购监督管理部门投诉。</w:t>
      </w:r>
    </w:p>
    <w:p>
      <w:pPr>
        <w:adjustRightInd w:val="0"/>
        <w:snapToGrid w:val="0"/>
        <w:spacing w:line="400" w:lineRule="exact"/>
        <w:ind w:firstLine="537" w:firstLineChars="224"/>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6、政府采购监督管理部门应当在收到投诉后三十个工作日内，对投诉事项作出处理决定，并以书面形式通知投诉人和与投诉事项有关的当事人。</w:t>
      </w:r>
    </w:p>
    <w:p>
      <w:pPr>
        <w:adjustRightInd w:val="0"/>
        <w:snapToGrid w:val="0"/>
        <w:spacing w:line="400" w:lineRule="exact"/>
        <w:ind w:firstLine="537" w:firstLineChars="224"/>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7、政府采购监督管理部门在处理投诉事项期间，可以视具体情况书面通知采购人暂停采购活动，但暂停时间最长不得超过三十日。</w:t>
      </w:r>
    </w:p>
    <w:p>
      <w:pPr>
        <w:adjustRightInd w:val="0"/>
        <w:snapToGrid w:val="0"/>
        <w:spacing w:line="400" w:lineRule="exact"/>
        <w:ind w:firstLine="537" w:firstLineChars="224"/>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sz w:val="24"/>
          <w:lang w:val="en-US" w:eastAsia="zh-CN"/>
        </w:rPr>
        <w:t>8、投诉人对政府采购监督管理部门的投诉处理决定不服或者政府采购监督管理部门逾期未作处理的，可以依法申请行政复议或者向人民法院提起行政诉讼。</w:t>
      </w:r>
    </w:p>
    <w:p>
      <w:pPr>
        <w:pStyle w:val="185"/>
        <w:numPr>
          <w:ilvl w:val="0"/>
          <w:numId w:val="0"/>
        </w:numPr>
        <w:snapToGrid w:val="0"/>
        <w:spacing w:line="400" w:lineRule="exact"/>
        <w:ind w:leftChars="0"/>
        <w:jc w:val="center"/>
        <w:outlineLvl w:val="1"/>
        <w:rPr>
          <w:rFonts w:ascii="宋体" w:hAnsi="宋体"/>
          <w:b/>
          <w:color w:val="auto"/>
        </w:rPr>
      </w:pPr>
      <w:r>
        <w:rPr>
          <w:rFonts w:hint="eastAsia" w:ascii="宋体" w:hAnsi="宋体"/>
          <w:b/>
          <w:bCs/>
          <w:color w:val="auto"/>
          <w:lang w:val="en-US" w:eastAsia="zh-CN"/>
        </w:rPr>
        <w:t>八</w:t>
      </w:r>
      <w:r>
        <w:rPr>
          <w:rFonts w:hint="eastAsia" w:ascii="宋体" w:hAnsi="宋体"/>
          <w:b/>
          <w:bCs/>
          <w:color w:val="auto"/>
        </w:rPr>
        <w:t>、其它事项</w:t>
      </w:r>
      <w:bookmarkEnd w:id="44"/>
    </w:p>
    <w:p>
      <w:pPr>
        <w:pStyle w:val="185"/>
        <w:snapToGrid w:val="0"/>
        <w:spacing w:line="400" w:lineRule="exact"/>
        <w:ind w:firstLine="537" w:firstLineChars="224"/>
        <w:jc w:val="both"/>
        <w:rPr>
          <w:rFonts w:ascii="宋体" w:hAnsi="宋体"/>
          <w:color w:val="auto"/>
        </w:rPr>
      </w:pPr>
      <w:r>
        <w:rPr>
          <w:rFonts w:hint="eastAsia" w:ascii="宋体" w:hAnsi="宋体"/>
          <w:color w:val="auto"/>
        </w:rPr>
        <w:t>2</w:t>
      </w:r>
      <w:r>
        <w:rPr>
          <w:rFonts w:hint="eastAsia" w:ascii="宋体" w:hAnsi="宋体"/>
          <w:color w:val="auto"/>
          <w:lang w:val="en-US" w:eastAsia="zh-CN"/>
        </w:rPr>
        <w:t>9</w:t>
      </w:r>
      <w:r>
        <w:rPr>
          <w:rFonts w:hint="eastAsia" w:ascii="宋体" w:hAnsi="宋体"/>
          <w:color w:val="auto"/>
        </w:rPr>
        <w:t>. 招标代理服务费</w:t>
      </w:r>
    </w:p>
    <w:p>
      <w:pPr>
        <w:pStyle w:val="185"/>
        <w:snapToGrid w:val="0"/>
        <w:spacing w:line="400" w:lineRule="exact"/>
        <w:ind w:firstLine="537" w:firstLineChars="224"/>
        <w:jc w:val="both"/>
        <w:rPr>
          <w:rFonts w:hint="eastAsia" w:ascii="宋体" w:hAnsi="宋体"/>
          <w:color w:val="auto"/>
          <w:u w:val="single"/>
        </w:rPr>
      </w:pPr>
      <w:r>
        <w:rPr>
          <w:rFonts w:hint="eastAsia" w:ascii="宋体" w:hAnsi="宋体"/>
          <w:color w:val="auto"/>
          <w:u w:val="single"/>
          <w:lang w:eastAsia="zh-CN"/>
        </w:rPr>
        <w:t>中标</w:t>
      </w:r>
      <w:r>
        <w:rPr>
          <w:rFonts w:hint="eastAsia" w:ascii="宋体" w:hAnsi="宋体"/>
          <w:color w:val="auto"/>
          <w:u w:val="single"/>
        </w:rPr>
        <w:t>供应商在领取《</w:t>
      </w:r>
      <w:r>
        <w:rPr>
          <w:rFonts w:hint="eastAsia" w:ascii="宋体" w:hAnsi="宋体"/>
          <w:color w:val="auto"/>
          <w:u w:val="single"/>
          <w:lang w:val="en-US" w:eastAsia="zh-CN"/>
        </w:rPr>
        <w:t>中标</w:t>
      </w:r>
      <w:r>
        <w:rPr>
          <w:rFonts w:hint="eastAsia" w:ascii="宋体" w:hAnsi="宋体"/>
          <w:color w:val="auto"/>
          <w:u w:val="single"/>
        </w:rPr>
        <w:t>通知书》时须一次性付给采购代理单位采购代理服务费，招标代理服务费参照国家计委《招标代理服务收费管理暂行办法》(计价格﹝2002﹞1980 号)所规定取费。</w:t>
      </w:r>
    </w:p>
    <w:p>
      <w:pPr>
        <w:pStyle w:val="185"/>
        <w:snapToGrid w:val="0"/>
        <w:spacing w:line="400" w:lineRule="exact"/>
        <w:ind w:firstLine="537" w:firstLineChars="224"/>
        <w:jc w:val="both"/>
        <w:rPr>
          <w:rFonts w:ascii="宋体" w:hAnsi="宋体"/>
          <w:color w:val="auto"/>
        </w:rPr>
      </w:pPr>
      <w:r>
        <w:rPr>
          <w:rFonts w:hint="eastAsia" w:ascii="宋体" w:hAnsi="宋体"/>
          <w:color w:val="auto"/>
          <w:lang w:val="en-US" w:eastAsia="zh-CN"/>
        </w:rPr>
        <w:t>30</w:t>
      </w:r>
      <w:r>
        <w:rPr>
          <w:rFonts w:hint="eastAsia" w:ascii="宋体" w:hAnsi="宋体"/>
          <w:color w:val="auto"/>
        </w:rPr>
        <w:t>. 其它</w:t>
      </w:r>
    </w:p>
    <w:p>
      <w:pPr>
        <w:spacing w:line="400" w:lineRule="exact"/>
        <w:ind w:firstLine="480" w:firstLineChars="200"/>
        <w:rPr>
          <w:rFonts w:hint="eastAsia" w:ascii="宋体" w:hAnsi="宋体"/>
          <w:color w:val="auto"/>
          <w:sz w:val="24"/>
        </w:rPr>
      </w:pPr>
      <w:r>
        <w:rPr>
          <w:rFonts w:hint="eastAsia" w:ascii="宋体" w:hAnsi="宋体"/>
          <w:color w:val="auto"/>
          <w:sz w:val="24"/>
        </w:rPr>
        <w:t>本文件是根据《中华人民共和国招标投标法》的规定编制的，解释权属招标代理机构。</w:t>
      </w:r>
    </w:p>
    <w:p>
      <w:pPr>
        <w:pStyle w:val="185"/>
        <w:numPr>
          <w:ilvl w:val="0"/>
          <w:numId w:val="0"/>
        </w:numPr>
        <w:snapToGrid w:val="0"/>
        <w:spacing w:line="440" w:lineRule="exact"/>
        <w:jc w:val="center"/>
        <w:outlineLvl w:val="0"/>
        <w:rPr>
          <w:rFonts w:ascii="宋体" w:hAnsi="宋体" w:cs="宋体"/>
          <w:b/>
          <w:color w:val="auto"/>
        </w:rPr>
      </w:pPr>
      <w:r>
        <w:rPr>
          <w:rFonts w:hint="eastAsia" w:ascii="宋体" w:hAnsi="宋体" w:eastAsia="宋体" w:cs="Times New Roman"/>
          <w:color w:val="auto"/>
          <w:kern w:val="0"/>
          <w:sz w:val="24"/>
          <w:szCs w:val="24"/>
          <w:lang w:val="en-US" w:eastAsia="zh-CN" w:bidi="ar-SA"/>
        </w:rPr>
        <w:br w:type="page"/>
      </w:r>
      <w:bookmarkStart w:id="45" w:name="_Toc10016"/>
      <w:r>
        <w:rPr>
          <w:rFonts w:hint="eastAsia" w:ascii="宋体" w:hAnsi="Times New Roman" w:eastAsia="宋体" w:cs="Times New Roman"/>
          <w:b/>
          <w:bCs/>
          <w:color w:val="auto"/>
          <w:kern w:val="2"/>
          <w:sz w:val="36"/>
          <w:szCs w:val="44"/>
          <w:lang w:val="en-US" w:eastAsia="zh-CN" w:bidi="ar-SA"/>
        </w:rPr>
        <w:t xml:space="preserve"> 第二章   评标办法</w:t>
      </w:r>
      <w:bookmarkEnd w:id="45"/>
    </w:p>
    <w:p>
      <w:pPr>
        <w:pStyle w:val="25"/>
        <w:spacing w:before="163" w:after="163"/>
        <w:jc w:val="center"/>
        <w:rPr>
          <w:rFonts w:hAnsi="宋体" w:cs="宋体"/>
          <w:b/>
          <w:color w:val="auto"/>
        </w:rPr>
      </w:pPr>
      <w:r>
        <w:rPr>
          <w:rFonts w:hint="eastAsia" w:hAnsi="宋体" w:cs="宋体"/>
          <w:b/>
          <w:color w:val="auto"/>
        </w:rPr>
        <w:t>（一）综合评标法</w:t>
      </w:r>
    </w:p>
    <w:p>
      <w:pPr>
        <w:spacing w:line="500" w:lineRule="exact"/>
        <w:ind w:firstLine="480" w:firstLineChars="200"/>
        <w:rPr>
          <w:rFonts w:ascii="宋体" w:hAnsi="宋体" w:cs="宋体"/>
          <w:color w:val="auto"/>
          <w:sz w:val="24"/>
        </w:rPr>
      </w:pPr>
      <w:r>
        <w:rPr>
          <w:rFonts w:hint="eastAsia" w:ascii="宋体" w:hAnsi="宋体" w:cs="宋体"/>
          <w:color w:val="auto"/>
          <w:sz w:val="24"/>
        </w:rPr>
        <w:t>1、本次采用</w:t>
      </w:r>
      <w:r>
        <w:rPr>
          <w:rFonts w:hint="eastAsia" w:ascii="宋体" w:hAnsi="宋体" w:cs="宋体"/>
          <w:color w:val="auto"/>
          <w:sz w:val="24"/>
          <w:u w:val="single"/>
        </w:rPr>
        <w:t>综合评标法</w:t>
      </w:r>
      <w:r>
        <w:rPr>
          <w:rFonts w:hint="eastAsia" w:ascii="宋体" w:hAnsi="宋体" w:cs="宋体"/>
          <w:color w:val="auto"/>
          <w:sz w:val="24"/>
        </w:rPr>
        <w:t>评标，评标委员会以招标文件为依据进行评审，即投标文件能够最大限度的满足招标文件规定的各项综合评价标准且经评审得分最高的供应商为中标候选人的评标方法；</w:t>
      </w:r>
    </w:p>
    <w:p>
      <w:pPr>
        <w:spacing w:line="500" w:lineRule="exact"/>
        <w:ind w:firstLine="360" w:firstLineChars="150"/>
        <w:rPr>
          <w:rFonts w:ascii="宋体" w:hAnsi="宋体" w:cs="宋体"/>
          <w:color w:val="auto"/>
          <w:sz w:val="24"/>
        </w:rPr>
      </w:pPr>
      <w:r>
        <w:rPr>
          <w:rFonts w:hint="eastAsia" w:ascii="宋体" w:hAnsi="宋体" w:cs="宋体"/>
          <w:color w:val="auto"/>
          <w:sz w:val="24"/>
        </w:rPr>
        <w:t>2、使用综合评标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500" w:lineRule="exact"/>
        <w:ind w:firstLine="480" w:firstLineChars="200"/>
        <w:rPr>
          <w:rFonts w:ascii="宋体" w:hAnsi="宋体" w:cs="宋体"/>
          <w:color w:val="auto"/>
          <w:sz w:val="24"/>
        </w:rPr>
      </w:pPr>
      <w:r>
        <w:rPr>
          <w:rFonts w:hint="eastAsia" w:ascii="宋体" w:hAnsi="宋体" w:cs="宋体"/>
          <w:color w:val="auto"/>
          <w:sz w:val="24"/>
        </w:rPr>
        <w:t>3、评标步骤分为符合性评审和详细评审</w:t>
      </w:r>
    </w:p>
    <w:p>
      <w:pPr>
        <w:spacing w:line="500" w:lineRule="exact"/>
        <w:ind w:firstLine="480" w:firstLineChars="200"/>
        <w:rPr>
          <w:rFonts w:ascii="宋体" w:hAnsi="宋体" w:cs="宋体"/>
          <w:color w:val="auto"/>
          <w:sz w:val="24"/>
        </w:rPr>
      </w:pPr>
      <w:r>
        <w:rPr>
          <w:rFonts w:hint="eastAsia" w:ascii="宋体" w:hAnsi="宋体" w:cs="宋体"/>
          <w:color w:val="auto"/>
          <w:sz w:val="24"/>
        </w:rPr>
        <w:t>符合性评审为通过制，一项不通过即为不响应招标文件要求，为无效标。</w:t>
      </w:r>
    </w:p>
    <w:p>
      <w:pPr>
        <w:spacing w:line="500" w:lineRule="exact"/>
        <w:ind w:firstLine="480" w:firstLineChars="200"/>
        <w:rPr>
          <w:rFonts w:hint="eastAsia" w:ascii="宋体" w:hAnsi="宋体" w:eastAsia="宋体" w:cs="宋体"/>
          <w:color w:val="auto"/>
          <w:sz w:val="24"/>
        </w:rPr>
      </w:pPr>
      <w:r>
        <w:rPr>
          <w:rFonts w:hint="eastAsia" w:ascii="宋体" w:hAnsi="宋体" w:cs="宋体"/>
          <w:color w:val="auto"/>
          <w:sz w:val="24"/>
        </w:rPr>
        <w:t>通过符合性评审的单位才能进入详细评审。详细评审满分为100分，按报价</w:t>
      </w:r>
      <w:r>
        <w:rPr>
          <w:rFonts w:hint="eastAsia" w:ascii="宋体" w:hAnsi="宋体" w:eastAsia="宋体" w:cs="宋体"/>
          <w:color w:val="auto"/>
          <w:sz w:val="24"/>
          <w:lang w:val="en-US" w:eastAsia="zh-CN"/>
        </w:rPr>
        <w:t>30</w:t>
      </w:r>
      <w:r>
        <w:rPr>
          <w:rFonts w:hint="eastAsia" w:ascii="宋体" w:hAnsi="宋体" w:eastAsia="宋体" w:cs="宋体"/>
          <w:color w:val="auto"/>
          <w:sz w:val="24"/>
        </w:rPr>
        <w:t>分计，技术分部分</w:t>
      </w: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0</w:t>
      </w:r>
      <w:r>
        <w:rPr>
          <w:rFonts w:hint="eastAsia" w:ascii="宋体" w:hAnsi="宋体" w:eastAsia="宋体" w:cs="宋体"/>
          <w:color w:val="auto"/>
          <w:sz w:val="24"/>
        </w:rPr>
        <w:t>分计，满足符合性评审的所有条件且详细评审评分最高者为拟中标单位。</w:t>
      </w:r>
    </w:p>
    <w:p>
      <w:pPr>
        <w:spacing w:line="500" w:lineRule="exact"/>
        <w:ind w:firstLine="480" w:firstLineChars="200"/>
        <w:rPr>
          <w:rFonts w:ascii="宋体" w:hAnsi="宋体" w:cs="宋体"/>
          <w:color w:val="auto"/>
          <w:sz w:val="24"/>
        </w:rPr>
      </w:pPr>
      <w:r>
        <w:rPr>
          <w:rFonts w:hint="eastAsia" w:ascii="宋体" w:hAnsi="宋体" w:cs="宋体"/>
          <w:color w:val="auto"/>
          <w:sz w:val="24"/>
        </w:rPr>
        <w:t>（2）报价得分按照下列公式计算：</w:t>
      </w:r>
    </w:p>
    <w:p>
      <w:pPr>
        <w:spacing w:line="500" w:lineRule="exact"/>
        <w:ind w:firstLine="480" w:firstLineChars="200"/>
        <w:rPr>
          <w:rFonts w:ascii="宋体" w:hAnsi="宋体" w:cs="宋体"/>
          <w:color w:val="auto"/>
          <w:sz w:val="24"/>
        </w:rPr>
      </w:pPr>
      <w:r>
        <w:rPr>
          <w:rFonts w:hint="eastAsia" w:ascii="宋体" w:hAnsi="宋体" w:cs="宋体"/>
          <w:color w:val="auto"/>
          <w:sz w:val="24"/>
        </w:rPr>
        <w:t>报价得分＝（评标基准价∕投标报价）*100*权重</w:t>
      </w:r>
    </w:p>
    <w:p>
      <w:pPr>
        <w:spacing w:line="500" w:lineRule="exact"/>
        <w:ind w:firstLine="480" w:firstLineChars="200"/>
        <w:rPr>
          <w:rFonts w:ascii="宋体" w:hAnsi="宋体" w:cs="宋体"/>
          <w:color w:val="auto"/>
          <w:sz w:val="24"/>
        </w:rPr>
      </w:pPr>
      <w:r>
        <w:rPr>
          <w:rFonts w:hint="eastAsia" w:ascii="宋体" w:hAnsi="宋体" w:cs="宋体"/>
          <w:color w:val="auto"/>
          <w:sz w:val="24"/>
        </w:rPr>
        <w:t>计算公式当中的评标基准价为所有的投标人中报价最低的投标价格即为评标基准价。（报价明显低于成本价者除外）</w:t>
      </w:r>
    </w:p>
    <w:p>
      <w:pPr>
        <w:pStyle w:val="20"/>
        <w:rPr>
          <w:rFonts w:cs="宋体"/>
          <w:color w:val="auto"/>
          <w:sz w:val="24"/>
          <w:szCs w:val="24"/>
        </w:rPr>
      </w:pPr>
    </w:p>
    <w:p>
      <w:pPr>
        <w:pStyle w:val="20"/>
        <w:rPr>
          <w:rFonts w:cs="宋体"/>
          <w:color w:val="auto"/>
          <w:sz w:val="24"/>
          <w:szCs w:val="24"/>
        </w:rPr>
      </w:pPr>
    </w:p>
    <w:p>
      <w:pPr>
        <w:pStyle w:val="20"/>
        <w:rPr>
          <w:rFonts w:cs="宋体"/>
          <w:color w:val="auto"/>
          <w:sz w:val="24"/>
          <w:szCs w:val="24"/>
        </w:rPr>
      </w:pPr>
    </w:p>
    <w:p>
      <w:pPr>
        <w:pStyle w:val="20"/>
        <w:rPr>
          <w:rFonts w:cs="宋体"/>
          <w:color w:val="auto"/>
          <w:sz w:val="24"/>
          <w:szCs w:val="24"/>
        </w:rPr>
      </w:pPr>
    </w:p>
    <w:p>
      <w:pPr>
        <w:pStyle w:val="20"/>
        <w:rPr>
          <w:rFonts w:cs="宋体"/>
          <w:color w:val="auto"/>
          <w:sz w:val="24"/>
          <w:szCs w:val="24"/>
        </w:rPr>
      </w:pPr>
    </w:p>
    <w:p>
      <w:pPr>
        <w:pStyle w:val="31"/>
        <w:spacing w:line="360" w:lineRule="auto"/>
        <w:jc w:val="both"/>
        <w:rPr>
          <w:rFonts w:ascii="宋体" w:hAnsi="宋体" w:cs="宋体"/>
          <w:b/>
          <w:bCs/>
          <w:color w:val="auto"/>
          <w:sz w:val="32"/>
          <w:szCs w:val="32"/>
        </w:rPr>
      </w:pPr>
    </w:p>
    <w:p>
      <w:pPr>
        <w:pStyle w:val="31"/>
        <w:spacing w:line="360" w:lineRule="auto"/>
        <w:jc w:val="both"/>
        <w:rPr>
          <w:rFonts w:ascii="宋体" w:hAnsi="宋体" w:cs="宋体"/>
          <w:b/>
          <w:bCs/>
          <w:color w:val="auto"/>
          <w:sz w:val="32"/>
          <w:szCs w:val="32"/>
        </w:rPr>
      </w:pPr>
    </w:p>
    <w:p>
      <w:pPr>
        <w:pStyle w:val="31"/>
        <w:numPr>
          <w:ilvl w:val="0"/>
          <w:numId w:val="7"/>
        </w:numPr>
        <w:spacing w:line="360" w:lineRule="auto"/>
        <w:jc w:val="center"/>
        <w:rPr>
          <w:rFonts w:ascii="宋体" w:hAnsi="宋体" w:cs="宋体"/>
          <w:b/>
          <w:bCs/>
          <w:color w:val="auto"/>
          <w:sz w:val="32"/>
          <w:szCs w:val="32"/>
        </w:rPr>
      </w:pPr>
      <w:r>
        <w:rPr>
          <w:rFonts w:hint="eastAsia" w:ascii="宋体" w:hAnsi="宋体" w:cs="宋体"/>
          <w:b/>
          <w:bCs/>
          <w:color w:val="auto"/>
          <w:sz w:val="32"/>
          <w:szCs w:val="32"/>
          <w:lang w:eastAsia="zh-CN"/>
        </w:rPr>
        <w:t>初步</w:t>
      </w:r>
      <w:r>
        <w:rPr>
          <w:rFonts w:hint="eastAsia" w:ascii="宋体" w:hAnsi="宋体" w:cs="宋体"/>
          <w:b/>
          <w:bCs/>
          <w:color w:val="auto"/>
          <w:sz w:val="32"/>
          <w:szCs w:val="32"/>
        </w:rPr>
        <w:t>评审表</w:t>
      </w:r>
    </w:p>
    <w:p>
      <w:pPr>
        <w:pStyle w:val="31"/>
        <w:spacing w:line="360" w:lineRule="auto"/>
        <w:jc w:val="both"/>
        <w:rPr>
          <w:rFonts w:ascii="宋体" w:hAnsi="宋体" w:cs="宋体"/>
          <w:b/>
          <w:bCs/>
          <w:color w:val="auto"/>
          <w:sz w:val="32"/>
          <w:szCs w:val="32"/>
        </w:rPr>
      </w:pPr>
    </w:p>
    <w:tbl>
      <w:tblPr>
        <w:tblStyle w:val="49"/>
        <w:tblW w:w="97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4"/>
        <w:gridCol w:w="737"/>
        <w:gridCol w:w="6697"/>
        <w:gridCol w:w="740"/>
        <w:gridCol w:w="7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34" w:type="dxa"/>
            <w:vMerge w:val="restart"/>
            <w:vAlign w:val="center"/>
          </w:tcPr>
          <w:p>
            <w:pPr>
              <w:jc w:val="center"/>
              <w:rPr>
                <w:rFonts w:ascii="宋体" w:hAnsi="宋体" w:cs="宋体"/>
                <w:b/>
                <w:color w:val="auto"/>
                <w:sz w:val="24"/>
              </w:rPr>
            </w:pPr>
            <w:r>
              <w:rPr>
                <w:rFonts w:hint="eastAsia" w:ascii="宋体" w:hAnsi="宋体" w:cs="宋体"/>
                <w:b/>
                <w:color w:val="auto"/>
                <w:sz w:val="24"/>
              </w:rPr>
              <w:t>项目</w:t>
            </w:r>
          </w:p>
        </w:tc>
        <w:tc>
          <w:tcPr>
            <w:tcW w:w="7434" w:type="dxa"/>
            <w:gridSpan w:val="2"/>
            <w:vMerge w:val="restart"/>
            <w:vAlign w:val="center"/>
          </w:tcPr>
          <w:p>
            <w:pPr>
              <w:jc w:val="center"/>
              <w:rPr>
                <w:rFonts w:ascii="宋体" w:hAnsi="宋体" w:cs="宋体"/>
                <w:b/>
                <w:color w:val="auto"/>
                <w:sz w:val="24"/>
              </w:rPr>
            </w:pPr>
            <w:r>
              <w:rPr>
                <w:rFonts w:hint="eastAsia" w:ascii="宋体" w:hAnsi="宋体" w:cs="宋体"/>
                <w:b/>
                <w:color w:val="auto"/>
                <w:sz w:val="24"/>
              </w:rPr>
              <w:t>评审内容</w:t>
            </w:r>
          </w:p>
        </w:tc>
        <w:tc>
          <w:tcPr>
            <w:tcW w:w="1492" w:type="dxa"/>
            <w:gridSpan w:val="2"/>
            <w:vAlign w:val="center"/>
          </w:tcPr>
          <w:p>
            <w:pPr>
              <w:jc w:val="center"/>
              <w:rPr>
                <w:rFonts w:ascii="宋体" w:hAnsi="宋体" w:cs="宋体"/>
                <w:b/>
                <w:color w:val="auto"/>
                <w:sz w:val="24"/>
              </w:rPr>
            </w:pPr>
            <w:r>
              <w:rPr>
                <w:rFonts w:hint="eastAsia" w:ascii="宋体" w:hAnsi="宋体" w:cs="宋体"/>
                <w:b/>
                <w:color w:val="auto"/>
                <w:sz w:val="24"/>
              </w:rPr>
              <w:t>评审</w:t>
            </w:r>
          </w:p>
          <w:p>
            <w:pPr>
              <w:jc w:val="center"/>
              <w:rPr>
                <w:rFonts w:ascii="宋体" w:hAnsi="宋体" w:cs="宋体"/>
                <w:b/>
                <w:color w:val="auto"/>
                <w:sz w:val="24"/>
              </w:rPr>
            </w:pPr>
            <w:r>
              <w:rPr>
                <w:rFonts w:hint="eastAsia" w:ascii="宋体" w:hAnsi="宋体" w:cs="宋体"/>
                <w:b/>
                <w:color w:val="auto"/>
                <w:sz w:val="24"/>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34" w:type="dxa"/>
            <w:vMerge w:val="continue"/>
            <w:vAlign w:val="center"/>
          </w:tcPr>
          <w:p>
            <w:pPr>
              <w:jc w:val="center"/>
              <w:rPr>
                <w:rFonts w:ascii="宋体" w:hAnsi="宋体" w:cs="宋体"/>
                <w:b/>
                <w:color w:val="auto"/>
                <w:sz w:val="24"/>
              </w:rPr>
            </w:pPr>
          </w:p>
        </w:tc>
        <w:tc>
          <w:tcPr>
            <w:tcW w:w="7434" w:type="dxa"/>
            <w:gridSpan w:val="2"/>
            <w:vMerge w:val="continue"/>
          </w:tcPr>
          <w:p>
            <w:pPr>
              <w:rPr>
                <w:rFonts w:ascii="宋体" w:hAnsi="宋体" w:cs="宋体"/>
                <w:b/>
                <w:color w:val="auto"/>
                <w:sz w:val="24"/>
              </w:rPr>
            </w:pPr>
          </w:p>
        </w:tc>
        <w:tc>
          <w:tcPr>
            <w:tcW w:w="740" w:type="dxa"/>
            <w:vAlign w:val="center"/>
          </w:tcPr>
          <w:p>
            <w:pPr>
              <w:jc w:val="center"/>
              <w:rPr>
                <w:rFonts w:ascii="宋体" w:hAnsi="宋体" w:cs="宋体"/>
                <w:b/>
                <w:color w:val="auto"/>
                <w:sz w:val="24"/>
              </w:rPr>
            </w:pPr>
            <w:r>
              <w:rPr>
                <w:rFonts w:hint="eastAsia" w:ascii="宋体" w:hAnsi="宋体" w:cs="宋体"/>
                <w:b/>
                <w:color w:val="auto"/>
                <w:sz w:val="24"/>
              </w:rPr>
              <w:t>是</w:t>
            </w:r>
          </w:p>
        </w:tc>
        <w:tc>
          <w:tcPr>
            <w:tcW w:w="752" w:type="dxa"/>
            <w:vAlign w:val="center"/>
          </w:tcPr>
          <w:p>
            <w:pPr>
              <w:jc w:val="center"/>
              <w:rPr>
                <w:rFonts w:ascii="宋体" w:hAnsi="宋体" w:cs="宋体"/>
                <w:b/>
                <w:color w:val="auto"/>
                <w:sz w:val="24"/>
              </w:rPr>
            </w:pPr>
            <w:r>
              <w:rPr>
                <w:rFonts w:hint="eastAsia" w:ascii="宋体" w:hAnsi="宋体" w:cs="宋体"/>
                <w:b/>
                <w:color w:val="auto"/>
                <w:sz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834" w:type="dxa"/>
            <w:vMerge w:val="restart"/>
            <w:textDirection w:val="tbRlV"/>
            <w:vAlign w:val="center"/>
          </w:tcPr>
          <w:p>
            <w:pPr>
              <w:jc w:val="center"/>
              <w:rPr>
                <w:rFonts w:ascii="宋体" w:hAnsi="宋体" w:cs="宋体"/>
                <w:color w:val="auto"/>
                <w:sz w:val="24"/>
              </w:rPr>
            </w:pPr>
            <w:r>
              <w:rPr>
                <w:rFonts w:hint="eastAsia" w:ascii="宋体" w:hAnsi="宋体" w:cs="宋体"/>
                <w:color w:val="auto"/>
                <w:sz w:val="24"/>
              </w:rPr>
              <w:t>形式评审</w:t>
            </w:r>
          </w:p>
        </w:tc>
        <w:tc>
          <w:tcPr>
            <w:tcW w:w="737" w:type="dxa"/>
            <w:vAlign w:val="center"/>
          </w:tcPr>
          <w:p>
            <w:pPr>
              <w:jc w:val="center"/>
              <w:rPr>
                <w:rFonts w:ascii="宋体" w:hAnsi="宋体" w:cs="宋体"/>
                <w:color w:val="auto"/>
                <w:sz w:val="24"/>
              </w:rPr>
            </w:pPr>
            <w:r>
              <w:rPr>
                <w:rFonts w:hint="eastAsia" w:ascii="宋体" w:hAnsi="宋体" w:cs="宋体"/>
                <w:color w:val="auto"/>
                <w:sz w:val="24"/>
              </w:rPr>
              <w:t>1</w:t>
            </w:r>
          </w:p>
        </w:tc>
        <w:tc>
          <w:tcPr>
            <w:tcW w:w="6697" w:type="dxa"/>
            <w:vAlign w:val="center"/>
          </w:tcPr>
          <w:p>
            <w:pPr>
              <w:rPr>
                <w:rFonts w:ascii="宋体" w:hAnsi="宋体" w:cs="宋体"/>
                <w:color w:val="auto"/>
                <w:sz w:val="24"/>
              </w:rPr>
            </w:pPr>
            <w:r>
              <w:rPr>
                <w:rFonts w:hint="eastAsia" w:ascii="宋体" w:hAnsi="宋体" w:cs="宋体"/>
                <w:color w:val="auto"/>
                <w:sz w:val="24"/>
                <w:lang w:eastAsia="zh-CN"/>
              </w:rPr>
              <w:t>投标文件中是否提供</w:t>
            </w:r>
            <w:r>
              <w:rPr>
                <w:rFonts w:hint="eastAsia" w:ascii="宋体" w:hAnsi="宋体" w:cs="宋体"/>
                <w:color w:val="auto"/>
                <w:sz w:val="24"/>
              </w:rPr>
              <w:t>有效经年检的三证合一的营业执照</w:t>
            </w:r>
            <w:r>
              <w:rPr>
                <w:rFonts w:hint="eastAsia" w:ascii="宋体" w:hAnsi="宋体" w:cs="宋体"/>
                <w:color w:val="auto"/>
                <w:sz w:val="24"/>
                <w:lang w:val="en-US" w:eastAsia="zh-CN"/>
              </w:rPr>
              <w:t>和</w:t>
            </w:r>
            <w:r>
              <w:rPr>
                <w:rFonts w:hint="eastAsia" w:ascii="宋体" w:hAnsi="宋体" w:cs="宋体"/>
                <w:color w:val="auto"/>
                <w:sz w:val="24"/>
              </w:rPr>
              <w:t>《</w:t>
            </w:r>
            <w:r>
              <w:rPr>
                <w:rFonts w:hint="eastAsia" w:ascii="宋体" w:hAnsi="宋体" w:cs="宋体"/>
                <w:color w:val="auto"/>
                <w:sz w:val="24"/>
                <w:lang w:eastAsia="zh-CN"/>
              </w:rPr>
              <w:t>林木种子生产经营许可证</w:t>
            </w:r>
            <w:r>
              <w:rPr>
                <w:rFonts w:hint="eastAsia" w:ascii="宋体" w:hAnsi="宋体" w:cs="宋体"/>
                <w:color w:val="auto"/>
                <w:sz w:val="24"/>
              </w:rPr>
              <w:t>》</w:t>
            </w:r>
            <w:r>
              <w:rPr>
                <w:rFonts w:hint="eastAsia" w:ascii="宋体" w:hAnsi="宋体" w:cs="宋体"/>
                <w:color w:val="auto"/>
                <w:sz w:val="24"/>
                <w:lang w:eastAsia="zh-CN"/>
              </w:rPr>
              <w:t>；</w:t>
            </w:r>
          </w:p>
        </w:tc>
        <w:tc>
          <w:tcPr>
            <w:tcW w:w="740" w:type="dxa"/>
          </w:tcPr>
          <w:p>
            <w:pPr>
              <w:rPr>
                <w:rFonts w:ascii="宋体" w:hAnsi="宋体" w:cs="宋体"/>
                <w:color w:val="auto"/>
                <w:sz w:val="24"/>
              </w:rPr>
            </w:pPr>
          </w:p>
        </w:tc>
        <w:tc>
          <w:tcPr>
            <w:tcW w:w="752" w:type="dxa"/>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834" w:type="dxa"/>
            <w:vMerge w:val="continue"/>
            <w:textDirection w:val="tbRlV"/>
            <w:vAlign w:val="center"/>
          </w:tcPr>
          <w:p>
            <w:pPr>
              <w:jc w:val="center"/>
              <w:rPr>
                <w:rFonts w:ascii="宋体" w:hAnsi="宋体" w:cs="宋体"/>
                <w:color w:val="auto"/>
                <w:sz w:val="24"/>
              </w:rPr>
            </w:pPr>
          </w:p>
        </w:tc>
        <w:tc>
          <w:tcPr>
            <w:tcW w:w="737" w:type="dxa"/>
            <w:vAlign w:val="center"/>
          </w:tcPr>
          <w:p>
            <w:pPr>
              <w:jc w:val="center"/>
              <w:rPr>
                <w:rFonts w:ascii="宋体" w:hAnsi="宋体" w:cs="宋体"/>
                <w:color w:val="auto"/>
                <w:sz w:val="24"/>
              </w:rPr>
            </w:pPr>
            <w:r>
              <w:rPr>
                <w:rFonts w:hint="eastAsia" w:ascii="宋体" w:hAnsi="宋体" w:cs="宋体"/>
                <w:color w:val="auto"/>
                <w:sz w:val="24"/>
              </w:rPr>
              <w:t>2</w:t>
            </w:r>
          </w:p>
        </w:tc>
        <w:tc>
          <w:tcPr>
            <w:tcW w:w="6697" w:type="dxa"/>
            <w:vAlign w:val="center"/>
          </w:tcPr>
          <w:p>
            <w:pPr>
              <w:rPr>
                <w:rFonts w:ascii="宋体" w:hAnsi="宋体" w:cs="宋体"/>
                <w:color w:val="auto"/>
                <w:sz w:val="24"/>
              </w:rPr>
            </w:pPr>
            <w:r>
              <w:rPr>
                <w:rFonts w:hint="eastAsia" w:ascii="宋体" w:hAnsi="宋体" w:cs="宋体"/>
                <w:color w:val="auto"/>
                <w:sz w:val="24"/>
              </w:rPr>
              <w:t>投标文件没有投标单位法定代表人或其授权代表签字（章）和加盖投标单位公章的；</w:t>
            </w:r>
          </w:p>
        </w:tc>
        <w:tc>
          <w:tcPr>
            <w:tcW w:w="740" w:type="dxa"/>
          </w:tcPr>
          <w:p>
            <w:pPr>
              <w:rPr>
                <w:rFonts w:ascii="宋体" w:hAnsi="宋体" w:cs="宋体"/>
                <w:color w:val="auto"/>
                <w:sz w:val="24"/>
              </w:rPr>
            </w:pPr>
          </w:p>
        </w:tc>
        <w:tc>
          <w:tcPr>
            <w:tcW w:w="752" w:type="dxa"/>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834" w:type="dxa"/>
            <w:vMerge w:val="continue"/>
            <w:textDirection w:val="tbRlV"/>
            <w:vAlign w:val="center"/>
          </w:tcPr>
          <w:p>
            <w:pPr>
              <w:jc w:val="center"/>
              <w:rPr>
                <w:rFonts w:ascii="宋体" w:hAnsi="宋体" w:cs="宋体"/>
                <w:color w:val="auto"/>
                <w:sz w:val="24"/>
              </w:rPr>
            </w:pPr>
          </w:p>
        </w:tc>
        <w:tc>
          <w:tcPr>
            <w:tcW w:w="737" w:type="dxa"/>
            <w:vAlign w:val="center"/>
          </w:tcPr>
          <w:p>
            <w:pPr>
              <w:jc w:val="center"/>
              <w:rPr>
                <w:rFonts w:ascii="宋体" w:hAnsi="宋体" w:cs="宋体"/>
                <w:color w:val="auto"/>
                <w:sz w:val="24"/>
              </w:rPr>
            </w:pPr>
            <w:r>
              <w:rPr>
                <w:rFonts w:hint="eastAsia" w:ascii="宋体" w:hAnsi="宋体" w:cs="宋体"/>
                <w:color w:val="auto"/>
                <w:sz w:val="24"/>
              </w:rPr>
              <w:t>3</w:t>
            </w:r>
          </w:p>
        </w:tc>
        <w:tc>
          <w:tcPr>
            <w:tcW w:w="6697" w:type="dxa"/>
            <w:vAlign w:val="center"/>
          </w:tcPr>
          <w:p>
            <w:pPr>
              <w:rPr>
                <w:rFonts w:ascii="宋体" w:hAnsi="宋体" w:cs="宋体"/>
                <w:color w:val="auto"/>
                <w:sz w:val="24"/>
              </w:rPr>
            </w:pPr>
            <w:r>
              <w:rPr>
                <w:rFonts w:hint="eastAsia" w:ascii="宋体" w:hAnsi="宋体" w:cs="宋体"/>
                <w:color w:val="auto"/>
                <w:sz w:val="24"/>
                <w:lang w:val="en-US" w:eastAsia="zh-CN"/>
              </w:rPr>
              <w:t>投标报价是否超过招标文件所设定最高上限价的</w:t>
            </w:r>
            <w:r>
              <w:rPr>
                <w:rFonts w:hint="eastAsia" w:ascii="宋体" w:hAnsi="宋体" w:cs="宋体"/>
                <w:color w:val="auto"/>
                <w:sz w:val="24"/>
              </w:rPr>
              <w:t>；</w:t>
            </w:r>
          </w:p>
        </w:tc>
        <w:tc>
          <w:tcPr>
            <w:tcW w:w="740" w:type="dxa"/>
          </w:tcPr>
          <w:p>
            <w:pPr>
              <w:rPr>
                <w:rFonts w:ascii="宋体" w:hAnsi="宋体" w:cs="宋体"/>
                <w:color w:val="auto"/>
                <w:sz w:val="24"/>
              </w:rPr>
            </w:pPr>
          </w:p>
        </w:tc>
        <w:tc>
          <w:tcPr>
            <w:tcW w:w="752" w:type="dxa"/>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34" w:type="dxa"/>
            <w:vMerge w:val="continue"/>
            <w:vAlign w:val="center"/>
          </w:tcPr>
          <w:p>
            <w:pPr>
              <w:jc w:val="center"/>
              <w:rPr>
                <w:rFonts w:ascii="宋体" w:hAnsi="宋体" w:cs="宋体"/>
                <w:color w:val="auto"/>
                <w:sz w:val="24"/>
              </w:rPr>
            </w:pPr>
          </w:p>
        </w:tc>
        <w:tc>
          <w:tcPr>
            <w:tcW w:w="737" w:type="dxa"/>
            <w:vAlign w:val="center"/>
          </w:tcPr>
          <w:p>
            <w:pPr>
              <w:jc w:val="center"/>
              <w:rPr>
                <w:rFonts w:hint="default" w:ascii="宋体" w:hAnsi="宋体" w:cs="宋体"/>
                <w:color w:val="auto"/>
                <w:sz w:val="24"/>
                <w:lang w:val="en-US" w:eastAsia="zh-CN"/>
              </w:rPr>
            </w:pPr>
            <w:r>
              <w:rPr>
                <w:rFonts w:hint="eastAsia" w:ascii="宋体" w:hAnsi="宋体" w:cs="宋体"/>
                <w:color w:val="auto"/>
                <w:sz w:val="24"/>
                <w:lang w:val="en-US" w:eastAsia="zh-CN"/>
              </w:rPr>
              <w:t>4</w:t>
            </w:r>
          </w:p>
        </w:tc>
        <w:tc>
          <w:tcPr>
            <w:tcW w:w="6697" w:type="dxa"/>
            <w:vAlign w:val="center"/>
          </w:tcPr>
          <w:p>
            <w:pPr>
              <w:rPr>
                <w:rFonts w:hint="eastAsia" w:ascii="宋体" w:hAnsi="宋体" w:cs="宋体"/>
                <w:color w:val="auto"/>
                <w:sz w:val="24"/>
                <w:lang w:val="en-US" w:eastAsia="zh-CN"/>
              </w:rPr>
            </w:pPr>
            <w:r>
              <w:rPr>
                <w:rFonts w:hint="eastAsia" w:ascii="宋体" w:hAnsi="宋体" w:cs="宋体"/>
                <w:color w:val="auto"/>
                <w:sz w:val="24"/>
                <w:lang w:val="en-US" w:eastAsia="zh-CN"/>
              </w:rPr>
              <w:t>投标人是否对同一招标项目作出两个以上报价未明确效力的；</w:t>
            </w:r>
          </w:p>
        </w:tc>
        <w:tc>
          <w:tcPr>
            <w:tcW w:w="740" w:type="dxa"/>
          </w:tcPr>
          <w:p>
            <w:pPr>
              <w:rPr>
                <w:rFonts w:ascii="宋体" w:hAnsi="宋体" w:cs="宋体"/>
                <w:color w:val="auto"/>
                <w:sz w:val="24"/>
              </w:rPr>
            </w:pPr>
          </w:p>
        </w:tc>
        <w:tc>
          <w:tcPr>
            <w:tcW w:w="752" w:type="dxa"/>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34" w:type="dxa"/>
            <w:vMerge w:val="continue"/>
            <w:vAlign w:val="center"/>
          </w:tcPr>
          <w:p>
            <w:pPr>
              <w:jc w:val="center"/>
              <w:rPr>
                <w:rFonts w:ascii="宋体" w:hAnsi="宋体" w:cs="宋体"/>
                <w:color w:val="auto"/>
                <w:sz w:val="24"/>
              </w:rPr>
            </w:pPr>
          </w:p>
        </w:tc>
        <w:tc>
          <w:tcPr>
            <w:tcW w:w="737" w:type="dxa"/>
            <w:vAlign w:val="center"/>
          </w:tcPr>
          <w:p>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6697" w:type="dxa"/>
            <w:vAlign w:val="center"/>
          </w:tcPr>
          <w:p>
            <w:pPr>
              <w:rPr>
                <w:rFonts w:ascii="宋体" w:hAnsi="宋体" w:cs="宋体"/>
                <w:color w:val="auto"/>
                <w:sz w:val="24"/>
              </w:rPr>
            </w:pPr>
            <w:r>
              <w:rPr>
                <w:rFonts w:hint="eastAsia" w:ascii="宋体" w:hAnsi="宋体" w:cs="宋体"/>
                <w:color w:val="auto"/>
                <w:sz w:val="24"/>
                <w:lang w:val="en-US" w:eastAsia="zh-CN"/>
              </w:rPr>
              <w:t>招标文件中明确要求的事项而投标文件未做出响应或做出错误响应的</w:t>
            </w:r>
            <w:r>
              <w:rPr>
                <w:rFonts w:hint="eastAsia" w:ascii="宋体" w:hAnsi="宋体" w:cs="宋体"/>
                <w:color w:val="auto"/>
                <w:sz w:val="24"/>
              </w:rPr>
              <w:t>；</w:t>
            </w:r>
          </w:p>
        </w:tc>
        <w:tc>
          <w:tcPr>
            <w:tcW w:w="740" w:type="dxa"/>
          </w:tcPr>
          <w:p>
            <w:pPr>
              <w:rPr>
                <w:rFonts w:ascii="宋体" w:hAnsi="宋体" w:cs="宋体"/>
                <w:color w:val="auto"/>
                <w:sz w:val="24"/>
              </w:rPr>
            </w:pPr>
          </w:p>
        </w:tc>
        <w:tc>
          <w:tcPr>
            <w:tcW w:w="752" w:type="dxa"/>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834" w:type="dxa"/>
            <w:vMerge w:val="restart"/>
            <w:vAlign w:val="center"/>
          </w:tcPr>
          <w:p>
            <w:pPr>
              <w:jc w:val="center"/>
              <w:rPr>
                <w:rFonts w:ascii="宋体" w:hAnsi="宋体" w:cs="宋体"/>
                <w:b w:val="0"/>
                <w:bCs w:val="0"/>
                <w:color w:val="auto"/>
                <w:sz w:val="24"/>
              </w:rPr>
            </w:pPr>
            <w:r>
              <w:rPr>
                <w:rFonts w:hint="eastAsia" w:ascii="宋体" w:hAnsi="宋体" w:cs="宋体"/>
                <w:b w:val="0"/>
                <w:bCs w:val="0"/>
                <w:color w:val="auto"/>
                <w:sz w:val="24"/>
              </w:rPr>
              <w:t>资</w:t>
            </w:r>
          </w:p>
          <w:p>
            <w:pPr>
              <w:jc w:val="center"/>
              <w:rPr>
                <w:rFonts w:ascii="宋体" w:hAnsi="宋体" w:cs="宋体"/>
                <w:b w:val="0"/>
                <w:bCs w:val="0"/>
                <w:color w:val="auto"/>
                <w:sz w:val="24"/>
              </w:rPr>
            </w:pPr>
            <w:r>
              <w:rPr>
                <w:rFonts w:hint="eastAsia" w:ascii="宋体" w:hAnsi="宋体" w:cs="宋体"/>
                <w:b w:val="0"/>
                <w:bCs w:val="0"/>
                <w:color w:val="auto"/>
                <w:sz w:val="24"/>
              </w:rPr>
              <w:t>格</w:t>
            </w:r>
          </w:p>
          <w:p>
            <w:pPr>
              <w:jc w:val="center"/>
              <w:rPr>
                <w:rFonts w:ascii="宋体" w:hAnsi="宋体" w:cs="宋体"/>
                <w:b w:val="0"/>
                <w:bCs w:val="0"/>
                <w:color w:val="auto"/>
                <w:sz w:val="24"/>
              </w:rPr>
            </w:pPr>
            <w:r>
              <w:rPr>
                <w:rFonts w:hint="eastAsia" w:ascii="宋体" w:hAnsi="宋体" w:cs="宋体"/>
                <w:b w:val="0"/>
                <w:bCs w:val="0"/>
                <w:color w:val="auto"/>
                <w:sz w:val="24"/>
              </w:rPr>
              <w:t>评</w:t>
            </w:r>
          </w:p>
          <w:p>
            <w:pPr>
              <w:jc w:val="center"/>
              <w:rPr>
                <w:rFonts w:ascii="宋体" w:hAnsi="宋体" w:cs="宋体"/>
                <w:b w:val="0"/>
                <w:bCs w:val="0"/>
                <w:color w:val="auto"/>
                <w:sz w:val="24"/>
              </w:rPr>
            </w:pPr>
            <w:r>
              <w:rPr>
                <w:rFonts w:hint="eastAsia" w:ascii="宋体" w:hAnsi="宋体" w:cs="宋体"/>
                <w:b w:val="0"/>
                <w:bCs w:val="0"/>
                <w:color w:val="auto"/>
                <w:sz w:val="24"/>
              </w:rPr>
              <w:t>审</w:t>
            </w:r>
          </w:p>
          <w:p>
            <w:pPr>
              <w:jc w:val="center"/>
              <w:rPr>
                <w:rFonts w:ascii="宋体" w:hAnsi="宋体" w:cs="宋体"/>
                <w:b w:val="0"/>
                <w:bCs w:val="0"/>
                <w:color w:val="auto"/>
                <w:sz w:val="24"/>
              </w:rPr>
            </w:pPr>
          </w:p>
        </w:tc>
        <w:tc>
          <w:tcPr>
            <w:tcW w:w="737" w:type="dxa"/>
            <w:vAlign w:val="center"/>
          </w:tcPr>
          <w:p>
            <w:pPr>
              <w:jc w:val="center"/>
              <w:rPr>
                <w:rFonts w:ascii="宋体" w:hAnsi="宋体" w:cs="宋体"/>
                <w:b w:val="0"/>
                <w:bCs w:val="0"/>
                <w:color w:val="auto"/>
                <w:sz w:val="24"/>
              </w:rPr>
            </w:pPr>
            <w:r>
              <w:rPr>
                <w:rFonts w:hint="eastAsia" w:ascii="宋体" w:hAnsi="宋体" w:cs="宋体"/>
                <w:b w:val="0"/>
                <w:bCs w:val="0"/>
                <w:color w:val="auto"/>
                <w:sz w:val="24"/>
              </w:rPr>
              <w:t>1</w:t>
            </w:r>
          </w:p>
        </w:tc>
        <w:tc>
          <w:tcPr>
            <w:tcW w:w="6697" w:type="dxa"/>
            <w:vAlign w:val="center"/>
          </w:tcPr>
          <w:p>
            <w:pPr>
              <w:rPr>
                <w:rFonts w:hint="default"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投标人有不良记录的；</w:t>
            </w:r>
          </w:p>
        </w:tc>
        <w:tc>
          <w:tcPr>
            <w:tcW w:w="740" w:type="dxa"/>
            <w:tcBorders>
              <w:right w:val="single" w:color="auto" w:sz="4" w:space="0"/>
            </w:tcBorders>
          </w:tcPr>
          <w:p>
            <w:pPr>
              <w:rPr>
                <w:rFonts w:ascii="宋体" w:hAnsi="宋体" w:cs="宋体"/>
                <w:color w:val="auto"/>
                <w:sz w:val="24"/>
              </w:rPr>
            </w:pPr>
          </w:p>
        </w:tc>
        <w:tc>
          <w:tcPr>
            <w:tcW w:w="752" w:type="dxa"/>
            <w:tcBorders>
              <w:left w:val="single" w:color="auto" w:sz="4" w:space="0"/>
            </w:tcBorders>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834" w:type="dxa"/>
            <w:vMerge w:val="continue"/>
            <w:vAlign w:val="center"/>
          </w:tcPr>
          <w:p>
            <w:pPr>
              <w:jc w:val="center"/>
              <w:rPr>
                <w:rFonts w:ascii="宋体" w:hAnsi="宋体" w:cs="宋体"/>
                <w:b w:val="0"/>
                <w:bCs w:val="0"/>
                <w:color w:val="auto"/>
                <w:sz w:val="24"/>
              </w:rPr>
            </w:pPr>
          </w:p>
        </w:tc>
        <w:tc>
          <w:tcPr>
            <w:tcW w:w="737" w:type="dxa"/>
            <w:vAlign w:val="center"/>
          </w:tcPr>
          <w:p>
            <w:pPr>
              <w:jc w:val="center"/>
              <w:rPr>
                <w:rFonts w:ascii="宋体" w:hAnsi="宋体" w:cs="宋体"/>
                <w:b w:val="0"/>
                <w:bCs w:val="0"/>
                <w:color w:val="auto"/>
                <w:sz w:val="24"/>
              </w:rPr>
            </w:pPr>
            <w:r>
              <w:rPr>
                <w:rFonts w:hint="eastAsia" w:ascii="宋体" w:hAnsi="宋体" w:cs="宋体"/>
                <w:b w:val="0"/>
                <w:bCs w:val="0"/>
                <w:color w:val="auto"/>
                <w:sz w:val="24"/>
              </w:rPr>
              <w:t>2</w:t>
            </w:r>
          </w:p>
        </w:tc>
        <w:tc>
          <w:tcPr>
            <w:tcW w:w="6697" w:type="dxa"/>
            <w:vAlign w:val="center"/>
          </w:tcPr>
          <w:p>
            <w:pPr>
              <w:rPr>
                <w:rFonts w:ascii="宋体" w:hAnsi="宋体" w:cs="宋体"/>
                <w:b w:val="0"/>
                <w:bCs w:val="0"/>
                <w:color w:val="auto"/>
                <w:sz w:val="24"/>
              </w:rPr>
            </w:pPr>
            <w:r>
              <w:rPr>
                <w:rFonts w:hint="eastAsia" w:ascii="宋体" w:cs="宋体"/>
                <w:b w:val="0"/>
                <w:bCs w:val="0"/>
                <w:color w:val="auto"/>
                <w:kern w:val="0"/>
                <w:sz w:val="24"/>
              </w:rPr>
              <w:t>投标文件是否按照招标文件要求</w:t>
            </w:r>
            <w:r>
              <w:rPr>
                <w:rFonts w:hint="eastAsia" w:ascii="宋体" w:cs="宋体"/>
                <w:b w:val="0"/>
                <w:bCs w:val="0"/>
                <w:color w:val="auto"/>
                <w:kern w:val="0"/>
                <w:sz w:val="24"/>
                <w:lang w:val="en-US" w:eastAsia="zh-CN"/>
              </w:rPr>
              <w:t>密封、签章、装订、胶印的；</w:t>
            </w:r>
          </w:p>
        </w:tc>
        <w:tc>
          <w:tcPr>
            <w:tcW w:w="740" w:type="dxa"/>
            <w:tcBorders>
              <w:right w:val="single" w:color="auto" w:sz="4" w:space="0"/>
            </w:tcBorders>
          </w:tcPr>
          <w:p>
            <w:pPr>
              <w:rPr>
                <w:rFonts w:ascii="宋体" w:hAnsi="宋体" w:cs="宋体"/>
                <w:color w:val="auto"/>
                <w:sz w:val="24"/>
              </w:rPr>
            </w:pPr>
          </w:p>
        </w:tc>
        <w:tc>
          <w:tcPr>
            <w:tcW w:w="752" w:type="dxa"/>
            <w:tcBorders>
              <w:left w:val="single" w:color="auto" w:sz="4" w:space="0"/>
            </w:tcBorders>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34" w:type="dxa"/>
            <w:vMerge w:val="continue"/>
            <w:vAlign w:val="center"/>
          </w:tcPr>
          <w:p>
            <w:pPr>
              <w:jc w:val="center"/>
              <w:rPr>
                <w:rFonts w:ascii="宋体" w:hAnsi="宋体" w:cs="宋体"/>
                <w:b w:val="0"/>
                <w:bCs w:val="0"/>
                <w:color w:val="auto"/>
                <w:sz w:val="24"/>
              </w:rPr>
            </w:pPr>
          </w:p>
        </w:tc>
        <w:tc>
          <w:tcPr>
            <w:tcW w:w="737" w:type="dxa"/>
            <w:vAlign w:val="center"/>
          </w:tcPr>
          <w:p>
            <w:pPr>
              <w:jc w:val="center"/>
              <w:rPr>
                <w:rFonts w:ascii="宋体" w:hAnsi="宋体" w:cs="宋体"/>
                <w:b w:val="0"/>
                <w:bCs w:val="0"/>
                <w:color w:val="auto"/>
                <w:sz w:val="24"/>
                <w:highlight w:val="none"/>
              </w:rPr>
            </w:pPr>
            <w:r>
              <w:rPr>
                <w:rFonts w:hint="eastAsia" w:ascii="宋体" w:hAnsi="宋体" w:cs="宋体"/>
                <w:b w:val="0"/>
                <w:bCs w:val="0"/>
                <w:color w:val="auto"/>
                <w:sz w:val="24"/>
                <w:highlight w:val="none"/>
              </w:rPr>
              <w:t>3</w:t>
            </w:r>
          </w:p>
        </w:tc>
        <w:tc>
          <w:tcPr>
            <w:tcW w:w="6697" w:type="dxa"/>
            <w:vAlign w:val="center"/>
          </w:tcPr>
          <w:p>
            <w:pPr>
              <w:rPr>
                <w:rFonts w:ascii="宋体" w:cs="宋体"/>
                <w:b w:val="0"/>
                <w:bCs w:val="0"/>
                <w:color w:val="auto"/>
                <w:kern w:val="0"/>
                <w:sz w:val="24"/>
                <w:highlight w:val="none"/>
              </w:rPr>
            </w:pPr>
            <w:r>
              <w:rPr>
                <w:rFonts w:hint="eastAsia" w:ascii="宋体" w:hAnsi="宋体" w:cs="宋体"/>
                <w:b w:val="0"/>
                <w:bCs w:val="0"/>
                <w:color w:val="auto"/>
                <w:sz w:val="24"/>
              </w:rPr>
              <w:t>投标文件附有招标人不能接受条件的；</w:t>
            </w:r>
          </w:p>
        </w:tc>
        <w:tc>
          <w:tcPr>
            <w:tcW w:w="740" w:type="dxa"/>
            <w:tcBorders>
              <w:right w:val="single" w:color="auto" w:sz="4" w:space="0"/>
            </w:tcBorders>
          </w:tcPr>
          <w:p>
            <w:pPr>
              <w:rPr>
                <w:rFonts w:ascii="宋体" w:hAnsi="宋体" w:cs="宋体"/>
                <w:color w:val="auto"/>
                <w:sz w:val="24"/>
              </w:rPr>
            </w:pPr>
          </w:p>
        </w:tc>
        <w:tc>
          <w:tcPr>
            <w:tcW w:w="752" w:type="dxa"/>
            <w:tcBorders>
              <w:left w:val="single" w:color="auto" w:sz="4" w:space="0"/>
            </w:tcBorders>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834" w:type="dxa"/>
            <w:vMerge w:val="continue"/>
            <w:vAlign w:val="center"/>
          </w:tcPr>
          <w:p>
            <w:pPr>
              <w:jc w:val="center"/>
              <w:rPr>
                <w:rFonts w:ascii="宋体" w:hAnsi="宋体" w:cs="宋体"/>
                <w:b w:val="0"/>
                <w:bCs w:val="0"/>
                <w:color w:val="auto"/>
                <w:sz w:val="24"/>
              </w:rPr>
            </w:pPr>
          </w:p>
        </w:tc>
        <w:tc>
          <w:tcPr>
            <w:tcW w:w="737" w:type="dxa"/>
            <w:vAlign w:val="center"/>
          </w:tcPr>
          <w:p>
            <w:pPr>
              <w:jc w:val="center"/>
              <w:rPr>
                <w:rFonts w:ascii="宋体" w:hAnsi="宋体" w:cs="宋体"/>
                <w:b w:val="0"/>
                <w:bCs w:val="0"/>
                <w:color w:val="auto"/>
                <w:sz w:val="24"/>
              </w:rPr>
            </w:pPr>
            <w:r>
              <w:rPr>
                <w:rFonts w:hint="eastAsia" w:ascii="宋体" w:hAnsi="宋体" w:cs="宋体"/>
                <w:b w:val="0"/>
                <w:bCs w:val="0"/>
                <w:color w:val="auto"/>
                <w:sz w:val="24"/>
              </w:rPr>
              <w:t>4</w:t>
            </w:r>
          </w:p>
        </w:tc>
        <w:tc>
          <w:tcPr>
            <w:tcW w:w="6697" w:type="dxa"/>
            <w:vAlign w:val="center"/>
          </w:tcPr>
          <w:p>
            <w:pPr>
              <w:autoSpaceDE w:val="0"/>
              <w:autoSpaceDN w:val="0"/>
              <w:rPr>
                <w:rFonts w:ascii="宋体" w:hAnsi="宋体" w:cs="宋体"/>
                <w:b w:val="0"/>
                <w:bCs w:val="0"/>
                <w:color w:val="auto"/>
                <w:sz w:val="24"/>
              </w:rPr>
            </w:pPr>
            <w:r>
              <w:rPr>
                <w:rFonts w:hint="eastAsia" w:ascii="宋体" w:cs="宋体"/>
                <w:b w:val="0"/>
                <w:bCs w:val="0"/>
                <w:color w:val="auto"/>
                <w:kern w:val="0"/>
                <w:sz w:val="24"/>
                <w:lang w:val="en-US" w:eastAsia="zh-CN"/>
              </w:rPr>
              <w:t>投标文件前后表述互相矛盾的</w:t>
            </w:r>
            <w:r>
              <w:rPr>
                <w:rFonts w:hint="eastAsia" w:ascii="宋体" w:cs="宋体"/>
                <w:b w:val="0"/>
                <w:bCs w:val="0"/>
                <w:color w:val="auto"/>
                <w:kern w:val="0"/>
                <w:sz w:val="24"/>
              </w:rPr>
              <w:t>；</w:t>
            </w:r>
          </w:p>
        </w:tc>
        <w:tc>
          <w:tcPr>
            <w:tcW w:w="740" w:type="dxa"/>
            <w:tcBorders>
              <w:right w:val="single" w:color="auto" w:sz="4" w:space="0"/>
            </w:tcBorders>
          </w:tcPr>
          <w:p>
            <w:pPr>
              <w:rPr>
                <w:rFonts w:ascii="宋体" w:hAnsi="宋体" w:cs="宋体"/>
                <w:color w:val="auto"/>
                <w:sz w:val="24"/>
              </w:rPr>
            </w:pPr>
          </w:p>
        </w:tc>
        <w:tc>
          <w:tcPr>
            <w:tcW w:w="752" w:type="dxa"/>
            <w:tcBorders>
              <w:left w:val="single" w:color="auto" w:sz="4" w:space="0"/>
            </w:tcBorders>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1" w:hRule="atLeast"/>
          <w:jc w:val="center"/>
        </w:trPr>
        <w:tc>
          <w:tcPr>
            <w:tcW w:w="834" w:type="dxa"/>
            <w:vMerge w:val="continue"/>
            <w:vAlign w:val="center"/>
          </w:tcPr>
          <w:p>
            <w:pPr>
              <w:jc w:val="center"/>
              <w:rPr>
                <w:rFonts w:ascii="宋体" w:hAnsi="宋体" w:cs="宋体"/>
                <w:b w:val="0"/>
                <w:bCs w:val="0"/>
                <w:color w:val="auto"/>
                <w:sz w:val="24"/>
              </w:rPr>
            </w:pPr>
          </w:p>
        </w:tc>
        <w:tc>
          <w:tcPr>
            <w:tcW w:w="737" w:type="dxa"/>
            <w:vAlign w:val="center"/>
          </w:tcPr>
          <w:p>
            <w:pPr>
              <w:jc w:val="center"/>
              <w:rPr>
                <w:rFonts w:hint="eastAsia" w:ascii="宋体" w:hAnsi="宋体" w:eastAsia="宋体" w:cs="宋体"/>
                <w:b w:val="0"/>
                <w:bCs w:val="0"/>
                <w:color w:val="auto"/>
                <w:sz w:val="24"/>
                <w:lang w:val="en-US" w:eastAsia="zh-CN"/>
              </w:rPr>
            </w:pPr>
            <w:r>
              <w:rPr>
                <w:rFonts w:hint="eastAsia" w:ascii="宋体" w:hAnsi="宋体" w:cs="宋体"/>
                <w:b w:val="0"/>
                <w:bCs w:val="0"/>
                <w:color w:val="auto"/>
                <w:sz w:val="24"/>
                <w:lang w:val="en-US" w:eastAsia="zh-CN"/>
              </w:rPr>
              <w:t>5</w:t>
            </w:r>
          </w:p>
        </w:tc>
        <w:tc>
          <w:tcPr>
            <w:tcW w:w="6697" w:type="dxa"/>
            <w:vAlign w:val="center"/>
          </w:tcPr>
          <w:p>
            <w:pPr>
              <w:autoSpaceDE w:val="0"/>
              <w:autoSpaceDN w:val="0"/>
              <w:rPr>
                <w:rFonts w:hint="eastAsia" w:ascii="宋体" w:cs="宋体"/>
                <w:b w:val="0"/>
                <w:bCs w:val="0"/>
                <w:color w:val="auto"/>
                <w:kern w:val="0"/>
                <w:sz w:val="24"/>
                <w:lang w:val="en-US" w:eastAsia="zh-CN"/>
              </w:rPr>
            </w:pPr>
            <w:r>
              <w:rPr>
                <w:rFonts w:hint="eastAsia" w:ascii="宋体" w:cs="宋体"/>
                <w:b w:val="0"/>
                <w:bCs w:val="0"/>
                <w:color w:val="auto"/>
                <w:kern w:val="0"/>
                <w:sz w:val="24"/>
                <w:lang w:val="en-US" w:eastAsia="zh-CN"/>
              </w:rPr>
              <w:t>资格证明文件是否齐全有效，是否符合招标文件标明的资格要求的；</w:t>
            </w:r>
          </w:p>
        </w:tc>
        <w:tc>
          <w:tcPr>
            <w:tcW w:w="740" w:type="dxa"/>
            <w:tcBorders>
              <w:right w:val="single" w:color="auto" w:sz="4" w:space="0"/>
            </w:tcBorders>
          </w:tcPr>
          <w:p>
            <w:pPr>
              <w:rPr>
                <w:rFonts w:ascii="宋体" w:hAnsi="宋体" w:cs="宋体"/>
                <w:color w:val="auto"/>
                <w:sz w:val="24"/>
              </w:rPr>
            </w:pPr>
          </w:p>
        </w:tc>
        <w:tc>
          <w:tcPr>
            <w:tcW w:w="752" w:type="dxa"/>
            <w:tcBorders>
              <w:left w:val="single" w:color="auto" w:sz="4" w:space="0"/>
            </w:tcBorders>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4" w:type="dxa"/>
            <w:vMerge w:val="restart"/>
            <w:vAlign w:val="center"/>
          </w:tcPr>
          <w:p>
            <w:pPr>
              <w:jc w:val="center"/>
              <w:rPr>
                <w:rFonts w:ascii="宋体" w:hAnsi="宋体" w:cs="宋体"/>
                <w:color w:val="auto"/>
                <w:sz w:val="24"/>
              </w:rPr>
            </w:pPr>
            <w:r>
              <w:rPr>
                <w:rFonts w:hint="eastAsia" w:ascii="宋体" w:hAnsi="宋体" w:cs="宋体"/>
                <w:color w:val="auto"/>
                <w:sz w:val="24"/>
              </w:rPr>
              <w:t>响应性评审标准</w:t>
            </w:r>
          </w:p>
        </w:tc>
        <w:tc>
          <w:tcPr>
            <w:tcW w:w="737" w:type="dxa"/>
            <w:vAlign w:val="center"/>
          </w:tcPr>
          <w:p>
            <w:pPr>
              <w:jc w:val="center"/>
              <w:rPr>
                <w:rFonts w:ascii="宋体" w:hAnsi="宋体" w:cs="宋体"/>
                <w:color w:val="auto"/>
                <w:sz w:val="24"/>
              </w:rPr>
            </w:pPr>
            <w:r>
              <w:rPr>
                <w:rFonts w:hint="eastAsia" w:ascii="宋体" w:hAnsi="宋体" w:cs="宋体"/>
                <w:color w:val="auto"/>
                <w:sz w:val="24"/>
              </w:rPr>
              <w:t>1</w:t>
            </w:r>
          </w:p>
        </w:tc>
        <w:tc>
          <w:tcPr>
            <w:tcW w:w="6697" w:type="dxa"/>
            <w:vAlign w:val="center"/>
          </w:tcPr>
          <w:p>
            <w:pPr>
              <w:autoSpaceDE w:val="0"/>
              <w:autoSpaceDN w:val="0"/>
              <w:rPr>
                <w:rFonts w:ascii="宋体" w:cs="宋体"/>
                <w:color w:val="auto"/>
                <w:kern w:val="0"/>
                <w:sz w:val="24"/>
              </w:rPr>
            </w:pPr>
            <w:r>
              <w:rPr>
                <w:rFonts w:hint="eastAsia" w:ascii="宋体" w:cs="宋体"/>
                <w:color w:val="auto"/>
                <w:kern w:val="0"/>
                <w:sz w:val="24"/>
              </w:rPr>
              <w:t>投标范围符合招标文件规定；</w:t>
            </w:r>
          </w:p>
        </w:tc>
        <w:tc>
          <w:tcPr>
            <w:tcW w:w="740" w:type="dxa"/>
            <w:tcBorders>
              <w:right w:val="single" w:color="auto" w:sz="4" w:space="0"/>
            </w:tcBorders>
          </w:tcPr>
          <w:p>
            <w:pPr>
              <w:rPr>
                <w:rFonts w:ascii="宋体" w:hAnsi="宋体" w:cs="宋体"/>
                <w:color w:val="auto"/>
                <w:sz w:val="24"/>
              </w:rPr>
            </w:pPr>
          </w:p>
        </w:tc>
        <w:tc>
          <w:tcPr>
            <w:tcW w:w="752" w:type="dxa"/>
            <w:tcBorders>
              <w:left w:val="single" w:color="auto" w:sz="4" w:space="0"/>
            </w:tcBorders>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4" w:type="dxa"/>
            <w:vMerge w:val="continue"/>
            <w:vAlign w:val="center"/>
          </w:tcPr>
          <w:p>
            <w:pPr>
              <w:jc w:val="center"/>
              <w:rPr>
                <w:rFonts w:ascii="宋体" w:hAnsi="宋体" w:cs="宋体"/>
                <w:color w:val="auto"/>
                <w:sz w:val="24"/>
              </w:rPr>
            </w:pPr>
          </w:p>
        </w:tc>
        <w:tc>
          <w:tcPr>
            <w:tcW w:w="737" w:type="dxa"/>
            <w:vAlign w:val="center"/>
          </w:tcPr>
          <w:p>
            <w:pPr>
              <w:jc w:val="center"/>
              <w:rPr>
                <w:rFonts w:ascii="宋体" w:hAnsi="宋体" w:cs="宋体"/>
                <w:color w:val="auto"/>
                <w:sz w:val="24"/>
              </w:rPr>
            </w:pPr>
            <w:r>
              <w:rPr>
                <w:rFonts w:hint="eastAsia" w:ascii="宋体" w:hAnsi="宋体" w:cs="宋体"/>
                <w:color w:val="auto"/>
                <w:sz w:val="24"/>
              </w:rPr>
              <w:t>2</w:t>
            </w:r>
          </w:p>
        </w:tc>
        <w:tc>
          <w:tcPr>
            <w:tcW w:w="6697" w:type="dxa"/>
            <w:vAlign w:val="center"/>
          </w:tcPr>
          <w:p>
            <w:pPr>
              <w:autoSpaceDE w:val="0"/>
              <w:autoSpaceDN w:val="0"/>
              <w:rPr>
                <w:rFonts w:ascii="宋体" w:cs="宋体"/>
                <w:color w:val="auto"/>
                <w:kern w:val="0"/>
                <w:sz w:val="24"/>
              </w:rPr>
            </w:pPr>
            <w:r>
              <w:rPr>
                <w:rFonts w:hint="eastAsia" w:ascii="宋体" w:cs="宋体"/>
                <w:color w:val="auto"/>
                <w:kern w:val="0"/>
                <w:sz w:val="24"/>
                <w:lang w:val="en-US" w:eastAsia="zh-CN"/>
              </w:rPr>
              <w:t>投标文件的供货期超过招标文件规定期限的</w:t>
            </w:r>
            <w:r>
              <w:rPr>
                <w:rFonts w:hint="eastAsia" w:ascii="宋体" w:cs="宋体"/>
                <w:color w:val="auto"/>
                <w:kern w:val="0"/>
                <w:sz w:val="24"/>
              </w:rPr>
              <w:t>；</w:t>
            </w:r>
          </w:p>
        </w:tc>
        <w:tc>
          <w:tcPr>
            <w:tcW w:w="740" w:type="dxa"/>
            <w:tcBorders>
              <w:right w:val="single" w:color="auto" w:sz="4" w:space="0"/>
            </w:tcBorders>
          </w:tcPr>
          <w:p>
            <w:pPr>
              <w:rPr>
                <w:rFonts w:ascii="宋体" w:hAnsi="宋体" w:cs="宋体"/>
                <w:color w:val="auto"/>
                <w:sz w:val="24"/>
              </w:rPr>
            </w:pPr>
          </w:p>
        </w:tc>
        <w:tc>
          <w:tcPr>
            <w:tcW w:w="752" w:type="dxa"/>
            <w:tcBorders>
              <w:left w:val="single" w:color="auto" w:sz="4" w:space="0"/>
            </w:tcBorders>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4" w:type="dxa"/>
            <w:vMerge w:val="continue"/>
            <w:vAlign w:val="center"/>
          </w:tcPr>
          <w:p>
            <w:pPr>
              <w:jc w:val="center"/>
              <w:rPr>
                <w:rFonts w:ascii="宋体" w:hAnsi="宋体" w:cs="宋体"/>
                <w:color w:val="auto"/>
                <w:sz w:val="24"/>
              </w:rPr>
            </w:pPr>
          </w:p>
        </w:tc>
        <w:tc>
          <w:tcPr>
            <w:tcW w:w="737" w:type="dxa"/>
            <w:vAlign w:val="center"/>
          </w:tcPr>
          <w:p>
            <w:pPr>
              <w:jc w:val="center"/>
              <w:rPr>
                <w:rFonts w:ascii="宋体" w:hAnsi="宋体" w:cs="宋体"/>
                <w:color w:val="auto"/>
                <w:sz w:val="24"/>
              </w:rPr>
            </w:pPr>
            <w:r>
              <w:rPr>
                <w:rFonts w:hint="eastAsia" w:ascii="宋体" w:hAnsi="宋体" w:cs="宋体"/>
                <w:color w:val="auto"/>
                <w:sz w:val="24"/>
              </w:rPr>
              <w:t>3</w:t>
            </w:r>
          </w:p>
        </w:tc>
        <w:tc>
          <w:tcPr>
            <w:tcW w:w="6697" w:type="dxa"/>
            <w:vAlign w:val="center"/>
          </w:tcPr>
          <w:p>
            <w:pPr>
              <w:autoSpaceDE w:val="0"/>
              <w:autoSpaceDN w:val="0"/>
              <w:rPr>
                <w:rFonts w:ascii="宋体" w:cs="宋体"/>
                <w:color w:val="auto"/>
                <w:kern w:val="0"/>
                <w:sz w:val="24"/>
              </w:rPr>
            </w:pPr>
            <w:r>
              <w:rPr>
                <w:rFonts w:hint="eastAsia" w:ascii="宋体" w:cs="宋体"/>
                <w:color w:val="auto"/>
                <w:kern w:val="0"/>
                <w:sz w:val="24"/>
                <w:lang w:val="en-US" w:eastAsia="zh-CN"/>
              </w:rPr>
              <w:t>投标文件的质量标准是否符和招标文件规定要求的；</w:t>
            </w:r>
          </w:p>
        </w:tc>
        <w:tc>
          <w:tcPr>
            <w:tcW w:w="740" w:type="dxa"/>
            <w:tcBorders>
              <w:right w:val="single" w:color="auto" w:sz="4" w:space="0"/>
            </w:tcBorders>
          </w:tcPr>
          <w:p>
            <w:pPr>
              <w:rPr>
                <w:rFonts w:ascii="宋体" w:hAnsi="宋体" w:cs="宋体"/>
                <w:color w:val="auto"/>
                <w:sz w:val="24"/>
              </w:rPr>
            </w:pPr>
          </w:p>
        </w:tc>
        <w:tc>
          <w:tcPr>
            <w:tcW w:w="752" w:type="dxa"/>
            <w:tcBorders>
              <w:left w:val="single" w:color="auto" w:sz="4" w:space="0"/>
            </w:tcBorders>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4" w:type="dxa"/>
            <w:vMerge w:val="continue"/>
            <w:vAlign w:val="center"/>
          </w:tcPr>
          <w:p>
            <w:pPr>
              <w:jc w:val="center"/>
              <w:rPr>
                <w:rFonts w:ascii="宋体" w:hAnsi="宋体" w:cs="宋体"/>
                <w:color w:val="auto"/>
                <w:sz w:val="24"/>
              </w:rPr>
            </w:pPr>
          </w:p>
        </w:tc>
        <w:tc>
          <w:tcPr>
            <w:tcW w:w="737" w:type="dxa"/>
            <w:vAlign w:val="center"/>
          </w:tcPr>
          <w:p>
            <w:pPr>
              <w:jc w:val="center"/>
              <w:rPr>
                <w:rFonts w:ascii="宋体" w:hAnsi="宋体" w:cs="宋体"/>
                <w:color w:val="auto"/>
                <w:sz w:val="24"/>
              </w:rPr>
            </w:pPr>
            <w:r>
              <w:rPr>
                <w:rFonts w:hint="eastAsia" w:ascii="宋体" w:hAnsi="宋体" w:cs="宋体"/>
                <w:color w:val="auto"/>
                <w:sz w:val="24"/>
              </w:rPr>
              <w:t>4</w:t>
            </w:r>
          </w:p>
        </w:tc>
        <w:tc>
          <w:tcPr>
            <w:tcW w:w="6697" w:type="dxa"/>
            <w:vAlign w:val="center"/>
          </w:tcPr>
          <w:p>
            <w:pPr>
              <w:autoSpaceDE w:val="0"/>
              <w:autoSpaceDN w:val="0"/>
              <w:rPr>
                <w:rFonts w:ascii="宋体" w:cs="宋体"/>
                <w:color w:val="auto"/>
                <w:kern w:val="0"/>
                <w:sz w:val="24"/>
              </w:rPr>
            </w:pPr>
            <w:r>
              <w:rPr>
                <w:rFonts w:hint="eastAsia" w:ascii="宋体" w:cs="宋体"/>
                <w:color w:val="auto"/>
                <w:kern w:val="0"/>
                <w:sz w:val="24"/>
              </w:rPr>
              <w:t>权利义务符合合同条款及格式规定的权利义务；</w:t>
            </w:r>
          </w:p>
        </w:tc>
        <w:tc>
          <w:tcPr>
            <w:tcW w:w="740" w:type="dxa"/>
            <w:tcBorders>
              <w:right w:val="single" w:color="auto" w:sz="4" w:space="0"/>
            </w:tcBorders>
          </w:tcPr>
          <w:p>
            <w:pPr>
              <w:rPr>
                <w:rFonts w:ascii="宋体" w:hAnsi="宋体" w:cs="宋体"/>
                <w:color w:val="auto"/>
                <w:sz w:val="24"/>
              </w:rPr>
            </w:pPr>
          </w:p>
        </w:tc>
        <w:tc>
          <w:tcPr>
            <w:tcW w:w="752" w:type="dxa"/>
            <w:tcBorders>
              <w:left w:val="single" w:color="auto" w:sz="4" w:space="0"/>
            </w:tcBorders>
          </w:tcPr>
          <w:p>
            <w:pPr>
              <w:rPr>
                <w:rFonts w:ascii="宋体" w:hAnsi="宋体" w:cs="宋体"/>
                <w:color w:val="auto"/>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34" w:type="dxa"/>
            <w:vAlign w:val="center"/>
          </w:tcPr>
          <w:p>
            <w:pPr>
              <w:jc w:val="center"/>
              <w:rPr>
                <w:rFonts w:ascii="宋体" w:hAnsi="宋体" w:cs="宋体"/>
                <w:color w:val="auto"/>
                <w:sz w:val="24"/>
              </w:rPr>
            </w:pPr>
          </w:p>
        </w:tc>
        <w:tc>
          <w:tcPr>
            <w:tcW w:w="8926" w:type="dxa"/>
            <w:gridSpan w:val="4"/>
            <w:vAlign w:val="center"/>
          </w:tcPr>
          <w:p>
            <w:pPr>
              <w:rPr>
                <w:rFonts w:ascii="宋体" w:hAnsi="宋体" w:cs="宋体"/>
                <w:color w:val="auto"/>
                <w:sz w:val="24"/>
              </w:rPr>
            </w:pPr>
            <w:r>
              <w:rPr>
                <w:rFonts w:hint="eastAsia" w:ascii="宋体" w:hAnsi="宋体" w:cs="宋体"/>
                <w:color w:val="auto"/>
                <w:sz w:val="24"/>
              </w:rPr>
              <w:t>结论：是否通过评审</w:t>
            </w:r>
          </w:p>
        </w:tc>
      </w:tr>
    </w:tbl>
    <w:p>
      <w:pPr>
        <w:pStyle w:val="31"/>
        <w:spacing w:line="360" w:lineRule="auto"/>
        <w:jc w:val="both"/>
        <w:rPr>
          <w:rFonts w:ascii="宋体" w:hAnsi="宋体" w:cs="宋体"/>
          <w:b/>
          <w:bCs/>
          <w:color w:val="auto"/>
          <w:sz w:val="32"/>
          <w:szCs w:val="32"/>
        </w:rPr>
      </w:pPr>
    </w:p>
    <w:p>
      <w:pPr>
        <w:pStyle w:val="31"/>
        <w:spacing w:line="360" w:lineRule="auto"/>
        <w:jc w:val="both"/>
        <w:rPr>
          <w:rFonts w:ascii="宋体" w:hAnsi="宋体" w:cs="宋体"/>
          <w:b/>
          <w:bCs/>
          <w:color w:val="auto"/>
          <w:sz w:val="32"/>
          <w:szCs w:val="32"/>
        </w:rPr>
      </w:pPr>
    </w:p>
    <w:p>
      <w:pPr>
        <w:pStyle w:val="31"/>
        <w:spacing w:line="360" w:lineRule="auto"/>
        <w:jc w:val="both"/>
        <w:rPr>
          <w:rFonts w:ascii="宋体" w:hAnsi="宋体" w:cs="宋体"/>
          <w:b/>
          <w:bCs/>
          <w:color w:val="auto"/>
          <w:sz w:val="32"/>
          <w:szCs w:val="32"/>
        </w:rPr>
      </w:pPr>
    </w:p>
    <w:p>
      <w:pPr>
        <w:pStyle w:val="31"/>
        <w:numPr>
          <w:ilvl w:val="0"/>
          <w:numId w:val="7"/>
        </w:numPr>
        <w:spacing w:line="360" w:lineRule="auto"/>
        <w:jc w:val="center"/>
        <w:rPr>
          <w:rFonts w:ascii="宋体" w:hAnsi="宋体" w:cs="宋体"/>
          <w:b/>
          <w:bCs/>
          <w:color w:val="auto"/>
          <w:sz w:val="32"/>
          <w:szCs w:val="32"/>
        </w:rPr>
      </w:pPr>
      <w:r>
        <w:rPr>
          <w:rFonts w:hint="eastAsia" w:ascii="宋体" w:hAnsi="宋体" w:cs="宋体"/>
          <w:b/>
          <w:bCs/>
          <w:color w:val="auto"/>
          <w:sz w:val="32"/>
          <w:szCs w:val="32"/>
        </w:rPr>
        <w:t>详细评审表</w:t>
      </w:r>
    </w:p>
    <w:tbl>
      <w:tblPr>
        <w:tblStyle w:val="49"/>
        <w:tblW w:w="9371" w:type="dxa"/>
        <w:jc w:val="center"/>
        <w:tblLayout w:type="fixed"/>
        <w:tblCellMar>
          <w:top w:w="0" w:type="dxa"/>
          <w:left w:w="108" w:type="dxa"/>
          <w:bottom w:w="0" w:type="dxa"/>
          <w:right w:w="108" w:type="dxa"/>
        </w:tblCellMar>
      </w:tblPr>
      <w:tblGrid>
        <w:gridCol w:w="1852"/>
        <w:gridCol w:w="6475"/>
        <w:gridCol w:w="1044"/>
      </w:tblGrid>
      <w:tr>
        <w:tblPrEx>
          <w:tblCellMar>
            <w:top w:w="0" w:type="dxa"/>
            <w:left w:w="108" w:type="dxa"/>
            <w:bottom w:w="0" w:type="dxa"/>
            <w:right w:w="108" w:type="dxa"/>
          </w:tblCellMar>
        </w:tblPrEx>
        <w:trPr>
          <w:trHeight w:val="562"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评分项目</w:t>
            </w:r>
          </w:p>
        </w:tc>
        <w:tc>
          <w:tcPr>
            <w:tcW w:w="64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评标要点及说明</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分值</w:t>
            </w:r>
          </w:p>
        </w:tc>
      </w:tr>
      <w:tr>
        <w:tblPrEx>
          <w:tblCellMar>
            <w:top w:w="0" w:type="dxa"/>
            <w:left w:w="108" w:type="dxa"/>
            <w:bottom w:w="0" w:type="dxa"/>
            <w:right w:w="108" w:type="dxa"/>
          </w:tblCellMar>
        </w:tblPrEx>
        <w:trPr>
          <w:trHeight w:val="2436"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宋体" w:hAnsi="宋体" w:cs="宋体"/>
                <w:color w:val="auto"/>
                <w:sz w:val="24"/>
              </w:rPr>
            </w:pPr>
            <w:r>
              <w:rPr>
                <w:rFonts w:hint="eastAsia" w:ascii="宋体" w:hAnsi="宋体" w:cs="宋体"/>
                <w:color w:val="auto"/>
                <w:kern w:val="0"/>
                <w:sz w:val="24"/>
              </w:rPr>
              <w:t>报价的合理性（</w:t>
            </w:r>
            <w:r>
              <w:rPr>
                <w:rFonts w:hint="eastAsia" w:ascii="宋体" w:hAnsi="宋体" w:cs="宋体"/>
                <w:color w:val="auto"/>
                <w:kern w:val="0"/>
                <w:sz w:val="24"/>
                <w:lang w:val="en-US" w:eastAsia="zh-CN"/>
              </w:rPr>
              <w:t>3</w:t>
            </w:r>
            <w:r>
              <w:rPr>
                <w:rFonts w:hint="eastAsia" w:ascii="宋体" w:hAnsi="宋体" w:cs="宋体"/>
                <w:color w:val="auto"/>
                <w:kern w:val="0"/>
                <w:sz w:val="24"/>
              </w:rPr>
              <w:t>0分）</w:t>
            </w:r>
          </w:p>
        </w:tc>
        <w:tc>
          <w:tcPr>
            <w:tcW w:w="6475" w:type="dxa"/>
            <w:tcBorders>
              <w:top w:val="single" w:color="auto" w:sz="4" w:space="0"/>
              <w:left w:val="single" w:color="auto" w:sz="4" w:space="0"/>
              <w:bottom w:val="single" w:color="auto" w:sz="4" w:space="0"/>
              <w:right w:val="single" w:color="auto" w:sz="4" w:space="0"/>
            </w:tcBorders>
            <w:vAlign w:val="center"/>
          </w:tcPr>
          <w:p>
            <w:pPr>
              <w:spacing w:line="240" w:lineRule="auto"/>
              <w:jc w:val="left"/>
              <w:rPr>
                <w:rFonts w:hint="eastAsia" w:ascii="宋体" w:hAnsi="宋体" w:cs="宋体"/>
                <w:color w:val="auto"/>
                <w:kern w:val="0"/>
                <w:sz w:val="24"/>
              </w:rPr>
            </w:pPr>
            <w:r>
              <w:rPr>
                <w:rFonts w:hint="eastAsia" w:ascii="宋体" w:hAnsi="宋体" w:cs="宋体"/>
                <w:color w:val="auto"/>
                <w:kern w:val="0"/>
                <w:sz w:val="24"/>
              </w:rPr>
              <w:t>报价得分=(评标基准价/报价)×30%×100</w:t>
            </w:r>
          </w:p>
          <w:p>
            <w:pPr>
              <w:spacing w:line="240" w:lineRule="auto"/>
              <w:jc w:val="left"/>
              <w:rPr>
                <w:rFonts w:hint="eastAsia" w:ascii="宋体" w:hAnsi="宋体" w:cs="宋体"/>
                <w:color w:val="auto"/>
                <w:kern w:val="0"/>
                <w:sz w:val="24"/>
                <w:lang w:val="en-US" w:eastAsia="zh-CN"/>
              </w:rPr>
            </w:pPr>
            <w:r>
              <w:rPr>
                <w:rFonts w:hint="eastAsia" w:ascii="宋体" w:hAnsi="宋体" w:cs="宋体"/>
                <w:color w:val="auto"/>
                <w:kern w:val="0"/>
                <w:sz w:val="24"/>
              </w:rPr>
              <w:t>采用低价优先法计算，即满足招标文件要求且投标价格最低的投标报价为评标基准价，其价格为满分（保留小数点后两位）</w:t>
            </w:r>
            <w:r>
              <w:rPr>
                <w:rFonts w:hint="eastAsia" w:ascii="宋体" w:hAnsi="宋体" w:cs="宋体"/>
                <w:color w:val="auto"/>
                <w:kern w:val="0"/>
                <w:sz w:val="24"/>
                <w:lang w:val="en-US" w:eastAsia="zh-CN"/>
              </w:rPr>
              <w:t xml:space="preserve"> </w:t>
            </w:r>
          </w:p>
          <w:p>
            <w:pPr>
              <w:spacing w:line="240" w:lineRule="auto"/>
              <w:jc w:val="left"/>
              <w:rPr>
                <w:rFonts w:hint="default" w:ascii="宋体" w:hAnsi="宋体" w:eastAsia="宋体" w:cs="宋体"/>
                <w:color w:val="auto"/>
                <w:kern w:val="0"/>
                <w:sz w:val="24"/>
                <w:lang w:val="en-US" w:eastAsia="zh-CN"/>
              </w:rPr>
            </w:pPr>
            <w:r>
              <w:rPr>
                <w:rFonts w:hint="eastAsia" w:ascii="宋体" w:hAnsi="宋体" w:cs="宋体"/>
                <w:b/>
                <w:bCs/>
                <w:color w:val="auto"/>
                <w:kern w:val="0"/>
                <w:sz w:val="24"/>
                <w:lang w:val="en-US" w:eastAsia="zh-CN"/>
              </w:rPr>
              <w:t>注：本项目对小型和微型企业产品的价格、监狱企业、残疾人福利性单位投标的价格给予6%的扣除，用扣除后的价格参与评审。</w:t>
            </w:r>
            <w:r>
              <w:rPr>
                <w:rFonts w:hint="eastAsia" w:ascii="宋体" w:hAnsi="宋体" w:cs="宋体"/>
                <w:color w:val="auto"/>
                <w:kern w:val="0"/>
                <w:sz w:val="24"/>
                <w:lang w:val="en-US" w:eastAsia="zh-CN"/>
              </w:rPr>
              <w:t xml:space="preserve"> </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lang w:val="en-US" w:eastAsia="zh-CN"/>
              </w:rPr>
              <w:t>3</w:t>
            </w:r>
            <w:r>
              <w:rPr>
                <w:rFonts w:hint="eastAsia" w:ascii="宋体" w:hAnsi="宋体" w:cs="宋体"/>
                <w:color w:val="auto"/>
                <w:kern w:val="0"/>
                <w:sz w:val="24"/>
              </w:rPr>
              <w:t>0</w:t>
            </w:r>
          </w:p>
        </w:tc>
      </w:tr>
      <w:tr>
        <w:tblPrEx>
          <w:tblCellMar>
            <w:top w:w="0" w:type="dxa"/>
            <w:left w:w="108" w:type="dxa"/>
            <w:bottom w:w="0" w:type="dxa"/>
            <w:right w:w="108" w:type="dxa"/>
          </w:tblCellMar>
        </w:tblPrEx>
        <w:trPr>
          <w:trHeight w:val="180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项目实施</w:t>
            </w:r>
            <w:r>
              <w:rPr>
                <w:rFonts w:hint="eastAsia" w:ascii="宋体" w:hAnsi="宋体" w:cs="宋体"/>
                <w:color w:val="auto"/>
                <w:kern w:val="0"/>
                <w:sz w:val="24"/>
                <w:lang w:val="en-US" w:eastAsia="zh-CN"/>
              </w:rPr>
              <w:t>方案</w:t>
            </w:r>
            <w:r>
              <w:rPr>
                <w:rFonts w:hint="eastAsia" w:ascii="宋体" w:hAnsi="宋体" w:cs="宋体"/>
                <w:color w:val="auto"/>
                <w:kern w:val="0"/>
                <w:sz w:val="24"/>
              </w:rPr>
              <w:t>（</w:t>
            </w:r>
            <w:r>
              <w:rPr>
                <w:rFonts w:hint="eastAsia" w:ascii="宋体" w:hAnsi="宋体" w:cs="宋体"/>
                <w:color w:val="auto"/>
                <w:kern w:val="0"/>
                <w:sz w:val="24"/>
                <w:lang w:val="en-US" w:eastAsia="zh-CN"/>
              </w:rPr>
              <w:t>20</w:t>
            </w:r>
            <w:r>
              <w:rPr>
                <w:rFonts w:hint="eastAsia" w:ascii="宋体" w:hAnsi="宋体" w:cs="宋体"/>
                <w:color w:val="auto"/>
                <w:kern w:val="0"/>
                <w:sz w:val="24"/>
              </w:rPr>
              <w:t>分）</w:t>
            </w:r>
          </w:p>
        </w:tc>
        <w:tc>
          <w:tcPr>
            <w:tcW w:w="6475" w:type="dxa"/>
            <w:tcBorders>
              <w:top w:val="single" w:color="auto" w:sz="4" w:space="0"/>
              <w:left w:val="single" w:color="auto" w:sz="4" w:space="0"/>
              <w:right w:val="single" w:color="auto" w:sz="4" w:space="0"/>
            </w:tcBorders>
            <w:vAlign w:val="center"/>
          </w:tcPr>
          <w:p>
            <w:pPr>
              <w:spacing w:line="240" w:lineRule="auto"/>
              <w:rPr>
                <w:color w:val="auto"/>
              </w:rPr>
            </w:pPr>
            <w:r>
              <w:rPr>
                <w:rFonts w:hint="eastAsia" w:ascii="宋体" w:hAnsi="宋体" w:eastAsia="宋体" w:cs="宋体"/>
                <w:b w:val="0"/>
                <w:bCs w:val="0"/>
                <w:color w:val="auto"/>
                <w:kern w:val="0"/>
                <w:sz w:val="24"/>
                <w:szCs w:val="24"/>
                <w:lang w:val="en-US" w:eastAsia="zh-CN" w:bidi="ar-SA"/>
              </w:rPr>
              <w:t>由评委对供应商的项目实施方案进行综合评审，投标企业的实施方案切实可行，方案可以很好满足采购单位需求得20分；实施方案切实可行，基本满足采购单位需求得15分；实施方案基本可行，方案较简单得10分，实施方案基本不可行，不能满足采购单位需求得5分以下，酌情给分。</w:t>
            </w:r>
          </w:p>
        </w:tc>
        <w:tc>
          <w:tcPr>
            <w:tcW w:w="1044" w:type="dxa"/>
            <w:tcBorders>
              <w:top w:val="single" w:color="auto" w:sz="4" w:space="0"/>
              <w:left w:val="single" w:color="auto" w:sz="4" w:space="0"/>
              <w:right w:val="single" w:color="auto" w:sz="4" w:space="0"/>
            </w:tcBorders>
            <w:vAlign w:val="center"/>
          </w:tcPr>
          <w:p>
            <w:pPr>
              <w:jc w:val="center"/>
              <w:rPr>
                <w:rFonts w:hint="default" w:ascii="宋体" w:hAnsi="宋体" w:cs="宋体"/>
                <w:color w:val="auto"/>
                <w:kern w:val="0"/>
                <w:sz w:val="24"/>
                <w:lang w:val="en-US"/>
              </w:rPr>
            </w:pPr>
            <w:r>
              <w:rPr>
                <w:rFonts w:hint="eastAsia" w:ascii="宋体" w:hAnsi="宋体" w:cs="宋体"/>
                <w:color w:val="auto"/>
                <w:kern w:val="0"/>
                <w:sz w:val="24"/>
                <w:lang w:val="en-US" w:eastAsia="zh-CN"/>
              </w:rPr>
              <w:t>20</w:t>
            </w:r>
          </w:p>
        </w:tc>
      </w:tr>
      <w:tr>
        <w:tblPrEx>
          <w:tblCellMar>
            <w:top w:w="0" w:type="dxa"/>
            <w:left w:w="108" w:type="dxa"/>
            <w:bottom w:w="0" w:type="dxa"/>
            <w:right w:w="108" w:type="dxa"/>
          </w:tblCellMar>
        </w:tblPrEx>
        <w:trPr>
          <w:trHeight w:val="1353" w:hRule="atLeast"/>
          <w:jc w:val="center"/>
        </w:trPr>
        <w:tc>
          <w:tcPr>
            <w:tcW w:w="1852"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货物质量性能（15分）</w:t>
            </w:r>
          </w:p>
        </w:tc>
        <w:tc>
          <w:tcPr>
            <w:tcW w:w="6475" w:type="dxa"/>
            <w:tcBorders>
              <w:top w:val="single" w:color="auto" w:sz="4" w:space="0"/>
              <w:left w:val="single" w:color="auto" w:sz="4" w:space="0"/>
              <w:right w:val="single" w:color="auto" w:sz="4" w:space="0"/>
            </w:tcBorders>
            <w:vAlign w:val="center"/>
          </w:tcPr>
          <w:p>
            <w:pPr>
              <w:widowControl/>
              <w:jc w:val="left"/>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货物质量、性能满足招标文件要求，产品性价比高，技术应答无偏离得15分；基本满足，性价比一般，技术应答无偏离得8分；性价比差、技术有有偏离得0分；</w:t>
            </w:r>
          </w:p>
        </w:tc>
        <w:tc>
          <w:tcPr>
            <w:tcW w:w="1044" w:type="dxa"/>
            <w:tcBorders>
              <w:top w:val="single" w:color="auto" w:sz="4" w:space="0"/>
              <w:left w:val="single" w:color="auto" w:sz="4" w:space="0"/>
              <w:right w:val="single" w:color="auto" w:sz="4" w:space="0"/>
            </w:tcBorders>
            <w:vAlign w:val="center"/>
          </w:tcPr>
          <w:p>
            <w:pPr>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15</w:t>
            </w:r>
          </w:p>
        </w:tc>
      </w:tr>
      <w:tr>
        <w:tblPrEx>
          <w:tblCellMar>
            <w:top w:w="0" w:type="dxa"/>
            <w:left w:w="108" w:type="dxa"/>
            <w:bottom w:w="0" w:type="dxa"/>
            <w:right w:w="108" w:type="dxa"/>
          </w:tblCellMar>
        </w:tblPrEx>
        <w:trPr>
          <w:trHeight w:val="1249" w:hRule="atLeast"/>
          <w:jc w:val="center"/>
        </w:trPr>
        <w:tc>
          <w:tcPr>
            <w:tcW w:w="1852"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同类项目业绩（8分）</w:t>
            </w:r>
          </w:p>
        </w:tc>
        <w:tc>
          <w:tcPr>
            <w:tcW w:w="6475" w:type="dxa"/>
            <w:tcBorders>
              <w:top w:val="single" w:color="auto" w:sz="4" w:space="0"/>
              <w:left w:val="single" w:color="auto" w:sz="4" w:space="0"/>
              <w:right w:val="single" w:color="auto" w:sz="4" w:space="0"/>
            </w:tcBorders>
            <w:vAlign w:val="center"/>
          </w:tcPr>
          <w:p>
            <w:pPr>
              <w:widowControl/>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根据投标企业近2年提供类似业绩进行评价，且单项合同额不低于</w:t>
            </w:r>
            <w:r>
              <w:rPr>
                <w:rFonts w:hint="eastAsia" w:ascii="宋体" w:hAnsi="宋体" w:cs="宋体"/>
                <w:color w:val="auto"/>
                <w:kern w:val="0"/>
                <w:sz w:val="24"/>
                <w:lang w:val="en-US" w:eastAsia="zh-CN"/>
              </w:rPr>
              <w:t>2</w:t>
            </w:r>
            <w:r>
              <w:rPr>
                <w:rFonts w:hint="eastAsia" w:ascii="宋体" w:hAnsi="宋体" w:eastAsia="宋体" w:cs="宋体"/>
                <w:color w:val="auto"/>
                <w:kern w:val="0"/>
                <w:sz w:val="24"/>
                <w:lang w:val="en-US" w:eastAsia="zh-CN"/>
              </w:rPr>
              <w:t>00万元（须提供合同及中标通知书复印件），每提供一个2分；最高得8分。不提供不得分。</w:t>
            </w:r>
          </w:p>
        </w:tc>
        <w:tc>
          <w:tcPr>
            <w:tcW w:w="1044"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8</w:t>
            </w:r>
          </w:p>
        </w:tc>
      </w:tr>
      <w:tr>
        <w:tblPrEx>
          <w:tblCellMar>
            <w:top w:w="0" w:type="dxa"/>
            <w:left w:w="108" w:type="dxa"/>
            <w:bottom w:w="0" w:type="dxa"/>
            <w:right w:w="108" w:type="dxa"/>
          </w:tblCellMar>
        </w:tblPrEx>
        <w:trPr>
          <w:trHeight w:val="1304" w:hRule="atLeast"/>
          <w:jc w:val="center"/>
        </w:trPr>
        <w:tc>
          <w:tcPr>
            <w:tcW w:w="1852"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服务承诺     （10分）</w:t>
            </w:r>
          </w:p>
        </w:tc>
        <w:tc>
          <w:tcPr>
            <w:tcW w:w="6475" w:type="dxa"/>
            <w:tcBorders>
              <w:top w:val="single" w:color="auto" w:sz="4" w:space="0"/>
              <w:left w:val="single" w:color="auto" w:sz="4" w:space="0"/>
              <w:right w:val="single" w:color="auto" w:sz="4" w:space="0"/>
            </w:tcBorders>
            <w:vAlign w:val="center"/>
          </w:tcPr>
          <w:p>
            <w:pPr>
              <w:pStyle w:val="20"/>
              <w:spacing w:line="240" w:lineRule="auto"/>
              <w:jc w:val="both"/>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 xml:space="preserve">服务承诺非常满意的10分；服务承诺较好的8分；服务承诺一般5分；服务承诺较差的或者没有服务承诺的不得分。   </w:t>
            </w:r>
            <w:r>
              <w:rPr>
                <w:rFonts w:hint="eastAsia" w:cs="宋体"/>
                <w:b w:val="0"/>
                <w:bCs w:val="0"/>
                <w:color w:val="auto"/>
                <w:kern w:val="0"/>
                <w:sz w:val="24"/>
                <w:szCs w:val="24"/>
                <w:lang w:val="en-US" w:eastAsia="zh-CN" w:bidi="ar-SA"/>
              </w:rPr>
              <w:t xml:space="preserve">                                 </w:t>
            </w:r>
          </w:p>
        </w:tc>
        <w:tc>
          <w:tcPr>
            <w:tcW w:w="1044" w:type="dxa"/>
            <w:tcBorders>
              <w:top w:val="single" w:color="auto" w:sz="4" w:space="0"/>
              <w:left w:val="single" w:color="auto" w:sz="4" w:space="0"/>
              <w:right w:val="single" w:color="auto" w:sz="4" w:space="0"/>
            </w:tcBorders>
            <w:vAlign w:val="center"/>
          </w:tcPr>
          <w:p>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w:t>
            </w:r>
          </w:p>
        </w:tc>
      </w:tr>
      <w:tr>
        <w:tblPrEx>
          <w:tblCellMar>
            <w:top w:w="0" w:type="dxa"/>
            <w:left w:w="108" w:type="dxa"/>
            <w:bottom w:w="0" w:type="dxa"/>
            <w:right w:w="108" w:type="dxa"/>
          </w:tblCellMar>
        </w:tblPrEx>
        <w:trPr>
          <w:trHeight w:val="1217"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color w:val="auto"/>
                <w:kern w:val="0"/>
                <w:sz w:val="24"/>
                <w:lang w:val="en-US" w:eastAsia="zh-CN"/>
              </w:rPr>
              <w:t>售后服务方案（10分）</w:t>
            </w:r>
          </w:p>
        </w:tc>
        <w:tc>
          <w:tcPr>
            <w:tcW w:w="6475" w:type="dxa"/>
            <w:tcBorders>
              <w:top w:val="single" w:color="auto" w:sz="4" w:space="0"/>
              <w:left w:val="single" w:color="auto" w:sz="4" w:space="0"/>
              <w:bottom w:val="single" w:color="auto" w:sz="4" w:space="0"/>
              <w:right w:val="single" w:color="auto" w:sz="4" w:space="0"/>
            </w:tcBorders>
            <w:vAlign w:val="center"/>
          </w:tcPr>
          <w:p>
            <w:pPr>
              <w:pStyle w:val="20"/>
              <w:spacing w:line="240" w:lineRule="auto"/>
              <w:jc w:val="both"/>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是否有优质的售后服务方案。好的得10分，一般的得5分，较差的得0分。</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w:t>
            </w:r>
          </w:p>
        </w:tc>
      </w:tr>
      <w:tr>
        <w:tblPrEx>
          <w:tblCellMar>
            <w:top w:w="0" w:type="dxa"/>
            <w:left w:w="108" w:type="dxa"/>
            <w:bottom w:w="0" w:type="dxa"/>
            <w:right w:w="108" w:type="dxa"/>
          </w:tblCellMar>
        </w:tblPrEx>
        <w:trPr>
          <w:trHeight w:val="875"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产品质量</w:t>
            </w:r>
          </w:p>
          <w:p>
            <w:pPr>
              <w:widowControl/>
              <w:jc w:val="center"/>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（5分）</w:t>
            </w:r>
          </w:p>
        </w:tc>
        <w:tc>
          <w:tcPr>
            <w:tcW w:w="64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所投产品良好，不存在任何质量问题。（提供承诺及说明）优5分，良2分，差0分。</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w:t>
            </w:r>
          </w:p>
        </w:tc>
      </w:tr>
      <w:tr>
        <w:tblPrEx>
          <w:tblCellMar>
            <w:top w:w="0" w:type="dxa"/>
            <w:left w:w="108" w:type="dxa"/>
            <w:bottom w:w="0" w:type="dxa"/>
            <w:right w:w="108" w:type="dxa"/>
          </w:tblCellMar>
        </w:tblPrEx>
        <w:trPr>
          <w:trHeight w:val="994"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投标文件编制（2分）</w:t>
            </w:r>
          </w:p>
        </w:tc>
        <w:tc>
          <w:tcPr>
            <w:tcW w:w="6475" w:type="dxa"/>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根据投标文件编制是否完整，格式规范、装订整齐、编制条理清晰，酌情得0-2分；</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w:t>
            </w:r>
          </w:p>
        </w:tc>
      </w:tr>
      <w:tr>
        <w:tblPrEx>
          <w:tblCellMar>
            <w:top w:w="0" w:type="dxa"/>
            <w:left w:w="108" w:type="dxa"/>
            <w:bottom w:w="0" w:type="dxa"/>
            <w:right w:w="108" w:type="dxa"/>
          </w:tblCellMar>
        </w:tblPrEx>
        <w:trPr>
          <w:trHeight w:val="670"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合计</w:t>
            </w:r>
          </w:p>
        </w:tc>
        <w:tc>
          <w:tcPr>
            <w:tcW w:w="647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rPr>
            </w:pP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100</w:t>
            </w:r>
          </w:p>
        </w:tc>
      </w:tr>
    </w:tbl>
    <w:p>
      <w:pPr>
        <w:pStyle w:val="185"/>
        <w:snapToGrid w:val="0"/>
        <w:spacing w:line="440" w:lineRule="exact"/>
        <w:jc w:val="both"/>
        <w:outlineLvl w:val="0"/>
        <w:rPr>
          <w:rFonts w:ascii="宋体" w:hAnsi="宋体" w:cs="宋体"/>
          <w:b/>
          <w:bCs/>
          <w:color w:val="auto"/>
          <w:sz w:val="36"/>
          <w:szCs w:val="28"/>
        </w:rPr>
      </w:pPr>
    </w:p>
    <w:p>
      <w:pPr>
        <w:pStyle w:val="185"/>
        <w:snapToGrid w:val="0"/>
        <w:spacing w:line="440" w:lineRule="exact"/>
        <w:jc w:val="center"/>
        <w:outlineLvl w:val="0"/>
        <w:rPr>
          <w:rFonts w:hint="default" w:ascii="宋体" w:hAnsi="宋体" w:eastAsia="宋体" w:cs="宋体"/>
          <w:b/>
          <w:bCs/>
          <w:color w:val="auto"/>
          <w:sz w:val="36"/>
          <w:szCs w:val="28"/>
          <w:lang w:val="en-US" w:eastAsia="zh-CN"/>
        </w:rPr>
      </w:pPr>
      <w:r>
        <w:rPr>
          <w:rFonts w:hint="eastAsia" w:ascii="宋体" w:hAnsi="宋体" w:cs="宋体"/>
          <w:b/>
          <w:bCs/>
          <w:color w:val="auto"/>
          <w:sz w:val="36"/>
          <w:szCs w:val="28"/>
        </w:rPr>
        <w:t xml:space="preserve">第三章  </w:t>
      </w:r>
      <w:r>
        <w:rPr>
          <w:rFonts w:hint="eastAsia" w:ascii="宋体"/>
          <w:b/>
          <w:color w:val="auto"/>
          <w:sz w:val="36"/>
        </w:rPr>
        <w:t>合同主要条款</w:t>
      </w:r>
      <w:r>
        <w:rPr>
          <w:rFonts w:hint="eastAsia" w:ascii="宋体"/>
          <w:b/>
          <w:color w:val="auto"/>
          <w:sz w:val="36"/>
          <w:lang w:eastAsia="zh-CN"/>
        </w:rPr>
        <w:t>（</w:t>
      </w:r>
      <w:r>
        <w:rPr>
          <w:rFonts w:hint="eastAsia" w:ascii="宋体"/>
          <w:b/>
          <w:color w:val="auto"/>
          <w:sz w:val="36"/>
          <w:lang w:val="en-US" w:eastAsia="zh-CN"/>
        </w:rPr>
        <w:t>范本）</w:t>
      </w:r>
    </w:p>
    <w:p>
      <w:pPr>
        <w:pStyle w:val="185"/>
        <w:snapToGrid w:val="0"/>
        <w:spacing w:line="440" w:lineRule="exact"/>
        <w:ind w:firstLine="560"/>
        <w:jc w:val="center"/>
        <w:rPr>
          <w:rFonts w:ascii="宋体" w:hAnsi="宋体" w:cs="宋体"/>
          <w:color w:val="auto"/>
          <w:sz w:val="21"/>
          <w:szCs w:val="21"/>
        </w:rPr>
      </w:pPr>
    </w:p>
    <w:p>
      <w:pPr>
        <w:spacing w:line="400" w:lineRule="exact"/>
        <w:rPr>
          <w:rFonts w:ascii="宋体" w:hAnsi="宋体"/>
          <w:bCs/>
          <w:color w:val="auto"/>
          <w:szCs w:val="21"/>
        </w:rPr>
      </w:pPr>
      <w:r>
        <w:rPr>
          <w:rFonts w:hint="eastAsia" w:ascii="宋体" w:hAnsi="宋体"/>
          <w:bCs/>
          <w:color w:val="auto"/>
          <w:szCs w:val="21"/>
        </w:rPr>
        <w:t>（</w:t>
      </w:r>
      <w:r>
        <w:rPr>
          <w:rFonts w:hint="eastAsia" w:ascii="宋体" w:hAnsi="宋体"/>
          <w:color w:val="auto"/>
          <w:szCs w:val="21"/>
        </w:rPr>
        <w:t>本格式条款仅作为双方签订合同时的参考，包括但不仅限于以下内容，中标供应商应将自己承诺的事项参照合同格式做对应的更改，中标供应商未将自己承诺的事项写进合同，将被视为欺诈行为，所签订的合同无效。</w:t>
      </w:r>
      <w:r>
        <w:rPr>
          <w:rFonts w:hint="eastAsia" w:ascii="宋体" w:hAnsi="宋体"/>
          <w:bCs/>
          <w:color w:val="auto"/>
          <w:szCs w:val="21"/>
        </w:rPr>
        <w:t>）</w:t>
      </w:r>
    </w:p>
    <w:p>
      <w:pPr>
        <w:spacing w:line="360" w:lineRule="auto"/>
        <w:rPr>
          <w:rFonts w:ascii="宋体" w:hAnsi="宋体"/>
          <w:color w:val="auto"/>
          <w:sz w:val="24"/>
        </w:rPr>
      </w:pPr>
      <w:r>
        <w:rPr>
          <w:rFonts w:hint="eastAsia" w:ascii="宋体" w:hAnsi="宋体"/>
          <w:color w:val="auto"/>
          <w:sz w:val="24"/>
        </w:rPr>
        <w:t>甲方：</w:t>
      </w:r>
    </w:p>
    <w:p>
      <w:pPr>
        <w:spacing w:line="360" w:lineRule="auto"/>
        <w:rPr>
          <w:rFonts w:ascii="宋体" w:hAnsi="宋体"/>
          <w:color w:val="auto"/>
          <w:sz w:val="24"/>
        </w:rPr>
      </w:pPr>
      <w:r>
        <w:rPr>
          <w:rFonts w:hint="eastAsia" w:ascii="宋体" w:hAnsi="宋体"/>
          <w:color w:val="auto"/>
          <w:sz w:val="24"/>
        </w:rPr>
        <w:t>法定代表人（或负责人）：</w:t>
      </w:r>
    </w:p>
    <w:p>
      <w:pPr>
        <w:spacing w:line="360" w:lineRule="auto"/>
        <w:rPr>
          <w:rFonts w:ascii="宋体" w:hAnsi="宋体"/>
          <w:color w:val="auto"/>
          <w:sz w:val="24"/>
        </w:rPr>
      </w:pPr>
      <w:r>
        <w:rPr>
          <w:rFonts w:hint="eastAsia" w:ascii="宋体" w:hAnsi="宋体"/>
          <w:color w:val="auto"/>
          <w:sz w:val="24"/>
        </w:rPr>
        <w:t>乙方：</w:t>
      </w:r>
    </w:p>
    <w:p>
      <w:pPr>
        <w:spacing w:line="360" w:lineRule="auto"/>
        <w:rPr>
          <w:rFonts w:ascii="宋体" w:hAnsi="宋体"/>
          <w:color w:val="auto"/>
          <w:sz w:val="24"/>
        </w:rPr>
      </w:pPr>
      <w:r>
        <w:rPr>
          <w:rFonts w:hint="eastAsia" w:ascii="宋体" w:hAnsi="宋体"/>
          <w:color w:val="auto"/>
          <w:sz w:val="24"/>
        </w:rPr>
        <w:t>法定代表人（或负责人）：</w:t>
      </w:r>
    </w:p>
    <w:p>
      <w:pPr>
        <w:spacing w:line="360" w:lineRule="auto"/>
        <w:ind w:firstLine="480" w:firstLineChars="200"/>
        <w:rPr>
          <w:color w:val="auto"/>
          <w:sz w:val="24"/>
        </w:rPr>
      </w:pPr>
      <w:r>
        <w:rPr>
          <w:rFonts w:hint="eastAsia"/>
          <w:color w:val="auto"/>
          <w:sz w:val="24"/>
        </w:rPr>
        <w:t>根据《中华人民共和国政府采购法》、《中华人民共和国合同法》之规定，本合同当事人在平等、自愿的基础上，经协商一致，同意按下述条款和条件签署本合同：</w:t>
      </w:r>
    </w:p>
    <w:p>
      <w:pPr>
        <w:spacing w:line="360" w:lineRule="auto"/>
        <w:ind w:firstLine="480" w:firstLineChars="200"/>
        <w:rPr>
          <w:rFonts w:ascii="宋体" w:hAnsi="宋体"/>
          <w:color w:val="auto"/>
          <w:sz w:val="24"/>
        </w:rPr>
      </w:pPr>
      <w:r>
        <w:rPr>
          <w:rFonts w:hint="eastAsia" w:ascii="宋体" w:hAnsi="宋体"/>
          <w:color w:val="auto"/>
          <w:sz w:val="24"/>
        </w:rPr>
        <w:t>第一条 项目名称、规格、型号、数量、金额和质量</w:t>
      </w:r>
    </w:p>
    <w:p>
      <w:pPr>
        <w:spacing w:line="360" w:lineRule="auto"/>
        <w:ind w:firstLine="480" w:firstLineChars="200"/>
        <w:rPr>
          <w:rFonts w:ascii="宋体" w:hAnsi="宋体"/>
          <w:color w:val="auto"/>
          <w:sz w:val="24"/>
        </w:rPr>
      </w:pPr>
      <w:r>
        <w:rPr>
          <w:rFonts w:hint="eastAsia" w:ascii="宋体" w:hAnsi="宋体"/>
          <w:color w:val="auto"/>
          <w:sz w:val="24"/>
        </w:rPr>
        <w:t>1、采购项目的名称、规格、型号、数量、金额：</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724"/>
        <w:gridCol w:w="68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360" w:lineRule="auto"/>
              <w:jc w:val="center"/>
              <w:rPr>
                <w:rFonts w:ascii="宋体" w:hAnsi="宋体"/>
                <w:color w:val="auto"/>
                <w:szCs w:val="21"/>
              </w:rPr>
            </w:pPr>
            <w:r>
              <w:rPr>
                <w:rFonts w:hint="eastAsia" w:ascii="宋体" w:hAnsi="宋体"/>
                <w:color w:val="auto"/>
                <w:szCs w:val="21"/>
              </w:rPr>
              <w:t>采购项目名称</w:t>
            </w:r>
          </w:p>
        </w:tc>
        <w:tc>
          <w:tcPr>
            <w:tcW w:w="2724" w:type="dxa"/>
            <w:vAlign w:val="center"/>
          </w:tcPr>
          <w:p>
            <w:pPr>
              <w:spacing w:line="360" w:lineRule="auto"/>
              <w:jc w:val="center"/>
              <w:rPr>
                <w:rFonts w:ascii="宋体" w:hAnsi="宋体"/>
                <w:color w:val="auto"/>
                <w:szCs w:val="21"/>
              </w:rPr>
            </w:pPr>
            <w:r>
              <w:rPr>
                <w:rFonts w:hint="eastAsia" w:ascii="宋体" w:hAnsi="宋体"/>
                <w:color w:val="auto"/>
                <w:szCs w:val="21"/>
                <w:lang w:val="en-US" w:eastAsia="zh-CN"/>
              </w:rPr>
              <w:t>采购</w:t>
            </w:r>
            <w:r>
              <w:rPr>
                <w:rFonts w:hint="eastAsia" w:ascii="宋体" w:hAnsi="宋体"/>
                <w:color w:val="auto"/>
                <w:szCs w:val="21"/>
              </w:rPr>
              <w:t>名称、配置、要求规格</w:t>
            </w:r>
          </w:p>
        </w:tc>
        <w:tc>
          <w:tcPr>
            <w:tcW w:w="684" w:type="dxa"/>
            <w:vAlign w:val="center"/>
          </w:tcPr>
          <w:p>
            <w:pPr>
              <w:spacing w:line="360" w:lineRule="auto"/>
              <w:jc w:val="center"/>
              <w:rPr>
                <w:rFonts w:ascii="宋体" w:hAnsi="宋体"/>
                <w:color w:val="auto"/>
                <w:szCs w:val="21"/>
              </w:rPr>
            </w:pPr>
            <w:r>
              <w:rPr>
                <w:rFonts w:hint="eastAsia" w:ascii="宋体" w:hAnsi="宋体"/>
                <w:color w:val="auto"/>
                <w:szCs w:val="21"/>
              </w:rPr>
              <w:t>数量</w:t>
            </w:r>
          </w:p>
        </w:tc>
        <w:tc>
          <w:tcPr>
            <w:tcW w:w="1705" w:type="dxa"/>
            <w:vAlign w:val="center"/>
          </w:tcPr>
          <w:p>
            <w:pPr>
              <w:spacing w:line="360" w:lineRule="auto"/>
              <w:jc w:val="center"/>
              <w:rPr>
                <w:rFonts w:ascii="宋体" w:hAnsi="宋体"/>
                <w:color w:val="auto"/>
                <w:szCs w:val="21"/>
              </w:rPr>
            </w:pPr>
            <w:r>
              <w:rPr>
                <w:rFonts w:hint="eastAsia" w:ascii="宋体" w:hAnsi="宋体"/>
                <w:color w:val="auto"/>
                <w:szCs w:val="21"/>
              </w:rPr>
              <w:t>单价(元)</w:t>
            </w:r>
          </w:p>
        </w:tc>
        <w:tc>
          <w:tcPr>
            <w:tcW w:w="1705" w:type="dxa"/>
            <w:vAlign w:val="center"/>
          </w:tcPr>
          <w:p>
            <w:pPr>
              <w:spacing w:line="360" w:lineRule="auto"/>
              <w:jc w:val="center"/>
              <w:rPr>
                <w:rFonts w:ascii="宋体" w:hAnsi="宋体"/>
                <w:color w:val="auto"/>
                <w:szCs w:val="21"/>
              </w:rPr>
            </w:pPr>
            <w:r>
              <w:rPr>
                <w:rFonts w:hint="eastAsia" w:ascii="宋体" w:hAnsi="宋体"/>
                <w:color w:val="auto"/>
                <w:szCs w:val="21"/>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4" w:type="dxa"/>
            <w:vMerge w:val="restart"/>
          </w:tcPr>
          <w:p>
            <w:pPr>
              <w:spacing w:line="360" w:lineRule="auto"/>
              <w:rPr>
                <w:rFonts w:ascii="宋体" w:hAnsi="宋体"/>
                <w:color w:val="auto"/>
                <w:szCs w:val="21"/>
              </w:rPr>
            </w:pPr>
          </w:p>
        </w:tc>
        <w:tc>
          <w:tcPr>
            <w:tcW w:w="2724" w:type="dxa"/>
          </w:tcPr>
          <w:p>
            <w:pPr>
              <w:spacing w:line="360" w:lineRule="auto"/>
              <w:rPr>
                <w:rFonts w:ascii="宋体" w:hAnsi="宋体"/>
                <w:color w:val="auto"/>
                <w:szCs w:val="21"/>
              </w:rPr>
            </w:pPr>
          </w:p>
        </w:tc>
        <w:tc>
          <w:tcPr>
            <w:tcW w:w="684" w:type="dxa"/>
          </w:tcPr>
          <w:p>
            <w:pPr>
              <w:spacing w:line="360" w:lineRule="auto"/>
              <w:rPr>
                <w:rFonts w:ascii="宋体" w:hAnsi="宋体"/>
                <w:color w:val="auto"/>
                <w:szCs w:val="21"/>
              </w:rPr>
            </w:pPr>
          </w:p>
        </w:tc>
        <w:tc>
          <w:tcPr>
            <w:tcW w:w="1705" w:type="dxa"/>
          </w:tcPr>
          <w:p>
            <w:pPr>
              <w:spacing w:line="360" w:lineRule="auto"/>
              <w:rPr>
                <w:rFonts w:ascii="宋体" w:hAnsi="宋体"/>
                <w:color w:val="auto"/>
                <w:szCs w:val="21"/>
              </w:rPr>
            </w:pPr>
          </w:p>
        </w:tc>
        <w:tc>
          <w:tcPr>
            <w:tcW w:w="1705" w:type="dxa"/>
          </w:tcPr>
          <w:p>
            <w:pPr>
              <w:spacing w:line="360" w:lineRule="auto"/>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4" w:type="dxa"/>
            <w:vMerge w:val="continue"/>
          </w:tcPr>
          <w:p>
            <w:pPr>
              <w:spacing w:line="360" w:lineRule="auto"/>
              <w:rPr>
                <w:rFonts w:ascii="宋体" w:hAnsi="宋体"/>
                <w:color w:val="auto"/>
                <w:szCs w:val="21"/>
              </w:rPr>
            </w:pPr>
          </w:p>
        </w:tc>
        <w:tc>
          <w:tcPr>
            <w:tcW w:w="2724" w:type="dxa"/>
          </w:tcPr>
          <w:p>
            <w:pPr>
              <w:spacing w:line="360" w:lineRule="auto"/>
              <w:rPr>
                <w:rFonts w:ascii="宋体" w:hAnsi="宋体"/>
                <w:color w:val="auto"/>
                <w:szCs w:val="21"/>
              </w:rPr>
            </w:pPr>
          </w:p>
        </w:tc>
        <w:tc>
          <w:tcPr>
            <w:tcW w:w="684" w:type="dxa"/>
          </w:tcPr>
          <w:p>
            <w:pPr>
              <w:spacing w:line="360" w:lineRule="auto"/>
              <w:rPr>
                <w:rFonts w:ascii="宋体" w:hAnsi="宋体"/>
                <w:color w:val="auto"/>
                <w:szCs w:val="21"/>
              </w:rPr>
            </w:pPr>
          </w:p>
        </w:tc>
        <w:tc>
          <w:tcPr>
            <w:tcW w:w="1705" w:type="dxa"/>
          </w:tcPr>
          <w:p>
            <w:pPr>
              <w:spacing w:line="360" w:lineRule="auto"/>
              <w:rPr>
                <w:rFonts w:ascii="宋体" w:hAnsi="宋体"/>
                <w:color w:val="auto"/>
                <w:szCs w:val="21"/>
              </w:rPr>
            </w:pPr>
          </w:p>
        </w:tc>
        <w:tc>
          <w:tcPr>
            <w:tcW w:w="1705" w:type="dxa"/>
          </w:tcPr>
          <w:p>
            <w:pPr>
              <w:spacing w:line="360" w:lineRule="auto"/>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4" w:type="dxa"/>
            <w:vAlign w:val="center"/>
          </w:tcPr>
          <w:p>
            <w:pPr>
              <w:spacing w:line="360" w:lineRule="auto"/>
              <w:jc w:val="center"/>
              <w:rPr>
                <w:rFonts w:ascii="宋体" w:hAnsi="宋体"/>
                <w:color w:val="auto"/>
                <w:szCs w:val="21"/>
              </w:rPr>
            </w:pPr>
            <w:r>
              <w:rPr>
                <w:rFonts w:hint="eastAsia" w:ascii="宋体" w:hAnsi="宋体"/>
                <w:color w:val="auto"/>
                <w:szCs w:val="21"/>
              </w:rPr>
              <w:t>合计（元）</w:t>
            </w:r>
          </w:p>
        </w:tc>
        <w:tc>
          <w:tcPr>
            <w:tcW w:w="6818" w:type="dxa"/>
            <w:gridSpan w:val="4"/>
          </w:tcPr>
          <w:p>
            <w:pPr>
              <w:spacing w:line="360" w:lineRule="auto"/>
              <w:rPr>
                <w:rFonts w:ascii="宋体" w:hAnsi="宋体"/>
                <w:color w:val="auto"/>
                <w:szCs w:val="21"/>
              </w:rPr>
            </w:pPr>
            <w:r>
              <w:rPr>
                <w:rFonts w:hint="eastAsia" w:ascii="宋体" w:hAnsi="宋体"/>
                <w:color w:val="auto"/>
                <w:szCs w:val="21"/>
              </w:rPr>
              <w:t>小写：</w:t>
            </w:r>
          </w:p>
          <w:p>
            <w:pPr>
              <w:spacing w:line="360" w:lineRule="auto"/>
              <w:rPr>
                <w:rFonts w:ascii="宋体" w:hAnsi="宋体"/>
                <w:color w:val="auto"/>
                <w:szCs w:val="21"/>
              </w:rPr>
            </w:pPr>
            <w:r>
              <w:rPr>
                <w:rFonts w:hint="eastAsia" w:ascii="宋体" w:hAnsi="宋体"/>
                <w:color w:val="auto"/>
                <w:szCs w:val="21"/>
              </w:rPr>
              <w:t>大写：</w:t>
            </w:r>
          </w:p>
        </w:tc>
      </w:tr>
    </w:tbl>
    <w:p>
      <w:pPr>
        <w:spacing w:line="360" w:lineRule="auto"/>
        <w:ind w:firstLine="480" w:firstLineChars="200"/>
        <w:rPr>
          <w:rFonts w:ascii="宋体" w:hAnsi="宋体"/>
          <w:color w:val="auto"/>
          <w:sz w:val="24"/>
        </w:rPr>
      </w:pPr>
      <w:r>
        <w:rPr>
          <w:rFonts w:hint="eastAsia" w:ascii="宋体" w:hAnsi="宋体"/>
          <w:color w:val="auto"/>
          <w:sz w:val="24"/>
        </w:rPr>
        <w:t>2、采购项目的技术标准（包括质量要求），按下列第（ ）项执行：</w:t>
      </w:r>
    </w:p>
    <w:p>
      <w:pPr>
        <w:spacing w:line="360" w:lineRule="auto"/>
        <w:ind w:firstLine="480" w:firstLineChars="200"/>
        <w:rPr>
          <w:rFonts w:ascii="宋体" w:hAnsi="宋体"/>
          <w:color w:val="auto"/>
          <w:sz w:val="24"/>
        </w:rPr>
      </w:pPr>
      <w:r>
        <w:rPr>
          <w:rFonts w:hint="eastAsia" w:ascii="宋体" w:hAnsi="宋体"/>
          <w:color w:val="auto"/>
          <w:sz w:val="24"/>
        </w:rPr>
        <w:t>（1）按国家标准执行；</w:t>
      </w:r>
    </w:p>
    <w:p>
      <w:pPr>
        <w:spacing w:line="360" w:lineRule="auto"/>
        <w:ind w:firstLine="480" w:firstLineChars="200"/>
        <w:rPr>
          <w:rFonts w:ascii="宋体" w:hAnsi="宋体"/>
          <w:color w:val="auto"/>
          <w:sz w:val="24"/>
        </w:rPr>
      </w:pPr>
      <w:r>
        <w:rPr>
          <w:rFonts w:hint="eastAsia" w:ascii="宋体" w:hAnsi="宋体"/>
          <w:color w:val="auto"/>
          <w:sz w:val="24"/>
        </w:rPr>
        <w:t>（2）按部颁标准执行；</w:t>
      </w:r>
    </w:p>
    <w:p>
      <w:pPr>
        <w:spacing w:line="360" w:lineRule="auto"/>
        <w:ind w:firstLine="480" w:firstLineChars="200"/>
        <w:rPr>
          <w:rFonts w:ascii="宋体" w:hAnsi="宋体"/>
          <w:color w:val="auto"/>
          <w:sz w:val="24"/>
        </w:rPr>
      </w:pPr>
      <w:r>
        <w:rPr>
          <w:rFonts w:hint="eastAsia" w:ascii="宋体" w:hAnsi="宋体"/>
          <w:color w:val="auto"/>
          <w:sz w:val="24"/>
        </w:rPr>
        <w:t>（3）按企业标准执行；</w:t>
      </w:r>
    </w:p>
    <w:p>
      <w:pPr>
        <w:spacing w:line="360" w:lineRule="auto"/>
        <w:ind w:firstLine="480" w:firstLineChars="200"/>
        <w:rPr>
          <w:rFonts w:ascii="宋体" w:hAnsi="宋体"/>
          <w:color w:val="auto"/>
          <w:sz w:val="24"/>
        </w:rPr>
      </w:pPr>
      <w:r>
        <w:rPr>
          <w:rFonts w:hint="eastAsia" w:ascii="宋体" w:hAnsi="宋体"/>
          <w:color w:val="auto"/>
          <w:sz w:val="24"/>
        </w:rPr>
        <w:t>（4）按甲乙双方商定的要求执行。（对有特殊要求的技术条件、样品或补充的技术）</w:t>
      </w:r>
    </w:p>
    <w:p>
      <w:pPr>
        <w:spacing w:line="360" w:lineRule="auto"/>
        <w:ind w:firstLine="480" w:firstLineChars="200"/>
        <w:rPr>
          <w:rFonts w:ascii="宋体" w:hAnsi="宋体"/>
          <w:color w:val="auto"/>
          <w:sz w:val="24"/>
        </w:rPr>
      </w:pPr>
      <w:r>
        <w:rPr>
          <w:rFonts w:hint="eastAsia" w:ascii="宋体" w:hAnsi="宋体"/>
          <w:color w:val="auto"/>
          <w:sz w:val="24"/>
        </w:rPr>
        <w:t>3、采购项目的数量计量单位、计量方法按国家或主管部门的规定执行（国家或主管部门无规定的，由甲乙双方商定。）。</w:t>
      </w:r>
    </w:p>
    <w:p>
      <w:pPr>
        <w:spacing w:line="360" w:lineRule="auto"/>
        <w:ind w:firstLine="480" w:firstLineChars="200"/>
        <w:rPr>
          <w:rFonts w:ascii="宋体" w:hAnsi="宋体"/>
          <w:color w:val="auto"/>
          <w:sz w:val="24"/>
        </w:rPr>
      </w:pPr>
      <w:r>
        <w:rPr>
          <w:rFonts w:hint="eastAsia" w:ascii="宋体" w:hAnsi="宋体"/>
          <w:color w:val="auto"/>
          <w:sz w:val="24"/>
        </w:rPr>
        <w:t>第二条 采购项目货物的包装标准</w:t>
      </w:r>
    </w:p>
    <w:p>
      <w:pPr>
        <w:spacing w:line="360" w:lineRule="auto"/>
        <w:ind w:firstLine="480" w:firstLineChars="200"/>
        <w:rPr>
          <w:rFonts w:ascii="宋体" w:hAnsi="宋体"/>
          <w:color w:val="auto"/>
          <w:sz w:val="24"/>
          <w:u w:val="single"/>
        </w:rPr>
      </w:pPr>
      <w:r>
        <w:rPr>
          <w:rFonts w:hint="eastAsia" w:ascii="宋体" w:hAnsi="宋体"/>
          <w:color w:val="auto"/>
          <w:sz w:val="24"/>
          <w:u w:val="single"/>
        </w:rPr>
        <w:t>（国家或业务主管部门有技术规定的，按技术规定执行；国家与业务主管部门无技术规定的，由甲乙双方商定。）</w:t>
      </w:r>
    </w:p>
    <w:p>
      <w:pPr>
        <w:spacing w:line="360" w:lineRule="auto"/>
        <w:ind w:firstLine="480" w:firstLineChars="200"/>
        <w:rPr>
          <w:rFonts w:ascii="宋体" w:hAnsi="宋体"/>
          <w:color w:val="auto"/>
          <w:sz w:val="24"/>
          <w:u w:val="single"/>
        </w:rPr>
      </w:pPr>
      <w:r>
        <w:rPr>
          <w:rFonts w:hint="eastAsia" w:ascii="宋体" w:hAnsi="宋体"/>
          <w:color w:val="auto"/>
          <w:sz w:val="24"/>
        </w:rPr>
        <w:t>第三条 采购项目资金的结算：</w:t>
      </w:r>
    </w:p>
    <w:p>
      <w:pPr>
        <w:spacing w:line="360" w:lineRule="auto"/>
        <w:ind w:firstLine="480" w:firstLineChars="200"/>
        <w:rPr>
          <w:rFonts w:ascii="宋体" w:hAnsi="宋体"/>
          <w:color w:val="auto"/>
          <w:sz w:val="24"/>
          <w:u w:val="single"/>
        </w:rPr>
      </w:pPr>
    </w:p>
    <w:p>
      <w:pPr>
        <w:spacing w:line="360" w:lineRule="auto"/>
        <w:ind w:firstLine="480" w:firstLineChars="200"/>
        <w:rPr>
          <w:rFonts w:ascii="宋体" w:hAnsi="宋体"/>
          <w:color w:val="auto"/>
          <w:sz w:val="24"/>
        </w:rPr>
      </w:pPr>
      <w:r>
        <w:rPr>
          <w:rFonts w:hint="eastAsia" w:ascii="宋体" w:hAnsi="宋体"/>
          <w:color w:val="auto"/>
          <w:sz w:val="24"/>
        </w:rPr>
        <w:t>第四条  供应</w:t>
      </w:r>
    </w:p>
    <w:p>
      <w:pPr>
        <w:spacing w:line="360" w:lineRule="auto"/>
        <w:ind w:firstLine="480" w:firstLineChars="200"/>
        <w:rPr>
          <w:rFonts w:hint="eastAsia" w:ascii="宋体" w:hAnsi="宋体"/>
          <w:color w:val="auto"/>
          <w:sz w:val="24"/>
          <w:lang w:val="en-US" w:eastAsia="zh-CN"/>
        </w:rPr>
      </w:pPr>
      <w:r>
        <w:rPr>
          <w:rFonts w:hint="eastAsia" w:ascii="宋体" w:hAnsi="宋体"/>
          <w:color w:val="auto"/>
          <w:sz w:val="24"/>
        </w:rPr>
        <w:t>乙方应在本合同签订后</w:t>
      </w:r>
      <w:r>
        <w:rPr>
          <w:rFonts w:hint="eastAsia" w:ascii="宋体" w:hAnsi="宋体"/>
          <w:color w:val="auto"/>
          <w:sz w:val="24"/>
          <w:u w:val="single"/>
        </w:rPr>
        <w:tab/>
      </w:r>
      <w:r>
        <w:rPr>
          <w:rFonts w:hint="eastAsia" w:ascii="宋体" w:hAnsi="宋体"/>
          <w:color w:val="auto"/>
          <w:sz w:val="24"/>
        </w:rPr>
        <w:t>日内按本合同第一条约定将采购</w:t>
      </w:r>
      <w:r>
        <w:rPr>
          <w:rFonts w:hint="eastAsia" w:ascii="宋体" w:hAnsi="宋体"/>
          <w:color w:val="auto"/>
          <w:sz w:val="24"/>
          <w:lang w:val="en-US" w:eastAsia="zh-CN"/>
        </w:rPr>
        <w:t>货物验收合格。</w:t>
      </w:r>
    </w:p>
    <w:p>
      <w:pPr>
        <w:spacing w:line="360" w:lineRule="auto"/>
        <w:ind w:firstLine="480" w:firstLineChars="200"/>
        <w:rPr>
          <w:rFonts w:ascii="宋体" w:hAnsi="宋体"/>
          <w:color w:val="auto"/>
          <w:sz w:val="24"/>
        </w:rPr>
      </w:pPr>
      <w:r>
        <w:rPr>
          <w:rFonts w:hint="eastAsia" w:ascii="宋体" w:hAnsi="宋体"/>
          <w:color w:val="auto"/>
          <w:sz w:val="24"/>
        </w:rPr>
        <w:t>第五条　采购项目的验收</w:t>
      </w:r>
    </w:p>
    <w:p>
      <w:pPr>
        <w:spacing w:line="360" w:lineRule="auto"/>
        <w:ind w:firstLine="480" w:firstLineChars="200"/>
        <w:rPr>
          <w:rFonts w:ascii="宋体" w:hAnsi="宋体"/>
          <w:color w:val="auto"/>
          <w:sz w:val="24"/>
        </w:rPr>
      </w:pPr>
      <w:r>
        <w:rPr>
          <w:rFonts w:hint="eastAsia" w:ascii="宋体" w:hAnsi="宋体"/>
          <w:color w:val="auto"/>
          <w:sz w:val="24"/>
        </w:rPr>
        <w:t>乙方按本合同第四条约定将采购项目完成后，甲方应在</w:t>
      </w:r>
      <w:r>
        <w:rPr>
          <w:rFonts w:hint="eastAsia" w:ascii="宋体" w:hAnsi="宋体"/>
          <w:color w:val="auto"/>
          <w:sz w:val="24"/>
          <w:u w:val="single"/>
        </w:rPr>
        <w:tab/>
      </w:r>
      <w:r>
        <w:rPr>
          <w:rFonts w:hint="eastAsia" w:ascii="宋体" w:hAnsi="宋体"/>
          <w:color w:val="auto"/>
          <w:sz w:val="24"/>
        </w:rPr>
        <w:t>日内根据本合同约定的项目技术规格要求和质量标准等，对项目进行检查验收。</w:t>
      </w:r>
    </w:p>
    <w:p>
      <w:pPr>
        <w:spacing w:line="360" w:lineRule="auto"/>
        <w:ind w:firstLine="480" w:firstLineChars="200"/>
        <w:rPr>
          <w:rFonts w:ascii="宋体" w:hAnsi="宋体"/>
          <w:color w:val="auto"/>
          <w:sz w:val="24"/>
        </w:rPr>
      </w:pPr>
      <w:r>
        <w:rPr>
          <w:rFonts w:hint="eastAsia" w:ascii="宋体" w:hAnsi="宋体"/>
          <w:color w:val="auto"/>
          <w:sz w:val="24"/>
        </w:rPr>
        <w:t>甲方在使用过程中发现产品存在技术质量问题，甲方有权向乙方提出书面异议。乙方在接到甲方书面异议后，应在10天内负责处理，否则，即视为默认甲方提出的异议和处理意见。</w:t>
      </w:r>
    </w:p>
    <w:p>
      <w:pPr>
        <w:spacing w:line="360" w:lineRule="auto"/>
        <w:ind w:firstLine="480" w:firstLineChars="200"/>
        <w:rPr>
          <w:rFonts w:ascii="宋体" w:hAnsi="宋体"/>
          <w:color w:val="auto"/>
          <w:sz w:val="24"/>
          <w:u w:val="single"/>
        </w:rPr>
      </w:pPr>
      <w:r>
        <w:rPr>
          <w:rFonts w:hint="eastAsia" w:ascii="宋体" w:hAnsi="宋体"/>
          <w:color w:val="auto"/>
          <w:sz w:val="24"/>
        </w:rPr>
        <w:t>第六条　售后服务：</w:t>
      </w:r>
    </w:p>
    <w:p>
      <w:pPr>
        <w:spacing w:line="360" w:lineRule="auto"/>
        <w:ind w:firstLine="480" w:firstLineChars="200"/>
        <w:rPr>
          <w:rFonts w:ascii="宋体" w:hAnsi="宋体"/>
          <w:color w:val="auto"/>
          <w:sz w:val="24"/>
        </w:rPr>
      </w:pPr>
      <w:r>
        <w:rPr>
          <w:rFonts w:hint="eastAsia" w:ascii="宋体" w:hAnsi="宋体"/>
          <w:color w:val="auto"/>
          <w:sz w:val="24"/>
        </w:rPr>
        <w:t>第七条  履约保证金约定按招标文件规定执行：</w:t>
      </w:r>
    </w:p>
    <w:p>
      <w:pPr>
        <w:spacing w:line="360" w:lineRule="auto"/>
        <w:ind w:firstLine="480" w:firstLineChars="200"/>
        <w:rPr>
          <w:rFonts w:ascii="宋体" w:hAnsi="宋体"/>
          <w:color w:val="auto"/>
          <w:sz w:val="24"/>
        </w:rPr>
      </w:pPr>
      <w:r>
        <w:rPr>
          <w:rFonts w:hint="eastAsia" w:ascii="宋体" w:hAnsi="宋体"/>
          <w:color w:val="auto"/>
          <w:sz w:val="24"/>
        </w:rPr>
        <w:t>第八条　乙方的违约责任</w:t>
      </w:r>
    </w:p>
    <w:p>
      <w:pPr>
        <w:spacing w:line="360" w:lineRule="auto"/>
        <w:ind w:firstLine="440" w:firstLineChars="200"/>
        <w:rPr>
          <w:rFonts w:ascii="宋体" w:hAnsi="宋体"/>
          <w:color w:val="auto"/>
          <w:spacing w:val="-10"/>
          <w:sz w:val="24"/>
        </w:rPr>
      </w:pPr>
      <w:r>
        <w:rPr>
          <w:rFonts w:hint="eastAsia" w:ascii="宋体" w:hAnsi="宋体"/>
          <w:color w:val="auto"/>
          <w:spacing w:val="-10"/>
          <w:sz w:val="24"/>
        </w:rPr>
        <w:t>1.乙方不能按本合同约定完成采购项目的，乙方应向甲方偿付项目总价款的</w:t>
      </w:r>
      <w:r>
        <w:rPr>
          <w:rFonts w:hint="eastAsia" w:ascii="宋体" w:hAnsi="宋体"/>
          <w:color w:val="auto"/>
          <w:spacing w:val="-10"/>
          <w:sz w:val="24"/>
          <w:u w:val="single"/>
        </w:rPr>
        <w:t>　　</w:t>
      </w:r>
      <w:r>
        <w:rPr>
          <w:rFonts w:hint="eastAsia" w:ascii="宋体" w:hAnsi="宋体"/>
          <w:color w:val="auto"/>
          <w:spacing w:val="-10"/>
          <w:sz w:val="24"/>
        </w:rPr>
        <w:t>％的违约金。乙方完成部分采购项目的，除甲方同意外，按不能完成采购项目处理。甲方同意的，乙方应向甲方偿付不能完成部分项目价款的</w:t>
      </w:r>
      <w:r>
        <w:rPr>
          <w:rFonts w:hint="eastAsia" w:ascii="宋体" w:hAnsi="宋体"/>
          <w:color w:val="auto"/>
          <w:spacing w:val="-10"/>
          <w:sz w:val="24"/>
          <w:u w:val="single"/>
        </w:rPr>
        <w:t>　　</w:t>
      </w:r>
      <w:r>
        <w:rPr>
          <w:rFonts w:hint="eastAsia" w:ascii="宋体" w:hAnsi="宋体"/>
          <w:color w:val="auto"/>
          <w:spacing w:val="-10"/>
          <w:sz w:val="24"/>
        </w:rPr>
        <w:t>％的违约金。</w:t>
      </w:r>
    </w:p>
    <w:p>
      <w:pPr>
        <w:spacing w:line="360" w:lineRule="auto"/>
        <w:ind w:firstLine="480" w:firstLineChars="200"/>
        <w:rPr>
          <w:rFonts w:ascii="宋体" w:hAnsi="宋体"/>
          <w:color w:val="auto"/>
          <w:sz w:val="24"/>
        </w:rPr>
      </w:pPr>
      <w:r>
        <w:rPr>
          <w:rFonts w:hint="eastAsia" w:ascii="宋体" w:hAnsi="宋体"/>
          <w:color w:val="auto"/>
          <w:sz w:val="24"/>
        </w:rPr>
        <w:t>2.乙方所交产品品种、型号、规格、质量或项目完成质量不符合合同规定的，由乙方在日内负责包换或返工，并承担调换、退货或返工而支付的实际费用。乙方不能调换或不予返工的，按不能完成采购项目处理。</w:t>
      </w:r>
    </w:p>
    <w:p>
      <w:pPr>
        <w:spacing w:line="360" w:lineRule="auto"/>
        <w:ind w:firstLine="480" w:firstLineChars="200"/>
        <w:rPr>
          <w:rFonts w:ascii="宋体" w:hAnsi="宋体"/>
          <w:color w:val="auto"/>
          <w:sz w:val="24"/>
        </w:rPr>
      </w:pPr>
      <w:r>
        <w:rPr>
          <w:rFonts w:hint="eastAsia" w:ascii="宋体" w:hAnsi="宋体"/>
          <w:color w:val="auto"/>
          <w:sz w:val="24"/>
        </w:rPr>
        <w:t>3.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spacing w:line="360" w:lineRule="auto"/>
        <w:ind w:firstLine="480" w:firstLineChars="200"/>
        <w:rPr>
          <w:rFonts w:ascii="宋体" w:hAnsi="宋体"/>
          <w:color w:val="auto"/>
          <w:sz w:val="24"/>
        </w:rPr>
      </w:pPr>
      <w:r>
        <w:rPr>
          <w:rFonts w:hint="eastAsia" w:ascii="宋体" w:hAnsi="宋体"/>
          <w:color w:val="auto"/>
          <w:sz w:val="24"/>
        </w:rPr>
        <w:t>4.逾期完成采购项目的，如影响采购项目整体使用的，乙方应每日向甲方偿付采购项目总价款的％的违约金，直至采购项目完成为止；如不影响采购项目整体使用的，乙方应每日向甲方偿付逾期完成部分项目价款的％的违约金。乙方应同时承担甲方因此所受的损失费用。</w:t>
      </w:r>
    </w:p>
    <w:p>
      <w:pPr>
        <w:pStyle w:val="37"/>
        <w:spacing w:line="360" w:lineRule="auto"/>
        <w:ind w:firstLineChars="200"/>
        <w:rPr>
          <w:rFonts w:ascii="宋体" w:hAnsi="宋体"/>
          <w:color w:val="auto"/>
        </w:rPr>
      </w:pPr>
      <w:r>
        <w:rPr>
          <w:rFonts w:hint="eastAsia" w:ascii="宋体" w:hAnsi="宋体"/>
          <w:color w:val="auto"/>
        </w:rPr>
        <w:t>如逾期完成采购项目时间超过十五日（日历日）的，按不能完成采购项目处理，且甲方有权单方解除合同，乙方应同时承担甲方因此所受的损失费用。</w:t>
      </w:r>
    </w:p>
    <w:p>
      <w:pPr>
        <w:spacing w:line="360" w:lineRule="auto"/>
        <w:ind w:firstLine="480" w:firstLineChars="200"/>
        <w:rPr>
          <w:rFonts w:ascii="宋体" w:hAnsi="宋体"/>
          <w:color w:val="auto"/>
          <w:sz w:val="24"/>
        </w:rPr>
      </w:pPr>
      <w:r>
        <w:rPr>
          <w:rFonts w:hint="eastAsia" w:ascii="宋体" w:hAnsi="宋体"/>
          <w:color w:val="auto"/>
          <w:sz w:val="24"/>
        </w:rPr>
        <w:t>5.未按本合同第五条约定进行售后服务的，乙方应向甲方偿付采购项目总价款的％的违约金。</w:t>
      </w:r>
    </w:p>
    <w:p>
      <w:pPr>
        <w:spacing w:line="360" w:lineRule="auto"/>
        <w:ind w:firstLine="480" w:firstLineChars="200"/>
        <w:rPr>
          <w:rFonts w:ascii="宋体" w:hAnsi="宋体"/>
          <w:color w:val="auto"/>
          <w:sz w:val="24"/>
        </w:rPr>
      </w:pPr>
      <w:r>
        <w:rPr>
          <w:rFonts w:hint="eastAsia" w:ascii="宋体" w:hAnsi="宋体"/>
          <w:color w:val="auto"/>
          <w:sz w:val="24"/>
        </w:rPr>
        <w:t>第九条　甲方的违约责任</w:t>
      </w:r>
    </w:p>
    <w:p>
      <w:pPr>
        <w:spacing w:line="360" w:lineRule="auto"/>
        <w:ind w:firstLine="480" w:firstLineChars="200"/>
        <w:rPr>
          <w:rFonts w:ascii="宋体" w:hAnsi="宋体"/>
          <w:color w:val="auto"/>
          <w:sz w:val="24"/>
        </w:rPr>
      </w:pPr>
      <w:r>
        <w:rPr>
          <w:rFonts w:hint="eastAsia" w:ascii="宋体" w:hAnsi="宋体"/>
          <w:color w:val="auto"/>
          <w:sz w:val="24"/>
        </w:rPr>
        <w:t>1.甲方无故退货的，应向乙方偿付退货部分货款％的违约金。</w:t>
      </w:r>
    </w:p>
    <w:p>
      <w:pPr>
        <w:spacing w:line="360" w:lineRule="auto"/>
        <w:ind w:firstLine="480" w:firstLineChars="200"/>
        <w:rPr>
          <w:rFonts w:ascii="宋体" w:hAnsi="宋体"/>
          <w:color w:val="auto"/>
          <w:sz w:val="24"/>
        </w:rPr>
      </w:pPr>
      <w:r>
        <w:rPr>
          <w:rFonts w:hint="eastAsia" w:ascii="宋体" w:hAnsi="宋体"/>
          <w:color w:val="auto"/>
          <w:sz w:val="24"/>
        </w:rPr>
        <w:t>2.甲方逾期付款的，应按照中国人民银行有关延期付款的规定向乙方偿付逾期付款的违约金。</w:t>
      </w:r>
    </w:p>
    <w:p>
      <w:pPr>
        <w:spacing w:line="360" w:lineRule="auto"/>
        <w:ind w:firstLine="480" w:firstLineChars="200"/>
        <w:rPr>
          <w:rFonts w:ascii="宋体" w:hAnsi="宋体"/>
          <w:color w:val="auto"/>
          <w:sz w:val="24"/>
        </w:rPr>
      </w:pPr>
      <w:r>
        <w:rPr>
          <w:rFonts w:hint="eastAsia" w:ascii="宋体" w:hAnsi="宋体"/>
          <w:color w:val="auto"/>
          <w:sz w:val="24"/>
        </w:rPr>
        <w:t>3.甲方违反本合同规定拒绝接货或不履行本合同约定义务的，应当承担由此对乙方造成的损失。</w:t>
      </w:r>
    </w:p>
    <w:p>
      <w:pPr>
        <w:spacing w:line="360" w:lineRule="auto"/>
        <w:ind w:firstLine="480" w:firstLineChars="200"/>
        <w:rPr>
          <w:rFonts w:ascii="宋体" w:hAnsi="宋体"/>
          <w:color w:val="auto"/>
          <w:sz w:val="24"/>
        </w:rPr>
      </w:pPr>
      <w:r>
        <w:rPr>
          <w:rFonts w:hint="eastAsia" w:ascii="宋体" w:hAnsi="宋体"/>
          <w:color w:val="auto"/>
          <w:sz w:val="24"/>
        </w:rPr>
        <w:t>第十条　不可抗力</w:t>
      </w:r>
    </w:p>
    <w:p>
      <w:pPr>
        <w:spacing w:line="360" w:lineRule="auto"/>
        <w:ind w:firstLine="480" w:firstLineChars="200"/>
        <w:rPr>
          <w:rFonts w:ascii="宋体" w:hAnsi="宋体"/>
          <w:color w:val="auto"/>
          <w:sz w:val="24"/>
        </w:rPr>
      </w:pPr>
      <w:r>
        <w:rPr>
          <w:rFonts w:hint="eastAsia" w:ascii="宋体" w:hAnsi="宋体"/>
          <w:color w:val="auto"/>
          <w:sz w:val="24"/>
        </w:rPr>
        <w:t>甲乙双方的任何一方由于不可抗力的原因不能履行合同时，应及时向对方通报不能履行或不能完全履行的理由，经有关部门确认后，允许延期履行、部分履行或者不履行合同，并免予承担违约责任。</w:t>
      </w:r>
    </w:p>
    <w:p>
      <w:pPr>
        <w:spacing w:line="360" w:lineRule="auto"/>
        <w:ind w:firstLine="480" w:firstLineChars="200"/>
        <w:rPr>
          <w:rFonts w:ascii="宋体" w:hAnsi="宋体"/>
          <w:color w:val="auto"/>
          <w:sz w:val="24"/>
        </w:rPr>
      </w:pPr>
      <w:r>
        <w:rPr>
          <w:rFonts w:hint="eastAsia" w:ascii="宋体" w:hAnsi="宋体"/>
          <w:color w:val="auto"/>
          <w:sz w:val="24"/>
        </w:rPr>
        <w:t>第十一条　其他</w:t>
      </w:r>
    </w:p>
    <w:p>
      <w:pPr>
        <w:spacing w:line="360" w:lineRule="auto"/>
        <w:ind w:firstLine="480" w:firstLineChars="200"/>
        <w:rPr>
          <w:rFonts w:ascii="宋体" w:hAnsi="宋体"/>
          <w:color w:val="auto"/>
          <w:sz w:val="24"/>
        </w:rPr>
      </w:pPr>
      <w:r>
        <w:rPr>
          <w:rFonts w:hint="eastAsia" w:ascii="宋体" w:hAnsi="宋体"/>
          <w:color w:val="auto"/>
          <w:sz w:val="24"/>
        </w:rPr>
        <w:t>1.按本合同规定应该偿付的违约金、赔偿金和各种经济损失，应当在明确责任并10日内付清，否则按逾期付款处理。但任何一方不得自行扣发货物或扣付货款来充抵。</w:t>
      </w:r>
    </w:p>
    <w:p>
      <w:pPr>
        <w:spacing w:line="360" w:lineRule="auto"/>
        <w:ind w:firstLine="480" w:firstLineChars="200"/>
        <w:rPr>
          <w:rFonts w:ascii="宋体" w:hAnsi="宋体"/>
          <w:color w:val="auto"/>
          <w:sz w:val="24"/>
        </w:rPr>
      </w:pPr>
      <w:r>
        <w:rPr>
          <w:rFonts w:hint="eastAsia" w:ascii="宋体" w:hAnsi="宋体"/>
          <w:color w:val="auto"/>
          <w:sz w:val="24"/>
        </w:rPr>
        <w:t>2.招标文件和投标文件均作为本合同的组成部分。</w:t>
      </w:r>
    </w:p>
    <w:p>
      <w:pPr>
        <w:spacing w:line="360" w:lineRule="auto"/>
        <w:ind w:firstLine="480" w:firstLineChars="200"/>
        <w:rPr>
          <w:rFonts w:ascii="宋体" w:hAnsi="宋体"/>
          <w:color w:val="auto"/>
          <w:sz w:val="24"/>
        </w:rPr>
      </w:pPr>
      <w:r>
        <w:rPr>
          <w:rFonts w:hint="eastAsia" w:ascii="宋体" w:hAnsi="宋体"/>
          <w:color w:val="auto"/>
          <w:sz w:val="24"/>
        </w:rPr>
        <w:t>第十二条  本合同如发生纠纷，当事人双方应当及时协商解决，协商不成时，任何一方均可请有关部门调解，调解不成，按以下第（ 2 ）项方式处理：</w:t>
      </w:r>
    </w:p>
    <w:p>
      <w:pPr>
        <w:spacing w:line="360" w:lineRule="auto"/>
        <w:ind w:firstLine="480" w:firstLineChars="200"/>
        <w:rPr>
          <w:rFonts w:ascii="宋体" w:hAnsi="宋体"/>
          <w:color w:val="auto"/>
          <w:sz w:val="24"/>
        </w:rPr>
      </w:pPr>
      <w:r>
        <w:rPr>
          <w:rFonts w:hint="eastAsia" w:ascii="宋体" w:hAnsi="宋体"/>
          <w:color w:val="auto"/>
          <w:sz w:val="24"/>
        </w:rPr>
        <w:t>（1）申请仲裁委员会仲裁。</w:t>
      </w:r>
    </w:p>
    <w:p>
      <w:pPr>
        <w:spacing w:line="360" w:lineRule="auto"/>
        <w:ind w:firstLine="480" w:firstLineChars="200"/>
        <w:rPr>
          <w:rFonts w:ascii="宋体" w:hAnsi="宋体"/>
          <w:color w:val="auto"/>
          <w:sz w:val="24"/>
        </w:rPr>
      </w:pPr>
      <w:r>
        <w:rPr>
          <w:rFonts w:hint="eastAsia" w:ascii="宋体" w:hAnsi="宋体"/>
          <w:color w:val="auto"/>
          <w:sz w:val="24"/>
        </w:rPr>
        <w:t>（2）向人民法院起诉。</w:t>
      </w:r>
    </w:p>
    <w:p>
      <w:pPr>
        <w:spacing w:line="360" w:lineRule="auto"/>
        <w:ind w:firstLine="480" w:firstLineChars="200"/>
        <w:rPr>
          <w:rFonts w:ascii="宋体" w:hAnsi="宋体"/>
          <w:color w:val="auto"/>
          <w:sz w:val="24"/>
        </w:rPr>
      </w:pPr>
      <w:r>
        <w:rPr>
          <w:rFonts w:hint="eastAsia" w:ascii="宋体" w:hAnsi="宋体"/>
          <w:color w:val="auto"/>
          <w:sz w:val="24"/>
        </w:rPr>
        <w:t>第十三条 合同执行期内，甲乙双方均不得随意变更或解除合同。合同如有未尽事宜，须经双方共同协商，作出补充规定，补充规定与本合同具有同等效力。</w:t>
      </w:r>
    </w:p>
    <w:p>
      <w:pPr>
        <w:spacing w:line="360" w:lineRule="auto"/>
        <w:ind w:firstLine="480" w:firstLineChars="200"/>
        <w:rPr>
          <w:rFonts w:ascii="宋体" w:hAnsi="宋体"/>
          <w:color w:val="auto"/>
          <w:sz w:val="24"/>
        </w:rPr>
      </w:pPr>
      <w:r>
        <w:rPr>
          <w:rFonts w:hint="eastAsia" w:ascii="宋体" w:hAnsi="宋体"/>
          <w:color w:val="auto"/>
          <w:sz w:val="24"/>
        </w:rPr>
        <w:t xml:space="preserve">第十四条 本合同经甲乙双方签字、加盖公章后生效。 </w:t>
      </w:r>
    </w:p>
    <w:p>
      <w:pPr>
        <w:pStyle w:val="3"/>
        <w:rPr>
          <w:color w:val="auto"/>
        </w:rPr>
      </w:pPr>
    </w:p>
    <w:p>
      <w:pPr>
        <w:rPr>
          <w:color w:val="auto"/>
        </w:rPr>
      </w:pPr>
    </w:p>
    <w:p>
      <w:pPr>
        <w:spacing w:line="360" w:lineRule="auto"/>
        <w:ind w:firstLine="720" w:firstLineChars="300"/>
        <w:rPr>
          <w:rFonts w:ascii="宋体" w:hAnsi="宋体"/>
          <w:color w:val="auto"/>
          <w:sz w:val="24"/>
        </w:rPr>
      </w:pPr>
      <w:r>
        <w:rPr>
          <w:rFonts w:hint="eastAsia" w:ascii="宋体" w:hAnsi="宋体"/>
          <w:color w:val="auto"/>
          <w:sz w:val="24"/>
        </w:rPr>
        <w:t>甲方（盖章）</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乙方（盖章）</w:t>
      </w:r>
    </w:p>
    <w:p>
      <w:pPr>
        <w:spacing w:line="360" w:lineRule="auto"/>
        <w:rPr>
          <w:rFonts w:ascii="宋体" w:hAnsi="宋体"/>
          <w:color w:val="auto"/>
          <w:sz w:val="24"/>
        </w:rPr>
      </w:pPr>
    </w:p>
    <w:p>
      <w:pPr>
        <w:spacing w:line="360" w:lineRule="auto"/>
        <w:ind w:firstLine="720" w:firstLineChars="300"/>
        <w:rPr>
          <w:rFonts w:ascii="宋体" w:hAnsi="宋体"/>
          <w:color w:val="auto"/>
          <w:sz w:val="24"/>
        </w:rPr>
      </w:pPr>
      <w:r>
        <w:rPr>
          <w:rFonts w:hint="eastAsia" w:ascii="宋体" w:hAnsi="宋体"/>
          <w:color w:val="auto"/>
          <w:sz w:val="24"/>
        </w:rPr>
        <w:t>代表：</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代表：</w:t>
      </w:r>
    </w:p>
    <w:p>
      <w:pPr>
        <w:spacing w:line="360" w:lineRule="auto"/>
        <w:rPr>
          <w:rFonts w:ascii="宋体" w:hAnsi="宋体"/>
          <w:color w:val="auto"/>
          <w:sz w:val="24"/>
        </w:rPr>
      </w:pPr>
    </w:p>
    <w:p>
      <w:pPr>
        <w:spacing w:line="360" w:lineRule="auto"/>
        <w:ind w:firstLine="720" w:firstLineChars="300"/>
        <w:rPr>
          <w:rFonts w:ascii="宋体" w:hAnsi="宋体"/>
          <w:color w:val="auto"/>
          <w:sz w:val="24"/>
        </w:rPr>
      </w:pPr>
      <w:r>
        <w:rPr>
          <w:rFonts w:hint="eastAsia" w:ascii="宋体" w:hAnsi="宋体"/>
          <w:color w:val="auto"/>
          <w:sz w:val="24"/>
        </w:rPr>
        <w:t>电话：</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电话：</w:t>
      </w:r>
    </w:p>
    <w:p>
      <w:pPr>
        <w:spacing w:line="360" w:lineRule="auto"/>
        <w:rPr>
          <w:rFonts w:ascii="宋体" w:hAnsi="宋体"/>
          <w:color w:val="auto"/>
          <w:sz w:val="24"/>
        </w:rPr>
      </w:pPr>
    </w:p>
    <w:p>
      <w:pPr>
        <w:spacing w:line="360" w:lineRule="auto"/>
        <w:ind w:firstLine="720" w:firstLineChars="300"/>
        <w:rPr>
          <w:rFonts w:ascii="宋体" w:hAnsi="宋体"/>
          <w:color w:val="auto"/>
          <w:sz w:val="24"/>
        </w:rPr>
      </w:pPr>
      <w:r>
        <w:rPr>
          <w:rFonts w:hint="eastAsia" w:ascii="宋体" w:hAnsi="宋体"/>
          <w:color w:val="auto"/>
          <w:sz w:val="24"/>
        </w:rPr>
        <w:t>地址：</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地址:</w:t>
      </w:r>
    </w:p>
    <w:p>
      <w:pPr>
        <w:spacing w:line="360" w:lineRule="auto"/>
        <w:ind w:firstLine="720" w:firstLineChars="300"/>
        <w:rPr>
          <w:rFonts w:ascii="宋体" w:hAnsi="宋体"/>
          <w:color w:val="auto"/>
          <w:sz w:val="24"/>
        </w:rPr>
      </w:pPr>
      <w:r>
        <w:rPr>
          <w:rFonts w:hint="eastAsia" w:ascii="宋体" w:hAnsi="宋体"/>
          <w:color w:val="auto"/>
          <w:sz w:val="24"/>
        </w:rPr>
        <w:t>年   月   日                    年   月   日</w:t>
      </w:r>
    </w:p>
    <w:p>
      <w:pPr>
        <w:pStyle w:val="3"/>
        <w:jc w:val="center"/>
        <w:rPr>
          <w:color w:val="auto"/>
        </w:rPr>
      </w:pPr>
    </w:p>
    <w:p>
      <w:pPr>
        <w:rPr>
          <w:color w:val="auto"/>
        </w:rPr>
      </w:pPr>
    </w:p>
    <w:p>
      <w:pPr>
        <w:pStyle w:val="3"/>
        <w:rPr>
          <w:color w:val="auto"/>
        </w:rPr>
      </w:pPr>
    </w:p>
    <w:p>
      <w:pPr>
        <w:rPr>
          <w:color w:val="auto"/>
        </w:rPr>
      </w:pPr>
    </w:p>
    <w:p>
      <w:pPr>
        <w:pStyle w:val="3"/>
        <w:rPr>
          <w:color w:val="auto"/>
        </w:rPr>
      </w:pPr>
    </w:p>
    <w:p>
      <w:pPr>
        <w:rPr>
          <w:color w:val="auto"/>
        </w:rPr>
      </w:pPr>
    </w:p>
    <w:p>
      <w:pPr>
        <w:spacing w:line="360" w:lineRule="auto"/>
        <w:jc w:val="center"/>
        <w:rPr>
          <w:rFonts w:ascii="宋体"/>
          <w:b/>
          <w:bCs/>
          <w:color w:val="auto"/>
          <w:sz w:val="36"/>
        </w:rPr>
      </w:pPr>
    </w:p>
    <w:p>
      <w:pPr>
        <w:pStyle w:val="20"/>
        <w:rPr>
          <w:rFonts w:ascii="宋体"/>
          <w:b/>
          <w:bCs/>
          <w:color w:val="auto"/>
          <w:sz w:val="36"/>
        </w:rPr>
      </w:pPr>
    </w:p>
    <w:p>
      <w:pPr>
        <w:rPr>
          <w:rFonts w:ascii="宋体"/>
          <w:b/>
          <w:bCs/>
          <w:color w:val="auto"/>
          <w:sz w:val="36"/>
        </w:rPr>
      </w:pPr>
    </w:p>
    <w:p>
      <w:pPr>
        <w:pStyle w:val="20"/>
        <w:rPr>
          <w:rFonts w:ascii="宋体"/>
          <w:b/>
          <w:bCs/>
          <w:color w:val="auto"/>
          <w:sz w:val="36"/>
        </w:rPr>
      </w:pPr>
    </w:p>
    <w:p>
      <w:pPr>
        <w:pStyle w:val="20"/>
        <w:jc w:val="both"/>
        <w:rPr>
          <w:color w:val="auto"/>
        </w:rPr>
      </w:pPr>
    </w:p>
    <w:p>
      <w:pPr>
        <w:spacing w:line="360" w:lineRule="auto"/>
        <w:jc w:val="center"/>
        <w:rPr>
          <w:rFonts w:hint="eastAsia" w:ascii="宋体"/>
          <w:b/>
          <w:bCs/>
          <w:color w:val="auto"/>
          <w:sz w:val="36"/>
        </w:rPr>
      </w:pPr>
    </w:p>
    <w:p>
      <w:pPr>
        <w:spacing w:line="360" w:lineRule="auto"/>
        <w:jc w:val="center"/>
        <w:rPr>
          <w:rFonts w:ascii="宋体"/>
          <w:b/>
          <w:bCs/>
          <w:color w:val="auto"/>
          <w:sz w:val="36"/>
        </w:rPr>
      </w:pPr>
      <w:r>
        <w:rPr>
          <w:rFonts w:hint="eastAsia" w:ascii="宋体"/>
          <w:b/>
          <w:bCs/>
          <w:color w:val="auto"/>
          <w:sz w:val="36"/>
        </w:rPr>
        <w:t>第四章　投标文件格式</w:t>
      </w:r>
    </w:p>
    <w:p>
      <w:pPr>
        <w:ind w:firstLine="180" w:firstLineChars="50"/>
        <w:jc w:val="right"/>
        <w:rPr>
          <w:color w:val="auto"/>
        </w:rPr>
      </w:pPr>
      <w:r>
        <w:rPr>
          <w:rFonts w:hint="eastAsia"/>
          <w:color w:val="auto"/>
          <w:sz w:val="36"/>
        </w:rPr>
        <w:t>正本或副本</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宋体"/>
          <w:color w:val="auto"/>
          <w:sz w:val="28"/>
          <w:szCs w:val="28"/>
          <w:u w:val="single"/>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color w:val="auto"/>
          <w:sz w:val="28"/>
          <w:szCs w:val="28"/>
        </w:rPr>
      </w:pPr>
    </w:p>
    <w:p>
      <w:pPr>
        <w:widowControl/>
        <w:spacing w:line="440" w:lineRule="exact"/>
        <w:jc w:val="center"/>
        <w:rPr>
          <w:rFonts w:ascii="宋体" w:hAnsi="宋体" w:cs="宋体"/>
          <w:b/>
          <w:color w:val="auto"/>
          <w:kern w:val="0"/>
          <w:sz w:val="32"/>
          <w:szCs w:val="32"/>
        </w:rPr>
      </w:pPr>
      <w:r>
        <w:rPr>
          <w:rFonts w:hint="eastAsia" w:ascii="宋体"/>
          <w:color w:val="auto"/>
          <w:sz w:val="28"/>
          <w:szCs w:val="28"/>
          <w:u w:val="single"/>
        </w:rPr>
        <w:t xml:space="preserve">         （项目名称）             </w:t>
      </w:r>
      <w:r>
        <w:rPr>
          <w:rFonts w:hint="eastAsia" w:ascii="宋体" w:hAnsi="宋体" w:cs="宋体"/>
          <w:b/>
          <w:color w:val="auto"/>
          <w:kern w:val="0"/>
          <w:sz w:val="32"/>
          <w:szCs w:val="32"/>
        </w:rPr>
        <w:t>采购项目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color w:val="auto"/>
          <w:sz w:val="28"/>
          <w:szCs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color w:val="auto"/>
          <w:sz w:val="28"/>
          <w:szCs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color w:val="auto"/>
          <w:sz w:val="28"/>
          <w:szCs w:val="28"/>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olor w:val="auto"/>
          <w:sz w:val="20"/>
          <w:szCs w:val="20"/>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olor w:val="auto"/>
          <w:sz w:val="20"/>
          <w:szCs w:val="20"/>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olor w:val="auto"/>
          <w:sz w:val="20"/>
          <w:szCs w:val="20"/>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olor w:val="auto"/>
          <w:sz w:val="20"/>
          <w:szCs w:val="20"/>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宋体"/>
          <w:color w:val="auto"/>
          <w:sz w:val="20"/>
          <w:szCs w:val="20"/>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b/>
          <w:bCs/>
          <w:color w:val="auto"/>
          <w:sz w:val="44"/>
          <w:szCs w:val="44"/>
        </w:rPr>
      </w:pPr>
      <w:r>
        <w:rPr>
          <w:rFonts w:hint="eastAsia" w:ascii="宋体"/>
          <w:b/>
          <w:bCs/>
          <w:color w:val="auto"/>
          <w:sz w:val="44"/>
          <w:szCs w:val="44"/>
        </w:rPr>
        <w:t>投  标  文  件</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b/>
          <w:bCs/>
          <w:color w:val="auto"/>
          <w:sz w:val="44"/>
          <w:szCs w:val="44"/>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宋体"/>
          <w:b w:val="0"/>
          <w:bCs w:val="0"/>
          <w:color w:val="auto"/>
          <w:sz w:val="30"/>
          <w:szCs w:val="30"/>
          <w:u w:val="single"/>
        </w:rPr>
      </w:pPr>
      <w:r>
        <w:rPr>
          <w:rFonts w:hint="eastAsia" w:hAnsi="宋体"/>
          <w:b w:val="0"/>
          <w:bCs w:val="0"/>
          <w:color w:val="auto"/>
          <w:sz w:val="27"/>
          <w:szCs w:val="27"/>
          <w:u w:val="single"/>
          <w:lang w:val="en-US" w:eastAsia="zh-CN"/>
        </w:rPr>
        <w:t>（项目编号）</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rPr>
          <w:rFonts w:ascii="宋体"/>
          <w:bCs/>
          <w:color w:val="auto"/>
          <w:sz w:val="30"/>
          <w:szCs w:val="30"/>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80" w:firstLineChars="600"/>
        <w:rPr>
          <w:rFonts w:ascii="宋体"/>
          <w:color w:val="auto"/>
          <w:sz w:val="28"/>
          <w:szCs w:val="28"/>
          <w:u w:val="single"/>
        </w:rPr>
      </w:pPr>
      <w:r>
        <w:rPr>
          <w:rFonts w:hint="eastAsia" w:ascii="宋体"/>
          <w:color w:val="auto"/>
          <w:sz w:val="28"/>
          <w:szCs w:val="28"/>
        </w:rPr>
        <w:t>投标人：（盖单位章）</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color w:val="auto"/>
          <w:sz w:val="28"/>
          <w:szCs w:val="28"/>
        </w:rPr>
      </w:pPr>
      <w:r>
        <w:rPr>
          <w:rFonts w:hint="eastAsia" w:ascii="宋体"/>
          <w:color w:val="auto"/>
          <w:sz w:val="28"/>
          <w:szCs w:val="28"/>
        </w:rPr>
        <w:t>法定代表人或其委托代理人：（签字）</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auto"/>
          <w:sz w:val="28"/>
          <w:szCs w:val="28"/>
        </w:rPr>
      </w:pPr>
      <w:r>
        <w:rPr>
          <w:rFonts w:hint="eastAsia"/>
          <w:color w:val="auto"/>
          <w:sz w:val="28"/>
          <w:szCs w:val="28"/>
        </w:rPr>
        <w:t xml:space="preserve">       年        月        日</w:t>
      </w:r>
    </w:p>
    <w:p>
      <w:pPr>
        <w:spacing w:line="300" w:lineRule="exact"/>
        <w:rPr>
          <w:rFonts w:ascii="宋体"/>
          <w:color w:val="auto"/>
          <w:sz w:val="24"/>
        </w:rPr>
      </w:pPr>
    </w:p>
    <w:p>
      <w:pPr>
        <w:pStyle w:val="131"/>
        <w:snapToGrid w:val="0"/>
        <w:spacing w:line="360" w:lineRule="atLeast"/>
        <w:jc w:val="center"/>
        <w:outlineLvl w:val="1"/>
        <w:rPr>
          <w:rFonts w:hint="eastAsia" w:ascii="黑体" w:hAnsi="黑体" w:eastAsia="黑体" w:cs="Times New Roman"/>
          <w:b w:val="0"/>
          <w:bCs/>
          <w:color w:val="auto"/>
          <w:kern w:val="0"/>
          <w:sz w:val="32"/>
          <w:szCs w:val="32"/>
          <w:lang w:val="en-US" w:eastAsia="zh-CN" w:bidi="ar-SA"/>
        </w:rPr>
      </w:pPr>
      <w:r>
        <w:rPr>
          <w:rFonts w:hint="eastAsia" w:ascii="黑体" w:hAnsi="黑体" w:eastAsia="黑体" w:cs="Times New Roman"/>
          <w:b w:val="0"/>
          <w:bCs/>
          <w:color w:val="auto"/>
          <w:kern w:val="0"/>
          <w:sz w:val="32"/>
          <w:szCs w:val="32"/>
          <w:lang w:val="en-US" w:eastAsia="zh-CN" w:bidi="ar-SA"/>
        </w:rPr>
        <w:t>1.投标函</w:t>
      </w:r>
    </w:p>
    <w:p>
      <w:pPr>
        <w:spacing w:line="500" w:lineRule="exact"/>
        <w:jc w:val="center"/>
        <w:rPr>
          <w:rFonts w:ascii="宋体" w:hAnsi="宋体"/>
          <w:color w:val="auto"/>
          <w:sz w:val="36"/>
          <w:szCs w:val="36"/>
        </w:rPr>
      </w:pPr>
    </w:p>
    <w:p>
      <w:pPr>
        <w:spacing w:line="440" w:lineRule="exact"/>
        <w:rPr>
          <w:color w:val="auto"/>
          <w:sz w:val="24"/>
          <w:u w:val="single"/>
        </w:rPr>
      </w:pPr>
      <w:r>
        <w:rPr>
          <w:rFonts w:hint="eastAsia" w:hAnsi="宋体"/>
          <w:color w:val="auto"/>
          <w:sz w:val="24"/>
          <w:u w:val="single"/>
          <w:lang w:val="en-US" w:eastAsia="zh-CN"/>
        </w:rPr>
        <w:t xml:space="preserve">   (</w:t>
      </w:r>
      <w:r>
        <w:rPr>
          <w:rFonts w:hint="eastAsia" w:hAnsi="宋体" w:eastAsia="宋体"/>
          <w:color w:val="auto"/>
          <w:sz w:val="24"/>
          <w:u w:val="single"/>
        </w:rPr>
        <w:t>招</w:t>
      </w:r>
      <w:r>
        <w:rPr>
          <w:rFonts w:hint="eastAsia" w:hAnsi="宋体"/>
          <w:color w:val="auto"/>
          <w:sz w:val="24"/>
          <w:u w:val="single"/>
        </w:rPr>
        <w:t>标人名称)</w:t>
      </w:r>
      <w:r>
        <w:rPr>
          <w:rFonts w:hint="eastAsia" w:hAnsi="宋体"/>
          <w:color w:val="auto"/>
          <w:sz w:val="24"/>
          <w:u w:val="single"/>
          <w:lang w:val="en-US" w:eastAsia="zh-CN"/>
        </w:rPr>
        <w:t xml:space="preserve">    </w:t>
      </w:r>
      <w:r>
        <w:rPr>
          <w:rFonts w:hint="eastAsia" w:hAnsi="宋体"/>
          <w:color w:val="auto"/>
          <w:sz w:val="24"/>
          <w:u w:val="none"/>
          <w:lang w:val="en-US" w:eastAsia="zh-CN"/>
        </w:rPr>
        <w:t>：</w:t>
      </w:r>
    </w:p>
    <w:p>
      <w:pPr>
        <w:spacing w:line="440" w:lineRule="exact"/>
        <w:ind w:firstLine="480" w:firstLineChars="200"/>
        <w:rPr>
          <w:color w:val="auto"/>
          <w:sz w:val="24"/>
        </w:rPr>
      </w:pPr>
      <w:r>
        <w:rPr>
          <w:rFonts w:hint="eastAsia" w:hAnsi="宋体"/>
          <w:color w:val="auto"/>
          <w:sz w:val="24"/>
        </w:rPr>
        <w:t>我方参加贵单位组织的项目招标活动，并对此项目进行投标。为此：</w:t>
      </w:r>
    </w:p>
    <w:p>
      <w:pPr>
        <w:spacing w:line="440" w:lineRule="exact"/>
        <w:ind w:firstLine="480" w:firstLineChars="200"/>
        <w:rPr>
          <w:color w:val="auto"/>
          <w:sz w:val="24"/>
        </w:rPr>
      </w:pPr>
      <w:r>
        <w:rPr>
          <w:color w:val="auto"/>
          <w:sz w:val="24"/>
        </w:rPr>
        <w:t>1</w:t>
      </w:r>
      <w:r>
        <w:rPr>
          <w:rFonts w:hint="eastAsia" w:hAnsi="宋体"/>
          <w:color w:val="auto"/>
          <w:sz w:val="24"/>
        </w:rPr>
        <w:t>、我方已详细阅读招标文件，包括招标文件补充文件（如有），完全理解并同意放弃对这方面有不明及误解的权利。</w:t>
      </w:r>
    </w:p>
    <w:p>
      <w:pPr>
        <w:spacing w:line="440" w:lineRule="exact"/>
        <w:ind w:firstLine="480" w:firstLineChars="200"/>
        <w:rPr>
          <w:color w:val="auto"/>
          <w:sz w:val="24"/>
        </w:rPr>
      </w:pPr>
      <w:r>
        <w:rPr>
          <w:color w:val="auto"/>
          <w:sz w:val="24"/>
        </w:rPr>
        <w:t>2</w:t>
      </w:r>
      <w:r>
        <w:rPr>
          <w:rFonts w:hint="eastAsia" w:hAnsi="宋体"/>
          <w:color w:val="auto"/>
          <w:sz w:val="24"/>
        </w:rPr>
        <w:t>、我方承诺已经具备《中华人民共和国政府采购法》及招标文件中规定的参加政府采购活动的供应商应当具备的条件。</w:t>
      </w:r>
    </w:p>
    <w:p>
      <w:pPr>
        <w:spacing w:line="440" w:lineRule="exact"/>
        <w:ind w:firstLine="480" w:firstLineChars="200"/>
        <w:rPr>
          <w:rFonts w:hint="default" w:ascii="宋体" w:hAnsi="宋体"/>
          <w:color w:val="auto"/>
          <w:sz w:val="24"/>
          <w:u w:val="none"/>
          <w:lang w:val="en-US"/>
        </w:rPr>
      </w:pPr>
      <w:r>
        <w:rPr>
          <w:color w:val="auto"/>
          <w:sz w:val="24"/>
        </w:rPr>
        <w:t>3</w:t>
      </w:r>
      <w:r>
        <w:rPr>
          <w:rFonts w:hint="eastAsia" w:hAnsi="宋体"/>
          <w:color w:val="auto"/>
          <w:sz w:val="24"/>
        </w:rPr>
        <w:t>、</w:t>
      </w:r>
      <w:r>
        <w:rPr>
          <w:rFonts w:ascii="宋体" w:hAnsi="宋体"/>
          <w:color w:val="auto"/>
          <w:sz w:val="24"/>
        </w:rPr>
        <w:t>针对该项目，我方的投标</w:t>
      </w:r>
      <w:r>
        <w:rPr>
          <w:rFonts w:hint="eastAsia" w:ascii="宋体" w:hAnsi="宋体"/>
          <w:color w:val="auto"/>
          <w:sz w:val="24"/>
        </w:rPr>
        <w:t>总</w:t>
      </w:r>
      <w:r>
        <w:rPr>
          <w:rFonts w:ascii="宋体" w:hAnsi="宋体"/>
          <w:color w:val="auto"/>
          <w:sz w:val="24"/>
        </w:rPr>
        <w:t>报价</w:t>
      </w:r>
      <w:r>
        <w:rPr>
          <w:rFonts w:hint="eastAsia" w:ascii="宋体" w:hAnsi="宋体"/>
          <w:color w:val="auto"/>
          <w:sz w:val="24"/>
          <w:u w:val="none"/>
        </w:rPr>
        <w:t>：</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(小写）  </w:t>
      </w:r>
      <w:r>
        <w:rPr>
          <w:rFonts w:hint="eastAsia" w:ascii="宋体" w:hAnsi="宋体"/>
          <w:color w:val="auto"/>
          <w:sz w:val="24"/>
          <w:u w:val="none"/>
          <w:lang w:val="en-US" w:eastAsia="zh-CN"/>
        </w:rPr>
        <w:t>元</w:t>
      </w:r>
      <w:r>
        <w:rPr>
          <w:rFonts w:hint="eastAsia" w:ascii="宋体" w:hAnsi="宋体"/>
          <w:color w:val="auto"/>
          <w:sz w:val="24"/>
        </w:rPr>
        <w:t>（大写）：</w:t>
      </w:r>
      <w:r>
        <w:rPr>
          <w:rFonts w:hint="eastAsia" w:ascii="宋体" w:hAnsi="宋体"/>
          <w:color w:val="auto"/>
          <w:sz w:val="24"/>
          <w:u w:val="single"/>
          <w:lang w:val="en-US" w:eastAsia="zh-CN"/>
        </w:rPr>
        <w:t xml:space="preserve">      </w:t>
      </w:r>
      <w:r>
        <w:rPr>
          <w:rFonts w:hint="eastAsia" w:ascii="宋体" w:hAnsi="宋体"/>
          <w:color w:val="auto"/>
          <w:sz w:val="24"/>
          <w:lang w:eastAsia="zh-CN"/>
        </w:rPr>
        <w:t>，供货期：</w:t>
      </w:r>
      <w:r>
        <w:rPr>
          <w:rFonts w:hint="eastAsia" w:ascii="宋体" w:hAnsi="宋体"/>
          <w:color w:val="auto"/>
          <w:sz w:val="24"/>
          <w:u w:val="single"/>
          <w:lang w:val="en-US" w:eastAsia="zh-CN"/>
        </w:rPr>
        <w:t xml:space="preserve">     </w:t>
      </w:r>
      <w:r>
        <w:rPr>
          <w:rFonts w:hint="eastAsia" w:ascii="宋体" w:hAnsi="宋体"/>
          <w:color w:val="auto"/>
          <w:sz w:val="24"/>
          <w:u w:val="none"/>
          <w:lang w:val="en-US" w:eastAsia="zh-CN"/>
        </w:rPr>
        <w:t>，质量标准：</w:t>
      </w:r>
      <w:r>
        <w:rPr>
          <w:rFonts w:hint="eastAsia" w:ascii="宋体" w:hAnsi="宋体"/>
          <w:color w:val="auto"/>
          <w:sz w:val="24"/>
          <w:u w:val="single"/>
          <w:lang w:val="en-US" w:eastAsia="zh-CN"/>
        </w:rPr>
        <w:t xml:space="preserve">     </w:t>
      </w:r>
      <w:r>
        <w:rPr>
          <w:rFonts w:hint="eastAsia" w:ascii="宋体" w:hAnsi="宋体"/>
          <w:color w:val="auto"/>
          <w:sz w:val="24"/>
          <w:u w:val="none"/>
          <w:lang w:val="en-US" w:eastAsia="zh-CN"/>
        </w:rPr>
        <w:t>。</w:t>
      </w:r>
    </w:p>
    <w:p>
      <w:pPr>
        <w:spacing w:line="440" w:lineRule="exact"/>
        <w:ind w:left="239" w:leftChars="114" w:firstLine="240" w:firstLineChars="100"/>
        <w:rPr>
          <w:rFonts w:hAnsi="宋体"/>
          <w:color w:val="auto"/>
          <w:sz w:val="24"/>
        </w:rPr>
      </w:pPr>
      <w:r>
        <w:rPr>
          <w:color w:val="auto"/>
          <w:sz w:val="24"/>
        </w:rPr>
        <w:t>4</w:t>
      </w:r>
      <w:r>
        <w:rPr>
          <w:rFonts w:hint="eastAsia" w:hAnsi="宋体"/>
          <w:color w:val="auto"/>
          <w:sz w:val="24"/>
        </w:rPr>
        <w:t>、我方已提供投标须知规定的全部投标文件，包括投标文件正本</w:t>
      </w:r>
      <w:r>
        <w:rPr>
          <w:color w:val="auto"/>
          <w:sz w:val="24"/>
        </w:rPr>
        <w:t>1</w:t>
      </w:r>
      <w:r>
        <w:rPr>
          <w:rFonts w:hint="eastAsia" w:hAnsi="宋体"/>
          <w:color w:val="auto"/>
          <w:sz w:val="24"/>
        </w:rPr>
        <w:t>份，</w:t>
      </w:r>
    </w:p>
    <w:p>
      <w:pPr>
        <w:spacing w:line="440" w:lineRule="exact"/>
        <w:rPr>
          <w:color w:val="auto"/>
          <w:sz w:val="24"/>
        </w:rPr>
      </w:pPr>
      <w:r>
        <w:rPr>
          <w:rFonts w:hint="eastAsia" w:hAnsi="宋体"/>
          <w:color w:val="auto"/>
          <w:sz w:val="24"/>
        </w:rPr>
        <w:t>副本</w:t>
      </w:r>
      <w:r>
        <w:rPr>
          <w:rFonts w:hint="eastAsia" w:hAnsi="宋体"/>
          <w:color w:val="auto"/>
          <w:sz w:val="24"/>
          <w:lang w:val="en-US" w:eastAsia="zh-CN"/>
        </w:rPr>
        <w:t>3</w:t>
      </w:r>
      <w:r>
        <w:rPr>
          <w:rFonts w:hint="eastAsia" w:hAnsi="宋体"/>
          <w:color w:val="auto"/>
          <w:sz w:val="24"/>
        </w:rPr>
        <w:t>份。</w:t>
      </w:r>
    </w:p>
    <w:p>
      <w:pPr>
        <w:spacing w:line="440" w:lineRule="exact"/>
        <w:ind w:firstLine="480" w:firstLineChars="200"/>
        <w:rPr>
          <w:color w:val="auto"/>
          <w:sz w:val="24"/>
        </w:rPr>
      </w:pPr>
      <w:r>
        <w:rPr>
          <w:rFonts w:hint="eastAsia"/>
          <w:color w:val="auto"/>
          <w:sz w:val="24"/>
          <w:lang w:val="en-US" w:eastAsia="zh-CN"/>
        </w:rPr>
        <w:t>5</w:t>
      </w:r>
      <w:r>
        <w:rPr>
          <w:rFonts w:hint="eastAsia" w:hAnsi="宋体"/>
          <w:color w:val="auto"/>
          <w:sz w:val="24"/>
        </w:rPr>
        <w:t>、我方向贵方提供任何与该项投标有关的数据、情况和技术资料都属实。</w:t>
      </w:r>
    </w:p>
    <w:p>
      <w:pPr>
        <w:spacing w:line="440" w:lineRule="exact"/>
        <w:ind w:firstLine="480" w:firstLineChars="200"/>
        <w:rPr>
          <w:color w:val="auto"/>
          <w:sz w:val="24"/>
        </w:rPr>
      </w:pPr>
      <w:r>
        <w:rPr>
          <w:rFonts w:hint="eastAsia"/>
          <w:color w:val="auto"/>
          <w:sz w:val="24"/>
          <w:lang w:val="en-US" w:eastAsia="zh-CN"/>
        </w:rPr>
        <w:t>6</w:t>
      </w:r>
      <w:r>
        <w:rPr>
          <w:rFonts w:hint="eastAsia" w:hAnsi="宋体"/>
          <w:color w:val="auto"/>
          <w:sz w:val="24"/>
        </w:rPr>
        <w:t>、我方在投标过程中将严格遵守《中华人民共和国政府采购法》及招标文件中的其他有关规定。</w:t>
      </w:r>
    </w:p>
    <w:p>
      <w:pPr>
        <w:spacing w:line="440" w:lineRule="exact"/>
        <w:ind w:firstLine="3420" w:firstLineChars="1425"/>
        <w:rPr>
          <w:rFonts w:hAnsi="宋体"/>
          <w:color w:val="auto"/>
          <w:sz w:val="24"/>
        </w:rPr>
      </w:pPr>
    </w:p>
    <w:p>
      <w:pPr>
        <w:spacing w:line="440" w:lineRule="exact"/>
        <w:ind w:firstLine="3420" w:firstLineChars="1425"/>
        <w:rPr>
          <w:color w:val="auto"/>
          <w:sz w:val="24"/>
        </w:rPr>
      </w:pPr>
      <w:r>
        <w:rPr>
          <w:rFonts w:hint="eastAsia" w:hAnsi="宋体"/>
          <w:color w:val="auto"/>
          <w:sz w:val="24"/>
        </w:rPr>
        <w:t>投标人（盖章）：</w:t>
      </w:r>
    </w:p>
    <w:p>
      <w:pPr>
        <w:spacing w:line="440" w:lineRule="exact"/>
        <w:ind w:firstLine="3420" w:firstLineChars="1425"/>
        <w:rPr>
          <w:color w:val="auto"/>
          <w:sz w:val="24"/>
        </w:rPr>
      </w:pPr>
    </w:p>
    <w:p>
      <w:pPr>
        <w:spacing w:line="440" w:lineRule="exact"/>
        <w:ind w:firstLine="3420" w:firstLineChars="1425"/>
        <w:rPr>
          <w:color w:val="auto"/>
          <w:sz w:val="24"/>
        </w:rPr>
      </w:pPr>
      <w:r>
        <w:rPr>
          <w:rFonts w:hint="eastAsia" w:hAnsi="宋体"/>
          <w:color w:val="auto"/>
          <w:sz w:val="24"/>
        </w:rPr>
        <w:t>法定代表人或委托代理人（签字）：</w:t>
      </w:r>
    </w:p>
    <w:p>
      <w:pPr>
        <w:spacing w:line="440" w:lineRule="exact"/>
        <w:ind w:firstLine="3420" w:firstLineChars="1425"/>
        <w:rPr>
          <w:color w:val="auto"/>
          <w:sz w:val="24"/>
        </w:rPr>
      </w:pPr>
    </w:p>
    <w:p>
      <w:pPr>
        <w:spacing w:line="440" w:lineRule="exact"/>
        <w:ind w:firstLine="3420" w:firstLineChars="1425"/>
        <w:rPr>
          <w:color w:val="auto"/>
          <w:sz w:val="24"/>
        </w:rPr>
      </w:pPr>
      <w:r>
        <w:rPr>
          <w:rFonts w:hint="eastAsia" w:hAnsi="宋体"/>
          <w:color w:val="auto"/>
          <w:sz w:val="24"/>
        </w:rPr>
        <w:t>日期：年　月　日</w:t>
      </w:r>
    </w:p>
    <w:p>
      <w:pPr>
        <w:rPr>
          <w:rFonts w:ascii="宋体" w:hAnsi="宋体"/>
          <w:color w:val="auto"/>
          <w:sz w:val="24"/>
        </w:rPr>
      </w:pPr>
    </w:p>
    <w:p>
      <w:pPr>
        <w:jc w:val="center"/>
        <w:rPr>
          <w:rFonts w:ascii="宋体"/>
          <w:color w:val="auto"/>
          <w:sz w:val="24"/>
        </w:rPr>
      </w:pPr>
    </w:p>
    <w:p>
      <w:pPr>
        <w:jc w:val="center"/>
        <w:rPr>
          <w:rFonts w:ascii="宋体"/>
          <w:color w:val="auto"/>
          <w:sz w:val="24"/>
        </w:rPr>
      </w:pPr>
    </w:p>
    <w:p>
      <w:pPr>
        <w:jc w:val="center"/>
        <w:rPr>
          <w:rFonts w:ascii="宋体"/>
          <w:color w:val="auto"/>
          <w:sz w:val="24"/>
        </w:rPr>
      </w:pPr>
    </w:p>
    <w:p>
      <w:pPr>
        <w:rPr>
          <w:b/>
          <w:bCs/>
          <w:color w:val="auto"/>
          <w:kern w:val="44"/>
          <w:sz w:val="44"/>
          <w:szCs w:val="44"/>
        </w:rPr>
      </w:pPr>
    </w:p>
    <w:p>
      <w:pPr>
        <w:rPr>
          <w:b/>
          <w:bCs/>
          <w:color w:val="auto"/>
          <w:kern w:val="44"/>
          <w:sz w:val="44"/>
          <w:szCs w:val="44"/>
        </w:rPr>
      </w:pPr>
    </w:p>
    <w:p>
      <w:pPr>
        <w:rPr>
          <w:rFonts w:ascii="宋体"/>
          <w:color w:val="auto"/>
          <w:sz w:val="24"/>
        </w:rPr>
      </w:pPr>
    </w:p>
    <w:p>
      <w:pPr>
        <w:pStyle w:val="2"/>
      </w:pPr>
    </w:p>
    <w:p>
      <w:pPr>
        <w:rPr>
          <w:rFonts w:ascii="宋体"/>
          <w:color w:val="auto"/>
          <w:sz w:val="24"/>
        </w:rPr>
      </w:pPr>
    </w:p>
    <w:p>
      <w:pPr>
        <w:rPr>
          <w:rFonts w:ascii="宋体"/>
          <w:color w:val="auto"/>
          <w:sz w:val="24"/>
        </w:rPr>
      </w:pPr>
    </w:p>
    <w:p>
      <w:pPr>
        <w:pStyle w:val="131"/>
        <w:snapToGrid w:val="0"/>
        <w:spacing w:line="360" w:lineRule="atLeast"/>
        <w:jc w:val="center"/>
        <w:outlineLvl w:val="1"/>
        <w:rPr>
          <w:rFonts w:hint="eastAsia" w:ascii="黑体" w:hAnsi="黑体" w:eastAsia="黑体" w:cs="Times New Roman"/>
          <w:b w:val="0"/>
          <w:bCs/>
          <w:color w:val="auto"/>
          <w:kern w:val="0"/>
          <w:sz w:val="32"/>
          <w:szCs w:val="32"/>
          <w:lang w:val="en-US" w:eastAsia="zh-CN" w:bidi="ar-SA"/>
        </w:rPr>
      </w:pPr>
      <w:r>
        <w:rPr>
          <w:rFonts w:hint="eastAsia" w:ascii="黑体" w:hAnsi="黑体" w:eastAsia="黑体" w:cs="Times New Roman"/>
          <w:b w:val="0"/>
          <w:bCs/>
          <w:color w:val="auto"/>
          <w:kern w:val="0"/>
          <w:sz w:val="32"/>
          <w:szCs w:val="32"/>
          <w:lang w:val="en-US" w:eastAsia="zh-CN" w:bidi="ar-SA"/>
        </w:rPr>
        <w:t>2.投标保证金</w:t>
      </w:r>
    </w:p>
    <w:p>
      <w:pPr>
        <w:rPr>
          <w:rFonts w:ascii="宋体" w:hAnsi="宋体"/>
          <w:b/>
          <w:color w:val="auto"/>
          <w:szCs w:val="21"/>
        </w:rPr>
      </w:pPr>
    </w:p>
    <w:p>
      <w:pPr>
        <w:pStyle w:val="2"/>
        <w:rPr>
          <w:rFonts w:ascii="宋体" w:hAnsi="宋体"/>
          <w:b/>
          <w:color w:val="auto"/>
          <w:szCs w:val="21"/>
        </w:rPr>
      </w:pPr>
    </w:p>
    <w:p>
      <w:pPr>
        <w:rPr>
          <w:rFonts w:ascii="宋体" w:hAnsi="宋体"/>
          <w:b/>
          <w:color w:val="auto"/>
          <w:szCs w:val="21"/>
        </w:rPr>
      </w:pPr>
    </w:p>
    <w:p>
      <w:pPr>
        <w:pStyle w:val="2"/>
        <w:rPr>
          <w:rFonts w:ascii="宋体" w:hAnsi="宋体"/>
          <w:b/>
          <w:color w:val="auto"/>
          <w:szCs w:val="21"/>
        </w:rPr>
      </w:pPr>
    </w:p>
    <w:p>
      <w:pPr>
        <w:rPr>
          <w:rFonts w:ascii="宋体" w:hAnsi="宋体"/>
          <w:b/>
          <w:color w:val="auto"/>
          <w:szCs w:val="21"/>
        </w:rPr>
      </w:pPr>
    </w:p>
    <w:p>
      <w:pPr>
        <w:pStyle w:val="2"/>
        <w:rPr>
          <w:rFonts w:ascii="宋体" w:hAnsi="宋体"/>
          <w:b/>
          <w:color w:val="auto"/>
          <w:szCs w:val="21"/>
        </w:rPr>
      </w:pPr>
    </w:p>
    <w:p>
      <w:pPr>
        <w:rPr>
          <w:rFonts w:ascii="宋体" w:hAnsi="宋体"/>
          <w:b/>
          <w:color w:val="auto"/>
          <w:szCs w:val="21"/>
        </w:rPr>
      </w:pPr>
    </w:p>
    <w:p>
      <w:pPr>
        <w:pStyle w:val="2"/>
        <w:rPr>
          <w:rFonts w:ascii="宋体" w:hAnsi="宋体"/>
          <w:b/>
          <w:color w:val="auto"/>
          <w:szCs w:val="21"/>
        </w:rPr>
      </w:pPr>
    </w:p>
    <w:p>
      <w:pPr>
        <w:rPr>
          <w:rFonts w:ascii="宋体" w:hAnsi="宋体"/>
          <w:b/>
          <w:color w:val="auto"/>
          <w:szCs w:val="21"/>
        </w:rPr>
      </w:pPr>
    </w:p>
    <w:p>
      <w:pPr>
        <w:pStyle w:val="2"/>
        <w:rPr>
          <w:rFonts w:ascii="宋体" w:hAnsi="宋体"/>
          <w:b/>
          <w:color w:val="auto"/>
          <w:szCs w:val="21"/>
        </w:rPr>
      </w:pPr>
    </w:p>
    <w:p/>
    <w:p>
      <w:pPr>
        <w:pStyle w:val="3"/>
        <w:jc w:val="center"/>
        <w:rPr>
          <w:rFonts w:hint="eastAsia" w:ascii="黑体" w:hAnsi="黑体" w:eastAsia="黑体" w:cs="Times New Roman"/>
          <w:b w:val="0"/>
          <w:bCs/>
          <w:color w:val="auto"/>
          <w:kern w:val="0"/>
          <w:sz w:val="32"/>
          <w:szCs w:val="32"/>
          <w:lang w:val="en-US" w:eastAsia="zh-CN" w:bidi="ar-SA"/>
        </w:rPr>
      </w:pPr>
      <w:r>
        <w:rPr>
          <w:rFonts w:hint="eastAsia" w:ascii="黑体" w:hAnsi="黑体" w:eastAsia="黑体" w:cs="Times New Roman"/>
          <w:b w:val="0"/>
          <w:bCs/>
          <w:color w:val="auto"/>
          <w:kern w:val="0"/>
          <w:sz w:val="32"/>
          <w:szCs w:val="32"/>
          <w:lang w:val="en-US" w:eastAsia="zh-CN" w:bidi="ar-SA"/>
        </w:rPr>
        <w:t>无（本项目不做要求）</w:t>
      </w:r>
    </w:p>
    <w:p>
      <w:pPr>
        <w:rPr>
          <w:rFonts w:hint="eastAsia"/>
          <w:color w:val="auto"/>
          <w:lang w:eastAsia="zh-CN"/>
        </w:rPr>
      </w:pPr>
    </w:p>
    <w:p>
      <w:pPr>
        <w:pStyle w:val="2"/>
        <w:rPr>
          <w:rFonts w:hint="eastAsia"/>
          <w:color w:val="auto"/>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rPr>
          <w:color w:val="auto"/>
        </w:rPr>
      </w:pPr>
    </w:p>
    <w:p>
      <w:pPr>
        <w:pStyle w:val="131"/>
        <w:snapToGrid w:val="0"/>
        <w:spacing w:line="360" w:lineRule="atLeast"/>
        <w:jc w:val="center"/>
        <w:outlineLvl w:val="1"/>
        <w:rPr>
          <w:rFonts w:hint="eastAsia" w:ascii="黑体" w:hAnsi="黑体" w:eastAsia="黑体" w:cs="Times New Roman"/>
          <w:b w:val="0"/>
          <w:bCs/>
          <w:color w:val="auto"/>
          <w:kern w:val="0"/>
          <w:sz w:val="32"/>
          <w:szCs w:val="32"/>
          <w:lang w:val="en-US" w:eastAsia="zh-CN" w:bidi="ar-SA"/>
        </w:rPr>
      </w:pPr>
      <w:r>
        <w:rPr>
          <w:rFonts w:hint="eastAsia" w:ascii="黑体" w:hAnsi="黑体" w:eastAsia="黑体" w:cs="Times New Roman"/>
          <w:b w:val="0"/>
          <w:bCs/>
          <w:color w:val="auto"/>
          <w:kern w:val="0"/>
          <w:sz w:val="32"/>
          <w:szCs w:val="32"/>
          <w:lang w:val="en-US" w:eastAsia="zh-CN" w:bidi="ar-SA"/>
        </w:rPr>
        <w:t>3.法定代表人身份证明</w:t>
      </w:r>
    </w:p>
    <w:p>
      <w:pPr>
        <w:spacing w:line="400" w:lineRule="exact"/>
        <w:rPr>
          <w:rFonts w:ascii="宋体" w:hAnsi="宋体"/>
          <w:bCs/>
          <w:color w:val="auto"/>
          <w:sz w:val="24"/>
        </w:rPr>
      </w:pPr>
    </w:p>
    <w:p>
      <w:pPr>
        <w:spacing w:line="400" w:lineRule="exact"/>
        <w:rPr>
          <w:rFonts w:ascii="宋体" w:hAnsi="宋体"/>
          <w:bCs/>
          <w:color w:val="auto"/>
          <w:sz w:val="24"/>
        </w:rPr>
      </w:pPr>
    </w:p>
    <w:p>
      <w:pPr>
        <w:spacing w:line="400" w:lineRule="exact"/>
        <w:rPr>
          <w:rFonts w:ascii="宋体" w:hAnsi="宋体"/>
          <w:bCs/>
          <w:color w:val="auto"/>
          <w:sz w:val="24"/>
        </w:rPr>
      </w:pPr>
    </w:p>
    <w:p>
      <w:pPr>
        <w:spacing w:line="400" w:lineRule="exact"/>
        <w:ind w:firstLine="720" w:firstLineChars="300"/>
        <w:rPr>
          <w:rFonts w:ascii="宋体" w:hAnsi="宋体"/>
          <w:color w:val="auto"/>
          <w:sz w:val="24"/>
          <w:u w:val="single"/>
        </w:rPr>
      </w:pPr>
      <w:r>
        <w:rPr>
          <w:rFonts w:hint="eastAsia" w:ascii="宋体" w:hAnsi="宋体"/>
          <w:color w:val="auto"/>
          <w:sz w:val="24"/>
        </w:rPr>
        <w:t>投标人名称：</w:t>
      </w:r>
    </w:p>
    <w:p>
      <w:pPr>
        <w:spacing w:line="400" w:lineRule="exact"/>
        <w:ind w:firstLine="720" w:firstLineChars="300"/>
        <w:rPr>
          <w:rFonts w:ascii="宋体" w:hAnsi="宋体"/>
          <w:color w:val="auto"/>
          <w:sz w:val="24"/>
          <w:u w:val="single"/>
        </w:rPr>
      </w:pPr>
      <w:r>
        <w:rPr>
          <w:rFonts w:hint="eastAsia" w:ascii="宋体" w:hAnsi="宋体"/>
          <w:color w:val="auto"/>
          <w:sz w:val="24"/>
        </w:rPr>
        <w:t>投标人类型：</w:t>
      </w:r>
    </w:p>
    <w:p>
      <w:pPr>
        <w:spacing w:line="400" w:lineRule="exact"/>
        <w:ind w:firstLine="720" w:firstLineChars="300"/>
        <w:rPr>
          <w:rFonts w:ascii="宋体" w:hAnsi="宋体"/>
          <w:color w:val="auto"/>
          <w:sz w:val="24"/>
          <w:u w:val="single"/>
        </w:rPr>
      </w:pPr>
      <w:r>
        <w:rPr>
          <w:rFonts w:hint="eastAsia" w:ascii="宋体" w:hAnsi="宋体"/>
          <w:color w:val="auto"/>
          <w:sz w:val="24"/>
        </w:rPr>
        <w:t>地    址：</w:t>
      </w:r>
    </w:p>
    <w:p>
      <w:pPr>
        <w:spacing w:line="400" w:lineRule="exact"/>
        <w:ind w:firstLine="720" w:firstLineChars="300"/>
        <w:rPr>
          <w:rFonts w:ascii="宋体" w:hAnsi="宋体"/>
          <w:color w:val="auto"/>
          <w:sz w:val="24"/>
          <w:u w:val="single"/>
        </w:rPr>
      </w:pPr>
      <w:r>
        <w:rPr>
          <w:rFonts w:hint="eastAsia" w:ascii="宋体" w:hAnsi="宋体"/>
          <w:color w:val="auto"/>
          <w:sz w:val="24"/>
        </w:rPr>
        <w:t>营业期限：</w:t>
      </w:r>
    </w:p>
    <w:p>
      <w:pPr>
        <w:spacing w:line="400" w:lineRule="exact"/>
        <w:ind w:firstLine="720" w:firstLineChars="300"/>
        <w:rPr>
          <w:rFonts w:ascii="宋体" w:hAnsi="宋体"/>
          <w:color w:val="auto"/>
          <w:sz w:val="24"/>
          <w:u w:val="single"/>
        </w:rPr>
      </w:pPr>
      <w:r>
        <w:rPr>
          <w:rFonts w:hint="eastAsia" w:ascii="宋体" w:hAnsi="宋体"/>
          <w:color w:val="auto"/>
          <w:sz w:val="24"/>
        </w:rPr>
        <w:t>成立时间：</w:t>
      </w:r>
    </w:p>
    <w:p>
      <w:pPr>
        <w:spacing w:line="400" w:lineRule="exact"/>
        <w:ind w:firstLine="720" w:firstLineChars="300"/>
        <w:rPr>
          <w:rFonts w:ascii="宋体" w:hAnsi="宋体"/>
          <w:color w:val="auto"/>
          <w:sz w:val="24"/>
        </w:rPr>
      </w:pPr>
      <w:r>
        <w:rPr>
          <w:rFonts w:hint="eastAsia" w:ascii="宋体" w:hAnsi="宋体"/>
          <w:color w:val="auto"/>
          <w:sz w:val="24"/>
        </w:rPr>
        <w:t>姓名：     性别：</w:t>
      </w:r>
    </w:p>
    <w:p>
      <w:pPr>
        <w:spacing w:line="400" w:lineRule="exact"/>
        <w:ind w:firstLine="720" w:firstLineChars="300"/>
        <w:rPr>
          <w:rFonts w:ascii="宋体" w:hAnsi="宋体"/>
          <w:color w:val="auto"/>
          <w:sz w:val="24"/>
          <w:u w:val="single"/>
        </w:rPr>
      </w:pPr>
      <w:r>
        <w:rPr>
          <w:rFonts w:hint="eastAsia" w:ascii="宋体" w:hAnsi="宋体"/>
          <w:color w:val="auto"/>
          <w:sz w:val="24"/>
        </w:rPr>
        <w:t>年龄：     职务：</w:t>
      </w:r>
    </w:p>
    <w:p>
      <w:pPr>
        <w:spacing w:line="400" w:lineRule="exact"/>
        <w:ind w:firstLine="720" w:firstLineChars="300"/>
        <w:rPr>
          <w:rFonts w:ascii="宋体" w:hAnsi="宋体"/>
          <w:bCs/>
          <w:color w:val="auto"/>
          <w:sz w:val="24"/>
        </w:rPr>
      </w:pPr>
      <w:r>
        <w:rPr>
          <w:rFonts w:hint="eastAsia" w:ascii="宋体" w:hAnsi="宋体"/>
          <w:color w:val="auto"/>
          <w:sz w:val="24"/>
        </w:rPr>
        <w:t>系 （投标人名称）的法定代表人</w:t>
      </w:r>
      <w:r>
        <w:rPr>
          <w:rFonts w:hint="eastAsia" w:ascii="宋体" w:hAnsi="宋体"/>
          <w:bCs/>
          <w:color w:val="auto"/>
          <w:sz w:val="24"/>
        </w:rPr>
        <w:t>。</w:t>
      </w:r>
    </w:p>
    <w:p>
      <w:pPr>
        <w:spacing w:line="400" w:lineRule="exact"/>
        <w:ind w:firstLine="240" w:firstLineChars="100"/>
        <w:rPr>
          <w:rFonts w:ascii="宋体" w:hAnsi="宋体"/>
          <w:color w:val="auto"/>
          <w:sz w:val="24"/>
        </w:rPr>
      </w:pPr>
    </w:p>
    <w:p>
      <w:pPr>
        <w:spacing w:line="400" w:lineRule="exact"/>
        <w:ind w:firstLine="240" w:firstLineChars="100"/>
        <w:rPr>
          <w:rFonts w:ascii="宋体" w:hAnsi="宋体"/>
          <w:color w:val="auto"/>
          <w:sz w:val="24"/>
        </w:rPr>
      </w:pPr>
      <w:r>
        <w:rPr>
          <w:rFonts w:hint="eastAsia" w:ascii="宋体" w:hAnsi="宋体"/>
          <w:color w:val="auto"/>
          <w:sz w:val="24"/>
        </w:rPr>
        <w:t xml:space="preserve">    特此证明。</w:t>
      </w:r>
    </w:p>
    <w:p>
      <w:pPr>
        <w:spacing w:line="400" w:lineRule="exact"/>
        <w:ind w:firstLine="720" w:firstLineChars="300"/>
        <w:rPr>
          <w:rFonts w:ascii="宋体" w:hAnsi="宋体"/>
          <w:bCs/>
          <w:color w:val="auto"/>
          <w:sz w:val="24"/>
        </w:rPr>
      </w:pPr>
    </w:p>
    <w:p>
      <w:pPr>
        <w:spacing w:line="400" w:lineRule="exact"/>
        <w:ind w:firstLine="720" w:firstLineChars="300"/>
        <w:rPr>
          <w:rFonts w:ascii="宋体" w:hAnsi="宋体"/>
          <w:bCs/>
          <w:color w:val="auto"/>
          <w:sz w:val="24"/>
        </w:rPr>
      </w:pPr>
    </w:p>
    <w:p>
      <w:pPr>
        <w:spacing w:line="400" w:lineRule="exact"/>
        <w:rPr>
          <w:rFonts w:ascii="宋体" w:hAnsi="宋体"/>
          <w:bCs/>
          <w:color w:val="auto"/>
          <w:sz w:val="24"/>
        </w:rPr>
      </w:pPr>
      <w:r>
        <w:rPr>
          <w:color w:val="auto"/>
          <w:sz w:val="24"/>
        </w:rPr>
        <w:pict>
          <v:shape id="_x0000_s1027" o:spid="_x0000_s1027" o:spt="202" type="#_x0000_t202" style="position:absolute;left:0pt;margin-left:206.05pt;margin-top:12.3pt;height:140.25pt;width:212.3pt;z-index:251662336;mso-width-relative:page;mso-height-relative:page;" coordsize="21600,21600">
            <v:path/>
            <v:fill focussize="0,0"/>
            <v:stroke joinstyle="miter"/>
            <v:imagedata o:title=""/>
            <o:lock v:ext="edit"/>
            <v:textbox>
              <w:txbxContent>
                <w:p/>
                <w:p/>
                <w:p/>
                <w:p/>
                <w:p>
                  <w:r>
                    <w:rPr>
                      <w:rFonts w:hint="eastAsia"/>
                    </w:rPr>
                    <w:t xml:space="preserve">         附法人身份证复印件反面</w:t>
                  </w:r>
                </w:p>
              </w:txbxContent>
            </v:textbox>
          </v:shape>
        </w:pict>
      </w:r>
      <w:r>
        <w:rPr>
          <w:color w:val="auto"/>
          <w:sz w:val="24"/>
        </w:rPr>
        <w:pict>
          <v:shape id="文本框 4" o:spid="_x0000_s1026" o:spt="202" type="#_x0000_t202" style="position:absolute;left:0pt;margin-left:-18.2pt;margin-top:11.55pt;height:141pt;width:206.2pt;z-index:251660288;mso-width-relative:page;mso-height-relative:page;" coordsize="21600,21600">
            <v:path/>
            <v:fill focussize="0,0"/>
            <v:stroke joinstyle="miter"/>
            <v:imagedata o:title=""/>
            <o:lock v:ext="edit"/>
            <v:textbox>
              <w:txbxContent>
                <w:p/>
                <w:p/>
                <w:p/>
                <w:p/>
                <w:p>
                  <w:r>
                    <w:rPr>
                      <w:rFonts w:hint="eastAsia"/>
                    </w:rPr>
                    <w:t xml:space="preserve">        附法人身份证复印件正面</w:t>
                  </w:r>
                </w:p>
              </w:txbxContent>
            </v:textbox>
          </v:shape>
        </w:pict>
      </w:r>
    </w:p>
    <w:p>
      <w:pPr>
        <w:spacing w:line="400" w:lineRule="exact"/>
        <w:rPr>
          <w:rFonts w:ascii="宋体" w:hAnsi="宋体"/>
          <w:bCs/>
          <w:color w:val="auto"/>
          <w:sz w:val="24"/>
        </w:rPr>
      </w:pPr>
    </w:p>
    <w:p>
      <w:pPr>
        <w:spacing w:line="400" w:lineRule="exact"/>
        <w:rPr>
          <w:rFonts w:ascii="宋体" w:hAnsi="宋体"/>
          <w:bCs/>
          <w:color w:val="auto"/>
          <w:sz w:val="24"/>
        </w:rPr>
      </w:pPr>
    </w:p>
    <w:p>
      <w:pPr>
        <w:spacing w:line="400" w:lineRule="exact"/>
        <w:rPr>
          <w:rFonts w:ascii="宋体" w:hAnsi="宋体"/>
          <w:bCs/>
          <w:color w:val="auto"/>
          <w:sz w:val="24"/>
        </w:rPr>
      </w:pPr>
    </w:p>
    <w:p>
      <w:pPr>
        <w:wordWrap w:val="0"/>
        <w:spacing w:line="400" w:lineRule="exact"/>
        <w:jc w:val="right"/>
        <w:rPr>
          <w:rFonts w:ascii="宋体" w:hAnsi="宋体"/>
          <w:color w:val="auto"/>
          <w:sz w:val="24"/>
        </w:rPr>
      </w:pPr>
    </w:p>
    <w:p>
      <w:pPr>
        <w:spacing w:line="400" w:lineRule="exact"/>
        <w:jc w:val="right"/>
        <w:rPr>
          <w:rFonts w:ascii="宋体" w:hAnsi="宋体"/>
          <w:color w:val="auto"/>
          <w:sz w:val="24"/>
        </w:rPr>
      </w:pPr>
    </w:p>
    <w:p>
      <w:pPr>
        <w:spacing w:line="400" w:lineRule="exact"/>
        <w:jc w:val="right"/>
        <w:rPr>
          <w:rFonts w:ascii="宋体" w:hAnsi="宋体"/>
          <w:color w:val="auto"/>
          <w:sz w:val="24"/>
        </w:rPr>
      </w:pPr>
    </w:p>
    <w:p>
      <w:pPr>
        <w:spacing w:line="400" w:lineRule="exact"/>
        <w:jc w:val="right"/>
        <w:rPr>
          <w:rFonts w:ascii="宋体" w:hAnsi="宋体"/>
          <w:color w:val="auto"/>
          <w:sz w:val="24"/>
        </w:rPr>
      </w:pPr>
    </w:p>
    <w:p>
      <w:pPr>
        <w:spacing w:line="400" w:lineRule="exact"/>
        <w:jc w:val="right"/>
        <w:rPr>
          <w:rFonts w:ascii="宋体" w:hAnsi="宋体"/>
          <w:color w:val="auto"/>
          <w:sz w:val="24"/>
        </w:rPr>
      </w:pPr>
    </w:p>
    <w:p>
      <w:pPr>
        <w:spacing w:line="360" w:lineRule="auto"/>
        <w:jc w:val="right"/>
        <w:rPr>
          <w:rFonts w:ascii="宋体" w:hAnsi="宋体"/>
          <w:color w:val="auto"/>
          <w:sz w:val="24"/>
        </w:rPr>
      </w:pPr>
    </w:p>
    <w:p>
      <w:pPr>
        <w:spacing w:line="360" w:lineRule="auto"/>
        <w:jc w:val="right"/>
        <w:rPr>
          <w:rFonts w:ascii="宋体" w:hAnsi="宋体"/>
          <w:color w:val="auto"/>
          <w:sz w:val="24"/>
        </w:rPr>
      </w:pPr>
    </w:p>
    <w:p>
      <w:pPr>
        <w:pStyle w:val="131"/>
        <w:snapToGrid w:val="0"/>
        <w:ind w:firstLine="480" w:firstLineChars="200"/>
        <w:jc w:val="center"/>
        <w:rPr>
          <w:rFonts w:ascii="宋体" w:hAnsi="宋体" w:cs="宋体"/>
          <w:color w:val="auto"/>
        </w:rPr>
      </w:pPr>
      <w:r>
        <w:rPr>
          <w:rFonts w:hint="eastAsia" w:ascii="宋体" w:hAnsi="宋体" w:cs="宋体"/>
          <w:color w:val="auto"/>
        </w:rPr>
        <w:t xml:space="preserve">    投标人名称(公章)：</w:t>
      </w:r>
    </w:p>
    <w:p>
      <w:pPr>
        <w:pStyle w:val="131"/>
        <w:snapToGrid w:val="0"/>
        <w:ind w:firstLine="480" w:firstLineChars="200"/>
        <w:jc w:val="center"/>
        <w:rPr>
          <w:rFonts w:ascii="宋体" w:hAnsi="宋体" w:cs="宋体"/>
          <w:color w:val="auto"/>
        </w:rPr>
      </w:pPr>
      <w:r>
        <w:rPr>
          <w:rFonts w:hint="eastAsia" w:ascii="宋体" w:hAnsi="宋体" w:cs="宋体"/>
          <w:color w:val="auto"/>
        </w:rPr>
        <w:t xml:space="preserve">            投标人法人或授权代表签字：</w:t>
      </w:r>
    </w:p>
    <w:p>
      <w:pPr>
        <w:spacing w:line="400" w:lineRule="exact"/>
        <w:jc w:val="center"/>
        <w:rPr>
          <w:rFonts w:ascii="宋体" w:hAnsi="宋体"/>
          <w:b/>
          <w:color w:val="auto"/>
          <w:sz w:val="24"/>
        </w:rPr>
      </w:pPr>
      <w:r>
        <w:rPr>
          <w:rFonts w:hint="eastAsia" w:ascii="宋体" w:hAnsi="宋体" w:cs="宋体"/>
          <w:color w:val="auto"/>
          <w:sz w:val="24"/>
        </w:rPr>
        <w:t xml:space="preserve">       日   期： 年月日</w:t>
      </w:r>
    </w:p>
    <w:p>
      <w:pPr>
        <w:rPr>
          <w:rFonts w:ascii="宋体"/>
          <w:color w:val="auto"/>
          <w:sz w:val="24"/>
        </w:rPr>
      </w:pPr>
    </w:p>
    <w:p>
      <w:pPr>
        <w:rPr>
          <w:rFonts w:ascii="宋体"/>
          <w:color w:val="auto"/>
          <w:sz w:val="24"/>
        </w:rPr>
      </w:pPr>
    </w:p>
    <w:p>
      <w:pPr>
        <w:rPr>
          <w:rFonts w:ascii="宋体"/>
          <w:color w:val="auto"/>
          <w:sz w:val="24"/>
        </w:rPr>
      </w:pPr>
    </w:p>
    <w:p>
      <w:pPr>
        <w:rPr>
          <w:rFonts w:ascii="宋体"/>
          <w:color w:val="auto"/>
          <w:sz w:val="24"/>
        </w:rPr>
      </w:pPr>
    </w:p>
    <w:p>
      <w:pPr>
        <w:pStyle w:val="2"/>
      </w:pPr>
    </w:p>
    <w:p>
      <w:pPr>
        <w:pStyle w:val="131"/>
        <w:snapToGrid w:val="0"/>
        <w:spacing w:line="360" w:lineRule="atLeast"/>
        <w:jc w:val="center"/>
        <w:outlineLvl w:val="1"/>
        <w:rPr>
          <w:rFonts w:hint="eastAsia" w:ascii="黑体" w:hAnsi="黑体" w:eastAsia="黑体" w:cs="Times New Roman"/>
          <w:b w:val="0"/>
          <w:bCs/>
          <w:color w:val="auto"/>
          <w:kern w:val="0"/>
          <w:sz w:val="32"/>
          <w:szCs w:val="32"/>
          <w:lang w:val="en-US" w:eastAsia="zh-CN" w:bidi="ar-SA"/>
        </w:rPr>
      </w:pPr>
      <w:r>
        <w:rPr>
          <w:rFonts w:hint="eastAsia" w:ascii="黑体" w:hAnsi="黑体" w:eastAsia="黑体" w:cs="Times New Roman"/>
          <w:b w:val="0"/>
          <w:bCs/>
          <w:color w:val="auto"/>
          <w:kern w:val="0"/>
          <w:sz w:val="32"/>
          <w:szCs w:val="32"/>
          <w:lang w:val="en-US" w:eastAsia="zh-CN" w:bidi="ar-SA"/>
        </w:rPr>
        <w:t>4.法定代表人授权委托书</w:t>
      </w:r>
    </w:p>
    <w:p>
      <w:pPr>
        <w:pStyle w:val="131"/>
        <w:snapToGrid w:val="0"/>
        <w:spacing w:line="360" w:lineRule="atLeast"/>
        <w:ind w:firstLine="855"/>
        <w:jc w:val="center"/>
        <w:rPr>
          <w:rFonts w:ascii="宋体" w:hAnsi="宋体"/>
          <w:b/>
          <w:color w:val="auto"/>
          <w:sz w:val="21"/>
          <w:szCs w:val="21"/>
        </w:rPr>
      </w:pPr>
    </w:p>
    <w:p>
      <w:pPr>
        <w:pStyle w:val="25"/>
        <w:spacing w:line="360" w:lineRule="auto"/>
        <w:ind w:firstLine="0" w:firstLineChars="0"/>
        <w:jc w:val="left"/>
        <w:rPr>
          <w:color w:val="auto"/>
        </w:rPr>
      </w:pPr>
      <w:r>
        <w:rPr>
          <w:rFonts w:hint="eastAsia"/>
          <w:color w:val="auto"/>
          <w:u w:val="single"/>
        </w:rPr>
        <w:t xml:space="preserve">   (招标人名称)    </w:t>
      </w:r>
      <w:r>
        <w:rPr>
          <w:rFonts w:hint="eastAsia"/>
          <w:color w:val="auto"/>
        </w:rPr>
        <w:t>：</w:t>
      </w:r>
    </w:p>
    <w:p>
      <w:pPr>
        <w:spacing w:line="360" w:lineRule="auto"/>
        <w:ind w:firstLine="960" w:firstLineChars="400"/>
        <w:rPr>
          <w:rFonts w:ascii="宋体" w:hAnsi="宋体" w:eastAsia="宋体" w:cs="宋体"/>
          <w:color w:val="auto"/>
          <w:sz w:val="24"/>
        </w:rPr>
      </w:pPr>
      <w:r>
        <w:rPr>
          <w:rFonts w:hint="eastAsia" w:ascii="宋体" w:hAnsi="宋体" w:eastAsia="宋体" w:cs="宋体"/>
          <w:color w:val="auto"/>
          <w:sz w:val="24"/>
        </w:rPr>
        <w:t>我</w:t>
      </w:r>
      <w:r>
        <w:rPr>
          <w:rFonts w:hint="eastAsia" w:ascii="宋体" w:hAnsi="宋体" w:eastAsia="宋体" w:cs="宋体"/>
          <w:color w:val="auto"/>
          <w:sz w:val="24"/>
          <w:u w:val="single"/>
        </w:rPr>
        <w:t xml:space="preserve">   （姓名）   </w:t>
      </w:r>
      <w:r>
        <w:rPr>
          <w:rFonts w:hint="eastAsia" w:ascii="宋体" w:hAnsi="宋体" w:eastAsia="宋体" w:cs="宋体"/>
          <w:color w:val="auto"/>
          <w:sz w:val="24"/>
        </w:rPr>
        <w:t>系</w:t>
      </w:r>
      <w:r>
        <w:rPr>
          <w:rFonts w:hint="eastAsia" w:ascii="宋体" w:hAnsi="宋体" w:eastAsia="宋体" w:cs="宋体"/>
          <w:color w:val="auto"/>
          <w:sz w:val="24"/>
          <w:u w:val="single"/>
        </w:rPr>
        <w:t xml:space="preserve">    （投标人名称） </w:t>
      </w:r>
      <w:r>
        <w:rPr>
          <w:rFonts w:hint="eastAsia" w:ascii="宋体" w:hAnsi="宋体" w:eastAsia="宋体" w:cs="宋体"/>
          <w:color w:val="auto"/>
          <w:sz w:val="24"/>
        </w:rPr>
        <w:t>法定代表人，现授权委托我公司的</w:t>
      </w:r>
      <w:r>
        <w:rPr>
          <w:rFonts w:hint="eastAsia" w:ascii="宋体" w:hAnsi="宋体" w:eastAsia="宋体" w:cs="宋体"/>
          <w:color w:val="auto"/>
          <w:sz w:val="24"/>
          <w:u w:val="single"/>
        </w:rPr>
        <w:t xml:space="preserve">  （姓名、职务）   </w:t>
      </w:r>
      <w:r>
        <w:rPr>
          <w:rFonts w:hint="eastAsia" w:ascii="宋体" w:hAnsi="宋体" w:eastAsia="宋体" w:cs="宋体"/>
          <w:color w:val="auto"/>
          <w:sz w:val="24"/>
        </w:rPr>
        <w:t>为我公司本次</w:t>
      </w:r>
      <w:r>
        <w:rPr>
          <w:rFonts w:hint="eastAsia" w:ascii="宋体" w:hAnsi="宋体" w:eastAsia="宋体" w:cs="宋体"/>
          <w:color w:val="auto"/>
          <w:sz w:val="24"/>
          <w:u w:val="single"/>
        </w:rPr>
        <w:t xml:space="preserve">    （项目名称、项目编码）       </w:t>
      </w:r>
      <w:r>
        <w:rPr>
          <w:rFonts w:hint="eastAsia" w:ascii="宋体" w:hAnsi="宋体" w:eastAsia="宋体" w:cs="宋体"/>
          <w:color w:val="auto"/>
          <w:sz w:val="24"/>
        </w:rPr>
        <w:t>项目的授权代表，代表我方办理本次投标报价、签约等相关事宜，签署全部有关的文件、协议、合同并具有法律效力。</w:t>
      </w:r>
    </w:p>
    <w:p>
      <w:pPr>
        <w:spacing w:line="360" w:lineRule="auto"/>
        <w:ind w:firstLine="960" w:firstLineChars="400"/>
        <w:rPr>
          <w:rFonts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年</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cs="宋体"/>
          <w:color w:val="auto"/>
          <w:sz w:val="24"/>
          <w:u w:val="single"/>
          <w:lang w:val="en-US" w:eastAsia="zh-CN"/>
        </w:rPr>
        <w:t xml:space="preserve">      </w:t>
      </w:r>
      <w:r>
        <w:rPr>
          <w:rFonts w:hint="eastAsia" w:ascii="宋体" w:hAnsi="宋体" w:eastAsia="宋体" w:cs="宋体"/>
          <w:color w:val="auto"/>
          <w:sz w:val="24"/>
        </w:rPr>
        <w:t>日签字生效，特此声明。</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代理人：性别：年龄：</w:t>
      </w:r>
    </w:p>
    <w:p>
      <w:pPr>
        <w:spacing w:line="360" w:lineRule="auto"/>
        <w:rPr>
          <w:rFonts w:ascii="宋体" w:hAnsi="宋体"/>
          <w:color w:val="auto"/>
          <w:sz w:val="24"/>
        </w:rPr>
      </w:pPr>
      <w:r>
        <w:rPr>
          <w:rFonts w:hint="eastAsia" w:ascii="宋体" w:hAnsi="宋体"/>
          <w:color w:val="auto"/>
          <w:sz w:val="24"/>
        </w:rPr>
        <w:t>单  位：部门：职务：</w:t>
      </w:r>
    </w:p>
    <w:p>
      <w:pPr>
        <w:spacing w:line="360" w:lineRule="auto"/>
        <w:rPr>
          <w:rFonts w:ascii="宋体" w:hAnsi="宋体"/>
          <w:color w:val="auto"/>
          <w:sz w:val="24"/>
        </w:rPr>
      </w:pPr>
      <w:r>
        <w:rPr>
          <w:rFonts w:hint="eastAsia" w:ascii="宋体" w:hAnsi="宋体"/>
          <w:color w:val="auto"/>
          <w:sz w:val="24"/>
        </w:rPr>
        <w:t>代理人无转委权。特此委托。</w: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r>
        <w:rPr>
          <w:color w:val="auto"/>
          <w:sz w:val="24"/>
        </w:rPr>
        <w:pict>
          <v:shape id="文本框 6" o:spid="_x0000_s1028" o:spt="202" type="#_x0000_t202" style="position:absolute;left:0pt;margin-left:-1.75pt;margin-top:0.7pt;height:134.25pt;width:205.45pt;z-index:251662336;mso-width-relative:page;mso-height-relative:page;" coordsize="21600,21600">
            <v:path/>
            <v:fill focussize="0,0"/>
            <v:stroke joinstyle="miter"/>
            <v:imagedata o:title=""/>
            <o:lock v:ext="edit"/>
            <v:textbox>
              <w:txbxContent>
                <w:p/>
                <w:p/>
                <w:p/>
                <w:p/>
                <w:p>
                  <w:r>
                    <w:rPr>
                      <w:rFonts w:hint="eastAsia"/>
                    </w:rPr>
                    <w:t xml:space="preserve">       附委托人身份证复印件正面</w:t>
                  </w:r>
                </w:p>
              </w:txbxContent>
            </v:textbox>
          </v:shape>
        </w:pict>
      </w:r>
      <w:r>
        <w:rPr>
          <w:color w:val="auto"/>
          <w:sz w:val="24"/>
        </w:rPr>
        <w:pict>
          <v:shape id="_x0000_s1029" o:spid="_x0000_s1029" o:spt="202" type="#_x0000_t202" style="position:absolute;left:0pt;margin-left:209.7pt;margin-top:0.8pt;height:133.4pt;width:214.4pt;z-index:251661312;mso-width-relative:page;mso-height-relative:page;" coordsize="21600,21600">
            <v:path/>
            <v:fill focussize="0,0"/>
            <v:stroke joinstyle="miter"/>
            <v:imagedata o:title=""/>
            <o:lock v:ext="edit"/>
            <v:textbox>
              <w:txbxContent>
                <w:p/>
                <w:p/>
                <w:p/>
                <w:p/>
                <w:p>
                  <w:r>
                    <w:rPr>
                      <w:rFonts w:hint="eastAsia"/>
                    </w:rPr>
                    <w:t xml:space="preserve">      附委托人身份证复印件反面</w:t>
                  </w:r>
                </w:p>
              </w:txbxContent>
            </v:textbox>
          </v:shape>
        </w:pict>
      </w: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spacing w:line="360" w:lineRule="auto"/>
        <w:rPr>
          <w:rFonts w:ascii="宋体" w:hAnsi="宋体"/>
          <w:color w:val="auto"/>
          <w:sz w:val="24"/>
        </w:rPr>
      </w:pPr>
    </w:p>
    <w:p>
      <w:pPr>
        <w:pStyle w:val="131"/>
        <w:snapToGrid w:val="0"/>
        <w:ind w:firstLine="3120" w:firstLineChars="1300"/>
        <w:jc w:val="both"/>
        <w:rPr>
          <w:rFonts w:ascii="宋体" w:hAnsi="宋体" w:cs="宋体"/>
          <w:color w:val="auto"/>
          <w:u w:val="single"/>
        </w:rPr>
      </w:pPr>
      <w:r>
        <w:rPr>
          <w:rFonts w:hint="eastAsia" w:ascii="宋体" w:hAnsi="宋体" w:cs="宋体"/>
          <w:color w:val="auto"/>
        </w:rPr>
        <w:t>投标人名称(公章)：</w:t>
      </w:r>
    </w:p>
    <w:p>
      <w:pPr>
        <w:pStyle w:val="131"/>
        <w:snapToGrid w:val="0"/>
        <w:ind w:firstLine="3120" w:firstLineChars="1300"/>
        <w:jc w:val="both"/>
        <w:rPr>
          <w:rFonts w:ascii="宋体" w:hAnsi="宋体" w:cs="宋体"/>
          <w:color w:val="auto"/>
        </w:rPr>
      </w:pPr>
      <w:r>
        <w:rPr>
          <w:rFonts w:hint="eastAsia" w:ascii="宋体" w:hAnsi="宋体" w:cs="宋体"/>
          <w:color w:val="auto"/>
        </w:rPr>
        <w:t>投标人法人签字：</w:t>
      </w:r>
    </w:p>
    <w:p>
      <w:pPr>
        <w:pStyle w:val="131"/>
        <w:snapToGrid w:val="0"/>
        <w:ind w:firstLine="3120" w:firstLineChars="1300"/>
        <w:jc w:val="both"/>
        <w:rPr>
          <w:rFonts w:ascii="宋体" w:hAnsi="宋体" w:cs="宋体"/>
          <w:color w:val="auto"/>
        </w:rPr>
      </w:pPr>
      <w:r>
        <w:rPr>
          <w:rFonts w:hint="eastAsia" w:ascii="宋体" w:hAnsi="宋体" w:cs="宋体"/>
          <w:color w:val="auto"/>
        </w:rPr>
        <w:t>法定代表人身份证号：</w:t>
      </w:r>
    </w:p>
    <w:p>
      <w:pPr>
        <w:pStyle w:val="131"/>
        <w:snapToGrid w:val="0"/>
        <w:ind w:firstLine="480" w:firstLineChars="200"/>
        <w:jc w:val="both"/>
        <w:rPr>
          <w:rFonts w:ascii="宋体" w:hAnsi="宋体" w:cs="宋体"/>
          <w:color w:val="auto"/>
        </w:rPr>
      </w:pPr>
      <w:r>
        <w:rPr>
          <w:rFonts w:hint="eastAsia" w:ascii="宋体" w:hAnsi="宋体" w:cs="宋体"/>
          <w:color w:val="auto"/>
        </w:rPr>
        <w:t xml:space="preserve">                      </w:t>
      </w:r>
    </w:p>
    <w:p>
      <w:pPr>
        <w:pStyle w:val="131"/>
        <w:snapToGrid w:val="0"/>
        <w:ind w:firstLine="3120" w:firstLineChars="1300"/>
        <w:jc w:val="both"/>
        <w:rPr>
          <w:rFonts w:ascii="宋体" w:hAnsi="宋体" w:cs="宋体"/>
          <w:color w:val="auto"/>
        </w:rPr>
      </w:pPr>
      <w:r>
        <w:rPr>
          <w:rFonts w:hint="eastAsia" w:ascii="宋体" w:hAnsi="宋体" w:cs="宋体"/>
          <w:color w:val="auto"/>
        </w:rPr>
        <w:t>委托人签字：</w:t>
      </w:r>
    </w:p>
    <w:p>
      <w:pPr>
        <w:pStyle w:val="131"/>
        <w:snapToGrid w:val="0"/>
        <w:ind w:firstLine="480" w:firstLineChars="200"/>
        <w:jc w:val="both"/>
        <w:rPr>
          <w:rFonts w:ascii="宋体" w:hAnsi="宋体" w:cs="宋体"/>
          <w:color w:val="auto"/>
        </w:rPr>
      </w:pPr>
      <w:r>
        <w:rPr>
          <w:rFonts w:hint="eastAsia" w:ascii="宋体" w:hAnsi="宋体" w:cs="宋体"/>
          <w:color w:val="auto"/>
        </w:rPr>
        <w:t xml:space="preserve">                      委托人身份证号：</w:t>
      </w:r>
    </w:p>
    <w:p>
      <w:pPr>
        <w:pStyle w:val="131"/>
        <w:snapToGrid w:val="0"/>
        <w:rPr>
          <w:rFonts w:hint="eastAsia" w:ascii="宋体" w:hAnsi="宋体" w:eastAsia="宋体" w:cs="Times New Roman"/>
          <w:b/>
          <w:color w:val="auto"/>
          <w:sz w:val="28"/>
        </w:rPr>
      </w:pPr>
      <w:r>
        <w:rPr>
          <w:rFonts w:hint="eastAsia" w:ascii="宋体" w:hAnsi="宋体" w:cs="宋体"/>
          <w:color w:val="auto"/>
        </w:rPr>
        <w:t xml:space="preserve">                          日      期： 年月日</w:t>
      </w:r>
    </w:p>
    <w:p>
      <w:pPr>
        <w:pStyle w:val="4"/>
        <w:spacing w:line="500" w:lineRule="exact"/>
        <w:jc w:val="center"/>
        <w:rPr>
          <w:rFonts w:hint="eastAsia" w:ascii="黑体" w:hAnsi="黑体"/>
          <w:b w:val="0"/>
          <w:color w:val="auto"/>
          <w:kern w:val="0"/>
          <w:lang w:val="en-US" w:eastAsia="zh-CN"/>
        </w:rPr>
      </w:pPr>
      <w:r>
        <w:rPr>
          <w:rFonts w:hint="eastAsia" w:ascii="黑体" w:hAnsi="黑体"/>
          <w:b w:val="0"/>
          <w:color w:val="auto"/>
          <w:kern w:val="0"/>
          <w:lang w:val="en-US" w:eastAsia="zh-CN"/>
        </w:rPr>
        <w:t>5.资格证明文件</w:t>
      </w:r>
    </w:p>
    <w:p>
      <w:pPr>
        <w:numPr>
          <w:ilvl w:val="0"/>
          <w:numId w:val="8"/>
        </w:numPr>
        <w:spacing w:line="480" w:lineRule="auto"/>
        <w:ind w:firstLine="630"/>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具备有效经年检的三证合一的营业执照,具备《林木种子生产经营许可证》；</w:t>
      </w:r>
    </w:p>
    <w:p>
      <w:pPr>
        <w:numPr>
          <w:ilvl w:val="0"/>
          <w:numId w:val="8"/>
        </w:numPr>
        <w:spacing w:line="480" w:lineRule="auto"/>
        <w:ind w:firstLine="630"/>
        <w:jc w:val="left"/>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法人代表或其委托代理人应提供本人身份证原件，委托代理人还应提供《法人代表授权委托书》；</w:t>
      </w:r>
    </w:p>
    <w:p>
      <w:pPr>
        <w:numPr>
          <w:ilvl w:val="0"/>
          <w:numId w:val="8"/>
        </w:numPr>
        <w:spacing w:line="480" w:lineRule="auto"/>
        <w:ind w:firstLine="630"/>
        <w:jc w:val="left"/>
        <w:rPr>
          <w:rFonts w:hint="eastAsia" w:ascii="宋体" w:hAnsi="宋体"/>
          <w:color w:val="auto"/>
          <w:sz w:val="24"/>
        </w:rPr>
      </w:pPr>
      <w:r>
        <w:rPr>
          <w:rFonts w:hint="eastAsia" w:ascii="宋体" w:hAnsi="宋体" w:eastAsia="宋体" w:cs="Times New Roman"/>
          <w:color w:val="auto"/>
          <w:sz w:val="24"/>
          <w:lang w:val="en-US" w:eastAsia="zh-CN"/>
        </w:rPr>
        <w:t>单位负责人为同一人或者存在直接控股、管理关系的不同供应商，不得参加同一合同项下的政府采购活动；</w:t>
      </w:r>
    </w:p>
    <w:p>
      <w:pPr>
        <w:numPr>
          <w:ilvl w:val="0"/>
          <w:numId w:val="8"/>
        </w:numPr>
        <w:spacing w:line="480" w:lineRule="auto"/>
        <w:ind w:firstLine="630"/>
        <w:jc w:val="left"/>
        <w:rPr>
          <w:rFonts w:hint="eastAsia" w:ascii="宋体" w:hAnsi="宋体"/>
          <w:color w:val="auto"/>
          <w:sz w:val="24"/>
          <w:lang w:val="en-US" w:eastAsia="zh-CN"/>
        </w:rPr>
      </w:pPr>
      <w:r>
        <w:rPr>
          <w:rFonts w:hint="eastAsia" w:ascii="宋体" w:hAnsi="宋体"/>
          <w:color w:val="auto"/>
          <w:sz w:val="24"/>
          <w:lang w:val="en-US" w:eastAsia="zh-CN"/>
        </w:rPr>
        <w:t>参加政府采购活动前三年内，在经营活动中没有重大违法记录（近三年经营活动中没有重大违法记录声明函）；</w:t>
      </w:r>
    </w:p>
    <w:p>
      <w:pPr>
        <w:numPr>
          <w:ilvl w:val="0"/>
          <w:numId w:val="8"/>
        </w:numPr>
        <w:spacing w:line="480" w:lineRule="auto"/>
        <w:ind w:firstLine="630"/>
        <w:jc w:val="left"/>
        <w:rPr>
          <w:rFonts w:hint="eastAsia" w:ascii="宋体" w:hAnsi="宋体"/>
          <w:color w:val="auto"/>
          <w:sz w:val="24"/>
          <w:lang w:val="en-US" w:eastAsia="zh-CN"/>
        </w:rPr>
      </w:pPr>
      <w:r>
        <w:rPr>
          <w:rFonts w:hint="eastAsia" w:ascii="宋体" w:hAnsi="宋体" w:eastAsia="宋体" w:cs="Times New Roman"/>
          <w:color w:val="auto"/>
          <w:sz w:val="24"/>
          <w:lang w:val="en-US" w:eastAsia="zh-CN"/>
        </w:rPr>
        <w:t>“中国政府采购网”中被列入严重违法失信行为记录的且“信用中国”网系统中被列入失信惩戒对象、失信被执行人、重大税收违反、政府采购不良行为记录和“国家企业信用信息公示  系统”中被列入严重违法失信行为记录的（尚在处罚期内）将拒绝其参加本次采购活动 （查询</w:t>
      </w:r>
      <w:r>
        <w:rPr>
          <w:rFonts w:hint="eastAsia" w:ascii="宋体" w:hAnsi="宋体"/>
          <w:color w:val="auto"/>
          <w:sz w:val="24"/>
          <w:lang w:val="en-US" w:eastAsia="zh-CN"/>
        </w:rPr>
        <w:t>日期为从采购文件发售之日起至投标截止日前），网页截图（需显示查询时间）加盖供应商公章为准；</w:t>
      </w:r>
    </w:p>
    <w:p>
      <w:pPr>
        <w:numPr>
          <w:ilvl w:val="0"/>
          <w:numId w:val="8"/>
        </w:numPr>
        <w:spacing w:line="480" w:lineRule="auto"/>
        <w:ind w:firstLine="630"/>
        <w:jc w:val="left"/>
        <w:rPr>
          <w:rFonts w:hint="eastAsia" w:ascii="宋体" w:hAnsi="宋体"/>
          <w:color w:val="auto"/>
          <w:sz w:val="24"/>
          <w:lang w:val="en-US" w:eastAsia="zh-CN"/>
        </w:rPr>
      </w:pPr>
      <w:r>
        <w:rPr>
          <w:rFonts w:hint="eastAsia" w:ascii="宋体" w:hAnsi="宋体"/>
          <w:color w:val="auto"/>
          <w:sz w:val="24"/>
          <w:lang w:val="en-US" w:eastAsia="zh-CN"/>
        </w:rPr>
        <w:t>投标人认为需要提供的其他资格证明文件。</w:t>
      </w:r>
    </w:p>
    <w:p>
      <w:pPr>
        <w:pStyle w:val="4"/>
        <w:spacing w:line="500" w:lineRule="exact"/>
        <w:jc w:val="center"/>
        <w:rPr>
          <w:rFonts w:hint="eastAsia" w:ascii="黑体" w:hAnsi="黑体"/>
          <w:b w:val="0"/>
          <w:color w:val="auto"/>
          <w:kern w:val="0"/>
        </w:rPr>
      </w:pPr>
    </w:p>
    <w:p>
      <w:pPr>
        <w:pStyle w:val="20"/>
        <w:jc w:val="both"/>
        <w:rPr>
          <w:rFonts w:hint="eastAsia"/>
          <w:color w:val="auto"/>
        </w:rPr>
      </w:pPr>
    </w:p>
    <w:p>
      <w:pPr>
        <w:rPr>
          <w:rFonts w:hint="eastAsia"/>
          <w:color w:val="auto"/>
        </w:rPr>
      </w:pPr>
    </w:p>
    <w:p>
      <w:pPr>
        <w:pStyle w:val="20"/>
        <w:rPr>
          <w:rFonts w:hint="eastAsia"/>
          <w:color w:val="auto"/>
        </w:rPr>
      </w:pPr>
    </w:p>
    <w:p>
      <w:pPr>
        <w:pStyle w:val="20"/>
        <w:jc w:val="both"/>
        <w:rPr>
          <w:rFonts w:hint="eastAsia"/>
          <w:color w:val="auto"/>
        </w:rPr>
      </w:pPr>
    </w:p>
    <w:p>
      <w:pPr>
        <w:pStyle w:val="4"/>
        <w:spacing w:line="500" w:lineRule="exact"/>
        <w:jc w:val="center"/>
        <w:rPr>
          <w:rFonts w:hint="eastAsia" w:ascii="黑体" w:hAnsi="黑体" w:eastAsia="黑体"/>
          <w:b w:val="0"/>
          <w:color w:val="auto"/>
          <w:kern w:val="0"/>
          <w:lang w:eastAsia="zh-CN"/>
        </w:rPr>
      </w:pPr>
      <w:r>
        <w:rPr>
          <w:rFonts w:hint="eastAsia" w:ascii="黑体" w:hAnsi="黑体"/>
          <w:b w:val="0"/>
          <w:color w:val="auto"/>
          <w:kern w:val="0"/>
          <w:lang w:val="en-US" w:eastAsia="zh-CN"/>
        </w:rPr>
        <w:t>6</w:t>
      </w:r>
      <w:r>
        <w:rPr>
          <w:rFonts w:hint="eastAsia" w:ascii="黑体" w:hAnsi="黑体"/>
          <w:b w:val="0"/>
          <w:color w:val="auto"/>
          <w:kern w:val="0"/>
        </w:rPr>
        <w:t>.</w:t>
      </w:r>
      <w:r>
        <w:rPr>
          <w:rFonts w:hint="eastAsia" w:ascii="黑体" w:hAnsi="黑体"/>
          <w:b w:val="0"/>
          <w:color w:val="auto"/>
          <w:kern w:val="0"/>
          <w:lang w:val="en-US" w:eastAsia="zh-CN"/>
        </w:rPr>
        <w:t>投标报价一览表</w:t>
      </w:r>
    </w:p>
    <w:p>
      <w:pPr>
        <w:jc w:val="center"/>
        <w:rPr>
          <w:rFonts w:ascii="宋体"/>
          <w:color w:val="auto"/>
          <w:sz w:val="24"/>
        </w:rPr>
      </w:pPr>
    </w:p>
    <w:p>
      <w:pPr>
        <w:jc w:val="center"/>
        <w:rPr>
          <w:rFonts w:ascii="宋体"/>
          <w:color w:val="auto"/>
          <w:sz w:val="24"/>
        </w:rPr>
      </w:pPr>
    </w:p>
    <w:p>
      <w:pPr>
        <w:rPr>
          <w:color w:val="auto"/>
          <w:sz w:val="28"/>
        </w:rPr>
      </w:pPr>
      <w:r>
        <w:rPr>
          <w:rFonts w:hint="eastAsia"/>
          <w:color w:val="auto"/>
          <w:sz w:val="28"/>
        </w:rPr>
        <w:t>项目名称：</w:t>
      </w:r>
    </w:p>
    <w:p>
      <w:pPr>
        <w:rPr>
          <w:rFonts w:ascii="宋体" w:hAnsi="宋体"/>
          <w:color w:val="auto"/>
          <w:sz w:val="24"/>
        </w:rPr>
      </w:pPr>
      <w:r>
        <w:rPr>
          <w:rFonts w:hint="eastAsia"/>
          <w:color w:val="auto"/>
          <w:sz w:val="28"/>
        </w:rPr>
        <w:t>项目编号：</w:t>
      </w:r>
    </w:p>
    <w:p>
      <w:pPr>
        <w:jc w:val="center"/>
        <w:rPr>
          <w:rFonts w:ascii="宋体"/>
          <w:color w:val="auto"/>
          <w:sz w:val="24"/>
        </w:rPr>
      </w:pPr>
    </w:p>
    <w:tbl>
      <w:tblPr>
        <w:tblStyle w:val="49"/>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141"/>
        <w:gridCol w:w="2373"/>
        <w:gridCol w:w="2007"/>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661" w:type="dxa"/>
            <w:noWrap/>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投标人名称</w:t>
            </w:r>
          </w:p>
        </w:tc>
        <w:tc>
          <w:tcPr>
            <w:tcW w:w="2141" w:type="dxa"/>
            <w:noWrap/>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报价总价（元）</w:t>
            </w:r>
          </w:p>
        </w:tc>
        <w:tc>
          <w:tcPr>
            <w:tcW w:w="2373" w:type="dxa"/>
            <w:noWrap/>
            <w:vAlign w:val="center"/>
          </w:tcPr>
          <w:p>
            <w:pPr>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val="en-US" w:eastAsia="zh-CN"/>
              </w:rPr>
              <w:t>供货</w:t>
            </w:r>
            <w:r>
              <w:rPr>
                <w:rFonts w:hint="eastAsia" w:asciiTheme="minorEastAsia" w:hAnsiTheme="minorEastAsia" w:eastAsiaTheme="minorEastAsia" w:cstheme="minorEastAsia"/>
                <w:color w:val="auto"/>
                <w:sz w:val="24"/>
                <w:lang w:eastAsia="zh-CN"/>
              </w:rPr>
              <w:t>要求</w:t>
            </w:r>
          </w:p>
        </w:tc>
        <w:tc>
          <w:tcPr>
            <w:tcW w:w="2006" w:type="dxa"/>
            <w:noWrap/>
            <w:vAlign w:val="center"/>
          </w:tcPr>
          <w:p>
            <w:pPr>
              <w:jc w:val="cente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质量</w:t>
            </w:r>
            <w:r>
              <w:rPr>
                <w:rFonts w:hint="eastAsia" w:asciiTheme="minorEastAsia" w:hAnsiTheme="minorEastAsia" w:eastAsiaTheme="minorEastAsia" w:cstheme="minorEastAsia"/>
                <w:color w:val="auto"/>
                <w:sz w:val="24"/>
                <w:lang w:eastAsia="zh-CN"/>
              </w:rPr>
              <w:t>标准</w:t>
            </w:r>
          </w:p>
        </w:tc>
        <w:tc>
          <w:tcPr>
            <w:tcW w:w="1056" w:type="dxa"/>
            <w:noWrap/>
            <w:vAlign w:val="center"/>
          </w:tcPr>
          <w:p>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661" w:type="dxa"/>
            <w:noWrap/>
            <w:vAlign w:val="center"/>
          </w:tcPr>
          <w:p>
            <w:pPr>
              <w:ind w:firstLine="480" w:firstLineChars="200"/>
              <w:jc w:val="center"/>
              <w:rPr>
                <w:rFonts w:asciiTheme="minorEastAsia" w:hAnsiTheme="minorEastAsia" w:eastAsiaTheme="minorEastAsia" w:cstheme="minorEastAsia"/>
                <w:color w:val="auto"/>
                <w:sz w:val="24"/>
              </w:rPr>
            </w:pPr>
          </w:p>
        </w:tc>
        <w:tc>
          <w:tcPr>
            <w:tcW w:w="2141" w:type="dxa"/>
            <w:noWrap/>
            <w:vAlign w:val="center"/>
          </w:tcPr>
          <w:p>
            <w:pPr>
              <w:ind w:firstLine="480" w:firstLineChars="200"/>
              <w:jc w:val="center"/>
              <w:rPr>
                <w:rFonts w:asciiTheme="minorEastAsia" w:hAnsiTheme="minorEastAsia" w:eastAsiaTheme="minorEastAsia" w:cstheme="minorEastAsia"/>
                <w:color w:val="auto"/>
                <w:sz w:val="24"/>
              </w:rPr>
            </w:pPr>
          </w:p>
        </w:tc>
        <w:tc>
          <w:tcPr>
            <w:tcW w:w="2373" w:type="dxa"/>
            <w:noWrap/>
            <w:vAlign w:val="center"/>
          </w:tcPr>
          <w:p>
            <w:pPr>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合同签订后</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rPr>
              <w:t>个日历日内完成供货</w:t>
            </w:r>
            <w:r>
              <w:rPr>
                <w:rFonts w:hint="eastAsia" w:asciiTheme="minorEastAsia" w:hAnsiTheme="minorEastAsia" w:eastAsiaTheme="minorEastAsia" w:cstheme="minorEastAsia"/>
                <w:color w:val="auto"/>
                <w:sz w:val="24"/>
                <w:lang w:eastAsia="zh-CN"/>
              </w:rPr>
              <w:t>；</w:t>
            </w:r>
          </w:p>
        </w:tc>
        <w:tc>
          <w:tcPr>
            <w:tcW w:w="2006" w:type="dxa"/>
            <w:noWrap/>
            <w:vAlign w:val="center"/>
          </w:tcPr>
          <w:p>
            <w:pPr>
              <w:ind w:firstLine="480" w:firstLineChars="200"/>
              <w:jc w:val="center"/>
              <w:rPr>
                <w:rFonts w:asciiTheme="minorEastAsia" w:hAnsiTheme="minorEastAsia" w:eastAsiaTheme="minorEastAsia" w:cstheme="minorEastAsia"/>
                <w:color w:val="auto"/>
                <w:sz w:val="24"/>
              </w:rPr>
            </w:pPr>
          </w:p>
        </w:tc>
        <w:tc>
          <w:tcPr>
            <w:tcW w:w="1056" w:type="dxa"/>
            <w:noWrap/>
            <w:vAlign w:val="center"/>
          </w:tcPr>
          <w:p>
            <w:pPr>
              <w:ind w:firstLine="480" w:firstLineChars="200"/>
              <w:jc w:val="center"/>
              <w:rPr>
                <w:rFonts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82" w:type="dxa"/>
            <w:gridSpan w:val="4"/>
            <w:noWrap/>
            <w:vAlign w:val="bottom"/>
          </w:tcPr>
          <w:p>
            <w:pPr>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投标总价（大写）人民币：_____________________________</w:t>
            </w:r>
          </w:p>
        </w:tc>
        <w:tc>
          <w:tcPr>
            <w:tcW w:w="1055" w:type="dxa"/>
            <w:noWrap/>
            <w:vAlign w:val="bottom"/>
          </w:tcPr>
          <w:p>
            <w:pPr>
              <w:ind w:firstLine="480" w:firstLineChars="200"/>
              <w:rPr>
                <w:rFonts w:asciiTheme="minorEastAsia" w:hAnsiTheme="minorEastAsia" w:eastAsiaTheme="minorEastAsia" w:cstheme="minorEastAsia"/>
                <w:color w:val="auto"/>
                <w:sz w:val="24"/>
              </w:rPr>
            </w:pPr>
          </w:p>
        </w:tc>
      </w:tr>
    </w:tbl>
    <w:p>
      <w:pPr>
        <w:jc w:val="center"/>
        <w:rPr>
          <w:rFonts w:ascii="宋体"/>
          <w:color w:val="auto"/>
          <w:sz w:val="24"/>
        </w:rPr>
      </w:pPr>
    </w:p>
    <w:p>
      <w:pPr>
        <w:jc w:val="center"/>
        <w:rPr>
          <w:rFonts w:ascii="宋体" w:hAnsi="宋体"/>
          <w:b/>
          <w:color w:val="auto"/>
          <w:sz w:val="28"/>
        </w:rPr>
      </w:pPr>
    </w:p>
    <w:p>
      <w:pPr>
        <w:pStyle w:val="3"/>
        <w:rPr>
          <w:color w:val="auto"/>
        </w:rPr>
      </w:pPr>
    </w:p>
    <w:p>
      <w:pPr>
        <w:pStyle w:val="3"/>
        <w:rPr>
          <w:color w:val="auto"/>
        </w:rPr>
      </w:pPr>
    </w:p>
    <w:p>
      <w:pPr>
        <w:jc w:val="center"/>
        <w:rPr>
          <w:rFonts w:ascii="宋体" w:hAnsi="宋体"/>
          <w:b/>
          <w:color w:val="auto"/>
          <w:sz w:val="28"/>
        </w:rPr>
      </w:pPr>
    </w:p>
    <w:p>
      <w:pPr>
        <w:pStyle w:val="25"/>
        <w:spacing w:before="163" w:after="163" w:line="360" w:lineRule="exact"/>
        <w:rPr>
          <w:rFonts w:hAnsi="宋体"/>
          <w:color w:val="auto"/>
        </w:rPr>
      </w:pPr>
    </w:p>
    <w:p>
      <w:pPr>
        <w:ind w:right="480" w:firstLine="4080" w:firstLineChars="1700"/>
        <w:rPr>
          <w:color w:val="auto"/>
          <w:sz w:val="24"/>
        </w:rPr>
      </w:pPr>
      <w:r>
        <w:rPr>
          <w:rFonts w:hint="eastAsia" w:ascii="宋体"/>
          <w:color w:val="auto"/>
          <w:sz w:val="24"/>
          <w:lang w:eastAsia="zh-CN"/>
        </w:rPr>
        <w:t>投标人</w:t>
      </w:r>
      <w:r>
        <w:rPr>
          <w:rFonts w:hint="eastAsia"/>
          <w:color w:val="auto"/>
          <w:sz w:val="24"/>
        </w:rPr>
        <w:t>：（盖章）</w:t>
      </w:r>
    </w:p>
    <w:p>
      <w:pPr>
        <w:rPr>
          <w:rFonts w:hAnsi="宋体"/>
          <w:color w:val="auto"/>
          <w:sz w:val="24"/>
        </w:rPr>
      </w:pPr>
    </w:p>
    <w:p>
      <w:pPr>
        <w:ind w:firstLine="4080" w:firstLineChars="1700"/>
        <w:rPr>
          <w:color w:val="auto"/>
          <w:sz w:val="24"/>
        </w:rPr>
      </w:pPr>
      <w:r>
        <w:rPr>
          <w:rFonts w:hint="eastAsia" w:hAnsi="宋体"/>
          <w:color w:val="auto"/>
          <w:sz w:val="24"/>
        </w:rPr>
        <w:t>法定代表人或委托代理人</w:t>
      </w:r>
      <w:r>
        <w:rPr>
          <w:rFonts w:hint="eastAsia"/>
          <w:color w:val="auto"/>
          <w:sz w:val="24"/>
        </w:rPr>
        <w:t>（签字或盖章）：</w:t>
      </w:r>
    </w:p>
    <w:p>
      <w:pPr>
        <w:rPr>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ab/>
      </w:r>
    </w:p>
    <w:p>
      <w:pPr>
        <w:ind w:firstLine="4080" w:firstLineChars="1700"/>
        <w:rPr>
          <w:color w:val="auto"/>
          <w:sz w:val="24"/>
        </w:rPr>
      </w:pPr>
      <w:r>
        <w:rPr>
          <w:rFonts w:hint="eastAsia"/>
          <w:color w:val="auto"/>
          <w:sz w:val="24"/>
        </w:rPr>
        <w:t>年</w:t>
      </w:r>
      <w:r>
        <w:rPr>
          <w:rFonts w:hint="eastAsia"/>
          <w:color w:val="auto"/>
          <w:sz w:val="24"/>
          <w:u w:val="single"/>
        </w:rPr>
        <w:t>　</w:t>
      </w:r>
      <w:r>
        <w:rPr>
          <w:rFonts w:hint="eastAsia"/>
          <w:color w:val="auto"/>
          <w:sz w:val="24"/>
        </w:rPr>
        <w:t>月</w:t>
      </w:r>
      <w:r>
        <w:rPr>
          <w:rFonts w:hint="eastAsia"/>
          <w:color w:val="auto"/>
          <w:sz w:val="24"/>
          <w:u w:val="single"/>
        </w:rPr>
        <w:t>　</w:t>
      </w:r>
      <w:r>
        <w:rPr>
          <w:rFonts w:hint="eastAsia"/>
          <w:color w:val="auto"/>
          <w:sz w:val="24"/>
        </w:rPr>
        <w:t>日</w:t>
      </w:r>
    </w:p>
    <w:p>
      <w:pPr>
        <w:pStyle w:val="20"/>
        <w:rPr>
          <w:color w:val="auto"/>
          <w:sz w:val="24"/>
        </w:rPr>
      </w:pPr>
    </w:p>
    <w:p>
      <w:pPr>
        <w:pStyle w:val="20"/>
        <w:rPr>
          <w:color w:val="auto"/>
          <w:sz w:val="24"/>
        </w:rPr>
      </w:pPr>
    </w:p>
    <w:p>
      <w:pPr>
        <w:rPr>
          <w:rFonts w:ascii="宋体"/>
          <w:color w:val="auto"/>
          <w:sz w:val="24"/>
        </w:rPr>
      </w:pPr>
    </w:p>
    <w:p>
      <w:pPr>
        <w:numPr>
          <w:ilvl w:val="0"/>
          <w:numId w:val="0"/>
        </w:numPr>
        <w:jc w:val="both"/>
        <w:rPr>
          <w:rFonts w:hint="eastAsia" w:ascii="宋体" w:hAnsi="宋体"/>
          <w:b/>
          <w:color w:val="auto"/>
          <w:sz w:val="28"/>
          <w:lang w:val="en-US" w:eastAsia="zh-CN"/>
        </w:rPr>
        <w:sectPr>
          <w:footerReference r:id="rId5" w:type="default"/>
          <w:pgSz w:w="11906" w:h="16838"/>
          <w:pgMar w:top="1440" w:right="1800" w:bottom="1440" w:left="1800" w:header="851" w:footer="992" w:gutter="0"/>
          <w:pgNumType w:fmt="decimal"/>
          <w:cols w:space="425" w:num="1"/>
          <w:docGrid w:type="lines" w:linePitch="326" w:charSpace="0"/>
        </w:sectPr>
      </w:pPr>
    </w:p>
    <w:p>
      <w:pPr>
        <w:numPr>
          <w:ilvl w:val="0"/>
          <w:numId w:val="0"/>
        </w:numPr>
        <w:jc w:val="center"/>
        <w:rPr>
          <w:rFonts w:ascii="宋体" w:hAnsi="宋体"/>
          <w:b/>
          <w:color w:val="auto"/>
          <w:sz w:val="28"/>
        </w:rPr>
      </w:pPr>
      <w:r>
        <w:rPr>
          <w:rFonts w:hint="eastAsia" w:ascii="宋体" w:hAnsi="宋体"/>
          <w:b/>
          <w:color w:val="auto"/>
          <w:sz w:val="28"/>
          <w:lang w:val="en-US" w:eastAsia="zh-CN"/>
        </w:rPr>
        <w:t>7.投标报价明细表</w:t>
      </w:r>
    </w:p>
    <w:p>
      <w:pPr>
        <w:jc w:val="center"/>
        <w:rPr>
          <w:b/>
          <w:color w:val="auto"/>
          <w:sz w:val="28"/>
        </w:rPr>
      </w:pPr>
    </w:p>
    <w:p>
      <w:pPr>
        <w:numPr>
          <w:ilvl w:val="0"/>
          <w:numId w:val="9"/>
        </w:numPr>
        <w:jc w:val="center"/>
        <w:rPr>
          <w:rFonts w:hint="eastAsia"/>
          <w:b/>
          <w:color w:val="auto"/>
          <w:sz w:val="28"/>
          <w:lang w:eastAsia="zh-CN"/>
        </w:rPr>
      </w:pPr>
      <w:r>
        <w:rPr>
          <w:rFonts w:hint="eastAsia"/>
          <w:b/>
          <w:color w:val="auto"/>
          <w:sz w:val="28"/>
          <w:lang w:val="en-US" w:eastAsia="zh-CN"/>
        </w:rPr>
        <w:t>采购</w:t>
      </w:r>
      <w:r>
        <w:rPr>
          <w:rFonts w:hint="eastAsia"/>
          <w:b/>
          <w:color w:val="auto"/>
          <w:sz w:val="28"/>
        </w:rPr>
        <w:t>清单</w:t>
      </w:r>
      <w:r>
        <w:rPr>
          <w:rFonts w:hint="eastAsia"/>
          <w:b/>
          <w:color w:val="auto"/>
          <w:sz w:val="28"/>
          <w:lang w:eastAsia="zh-CN"/>
        </w:rPr>
        <w:t>）</w:t>
      </w:r>
    </w:p>
    <w:tbl>
      <w:tblPr>
        <w:tblStyle w:val="49"/>
        <w:tblpPr w:leftFromText="180" w:rightFromText="180" w:vertAnchor="text" w:horzAnchor="page" w:tblpXSpec="center" w:tblpY="674"/>
        <w:tblOverlap w:val="never"/>
        <w:tblW w:w="94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6"/>
        <w:gridCol w:w="1969"/>
        <w:gridCol w:w="1277"/>
        <w:gridCol w:w="1677"/>
        <w:gridCol w:w="1691"/>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2" w:hRule="atLeast"/>
          <w:jc w:val="center"/>
        </w:trPr>
        <w:tc>
          <w:tcPr>
            <w:tcW w:w="941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拜城县生活垃圾场二期项目绿化苗木采购项目清单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苗木名称</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数量（株）</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       （元/株）</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大叶白蜡</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胸径8-10cm，无病虫害、无机械损伤                              </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含运费、含税费，提供增值税发票，运送至生活垃圾场绿化区。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长枝榆</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胸径8-10cm，无病虫害、无机械损伤</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金叶复叶槭</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胸径8-10cm，无病虫害、无机械损伤</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3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合计人民币（大写）：</w:t>
            </w:r>
          </w:p>
        </w:tc>
        <w:tc>
          <w:tcPr>
            <w:tcW w:w="60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bl>
    <w:p>
      <w:pPr>
        <w:pStyle w:val="2"/>
        <w:numPr>
          <w:ilvl w:val="0"/>
          <w:numId w:val="0"/>
        </w:numPr>
        <w:rPr>
          <w:rFonts w:hint="eastAsia"/>
          <w:lang w:eastAsia="zh-CN"/>
        </w:rPr>
      </w:pPr>
    </w:p>
    <w:p>
      <w:pPr>
        <w:pStyle w:val="20"/>
        <w:rPr>
          <w:b/>
          <w:color w:val="auto"/>
          <w:sz w:val="28"/>
        </w:rPr>
        <w:sectPr>
          <w:pgSz w:w="11906" w:h="16838"/>
          <w:pgMar w:top="1440" w:right="1803" w:bottom="1440" w:left="1803" w:header="851" w:footer="992" w:gutter="0"/>
          <w:pgNumType w:fmt="decimal"/>
          <w:cols w:space="0" w:num="1"/>
          <w:rtlGutter w:val="0"/>
          <w:docGrid w:type="lines" w:linePitch="332" w:charSpace="0"/>
        </w:sectPr>
      </w:pPr>
    </w:p>
    <w:p>
      <w:pPr>
        <w:jc w:val="both"/>
        <w:rPr>
          <w:b/>
          <w:color w:val="auto"/>
          <w:sz w:val="28"/>
        </w:rPr>
      </w:pPr>
    </w:p>
    <w:p>
      <w:pPr>
        <w:jc w:val="center"/>
        <w:rPr>
          <w:color w:val="auto"/>
          <w:sz w:val="24"/>
          <w:szCs w:val="24"/>
        </w:rPr>
      </w:pPr>
      <w:r>
        <w:rPr>
          <w:rFonts w:hint="eastAsia"/>
          <w:b/>
          <w:color w:val="auto"/>
          <w:sz w:val="28"/>
        </w:rPr>
        <w:t>（</w:t>
      </w:r>
      <w:r>
        <w:rPr>
          <w:rFonts w:hint="eastAsia"/>
          <w:b/>
          <w:color w:val="auto"/>
          <w:sz w:val="28"/>
          <w:lang w:val="en-US" w:eastAsia="zh-CN"/>
        </w:rPr>
        <w:t>二、</w:t>
      </w:r>
      <w:r>
        <w:rPr>
          <w:rFonts w:hint="eastAsia" w:ascii="宋体" w:hAnsi="宋体"/>
          <w:b/>
          <w:color w:val="auto"/>
          <w:sz w:val="28"/>
          <w:szCs w:val="28"/>
        </w:rPr>
        <w:t>投标报价明细表</w:t>
      </w:r>
      <w:r>
        <w:rPr>
          <w:rFonts w:hint="eastAsia"/>
          <w:b/>
          <w:color w:val="auto"/>
          <w:sz w:val="28"/>
        </w:rPr>
        <w:t>）</w:t>
      </w:r>
    </w:p>
    <w:tbl>
      <w:tblPr>
        <w:tblStyle w:val="49"/>
        <w:tblW w:w="11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074"/>
        <w:gridCol w:w="2349"/>
        <w:gridCol w:w="950"/>
        <w:gridCol w:w="1050"/>
        <w:gridCol w:w="177"/>
        <w:gridCol w:w="713"/>
        <w:gridCol w:w="1350"/>
        <w:gridCol w:w="1351"/>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pPr>
              <w:ind w:right="-11"/>
              <w:jc w:val="center"/>
              <w:rPr>
                <w:rFonts w:hint="eastAsia" w:ascii="Arial" w:hAnsi="Arial" w:eastAsia="宋体" w:cs="Arial"/>
                <w:b/>
                <w:bCs/>
                <w:color w:val="auto"/>
                <w:lang w:eastAsia="zh-CN"/>
              </w:rPr>
            </w:pPr>
            <w:r>
              <w:rPr>
                <w:rFonts w:hint="eastAsia" w:ascii="Arial" w:hAnsi="Arial" w:cs="Arial"/>
                <w:b/>
                <w:bCs/>
                <w:color w:val="auto"/>
                <w:lang w:val="en-US" w:eastAsia="zh-CN"/>
              </w:rPr>
              <w:t>序号</w:t>
            </w:r>
          </w:p>
        </w:tc>
        <w:tc>
          <w:tcPr>
            <w:tcW w:w="1074" w:type="dxa"/>
            <w:tcBorders>
              <w:top w:val="single" w:color="auto" w:sz="4" w:space="0"/>
              <w:left w:val="single" w:color="auto" w:sz="4" w:space="0"/>
              <w:bottom w:val="single" w:color="auto" w:sz="4" w:space="0"/>
              <w:right w:val="single" w:color="auto" w:sz="4" w:space="0"/>
            </w:tcBorders>
            <w:vAlign w:val="center"/>
          </w:tcPr>
          <w:p>
            <w:pPr>
              <w:ind w:right="-11"/>
              <w:jc w:val="center"/>
              <w:rPr>
                <w:rFonts w:ascii="Arial" w:hAnsi="Arial" w:cs="Arial"/>
                <w:b/>
                <w:bCs/>
                <w:color w:val="auto"/>
              </w:rPr>
            </w:pPr>
            <w:r>
              <w:rPr>
                <w:rFonts w:hint="eastAsia" w:ascii="Arial" w:hAnsi="Arial" w:cs="Arial"/>
                <w:b/>
                <w:bCs/>
                <w:color w:val="auto"/>
                <w:lang w:eastAsia="zh-CN"/>
              </w:rPr>
              <w:t>货物</w:t>
            </w:r>
            <w:r>
              <w:rPr>
                <w:rFonts w:hint="eastAsia" w:ascii="Arial" w:hAnsi="Arial" w:cs="Arial"/>
                <w:b/>
                <w:bCs/>
                <w:color w:val="auto"/>
              </w:rPr>
              <w:t>名称</w:t>
            </w:r>
          </w:p>
        </w:tc>
        <w:tc>
          <w:tcPr>
            <w:tcW w:w="2349" w:type="dxa"/>
            <w:tcBorders>
              <w:top w:val="single" w:color="auto" w:sz="4" w:space="0"/>
              <w:left w:val="single" w:color="auto" w:sz="4" w:space="0"/>
              <w:bottom w:val="single" w:color="auto" w:sz="4" w:space="0"/>
              <w:right w:val="single" w:color="auto" w:sz="4" w:space="0"/>
            </w:tcBorders>
            <w:vAlign w:val="center"/>
          </w:tcPr>
          <w:p>
            <w:pPr>
              <w:ind w:right="-11"/>
              <w:jc w:val="center"/>
              <w:rPr>
                <w:rFonts w:hint="eastAsia" w:ascii="Arial" w:hAnsi="Arial" w:eastAsia="宋体" w:cs="Arial"/>
                <w:b/>
                <w:bCs/>
                <w:color w:val="auto"/>
                <w:lang w:eastAsia="zh-CN"/>
              </w:rPr>
            </w:pPr>
            <w:r>
              <w:rPr>
                <w:rFonts w:hint="eastAsia" w:ascii="Arial" w:hAnsi="Arial" w:cs="Arial"/>
                <w:b/>
                <w:bCs/>
                <w:color w:val="auto"/>
                <w:lang w:eastAsia="zh-CN"/>
              </w:rPr>
              <w:t>（</w:t>
            </w:r>
            <w:r>
              <w:rPr>
                <w:rFonts w:hint="eastAsia" w:ascii="Arial" w:hAnsi="Arial" w:cs="Arial"/>
                <w:b/>
                <w:bCs/>
                <w:color w:val="auto"/>
              </w:rPr>
              <w:t>规格</w:t>
            </w:r>
            <w:r>
              <w:rPr>
                <w:rFonts w:hint="eastAsia" w:ascii="Arial" w:hAnsi="Arial" w:cs="Arial"/>
                <w:b/>
                <w:bCs/>
                <w:color w:val="auto"/>
                <w:lang w:eastAsia="zh-CN"/>
              </w:rPr>
              <w:t>）</w:t>
            </w:r>
            <w:r>
              <w:rPr>
                <w:rFonts w:hint="eastAsia" w:ascii="Arial" w:hAnsi="Arial" w:cs="Arial"/>
                <w:b/>
                <w:bCs/>
                <w:color w:val="auto"/>
                <w:lang w:val="en-US" w:eastAsia="zh-CN"/>
              </w:rPr>
              <w:t>参数标准</w:t>
            </w:r>
          </w:p>
        </w:tc>
        <w:tc>
          <w:tcPr>
            <w:tcW w:w="950" w:type="dxa"/>
            <w:tcBorders>
              <w:top w:val="single" w:color="auto" w:sz="4" w:space="0"/>
              <w:left w:val="single" w:color="auto" w:sz="4" w:space="0"/>
              <w:bottom w:val="single" w:color="auto" w:sz="4" w:space="0"/>
              <w:right w:val="single" w:color="auto" w:sz="4" w:space="0"/>
            </w:tcBorders>
            <w:vAlign w:val="center"/>
          </w:tcPr>
          <w:p>
            <w:pPr>
              <w:ind w:right="-11"/>
              <w:jc w:val="center"/>
              <w:rPr>
                <w:rFonts w:hint="default" w:ascii="Arial" w:hAnsi="Arial" w:eastAsia="宋体" w:cs="Arial"/>
                <w:b/>
                <w:bCs/>
                <w:color w:val="auto"/>
                <w:lang w:val="en-US" w:eastAsia="zh-CN"/>
              </w:rPr>
            </w:pPr>
            <w:r>
              <w:rPr>
                <w:rFonts w:hint="eastAsia" w:ascii="Arial" w:hAnsi="Arial" w:cs="Arial"/>
                <w:b/>
                <w:bCs/>
                <w:color w:val="auto"/>
                <w:lang w:val="en-US" w:eastAsia="zh-CN"/>
              </w:rPr>
              <w:t>品牌</w:t>
            </w:r>
          </w:p>
        </w:tc>
        <w:tc>
          <w:tcPr>
            <w:tcW w:w="1050" w:type="dxa"/>
            <w:tcBorders>
              <w:top w:val="single" w:color="auto" w:sz="4" w:space="0"/>
              <w:left w:val="single" w:color="auto" w:sz="4" w:space="0"/>
              <w:bottom w:val="single" w:color="auto" w:sz="4" w:space="0"/>
              <w:right w:val="single" w:color="auto" w:sz="4" w:space="0"/>
            </w:tcBorders>
            <w:vAlign w:val="center"/>
          </w:tcPr>
          <w:p>
            <w:pPr>
              <w:ind w:right="-11"/>
              <w:jc w:val="center"/>
              <w:rPr>
                <w:rFonts w:ascii="Arial" w:hAnsi="Arial" w:cs="Arial"/>
                <w:b/>
                <w:color w:val="auto"/>
              </w:rPr>
            </w:pPr>
            <w:r>
              <w:rPr>
                <w:rFonts w:hint="eastAsia" w:ascii="Arial" w:hAnsi="Arial" w:cs="Arial"/>
                <w:b/>
                <w:bCs/>
                <w:color w:val="auto"/>
              </w:rPr>
              <w:t>单位</w:t>
            </w:r>
          </w:p>
        </w:tc>
        <w:tc>
          <w:tcPr>
            <w:tcW w:w="890" w:type="dxa"/>
            <w:gridSpan w:val="2"/>
            <w:tcBorders>
              <w:top w:val="single" w:color="auto" w:sz="4" w:space="0"/>
              <w:left w:val="single" w:color="auto" w:sz="4" w:space="0"/>
              <w:bottom w:val="single" w:color="auto" w:sz="4" w:space="0"/>
              <w:right w:val="single" w:color="auto" w:sz="4" w:space="0"/>
            </w:tcBorders>
            <w:vAlign w:val="center"/>
          </w:tcPr>
          <w:p>
            <w:pPr>
              <w:ind w:right="-11"/>
              <w:jc w:val="center"/>
              <w:rPr>
                <w:rFonts w:hint="eastAsia" w:ascii="Arial" w:hAnsi="Arial" w:cs="Arial" w:eastAsiaTheme="minorEastAsia"/>
                <w:b/>
                <w:bCs/>
                <w:color w:val="auto"/>
                <w:lang w:eastAsia="zh-CN"/>
              </w:rPr>
            </w:pPr>
            <w:r>
              <w:rPr>
                <w:rFonts w:hint="eastAsia" w:ascii="Arial" w:hAnsi="Arial" w:cs="Arial" w:eastAsiaTheme="minorEastAsia"/>
                <w:b/>
                <w:bCs/>
                <w:color w:val="auto"/>
                <w:lang w:val="en-US" w:eastAsia="zh-CN"/>
              </w:rPr>
              <w:t>数量</w:t>
            </w:r>
          </w:p>
        </w:tc>
        <w:tc>
          <w:tcPr>
            <w:tcW w:w="1350" w:type="dxa"/>
            <w:tcBorders>
              <w:top w:val="single" w:color="auto" w:sz="4" w:space="0"/>
              <w:left w:val="single" w:color="auto" w:sz="4" w:space="0"/>
              <w:bottom w:val="single" w:color="auto" w:sz="4" w:space="0"/>
              <w:right w:val="single" w:color="auto" w:sz="4" w:space="0"/>
            </w:tcBorders>
            <w:vAlign w:val="center"/>
          </w:tcPr>
          <w:p>
            <w:pPr>
              <w:ind w:right="-11"/>
              <w:jc w:val="center"/>
              <w:rPr>
                <w:rFonts w:hint="default" w:ascii="Arial" w:hAnsi="Arial" w:eastAsia="宋体" w:cs="Arial"/>
                <w:color w:val="auto"/>
                <w:lang w:val="en-US" w:eastAsia="zh-CN"/>
              </w:rPr>
            </w:pPr>
            <w:r>
              <w:rPr>
                <w:rFonts w:hint="eastAsia" w:ascii="Arial" w:hAnsi="Arial" w:cs="Arial"/>
                <w:b/>
                <w:bCs/>
                <w:color w:val="auto"/>
                <w:lang w:val="en-US" w:eastAsia="zh-CN"/>
              </w:rPr>
              <w:t>单价（元）</w:t>
            </w:r>
          </w:p>
        </w:tc>
        <w:tc>
          <w:tcPr>
            <w:tcW w:w="1351" w:type="dxa"/>
            <w:tcBorders>
              <w:top w:val="single" w:color="auto" w:sz="4" w:space="0"/>
              <w:left w:val="single" w:color="auto" w:sz="4" w:space="0"/>
              <w:bottom w:val="single" w:color="auto" w:sz="4" w:space="0"/>
              <w:right w:val="single" w:color="auto" w:sz="4" w:space="0"/>
            </w:tcBorders>
            <w:vAlign w:val="center"/>
          </w:tcPr>
          <w:p>
            <w:pPr>
              <w:ind w:right="-11"/>
              <w:jc w:val="center"/>
              <w:rPr>
                <w:rFonts w:hint="default" w:ascii="Arial" w:hAnsi="Arial" w:cs="Arial"/>
                <w:b/>
                <w:bCs/>
                <w:color w:val="auto"/>
                <w:lang w:val="en-US" w:eastAsia="zh-CN"/>
              </w:rPr>
            </w:pPr>
            <w:r>
              <w:rPr>
                <w:rFonts w:hint="eastAsia" w:ascii="Arial" w:hAnsi="Arial" w:cs="Arial"/>
                <w:b/>
                <w:bCs/>
                <w:color w:val="auto"/>
                <w:lang w:val="en-US" w:eastAsia="zh-CN"/>
              </w:rPr>
              <w:t>质保期限</w:t>
            </w:r>
          </w:p>
        </w:tc>
        <w:tc>
          <w:tcPr>
            <w:tcW w:w="1575" w:type="dxa"/>
            <w:tcBorders>
              <w:top w:val="single" w:color="auto" w:sz="4" w:space="0"/>
              <w:left w:val="single" w:color="auto" w:sz="4" w:space="0"/>
              <w:bottom w:val="single" w:color="auto" w:sz="4" w:space="0"/>
              <w:right w:val="single" w:color="auto" w:sz="4" w:space="0"/>
            </w:tcBorders>
            <w:vAlign w:val="center"/>
          </w:tcPr>
          <w:p>
            <w:pPr>
              <w:ind w:right="-11"/>
              <w:jc w:val="center"/>
              <w:rPr>
                <w:rFonts w:hint="default" w:ascii="Arial" w:hAnsi="Arial" w:cs="Arial"/>
                <w:b/>
                <w:bCs/>
                <w:color w:val="auto"/>
                <w:lang w:val="en-US" w:eastAsia="zh-CN"/>
              </w:rPr>
            </w:pPr>
            <w:r>
              <w:rPr>
                <w:rFonts w:hint="eastAsia" w:ascii="Arial" w:hAnsi="Arial" w:cs="Arial"/>
                <w:b/>
                <w:bCs/>
                <w:color w:val="auto"/>
                <w:lang w:val="en-US" w:eastAsia="zh-CN"/>
              </w:rPr>
              <w:t>是否进口产品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pPr>
              <w:ind w:right="-11"/>
              <w:jc w:val="center"/>
              <w:rPr>
                <w:rFonts w:ascii="宋体" w:hAnsi="宋体" w:cs="宋体"/>
                <w:color w:val="auto"/>
                <w:sz w:val="24"/>
              </w:rPr>
            </w:pPr>
            <w:r>
              <w:rPr>
                <w:rFonts w:hint="eastAsia" w:ascii="宋体" w:hAnsi="宋体" w:cs="宋体"/>
                <w:color w:val="auto"/>
                <w:sz w:val="24"/>
              </w:rPr>
              <w:t>1</w:t>
            </w:r>
          </w:p>
        </w:tc>
        <w:tc>
          <w:tcPr>
            <w:tcW w:w="10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宋体"/>
                <w:color w:val="auto"/>
                <w:kern w:val="0"/>
                <w:sz w:val="20"/>
                <w:szCs w:val="20"/>
              </w:rPr>
            </w:pPr>
          </w:p>
        </w:tc>
        <w:tc>
          <w:tcPr>
            <w:tcW w:w="23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宋体"/>
                <w:color w:val="auto"/>
                <w:kern w:val="0"/>
                <w:sz w:val="20"/>
                <w:szCs w:val="20"/>
              </w:rPr>
            </w:pPr>
          </w:p>
        </w:tc>
        <w:tc>
          <w:tcPr>
            <w:tcW w:w="95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textAlignment w:val="center"/>
              <w:rPr>
                <w:rFonts w:ascii="宋体" w:hAnsi="宋体" w:cs="宋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hint="eastAsia" w:ascii="宋体" w:hAnsi="宋体" w:eastAsia="宋体" w:cs="宋体"/>
                <w:color w:val="auto"/>
                <w:kern w:val="0"/>
                <w:sz w:val="20"/>
                <w:szCs w:val="20"/>
                <w:lang w:val="en-US" w:eastAsia="zh-CN"/>
              </w:rPr>
            </w:pPr>
          </w:p>
        </w:tc>
        <w:tc>
          <w:tcPr>
            <w:tcW w:w="89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color w:val="auto"/>
                <w:kern w:val="0"/>
                <w:sz w:val="20"/>
                <w:szCs w:val="20"/>
              </w:rPr>
            </w:pPr>
          </w:p>
        </w:tc>
        <w:tc>
          <w:tcPr>
            <w:tcW w:w="1351"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宋体" w:hAnsi="宋体" w:eastAsia="宋体" w:cs="宋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7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textAlignment w:val="center"/>
              <w:rPr>
                <w:rFonts w:ascii="宋体" w:hAnsi="宋体" w:cs="宋体"/>
                <w:color w:val="auto"/>
                <w:kern w:val="0"/>
                <w:sz w:val="20"/>
                <w:szCs w:val="20"/>
              </w:rPr>
            </w:pPr>
          </w:p>
        </w:tc>
        <w:tc>
          <w:tcPr>
            <w:tcW w:w="234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cs="宋体"/>
                <w:color w:val="auto"/>
                <w:kern w:val="0"/>
                <w:sz w:val="20"/>
                <w:szCs w:val="20"/>
              </w:rPr>
            </w:pPr>
          </w:p>
        </w:tc>
        <w:tc>
          <w:tcPr>
            <w:tcW w:w="95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textAlignment w:val="center"/>
              <w:rPr>
                <w:rFonts w:ascii="宋体" w:hAnsi="宋体" w:cs="宋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textAlignment w:val="center"/>
              <w:rPr>
                <w:rFonts w:ascii="宋体" w:hAnsi="宋体" w:cs="宋体"/>
                <w:color w:val="auto"/>
                <w:kern w:val="0"/>
                <w:sz w:val="20"/>
                <w:szCs w:val="20"/>
              </w:rPr>
            </w:pPr>
          </w:p>
        </w:tc>
        <w:tc>
          <w:tcPr>
            <w:tcW w:w="89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pPr>
              <w:ind w:right="-11"/>
              <w:jc w:val="center"/>
              <w:rPr>
                <w:rFonts w:ascii="宋体" w:hAnsi="宋体" w:cs="宋体"/>
                <w:color w:val="auto"/>
                <w:sz w:val="24"/>
              </w:rPr>
            </w:pPr>
            <w:r>
              <w:rPr>
                <w:rFonts w:hint="eastAsia" w:ascii="宋体" w:hAnsi="宋体" w:cs="宋体"/>
                <w:color w:val="auto"/>
                <w:sz w:val="24"/>
              </w:rPr>
              <w:t>3</w:t>
            </w:r>
          </w:p>
        </w:tc>
        <w:tc>
          <w:tcPr>
            <w:tcW w:w="1074"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auto"/>
                <w:kern w:val="0"/>
                <w:sz w:val="20"/>
                <w:szCs w:val="20"/>
              </w:rPr>
            </w:pPr>
          </w:p>
        </w:tc>
        <w:tc>
          <w:tcPr>
            <w:tcW w:w="234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auto"/>
                <w:kern w:val="0"/>
                <w:sz w:val="20"/>
                <w:szCs w:val="20"/>
              </w:rPr>
            </w:pPr>
          </w:p>
        </w:tc>
        <w:tc>
          <w:tcPr>
            <w:tcW w:w="95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auto"/>
                <w:kern w:val="0"/>
                <w:sz w:val="20"/>
                <w:szCs w:val="20"/>
              </w:rPr>
            </w:pPr>
          </w:p>
        </w:tc>
        <w:tc>
          <w:tcPr>
            <w:tcW w:w="89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pPr>
              <w:ind w:right="-11"/>
              <w:jc w:val="center"/>
              <w:rPr>
                <w:rFonts w:ascii="宋体" w:hAnsi="宋体" w:cs="宋体"/>
                <w:color w:val="auto"/>
                <w:sz w:val="24"/>
              </w:rPr>
            </w:pPr>
            <w:r>
              <w:rPr>
                <w:rFonts w:hint="eastAsia" w:ascii="宋体" w:hAnsi="宋体" w:cs="宋体"/>
                <w:color w:val="auto"/>
                <w:sz w:val="24"/>
              </w:rPr>
              <w:t>4</w:t>
            </w:r>
          </w:p>
        </w:tc>
        <w:tc>
          <w:tcPr>
            <w:tcW w:w="1074"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auto"/>
                <w:kern w:val="0"/>
                <w:sz w:val="20"/>
                <w:szCs w:val="20"/>
              </w:rPr>
            </w:pPr>
          </w:p>
        </w:tc>
        <w:tc>
          <w:tcPr>
            <w:tcW w:w="234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auto"/>
                <w:kern w:val="0"/>
                <w:sz w:val="20"/>
                <w:szCs w:val="20"/>
              </w:rPr>
            </w:pPr>
          </w:p>
        </w:tc>
        <w:tc>
          <w:tcPr>
            <w:tcW w:w="95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auto"/>
                <w:kern w:val="0"/>
                <w:sz w:val="20"/>
                <w:szCs w:val="20"/>
              </w:rPr>
            </w:pPr>
          </w:p>
        </w:tc>
        <w:tc>
          <w:tcPr>
            <w:tcW w:w="89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566" w:type="dxa"/>
            <w:tcBorders>
              <w:top w:val="single" w:color="auto" w:sz="4" w:space="0"/>
              <w:left w:val="single" w:color="auto" w:sz="4" w:space="0"/>
              <w:bottom w:val="single" w:color="auto" w:sz="4" w:space="0"/>
              <w:right w:val="single" w:color="auto" w:sz="4" w:space="0"/>
            </w:tcBorders>
            <w:vAlign w:val="center"/>
          </w:tcPr>
          <w:p>
            <w:pPr>
              <w:ind w:right="-11"/>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w:t>
            </w:r>
          </w:p>
        </w:tc>
        <w:tc>
          <w:tcPr>
            <w:tcW w:w="1074"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auto"/>
                <w:kern w:val="0"/>
                <w:sz w:val="20"/>
                <w:szCs w:val="20"/>
              </w:rPr>
            </w:pPr>
          </w:p>
        </w:tc>
        <w:tc>
          <w:tcPr>
            <w:tcW w:w="2349"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auto"/>
                <w:kern w:val="0"/>
                <w:sz w:val="20"/>
                <w:szCs w:val="20"/>
              </w:rPr>
            </w:pPr>
          </w:p>
        </w:tc>
        <w:tc>
          <w:tcPr>
            <w:tcW w:w="95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auto"/>
                <w:kern w:val="0"/>
                <w:sz w:val="20"/>
                <w:szCs w:val="20"/>
              </w:rPr>
            </w:pPr>
          </w:p>
        </w:tc>
        <w:tc>
          <w:tcPr>
            <w:tcW w:w="1050" w:type="dxa"/>
            <w:tcBorders>
              <w:top w:val="single" w:color="auto" w:sz="4" w:space="0"/>
              <w:left w:val="single" w:color="auto" w:sz="4" w:space="0"/>
              <w:bottom w:val="single" w:color="auto" w:sz="4" w:space="0"/>
              <w:right w:val="single" w:color="auto" w:sz="4" w:space="0"/>
            </w:tcBorders>
            <w:shd w:val="clear" w:color="FFFFFF" w:fill="FFFFFF"/>
            <w:vAlign w:val="center"/>
          </w:tcPr>
          <w:p>
            <w:pPr>
              <w:widowControl/>
              <w:jc w:val="center"/>
              <w:textAlignment w:val="center"/>
              <w:rPr>
                <w:rFonts w:ascii="宋体" w:hAnsi="宋体" w:cs="宋体"/>
                <w:color w:val="auto"/>
                <w:kern w:val="0"/>
                <w:sz w:val="20"/>
                <w:szCs w:val="20"/>
              </w:rPr>
            </w:pPr>
          </w:p>
        </w:tc>
        <w:tc>
          <w:tcPr>
            <w:tcW w:w="890"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c>
          <w:tcPr>
            <w:tcW w:w="13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c>
          <w:tcPr>
            <w:tcW w:w="135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6166"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Arial" w:hAnsi="Arial" w:cs="Arial"/>
                <w:b/>
                <w:bCs/>
                <w:color w:val="auto"/>
              </w:rPr>
            </w:pPr>
          </w:p>
          <w:p>
            <w:pPr>
              <w:spacing w:line="360" w:lineRule="exact"/>
              <w:jc w:val="left"/>
              <w:rPr>
                <w:rFonts w:hint="eastAsia" w:ascii="Arial" w:hAnsi="Arial" w:cs="Arial"/>
                <w:color w:val="auto"/>
              </w:rPr>
            </w:pPr>
            <w:r>
              <w:rPr>
                <w:rFonts w:hint="eastAsia" w:ascii="Arial" w:hAnsi="Arial" w:cs="Arial"/>
                <w:b/>
                <w:bCs/>
                <w:color w:val="auto"/>
              </w:rPr>
              <w:t>总价</w:t>
            </w:r>
          </w:p>
        </w:tc>
        <w:tc>
          <w:tcPr>
            <w:tcW w:w="498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Arial" w:hAnsi="Arial" w:cs="Arial"/>
                <w:color w:val="auto"/>
              </w:rPr>
            </w:pPr>
            <w:r>
              <w:rPr>
                <w:rFonts w:hint="eastAsia" w:ascii="Arial" w:hAnsi="Arial" w:cs="Arial"/>
                <w:color w:val="auto"/>
              </w:rPr>
              <w:t>小写：（大写：）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166"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bCs/>
                <w:color w:val="auto"/>
                <w:sz w:val="22"/>
              </w:rPr>
            </w:pPr>
            <w:r>
              <w:rPr>
                <w:rFonts w:hint="eastAsia" w:ascii="Arial" w:hAnsi="Arial" w:cs="Arial"/>
                <w:color w:val="auto"/>
              </w:rPr>
              <w:t>运杂及保险费（含卸货）</w:t>
            </w:r>
          </w:p>
        </w:tc>
        <w:tc>
          <w:tcPr>
            <w:tcW w:w="4989" w:type="dxa"/>
            <w:gridSpan w:val="4"/>
            <w:tcBorders>
              <w:top w:val="single" w:color="auto" w:sz="4" w:space="0"/>
              <w:left w:val="single" w:color="auto" w:sz="4" w:space="0"/>
              <w:bottom w:val="single" w:color="auto" w:sz="4" w:space="0"/>
              <w:right w:val="single" w:color="auto" w:sz="4" w:space="0"/>
            </w:tcBorders>
          </w:tcPr>
          <w:p>
            <w:pPr>
              <w:spacing w:line="360" w:lineRule="exact"/>
              <w:jc w:val="left"/>
              <w:rPr>
                <w:rFonts w:ascii="新宋体" w:hAnsi="新宋体" w:eastAsia="新宋体"/>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6166"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rPr>
                <w:rFonts w:ascii="新宋体" w:hAnsi="新宋体" w:eastAsia="新宋体"/>
                <w:bCs/>
                <w:color w:val="auto"/>
                <w:sz w:val="22"/>
              </w:rPr>
            </w:pPr>
            <w:r>
              <w:rPr>
                <w:rFonts w:hint="eastAsia" w:ascii="Arial" w:hAnsi="Arial" w:cs="Arial"/>
                <w:color w:val="auto"/>
              </w:rPr>
              <w:t>其他相关费用</w:t>
            </w:r>
          </w:p>
        </w:tc>
        <w:tc>
          <w:tcPr>
            <w:tcW w:w="4989" w:type="dxa"/>
            <w:gridSpan w:val="4"/>
            <w:tcBorders>
              <w:top w:val="single" w:color="auto" w:sz="4" w:space="0"/>
              <w:left w:val="single" w:color="auto" w:sz="4" w:space="0"/>
              <w:bottom w:val="single" w:color="auto" w:sz="4" w:space="0"/>
              <w:right w:val="single" w:color="auto" w:sz="4" w:space="0"/>
            </w:tcBorders>
          </w:tcPr>
          <w:p>
            <w:pPr>
              <w:spacing w:line="360" w:lineRule="exact"/>
              <w:jc w:val="left"/>
              <w:rPr>
                <w:rFonts w:ascii="新宋体" w:hAnsi="新宋体" w:eastAsia="新宋体"/>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6166"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Arial" w:hAnsi="Arial" w:cs="Arial"/>
                <w:color w:val="auto"/>
              </w:rPr>
            </w:pPr>
            <w:r>
              <w:rPr>
                <w:rFonts w:hint="eastAsia" w:ascii="Arial" w:hAnsi="Arial" w:cs="Arial"/>
                <w:color w:val="auto"/>
              </w:rPr>
              <w:t>合计总价（应与报价一览表中总价相一致）</w:t>
            </w:r>
          </w:p>
        </w:tc>
        <w:tc>
          <w:tcPr>
            <w:tcW w:w="4989" w:type="dxa"/>
            <w:gridSpan w:val="4"/>
            <w:tcBorders>
              <w:top w:val="single" w:color="auto" w:sz="4" w:space="0"/>
              <w:left w:val="single" w:color="auto" w:sz="4" w:space="0"/>
              <w:bottom w:val="single" w:color="auto" w:sz="4" w:space="0"/>
              <w:right w:val="single" w:color="auto" w:sz="4" w:space="0"/>
            </w:tcBorders>
          </w:tcPr>
          <w:p>
            <w:pPr>
              <w:spacing w:line="360" w:lineRule="exact"/>
              <w:jc w:val="left"/>
              <w:rPr>
                <w:rFonts w:hint="eastAsia" w:ascii="Arial" w:hAnsi="Arial" w:cs="Arial"/>
                <w:color w:val="auto"/>
              </w:rPr>
            </w:pPr>
            <w:r>
              <w:rPr>
                <w:rFonts w:hint="eastAsia" w:ascii="Arial" w:hAnsi="Arial" w:cs="Arial"/>
                <w:color w:val="auto"/>
              </w:rPr>
              <w:t>小写：（大写：）</w:t>
            </w:r>
          </w:p>
        </w:tc>
      </w:tr>
    </w:tbl>
    <w:p>
      <w:pPr>
        <w:spacing w:line="500" w:lineRule="exact"/>
        <w:jc w:val="left"/>
        <w:rPr>
          <w:rFonts w:ascii="宋体" w:hAnsi="宋体" w:cs="宋体"/>
          <w:bCs/>
          <w:color w:val="auto"/>
          <w:sz w:val="24"/>
        </w:rPr>
      </w:pPr>
    </w:p>
    <w:p>
      <w:pPr>
        <w:spacing w:line="360" w:lineRule="auto"/>
        <w:ind w:right="-21" w:rightChars="-10"/>
        <w:rPr>
          <w:rFonts w:ascii="宋体" w:hAnsi="宋体" w:cs="宋体"/>
          <w:color w:val="auto"/>
          <w:sz w:val="24"/>
        </w:rPr>
      </w:pPr>
      <w:r>
        <w:rPr>
          <w:rFonts w:hint="eastAsia" w:ascii="宋体" w:hAnsi="宋体" w:cs="宋体"/>
          <w:color w:val="auto"/>
          <w:sz w:val="24"/>
        </w:rPr>
        <w:t>供应商全称（加盖公章）：</w:t>
      </w:r>
    </w:p>
    <w:p>
      <w:pPr>
        <w:rPr>
          <w:rFonts w:hint="eastAsia" w:ascii="宋体" w:hAnsi="宋体" w:cs="宋体"/>
          <w:color w:val="auto"/>
          <w:sz w:val="24"/>
        </w:rPr>
      </w:pPr>
      <w:r>
        <w:rPr>
          <w:rFonts w:hint="eastAsia" w:ascii="宋体" w:hAnsi="宋体" w:cs="宋体"/>
          <w:color w:val="auto"/>
          <w:sz w:val="24"/>
        </w:rPr>
        <w:t>法定代表人或授权代表（签字或盖章）：</w:t>
      </w:r>
    </w:p>
    <w:p>
      <w:pPr>
        <w:spacing w:line="480" w:lineRule="auto"/>
        <w:rPr>
          <w:rFonts w:hint="eastAsia" w:ascii="宋体" w:hAnsi="宋体" w:cs="宋体"/>
          <w:color w:val="auto"/>
          <w:sz w:val="24"/>
          <w:lang w:val="en-US" w:eastAsia="zh-CN"/>
        </w:rPr>
      </w:pPr>
      <w:r>
        <w:rPr>
          <w:rFonts w:hint="eastAsia" w:ascii="宋体" w:hAnsi="宋体" w:cs="宋体"/>
          <w:color w:val="auto"/>
          <w:sz w:val="24"/>
        </w:rPr>
        <w:t xml:space="preserve">日期：年  月 </w:t>
      </w:r>
      <w:r>
        <w:rPr>
          <w:rFonts w:hint="eastAsia" w:ascii="宋体" w:hAnsi="宋体" w:cs="宋体"/>
          <w:color w:val="auto"/>
          <w:sz w:val="24"/>
          <w:lang w:val="en-US" w:eastAsia="zh-CN"/>
        </w:rPr>
        <w:t xml:space="preserve">  日</w:t>
      </w:r>
    </w:p>
    <w:p>
      <w:pPr>
        <w:pStyle w:val="20"/>
        <w:rPr>
          <w:rFonts w:hint="default"/>
          <w:color w:val="auto"/>
          <w:lang w:val="en-US" w:eastAsia="zh-CN"/>
        </w:rPr>
      </w:pPr>
    </w:p>
    <w:p>
      <w:pPr>
        <w:spacing w:line="500" w:lineRule="exact"/>
        <w:jc w:val="left"/>
        <w:rPr>
          <w:rFonts w:ascii="宋体" w:hAnsi="宋体" w:cs="宋体"/>
          <w:color w:val="auto"/>
          <w:sz w:val="24"/>
        </w:rPr>
      </w:pPr>
      <w:r>
        <w:rPr>
          <w:rFonts w:hint="eastAsia" w:ascii="宋体" w:hAnsi="宋体" w:cs="宋体"/>
          <w:bCs/>
          <w:color w:val="auto"/>
          <w:sz w:val="24"/>
        </w:rPr>
        <w:t xml:space="preserve">附注： </w:t>
      </w:r>
    </w:p>
    <w:p>
      <w:pPr>
        <w:spacing w:line="500" w:lineRule="exact"/>
        <w:jc w:val="left"/>
        <w:rPr>
          <w:rFonts w:ascii="宋体" w:hAnsi="宋体" w:cs="宋体"/>
          <w:color w:val="auto"/>
          <w:sz w:val="24"/>
        </w:rPr>
      </w:pPr>
      <w:r>
        <w:rPr>
          <w:rFonts w:hint="eastAsia" w:ascii="宋体" w:hAnsi="宋体" w:cs="宋体"/>
          <w:color w:val="auto"/>
          <w:sz w:val="24"/>
        </w:rPr>
        <w:t>1. 供应商按以上表格形式进行复制。</w:t>
      </w:r>
    </w:p>
    <w:p>
      <w:pPr>
        <w:spacing w:line="500" w:lineRule="exact"/>
        <w:jc w:val="left"/>
        <w:rPr>
          <w:rFonts w:ascii="宋体" w:hAnsi="宋体" w:cs="宋体"/>
          <w:color w:val="auto"/>
          <w:sz w:val="24"/>
        </w:rPr>
      </w:pPr>
      <w:r>
        <w:rPr>
          <w:rFonts w:hint="eastAsia" w:ascii="宋体" w:hAnsi="宋体" w:cs="宋体"/>
          <w:color w:val="auto"/>
          <w:sz w:val="24"/>
        </w:rPr>
        <w:t>2.明细报价总价应与“</w:t>
      </w:r>
      <w:r>
        <w:rPr>
          <w:rFonts w:hint="eastAsia" w:ascii="宋体" w:hAnsi="宋体" w:cs="宋体"/>
          <w:color w:val="auto"/>
          <w:sz w:val="24"/>
          <w:lang w:val="en-US" w:eastAsia="zh-CN"/>
        </w:rPr>
        <w:t>投标报价一览表</w:t>
      </w:r>
      <w:r>
        <w:rPr>
          <w:rFonts w:hint="eastAsia" w:ascii="宋体" w:hAnsi="宋体" w:cs="宋体"/>
          <w:color w:val="auto"/>
          <w:sz w:val="24"/>
        </w:rPr>
        <w:t>”中合计总价相一致。</w:t>
      </w:r>
    </w:p>
    <w:p>
      <w:pPr>
        <w:spacing w:line="500" w:lineRule="exact"/>
        <w:jc w:val="left"/>
        <w:rPr>
          <w:rFonts w:ascii="宋体" w:hAnsi="宋体" w:cs="宋体"/>
          <w:color w:val="auto"/>
          <w:sz w:val="24"/>
          <w:u w:val="single"/>
        </w:rPr>
      </w:pPr>
      <w:r>
        <w:rPr>
          <w:rFonts w:hint="eastAsia" w:ascii="宋体" w:hAnsi="宋体" w:cs="宋体"/>
          <w:bCs/>
          <w:color w:val="auto"/>
          <w:sz w:val="24"/>
          <w:u w:val="single"/>
        </w:rPr>
        <w:t>3.▲</w:t>
      </w:r>
      <w:r>
        <w:rPr>
          <w:rFonts w:hint="eastAsia" w:ascii="宋体" w:hAnsi="宋体" w:cs="宋体"/>
          <w:color w:val="auto"/>
          <w:sz w:val="24"/>
          <w:u w:val="single"/>
        </w:rPr>
        <w:t>不提供清单明细报价表将被视为没有实质性响应招标文件。</w:t>
      </w:r>
    </w:p>
    <w:p>
      <w:pPr>
        <w:spacing w:line="500" w:lineRule="exact"/>
        <w:rPr>
          <w:rFonts w:ascii="宋体" w:hAnsi="宋体" w:cs="宋体"/>
          <w:color w:val="auto"/>
          <w:sz w:val="24"/>
        </w:rPr>
      </w:pPr>
      <w:r>
        <w:rPr>
          <w:rFonts w:hint="eastAsia" w:ascii="宋体" w:hAnsi="宋体" w:cs="宋体"/>
          <w:color w:val="auto"/>
          <w:sz w:val="24"/>
        </w:rPr>
        <w:t>4.采购的</w:t>
      </w:r>
      <w:r>
        <w:rPr>
          <w:rFonts w:hint="eastAsia" w:ascii="宋体" w:hAnsi="宋体" w:cs="宋体"/>
          <w:color w:val="auto"/>
          <w:sz w:val="24"/>
          <w:lang w:val="en-US" w:eastAsia="zh-CN"/>
        </w:rPr>
        <w:t>货物</w:t>
      </w:r>
      <w:r>
        <w:rPr>
          <w:rFonts w:hint="eastAsia" w:ascii="宋体" w:hAnsi="宋体" w:cs="宋体"/>
          <w:color w:val="auto"/>
          <w:sz w:val="24"/>
        </w:rPr>
        <w:t>所涉及的产品标准、规范，验收标准，应符合国家有关条例及规范，如有新的标准应采纳新标准，如是国外相应标准应征得采购人认可。</w:t>
      </w:r>
    </w:p>
    <w:p>
      <w:pPr>
        <w:spacing w:line="500" w:lineRule="exact"/>
        <w:rPr>
          <w:rFonts w:hint="eastAsia" w:eastAsia="宋体"/>
          <w:color w:val="auto"/>
          <w:lang w:val="en-US" w:eastAsia="zh-CN"/>
        </w:rPr>
        <w:sectPr>
          <w:pgSz w:w="11906" w:h="16838"/>
          <w:pgMar w:top="1440" w:right="1800" w:bottom="1440" w:left="1800" w:header="851" w:footer="992" w:gutter="0"/>
          <w:pgNumType w:fmt="decimal"/>
          <w:cols w:space="425" w:num="1"/>
          <w:docGrid w:type="lines" w:linePitch="326" w:charSpace="0"/>
        </w:sectPr>
      </w:pPr>
      <w:r>
        <w:rPr>
          <w:rFonts w:hint="eastAsia" w:ascii="宋体" w:hAnsi="宋体" w:cs="宋体"/>
          <w:color w:val="auto"/>
          <w:sz w:val="24"/>
        </w:rPr>
        <w:t>5.供应商应根据招标文件所提出的技术规格、参数、数量和服务要求，综合考虑货物的适应性，选择具有最佳性能价格比的货物前来报价。希望供应商以精良的货物、优良的服务和优惠的价格，充分显示自身的竞争实力</w:t>
      </w:r>
      <w:r>
        <w:rPr>
          <w:rFonts w:hint="eastAsia" w:ascii="宋体" w:hAnsi="宋体" w:cs="宋体"/>
          <w:color w:val="auto"/>
          <w:sz w:val="24"/>
          <w:lang w:eastAsia="zh-CN"/>
        </w:rPr>
        <w:t>。</w:t>
      </w:r>
    </w:p>
    <w:p>
      <w:pPr>
        <w:pStyle w:val="20"/>
        <w:jc w:val="both"/>
        <w:rPr>
          <w:rFonts w:hint="eastAsia"/>
          <w:color w:val="auto"/>
        </w:rPr>
      </w:pPr>
    </w:p>
    <w:p>
      <w:pPr>
        <w:numPr>
          <w:ilvl w:val="0"/>
          <w:numId w:val="0"/>
        </w:numPr>
        <w:jc w:val="center"/>
        <w:rPr>
          <w:rFonts w:hint="eastAsia" w:ascii="宋体" w:hAnsi="宋体" w:eastAsia="宋体" w:cs="Times New Roman"/>
          <w:b/>
          <w:color w:val="auto"/>
          <w:sz w:val="28"/>
        </w:rPr>
      </w:pPr>
      <w:r>
        <w:rPr>
          <w:rFonts w:hint="eastAsia" w:ascii="宋体" w:hAnsi="宋体" w:cs="Times New Roman"/>
          <w:b/>
          <w:color w:val="auto"/>
          <w:sz w:val="28"/>
          <w:lang w:val="en-US" w:eastAsia="zh-CN"/>
        </w:rPr>
        <w:t>8.</w:t>
      </w:r>
      <w:r>
        <w:rPr>
          <w:rFonts w:hint="eastAsia" w:ascii="宋体" w:hAnsi="宋体" w:eastAsia="宋体" w:cs="Times New Roman"/>
          <w:b/>
          <w:color w:val="auto"/>
          <w:sz w:val="28"/>
        </w:rPr>
        <w:t>技术偏离表</w:t>
      </w:r>
    </w:p>
    <w:tbl>
      <w:tblPr>
        <w:tblStyle w:val="49"/>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2464"/>
        <w:gridCol w:w="2036"/>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636"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r>
              <w:rPr>
                <w:rFonts w:hint="eastAsia" w:hAnsi="宋体" w:cs="宋体"/>
                <w:color w:val="auto"/>
              </w:rPr>
              <w:t>内容</w:t>
            </w:r>
          </w:p>
        </w:tc>
        <w:tc>
          <w:tcPr>
            <w:tcW w:w="2464"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r>
              <w:rPr>
                <w:rFonts w:hint="eastAsia" w:hAnsi="宋体" w:cs="宋体"/>
                <w:color w:val="auto"/>
              </w:rPr>
              <w:t>招标文件</w:t>
            </w:r>
          </w:p>
          <w:p>
            <w:pPr>
              <w:pStyle w:val="25"/>
              <w:spacing w:before="156" w:after="156"/>
              <w:jc w:val="center"/>
              <w:rPr>
                <w:rFonts w:hAnsi="宋体" w:cs="宋体"/>
                <w:color w:val="auto"/>
              </w:rPr>
            </w:pPr>
            <w:r>
              <w:rPr>
                <w:rFonts w:hint="eastAsia" w:hAnsi="宋体" w:cs="宋体"/>
                <w:color w:val="auto"/>
              </w:rPr>
              <w:t>规范要求</w:t>
            </w:r>
          </w:p>
        </w:tc>
        <w:tc>
          <w:tcPr>
            <w:tcW w:w="2036"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r>
              <w:rPr>
                <w:rFonts w:hint="eastAsia" w:hAnsi="宋体" w:cs="宋体"/>
                <w:color w:val="auto"/>
              </w:rPr>
              <w:t>投标文件</w:t>
            </w:r>
          </w:p>
          <w:p>
            <w:pPr>
              <w:pStyle w:val="25"/>
              <w:spacing w:before="156" w:after="156"/>
              <w:jc w:val="center"/>
              <w:rPr>
                <w:rFonts w:hAnsi="宋体" w:cs="宋体"/>
                <w:color w:val="auto"/>
              </w:rPr>
            </w:pPr>
            <w:r>
              <w:rPr>
                <w:rFonts w:hint="eastAsia" w:hAnsi="宋体" w:cs="宋体"/>
                <w:color w:val="auto"/>
              </w:rPr>
              <w:t>对应规范</w:t>
            </w:r>
          </w:p>
        </w:tc>
        <w:tc>
          <w:tcPr>
            <w:tcW w:w="2514"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r>
              <w:rPr>
                <w:rFonts w:hint="eastAsia" w:hAnsi="宋体" w:cs="宋体"/>
                <w:color w:val="auto"/>
              </w:rPr>
              <w:t xml:space="preserve"> 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36"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464"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514"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36"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464"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514"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36"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464"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514"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36"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464"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514"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636"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464"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036"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c>
          <w:tcPr>
            <w:tcW w:w="2514" w:type="dxa"/>
            <w:tcBorders>
              <w:top w:val="single" w:color="auto" w:sz="4" w:space="0"/>
              <w:left w:val="single" w:color="auto" w:sz="4" w:space="0"/>
              <w:bottom w:val="single" w:color="auto" w:sz="4" w:space="0"/>
              <w:right w:val="single" w:color="auto" w:sz="4" w:space="0"/>
            </w:tcBorders>
            <w:vAlign w:val="center"/>
          </w:tcPr>
          <w:p>
            <w:pPr>
              <w:pStyle w:val="25"/>
              <w:spacing w:before="156" w:after="156"/>
              <w:jc w:val="center"/>
              <w:rPr>
                <w:rFonts w:hAnsi="宋体" w:cs="宋体"/>
                <w:color w:val="auto"/>
              </w:rPr>
            </w:pPr>
          </w:p>
        </w:tc>
      </w:tr>
    </w:tbl>
    <w:p>
      <w:pPr>
        <w:pStyle w:val="25"/>
        <w:spacing w:before="156" w:after="156" w:line="360" w:lineRule="exact"/>
        <w:rPr>
          <w:rFonts w:hint="eastAsia" w:hAnsi="宋体"/>
          <w:color w:val="auto"/>
          <w:lang w:val="en-US" w:eastAsia="zh-CN"/>
        </w:rPr>
      </w:pPr>
      <w:r>
        <w:rPr>
          <w:rFonts w:hint="eastAsia" w:hAnsi="宋体"/>
          <w:color w:val="auto"/>
          <w:lang w:val="en-US" w:eastAsia="zh-CN"/>
        </w:rPr>
        <w:t>说明：</w:t>
      </w:r>
    </w:p>
    <w:p>
      <w:pPr>
        <w:pStyle w:val="25"/>
        <w:spacing w:before="156" w:after="156" w:line="360" w:lineRule="exact"/>
        <w:rPr>
          <w:rFonts w:hint="eastAsia" w:hAnsi="宋体"/>
          <w:color w:val="auto"/>
        </w:rPr>
      </w:pPr>
      <w:r>
        <w:rPr>
          <w:rFonts w:hint="eastAsia" w:hAnsi="宋体"/>
          <w:color w:val="auto"/>
        </w:rPr>
        <w:t>1.如不填写，则视为完全响应</w:t>
      </w:r>
      <w:r>
        <w:rPr>
          <w:rFonts w:hint="eastAsia" w:hAnsi="宋体"/>
          <w:color w:val="auto"/>
          <w:lang w:val="en-US" w:eastAsia="zh-CN"/>
        </w:rPr>
        <w:t>招标</w:t>
      </w:r>
      <w:r>
        <w:rPr>
          <w:rFonts w:hint="eastAsia" w:hAnsi="宋体"/>
          <w:color w:val="auto"/>
        </w:rPr>
        <w:t>文件。</w:t>
      </w:r>
    </w:p>
    <w:p>
      <w:pPr>
        <w:pStyle w:val="25"/>
        <w:spacing w:before="156" w:after="156" w:line="360" w:lineRule="exact"/>
        <w:rPr>
          <w:rFonts w:hint="eastAsia" w:hAnsi="宋体"/>
          <w:color w:val="auto"/>
        </w:rPr>
      </w:pPr>
      <w:r>
        <w:rPr>
          <w:rFonts w:hint="eastAsia" w:hAnsi="宋体"/>
          <w:color w:val="auto"/>
        </w:rPr>
        <w:t>2.如出现偏离，</w:t>
      </w:r>
      <w:r>
        <w:rPr>
          <w:rFonts w:hint="eastAsia" w:hAnsi="宋体"/>
          <w:color w:val="auto"/>
          <w:lang w:eastAsia="zh-CN"/>
        </w:rPr>
        <w:t>供应商</w:t>
      </w:r>
      <w:r>
        <w:rPr>
          <w:rFonts w:hint="eastAsia" w:hAnsi="宋体"/>
          <w:color w:val="auto"/>
        </w:rPr>
        <w:t>务必如实填写此表，“</w:t>
      </w:r>
      <w:r>
        <w:rPr>
          <w:rFonts w:hint="eastAsia" w:hAnsi="宋体"/>
          <w:color w:val="auto"/>
          <w:lang w:eastAsia="zh-CN"/>
        </w:rPr>
        <w:t>投标文件</w:t>
      </w:r>
      <w:r>
        <w:rPr>
          <w:rFonts w:hint="eastAsia" w:hAnsi="宋体"/>
          <w:color w:val="auto"/>
        </w:rPr>
        <w:t>对应条款”栏不得复制粘贴，所投内容必须对照</w:t>
      </w:r>
      <w:r>
        <w:rPr>
          <w:rFonts w:hint="eastAsia" w:hAnsi="宋体"/>
          <w:color w:val="auto"/>
          <w:lang w:val="en-US" w:eastAsia="zh-CN"/>
        </w:rPr>
        <w:t>招标</w:t>
      </w:r>
      <w:r>
        <w:rPr>
          <w:rFonts w:hint="eastAsia" w:hAnsi="宋体"/>
          <w:color w:val="auto"/>
        </w:rPr>
        <w:t>文件要求详细填写说明，否则存在的风险由</w:t>
      </w:r>
      <w:r>
        <w:rPr>
          <w:rFonts w:hint="eastAsia" w:hAnsi="宋体"/>
          <w:color w:val="auto"/>
          <w:lang w:eastAsia="zh-CN"/>
        </w:rPr>
        <w:t>供应商</w:t>
      </w:r>
      <w:r>
        <w:rPr>
          <w:rFonts w:hint="eastAsia" w:hAnsi="宋体"/>
          <w:color w:val="auto"/>
        </w:rPr>
        <w:t>自行承担。</w:t>
      </w:r>
    </w:p>
    <w:p>
      <w:pPr>
        <w:pStyle w:val="25"/>
        <w:spacing w:before="156" w:after="156" w:line="360" w:lineRule="exact"/>
        <w:rPr>
          <w:rFonts w:hint="eastAsia" w:hAnsi="宋体"/>
          <w:b/>
          <w:bCs/>
          <w:color w:val="auto"/>
          <w:u w:val="single"/>
        </w:rPr>
      </w:pPr>
      <w:r>
        <w:rPr>
          <w:rFonts w:hint="eastAsia" w:hAnsi="宋体"/>
          <w:b/>
          <w:bCs/>
          <w:color w:val="auto"/>
          <w:u w:val="single"/>
        </w:rPr>
        <w:t>▲不提供此表将被视为未实质性响应</w:t>
      </w:r>
      <w:r>
        <w:rPr>
          <w:rFonts w:hint="eastAsia" w:hAnsi="宋体"/>
          <w:b/>
          <w:bCs/>
          <w:color w:val="auto"/>
          <w:u w:val="single"/>
          <w:lang w:val="en-US" w:eastAsia="zh-CN"/>
        </w:rPr>
        <w:t>招标</w:t>
      </w:r>
      <w:r>
        <w:rPr>
          <w:rFonts w:hint="eastAsia" w:hAnsi="宋体"/>
          <w:b/>
          <w:bCs/>
          <w:color w:val="auto"/>
          <w:u w:val="single"/>
        </w:rPr>
        <w:t>文件，其投标无效。</w:t>
      </w:r>
    </w:p>
    <w:p>
      <w:pPr>
        <w:pStyle w:val="25"/>
        <w:spacing w:before="156" w:after="156" w:line="360" w:lineRule="exact"/>
        <w:rPr>
          <w:rFonts w:hAnsi="宋体"/>
          <w:color w:val="auto"/>
        </w:rPr>
      </w:pPr>
    </w:p>
    <w:p>
      <w:pPr>
        <w:pStyle w:val="25"/>
        <w:spacing w:before="156" w:after="156" w:line="360" w:lineRule="exact"/>
        <w:rPr>
          <w:rFonts w:hAnsi="宋体"/>
          <w:color w:val="auto"/>
        </w:rPr>
      </w:pPr>
    </w:p>
    <w:p>
      <w:pPr>
        <w:pStyle w:val="25"/>
        <w:spacing w:before="156" w:after="156" w:line="360" w:lineRule="exact"/>
        <w:rPr>
          <w:rFonts w:hAnsi="宋体"/>
          <w:color w:val="auto"/>
        </w:rPr>
      </w:pPr>
    </w:p>
    <w:p>
      <w:pPr>
        <w:pStyle w:val="25"/>
        <w:spacing w:before="156" w:after="156" w:line="360" w:lineRule="exact"/>
        <w:rPr>
          <w:rFonts w:hAnsi="宋体"/>
          <w:color w:val="auto"/>
        </w:rPr>
      </w:pPr>
    </w:p>
    <w:p>
      <w:pPr>
        <w:pStyle w:val="25"/>
        <w:spacing w:before="156" w:after="156" w:line="360" w:lineRule="exact"/>
        <w:rPr>
          <w:rFonts w:hAnsi="宋体"/>
          <w:color w:val="auto"/>
        </w:rPr>
      </w:pPr>
    </w:p>
    <w:p>
      <w:pPr>
        <w:ind w:right="480" w:firstLine="4080" w:firstLineChars="1700"/>
        <w:rPr>
          <w:color w:val="auto"/>
          <w:sz w:val="24"/>
        </w:rPr>
      </w:pPr>
      <w:r>
        <w:rPr>
          <w:rFonts w:hint="eastAsia" w:ascii="宋体"/>
          <w:color w:val="auto"/>
          <w:sz w:val="24"/>
        </w:rPr>
        <w:t>供应商</w:t>
      </w:r>
      <w:r>
        <w:rPr>
          <w:rFonts w:hint="eastAsia"/>
          <w:color w:val="auto"/>
          <w:sz w:val="24"/>
        </w:rPr>
        <w:t>：（盖章）</w:t>
      </w:r>
    </w:p>
    <w:p>
      <w:pPr>
        <w:rPr>
          <w:rFonts w:hAnsi="宋体"/>
          <w:color w:val="auto"/>
          <w:sz w:val="24"/>
        </w:rPr>
      </w:pPr>
    </w:p>
    <w:p>
      <w:pPr>
        <w:ind w:firstLine="4080" w:firstLineChars="1700"/>
        <w:rPr>
          <w:color w:val="auto"/>
          <w:sz w:val="24"/>
        </w:rPr>
      </w:pPr>
      <w:r>
        <w:rPr>
          <w:rFonts w:hint="eastAsia" w:hAnsi="宋体"/>
          <w:color w:val="auto"/>
          <w:sz w:val="24"/>
        </w:rPr>
        <w:t>法定代表人或委托代理人</w:t>
      </w:r>
      <w:r>
        <w:rPr>
          <w:rFonts w:hint="eastAsia"/>
          <w:color w:val="auto"/>
          <w:sz w:val="24"/>
        </w:rPr>
        <w:t>（签字或盖章）：</w:t>
      </w:r>
    </w:p>
    <w:p>
      <w:pPr>
        <w:rPr>
          <w:color w:val="auto"/>
          <w:sz w:val="24"/>
        </w:rPr>
      </w:pP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ab/>
      </w:r>
    </w:p>
    <w:p>
      <w:pPr>
        <w:ind w:firstLine="4080" w:firstLineChars="1700"/>
        <w:rPr>
          <w:b/>
          <w:bCs/>
          <w:color w:val="auto"/>
          <w:kern w:val="44"/>
          <w:sz w:val="44"/>
          <w:szCs w:val="44"/>
        </w:rPr>
        <w:sectPr>
          <w:headerReference r:id="rId6" w:type="default"/>
          <w:footerReference r:id="rId7" w:type="default"/>
          <w:footerReference r:id="rId8" w:type="even"/>
          <w:pgSz w:w="11906" w:h="16838"/>
          <w:pgMar w:top="1440" w:right="1418" w:bottom="1089" w:left="1418" w:header="851" w:footer="992" w:gutter="0"/>
          <w:pgNumType w:fmt="decimal"/>
          <w:cols w:space="720" w:num="1"/>
          <w:titlePg/>
          <w:docGrid w:type="lines" w:linePitch="312" w:charSpace="0"/>
        </w:sectPr>
      </w:pPr>
      <w:r>
        <w:rPr>
          <w:rFonts w:hint="eastAsia"/>
          <w:color w:val="auto"/>
          <w:sz w:val="24"/>
        </w:rPr>
        <w:t>年</w:t>
      </w:r>
      <w:r>
        <w:rPr>
          <w:rFonts w:hint="eastAsia"/>
          <w:color w:val="auto"/>
          <w:sz w:val="24"/>
          <w:u w:val="single"/>
        </w:rPr>
        <w:t>　</w:t>
      </w:r>
      <w:r>
        <w:rPr>
          <w:rFonts w:hint="eastAsia"/>
          <w:color w:val="auto"/>
          <w:sz w:val="24"/>
        </w:rPr>
        <w:t>月</w:t>
      </w:r>
      <w:r>
        <w:rPr>
          <w:rFonts w:hint="eastAsia"/>
          <w:color w:val="auto"/>
          <w:sz w:val="24"/>
          <w:u w:val="single"/>
        </w:rPr>
        <w:t>　</w:t>
      </w:r>
      <w:r>
        <w:rPr>
          <w:rFonts w:hint="eastAsia"/>
          <w:color w:val="auto"/>
          <w:sz w:val="24"/>
        </w:rPr>
        <w:t>日</w:t>
      </w:r>
    </w:p>
    <w:p>
      <w:pPr>
        <w:numPr>
          <w:ilvl w:val="0"/>
          <w:numId w:val="0"/>
        </w:numPr>
        <w:jc w:val="center"/>
        <w:rPr>
          <w:rFonts w:hint="eastAsia" w:ascii="宋体" w:hAnsi="宋体" w:eastAsia="宋体" w:cs="Times New Roman"/>
          <w:b/>
          <w:color w:val="auto"/>
          <w:sz w:val="28"/>
        </w:rPr>
      </w:pPr>
      <w:r>
        <w:rPr>
          <w:rFonts w:hint="eastAsia" w:ascii="宋体" w:hAnsi="宋体" w:cs="Times New Roman"/>
          <w:b/>
          <w:color w:val="auto"/>
          <w:sz w:val="28"/>
          <w:lang w:val="en-US" w:eastAsia="zh-CN"/>
        </w:rPr>
        <w:t>9.</w:t>
      </w:r>
      <w:r>
        <w:rPr>
          <w:rFonts w:hint="eastAsia" w:ascii="宋体" w:hAnsi="宋体" w:eastAsia="宋体" w:cs="Times New Roman"/>
          <w:b/>
          <w:color w:val="auto"/>
          <w:sz w:val="28"/>
          <w:lang w:val="en-US" w:eastAsia="zh-CN"/>
        </w:rPr>
        <w:t>近年类似的项目业绩</w:t>
      </w:r>
    </w:p>
    <w:p>
      <w:pPr>
        <w:pStyle w:val="20"/>
        <w:rPr>
          <w:rFonts w:hint="eastAsia"/>
          <w:color w:val="auto"/>
        </w:rPr>
      </w:pPr>
    </w:p>
    <w:tbl>
      <w:tblPr>
        <w:tblStyle w:val="50"/>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2123"/>
        <w:gridCol w:w="2153"/>
        <w:gridCol w:w="2375"/>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69" w:type="dxa"/>
          </w:tcPr>
          <w:p>
            <w:pPr>
              <w:pStyle w:val="20"/>
              <w:numPr>
                <w:ilvl w:val="0"/>
                <w:numId w:val="0"/>
              </w:numPr>
              <w:jc w:val="center"/>
              <w:rPr>
                <w:rFonts w:hint="default"/>
                <w:color w:val="auto"/>
                <w:sz w:val="28"/>
                <w:szCs w:val="20"/>
                <w:vertAlign w:val="baseline"/>
                <w:lang w:val="en-US" w:eastAsia="zh-CN"/>
              </w:rPr>
            </w:pPr>
            <w:r>
              <w:rPr>
                <w:rFonts w:hint="eastAsia"/>
                <w:color w:val="auto"/>
                <w:sz w:val="28"/>
                <w:szCs w:val="20"/>
                <w:vertAlign w:val="baseline"/>
                <w:lang w:val="en-US" w:eastAsia="zh-CN"/>
              </w:rPr>
              <w:t>序号</w:t>
            </w:r>
          </w:p>
        </w:tc>
        <w:tc>
          <w:tcPr>
            <w:tcW w:w="2123" w:type="dxa"/>
          </w:tcPr>
          <w:p>
            <w:pPr>
              <w:pStyle w:val="20"/>
              <w:numPr>
                <w:ilvl w:val="0"/>
                <w:numId w:val="0"/>
              </w:numPr>
              <w:jc w:val="center"/>
              <w:rPr>
                <w:rFonts w:hint="default"/>
                <w:color w:val="auto"/>
                <w:sz w:val="28"/>
                <w:szCs w:val="20"/>
                <w:vertAlign w:val="baseline"/>
                <w:lang w:val="en-US" w:eastAsia="zh-CN"/>
              </w:rPr>
            </w:pPr>
            <w:r>
              <w:rPr>
                <w:rFonts w:hint="eastAsia"/>
                <w:color w:val="auto"/>
                <w:sz w:val="28"/>
                <w:szCs w:val="20"/>
                <w:vertAlign w:val="baseline"/>
                <w:lang w:val="en-US" w:eastAsia="zh-CN"/>
              </w:rPr>
              <w:t>项目名称</w:t>
            </w:r>
          </w:p>
        </w:tc>
        <w:tc>
          <w:tcPr>
            <w:tcW w:w="2153" w:type="dxa"/>
          </w:tcPr>
          <w:p>
            <w:pPr>
              <w:pStyle w:val="20"/>
              <w:numPr>
                <w:ilvl w:val="0"/>
                <w:numId w:val="0"/>
              </w:numPr>
              <w:jc w:val="center"/>
              <w:rPr>
                <w:rFonts w:hint="default"/>
                <w:color w:val="auto"/>
                <w:sz w:val="28"/>
                <w:szCs w:val="20"/>
                <w:vertAlign w:val="baseline"/>
                <w:lang w:val="en-US" w:eastAsia="zh-CN"/>
              </w:rPr>
            </w:pPr>
            <w:r>
              <w:rPr>
                <w:rFonts w:hint="eastAsia"/>
                <w:color w:val="auto"/>
                <w:sz w:val="28"/>
                <w:szCs w:val="20"/>
                <w:vertAlign w:val="baseline"/>
                <w:lang w:val="en-US" w:eastAsia="zh-CN"/>
              </w:rPr>
              <w:t>合同总价（元）</w:t>
            </w:r>
          </w:p>
        </w:tc>
        <w:tc>
          <w:tcPr>
            <w:tcW w:w="2375" w:type="dxa"/>
          </w:tcPr>
          <w:p>
            <w:pPr>
              <w:pStyle w:val="20"/>
              <w:numPr>
                <w:ilvl w:val="0"/>
                <w:numId w:val="0"/>
              </w:numPr>
              <w:jc w:val="center"/>
              <w:rPr>
                <w:rFonts w:hint="default"/>
                <w:color w:val="auto"/>
                <w:sz w:val="28"/>
                <w:szCs w:val="20"/>
                <w:vertAlign w:val="baseline"/>
                <w:lang w:val="en-US" w:eastAsia="zh-CN"/>
              </w:rPr>
            </w:pPr>
            <w:r>
              <w:rPr>
                <w:rFonts w:hint="eastAsia"/>
                <w:color w:val="auto"/>
                <w:sz w:val="28"/>
                <w:szCs w:val="20"/>
                <w:vertAlign w:val="baseline"/>
                <w:lang w:val="en-US" w:eastAsia="zh-CN"/>
              </w:rPr>
              <w:t>采购单位联系人</w:t>
            </w:r>
          </w:p>
        </w:tc>
        <w:tc>
          <w:tcPr>
            <w:tcW w:w="2616" w:type="dxa"/>
          </w:tcPr>
          <w:p>
            <w:pPr>
              <w:pStyle w:val="20"/>
              <w:numPr>
                <w:ilvl w:val="0"/>
                <w:numId w:val="0"/>
              </w:numPr>
              <w:jc w:val="center"/>
              <w:rPr>
                <w:rFonts w:hint="eastAsia"/>
                <w:color w:val="auto"/>
                <w:sz w:val="28"/>
                <w:szCs w:val="20"/>
                <w:vertAlign w:val="baseline"/>
                <w:lang w:val="en-US" w:eastAsia="zh-CN"/>
              </w:rPr>
            </w:pPr>
            <w:r>
              <w:rPr>
                <w:rFonts w:hint="eastAsia"/>
                <w:color w:val="auto"/>
                <w:sz w:val="28"/>
                <w:szCs w:val="20"/>
                <w:vertAlign w:val="baseline"/>
                <w:lang w:val="en-US" w:eastAsia="zh-CN"/>
              </w:rPr>
              <w:t>采购单位联系电话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69" w:type="dxa"/>
          </w:tcPr>
          <w:p>
            <w:pPr>
              <w:pStyle w:val="20"/>
              <w:numPr>
                <w:ilvl w:val="0"/>
                <w:numId w:val="0"/>
              </w:numPr>
              <w:jc w:val="center"/>
              <w:rPr>
                <w:rFonts w:hint="eastAsia"/>
                <w:color w:val="auto"/>
                <w:sz w:val="28"/>
                <w:szCs w:val="20"/>
                <w:vertAlign w:val="baseline"/>
                <w:lang w:val="en-US" w:eastAsia="zh-CN"/>
              </w:rPr>
            </w:pPr>
          </w:p>
        </w:tc>
        <w:tc>
          <w:tcPr>
            <w:tcW w:w="2123" w:type="dxa"/>
          </w:tcPr>
          <w:p>
            <w:pPr>
              <w:pStyle w:val="20"/>
              <w:numPr>
                <w:ilvl w:val="0"/>
                <w:numId w:val="0"/>
              </w:numPr>
              <w:jc w:val="center"/>
              <w:rPr>
                <w:rFonts w:hint="eastAsia"/>
                <w:color w:val="auto"/>
                <w:sz w:val="28"/>
                <w:szCs w:val="20"/>
                <w:vertAlign w:val="baseline"/>
                <w:lang w:val="en-US" w:eastAsia="zh-CN"/>
              </w:rPr>
            </w:pPr>
          </w:p>
        </w:tc>
        <w:tc>
          <w:tcPr>
            <w:tcW w:w="2153" w:type="dxa"/>
          </w:tcPr>
          <w:p>
            <w:pPr>
              <w:pStyle w:val="20"/>
              <w:numPr>
                <w:ilvl w:val="0"/>
                <w:numId w:val="0"/>
              </w:numPr>
              <w:jc w:val="center"/>
              <w:rPr>
                <w:rFonts w:hint="eastAsia"/>
                <w:color w:val="auto"/>
                <w:sz w:val="28"/>
                <w:szCs w:val="20"/>
                <w:vertAlign w:val="baseline"/>
                <w:lang w:val="en-US" w:eastAsia="zh-CN"/>
              </w:rPr>
            </w:pPr>
          </w:p>
        </w:tc>
        <w:tc>
          <w:tcPr>
            <w:tcW w:w="2375" w:type="dxa"/>
          </w:tcPr>
          <w:p>
            <w:pPr>
              <w:pStyle w:val="20"/>
              <w:numPr>
                <w:ilvl w:val="0"/>
                <w:numId w:val="0"/>
              </w:numPr>
              <w:jc w:val="center"/>
              <w:rPr>
                <w:rFonts w:hint="eastAsia"/>
                <w:color w:val="auto"/>
                <w:sz w:val="28"/>
                <w:szCs w:val="20"/>
                <w:vertAlign w:val="baseline"/>
                <w:lang w:val="en-US" w:eastAsia="zh-CN"/>
              </w:rPr>
            </w:pPr>
          </w:p>
        </w:tc>
        <w:tc>
          <w:tcPr>
            <w:tcW w:w="2616" w:type="dxa"/>
          </w:tcPr>
          <w:p>
            <w:pPr>
              <w:pStyle w:val="20"/>
              <w:numPr>
                <w:ilvl w:val="0"/>
                <w:numId w:val="0"/>
              </w:numPr>
              <w:jc w:val="center"/>
              <w:rPr>
                <w:rFonts w:hint="eastAsia"/>
                <w:color w:val="auto"/>
                <w:sz w:val="28"/>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tcPr>
          <w:p>
            <w:pPr>
              <w:pStyle w:val="20"/>
              <w:numPr>
                <w:ilvl w:val="0"/>
                <w:numId w:val="0"/>
              </w:numPr>
              <w:jc w:val="center"/>
              <w:rPr>
                <w:rFonts w:hint="eastAsia"/>
                <w:color w:val="auto"/>
                <w:sz w:val="28"/>
                <w:szCs w:val="20"/>
                <w:vertAlign w:val="baseline"/>
                <w:lang w:val="en-US" w:eastAsia="zh-CN"/>
              </w:rPr>
            </w:pPr>
          </w:p>
        </w:tc>
        <w:tc>
          <w:tcPr>
            <w:tcW w:w="2123" w:type="dxa"/>
          </w:tcPr>
          <w:p>
            <w:pPr>
              <w:pStyle w:val="20"/>
              <w:numPr>
                <w:ilvl w:val="0"/>
                <w:numId w:val="0"/>
              </w:numPr>
              <w:jc w:val="center"/>
              <w:rPr>
                <w:rFonts w:hint="eastAsia"/>
                <w:color w:val="auto"/>
                <w:sz w:val="28"/>
                <w:szCs w:val="20"/>
                <w:vertAlign w:val="baseline"/>
                <w:lang w:val="en-US" w:eastAsia="zh-CN"/>
              </w:rPr>
            </w:pPr>
          </w:p>
        </w:tc>
        <w:tc>
          <w:tcPr>
            <w:tcW w:w="2153" w:type="dxa"/>
          </w:tcPr>
          <w:p>
            <w:pPr>
              <w:pStyle w:val="20"/>
              <w:numPr>
                <w:ilvl w:val="0"/>
                <w:numId w:val="0"/>
              </w:numPr>
              <w:jc w:val="center"/>
              <w:rPr>
                <w:rFonts w:hint="eastAsia"/>
                <w:color w:val="auto"/>
                <w:sz w:val="28"/>
                <w:szCs w:val="20"/>
                <w:vertAlign w:val="baseline"/>
                <w:lang w:val="en-US" w:eastAsia="zh-CN"/>
              </w:rPr>
            </w:pPr>
          </w:p>
        </w:tc>
        <w:tc>
          <w:tcPr>
            <w:tcW w:w="2375" w:type="dxa"/>
          </w:tcPr>
          <w:p>
            <w:pPr>
              <w:pStyle w:val="20"/>
              <w:numPr>
                <w:ilvl w:val="0"/>
                <w:numId w:val="0"/>
              </w:numPr>
              <w:jc w:val="center"/>
              <w:rPr>
                <w:rFonts w:hint="eastAsia"/>
                <w:color w:val="auto"/>
                <w:sz w:val="28"/>
                <w:szCs w:val="20"/>
                <w:vertAlign w:val="baseline"/>
                <w:lang w:val="en-US" w:eastAsia="zh-CN"/>
              </w:rPr>
            </w:pPr>
          </w:p>
        </w:tc>
        <w:tc>
          <w:tcPr>
            <w:tcW w:w="2616" w:type="dxa"/>
          </w:tcPr>
          <w:p>
            <w:pPr>
              <w:pStyle w:val="20"/>
              <w:numPr>
                <w:ilvl w:val="0"/>
                <w:numId w:val="0"/>
              </w:numPr>
              <w:jc w:val="center"/>
              <w:rPr>
                <w:rFonts w:hint="eastAsia"/>
                <w:color w:val="auto"/>
                <w:sz w:val="28"/>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69" w:type="dxa"/>
          </w:tcPr>
          <w:p>
            <w:pPr>
              <w:pStyle w:val="20"/>
              <w:numPr>
                <w:ilvl w:val="0"/>
                <w:numId w:val="0"/>
              </w:numPr>
              <w:jc w:val="center"/>
              <w:rPr>
                <w:rFonts w:hint="eastAsia"/>
                <w:color w:val="auto"/>
                <w:sz w:val="28"/>
                <w:szCs w:val="20"/>
                <w:vertAlign w:val="baseline"/>
                <w:lang w:val="en-US" w:eastAsia="zh-CN"/>
              </w:rPr>
            </w:pPr>
          </w:p>
        </w:tc>
        <w:tc>
          <w:tcPr>
            <w:tcW w:w="2123" w:type="dxa"/>
          </w:tcPr>
          <w:p>
            <w:pPr>
              <w:pStyle w:val="20"/>
              <w:numPr>
                <w:ilvl w:val="0"/>
                <w:numId w:val="0"/>
              </w:numPr>
              <w:jc w:val="center"/>
              <w:rPr>
                <w:rFonts w:hint="eastAsia"/>
                <w:color w:val="auto"/>
                <w:sz w:val="28"/>
                <w:szCs w:val="20"/>
                <w:vertAlign w:val="baseline"/>
                <w:lang w:val="en-US" w:eastAsia="zh-CN"/>
              </w:rPr>
            </w:pPr>
          </w:p>
        </w:tc>
        <w:tc>
          <w:tcPr>
            <w:tcW w:w="2153" w:type="dxa"/>
          </w:tcPr>
          <w:p>
            <w:pPr>
              <w:pStyle w:val="20"/>
              <w:numPr>
                <w:ilvl w:val="0"/>
                <w:numId w:val="0"/>
              </w:numPr>
              <w:jc w:val="center"/>
              <w:rPr>
                <w:rFonts w:hint="eastAsia"/>
                <w:color w:val="auto"/>
                <w:sz w:val="28"/>
                <w:szCs w:val="20"/>
                <w:vertAlign w:val="baseline"/>
                <w:lang w:val="en-US" w:eastAsia="zh-CN"/>
              </w:rPr>
            </w:pPr>
          </w:p>
        </w:tc>
        <w:tc>
          <w:tcPr>
            <w:tcW w:w="2375" w:type="dxa"/>
          </w:tcPr>
          <w:p>
            <w:pPr>
              <w:pStyle w:val="20"/>
              <w:numPr>
                <w:ilvl w:val="0"/>
                <w:numId w:val="0"/>
              </w:numPr>
              <w:jc w:val="center"/>
              <w:rPr>
                <w:rFonts w:hint="eastAsia"/>
                <w:color w:val="auto"/>
                <w:sz w:val="28"/>
                <w:szCs w:val="20"/>
                <w:vertAlign w:val="baseline"/>
                <w:lang w:val="en-US" w:eastAsia="zh-CN"/>
              </w:rPr>
            </w:pPr>
          </w:p>
        </w:tc>
        <w:tc>
          <w:tcPr>
            <w:tcW w:w="2616" w:type="dxa"/>
          </w:tcPr>
          <w:p>
            <w:pPr>
              <w:pStyle w:val="20"/>
              <w:numPr>
                <w:ilvl w:val="0"/>
                <w:numId w:val="0"/>
              </w:numPr>
              <w:jc w:val="center"/>
              <w:rPr>
                <w:rFonts w:hint="eastAsia"/>
                <w:color w:val="auto"/>
                <w:sz w:val="28"/>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69" w:type="dxa"/>
          </w:tcPr>
          <w:p>
            <w:pPr>
              <w:pStyle w:val="20"/>
              <w:numPr>
                <w:ilvl w:val="0"/>
                <w:numId w:val="0"/>
              </w:numPr>
              <w:jc w:val="center"/>
              <w:rPr>
                <w:rFonts w:hint="eastAsia"/>
                <w:color w:val="auto"/>
                <w:sz w:val="28"/>
                <w:szCs w:val="20"/>
                <w:vertAlign w:val="baseline"/>
                <w:lang w:val="en-US" w:eastAsia="zh-CN"/>
              </w:rPr>
            </w:pPr>
          </w:p>
        </w:tc>
        <w:tc>
          <w:tcPr>
            <w:tcW w:w="2123" w:type="dxa"/>
          </w:tcPr>
          <w:p>
            <w:pPr>
              <w:pStyle w:val="20"/>
              <w:numPr>
                <w:ilvl w:val="0"/>
                <w:numId w:val="0"/>
              </w:numPr>
              <w:jc w:val="center"/>
              <w:rPr>
                <w:rFonts w:hint="eastAsia"/>
                <w:color w:val="auto"/>
                <w:sz w:val="28"/>
                <w:szCs w:val="20"/>
                <w:vertAlign w:val="baseline"/>
                <w:lang w:val="en-US" w:eastAsia="zh-CN"/>
              </w:rPr>
            </w:pPr>
          </w:p>
        </w:tc>
        <w:tc>
          <w:tcPr>
            <w:tcW w:w="2153" w:type="dxa"/>
          </w:tcPr>
          <w:p>
            <w:pPr>
              <w:pStyle w:val="20"/>
              <w:numPr>
                <w:ilvl w:val="0"/>
                <w:numId w:val="0"/>
              </w:numPr>
              <w:jc w:val="center"/>
              <w:rPr>
                <w:rFonts w:hint="eastAsia"/>
                <w:color w:val="auto"/>
                <w:sz w:val="28"/>
                <w:szCs w:val="20"/>
                <w:vertAlign w:val="baseline"/>
                <w:lang w:val="en-US" w:eastAsia="zh-CN"/>
              </w:rPr>
            </w:pPr>
          </w:p>
        </w:tc>
        <w:tc>
          <w:tcPr>
            <w:tcW w:w="2375" w:type="dxa"/>
          </w:tcPr>
          <w:p>
            <w:pPr>
              <w:pStyle w:val="20"/>
              <w:numPr>
                <w:ilvl w:val="0"/>
                <w:numId w:val="0"/>
              </w:numPr>
              <w:jc w:val="center"/>
              <w:rPr>
                <w:rFonts w:hint="eastAsia"/>
                <w:color w:val="auto"/>
                <w:sz w:val="28"/>
                <w:szCs w:val="20"/>
                <w:vertAlign w:val="baseline"/>
                <w:lang w:val="en-US" w:eastAsia="zh-CN"/>
              </w:rPr>
            </w:pPr>
          </w:p>
        </w:tc>
        <w:tc>
          <w:tcPr>
            <w:tcW w:w="2616" w:type="dxa"/>
          </w:tcPr>
          <w:p>
            <w:pPr>
              <w:pStyle w:val="20"/>
              <w:numPr>
                <w:ilvl w:val="0"/>
                <w:numId w:val="0"/>
              </w:numPr>
              <w:jc w:val="center"/>
              <w:rPr>
                <w:rFonts w:hint="eastAsia"/>
                <w:color w:val="auto"/>
                <w:sz w:val="28"/>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69" w:type="dxa"/>
          </w:tcPr>
          <w:p>
            <w:pPr>
              <w:pStyle w:val="20"/>
              <w:numPr>
                <w:ilvl w:val="0"/>
                <w:numId w:val="0"/>
              </w:numPr>
              <w:jc w:val="center"/>
              <w:rPr>
                <w:rFonts w:hint="eastAsia"/>
                <w:color w:val="auto"/>
                <w:sz w:val="28"/>
                <w:szCs w:val="20"/>
                <w:vertAlign w:val="baseline"/>
                <w:lang w:val="en-US" w:eastAsia="zh-CN"/>
              </w:rPr>
            </w:pPr>
          </w:p>
        </w:tc>
        <w:tc>
          <w:tcPr>
            <w:tcW w:w="2123" w:type="dxa"/>
          </w:tcPr>
          <w:p>
            <w:pPr>
              <w:pStyle w:val="20"/>
              <w:numPr>
                <w:ilvl w:val="0"/>
                <w:numId w:val="0"/>
              </w:numPr>
              <w:jc w:val="center"/>
              <w:rPr>
                <w:rFonts w:hint="eastAsia"/>
                <w:color w:val="auto"/>
                <w:sz w:val="28"/>
                <w:szCs w:val="20"/>
                <w:vertAlign w:val="baseline"/>
                <w:lang w:val="en-US" w:eastAsia="zh-CN"/>
              </w:rPr>
            </w:pPr>
          </w:p>
        </w:tc>
        <w:tc>
          <w:tcPr>
            <w:tcW w:w="2153" w:type="dxa"/>
          </w:tcPr>
          <w:p>
            <w:pPr>
              <w:pStyle w:val="20"/>
              <w:numPr>
                <w:ilvl w:val="0"/>
                <w:numId w:val="0"/>
              </w:numPr>
              <w:jc w:val="center"/>
              <w:rPr>
                <w:rFonts w:hint="eastAsia"/>
                <w:color w:val="auto"/>
                <w:sz w:val="28"/>
                <w:szCs w:val="20"/>
                <w:vertAlign w:val="baseline"/>
                <w:lang w:val="en-US" w:eastAsia="zh-CN"/>
              </w:rPr>
            </w:pPr>
          </w:p>
        </w:tc>
        <w:tc>
          <w:tcPr>
            <w:tcW w:w="2375" w:type="dxa"/>
          </w:tcPr>
          <w:p>
            <w:pPr>
              <w:pStyle w:val="20"/>
              <w:numPr>
                <w:ilvl w:val="0"/>
                <w:numId w:val="0"/>
              </w:numPr>
              <w:jc w:val="center"/>
              <w:rPr>
                <w:rFonts w:hint="eastAsia"/>
                <w:color w:val="auto"/>
                <w:sz w:val="28"/>
                <w:szCs w:val="20"/>
                <w:vertAlign w:val="baseline"/>
                <w:lang w:val="en-US" w:eastAsia="zh-CN"/>
              </w:rPr>
            </w:pPr>
          </w:p>
        </w:tc>
        <w:tc>
          <w:tcPr>
            <w:tcW w:w="2616" w:type="dxa"/>
          </w:tcPr>
          <w:p>
            <w:pPr>
              <w:pStyle w:val="20"/>
              <w:numPr>
                <w:ilvl w:val="0"/>
                <w:numId w:val="0"/>
              </w:numPr>
              <w:jc w:val="center"/>
              <w:rPr>
                <w:rFonts w:hint="eastAsia"/>
                <w:color w:val="auto"/>
                <w:sz w:val="28"/>
                <w:szCs w:val="2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869" w:type="dxa"/>
          </w:tcPr>
          <w:p>
            <w:pPr>
              <w:pStyle w:val="20"/>
              <w:numPr>
                <w:ilvl w:val="0"/>
                <w:numId w:val="0"/>
              </w:numPr>
              <w:jc w:val="center"/>
              <w:rPr>
                <w:rFonts w:hint="eastAsia"/>
                <w:color w:val="auto"/>
                <w:sz w:val="28"/>
                <w:szCs w:val="20"/>
                <w:vertAlign w:val="baseline"/>
                <w:lang w:val="en-US" w:eastAsia="zh-CN"/>
              </w:rPr>
            </w:pPr>
          </w:p>
        </w:tc>
        <w:tc>
          <w:tcPr>
            <w:tcW w:w="2123" w:type="dxa"/>
          </w:tcPr>
          <w:p>
            <w:pPr>
              <w:pStyle w:val="20"/>
              <w:numPr>
                <w:ilvl w:val="0"/>
                <w:numId w:val="0"/>
              </w:numPr>
              <w:jc w:val="center"/>
              <w:rPr>
                <w:rFonts w:hint="eastAsia"/>
                <w:color w:val="auto"/>
                <w:sz w:val="28"/>
                <w:szCs w:val="20"/>
                <w:vertAlign w:val="baseline"/>
                <w:lang w:val="en-US" w:eastAsia="zh-CN"/>
              </w:rPr>
            </w:pPr>
          </w:p>
        </w:tc>
        <w:tc>
          <w:tcPr>
            <w:tcW w:w="2153" w:type="dxa"/>
          </w:tcPr>
          <w:p>
            <w:pPr>
              <w:pStyle w:val="20"/>
              <w:numPr>
                <w:ilvl w:val="0"/>
                <w:numId w:val="0"/>
              </w:numPr>
              <w:jc w:val="center"/>
              <w:rPr>
                <w:rFonts w:hint="eastAsia"/>
                <w:color w:val="auto"/>
                <w:sz w:val="28"/>
                <w:szCs w:val="20"/>
                <w:vertAlign w:val="baseline"/>
                <w:lang w:val="en-US" w:eastAsia="zh-CN"/>
              </w:rPr>
            </w:pPr>
          </w:p>
        </w:tc>
        <w:tc>
          <w:tcPr>
            <w:tcW w:w="2375" w:type="dxa"/>
          </w:tcPr>
          <w:p>
            <w:pPr>
              <w:pStyle w:val="20"/>
              <w:numPr>
                <w:ilvl w:val="0"/>
                <w:numId w:val="0"/>
              </w:numPr>
              <w:jc w:val="center"/>
              <w:rPr>
                <w:rFonts w:hint="eastAsia"/>
                <w:color w:val="auto"/>
                <w:sz w:val="28"/>
                <w:szCs w:val="20"/>
                <w:vertAlign w:val="baseline"/>
                <w:lang w:val="en-US" w:eastAsia="zh-CN"/>
              </w:rPr>
            </w:pPr>
          </w:p>
        </w:tc>
        <w:tc>
          <w:tcPr>
            <w:tcW w:w="2616" w:type="dxa"/>
          </w:tcPr>
          <w:p>
            <w:pPr>
              <w:pStyle w:val="20"/>
              <w:numPr>
                <w:ilvl w:val="0"/>
                <w:numId w:val="0"/>
              </w:numPr>
              <w:jc w:val="center"/>
              <w:rPr>
                <w:rFonts w:hint="eastAsia"/>
                <w:color w:val="auto"/>
                <w:sz w:val="28"/>
                <w:szCs w:val="20"/>
                <w:vertAlign w:val="baseline"/>
                <w:lang w:val="en-US" w:eastAsia="zh-CN"/>
              </w:rPr>
            </w:pPr>
          </w:p>
        </w:tc>
      </w:tr>
    </w:tbl>
    <w:p>
      <w:pPr>
        <w:pStyle w:val="20"/>
        <w:jc w:val="left"/>
        <w:rPr>
          <w:rFonts w:hint="eastAsia"/>
          <w:b w:val="0"/>
          <w:bCs w:val="0"/>
          <w:color w:val="auto"/>
          <w:sz w:val="28"/>
          <w:szCs w:val="28"/>
          <w:lang w:val="en-US" w:eastAsia="zh-CN"/>
        </w:rPr>
      </w:pPr>
      <w:r>
        <w:rPr>
          <w:rFonts w:hint="eastAsia"/>
          <w:b w:val="0"/>
          <w:bCs w:val="0"/>
          <w:color w:val="auto"/>
          <w:sz w:val="28"/>
          <w:szCs w:val="28"/>
          <w:lang w:eastAsia="zh-CN"/>
        </w:rPr>
        <w:t>（</w:t>
      </w:r>
      <w:r>
        <w:rPr>
          <w:rFonts w:hint="eastAsia"/>
          <w:b w:val="0"/>
          <w:bCs w:val="0"/>
          <w:color w:val="auto"/>
          <w:sz w:val="28"/>
          <w:szCs w:val="28"/>
          <w:lang w:val="en-US" w:eastAsia="zh-CN"/>
        </w:rPr>
        <w:t>可另附页，表中所列业绩，须提供相应中标通知书及合同）。</w:t>
      </w:r>
    </w:p>
    <w:p>
      <w:pPr>
        <w:rPr>
          <w:rFonts w:hint="eastAsia"/>
          <w:b w:val="0"/>
          <w:bCs w:val="0"/>
          <w:color w:val="auto"/>
          <w:sz w:val="28"/>
          <w:szCs w:val="28"/>
          <w:lang w:val="en-US" w:eastAsia="zh-CN"/>
        </w:rPr>
      </w:pPr>
    </w:p>
    <w:p>
      <w:pPr>
        <w:pStyle w:val="20"/>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0"/>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0"/>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0"/>
        <w:rPr>
          <w:rFonts w:hint="eastAsia"/>
          <w:color w:val="auto"/>
          <w:lang w:val="en-US" w:eastAsia="zh-CN"/>
        </w:rPr>
      </w:pPr>
    </w:p>
    <w:p>
      <w:pPr>
        <w:rPr>
          <w:rFonts w:hint="eastAsia"/>
          <w:lang w:val="en-US" w:eastAsia="zh-CN"/>
        </w:rPr>
      </w:pPr>
    </w:p>
    <w:p>
      <w:pPr>
        <w:rPr>
          <w:rFonts w:hint="eastAsia"/>
          <w:color w:val="auto"/>
          <w:sz w:val="28"/>
          <w:szCs w:val="28"/>
          <w:lang w:val="en-US" w:eastAsia="zh-CN"/>
        </w:rPr>
      </w:pPr>
    </w:p>
    <w:p>
      <w:pPr>
        <w:pStyle w:val="20"/>
        <w:rPr>
          <w:rFonts w:hint="eastAsia" w:ascii="宋体" w:hAnsi="宋体" w:eastAsia="宋体" w:cs="Times New Roman"/>
          <w:b/>
          <w:bCs w:val="0"/>
          <w:color w:val="auto"/>
          <w:kern w:val="2"/>
          <w:sz w:val="28"/>
          <w:szCs w:val="24"/>
          <w:lang w:val="en-US" w:eastAsia="zh-CN" w:bidi="ar-SA"/>
        </w:rPr>
      </w:pPr>
      <w:r>
        <w:rPr>
          <w:rFonts w:hint="eastAsia" w:ascii="宋体" w:hAnsi="宋体" w:eastAsia="宋体" w:cs="Times New Roman"/>
          <w:b/>
          <w:bCs w:val="0"/>
          <w:color w:val="auto"/>
          <w:kern w:val="2"/>
          <w:sz w:val="28"/>
          <w:szCs w:val="24"/>
          <w:lang w:val="en-US" w:eastAsia="zh-CN" w:bidi="ar-SA"/>
        </w:rPr>
        <w:t>10.投标人基本情况表</w:t>
      </w:r>
    </w:p>
    <w:tbl>
      <w:tblPr>
        <w:tblStyle w:val="49"/>
        <w:tblW w:w="0" w:type="auto"/>
        <w:jc w:val="center"/>
        <w:tblLayout w:type="fixed"/>
        <w:tblCellMar>
          <w:top w:w="0" w:type="dxa"/>
          <w:left w:w="108" w:type="dxa"/>
          <w:bottom w:w="0" w:type="dxa"/>
          <w:right w:w="108" w:type="dxa"/>
        </w:tblCellMar>
      </w:tblPr>
      <w:tblGrid>
        <w:gridCol w:w="1965"/>
        <w:gridCol w:w="1071"/>
        <w:gridCol w:w="1788"/>
        <w:gridCol w:w="711"/>
        <w:gridCol w:w="533"/>
        <w:gridCol w:w="1082"/>
        <w:gridCol w:w="174"/>
        <w:gridCol w:w="720"/>
        <w:gridCol w:w="1418"/>
      </w:tblGrid>
      <w:tr>
        <w:tblPrEx>
          <w:tblCellMar>
            <w:top w:w="0" w:type="dxa"/>
            <w:left w:w="108" w:type="dxa"/>
            <w:bottom w:w="0" w:type="dxa"/>
            <w:right w:w="108" w:type="dxa"/>
          </w:tblCellMar>
        </w:tblPrEx>
        <w:trPr>
          <w:trHeight w:val="46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投标人名称</w:t>
            </w:r>
          </w:p>
        </w:tc>
        <w:tc>
          <w:tcPr>
            <w:tcW w:w="7497" w:type="dxa"/>
            <w:gridSpan w:val="8"/>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450"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注册地址</w:t>
            </w:r>
          </w:p>
        </w:tc>
        <w:tc>
          <w:tcPr>
            <w:tcW w:w="4103" w:type="dxa"/>
            <w:gridSpan w:val="4"/>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108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邮政编码</w:t>
            </w:r>
          </w:p>
        </w:tc>
        <w:tc>
          <w:tcPr>
            <w:tcW w:w="2312"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00" w:hRule="atLeast"/>
          <w:jc w:val="center"/>
        </w:trPr>
        <w:tc>
          <w:tcPr>
            <w:tcW w:w="1965"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联系方式</w:t>
            </w:r>
          </w:p>
        </w:tc>
        <w:tc>
          <w:tcPr>
            <w:tcW w:w="107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联系人</w:t>
            </w:r>
          </w:p>
        </w:tc>
        <w:tc>
          <w:tcPr>
            <w:tcW w:w="3032"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108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电话</w:t>
            </w:r>
          </w:p>
        </w:tc>
        <w:tc>
          <w:tcPr>
            <w:tcW w:w="2312"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14" w:hRule="atLeast"/>
          <w:jc w:val="center"/>
        </w:trPr>
        <w:tc>
          <w:tcPr>
            <w:tcW w:w="196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传真</w:t>
            </w:r>
          </w:p>
        </w:tc>
        <w:tc>
          <w:tcPr>
            <w:tcW w:w="3032"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108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网址</w:t>
            </w:r>
          </w:p>
        </w:tc>
        <w:tc>
          <w:tcPr>
            <w:tcW w:w="2312"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1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组织结构</w:t>
            </w:r>
          </w:p>
        </w:tc>
        <w:tc>
          <w:tcPr>
            <w:tcW w:w="7497" w:type="dxa"/>
            <w:gridSpan w:val="8"/>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01"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法定代表人</w:t>
            </w:r>
          </w:p>
        </w:tc>
        <w:tc>
          <w:tcPr>
            <w:tcW w:w="107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姓名</w:t>
            </w:r>
          </w:p>
        </w:tc>
        <w:tc>
          <w:tcPr>
            <w:tcW w:w="17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124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技术职称</w:t>
            </w:r>
          </w:p>
        </w:tc>
        <w:tc>
          <w:tcPr>
            <w:tcW w:w="12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电话</w:t>
            </w:r>
          </w:p>
        </w:tc>
        <w:tc>
          <w:tcPr>
            <w:tcW w:w="141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26"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技术负责人</w:t>
            </w:r>
          </w:p>
        </w:tc>
        <w:tc>
          <w:tcPr>
            <w:tcW w:w="107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姓名</w:t>
            </w:r>
          </w:p>
        </w:tc>
        <w:tc>
          <w:tcPr>
            <w:tcW w:w="17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124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技术职称</w:t>
            </w:r>
          </w:p>
        </w:tc>
        <w:tc>
          <w:tcPr>
            <w:tcW w:w="12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电话</w:t>
            </w:r>
          </w:p>
        </w:tc>
        <w:tc>
          <w:tcPr>
            <w:tcW w:w="141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1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成立时间</w:t>
            </w:r>
          </w:p>
        </w:tc>
        <w:tc>
          <w:tcPr>
            <w:tcW w:w="2859"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4638"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员工总人数：</w:t>
            </w:r>
          </w:p>
        </w:tc>
      </w:tr>
      <w:tr>
        <w:tblPrEx>
          <w:tblCellMar>
            <w:top w:w="0" w:type="dxa"/>
            <w:left w:w="108" w:type="dxa"/>
            <w:bottom w:w="0" w:type="dxa"/>
            <w:right w:w="108" w:type="dxa"/>
          </w:tblCellMar>
        </w:tblPrEx>
        <w:trPr>
          <w:trHeight w:val="61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企业资质等级</w:t>
            </w:r>
          </w:p>
        </w:tc>
        <w:tc>
          <w:tcPr>
            <w:tcW w:w="2859"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11" w:type="dxa"/>
            <w:vMerge w:val="restart"/>
            <w:tcBorders>
              <w:top w:val="nil"/>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其中</w:t>
            </w:r>
          </w:p>
        </w:tc>
        <w:tc>
          <w:tcPr>
            <w:tcW w:w="178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项目经理</w:t>
            </w:r>
          </w:p>
        </w:tc>
        <w:tc>
          <w:tcPr>
            <w:tcW w:w="213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76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营业执照号</w:t>
            </w:r>
          </w:p>
        </w:tc>
        <w:tc>
          <w:tcPr>
            <w:tcW w:w="2859"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11"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auto"/>
                <w:kern w:val="0"/>
                <w:szCs w:val="21"/>
              </w:rPr>
            </w:pPr>
          </w:p>
        </w:tc>
        <w:tc>
          <w:tcPr>
            <w:tcW w:w="178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高级职称人员</w:t>
            </w:r>
          </w:p>
        </w:tc>
        <w:tc>
          <w:tcPr>
            <w:tcW w:w="213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26"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注册资金</w:t>
            </w:r>
          </w:p>
        </w:tc>
        <w:tc>
          <w:tcPr>
            <w:tcW w:w="2859"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11"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auto"/>
                <w:kern w:val="0"/>
                <w:szCs w:val="21"/>
              </w:rPr>
            </w:pPr>
          </w:p>
        </w:tc>
        <w:tc>
          <w:tcPr>
            <w:tcW w:w="178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中级职称人员</w:t>
            </w:r>
          </w:p>
        </w:tc>
        <w:tc>
          <w:tcPr>
            <w:tcW w:w="213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76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开户银行</w:t>
            </w:r>
          </w:p>
        </w:tc>
        <w:tc>
          <w:tcPr>
            <w:tcW w:w="2859"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11"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auto"/>
                <w:kern w:val="0"/>
                <w:szCs w:val="21"/>
              </w:rPr>
            </w:pPr>
          </w:p>
        </w:tc>
        <w:tc>
          <w:tcPr>
            <w:tcW w:w="178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初级职称人员</w:t>
            </w:r>
          </w:p>
        </w:tc>
        <w:tc>
          <w:tcPr>
            <w:tcW w:w="213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14"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账号</w:t>
            </w:r>
          </w:p>
        </w:tc>
        <w:tc>
          <w:tcPr>
            <w:tcW w:w="2859"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11"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auto"/>
                <w:kern w:val="0"/>
                <w:szCs w:val="21"/>
              </w:rPr>
            </w:pPr>
          </w:p>
        </w:tc>
        <w:tc>
          <w:tcPr>
            <w:tcW w:w="178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技工</w:t>
            </w:r>
          </w:p>
        </w:tc>
        <w:tc>
          <w:tcPr>
            <w:tcW w:w="213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2169"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经营范围</w:t>
            </w:r>
          </w:p>
        </w:tc>
        <w:tc>
          <w:tcPr>
            <w:tcW w:w="7497" w:type="dxa"/>
            <w:gridSpan w:val="8"/>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s="宋体"/>
                <w:color w:val="auto"/>
                <w:kern w:val="0"/>
                <w:szCs w:val="21"/>
              </w:rPr>
            </w:pPr>
          </w:p>
        </w:tc>
      </w:tr>
      <w:tr>
        <w:tblPrEx>
          <w:tblCellMar>
            <w:top w:w="0" w:type="dxa"/>
            <w:left w:w="108" w:type="dxa"/>
            <w:bottom w:w="0" w:type="dxa"/>
            <w:right w:w="108" w:type="dxa"/>
          </w:tblCellMar>
        </w:tblPrEx>
        <w:trPr>
          <w:trHeight w:val="76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备注</w:t>
            </w:r>
          </w:p>
        </w:tc>
        <w:tc>
          <w:tcPr>
            <w:tcW w:w="7497" w:type="dxa"/>
            <w:gridSpan w:val="8"/>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s="宋体"/>
                <w:color w:val="auto"/>
                <w:kern w:val="0"/>
                <w:szCs w:val="21"/>
              </w:rPr>
            </w:pPr>
          </w:p>
        </w:tc>
      </w:tr>
    </w:tbl>
    <w:p>
      <w:pPr>
        <w:pStyle w:val="59"/>
        <w:rPr>
          <w:rFonts w:hint="eastAsia"/>
          <w:color w:val="auto"/>
          <w:lang w:val="en-US" w:eastAsia="zh-CN"/>
        </w:rPr>
      </w:pPr>
    </w:p>
    <w:p>
      <w:pPr>
        <w:spacing w:line="440" w:lineRule="exact"/>
        <w:ind w:firstLine="4080" w:firstLineChars="1700"/>
        <w:rPr>
          <w:rFonts w:ascii="宋体" w:hAnsi="宋体"/>
          <w:color w:val="auto"/>
          <w:sz w:val="24"/>
        </w:rPr>
      </w:pPr>
    </w:p>
    <w:p>
      <w:pPr>
        <w:spacing w:line="440" w:lineRule="exact"/>
        <w:ind w:firstLine="4080" w:firstLineChars="1700"/>
        <w:rPr>
          <w:rFonts w:ascii="宋体" w:hAnsi="宋体"/>
          <w:color w:val="auto"/>
          <w:sz w:val="24"/>
        </w:rPr>
      </w:pPr>
      <w:r>
        <w:rPr>
          <w:rFonts w:ascii="宋体" w:hAnsi="宋体"/>
          <w:color w:val="auto"/>
          <w:sz w:val="24"/>
        </w:rPr>
        <w:t>投标人（盖章）</w:t>
      </w:r>
    </w:p>
    <w:p>
      <w:pPr>
        <w:spacing w:line="440" w:lineRule="exact"/>
        <w:ind w:firstLine="4140" w:firstLineChars="1725"/>
        <w:rPr>
          <w:rFonts w:ascii="宋体" w:hAnsi="宋体"/>
          <w:color w:val="auto"/>
          <w:sz w:val="24"/>
        </w:rPr>
      </w:pPr>
      <w:r>
        <w:rPr>
          <w:rFonts w:ascii="宋体" w:hAnsi="宋体"/>
          <w:color w:val="auto"/>
          <w:sz w:val="24"/>
        </w:rPr>
        <w:t>法定代表人或委托代理人：（签字）</w:t>
      </w:r>
    </w:p>
    <w:p>
      <w:pPr>
        <w:spacing w:line="440" w:lineRule="exact"/>
        <w:ind w:firstLine="4140" w:firstLineChars="1725"/>
        <w:rPr>
          <w:rFonts w:ascii="宋体" w:hAnsi="宋体"/>
          <w:color w:val="auto"/>
          <w:sz w:val="24"/>
        </w:rPr>
      </w:pPr>
      <w:r>
        <w:rPr>
          <w:rFonts w:ascii="宋体" w:hAnsi="宋体"/>
          <w:color w:val="auto"/>
          <w:sz w:val="24"/>
        </w:rPr>
        <w:t>年  月  日</w:t>
      </w:r>
      <w:bookmarkStart w:id="46" w:name="_Toc11973"/>
      <w:bookmarkStart w:id="47" w:name="_Toc414636094"/>
      <w:bookmarkStart w:id="48" w:name="_Toc7815"/>
    </w:p>
    <w:bookmarkEnd w:id="46"/>
    <w:bookmarkEnd w:id="47"/>
    <w:bookmarkEnd w:id="48"/>
    <w:p>
      <w:pPr>
        <w:pStyle w:val="59"/>
        <w:rPr>
          <w:rFonts w:hint="eastAsia"/>
          <w:color w:val="auto"/>
          <w:lang w:val="en-US" w:eastAsia="zh-CN"/>
        </w:rPr>
      </w:pPr>
    </w:p>
    <w:p>
      <w:pPr>
        <w:rPr>
          <w:rFonts w:hint="eastAsia"/>
          <w:color w:val="auto"/>
          <w:lang w:val="en-US" w:eastAsia="zh-CN"/>
        </w:rPr>
      </w:pPr>
    </w:p>
    <w:p>
      <w:pPr>
        <w:pStyle w:val="20"/>
        <w:numPr>
          <w:ilvl w:val="0"/>
          <w:numId w:val="0"/>
        </w:numPr>
        <w:ind w:leftChars="0"/>
        <w:jc w:val="center"/>
        <w:rPr>
          <w:rFonts w:hint="eastAsia" w:ascii="宋体" w:hAnsi="宋体" w:eastAsia="宋体" w:cs="Times New Roman"/>
          <w:b/>
          <w:bCs w:val="0"/>
          <w:color w:val="auto"/>
          <w:kern w:val="2"/>
          <w:sz w:val="28"/>
          <w:szCs w:val="24"/>
          <w:lang w:val="en-US" w:eastAsia="zh-CN" w:bidi="ar-SA"/>
        </w:rPr>
      </w:pPr>
      <w:r>
        <w:rPr>
          <w:rFonts w:hint="eastAsia" w:ascii="宋体" w:hAnsi="宋体" w:eastAsia="宋体" w:cs="Times New Roman"/>
          <w:b/>
          <w:bCs w:val="0"/>
          <w:color w:val="auto"/>
          <w:kern w:val="2"/>
          <w:sz w:val="28"/>
          <w:szCs w:val="24"/>
          <w:lang w:val="en-US" w:eastAsia="zh-CN" w:bidi="ar-SA"/>
        </w:rPr>
        <w:t>11.项目实施方案</w:t>
      </w:r>
    </w:p>
    <w:p>
      <w:pPr>
        <w:widowControl w:val="0"/>
        <w:numPr>
          <w:ilvl w:val="0"/>
          <w:numId w:val="0"/>
        </w:numPr>
        <w:jc w:val="both"/>
        <w:rPr>
          <w:rFonts w:hint="default"/>
          <w:color w:val="auto"/>
          <w:lang w:val="en-US" w:eastAsia="zh-CN"/>
        </w:rPr>
      </w:pPr>
    </w:p>
    <w:p>
      <w:pPr>
        <w:pStyle w:val="20"/>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b w:val="0"/>
          <w:bCs w:val="0"/>
          <w:color w:val="auto"/>
          <w:sz w:val="28"/>
          <w:szCs w:val="28"/>
          <w:lang w:val="en-US" w:eastAsia="zh-CN"/>
        </w:rPr>
      </w:pPr>
      <w:r>
        <w:rPr>
          <w:rFonts w:hint="eastAsia"/>
          <w:b w:val="0"/>
          <w:bCs w:val="0"/>
          <w:color w:val="auto"/>
          <w:sz w:val="28"/>
          <w:szCs w:val="28"/>
          <w:lang w:val="en-US" w:eastAsia="zh-CN"/>
        </w:rPr>
        <w:t>投标人应提交完整的针对本项目的详细实施计划：包括产品质量保证、供货措施、配送方式、使用环节技术指导及培训计划方案等内容。</w:t>
      </w:r>
    </w:p>
    <w:p>
      <w:pPr>
        <w:pStyle w:val="20"/>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b w:val="0"/>
          <w:bCs w:val="0"/>
          <w:color w:val="auto"/>
          <w:sz w:val="28"/>
          <w:szCs w:val="28"/>
          <w:lang w:val="en-US" w:eastAsia="zh-CN"/>
        </w:rPr>
      </w:pPr>
    </w:p>
    <w:p>
      <w:pPr>
        <w:pStyle w:val="20"/>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center"/>
        <w:textAlignment w:val="auto"/>
        <w:rPr>
          <w:rFonts w:hint="eastAsia" w:eastAsia="宋体"/>
          <w:color w:val="auto"/>
          <w:sz w:val="28"/>
          <w:szCs w:val="20"/>
          <w:lang w:val="en-US" w:eastAsia="zh-CN"/>
        </w:rPr>
      </w:pPr>
      <w:r>
        <w:rPr>
          <w:rFonts w:hint="eastAsia"/>
          <w:b w:val="0"/>
          <w:bCs w:val="0"/>
          <w:color w:val="auto"/>
          <w:sz w:val="28"/>
          <w:szCs w:val="28"/>
          <w:lang w:val="en-US" w:eastAsia="zh-CN"/>
        </w:rPr>
        <w:t xml:space="preserve"> </w:t>
      </w:r>
    </w:p>
    <w:p>
      <w:pPr>
        <w:rPr>
          <w:color w:val="auto"/>
          <w:sz w:val="28"/>
          <w:szCs w:val="28"/>
        </w:rPr>
      </w:pPr>
    </w:p>
    <w:p>
      <w:pPr>
        <w:pStyle w:val="20"/>
        <w:rPr>
          <w:color w:val="auto"/>
          <w:sz w:val="28"/>
          <w:szCs w:val="28"/>
        </w:rPr>
      </w:pPr>
    </w:p>
    <w:p>
      <w:pPr>
        <w:rPr>
          <w:color w:val="auto"/>
          <w:sz w:val="28"/>
          <w:szCs w:val="28"/>
        </w:rPr>
      </w:pPr>
    </w:p>
    <w:p>
      <w:pPr>
        <w:pStyle w:val="20"/>
        <w:rPr>
          <w:color w:val="auto"/>
          <w:sz w:val="28"/>
          <w:szCs w:val="28"/>
        </w:rPr>
      </w:pPr>
    </w:p>
    <w:p>
      <w:pPr>
        <w:rPr>
          <w:color w:val="auto"/>
          <w:sz w:val="28"/>
          <w:szCs w:val="28"/>
        </w:rPr>
      </w:pPr>
    </w:p>
    <w:p>
      <w:pPr>
        <w:pStyle w:val="20"/>
        <w:rPr>
          <w:color w:val="auto"/>
          <w:sz w:val="28"/>
          <w:szCs w:val="28"/>
        </w:rPr>
      </w:pPr>
    </w:p>
    <w:p>
      <w:pPr>
        <w:rPr>
          <w:color w:val="auto"/>
          <w:sz w:val="28"/>
          <w:szCs w:val="28"/>
        </w:rPr>
      </w:pPr>
    </w:p>
    <w:p>
      <w:pPr>
        <w:pStyle w:val="2"/>
        <w:rPr>
          <w:color w:val="auto"/>
          <w:sz w:val="28"/>
          <w:szCs w:val="28"/>
        </w:rPr>
      </w:pPr>
    </w:p>
    <w:p>
      <w:pPr>
        <w:rPr>
          <w:color w:val="auto"/>
          <w:sz w:val="28"/>
          <w:szCs w:val="28"/>
        </w:rPr>
      </w:pPr>
    </w:p>
    <w:p>
      <w:pPr>
        <w:pStyle w:val="2"/>
        <w:rPr>
          <w:color w:val="auto"/>
          <w:sz w:val="28"/>
          <w:szCs w:val="28"/>
        </w:rPr>
      </w:pPr>
    </w:p>
    <w:p>
      <w:pPr>
        <w:rPr>
          <w:color w:val="auto"/>
          <w:sz w:val="28"/>
          <w:szCs w:val="28"/>
        </w:rPr>
      </w:pPr>
    </w:p>
    <w:p>
      <w:pPr>
        <w:pStyle w:val="2"/>
        <w:rPr>
          <w:color w:val="auto"/>
          <w:sz w:val="28"/>
          <w:szCs w:val="28"/>
        </w:rPr>
      </w:pPr>
    </w:p>
    <w:p>
      <w:pPr>
        <w:rPr>
          <w:color w:val="auto"/>
          <w:sz w:val="28"/>
          <w:szCs w:val="28"/>
        </w:rPr>
      </w:pPr>
    </w:p>
    <w:p>
      <w:pPr>
        <w:pStyle w:val="2"/>
        <w:rPr>
          <w:color w:val="auto"/>
          <w:sz w:val="28"/>
          <w:szCs w:val="28"/>
        </w:rPr>
      </w:pPr>
    </w:p>
    <w:p>
      <w:pPr>
        <w:rPr>
          <w:color w:val="auto"/>
          <w:sz w:val="28"/>
          <w:szCs w:val="28"/>
        </w:rPr>
      </w:pPr>
    </w:p>
    <w:p>
      <w:pPr>
        <w:pStyle w:val="2"/>
        <w:rPr>
          <w:color w:val="auto"/>
          <w:sz w:val="28"/>
          <w:szCs w:val="28"/>
        </w:rPr>
      </w:pPr>
    </w:p>
    <w:p>
      <w:pPr>
        <w:rPr>
          <w:color w:val="auto"/>
          <w:sz w:val="28"/>
          <w:szCs w:val="28"/>
        </w:rPr>
      </w:pPr>
    </w:p>
    <w:p>
      <w:pPr>
        <w:pStyle w:val="2"/>
        <w:rPr>
          <w:color w:val="auto"/>
          <w:sz w:val="28"/>
          <w:szCs w:val="28"/>
        </w:rPr>
      </w:pPr>
    </w:p>
    <w:p>
      <w:pPr>
        <w:rPr>
          <w:color w:val="auto"/>
          <w:sz w:val="28"/>
          <w:szCs w:val="28"/>
        </w:rPr>
      </w:pPr>
    </w:p>
    <w:p>
      <w:pPr>
        <w:pStyle w:val="2"/>
      </w:pPr>
    </w:p>
    <w:p>
      <w:pPr>
        <w:rPr>
          <w:color w:val="auto"/>
        </w:rPr>
      </w:pPr>
    </w:p>
    <w:p>
      <w:pPr>
        <w:numPr>
          <w:ilvl w:val="0"/>
          <w:numId w:val="0"/>
        </w:numPr>
        <w:jc w:val="center"/>
        <w:rPr>
          <w:rFonts w:hint="eastAsia" w:ascii="宋体" w:hAnsi="宋体" w:eastAsia="宋体" w:cs="Times New Roman"/>
          <w:b/>
          <w:color w:val="auto"/>
          <w:sz w:val="28"/>
        </w:rPr>
      </w:pPr>
      <w:r>
        <w:rPr>
          <w:rFonts w:hint="eastAsia"/>
          <w:color w:val="auto"/>
          <w:sz w:val="28"/>
          <w:szCs w:val="28"/>
          <w:lang w:val="en-US" w:eastAsia="zh-CN"/>
        </w:rPr>
        <w:t>12.</w:t>
      </w:r>
      <w:r>
        <w:rPr>
          <w:rFonts w:hint="eastAsia" w:ascii="宋体" w:hAnsi="宋体" w:eastAsia="宋体" w:cs="Times New Roman"/>
          <w:b/>
          <w:color w:val="auto"/>
          <w:sz w:val="28"/>
        </w:rPr>
        <w:t>服务承诺书</w:t>
      </w:r>
    </w:p>
    <w:p>
      <w:pPr>
        <w:pStyle w:val="20"/>
        <w:numPr>
          <w:ilvl w:val="0"/>
          <w:numId w:val="0"/>
        </w:numPr>
        <w:jc w:val="center"/>
        <w:rPr>
          <w:rFonts w:hint="eastAsia"/>
          <w:color w:val="auto"/>
          <w:sz w:val="28"/>
          <w:szCs w:val="20"/>
          <w:lang w:val="en-US" w:eastAsia="zh-CN"/>
        </w:rPr>
      </w:pPr>
      <w:r>
        <w:rPr>
          <w:rFonts w:hint="eastAsia"/>
          <w:color w:val="auto"/>
          <w:sz w:val="28"/>
          <w:szCs w:val="20"/>
          <w:lang w:val="en-US" w:eastAsia="zh-CN"/>
        </w:rPr>
        <w:t>（格式自拟）</w:t>
      </w:r>
    </w:p>
    <w:p>
      <w:pPr>
        <w:rPr>
          <w:rFonts w:hint="eastAsia"/>
          <w:color w:val="auto"/>
          <w:sz w:val="28"/>
          <w:szCs w:val="20"/>
          <w:lang w:val="en-US" w:eastAsia="zh-CN"/>
        </w:rPr>
      </w:pPr>
    </w:p>
    <w:p>
      <w:pPr>
        <w:pStyle w:val="20"/>
        <w:rPr>
          <w:rFonts w:hint="eastAsia"/>
          <w:color w:val="auto"/>
          <w:sz w:val="28"/>
          <w:szCs w:val="20"/>
          <w:lang w:val="en-US" w:eastAsia="zh-CN"/>
        </w:rPr>
      </w:pPr>
    </w:p>
    <w:p>
      <w:pPr>
        <w:pStyle w:val="20"/>
        <w:jc w:val="both"/>
        <w:rPr>
          <w:rFonts w:hint="eastAsia"/>
          <w:color w:val="auto"/>
          <w:sz w:val="28"/>
          <w:szCs w:val="20"/>
          <w:lang w:val="en-US" w:eastAsia="zh-CN"/>
        </w:rPr>
      </w:pPr>
    </w:p>
    <w:p>
      <w:pPr>
        <w:numPr>
          <w:ilvl w:val="0"/>
          <w:numId w:val="0"/>
        </w:numPr>
        <w:jc w:val="center"/>
        <w:rPr>
          <w:rFonts w:hint="eastAsia" w:ascii="宋体" w:hAnsi="宋体" w:eastAsia="宋体" w:cs="Times New Roman"/>
          <w:b/>
          <w:color w:val="auto"/>
          <w:sz w:val="28"/>
          <w:lang w:val="en-US" w:eastAsia="zh-CN"/>
        </w:rPr>
        <w:sectPr>
          <w:pgSz w:w="11906" w:h="16838"/>
          <w:pgMar w:top="1440" w:right="1418" w:bottom="1088" w:left="1418" w:header="851" w:footer="992" w:gutter="0"/>
          <w:pgNumType w:fmt="decimal"/>
          <w:cols w:space="0" w:num="1"/>
          <w:titlePg/>
          <w:rtlGutter w:val="0"/>
          <w:docGrid w:type="lines" w:linePitch="312" w:charSpace="0"/>
        </w:sectPr>
      </w:pPr>
    </w:p>
    <w:p>
      <w:pPr>
        <w:numPr>
          <w:ilvl w:val="0"/>
          <w:numId w:val="0"/>
        </w:numPr>
        <w:jc w:val="center"/>
        <w:rPr>
          <w:rFonts w:hint="eastAsia" w:ascii="宋体" w:hAnsi="宋体" w:eastAsia="宋体" w:cs="Times New Roman"/>
          <w:b/>
          <w:color w:val="auto"/>
          <w:sz w:val="28"/>
          <w:lang w:val="en-US" w:eastAsia="zh-CN"/>
        </w:rPr>
      </w:pPr>
      <w:r>
        <w:rPr>
          <w:rFonts w:hint="eastAsia" w:ascii="宋体" w:hAnsi="宋体" w:eastAsia="宋体" w:cs="Times New Roman"/>
          <w:b/>
          <w:color w:val="auto"/>
          <w:sz w:val="28"/>
          <w:lang w:val="en-US" w:eastAsia="zh-CN"/>
        </w:rPr>
        <w:t>1</w:t>
      </w:r>
      <w:r>
        <w:rPr>
          <w:rFonts w:hint="eastAsia" w:ascii="宋体" w:hAnsi="宋体" w:cs="Times New Roman"/>
          <w:b/>
          <w:color w:val="auto"/>
          <w:sz w:val="28"/>
          <w:lang w:val="en-US" w:eastAsia="zh-CN"/>
        </w:rPr>
        <w:t>3</w:t>
      </w:r>
      <w:r>
        <w:rPr>
          <w:rFonts w:hint="eastAsia" w:ascii="宋体" w:hAnsi="宋体" w:eastAsia="宋体" w:cs="Times New Roman"/>
          <w:b/>
          <w:color w:val="auto"/>
          <w:sz w:val="28"/>
          <w:lang w:val="en-US" w:eastAsia="zh-CN"/>
        </w:rPr>
        <w:t>.</w:t>
      </w:r>
      <w:r>
        <w:rPr>
          <w:rFonts w:hint="eastAsia" w:ascii="宋体" w:hAnsi="宋体" w:cs="Times New Roman"/>
          <w:b/>
          <w:color w:val="auto"/>
          <w:sz w:val="28"/>
          <w:lang w:val="en-US" w:eastAsia="zh-CN"/>
        </w:rPr>
        <w:t>售后服务方案</w:t>
      </w:r>
    </w:p>
    <w:p>
      <w:pPr>
        <w:numPr>
          <w:ilvl w:val="0"/>
          <w:numId w:val="0"/>
        </w:numPr>
        <w:jc w:val="both"/>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numPr>
          <w:ilvl w:val="0"/>
          <w:numId w:val="0"/>
        </w:numPr>
        <w:jc w:val="center"/>
        <w:rPr>
          <w:rFonts w:hint="eastAsia" w:ascii="宋体" w:hAnsi="宋体" w:eastAsia="宋体" w:cs="Times New Roman"/>
          <w:b/>
          <w:color w:val="auto"/>
          <w:sz w:val="28"/>
          <w:lang w:val="en-US" w:eastAsia="zh-CN"/>
        </w:rPr>
      </w:pPr>
    </w:p>
    <w:p>
      <w:pPr>
        <w:numPr>
          <w:ilvl w:val="0"/>
          <w:numId w:val="0"/>
        </w:numPr>
        <w:jc w:val="center"/>
        <w:rPr>
          <w:rFonts w:hint="eastAsia" w:ascii="宋体" w:hAnsi="宋体" w:eastAsia="宋体" w:cs="Times New Roman"/>
          <w:b/>
          <w:color w:val="auto"/>
          <w:sz w:val="28"/>
          <w:lang w:val="en-US" w:eastAsia="zh-CN"/>
        </w:rPr>
      </w:pPr>
      <w:r>
        <w:rPr>
          <w:rFonts w:hint="eastAsia" w:ascii="宋体" w:hAnsi="宋体" w:eastAsia="宋体" w:cs="Times New Roman"/>
          <w:b/>
          <w:color w:val="auto"/>
          <w:sz w:val="28"/>
          <w:lang w:val="en-US" w:eastAsia="zh-CN"/>
        </w:rPr>
        <w:t>14.产品质量</w:t>
      </w:r>
    </w:p>
    <w:p>
      <w:pPr>
        <w:widowControl w:val="0"/>
        <w:numPr>
          <w:ilvl w:val="0"/>
          <w:numId w:val="0"/>
        </w:numPr>
        <w:jc w:val="both"/>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numPr>
          <w:ilvl w:val="0"/>
          <w:numId w:val="0"/>
        </w:numPr>
        <w:jc w:val="center"/>
        <w:rPr>
          <w:rFonts w:hint="default" w:ascii="宋体" w:hAnsi="宋体" w:eastAsia="宋体" w:cs="Times New Roman"/>
          <w:b/>
          <w:color w:val="auto"/>
          <w:sz w:val="28"/>
          <w:lang w:val="en-US" w:eastAsia="zh-CN"/>
        </w:rPr>
      </w:pPr>
      <w:r>
        <w:rPr>
          <w:rFonts w:hint="eastAsia" w:ascii="宋体" w:hAnsi="宋体" w:eastAsia="宋体" w:cs="Times New Roman"/>
          <w:b/>
          <w:color w:val="auto"/>
          <w:sz w:val="28"/>
          <w:lang w:val="en-US" w:eastAsia="zh-CN"/>
        </w:rPr>
        <w:t>（提供承诺及说明，格式自拟）</w:t>
      </w: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b w:val="0"/>
          <w:bCs w:val="0"/>
          <w:color w:val="auto"/>
          <w:sz w:val="28"/>
          <w:szCs w:val="28"/>
          <w:lang w:val="en-US" w:eastAsia="zh-CN"/>
        </w:rPr>
      </w:pPr>
    </w:p>
    <w:p>
      <w:pPr>
        <w:rPr>
          <w:rFonts w:hint="eastAsia"/>
          <w:b w:val="0"/>
          <w:bCs w:val="0"/>
          <w:color w:val="auto"/>
          <w:sz w:val="28"/>
          <w:szCs w:val="28"/>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ind w:left="0" w:leftChars="0" w:firstLine="0" w:firstLineChars="0"/>
        <w:rPr>
          <w:rFonts w:hint="eastAsia"/>
          <w:lang w:val="en-US" w:eastAsia="zh-CN"/>
        </w:rPr>
      </w:pPr>
    </w:p>
    <w:p>
      <w:pPr>
        <w:numPr>
          <w:ilvl w:val="0"/>
          <w:numId w:val="0"/>
        </w:numPr>
        <w:jc w:val="center"/>
        <w:rPr>
          <w:rFonts w:hint="default" w:ascii="宋体" w:hAnsi="宋体" w:eastAsia="宋体" w:cs="Times New Roman"/>
          <w:b/>
          <w:color w:val="auto"/>
          <w:sz w:val="28"/>
          <w:lang w:val="en-US" w:eastAsia="zh-CN"/>
        </w:rPr>
      </w:pPr>
      <w:r>
        <w:rPr>
          <w:rFonts w:hint="eastAsia" w:ascii="宋体" w:hAnsi="宋体" w:eastAsia="宋体" w:cs="Times New Roman"/>
          <w:b/>
          <w:color w:val="auto"/>
          <w:sz w:val="28"/>
          <w:lang w:val="en-US" w:eastAsia="zh-CN"/>
        </w:rPr>
        <w:t>1</w:t>
      </w:r>
      <w:r>
        <w:rPr>
          <w:rFonts w:hint="eastAsia" w:ascii="宋体" w:hAnsi="宋体" w:cs="Times New Roman"/>
          <w:b/>
          <w:color w:val="auto"/>
          <w:sz w:val="28"/>
          <w:lang w:val="en-US" w:eastAsia="zh-CN"/>
        </w:rPr>
        <w:t>5</w:t>
      </w:r>
      <w:r>
        <w:rPr>
          <w:rFonts w:hint="eastAsia" w:ascii="宋体" w:hAnsi="宋体" w:eastAsia="宋体" w:cs="Times New Roman"/>
          <w:b/>
          <w:color w:val="auto"/>
          <w:sz w:val="28"/>
          <w:lang w:val="en-US" w:eastAsia="zh-CN"/>
        </w:rPr>
        <w:t>.供应商认为需要提供的其它材料</w:t>
      </w:r>
    </w:p>
    <w:p>
      <w:pPr>
        <w:pStyle w:val="20"/>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default"/>
          <w:b w:val="0"/>
          <w:bCs w:val="0"/>
          <w:color w:val="auto"/>
          <w:sz w:val="28"/>
          <w:szCs w:val="28"/>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center" w:pos="4535"/>
        </w:tabs>
        <w:bidi w:val="0"/>
        <w:jc w:val="left"/>
        <w:rPr>
          <w:rFonts w:hint="eastAsia"/>
          <w:lang w:val="en-US" w:eastAsia="zh-CN"/>
        </w:rPr>
      </w:pPr>
      <w:r>
        <w:rPr>
          <w:rFonts w:hint="eastAsia"/>
          <w:lang w:val="en-US" w:eastAsia="zh-CN"/>
        </w:rPr>
        <w:tab/>
      </w:r>
    </w:p>
    <w:p>
      <w:pPr>
        <w:pStyle w:val="2"/>
        <w:rPr>
          <w:rFonts w:hint="eastAsia"/>
          <w:lang w:val="en-US" w:eastAsia="zh-CN"/>
        </w:rPr>
      </w:pPr>
    </w:p>
    <w:p>
      <w:pPr>
        <w:numPr>
          <w:ilvl w:val="0"/>
          <w:numId w:val="0"/>
        </w:numPr>
        <w:jc w:val="center"/>
        <w:rPr>
          <w:rFonts w:hint="eastAsia" w:ascii="宋体" w:hAnsi="宋体" w:eastAsia="宋体" w:cs="Times New Roman"/>
          <w:b/>
          <w:color w:val="auto"/>
          <w:sz w:val="28"/>
          <w:lang w:val="en-US" w:eastAsia="zh-CN"/>
        </w:rPr>
      </w:pPr>
    </w:p>
    <w:p>
      <w:pPr>
        <w:numPr>
          <w:ilvl w:val="0"/>
          <w:numId w:val="0"/>
        </w:numPr>
        <w:jc w:val="center"/>
        <w:rPr>
          <w:rFonts w:hint="default" w:ascii="宋体" w:hAnsi="宋体" w:eastAsia="宋体" w:cs="Times New Roman"/>
          <w:b/>
          <w:color w:val="auto"/>
          <w:sz w:val="28"/>
          <w:lang w:val="en-US" w:eastAsia="zh-CN"/>
        </w:rPr>
        <w:sectPr>
          <w:pgSz w:w="11906" w:h="16838"/>
          <w:pgMar w:top="1440" w:right="1418" w:bottom="1088" w:left="1418" w:header="851" w:footer="992" w:gutter="0"/>
          <w:pgNumType w:fmt="decimal"/>
          <w:cols w:space="0" w:num="1"/>
          <w:titlePg/>
          <w:rtlGutter w:val="0"/>
          <w:docGrid w:type="lines" w:linePitch="312" w:charSpace="0"/>
        </w:sectPr>
      </w:pPr>
      <w:r>
        <w:rPr>
          <w:rFonts w:hint="eastAsia" w:ascii="宋体" w:hAnsi="宋体" w:eastAsia="宋体" w:cs="Times New Roman"/>
          <w:b/>
          <w:color w:val="auto"/>
          <w:sz w:val="28"/>
          <w:lang w:val="en-US" w:eastAsia="zh-CN"/>
        </w:rPr>
        <w:t>16.本项目特定要求承诺</w:t>
      </w:r>
    </w:p>
    <w:p>
      <w:pPr>
        <w:numPr>
          <w:ilvl w:val="0"/>
          <w:numId w:val="0"/>
        </w:numPr>
        <w:jc w:val="center"/>
        <w:rPr>
          <w:rFonts w:hint="eastAsia" w:ascii="宋体" w:hAnsi="宋体" w:cs="Times New Roman"/>
          <w:b/>
          <w:color w:val="auto"/>
          <w:sz w:val="28"/>
          <w:lang w:val="en-US" w:eastAsia="zh-CN"/>
        </w:rPr>
      </w:pPr>
    </w:p>
    <w:p>
      <w:pPr>
        <w:numPr>
          <w:ilvl w:val="0"/>
          <w:numId w:val="0"/>
        </w:numPr>
        <w:jc w:val="center"/>
        <w:rPr>
          <w:rFonts w:hint="eastAsia" w:ascii="宋体" w:hAnsi="宋体" w:eastAsia="宋体" w:cs="Times New Roman"/>
          <w:b/>
          <w:color w:val="auto"/>
          <w:sz w:val="28"/>
        </w:rPr>
      </w:pPr>
      <w:r>
        <w:rPr>
          <w:rFonts w:hint="eastAsia" w:ascii="宋体" w:hAnsi="宋体" w:cs="Times New Roman"/>
          <w:b/>
          <w:color w:val="auto"/>
          <w:sz w:val="28"/>
          <w:lang w:val="en-US" w:eastAsia="zh-CN"/>
        </w:rPr>
        <w:t>17.</w:t>
      </w:r>
      <w:r>
        <w:rPr>
          <w:rFonts w:hint="eastAsia" w:ascii="宋体" w:hAnsi="宋体" w:eastAsia="宋体" w:cs="Times New Roman"/>
          <w:b/>
          <w:color w:val="auto"/>
          <w:sz w:val="28"/>
        </w:rPr>
        <w:t>中小企业声明函（符合本声明函填写）</w:t>
      </w:r>
    </w:p>
    <w:p>
      <w:pPr>
        <w:pStyle w:val="20"/>
        <w:jc w:val="both"/>
        <w:rPr>
          <w:color w:val="auto"/>
        </w:rPr>
      </w:pP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本公司郑重声明，根据《政府采购促进中小企业发展管理办法》（财库[2020]46号）的规定，本公司参加</w:t>
      </w:r>
      <w:r>
        <w:rPr>
          <w:rFonts w:hint="eastAsia" w:ascii="宋体" w:hAnsi="宋体" w:eastAsia="宋体" w:cs="宋体"/>
          <w:b w:val="0"/>
          <w:bCs w:val="0"/>
          <w:color w:val="auto"/>
          <w:kern w:val="2"/>
          <w:sz w:val="24"/>
          <w:szCs w:val="24"/>
          <w:u w:val="none"/>
          <w:lang w:val="en-US" w:eastAsia="zh-CN" w:bidi="ar-SA"/>
        </w:rPr>
        <w:t>（单位名称）</w:t>
      </w:r>
      <w:r>
        <w:rPr>
          <w:rFonts w:hint="eastAsia" w:ascii="宋体" w:hAnsi="宋体" w:eastAsia="宋体" w:cs="宋体"/>
          <w:b w:val="0"/>
          <w:bCs w:val="0"/>
          <w:color w:val="auto"/>
          <w:kern w:val="2"/>
          <w:sz w:val="24"/>
          <w:szCs w:val="24"/>
          <w:lang w:val="en-US" w:eastAsia="zh-CN" w:bidi="ar-SA"/>
        </w:rPr>
        <w:t>的</w:t>
      </w:r>
      <w:r>
        <w:rPr>
          <w:rFonts w:hint="eastAsia" w:ascii="宋体" w:hAnsi="宋体" w:eastAsia="宋体" w:cs="宋体"/>
          <w:b w:val="0"/>
          <w:bCs w:val="0"/>
          <w:color w:val="auto"/>
          <w:kern w:val="2"/>
          <w:sz w:val="24"/>
          <w:szCs w:val="24"/>
          <w:u w:val="none"/>
          <w:lang w:val="en-US" w:eastAsia="zh-CN" w:bidi="ar-SA"/>
        </w:rPr>
        <w:t>（项目名称）</w:t>
      </w:r>
      <w:r>
        <w:rPr>
          <w:rFonts w:hint="eastAsia" w:ascii="宋体" w:hAnsi="宋体" w:eastAsia="宋体" w:cs="宋体"/>
          <w:b w:val="0"/>
          <w:bCs w:val="0"/>
          <w:color w:val="auto"/>
          <w:kern w:val="2"/>
          <w:sz w:val="24"/>
          <w:szCs w:val="24"/>
          <w:lang w:val="en-US" w:eastAsia="zh-CN" w:bidi="ar-SA"/>
        </w:rPr>
        <w:t>采购活动，提供的货物全部由符合政策要求的中小企业制造。具体情况如下：</w:t>
      </w:r>
    </w:p>
    <w:p>
      <w:pPr>
        <w:keepNext w:val="0"/>
        <w:keepLines w:val="0"/>
        <w:pageBreakBefore w:val="0"/>
        <w:widowControl w:val="0"/>
        <w:kinsoku/>
        <w:wordWrap/>
        <w:overflowPunct/>
        <w:topLinePunct w:val="0"/>
        <w:autoSpaceDE/>
        <w:autoSpaceDN/>
        <w:bidi w:val="0"/>
        <w:adjustRightInd/>
        <w:snapToGrid w:val="0"/>
        <w:spacing w:line="336" w:lineRule="auto"/>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（标的名称），属于（采购文件中明确的所属行业）；制造商为（企业名称），从业人员  人，营业收入为  万元，资产总额为  万元，属于（中型企业、小型企业、微型企业）；</w:t>
      </w:r>
    </w:p>
    <w:p>
      <w:pPr>
        <w:snapToGrid w:val="0"/>
        <w:spacing w:line="336"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p>
    <w:p>
      <w:pPr>
        <w:snapToGrid w:val="0"/>
        <w:spacing w:line="336"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以上企业，不属于大企业的分支机构，不存在控股股东为大企业的情形，也不存在与大企业的负责人为同一人的情形。</w:t>
      </w:r>
    </w:p>
    <w:p>
      <w:pPr>
        <w:snapToGrid w:val="0"/>
        <w:spacing w:line="336"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本企业对上述声明内容的真实性负责。如有虚假，将依法承担相应责任。</w:t>
      </w:r>
    </w:p>
    <w:p>
      <w:pPr>
        <w:snapToGrid w:val="0"/>
        <w:spacing w:line="336" w:lineRule="auto"/>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p>
    <w:p>
      <w:pPr>
        <w:snapToGrid w:val="0"/>
        <w:spacing w:line="336" w:lineRule="auto"/>
        <w:ind w:firstLine="480" w:firstLineChars="200"/>
        <w:rPr>
          <w:rFonts w:hint="eastAsia" w:ascii="宋体" w:hAnsi="宋体" w:eastAsia="宋体" w:cs="宋体"/>
          <w:b w:val="0"/>
          <w:bCs w:val="0"/>
          <w:color w:val="auto"/>
          <w:kern w:val="2"/>
          <w:sz w:val="24"/>
          <w:szCs w:val="24"/>
          <w:lang w:val="en-US" w:eastAsia="zh-CN" w:bidi="ar-SA"/>
        </w:rPr>
      </w:pPr>
    </w:p>
    <w:p>
      <w:pPr>
        <w:snapToGrid w:val="0"/>
        <w:spacing w:line="336" w:lineRule="auto"/>
        <w:ind w:firstLine="480" w:firstLineChars="200"/>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 xml:space="preserve">                     </w:t>
      </w:r>
      <w:r>
        <w:rPr>
          <w:rFonts w:hint="eastAsia" w:ascii="宋体" w:hAnsi="宋体" w:eastAsia="宋体" w:cs="宋体"/>
          <w:b w:val="0"/>
          <w:bCs w:val="0"/>
          <w:color w:val="auto"/>
          <w:kern w:val="2"/>
          <w:sz w:val="24"/>
          <w:szCs w:val="24"/>
          <w:lang w:val="en-US" w:eastAsia="zh-CN" w:bidi="ar-SA"/>
        </w:rPr>
        <w:t>企业名称（盖章）：</w:t>
      </w:r>
    </w:p>
    <w:p>
      <w:pPr>
        <w:snapToGrid w:val="0"/>
        <w:spacing w:line="336" w:lineRule="auto"/>
        <w:ind w:firstLine="480" w:firstLineChars="200"/>
        <w:jc w:val="center"/>
        <w:rPr>
          <w:rFonts w:hint="eastAsia" w:ascii="宋体" w:hAnsi="宋体" w:eastAsia="宋体" w:cs="宋体"/>
          <w:b w:val="0"/>
          <w:bCs w:val="0"/>
          <w:color w:val="auto"/>
          <w:kern w:val="2"/>
          <w:sz w:val="24"/>
          <w:szCs w:val="24"/>
          <w:lang w:val="en-US" w:eastAsia="zh-CN" w:bidi="ar-SA"/>
        </w:rPr>
      </w:pPr>
      <w:r>
        <w:rPr>
          <w:rFonts w:hint="eastAsia" w:ascii="宋体" w:hAnsi="宋体" w:cs="宋体"/>
          <w:b w:val="0"/>
          <w:bCs w:val="0"/>
          <w:color w:val="auto"/>
          <w:kern w:val="2"/>
          <w:sz w:val="24"/>
          <w:szCs w:val="24"/>
          <w:lang w:val="en-US" w:eastAsia="zh-CN" w:bidi="ar-SA"/>
        </w:rPr>
        <w:t xml:space="preserve">         </w:t>
      </w:r>
      <w:r>
        <w:rPr>
          <w:rFonts w:hint="eastAsia" w:ascii="宋体" w:hAnsi="宋体" w:eastAsia="宋体" w:cs="宋体"/>
          <w:b w:val="0"/>
          <w:bCs w:val="0"/>
          <w:color w:val="auto"/>
          <w:kern w:val="2"/>
          <w:sz w:val="24"/>
          <w:szCs w:val="24"/>
          <w:lang w:val="en-US" w:eastAsia="zh-CN" w:bidi="ar-SA"/>
        </w:rPr>
        <w:t>日期：</w:t>
      </w:r>
    </w:p>
    <w:p>
      <w:pPr>
        <w:snapToGrid w:val="0"/>
        <w:spacing w:line="336" w:lineRule="auto"/>
        <w:ind w:firstLine="640" w:firstLineChars="200"/>
        <w:rPr>
          <w:rFonts w:ascii="仿宋" w:hAnsi="仿宋" w:eastAsia="仿宋"/>
          <w:color w:val="auto"/>
          <w:sz w:val="32"/>
          <w:szCs w:val="32"/>
        </w:rPr>
      </w:pPr>
    </w:p>
    <w:p>
      <w:pPr>
        <w:pStyle w:val="20"/>
        <w:rPr>
          <w:color w:val="auto"/>
        </w:rPr>
      </w:pPr>
      <w:r>
        <w:rPr>
          <w:color w:val="auto"/>
        </w:rPr>
        <w:t xml:space="preserve"> </w:t>
      </w:r>
    </w:p>
    <w:p>
      <w:pPr>
        <w:pStyle w:val="20"/>
        <w:rPr>
          <w:color w:val="auto"/>
          <w:sz w:val="52"/>
          <w:szCs w:val="32"/>
        </w:rPr>
      </w:pPr>
      <w:r>
        <w:rPr>
          <w:rFonts w:hint="eastAsia"/>
          <w:b w:val="0"/>
          <w:bCs w:val="0"/>
          <w:color w:val="auto"/>
          <w:sz w:val="20"/>
          <w:szCs w:val="13"/>
        </w:rPr>
        <w:t>从业人员、营业收入、资产总额填报上一年度数据，无上一年度数据的新成立企业可不填报。</w:t>
      </w:r>
    </w:p>
    <w:p>
      <w:pPr>
        <w:pStyle w:val="20"/>
        <w:rPr>
          <w:rFonts w:hint="eastAsia"/>
          <w:color w:val="auto"/>
        </w:rPr>
      </w:pPr>
    </w:p>
    <w:p>
      <w:pPr>
        <w:rPr>
          <w:rFonts w:hint="eastAsia"/>
          <w:color w:val="auto"/>
        </w:rPr>
      </w:pPr>
    </w:p>
    <w:p>
      <w:pPr>
        <w:pStyle w:val="20"/>
        <w:rPr>
          <w:rFonts w:hint="eastAsia"/>
          <w:color w:val="auto"/>
        </w:rPr>
      </w:pPr>
    </w:p>
    <w:p>
      <w:pPr>
        <w:rPr>
          <w:rFonts w:hint="eastAsia"/>
          <w:color w:val="auto"/>
        </w:rPr>
      </w:pPr>
    </w:p>
    <w:p>
      <w:pPr>
        <w:pStyle w:val="20"/>
        <w:rPr>
          <w:rFonts w:hint="eastAsia"/>
          <w:color w:val="auto"/>
        </w:rPr>
      </w:pPr>
    </w:p>
    <w:p>
      <w:pPr>
        <w:rPr>
          <w:rFonts w:hint="eastAsia"/>
          <w:color w:val="auto"/>
        </w:rPr>
      </w:pPr>
    </w:p>
    <w:p>
      <w:pPr>
        <w:pStyle w:val="20"/>
        <w:rPr>
          <w:rFonts w:hint="eastAsia"/>
          <w:color w:val="auto"/>
        </w:rPr>
      </w:pPr>
    </w:p>
    <w:p>
      <w:pPr>
        <w:rPr>
          <w:rFonts w:hint="eastAsia"/>
          <w:color w:val="auto"/>
        </w:rPr>
      </w:pPr>
    </w:p>
    <w:p>
      <w:pPr>
        <w:pStyle w:val="20"/>
        <w:rPr>
          <w:rFonts w:hint="eastAsia"/>
          <w:color w:val="auto"/>
        </w:rPr>
      </w:pPr>
    </w:p>
    <w:p>
      <w:pPr>
        <w:rPr>
          <w:rFonts w:hint="eastAsia"/>
          <w:color w:val="auto"/>
        </w:rPr>
      </w:pPr>
    </w:p>
    <w:p>
      <w:pPr>
        <w:pStyle w:val="20"/>
        <w:rPr>
          <w:rFonts w:hint="eastAsia"/>
          <w:color w:val="auto"/>
        </w:rPr>
      </w:pPr>
    </w:p>
    <w:p>
      <w:pPr>
        <w:rPr>
          <w:rFonts w:hint="eastAsia"/>
          <w:color w:val="auto"/>
        </w:rPr>
      </w:pPr>
    </w:p>
    <w:p>
      <w:pPr>
        <w:numPr>
          <w:ilvl w:val="0"/>
          <w:numId w:val="0"/>
        </w:numPr>
        <w:jc w:val="center"/>
        <w:rPr>
          <w:rFonts w:hint="eastAsia" w:ascii="宋体" w:hAnsi="宋体" w:eastAsia="宋体" w:cs="Times New Roman"/>
          <w:b/>
          <w:color w:val="auto"/>
          <w:sz w:val="28"/>
          <w:lang w:val="en-US" w:eastAsia="zh-CN"/>
        </w:rPr>
      </w:pPr>
      <w:r>
        <w:rPr>
          <w:rFonts w:hint="eastAsia" w:ascii="宋体" w:hAnsi="宋体" w:eastAsia="宋体" w:cs="Times New Roman"/>
          <w:b/>
          <w:color w:val="auto"/>
          <w:sz w:val="28"/>
          <w:lang w:val="en-US" w:eastAsia="zh-CN"/>
        </w:rPr>
        <w:t>1</w:t>
      </w:r>
      <w:r>
        <w:rPr>
          <w:rFonts w:hint="eastAsia" w:ascii="宋体" w:hAnsi="宋体" w:cs="Times New Roman"/>
          <w:b/>
          <w:color w:val="auto"/>
          <w:sz w:val="28"/>
          <w:lang w:val="en-US" w:eastAsia="zh-CN"/>
        </w:rPr>
        <w:t>8</w:t>
      </w:r>
      <w:r>
        <w:rPr>
          <w:rFonts w:hint="eastAsia" w:ascii="宋体" w:hAnsi="宋体" w:eastAsia="宋体" w:cs="Times New Roman"/>
          <w:b/>
          <w:color w:val="auto"/>
          <w:sz w:val="28"/>
          <w:lang w:val="en-US" w:eastAsia="zh-CN"/>
        </w:rPr>
        <w:t>.残疾人福利性单位声明函（符合本声明函填写）</w:t>
      </w:r>
    </w:p>
    <w:p>
      <w:pPr>
        <w:pStyle w:val="20"/>
        <w:rPr>
          <w:rFonts w:hint="eastAsia" w:ascii="宋体" w:hAnsi="宋体" w:eastAsia="宋体" w:cs="宋体"/>
          <w:b w:val="0"/>
          <w:bCs w:val="0"/>
          <w:color w:val="auto"/>
          <w:kern w:val="2"/>
          <w:sz w:val="24"/>
          <w:szCs w:val="24"/>
          <w:lang w:val="en-US" w:eastAsia="zh-CN" w:bidi="ar-SA"/>
        </w:rPr>
      </w:pPr>
    </w:p>
    <w:p>
      <w:pPr>
        <w:pStyle w:val="20"/>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b w:val="0"/>
          <w:bCs w:val="0"/>
          <w:color w:val="auto"/>
          <w:kern w:val="2"/>
          <w:sz w:val="24"/>
          <w:szCs w:val="24"/>
          <w:lang w:val="en-US" w:eastAsia="zh-CN" w:bidi="ar-SA"/>
        </w:rPr>
        <w:tab/>
      </w:r>
      <w:r>
        <w:rPr>
          <w:rFonts w:hint="eastAsia" w:ascii="宋体" w:hAnsi="宋体" w:eastAsia="宋体" w:cs="宋体"/>
          <w:b w:val="0"/>
          <w:bCs w:val="0"/>
          <w:color w:val="auto"/>
          <w:kern w:val="2"/>
          <w:sz w:val="24"/>
          <w:szCs w:val="24"/>
          <w:lang w:val="en-US" w:eastAsia="zh-CN" w:bidi="ar-SA"/>
        </w:rPr>
        <w:t>单位的</w:t>
      </w:r>
      <w:r>
        <w:rPr>
          <w:rFonts w:hint="eastAsia" w:ascii="宋体" w:hAnsi="宋体" w:eastAsia="宋体" w:cs="宋体"/>
          <w:b w:val="0"/>
          <w:bCs w:val="0"/>
          <w:color w:val="auto"/>
          <w:kern w:val="2"/>
          <w:sz w:val="24"/>
          <w:szCs w:val="24"/>
          <w:lang w:val="en-US" w:eastAsia="zh-CN" w:bidi="ar-SA"/>
        </w:rPr>
        <w:tab/>
      </w:r>
      <w:r>
        <w:rPr>
          <w:rFonts w:hint="eastAsia" w:ascii="宋体" w:hAnsi="宋体" w:eastAsia="宋体" w:cs="宋体"/>
          <w:b w:val="0"/>
          <w:bCs w:val="0"/>
          <w:color w:val="auto"/>
          <w:kern w:val="2"/>
          <w:sz w:val="24"/>
          <w:szCs w:val="24"/>
          <w:lang w:val="en-US" w:eastAsia="zh-CN" w:bidi="ar-SA"/>
        </w:rPr>
        <w:t>项目采购活动提供本单位制造的货物（由本单位承担工程/提供服务），或者提供其他残疾人福利性单位制造的货物（不包括使用非残疾人福利性单位注册商标的货物）。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w:t>
      </w:r>
    </w:p>
    <w:p>
      <w:pPr>
        <w:pStyle w:val="20"/>
        <w:rPr>
          <w:rFonts w:hint="eastAsia" w:ascii="宋体" w:hAnsi="宋体" w:eastAsia="宋体" w:cs="宋体"/>
          <w:b w:val="0"/>
          <w:bCs w:val="0"/>
          <w:color w:val="auto"/>
          <w:kern w:val="2"/>
          <w:sz w:val="24"/>
          <w:szCs w:val="24"/>
          <w:lang w:val="en-US" w:eastAsia="zh-CN" w:bidi="ar-SA"/>
        </w:rPr>
      </w:pPr>
    </w:p>
    <w:p>
      <w:pPr>
        <w:pStyle w:val="20"/>
        <w:rPr>
          <w:rFonts w:hint="eastAsia" w:ascii="宋体" w:hAnsi="宋体" w:eastAsia="宋体" w:cs="宋体"/>
          <w:b w:val="0"/>
          <w:bCs w:val="0"/>
          <w:color w:val="auto"/>
          <w:kern w:val="2"/>
          <w:sz w:val="24"/>
          <w:szCs w:val="24"/>
          <w:lang w:val="en-US" w:eastAsia="zh-CN" w:bidi="ar-SA"/>
        </w:rPr>
      </w:pPr>
    </w:p>
    <w:p>
      <w:pPr>
        <w:pStyle w:val="20"/>
        <w:rPr>
          <w:rFonts w:hint="eastAsia" w:ascii="宋体" w:hAnsi="宋体" w:eastAsia="宋体" w:cs="宋体"/>
          <w:b w:val="0"/>
          <w:bCs w:val="0"/>
          <w:color w:val="auto"/>
          <w:kern w:val="2"/>
          <w:sz w:val="24"/>
          <w:szCs w:val="24"/>
          <w:lang w:val="en-US" w:eastAsia="zh-CN" w:bidi="ar-SA"/>
        </w:rPr>
      </w:pPr>
    </w:p>
    <w:p>
      <w:pPr>
        <w:pStyle w:val="20"/>
        <w:jc w:val="righ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投标单位：</w:t>
      </w:r>
      <w:r>
        <w:rPr>
          <w:rFonts w:hint="eastAsia" w:ascii="宋体" w:hAnsi="宋体" w:eastAsia="宋体" w:cs="宋体"/>
          <w:b w:val="0"/>
          <w:bCs w:val="0"/>
          <w:color w:val="auto"/>
          <w:kern w:val="2"/>
          <w:sz w:val="24"/>
          <w:szCs w:val="24"/>
          <w:u w:val="single"/>
          <w:lang w:val="en-US" w:eastAsia="zh-CN" w:bidi="ar-SA"/>
        </w:rPr>
        <w:t xml:space="preserve">           </w:t>
      </w:r>
      <w:r>
        <w:rPr>
          <w:rFonts w:hint="eastAsia" w:ascii="宋体" w:hAnsi="宋体" w:eastAsia="宋体" w:cs="宋体"/>
          <w:b w:val="0"/>
          <w:bCs w:val="0"/>
          <w:color w:val="auto"/>
          <w:kern w:val="2"/>
          <w:sz w:val="24"/>
          <w:szCs w:val="24"/>
          <w:lang w:val="en-US" w:eastAsia="zh-CN" w:bidi="ar-SA"/>
        </w:rPr>
        <w:t xml:space="preserve">（盖章） </w:t>
      </w:r>
    </w:p>
    <w:p>
      <w:pPr>
        <w:pStyle w:val="20"/>
        <w:jc w:val="righ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法定代表人或被授权人：</w:t>
      </w:r>
      <w:r>
        <w:rPr>
          <w:rFonts w:hint="eastAsia" w:ascii="宋体" w:hAnsi="宋体" w:eastAsia="宋体" w:cs="宋体"/>
          <w:b w:val="0"/>
          <w:bCs w:val="0"/>
          <w:color w:val="auto"/>
          <w:kern w:val="2"/>
          <w:sz w:val="24"/>
          <w:szCs w:val="24"/>
          <w:u w:val="single"/>
          <w:lang w:val="en-US" w:eastAsia="zh-CN" w:bidi="ar-SA"/>
        </w:rPr>
        <w:t xml:space="preserve">           </w:t>
      </w:r>
      <w:r>
        <w:rPr>
          <w:rFonts w:hint="eastAsia" w:ascii="宋体" w:hAnsi="宋体" w:eastAsia="宋体" w:cs="宋体"/>
          <w:b w:val="0"/>
          <w:bCs w:val="0"/>
          <w:color w:val="auto"/>
          <w:kern w:val="2"/>
          <w:sz w:val="24"/>
          <w:szCs w:val="24"/>
          <w:lang w:val="en-US" w:eastAsia="zh-CN" w:bidi="ar-SA"/>
        </w:rPr>
        <w:t>（签字）</w:t>
      </w:r>
    </w:p>
    <w:p>
      <w:pPr>
        <w:pStyle w:val="20"/>
        <w:jc w:val="righ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日</w:t>
      </w:r>
      <w:r>
        <w:rPr>
          <w:rFonts w:hint="eastAsia" w:ascii="宋体" w:hAnsi="宋体" w:eastAsia="宋体" w:cs="宋体"/>
          <w:b w:val="0"/>
          <w:bCs w:val="0"/>
          <w:color w:val="auto"/>
          <w:kern w:val="2"/>
          <w:sz w:val="24"/>
          <w:szCs w:val="24"/>
          <w:lang w:val="en-US" w:eastAsia="zh-CN" w:bidi="ar-SA"/>
        </w:rPr>
        <w:tab/>
      </w:r>
      <w:r>
        <w:rPr>
          <w:rFonts w:hint="eastAsia" w:ascii="宋体" w:hAnsi="宋体" w:eastAsia="宋体" w:cs="宋体"/>
          <w:b w:val="0"/>
          <w:bCs w:val="0"/>
          <w:color w:val="auto"/>
          <w:kern w:val="2"/>
          <w:sz w:val="24"/>
          <w:szCs w:val="24"/>
          <w:lang w:val="en-US" w:eastAsia="zh-CN" w:bidi="ar-SA"/>
        </w:rPr>
        <w:t>期：</w:t>
      </w:r>
      <w:r>
        <w:rPr>
          <w:rFonts w:hint="eastAsia" w:ascii="宋体" w:hAnsi="宋体" w:eastAsia="宋体" w:cs="宋体"/>
          <w:b w:val="0"/>
          <w:bCs w:val="0"/>
          <w:color w:val="auto"/>
          <w:kern w:val="2"/>
          <w:sz w:val="24"/>
          <w:szCs w:val="24"/>
          <w:u w:val="single"/>
          <w:lang w:val="en-US" w:eastAsia="zh-CN" w:bidi="ar-SA"/>
        </w:rPr>
        <w:t xml:space="preserve">    </w:t>
      </w:r>
      <w:r>
        <w:rPr>
          <w:rFonts w:hint="eastAsia" w:ascii="宋体" w:hAnsi="宋体" w:eastAsia="宋体" w:cs="宋体"/>
          <w:b w:val="0"/>
          <w:bCs w:val="0"/>
          <w:color w:val="auto"/>
          <w:kern w:val="2"/>
          <w:sz w:val="24"/>
          <w:szCs w:val="24"/>
          <w:lang w:val="en-US" w:eastAsia="zh-CN" w:bidi="ar-SA"/>
        </w:rPr>
        <w:t>年</w:t>
      </w:r>
      <w:r>
        <w:rPr>
          <w:rFonts w:hint="eastAsia" w:ascii="宋体" w:hAnsi="宋体" w:eastAsia="宋体" w:cs="宋体"/>
          <w:b w:val="0"/>
          <w:bCs w:val="0"/>
          <w:color w:val="auto"/>
          <w:kern w:val="2"/>
          <w:sz w:val="24"/>
          <w:szCs w:val="24"/>
          <w:u w:val="single"/>
          <w:lang w:val="en-US" w:eastAsia="zh-CN" w:bidi="ar-SA"/>
        </w:rPr>
        <w:t xml:space="preserve">      </w:t>
      </w:r>
      <w:r>
        <w:rPr>
          <w:rFonts w:hint="eastAsia" w:ascii="宋体" w:hAnsi="宋体" w:eastAsia="宋体" w:cs="宋体"/>
          <w:b w:val="0"/>
          <w:bCs w:val="0"/>
          <w:color w:val="auto"/>
          <w:kern w:val="2"/>
          <w:sz w:val="24"/>
          <w:szCs w:val="24"/>
          <w:lang w:val="en-US" w:eastAsia="zh-CN" w:bidi="ar-SA"/>
        </w:rPr>
        <w:t>月</w:t>
      </w:r>
      <w:r>
        <w:rPr>
          <w:rFonts w:hint="eastAsia" w:ascii="宋体" w:hAnsi="宋体" w:eastAsia="宋体" w:cs="宋体"/>
          <w:b w:val="0"/>
          <w:bCs w:val="0"/>
          <w:color w:val="auto"/>
          <w:kern w:val="2"/>
          <w:sz w:val="24"/>
          <w:szCs w:val="24"/>
          <w:u w:val="single"/>
          <w:lang w:val="en-US" w:eastAsia="zh-CN" w:bidi="ar-SA"/>
        </w:rPr>
        <w:t xml:space="preserve">     </w:t>
      </w:r>
      <w:r>
        <w:rPr>
          <w:rFonts w:hint="eastAsia" w:ascii="宋体" w:hAnsi="宋体" w:eastAsia="宋体" w:cs="宋体"/>
          <w:b w:val="0"/>
          <w:bCs w:val="0"/>
          <w:color w:val="auto"/>
          <w:kern w:val="2"/>
          <w:sz w:val="24"/>
          <w:szCs w:val="24"/>
          <w:lang w:val="en-US" w:eastAsia="zh-CN" w:bidi="ar-SA"/>
        </w:rPr>
        <w:t>日</w:t>
      </w:r>
    </w:p>
    <w:p>
      <w:pPr>
        <w:pStyle w:val="20"/>
        <w:rPr>
          <w:rFonts w:hint="eastAsia" w:ascii="宋体" w:hAnsi="宋体" w:eastAsia="宋体" w:cs="宋体"/>
          <w:b w:val="0"/>
          <w:bCs w:val="0"/>
          <w:color w:val="auto"/>
          <w:kern w:val="2"/>
          <w:sz w:val="24"/>
          <w:szCs w:val="24"/>
          <w:lang w:val="en-US" w:eastAsia="zh-CN" w:bidi="ar-SA"/>
        </w:rPr>
      </w:pPr>
    </w:p>
    <w:p>
      <w:pPr>
        <w:pStyle w:val="20"/>
        <w:rPr>
          <w:rFonts w:hint="eastAsia" w:ascii="宋体" w:hAnsi="宋体" w:eastAsia="宋体" w:cs="宋体"/>
          <w:b w:val="0"/>
          <w:bCs w:val="0"/>
          <w:color w:val="auto"/>
          <w:kern w:val="2"/>
          <w:sz w:val="24"/>
          <w:szCs w:val="24"/>
          <w:lang w:val="en-US" w:eastAsia="zh-CN" w:bidi="ar-SA"/>
        </w:rPr>
      </w:pPr>
    </w:p>
    <w:p>
      <w:pPr>
        <w:pStyle w:val="20"/>
        <w:jc w:val="left"/>
        <w:rPr>
          <w:rFonts w:hint="eastAsia" w:ascii="宋体" w:hAnsi="宋体" w:eastAsia="宋体" w:cs="宋体"/>
          <w:b w:val="0"/>
          <w:bCs w:val="0"/>
          <w:color w:val="auto"/>
          <w:kern w:val="2"/>
          <w:sz w:val="24"/>
          <w:szCs w:val="24"/>
          <w:lang w:val="en-US" w:eastAsia="zh-CN" w:bidi="ar-SA"/>
        </w:rPr>
      </w:pPr>
    </w:p>
    <w:p>
      <w:pPr>
        <w:pStyle w:val="2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说明：</w:t>
      </w:r>
    </w:p>
    <w:p>
      <w:pPr>
        <w:pStyle w:val="2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1、填写前请认真阅读《财政部 民政部 中国残疾人联合会关于促进残疾人就业政府采购 政策的通知》（财库〔2017〕141 号）相关规定。 </w:t>
      </w:r>
    </w:p>
    <w:p>
      <w:pPr>
        <w:pStyle w:val="20"/>
        <w:jc w:val="left"/>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2、残疾人福利性单位应在本声明函后提供相关证明材料。</w:t>
      </w:r>
    </w:p>
    <w:p>
      <w:pPr>
        <w:pStyle w:val="20"/>
        <w:jc w:val="left"/>
        <w:rPr>
          <w:rFonts w:hint="eastAsia"/>
          <w:color w:val="auto"/>
        </w:rPr>
      </w:pPr>
      <w:r>
        <w:rPr>
          <w:rFonts w:hint="eastAsia" w:ascii="宋体" w:hAnsi="宋体" w:eastAsia="宋体" w:cs="宋体"/>
          <w:b w:val="0"/>
          <w:bCs w:val="0"/>
          <w:color w:val="auto"/>
          <w:kern w:val="2"/>
          <w:sz w:val="24"/>
          <w:szCs w:val="24"/>
          <w:lang w:val="en-US" w:eastAsia="zh-CN" w:bidi="ar-SA"/>
        </w:rPr>
        <w:t>3、未按上述要求提供、填写的，评审时不予以考虑。</w:t>
      </w:r>
    </w:p>
    <w:p>
      <w:pPr>
        <w:pStyle w:val="20"/>
        <w:rPr>
          <w:rFonts w:hint="eastAsia"/>
          <w:color w:val="auto"/>
          <w:lang w:val="en-US" w:eastAsia="zh-CN"/>
        </w:rPr>
      </w:pPr>
    </w:p>
    <w:p>
      <w:pPr>
        <w:rPr>
          <w:rFonts w:hint="eastAsia"/>
          <w:color w:val="auto"/>
          <w:lang w:val="en-US" w:eastAsia="zh-CN"/>
        </w:rPr>
      </w:pPr>
    </w:p>
    <w:p>
      <w:pPr>
        <w:pStyle w:val="20"/>
        <w:rPr>
          <w:rFonts w:hint="eastAsia"/>
          <w:color w:val="auto"/>
          <w:lang w:val="en-US" w:eastAsia="zh-CN"/>
        </w:rPr>
      </w:pPr>
    </w:p>
    <w:p>
      <w:pPr>
        <w:rPr>
          <w:rFonts w:hint="eastAsia"/>
          <w:color w:val="auto"/>
          <w:lang w:val="en-US" w:eastAsia="zh-CN"/>
        </w:rPr>
      </w:pPr>
    </w:p>
    <w:p>
      <w:pPr>
        <w:pStyle w:val="20"/>
        <w:rPr>
          <w:rFonts w:hint="eastAsia"/>
          <w:color w:val="auto"/>
          <w:lang w:val="en-US" w:eastAsia="zh-CN"/>
        </w:rPr>
      </w:pPr>
    </w:p>
    <w:p>
      <w:pPr>
        <w:rPr>
          <w:color w:val="auto"/>
        </w:rPr>
      </w:pPr>
    </w:p>
    <w:sectPr>
      <w:pgSz w:w="11906" w:h="16838"/>
      <w:pgMar w:top="1440" w:right="1418" w:bottom="1089" w:left="141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S Mincho">
    <w:panose1 w:val="02020609040205080304"/>
    <w:charset w:val="80"/>
    <w:family w:val="roman"/>
    <w:pitch w:val="default"/>
    <w:sig w:usb0="E00002FF" w:usb1="6AC7FDFB" w:usb2="00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31"/>
                  <w:rPr>
                    <w:rStyle w:val="53"/>
                  </w:rPr>
                </w:pPr>
                <w:r>
                  <w:fldChar w:fldCharType="begin"/>
                </w:r>
                <w:r>
                  <w:rPr>
                    <w:rStyle w:val="53"/>
                  </w:rPr>
                  <w:instrText xml:space="preserve">PAGE  </w:instrText>
                </w:r>
                <w:r>
                  <w:fldChar w:fldCharType="separate"/>
                </w:r>
                <w:r>
                  <w:rPr>
                    <w:rStyle w:val="53"/>
                  </w:rPr>
                  <w:t>35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3"/>
      </w:rPr>
    </w:pPr>
    <w:r>
      <w:fldChar w:fldCharType="begin"/>
    </w:r>
    <w:r>
      <w:rPr>
        <w:rStyle w:val="53"/>
      </w:rPr>
      <w:instrText xml:space="preserve">PAGE  </w:instrText>
    </w:r>
    <w:r>
      <w:fldChar w:fldCharType="end"/>
    </w:r>
  </w:p>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C695F"/>
    <w:multiLevelType w:val="singleLevel"/>
    <w:tmpl w:val="DB3C695F"/>
    <w:lvl w:ilvl="0" w:tentative="0">
      <w:start w:val="1"/>
      <w:numFmt w:val="decimal"/>
      <w:suff w:val="nothing"/>
      <w:lvlText w:val="%1、"/>
      <w:lvlJc w:val="left"/>
    </w:lvl>
  </w:abstractNum>
  <w:abstractNum w:abstractNumId="1">
    <w:nsid w:val="E0778327"/>
    <w:multiLevelType w:val="singleLevel"/>
    <w:tmpl w:val="E0778327"/>
    <w:lvl w:ilvl="0" w:tentative="0">
      <w:start w:val="1"/>
      <w:numFmt w:val="decimal"/>
      <w:lvlText w:val="%1."/>
      <w:lvlJc w:val="left"/>
      <w:pPr>
        <w:tabs>
          <w:tab w:val="left" w:pos="312"/>
        </w:tabs>
      </w:pPr>
    </w:lvl>
  </w:abstractNum>
  <w:abstractNum w:abstractNumId="2">
    <w:nsid w:val="0000000F"/>
    <w:multiLevelType w:val="singleLevel"/>
    <w:tmpl w:val="0000000F"/>
    <w:lvl w:ilvl="0" w:tentative="0">
      <w:start w:val="1"/>
      <w:numFmt w:val="chineseCounting"/>
      <w:pStyle w:val="15"/>
      <w:suff w:val="nothing"/>
      <w:lvlText w:val="%1．"/>
      <w:lvlJc w:val="left"/>
    </w:lvl>
  </w:abstractNum>
  <w:abstractNum w:abstractNumId="3">
    <w:nsid w:val="007110C4"/>
    <w:multiLevelType w:val="singleLevel"/>
    <w:tmpl w:val="007110C4"/>
    <w:lvl w:ilvl="0" w:tentative="0">
      <w:start w:val="2"/>
      <w:numFmt w:val="chineseCounting"/>
      <w:suff w:val="nothing"/>
      <w:lvlText w:val="（%1）"/>
      <w:lvlJc w:val="left"/>
      <w:rPr>
        <w:rFonts w:hint="eastAsia"/>
      </w:rPr>
    </w:lvl>
  </w:abstractNum>
  <w:abstractNum w:abstractNumId="4">
    <w:nsid w:val="01C8D259"/>
    <w:multiLevelType w:val="singleLevel"/>
    <w:tmpl w:val="01C8D259"/>
    <w:lvl w:ilvl="0" w:tentative="0">
      <w:start w:val="1"/>
      <w:numFmt w:val="chineseCounting"/>
      <w:suff w:val="nothing"/>
      <w:lvlText w:val="（%1、"/>
      <w:lvlJc w:val="left"/>
      <w:rPr>
        <w:rFonts w:hint="eastAsia"/>
      </w:rPr>
    </w:lvl>
  </w:abstractNum>
  <w:abstractNum w:abstractNumId="5">
    <w:nsid w:val="07197D4E"/>
    <w:multiLevelType w:val="multilevel"/>
    <w:tmpl w:val="07197D4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74EC60A"/>
    <w:multiLevelType w:val="singleLevel"/>
    <w:tmpl w:val="574EC60A"/>
    <w:lvl w:ilvl="0" w:tentative="0">
      <w:start w:val="1"/>
      <w:numFmt w:val="decimal"/>
      <w:suff w:val="nothing"/>
      <w:lvlText w:val="%1."/>
      <w:lvlJc w:val="left"/>
    </w:lvl>
  </w:abstractNum>
  <w:abstractNum w:abstractNumId="7">
    <w:nsid w:val="5AC570D8"/>
    <w:multiLevelType w:val="multilevel"/>
    <w:tmpl w:val="5AC570D8"/>
    <w:lvl w:ilvl="0" w:tentative="0">
      <w:start w:val="1"/>
      <w:numFmt w:val="japaneseCounting"/>
      <w:pStyle w:val="22"/>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C8D28D8"/>
    <w:multiLevelType w:val="multilevel"/>
    <w:tmpl w:val="6C8D28D8"/>
    <w:lvl w:ilvl="0" w:tentative="0">
      <w:start w:val="3"/>
      <w:numFmt w:val="japaneseCounting"/>
      <w:pStyle w:val="26"/>
      <w:lvlText w:val="第%1条"/>
      <w:lvlJc w:val="left"/>
      <w:pPr>
        <w:tabs>
          <w:tab w:val="left" w:pos="1560"/>
        </w:tabs>
        <w:ind w:left="1560" w:hanging="9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5"/>
  </w:num>
  <w:num w:numId="2">
    <w:abstractNumId w:val="2"/>
  </w:num>
  <w:num w:numId="3">
    <w:abstractNumId w:val="7"/>
  </w:num>
  <w:num w:numId="4">
    <w:abstractNumId w:val="8"/>
  </w:num>
  <w:num w:numId="5">
    <w:abstractNumId w:val="1"/>
  </w:num>
  <w:num w:numId="6">
    <w:abstractNumId w:val="6"/>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6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C4C4D"/>
    <w:rsid w:val="0000088C"/>
    <w:rsid w:val="000045FB"/>
    <w:rsid w:val="000072A9"/>
    <w:rsid w:val="00010912"/>
    <w:rsid w:val="000144DA"/>
    <w:rsid w:val="00032EE3"/>
    <w:rsid w:val="0003398E"/>
    <w:rsid w:val="00041851"/>
    <w:rsid w:val="00044B6A"/>
    <w:rsid w:val="000520A5"/>
    <w:rsid w:val="000571E3"/>
    <w:rsid w:val="00064B33"/>
    <w:rsid w:val="00070374"/>
    <w:rsid w:val="00071F2E"/>
    <w:rsid w:val="00082CC8"/>
    <w:rsid w:val="00086E16"/>
    <w:rsid w:val="00091898"/>
    <w:rsid w:val="00091F89"/>
    <w:rsid w:val="000922D9"/>
    <w:rsid w:val="000939DC"/>
    <w:rsid w:val="000958D4"/>
    <w:rsid w:val="000A40FD"/>
    <w:rsid w:val="000A68FD"/>
    <w:rsid w:val="000B2193"/>
    <w:rsid w:val="000B5C8D"/>
    <w:rsid w:val="000C5A95"/>
    <w:rsid w:val="000D1032"/>
    <w:rsid w:val="000D2293"/>
    <w:rsid w:val="000F3BF8"/>
    <w:rsid w:val="000F736A"/>
    <w:rsid w:val="00107940"/>
    <w:rsid w:val="0014571E"/>
    <w:rsid w:val="00152D5E"/>
    <w:rsid w:val="00154C54"/>
    <w:rsid w:val="00155D1C"/>
    <w:rsid w:val="00156549"/>
    <w:rsid w:val="00157092"/>
    <w:rsid w:val="0016015A"/>
    <w:rsid w:val="00160A1A"/>
    <w:rsid w:val="00162977"/>
    <w:rsid w:val="00162C44"/>
    <w:rsid w:val="001643EA"/>
    <w:rsid w:val="0017156F"/>
    <w:rsid w:val="00174642"/>
    <w:rsid w:val="001752D4"/>
    <w:rsid w:val="001766C9"/>
    <w:rsid w:val="00176EB7"/>
    <w:rsid w:val="001800B5"/>
    <w:rsid w:val="001845B7"/>
    <w:rsid w:val="00192A2D"/>
    <w:rsid w:val="00196222"/>
    <w:rsid w:val="001A79A4"/>
    <w:rsid w:val="001B6E94"/>
    <w:rsid w:val="001C1D31"/>
    <w:rsid w:val="001C476C"/>
    <w:rsid w:val="001C4F2D"/>
    <w:rsid w:val="001D6982"/>
    <w:rsid w:val="00217FD3"/>
    <w:rsid w:val="00223EC9"/>
    <w:rsid w:val="002307D3"/>
    <w:rsid w:val="002330AE"/>
    <w:rsid w:val="00237EF1"/>
    <w:rsid w:val="0024609E"/>
    <w:rsid w:val="00246134"/>
    <w:rsid w:val="00253723"/>
    <w:rsid w:val="00254CDD"/>
    <w:rsid w:val="00256A3D"/>
    <w:rsid w:val="00261EDD"/>
    <w:rsid w:val="002623DB"/>
    <w:rsid w:val="00272772"/>
    <w:rsid w:val="00274E2A"/>
    <w:rsid w:val="002875E1"/>
    <w:rsid w:val="0029298F"/>
    <w:rsid w:val="00294BB5"/>
    <w:rsid w:val="0029693C"/>
    <w:rsid w:val="002A62A2"/>
    <w:rsid w:val="002A6A44"/>
    <w:rsid w:val="002A7B0F"/>
    <w:rsid w:val="002B14C7"/>
    <w:rsid w:val="002B2CBB"/>
    <w:rsid w:val="002C4C4D"/>
    <w:rsid w:val="002C50ED"/>
    <w:rsid w:val="002C7E49"/>
    <w:rsid w:val="002D3604"/>
    <w:rsid w:val="002D68FE"/>
    <w:rsid w:val="002F0F9E"/>
    <w:rsid w:val="002F301B"/>
    <w:rsid w:val="002F3BF7"/>
    <w:rsid w:val="00302254"/>
    <w:rsid w:val="00303CC3"/>
    <w:rsid w:val="00304179"/>
    <w:rsid w:val="0030730C"/>
    <w:rsid w:val="00321772"/>
    <w:rsid w:val="00325253"/>
    <w:rsid w:val="0032692C"/>
    <w:rsid w:val="0034577A"/>
    <w:rsid w:val="00346E14"/>
    <w:rsid w:val="00363D9A"/>
    <w:rsid w:val="00366CB1"/>
    <w:rsid w:val="0037112F"/>
    <w:rsid w:val="00372BB6"/>
    <w:rsid w:val="0038103B"/>
    <w:rsid w:val="00393FBE"/>
    <w:rsid w:val="003961E8"/>
    <w:rsid w:val="003A076A"/>
    <w:rsid w:val="003A1D30"/>
    <w:rsid w:val="003A6786"/>
    <w:rsid w:val="003B54A4"/>
    <w:rsid w:val="003C0700"/>
    <w:rsid w:val="003C5A75"/>
    <w:rsid w:val="003D6AD4"/>
    <w:rsid w:val="003E1D34"/>
    <w:rsid w:val="003E3F6C"/>
    <w:rsid w:val="00410D7F"/>
    <w:rsid w:val="00413413"/>
    <w:rsid w:val="004140EC"/>
    <w:rsid w:val="00417EAD"/>
    <w:rsid w:val="00421D73"/>
    <w:rsid w:val="00422116"/>
    <w:rsid w:val="00424002"/>
    <w:rsid w:val="00430AC6"/>
    <w:rsid w:val="004347B6"/>
    <w:rsid w:val="00435885"/>
    <w:rsid w:val="00436F50"/>
    <w:rsid w:val="0044550D"/>
    <w:rsid w:val="00452947"/>
    <w:rsid w:val="00467E5C"/>
    <w:rsid w:val="004709BB"/>
    <w:rsid w:val="004712AE"/>
    <w:rsid w:val="00473E13"/>
    <w:rsid w:val="00482482"/>
    <w:rsid w:val="00492083"/>
    <w:rsid w:val="00497CC0"/>
    <w:rsid w:val="004A14C4"/>
    <w:rsid w:val="004A7375"/>
    <w:rsid w:val="004C46C2"/>
    <w:rsid w:val="004C62E6"/>
    <w:rsid w:val="004D20D6"/>
    <w:rsid w:val="004F03A8"/>
    <w:rsid w:val="004F0C6C"/>
    <w:rsid w:val="004F0D08"/>
    <w:rsid w:val="004F1181"/>
    <w:rsid w:val="004F7364"/>
    <w:rsid w:val="004F7BDF"/>
    <w:rsid w:val="00500570"/>
    <w:rsid w:val="0050108A"/>
    <w:rsid w:val="005205F4"/>
    <w:rsid w:val="00527266"/>
    <w:rsid w:val="005274E9"/>
    <w:rsid w:val="0053240B"/>
    <w:rsid w:val="00536808"/>
    <w:rsid w:val="00542615"/>
    <w:rsid w:val="00552248"/>
    <w:rsid w:val="005633F8"/>
    <w:rsid w:val="00563BEF"/>
    <w:rsid w:val="0056663C"/>
    <w:rsid w:val="00571D18"/>
    <w:rsid w:val="005756A6"/>
    <w:rsid w:val="0058133D"/>
    <w:rsid w:val="005860A8"/>
    <w:rsid w:val="00586221"/>
    <w:rsid w:val="005917CC"/>
    <w:rsid w:val="005B2D55"/>
    <w:rsid w:val="005B3AB3"/>
    <w:rsid w:val="005B5D31"/>
    <w:rsid w:val="005B7CBF"/>
    <w:rsid w:val="005C131D"/>
    <w:rsid w:val="005C65B7"/>
    <w:rsid w:val="005C6988"/>
    <w:rsid w:val="005C7AB6"/>
    <w:rsid w:val="005D2297"/>
    <w:rsid w:val="005D5155"/>
    <w:rsid w:val="005D71A0"/>
    <w:rsid w:val="005E7C59"/>
    <w:rsid w:val="005F2C77"/>
    <w:rsid w:val="00611A00"/>
    <w:rsid w:val="00622191"/>
    <w:rsid w:val="006369F3"/>
    <w:rsid w:val="00640222"/>
    <w:rsid w:val="00640EF8"/>
    <w:rsid w:val="006473CC"/>
    <w:rsid w:val="00653867"/>
    <w:rsid w:val="006631A2"/>
    <w:rsid w:val="0066526F"/>
    <w:rsid w:val="0067280D"/>
    <w:rsid w:val="00673C4C"/>
    <w:rsid w:val="00677937"/>
    <w:rsid w:val="006838A5"/>
    <w:rsid w:val="00687E89"/>
    <w:rsid w:val="006972C0"/>
    <w:rsid w:val="00697E70"/>
    <w:rsid w:val="006A5449"/>
    <w:rsid w:val="006A5452"/>
    <w:rsid w:val="006B2498"/>
    <w:rsid w:val="006C11F2"/>
    <w:rsid w:val="006C24D6"/>
    <w:rsid w:val="006C3DAB"/>
    <w:rsid w:val="006D3489"/>
    <w:rsid w:val="006D4029"/>
    <w:rsid w:val="006D4264"/>
    <w:rsid w:val="006E0C78"/>
    <w:rsid w:val="006E473A"/>
    <w:rsid w:val="006E4857"/>
    <w:rsid w:val="006E52C6"/>
    <w:rsid w:val="006E6AB8"/>
    <w:rsid w:val="006E7146"/>
    <w:rsid w:val="006F1687"/>
    <w:rsid w:val="006F691D"/>
    <w:rsid w:val="00700504"/>
    <w:rsid w:val="00707A98"/>
    <w:rsid w:val="007124BB"/>
    <w:rsid w:val="007204E7"/>
    <w:rsid w:val="00722956"/>
    <w:rsid w:val="00723D26"/>
    <w:rsid w:val="00730569"/>
    <w:rsid w:val="00740400"/>
    <w:rsid w:val="00746DB2"/>
    <w:rsid w:val="007475E0"/>
    <w:rsid w:val="007500C1"/>
    <w:rsid w:val="0075235F"/>
    <w:rsid w:val="00760985"/>
    <w:rsid w:val="00760C77"/>
    <w:rsid w:val="00761B62"/>
    <w:rsid w:val="007622CA"/>
    <w:rsid w:val="00774386"/>
    <w:rsid w:val="00782E36"/>
    <w:rsid w:val="00790F31"/>
    <w:rsid w:val="007A64B6"/>
    <w:rsid w:val="007B3762"/>
    <w:rsid w:val="007B5FF5"/>
    <w:rsid w:val="007C38D5"/>
    <w:rsid w:val="007D7D76"/>
    <w:rsid w:val="007E776B"/>
    <w:rsid w:val="007F2BDB"/>
    <w:rsid w:val="007F6AAC"/>
    <w:rsid w:val="00820613"/>
    <w:rsid w:val="008316B2"/>
    <w:rsid w:val="00841561"/>
    <w:rsid w:val="00844E3B"/>
    <w:rsid w:val="00850842"/>
    <w:rsid w:val="00855D24"/>
    <w:rsid w:val="00857DCD"/>
    <w:rsid w:val="00864C35"/>
    <w:rsid w:val="00864C86"/>
    <w:rsid w:val="00870AE8"/>
    <w:rsid w:val="00872326"/>
    <w:rsid w:val="008751E1"/>
    <w:rsid w:val="00877F19"/>
    <w:rsid w:val="008815A3"/>
    <w:rsid w:val="0088406B"/>
    <w:rsid w:val="008855A4"/>
    <w:rsid w:val="00886104"/>
    <w:rsid w:val="008902FB"/>
    <w:rsid w:val="008A29D6"/>
    <w:rsid w:val="008B3A0C"/>
    <w:rsid w:val="008B5A39"/>
    <w:rsid w:val="008B7F91"/>
    <w:rsid w:val="008C2D2A"/>
    <w:rsid w:val="008C3DD9"/>
    <w:rsid w:val="008E3C2F"/>
    <w:rsid w:val="008F016E"/>
    <w:rsid w:val="008F4F93"/>
    <w:rsid w:val="008F5715"/>
    <w:rsid w:val="00906D52"/>
    <w:rsid w:val="00907739"/>
    <w:rsid w:val="00914FF8"/>
    <w:rsid w:val="00921094"/>
    <w:rsid w:val="00924929"/>
    <w:rsid w:val="00945647"/>
    <w:rsid w:val="0094652A"/>
    <w:rsid w:val="0094796F"/>
    <w:rsid w:val="00947F4A"/>
    <w:rsid w:val="009602DA"/>
    <w:rsid w:val="00960DD4"/>
    <w:rsid w:val="009729D5"/>
    <w:rsid w:val="00973A89"/>
    <w:rsid w:val="00976602"/>
    <w:rsid w:val="0097724D"/>
    <w:rsid w:val="0098120D"/>
    <w:rsid w:val="00982797"/>
    <w:rsid w:val="00985617"/>
    <w:rsid w:val="00985D5A"/>
    <w:rsid w:val="00987C5C"/>
    <w:rsid w:val="009A5BDB"/>
    <w:rsid w:val="009B7599"/>
    <w:rsid w:val="009C1D1E"/>
    <w:rsid w:val="009C2A10"/>
    <w:rsid w:val="009C5BA1"/>
    <w:rsid w:val="009D017B"/>
    <w:rsid w:val="009D0A6B"/>
    <w:rsid w:val="009D6709"/>
    <w:rsid w:val="009D7594"/>
    <w:rsid w:val="009E2FD9"/>
    <w:rsid w:val="00A04C65"/>
    <w:rsid w:val="00A1005D"/>
    <w:rsid w:val="00A121C7"/>
    <w:rsid w:val="00A16886"/>
    <w:rsid w:val="00A30355"/>
    <w:rsid w:val="00A30C97"/>
    <w:rsid w:val="00A35832"/>
    <w:rsid w:val="00A41219"/>
    <w:rsid w:val="00A44E7E"/>
    <w:rsid w:val="00A53773"/>
    <w:rsid w:val="00A57CEC"/>
    <w:rsid w:val="00A6167C"/>
    <w:rsid w:val="00A716BE"/>
    <w:rsid w:val="00A72302"/>
    <w:rsid w:val="00A7248A"/>
    <w:rsid w:val="00A75012"/>
    <w:rsid w:val="00A86856"/>
    <w:rsid w:val="00A9042C"/>
    <w:rsid w:val="00A917DA"/>
    <w:rsid w:val="00A91B57"/>
    <w:rsid w:val="00A970EC"/>
    <w:rsid w:val="00AA004C"/>
    <w:rsid w:val="00AB2A3F"/>
    <w:rsid w:val="00AB4AD6"/>
    <w:rsid w:val="00AD1776"/>
    <w:rsid w:val="00AD59BD"/>
    <w:rsid w:val="00AD62D0"/>
    <w:rsid w:val="00B119F6"/>
    <w:rsid w:val="00B22C9C"/>
    <w:rsid w:val="00B27C62"/>
    <w:rsid w:val="00B31B93"/>
    <w:rsid w:val="00B356E2"/>
    <w:rsid w:val="00B44FB5"/>
    <w:rsid w:val="00B5425F"/>
    <w:rsid w:val="00B5498C"/>
    <w:rsid w:val="00B61E94"/>
    <w:rsid w:val="00B63CA2"/>
    <w:rsid w:val="00B6495F"/>
    <w:rsid w:val="00B709CC"/>
    <w:rsid w:val="00B75901"/>
    <w:rsid w:val="00B7795A"/>
    <w:rsid w:val="00B82B21"/>
    <w:rsid w:val="00B842B9"/>
    <w:rsid w:val="00B86901"/>
    <w:rsid w:val="00B904E8"/>
    <w:rsid w:val="00B90F8A"/>
    <w:rsid w:val="00B9114D"/>
    <w:rsid w:val="00B92CF8"/>
    <w:rsid w:val="00BB47BB"/>
    <w:rsid w:val="00BD6710"/>
    <w:rsid w:val="00BD7F64"/>
    <w:rsid w:val="00BF356F"/>
    <w:rsid w:val="00C025D9"/>
    <w:rsid w:val="00C0642D"/>
    <w:rsid w:val="00C120D6"/>
    <w:rsid w:val="00C151BA"/>
    <w:rsid w:val="00C15374"/>
    <w:rsid w:val="00C165C9"/>
    <w:rsid w:val="00C213F5"/>
    <w:rsid w:val="00C249E2"/>
    <w:rsid w:val="00C26BAF"/>
    <w:rsid w:val="00C31C82"/>
    <w:rsid w:val="00C3232B"/>
    <w:rsid w:val="00C36F92"/>
    <w:rsid w:val="00C37FD8"/>
    <w:rsid w:val="00C46514"/>
    <w:rsid w:val="00C53A96"/>
    <w:rsid w:val="00C7708E"/>
    <w:rsid w:val="00C7780A"/>
    <w:rsid w:val="00C8183B"/>
    <w:rsid w:val="00C85116"/>
    <w:rsid w:val="00CA2943"/>
    <w:rsid w:val="00CA5969"/>
    <w:rsid w:val="00CA5EC6"/>
    <w:rsid w:val="00CA6A82"/>
    <w:rsid w:val="00CB0BDD"/>
    <w:rsid w:val="00CB0E8F"/>
    <w:rsid w:val="00CB173C"/>
    <w:rsid w:val="00CD501D"/>
    <w:rsid w:val="00CE33EC"/>
    <w:rsid w:val="00CE5021"/>
    <w:rsid w:val="00CF1E75"/>
    <w:rsid w:val="00CF75CD"/>
    <w:rsid w:val="00D0276E"/>
    <w:rsid w:val="00D05890"/>
    <w:rsid w:val="00D15FAE"/>
    <w:rsid w:val="00D171BA"/>
    <w:rsid w:val="00D17968"/>
    <w:rsid w:val="00D331B1"/>
    <w:rsid w:val="00D47FA6"/>
    <w:rsid w:val="00D77C37"/>
    <w:rsid w:val="00D804C7"/>
    <w:rsid w:val="00D82849"/>
    <w:rsid w:val="00D86DA3"/>
    <w:rsid w:val="00D917A1"/>
    <w:rsid w:val="00DB38C6"/>
    <w:rsid w:val="00DF774A"/>
    <w:rsid w:val="00E00FD1"/>
    <w:rsid w:val="00E0157A"/>
    <w:rsid w:val="00E02621"/>
    <w:rsid w:val="00E03CBE"/>
    <w:rsid w:val="00E04692"/>
    <w:rsid w:val="00E06951"/>
    <w:rsid w:val="00E077F9"/>
    <w:rsid w:val="00E0786D"/>
    <w:rsid w:val="00E1349F"/>
    <w:rsid w:val="00E149CD"/>
    <w:rsid w:val="00E17E63"/>
    <w:rsid w:val="00E22028"/>
    <w:rsid w:val="00E35B44"/>
    <w:rsid w:val="00E54C4B"/>
    <w:rsid w:val="00E54F17"/>
    <w:rsid w:val="00E56B2A"/>
    <w:rsid w:val="00E61540"/>
    <w:rsid w:val="00E61B7F"/>
    <w:rsid w:val="00E64F5B"/>
    <w:rsid w:val="00E6535C"/>
    <w:rsid w:val="00E65CF9"/>
    <w:rsid w:val="00E75C44"/>
    <w:rsid w:val="00E813A3"/>
    <w:rsid w:val="00E8419F"/>
    <w:rsid w:val="00E93D7B"/>
    <w:rsid w:val="00EA1BCD"/>
    <w:rsid w:val="00EA3197"/>
    <w:rsid w:val="00EA7C5F"/>
    <w:rsid w:val="00EC019E"/>
    <w:rsid w:val="00EC3ABA"/>
    <w:rsid w:val="00ED265F"/>
    <w:rsid w:val="00ED3143"/>
    <w:rsid w:val="00EE1477"/>
    <w:rsid w:val="00F0130C"/>
    <w:rsid w:val="00F02A75"/>
    <w:rsid w:val="00F04131"/>
    <w:rsid w:val="00F11B20"/>
    <w:rsid w:val="00F26751"/>
    <w:rsid w:val="00F3541C"/>
    <w:rsid w:val="00F43177"/>
    <w:rsid w:val="00F53637"/>
    <w:rsid w:val="00F718A1"/>
    <w:rsid w:val="00F72211"/>
    <w:rsid w:val="00F8052C"/>
    <w:rsid w:val="00F814EB"/>
    <w:rsid w:val="00F95DA6"/>
    <w:rsid w:val="00FA03FA"/>
    <w:rsid w:val="00FA1C71"/>
    <w:rsid w:val="00FB0E50"/>
    <w:rsid w:val="00FB1AA6"/>
    <w:rsid w:val="00FC00A8"/>
    <w:rsid w:val="00FC24C1"/>
    <w:rsid w:val="00FD6E58"/>
    <w:rsid w:val="00FD7BFB"/>
    <w:rsid w:val="00FE73CC"/>
    <w:rsid w:val="00FF1CF8"/>
    <w:rsid w:val="00FF718F"/>
    <w:rsid w:val="010A3901"/>
    <w:rsid w:val="01157FD4"/>
    <w:rsid w:val="011D736F"/>
    <w:rsid w:val="01255925"/>
    <w:rsid w:val="013251FC"/>
    <w:rsid w:val="013723C7"/>
    <w:rsid w:val="013E0A65"/>
    <w:rsid w:val="0145339A"/>
    <w:rsid w:val="014E10F8"/>
    <w:rsid w:val="014F7B82"/>
    <w:rsid w:val="01551052"/>
    <w:rsid w:val="0156534C"/>
    <w:rsid w:val="01595DDD"/>
    <w:rsid w:val="015A1A6B"/>
    <w:rsid w:val="015E334B"/>
    <w:rsid w:val="015E4C29"/>
    <w:rsid w:val="01723697"/>
    <w:rsid w:val="017D01EB"/>
    <w:rsid w:val="01875076"/>
    <w:rsid w:val="01960ACB"/>
    <w:rsid w:val="01986C6F"/>
    <w:rsid w:val="019909BA"/>
    <w:rsid w:val="019E49FC"/>
    <w:rsid w:val="01A0154D"/>
    <w:rsid w:val="01A86F3F"/>
    <w:rsid w:val="01AE2F40"/>
    <w:rsid w:val="01AE5606"/>
    <w:rsid w:val="01AF0AB3"/>
    <w:rsid w:val="01BC5449"/>
    <w:rsid w:val="01C718BD"/>
    <w:rsid w:val="01C85809"/>
    <w:rsid w:val="01C9079D"/>
    <w:rsid w:val="01C934F9"/>
    <w:rsid w:val="01CA2976"/>
    <w:rsid w:val="01CB07C0"/>
    <w:rsid w:val="01D61573"/>
    <w:rsid w:val="01D94DF9"/>
    <w:rsid w:val="01DA7BA2"/>
    <w:rsid w:val="01DD4C84"/>
    <w:rsid w:val="01E6540F"/>
    <w:rsid w:val="01EA19A5"/>
    <w:rsid w:val="01EB22E5"/>
    <w:rsid w:val="01F03E06"/>
    <w:rsid w:val="02020A67"/>
    <w:rsid w:val="0205381F"/>
    <w:rsid w:val="02082EB2"/>
    <w:rsid w:val="020833ED"/>
    <w:rsid w:val="020C25C2"/>
    <w:rsid w:val="021B64ED"/>
    <w:rsid w:val="021E1B36"/>
    <w:rsid w:val="022813A9"/>
    <w:rsid w:val="023F263D"/>
    <w:rsid w:val="02493A1D"/>
    <w:rsid w:val="024C16DE"/>
    <w:rsid w:val="02506A81"/>
    <w:rsid w:val="025122EC"/>
    <w:rsid w:val="02632967"/>
    <w:rsid w:val="027A282E"/>
    <w:rsid w:val="02862B79"/>
    <w:rsid w:val="0296315E"/>
    <w:rsid w:val="02A550E5"/>
    <w:rsid w:val="02AE6138"/>
    <w:rsid w:val="02B3491F"/>
    <w:rsid w:val="02B51CBA"/>
    <w:rsid w:val="02C11254"/>
    <w:rsid w:val="02C25E26"/>
    <w:rsid w:val="02C84B0D"/>
    <w:rsid w:val="02CB04BC"/>
    <w:rsid w:val="02CE654A"/>
    <w:rsid w:val="02D20F03"/>
    <w:rsid w:val="02D8675D"/>
    <w:rsid w:val="02DE4A7E"/>
    <w:rsid w:val="02E54388"/>
    <w:rsid w:val="02F12750"/>
    <w:rsid w:val="02F14BF5"/>
    <w:rsid w:val="02F2640F"/>
    <w:rsid w:val="02F849BB"/>
    <w:rsid w:val="02FA39ED"/>
    <w:rsid w:val="02FC160C"/>
    <w:rsid w:val="03027D49"/>
    <w:rsid w:val="033103D5"/>
    <w:rsid w:val="033268D5"/>
    <w:rsid w:val="03340AD5"/>
    <w:rsid w:val="033D3B4F"/>
    <w:rsid w:val="033E27C1"/>
    <w:rsid w:val="03457E45"/>
    <w:rsid w:val="0358058F"/>
    <w:rsid w:val="035D212A"/>
    <w:rsid w:val="03613912"/>
    <w:rsid w:val="03713D2A"/>
    <w:rsid w:val="037917BE"/>
    <w:rsid w:val="037B0FD5"/>
    <w:rsid w:val="037B3C55"/>
    <w:rsid w:val="03817925"/>
    <w:rsid w:val="038328B7"/>
    <w:rsid w:val="038E7CF3"/>
    <w:rsid w:val="03974A19"/>
    <w:rsid w:val="039C766D"/>
    <w:rsid w:val="03A67885"/>
    <w:rsid w:val="03A82CDA"/>
    <w:rsid w:val="03AD03FC"/>
    <w:rsid w:val="03B126B3"/>
    <w:rsid w:val="03B12D77"/>
    <w:rsid w:val="03B4618B"/>
    <w:rsid w:val="03B50E7B"/>
    <w:rsid w:val="03BC5BF1"/>
    <w:rsid w:val="03D85730"/>
    <w:rsid w:val="03DA21FE"/>
    <w:rsid w:val="03E0130F"/>
    <w:rsid w:val="03E125EC"/>
    <w:rsid w:val="03EA5083"/>
    <w:rsid w:val="03EE1149"/>
    <w:rsid w:val="03FF6832"/>
    <w:rsid w:val="040408B3"/>
    <w:rsid w:val="040B4BA5"/>
    <w:rsid w:val="040C437E"/>
    <w:rsid w:val="041325FF"/>
    <w:rsid w:val="04203C59"/>
    <w:rsid w:val="042742B8"/>
    <w:rsid w:val="042A0BBD"/>
    <w:rsid w:val="042B05CE"/>
    <w:rsid w:val="042E495E"/>
    <w:rsid w:val="043B1C2C"/>
    <w:rsid w:val="044502C9"/>
    <w:rsid w:val="04455C50"/>
    <w:rsid w:val="04462850"/>
    <w:rsid w:val="04487A91"/>
    <w:rsid w:val="044B3DD0"/>
    <w:rsid w:val="04553EEB"/>
    <w:rsid w:val="04673A93"/>
    <w:rsid w:val="04674848"/>
    <w:rsid w:val="046950C5"/>
    <w:rsid w:val="046D1384"/>
    <w:rsid w:val="04702931"/>
    <w:rsid w:val="04722DB4"/>
    <w:rsid w:val="048535F4"/>
    <w:rsid w:val="048F1AB4"/>
    <w:rsid w:val="04906BCF"/>
    <w:rsid w:val="04945984"/>
    <w:rsid w:val="049743E9"/>
    <w:rsid w:val="04BC45A4"/>
    <w:rsid w:val="04C81757"/>
    <w:rsid w:val="04CD0A1D"/>
    <w:rsid w:val="04CD7C5B"/>
    <w:rsid w:val="04D852C0"/>
    <w:rsid w:val="04DB6349"/>
    <w:rsid w:val="04F0453A"/>
    <w:rsid w:val="04F22312"/>
    <w:rsid w:val="04F77429"/>
    <w:rsid w:val="04F917E6"/>
    <w:rsid w:val="04FD19EB"/>
    <w:rsid w:val="05046DAE"/>
    <w:rsid w:val="051410AB"/>
    <w:rsid w:val="05176F37"/>
    <w:rsid w:val="051F2C12"/>
    <w:rsid w:val="05284A39"/>
    <w:rsid w:val="052856CB"/>
    <w:rsid w:val="05301251"/>
    <w:rsid w:val="053850C3"/>
    <w:rsid w:val="05472AA8"/>
    <w:rsid w:val="05485654"/>
    <w:rsid w:val="05666BEC"/>
    <w:rsid w:val="056A7297"/>
    <w:rsid w:val="056A7C00"/>
    <w:rsid w:val="056F2BB2"/>
    <w:rsid w:val="05865F43"/>
    <w:rsid w:val="0587023D"/>
    <w:rsid w:val="05896309"/>
    <w:rsid w:val="058E1DDB"/>
    <w:rsid w:val="058E5B1D"/>
    <w:rsid w:val="059507D8"/>
    <w:rsid w:val="059F1118"/>
    <w:rsid w:val="05A763CF"/>
    <w:rsid w:val="05AA7092"/>
    <w:rsid w:val="05AD7CD0"/>
    <w:rsid w:val="05B12DA2"/>
    <w:rsid w:val="05BC1E40"/>
    <w:rsid w:val="05C86CAE"/>
    <w:rsid w:val="05DF0F8D"/>
    <w:rsid w:val="05E774BE"/>
    <w:rsid w:val="05EF7840"/>
    <w:rsid w:val="05FE1838"/>
    <w:rsid w:val="05FE7CE3"/>
    <w:rsid w:val="061D217A"/>
    <w:rsid w:val="061E5D54"/>
    <w:rsid w:val="062966AC"/>
    <w:rsid w:val="062A1617"/>
    <w:rsid w:val="06334255"/>
    <w:rsid w:val="06381FCB"/>
    <w:rsid w:val="06473487"/>
    <w:rsid w:val="06492CEF"/>
    <w:rsid w:val="06503B0D"/>
    <w:rsid w:val="06544F0B"/>
    <w:rsid w:val="065D0CEB"/>
    <w:rsid w:val="065E2630"/>
    <w:rsid w:val="065F6123"/>
    <w:rsid w:val="0660571C"/>
    <w:rsid w:val="06631C00"/>
    <w:rsid w:val="06637225"/>
    <w:rsid w:val="066A0C38"/>
    <w:rsid w:val="066B695E"/>
    <w:rsid w:val="06777CB6"/>
    <w:rsid w:val="067921CB"/>
    <w:rsid w:val="067B6D59"/>
    <w:rsid w:val="06812E75"/>
    <w:rsid w:val="0692126A"/>
    <w:rsid w:val="069A09F1"/>
    <w:rsid w:val="069A6C10"/>
    <w:rsid w:val="069D1B71"/>
    <w:rsid w:val="06A16BC2"/>
    <w:rsid w:val="06A656F3"/>
    <w:rsid w:val="06B043F5"/>
    <w:rsid w:val="06B1057F"/>
    <w:rsid w:val="06B63E18"/>
    <w:rsid w:val="06B94635"/>
    <w:rsid w:val="06B9543C"/>
    <w:rsid w:val="06BD08F1"/>
    <w:rsid w:val="06BF1720"/>
    <w:rsid w:val="06CD1B06"/>
    <w:rsid w:val="06CE12A8"/>
    <w:rsid w:val="06DA32C1"/>
    <w:rsid w:val="06DE70D5"/>
    <w:rsid w:val="06E864A5"/>
    <w:rsid w:val="06FA794F"/>
    <w:rsid w:val="06FC6BE9"/>
    <w:rsid w:val="06FF3139"/>
    <w:rsid w:val="0709763D"/>
    <w:rsid w:val="0715207B"/>
    <w:rsid w:val="07162BA0"/>
    <w:rsid w:val="071B2A81"/>
    <w:rsid w:val="07284F06"/>
    <w:rsid w:val="0732414D"/>
    <w:rsid w:val="07335712"/>
    <w:rsid w:val="0735708F"/>
    <w:rsid w:val="07395A3B"/>
    <w:rsid w:val="073E2555"/>
    <w:rsid w:val="07423F69"/>
    <w:rsid w:val="07492D95"/>
    <w:rsid w:val="07587755"/>
    <w:rsid w:val="075E161A"/>
    <w:rsid w:val="07692EBB"/>
    <w:rsid w:val="077078B6"/>
    <w:rsid w:val="077C5A0C"/>
    <w:rsid w:val="07820F2E"/>
    <w:rsid w:val="078850CF"/>
    <w:rsid w:val="078E3123"/>
    <w:rsid w:val="07901C8C"/>
    <w:rsid w:val="0792207C"/>
    <w:rsid w:val="07951898"/>
    <w:rsid w:val="07954B65"/>
    <w:rsid w:val="079B5510"/>
    <w:rsid w:val="07A16689"/>
    <w:rsid w:val="07A50E2F"/>
    <w:rsid w:val="07A85AEC"/>
    <w:rsid w:val="07B77EF2"/>
    <w:rsid w:val="07BA2122"/>
    <w:rsid w:val="07BD5C1F"/>
    <w:rsid w:val="07CD54A7"/>
    <w:rsid w:val="07D32807"/>
    <w:rsid w:val="07DB33F2"/>
    <w:rsid w:val="07E61068"/>
    <w:rsid w:val="07EA7F6E"/>
    <w:rsid w:val="07EC135F"/>
    <w:rsid w:val="07ED66A7"/>
    <w:rsid w:val="07F40498"/>
    <w:rsid w:val="07F455DE"/>
    <w:rsid w:val="0803394E"/>
    <w:rsid w:val="08065032"/>
    <w:rsid w:val="080B2DFD"/>
    <w:rsid w:val="080C0E4D"/>
    <w:rsid w:val="080C16AB"/>
    <w:rsid w:val="080D48D1"/>
    <w:rsid w:val="08125BBB"/>
    <w:rsid w:val="081F2AE3"/>
    <w:rsid w:val="082A00A8"/>
    <w:rsid w:val="083420A6"/>
    <w:rsid w:val="083A0027"/>
    <w:rsid w:val="084B4A91"/>
    <w:rsid w:val="084E0C77"/>
    <w:rsid w:val="08540ACF"/>
    <w:rsid w:val="086C25E3"/>
    <w:rsid w:val="086D07AD"/>
    <w:rsid w:val="08731CDA"/>
    <w:rsid w:val="087F53E7"/>
    <w:rsid w:val="088B3EBC"/>
    <w:rsid w:val="08930226"/>
    <w:rsid w:val="089E7FD0"/>
    <w:rsid w:val="08AB4CB3"/>
    <w:rsid w:val="08BC17DC"/>
    <w:rsid w:val="08C92F76"/>
    <w:rsid w:val="08D758F7"/>
    <w:rsid w:val="08D800A4"/>
    <w:rsid w:val="08D97C56"/>
    <w:rsid w:val="08E57C61"/>
    <w:rsid w:val="08EB524A"/>
    <w:rsid w:val="08F157A4"/>
    <w:rsid w:val="09075DBF"/>
    <w:rsid w:val="090D5273"/>
    <w:rsid w:val="090E5088"/>
    <w:rsid w:val="09163927"/>
    <w:rsid w:val="092076F6"/>
    <w:rsid w:val="09284153"/>
    <w:rsid w:val="09310DC2"/>
    <w:rsid w:val="094C3125"/>
    <w:rsid w:val="094F4670"/>
    <w:rsid w:val="095D3857"/>
    <w:rsid w:val="096A30EF"/>
    <w:rsid w:val="097579FD"/>
    <w:rsid w:val="097851EE"/>
    <w:rsid w:val="09833359"/>
    <w:rsid w:val="098642AF"/>
    <w:rsid w:val="098B4012"/>
    <w:rsid w:val="098E2897"/>
    <w:rsid w:val="09944510"/>
    <w:rsid w:val="099F4240"/>
    <w:rsid w:val="09AE0F93"/>
    <w:rsid w:val="09B51602"/>
    <w:rsid w:val="09B52A4C"/>
    <w:rsid w:val="09C66B0F"/>
    <w:rsid w:val="09D02D3D"/>
    <w:rsid w:val="09D941C6"/>
    <w:rsid w:val="09E251ED"/>
    <w:rsid w:val="09E55D73"/>
    <w:rsid w:val="09E60249"/>
    <w:rsid w:val="09E70565"/>
    <w:rsid w:val="09FA553E"/>
    <w:rsid w:val="09FB6D25"/>
    <w:rsid w:val="09FB6EAD"/>
    <w:rsid w:val="09FB73FB"/>
    <w:rsid w:val="09FC69BD"/>
    <w:rsid w:val="09FD4A16"/>
    <w:rsid w:val="0A09266F"/>
    <w:rsid w:val="0A150A09"/>
    <w:rsid w:val="0A177D03"/>
    <w:rsid w:val="0A1B3E5E"/>
    <w:rsid w:val="0A2679B4"/>
    <w:rsid w:val="0A275880"/>
    <w:rsid w:val="0A2F62D9"/>
    <w:rsid w:val="0A466A3C"/>
    <w:rsid w:val="0A490FBE"/>
    <w:rsid w:val="0A4A176F"/>
    <w:rsid w:val="0A513D53"/>
    <w:rsid w:val="0A5429B8"/>
    <w:rsid w:val="0A575833"/>
    <w:rsid w:val="0A584A8C"/>
    <w:rsid w:val="0A5C6265"/>
    <w:rsid w:val="0A5E2371"/>
    <w:rsid w:val="0A663F9F"/>
    <w:rsid w:val="0A780772"/>
    <w:rsid w:val="0A7E5DD7"/>
    <w:rsid w:val="0A872FC8"/>
    <w:rsid w:val="0A8C06DE"/>
    <w:rsid w:val="0A913191"/>
    <w:rsid w:val="0A9E32C3"/>
    <w:rsid w:val="0AB22A0E"/>
    <w:rsid w:val="0AB96535"/>
    <w:rsid w:val="0AC35691"/>
    <w:rsid w:val="0AC7548E"/>
    <w:rsid w:val="0AC765D1"/>
    <w:rsid w:val="0AD10879"/>
    <w:rsid w:val="0AD557C8"/>
    <w:rsid w:val="0ADB409B"/>
    <w:rsid w:val="0ADB4E7C"/>
    <w:rsid w:val="0ADC26AF"/>
    <w:rsid w:val="0ADE46E3"/>
    <w:rsid w:val="0AFA6A2F"/>
    <w:rsid w:val="0B023DF0"/>
    <w:rsid w:val="0B06559C"/>
    <w:rsid w:val="0B0C2353"/>
    <w:rsid w:val="0B0C278A"/>
    <w:rsid w:val="0B0E69E3"/>
    <w:rsid w:val="0B34567A"/>
    <w:rsid w:val="0B385E18"/>
    <w:rsid w:val="0B387B3C"/>
    <w:rsid w:val="0B4D5122"/>
    <w:rsid w:val="0B4D595C"/>
    <w:rsid w:val="0B4E075E"/>
    <w:rsid w:val="0B4F1357"/>
    <w:rsid w:val="0B585129"/>
    <w:rsid w:val="0B59566A"/>
    <w:rsid w:val="0B5C105E"/>
    <w:rsid w:val="0B5D4D92"/>
    <w:rsid w:val="0B6456E9"/>
    <w:rsid w:val="0B6B54CF"/>
    <w:rsid w:val="0B700EDF"/>
    <w:rsid w:val="0B711BC7"/>
    <w:rsid w:val="0B71239D"/>
    <w:rsid w:val="0B7E2951"/>
    <w:rsid w:val="0B802548"/>
    <w:rsid w:val="0B8E7293"/>
    <w:rsid w:val="0BB35E98"/>
    <w:rsid w:val="0BBB0DAB"/>
    <w:rsid w:val="0BBE1386"/>
    <w:rsid w:val="0BBE3D51"/>
    <w:rsid w:val="0BC64DE1"/>
    <w:rsid w:val="0BCA541E"/>
    <w:rsid w:val="0BD0691D"/>
    <w:rsid w:val="0BD70669"/>
    <w:rsid w:val="0BD72E37"/>
    <w:rsid w:val="0BD764E4"/>
    <w:rsid w:val="0BED3263"/>
    <w:rsid w:val="0BFA1B65"/>
    <w:rsid w:val="0C016D5A"/>
    <w:rsid w:val="0C0752E4"/>
    <w:rsid w:val="0C1D52E2"/>
    <w:rsid w:val="0C2066B5"/>
    <w:rsid w:val="0C333724"/>
    <w:rsid w:val="0C3A111C"/>
    <w:rsid w:val="0C3B72E8"/>
    <w:rsid w:val="0C3D2CF9"/>
    <w:rsid w:val="0C4A27E1"/>
    <w:rsid w:val="0C5C0F3F"/>
    <w:rsid w:val="0C5C5400"/>
    <w:rsid w:val="0C6159B5"/>
    <w:rsid w:val="0C674FEA"/>
    <w:rsid w:val="0C6B2839"/>
    <w:rsid w:val="0C79406E"/>
    <w:rsid w:val="0C8139CA"/>
    <w:rsid w:val="0C9939D3"/>
    <w:rsid w:val="0C9F6E52"/>
    <w:rsid w:val="0CA16691"/>
    <w:rsid w:val="0CA4093C"/>
    <w:rsid w:val="0CA4548A"/>
    <w:rsid w:val="0CAA0409"/>
    <w:rsid w:val="0CDA0DD2"/>
    <w:rsid w:val="0CE16A07"/>
    <w:rsid w:val="0D03226B"/>
    <w:rsid w:val="0D064CD6"/>
    <w:rsid w:val="0D065DCF"/>
    <w:rsid w:val="0D0C37BF"/>
    <w:rsid w:val="0D1E2263"/>
    <w:rsid w:val="0D2B0574"/>
    <w:rsid w:val="0D313F51"/>
    <w:rsid w:val="0D361A14"/>
    <w:rsid w:val="0D436B9A"/>
    <w:rsid w:val="0D4C1E34"/>
    <w:rsid w:val="0D4E163D"/>
    <w:rsid w:val="0D51413C"/>
    <w:rsid w:val="0D5C0925"/>
    <w:rsid w:val="0D614A67"/>
    <w:rsid w:val="0D6E1A41"/>
    <w:rsid w:val="0D743B13"/>
    <w:rsid w:val="0D791080"/>
    <w:rsid w:val="0D822136"/>
    <w:rsid w:val="0D874E6D"/>
    <w:rsid w:val="0D8A2F11"/>
    <w:rsid w:val="0D942AFB"/>
    <w:rsid w:val="0D9A7F06"/>
    <w:rsid w:val="0DA216E8"/>
    <w:rsid w:val="0DA669BC"/>
    <w:rsid w:val="0DA925F8"/>
    <w:rsid w:val="0DB121D5"/>
    <w:rsid w:val="0DB3367A"/>
    <w:rsid w:val="0DB337AE"/>
    <w:rsid w:val="0DB64DA3"/>
    <w:rsid w:val="0DB66FC9"/>
    <w:rsid w:val="0DBC54B5"/>
    <w:rsid w:val="0DC77CBC"/>
    <w:rsid w:val="0DD23434"/>
    <w:rsid w:val="0DD4711F"/>
    <w:rsid w:val="0DDF19C6"/>
    <w:rsid w:val="0DEB4D54"/>
    <w:rsid w:val="0DFE322A"/>
    <w:rsid w:val="0E11644F"/>
    <w:rsid w:val="0E142220"/>
    <w:rsid w:val="0E1C03EF"/>
    <w:rsid w:val="0E1E30AB"/>
    <w:rsid w:val="0E294F27"/>
    <w:rsid w:val="0E3069F0"/>
    <w:rsid w:val="0E325587"/>
    <w:rsid w:val="0E3A2AD5"/>
    <w:rsid w:val="0E3E2794"/>
    <w:rsid w:val="0E413F41"/>
    <w:rsid w:val="0E41553B"/>
    <w:rsid w:val="0E4C693D"/>
    <w:rsid w:val="0E5030B2"/>
    <w:rsid w:val="0E5238B7"/>
    <w:rsid w:val="0E5820F6"/>
    <w:rsid w:val="0E635450"/>
    <w:rsid w:val="0E674877"/>
    <w:rsid w:val="0E6F199A"/>
    <w:rsid w:val="0E955153"/>
    <w:rsid w:val="0EA13029"/>
    <w:rsid w:val="0EA706AE"/>
    <w:rsid w:val="0EA856E8"/>
    <w:rsid w:val="0EAA0D07"/>
    <w:rsid w:val="0EB6409B"/>
    <w:rsid w:val="0EB76E89"/>
    <w:rsid w:val="0EC56EBF"/>
    <w:rsid w:val="0EC71DF7"/>
    <w:rsid w:val="0ECC46F3"/>
    <w:rsid w:val="0EDA2568"/>
    <w:rsid w:val="0EDD3A71"/>
    <w:rsid w:val="0EF92478"/>
    <w:rsid w:val="0EFA3BE3"/>
    <w:rsid w:val="0EFB491F"/>
    <w:rsid w:val="0F012DDA"/>
    <w:rsid w:val="0F0F6F39"/>
    <w:rsid w:val="0F103ACB"/>
    <w:rsid w:val="0F107FC7"/>
    <w:rsid w:val="0F1E3D61"/>
    <w:rsid w:val="0F3435AF"/>
    <w:rsid w:val="0F35752E"/>
    <w:rsid w:val="0F364357"/>
    <w:rsid w:val="0F3B1F6A"/>
    <w:rsid w:val="0F3F066E"/>
    <w:rsid w:val="0F424A5F"/>
    <w:rsid w:val="0F4B796A"/>
    <w:rsid w:val="0F550E3B"/>
    <w:rsid w:val="0F5700E9"/>
    <w:rsid w:val="0F584165"/>
    <w:rsid w:val="0F5F4D2B"/>
    <w:rsid w:val="0F6904E0"/>
    <w:rsid w:val="0F6B366A"/>
    <w:rsid w:val="0F7E4ADB"/>
    <w:rsid w:val="0F930BB1"/>
    <w:rsid w:val="0F943A29"/>
    <w:rsid w:val="0F9820A5"/>
    <w:rsid w:val="0F9E6B06"/>
    <w:rsid w:val="0FA1201B"/>
    <w:rsid w:val="0FA35E0D"/>
    <w:rsid w:val="0FA77517"/>
    <w:rsid w:val="0FAA24D7"/>
    <w:rsid w:val="0FAC6E18"/>
    <w:rsid w:val="0FAE58A2"/>
    <w:rsid w:val="0FB00D9E"/>
    <w:rsid w:val="0FB422A2"/>
    <w:rsid w:val="0FB53F89"/>
    <w:rsid w:val="0FB76BB5"/>
    <w:rsid w:val="0FBE695B"/>
    <w:rsid w:val="0FC20017"/>
    <w:rsid w:val="0FC655CB"/>
    <w:rsid w:val="0FD374EC"/>
    <w:rsid w:val="0FD64A61"/>
    <w:rsid w:val="0FDE5B71"/>
    <w:rsid w:val="0FE51F22"/>
    <w:rsid w:val="0FEB6D77"/>
    <w:rsid w:val="0FEF5B98"/>
    <w:rsid w:val="0FF643D2"/>
    <w:rsid w:val="0FFD6402"/>
    <w:rsid w:val="10023701"/>
    <w:rsid w:val="100910D9"/>
    <w:rsid w:val="10095DF8"/>
    <w:rsid w:val="100A7FCE"/>
    <w:rsid w:val="101339C9"/>
    <w:rsid w:val="101F678C"/>
    <w:rsid w:val="102147F6"/>
    <w:rsid w:val="10226CD5"/>
    <w:rsid w:val="102548A3"/>
    <w:rsid w:val="102D1960"/>
    <w:rsid w:val="1030304F"/>
    <w:rsid w:val="1033681A"/>
    <w:rsid w:val="1040400C"/>
    <w:rsid w:val="105127A8"/>
    <w:rsid w:val="10542FA2"/>
    <w:rsid w:val="10622E8D"/>
    <w:rsid w:val="107370FF"/>
    <w:rsid w:val="10784542"/>
    <w:rsid w:val="10795BA5"/>
    <w:rsid w:val="107C02B1"/>
    <w:rsid w:val="10862C3E"/>
    <w:rsid w:val="10907C9A"/>
    <w:rsid w:val="10966AC9"/>
    <w:rsid w:val="109A7A84"/>
    <w:rsid w:val="10A10AA0"/>
    <w:rsid w:val="10A7607C"/>
    <w:rsid w:val="10AD7986"/>
    <w:rsid w:val="10B371F5"/>
    <w:rsid w:val="10B435B1"/>
    <w:rsid w:val="10B70A59"/>
    <w:rsid w:val="10C13BB1"/>
    <w:rsid w:val="10C442D2"/>
    <w:rsid w:val="10D72FA4"/>
    <w:rsid w:val="10D97FD0"/>
    <w:rsid w:val="10E30841"/>
    <w:rsid w:val="10ED3895"/>
    <w:rsid w:val="10F2349B"/>
    <w:rsid w:val="10FB1F22"/>
    <w:rsid w:val="10FE4B77"/>
    <w:rsid w:val="11102CE5"/>
    <w:rsid w:val="111A6763"/>
    <w:rsid w:val="111C2713"/>
    <w:rsid w:val="111E2596"/>
    <w:rsid w:val="11282698"/>
    <w:rsid w:val="112B1158"/>
    <w:rsid w:val="112F02ED"/>
    <w:rsid w:val="113D3EFC"/>
    <w:rsid w:val="114131E2"/>
    <w:rsid w:val="11452A93"/>
    <w:rsid w:val="114E33D7"/>
    <w:rsid w:val="115F1F20"/>
    <w:rsid w:val="11636DEB"/>
    <w:rsid w:val="11670DAF"/>
    <w:rsid w:val="116725E5"/>
    <w:rsid w:val="116762D1"/>
    <w:rsid w:val="11677409"/>
    <w:rsid w:val="1167776D"/>
    <w:rsid w:val="117147D6"/>
    <w:rsid w:val="1173011F"/>
    <w:rsid w:val="11853CA3"/>
    <w:rsid w:val="118A7DCE"/>
    <w:rsid w:val="118E530A"/>
    <w:rsid w:val="119A03BB"/>
    <w:rsid w:val="11A97A72"/>
    <w:rsid w:val="11B16737"/>
    <w:rsid w:val="11B25041"/>
    <w:rsid w:val="11B5562E"/>
    <w:rsid w:val="11B70F9E"/>
    <w:rsid w:val="11B841F3"/>
    <w:rsid w:val="11B93381"/>
    <w:rsid w:val="11C42049"/>
    <w:rsid w:val="11CB441F"/>
    <w:rsid w:val="11CD7B27"/>
    <w:rsid w:val="11DC205D"/>
    <w:rsid w:val="11DD07AD"/>
    <w:rsid w:val="11DD5F96"/>
    <w:rsid w:val="11E56B8F"/>
    <w:rsid w:val="11EB4C2C"/>
    <w:rsid w:val="120A47F5"/>
    <w:rsid w:val="121B1F7E"/>
    <w:rsid w:val="12214881"/>
    <w:rsid w:val="122773DD"/>
    <w:rsid w:val="122A1873"/>
    <w:rsid w:val="122E22F3"/>
    <w:rsid w:val="12430AB5"/>
    <w:rsid w:val="124B1370"/>
    <w:rsid w:val="124E7201"/>
    <w:rsid w:val="124F4F95"/>
    <w:rsid w:val="125621E1"/>
    <w:rsid w:val="1263247C"/>
    <w:rsid w:val="12720908"/>
    <w:rsid w:val="1279795D"/>
    <w:rsid w:val="127B32E5"/>
    <w:rsid w:val="128A1FC0"/>
    <w:rsid w:val="128B6111"/>
    <w:rsid w:val="129011E7"/>
    <w:rsid w:val="12966300"/>
    <w:rsid w:val="129D389F"/>
    <w:rsid w:val="12B00DD7"/>
    <w:rsid w:val="12B017DF"/>
    <w:rsid w:val="12B5666C"/>
    <w:rsid w:val="12B86253"/>
    <w:rsid w:val="12C20F90"/>
    <w:rsid w:val="12C21B92"/>
    <w:rsid w:val="12C52276"/>
    <w:rsid w:val="12D279BC"/>
    <w:rsid w:val="12D544DB"/>
    <w:rsid w:val="12D97037"/>
    <w:rsid w:val="12E100FE"/>
    <w:rsid w:val="12EF135F"/>
    <w:rsid w:val="12F0662E"/>
    <w:rsid w:val="12F23CFF"/>
    <w:rsid w:val="12F91CB4"/>
    <w:rsid w:val="12FA6B1B"/>
    <w:rsid w:val="13035E5C"/>
    <w:rsid w:val="13143E4B"/>
    <w:rsid w:val="1326494B"/>
    <w:rsid w:val="132C2431"/>
    <w:rsid w:val="1339219A"/>
    <w:rsid w:val="133B0416"/>
    <w:rsid w:val="13473A82"/>
    <w:rsid w:val="13561638"/>
    <w:rsid w:val="13627FEA"/>
    <w:rsid w:val="136C70B3"/>
    <w:rsid w:val="13855590"/>
    <w:rsid w:val="138E4103"/>
    <w:rsid w:val="139C19AF"/>
    <w:rsid w:val="13A56FC4"/>
    <w:rsid w:val="13C04031"/>
    <w:rsid w:val="13C11EB5"/>
    <w:rsid w:val="13D5389E"/>
    <w:rsid w:val="13D86DA7"/>
    <w:rsid w:val="13E10A96"/>
    <w:rsid w:val="13E30401"/>
    <w:rsid w:val="13F808A7"/>
    <w:rsid w:val="13FB54C5"/>
    <w:rsid w:val="13FF43C0"/>
    <w:rsid w:val="140B3A32"/>
    <w:rsid w:val="141A5981"/>
    <w:rsid w:val="141D4C93"/>
    <w:rsid w:val="142F49F7"/>
    <w:rsid w:val="143D0BFF"/>
    <w:rsid w:val="14512DC7"/>
    <w:rsid w:val="1455289C"/>
    <w:rsid w:val="14567BC0"/>
    <w:rsid w:val="1457552D"/>
    <w:rsid w:val="145D397B"/>
    <w:rsid w:val="14624E6E"/>
    <w:rsid w:val="146E17DC"/>
    <w:rsid w:val="146F3880"/>
    <w:rsid w:val="147D622C"/>
    <w:rsid w:val="14965EB3"/>
    <w:rsid w:val="149F2BE4"/>
    <w:rsid w:val="14A50151"/>
    <w:rsid w:val="14A62265"/>
    <w:rsid w:val="14AB06D3"/>
    <w:rsid w:val="14AB2CF6"/>
    <w:rsid w:val="14B1274B"/>
    <w:rsid w:val="14B72A40"/>
    <w:rsid w:val="14C16306"/>
    <w:rsid w:val="14C16B74"/>
    <w:rsid w:val="14C5782F"/>
    <w:rsid w:val="14C864AB"/>
    <w:rsid w:val="14CB6699"/>
    <w:rsid w:val="14CD0C8F"/>
    <w:rsid w:val="14D3483C"/>
    <w:rsid w:val="14DF5A33"/>
    <w:rsid w:val="14E31326"/>
    <w:rsid w:val="14E502CE"/>
    <w:rsid w:val="14EA5E8B"/>
    <w:rsid w:val="14EF64F2"/>
    <w:rsid w:val="14F94CC3"/>
    <w:rsid w:val="14FF199E"/>
    <w:rsid w:val="150414F4"/>
    <w:rsid w:val="151624F8"/>
    <w:rsid w:val="15257FD0"/>
    <w:rsid w:val="152E1E2F"/>
    <w:rsid w:val="153A394E"/>
    <w:rsid w:val="154E1CD4"/>
    <w:rsid w:val="154E5E6B"/>
    <w:rsid w:val="154F3C02"/>
    <w:rsid w:val="15676B79"/>
    <w:rsid w:val="156B27CF"/>
    <w:rsid w:val="156E4C46"/>
    <w:rsid w:val="1573020D"/>
    <w:rsid w:val="157C54DF"/>
    <w:rsid w:val="15862B56"/>
    <w:rsid w:val="1587794B"/>
    <w:rsid w:val="158A6D06"/>
    <w:rsid w:val="158F2645"/>
    <w:rsid w:val="15A2688B"/>
    <w:rsid w:val="15A314E7"/>
    <w:rsid w:val="15A635F9"/>
    <w:rsid w:val="15A874C7"/>
    <w:rsid w:val="15AD01EF"/>
    <w:rsid w:val="15AE78CD"/>
    <w:rsid w:val="15AF5AA6"/>
    <w:rsid w:val="15BB0983"/>
    <w:rsid w:val="15BE75E1"/>
    <w:rsid w:val="15C779AB"/>
    <w:rsid w:val="15CE12B9"/>
    <w:rsid w:val="15CF3DF0"/>
    <w:rsid w:val="15D0770A"/>
    <w:rsid w:val="15D95E14"/>
    <w:rsid w:val="15DE49A4"/>
    <w:rsid w:val="160F429F"/>
    <w:rsid w:val="16270CA0"/>
    <w:rsid w:val="16346469"/>
    <w:rsid w:val="16407270"/>
    <w:rsid w:val="164223A1"/>
    <w:rsid w:val="16437C83"/>
    <w:rsid w:val="16476573"/>
    <w:rsid w:val="16482FFD"/>
    <w:rsid w:val="164B47C1"/>
    <w:rsid w:val="164E513C"/>
    <w:rsid w:val="1650400D"/>
    <w:rsid w:val="16686797"/>
    <w:rsid w:val="16730554"/>
    <w:rsid w:val="167306CA"/>
    <w:rsid w:val="16755BC1"/>
    <w:rsid w:val="167E3AC5"/>
    <w:rsid w:val="168300CF"/>
    <w:rsid w:val="168A487B"/>
    <w:rsid w:val="168C7311"/>
    <w:rsid w:val="16955352"/>
    <w:rsid w:val="16963E43"/>
    <w:rsid w:val="16A467DB"/>
    <w:rsid w:val="16AE5387"/>
    <w:rsid w:val="16BA4C1B"/>
    <w:rsid w:val="16BB0703"/>
    <w:rsid w:val="16C024DB"/>
    <w:rsid w:val="16C236C6"/>
    <w:rsid w:val="16CF3812"/>
    <w:rsid w:val="16F055BE"/>
    <w:rsid w:val="16F2616E"/>
    <w:rsid w:val="16F949E1"/>
    <w:rsid w:val="17011906"/>
    <w:rsid w:val="170D06CF"/>
    <w:rsid w:val="17146D6F"/>
    <w:rsid w:val="17156EB5"/>
    <w:rsid w:val="172728F3"/>
    <w:rsid w:val="172F291A"/>
    <w:rsid w:val="17316CC7"/>
    <w:rsid w:val="17350825"/>
    <w:rsid w:val="17356F85"/>
    <w:rsid w:val="17486937"/>
    <w:rsid w:val="17646A15"/>
    <w:rsid w:val="176C06FA"/>
    <w:rsid w:val="176E7989"/>
    <w:rsid w:val="177A708D"/>
    <w:rsid w:val="177D51C0"/>
    <w:rsid w:val="178909E5"/>
    <w:rsid w:val="178A612F"/>
    <w:rsid w:val="179B08A2"/>
    <w:rsid w:val="17A44055"/>
    <w:rsid w:val="17BB7A6A"/>
    <w:rsid w:val="17BE161A"/>
    <w:rsid w:val="17C768C4"/>
    <w:rsid w:val="17D4268A"/>
    <w:rsid w:val="17D77FFC"/>
    <w:rsid w:val="17DE3B0F"/>
    <w:rsid w:val="17E36DF9"/>
    <w:rsid w:val="17EE79EB"/>
    <w:rsid w:val="17EF63F7"/>
    <w:rsid w:val="17F137A5"/>
    <w:rsid w:val="180012B5"/>
    <w:rsid w:val="18014602"/>
    <w:rsid w:val="18016A98"/>
    <w:rsid w:val="180215F2"/>
    <w:rsid w:val="180553FC"/>
    <w:rsid w:val="180A1582"/>
    <w:rsid w:val="180B7BFA"/>
    <w:rsid w:val="181C7407"/>
    <w:rsid w:val="182606CE"/>
    <w:rsid w:val="1826163C"/>
    <w:rsid w:val="18285F4A"/>
    <w:rsid w:val="182F241B"/>
    <w:rsid w:val="1838217E"/>
    <w:rsid w:val="18440725"/>
    <w:rsid w:val="185D5EDA"/>
    <w:rsid w:val="186335D2"/>
    <w:rsid w:val="18693703"/>
    <w:rsid w:val="186D0C1B"/>
    <w:rsid w:val="18870425"/>
    <w:rsid w:val="188B5A98"/>
    <w:rsid w:val="18951461"/>
    <w:rsid w:val="18996E68"/>
    <w:rsid w:val="18A0157D"/>
    <w:rsid w:val="18AD6B95"/>
    <w:rsid w:val="18B0330F"/>
    <w:rsid w:val="18D47A11"/>
    <w:rsid w:val="18D65853"/>
    <w:rsid w:val="18D810A9"/>
    <w:rsid w:val="18E547B4"/>
    <w:rsid w:val="18E54897"/>
    <w:rsid w:val="18E54F4D"/>
    <w:rsid w:val="18F65609"/>
    <w:rsid w:val="190267F8"/>
    <w:rsid w:val="190B5B0A"/>
    <w:rsid w:val="190F5385"/>
    <w:rsid w:val="19397AB8"/>
    <w:rsid w:val="193A620F"/>
    <w:rsid w:val="193C308C"/>
    <w:rsid w:val="193D1EEE"/>
    <w:rsid w:val="19450135"/>
    <w:rsid w:val="194D55B4"/>
    <w:rsid w:val="194F68E9"/>
    <w:rsid w:val="194F7CA1"/>
    <w:rsid w:val="195E2F52"/>
    <w:rsid w:val="19700960"/>
    <w:rsid w:val="1972456F"/>
    <w:rsid w:val="19746658"/>
    <w:rsid w:val="197E005A"/>
    <w:rsid w:val="198F3112"/>
    <w:rsid w:val="198F6D21"/>
    <w:rsid w:val="199A3166"/>
    <w:rsid w:val="199C23E3"/>
    <w:rsid w:val="19A82246"/>
    <w:rsid w:val="19AD4CCD"/>
    <w:rsid w:val="19BD31AD"/>
    <w:rsid w:val="19CE25A4"/>
    <w:rsid w:val="19D64A4E"/>
    <w:rsid w:val="19ED2C17"/>
    <w:rsid w:val="19F20410"/>
    <w:rsid w:val="19F25627"/>
    <w:rsid w:val="1A08058D"/>
    <w:rsid w:val="1A096DDB"/>
    <w:rsid w:val="1A0A4846"/>
    <w:rsid w:val="1A207ED4"/>
    <w:rsid w:val="1A2954A7"/>
    <w:rsid w:val="1A2B3500"/>
    <w:rsid w:val="1A3B293F"/>
    <w:rsid w:val="1A527FA8"/>
    <w:rsid w:val="1A562F64"/>
    <w:rsid w:val="1A5C68FE"/>
    <w:rsid w:val="1A6D32B6"/>
    <w:rsid w:val="1A776555"/>
    <w:rsid w:val="1A7E43C3"/>
    <w:rsid w:val="1A8A62E3"/>
    <w:rsid w:val="1A8B6D31"/>
    <w:rsid w:val="1A8D0F40"/>
    <w:rsid w:val="1A8E3322"/>
    <w:rsid w:val="1A946542"/>
    <w:rsid w:val="1A983F1F"/>
    <w:rsid w:val="1AA0603E"/>
    <w:rsid w:val="1AAF4BEC"/>
    <w:rsid w:val="1AB15D81"/>
    <w:rsid w:val="1AC124FC"/>
    <w:rsid w:val="1AC43748"/>
    <w:rsid w:val="1AC637A6"/>
    <w:rsid w:val="1AC66E24"/>
    <w:rsid w:val="1ACC2A3A"/>
    <w:rsid w:val="1ACF6957"/>
    <w:rsid w:val="1AD1116A"/>
    <w:rsid w:val="1AD85E00"/>
    <w:rsid w:val="1ADD3AEC"/>
    <w:rsid w:val="1AED7689"/>
    <w:rsid w:val="1AF22584"/>
    <w:rsid w:val="1AF50D1E"/>
    <w:rsid w:val="1AFA0F58"/>
    <w:rsid w:val="1B082C67"/>
    <w:rsid w:val="1B0F2189"/>
    <w:rsid w:val="1B2014D7"/>
    <w:rsid w:val="1B2037C8"/>
    <w:rsid w:val="1B2F4550"/>
    <w:rsid w:val="1B3403C6"/>
    <w:rsid w:val="1B37267B"/>
    <w:rsid w:val="1B3A668F"/>
    <w:rsid w:val="1B4604A3"/>
    <w:rsid w:val="1B462097"/>
    <w:rsid w:val="1B465E1A"/>
    <w:rsid w:val="1B5A6241"/>
    <w:rsid w:val="1B5E0263"/>
    <w:rsid w:val="1B5F1F42"/>
    <w:rsid w:val="1B68579D"/>
    <w:rsid w:val="1B6928E5"/>
    <w:rsid w:val="1B71656E"/>
    <w:rsid w:val="1B7668F2"/>
    <w:rsid w:val="1B7B1224"/>
    <w:rsid w:val="1B8A4BD9"/>
    <w:rsid w:val="1B930ECE"/>
    <w:rsid w:val="1B9321CB"/>
    <w:rsid w:val="1B9721B6"/>
    <w:rsid w:val="1B9D3895"/>
    <w:rsid w:val="1B9F5C67"/>
    <w:rsid w:val="1BA14C9E"/>
    <w:rsid w:val="1BA2705A"/>
    <w:rsid w:val="1BA822DE"/>
    <w:rsid w:val="1BAB4271"/>
    <w:rsid w:val="1BB2594F"/>
    <w:rsid w:val="1BC51910"/>
    <w:rsid w:val="1BCC4933"/>
    <w:rsid w:val="1BCD4EE6"/>
    <w:rsid w:val="1BDC09EF"/>
    <w:rsid w:val="1BE92109"/>
    <w:rsid w:val="1BE954F9"/>
    <w:rsid w:val="1BEB795B"/>
    <w:rsid w:val="1C0525CD"/>
    <w:rsid w:val="1C077C87"/>
    <w:rsid w:val="1C0C3BB5"/>
    <w:rsid w:val="1C102B60"/>
    <w:rsid w:val="1C11779D"/>
    <w:rsid w:val="1C1C42D1"/>
    <w:rsid w:val="1C1C7E25"/>
    <w:rsid w:val="1C234ED5"/>
    <w:rsid w:val="1C240C4F"/>
    <w:rsid w:val="1C2A2626"/>
    <w:rsid w:val="1C2C42D6"/>
    <w:rsid w:val="1C2E2DC4"/>
    <w:rsid w:val="1C2F5C8D"/>
    <w:rsid w:val="1C433572"/>
    <w:rsid w:val="1C446A7C"/>
    <w:rsid w:val="1C5D5D98"/>
    <w:rsid w:val="1C5D6573"/>
    <w:rsid w:val="1C5F0AFA"/>
    <w:rsid w:val="1C640B4C"/>
    <w:rsid w:val="1C6828C4"/>
    <w:rsid w:val="1C6D7A3E"/>
    <w:rsid w:val="1C7F1388"/>
    <w:rsid w:val="1C8023DC"/>
    <w:rsid w:val="1C8A63B4"/>
    <w:rsid w:val="1C922488"/>
    <w:rsid w:val="1C93256A"/>
    <w:rsid w:val="1C9941BC"/>
    <w:rsid w:val="1C9B35EF"/>
    <w:rsid w:val="1C9F08BE"/>
    <w:rsid w:val="1CA800DA"/>
    <w:rsid w:val="1CA86A6F"/>
    <w:rsid w:val="1CAD755D"/>
    <w:rsid w:val="1CC47CB7"/>
    <w:rsid w:val="1CC65E2A"/>
    <w:rsid w:val="1CD028D7"/>
    <w:rsid w:val="1CD247FA"/>
    <w:rsid w:val="1CD366B2"/>
    <w:rsid w:val="1CDC3C98"/>
    <w:rsid w:val="1CDD1926"/>
    <w:rsid w:val="1CDE56F1"/>
    <w:rsid w:val="1CDE7C1A"/>
    <w:rsid w:val="1CE27707"/>
    <w:rsid w:val="1CEF667F"/>
    <w:rsid w:val="1CF04161"/>
    <w:rsid w:val="1CFD6017"/>
    <w:rsid w:val="1D0635C4"/>
    <w:rsid w:val="1D0776ED"/>
    <w:rsid w:val="1D08798C"/>
    <w:rsid w:val="1D0C3FAD"/>
    <w:rsid w:val="1D115C91"/>
    <w:rsid w:val="1D1459DC"/>
    <w:rsid w:val="1D31486A"/>
    <w:rsid w:val="1D325B8E"/>
    <w:rsid w:val="1D3D3D3E"/>
    <w:rsid w:val="1D42425E"/>
    <w:rsid w:val="1D43246E"/>
    <w:rsid w:val="1D444BB2"/>
    <w:rsid w:val="1D462B95"/>
    <w:rsid w:val="1D5A5405"/>
    <w:rsid w:val="1D621D37"/>
    <w:rsid w:val="1D6A356F"/>
    <w:rsid w:val="1D73135F"/>
    <w:rsid w:val="1D7C258E"/>
    <w:rsid w:val="1D8A0027"/>
    <w:rsid w:val="1D8C398D"/>
    <w:rsid w:val="1D990C9D"/>
    <w:rsid w:val="1D9A0F14"/>
    <w:rsid w:val="1DA2521C"/>
    <w:rsid w:val="1DB94418"/>
    <w:rsid w:val="1DC47DD8"/>
    <w:rsid w:val="1DCB03ED"/>
    <w:rsid w:val="1DCC45CD"/>
    <w:rsid w:val="1DE87770"/>
    <w:rsid w:val="1DED3141"/>
    <w:rsid w:val="1DFF0EDF"/>
    <w:rsid w:val="1E152E4B"/>
    <w:rsid w:val="1E1816E9"/>
    <w:rsid w:val="1E1D0837"/>
    <w:rsid w:val="1E1F05E6"/>
    <w:rsid w:val="1E217FCD"/>
    <w:rsid w:val="1E2B670E"/>
    <w:rsid w:val="1E3548B0"/>
    <w:rsid w:val="1E3919CD"/>
    <w:rsid w:val="1E3E6728"/>
    <w:rsid w:val="1E444E81"/>
    <w:rsid w:val="1E49248D"/>
    <w:rsid w:val="1E4D25D9"/>
    <w:rsid w:val="1E4E0B5F"/>
    <w:rsid w:val="1E593B67"/>
    <w:rsid w:val="1E630E05"/>
    <w:rsid w:val="1E6A6210"/>
    <w:rsid w:val="1E6A66F9"/>
    <w:rsid w:val="1E7A435F"/>
    <w:rsid w:val="1E7B088F"/>
    <w:rsid w:val="1E8A2BFD"/>
    <w:rsid w:val="1E8A3689"/>
    <w:rsid w:val="1E8E63B0"/>
    <w:rsid w:val="1E987DB7"/>
    <w:rsid w:val="1E9914CF"/>
    <w:rsid w:val="1E9E5F8D"/>
    <w:rsid w:val="1EAB3FE7"/>
    <w:rsid w:val="1EB509D2"/>
    <w:rsid w:val="1EBC77A6"/>
    <w:rsid w:val="1EC36DBE"/>
    <w:rsid w:val="1EC94DCF"/>
    <w:rsid w:val="1EE77D88"/>
    <w:rsid w:val="1EE87DAB"/>
    <w:rsid w:val="1EE91087"/>
    <w:rsid w:val="1F07093C"/>
    <w:rsid w:val="1F0D2B49"/>
    <w:rsid w:val="1F0E005C"/>
    <w:rsid w:val="1F1E0C93"/>
    <w:rsid w:val="1F2519C2"/>
    <w:rsid w:val="1F456A0E"/>
    <w:rsid w:val="1F4E6D3A"/>
    <w:rsid w:val="1F524390"/>
    <w:rsid w:val="1F53303C"/>
    <w:rsid w:val="1F5654A2"/>
    <w:rsid w:val="1F581C47"/>
    <w:rsid w:val="1F590142"/>
    <w:rsid w:val="1F5D0227"/>
    <w:rsid w:val="1F641AC9"/>
    <w:rsid w:val="1F71195E"/>
    <w:rsid w:val="1F8A07C7"/>
    <w:rsid w:val="1F8A2486"/>
    <w:rsid w:val="1F8F0C76"/>
    <w:rsid w:val="1F9819B9"/>
    <w:rsid w:val="1FA378BE"/>
    <w:rsid w:val="1FA66ED5"/>
    <w:rsid w:val="1FA86D80"/>
    <w:rsid w:val="1FAB02F5"/>
    <w:rsid w:val="1FAC6ECD"/>
    <w:rsid w:val="1FAF0251"/>
    <w:rsid w:val="1FB66992"/>
    <w:rsid w:val="1FB71F01"/>
    <w:rsid w:val="1FC15FAF"/>
    <w:rsid w:val="1FC4668C"/>
    <w:rsid w:val="1FCC35B1"/>
    <w:rsid w:val="1FDD0AE6"/>
    <w:rsid w:val="1FE63A1C"/>
    <w:rsid w:val="1FF10F3E"/>
    <w:rsid w:val="1FF83B19"/>
    <w:rsid w:val="1FFA2E46"/>
    <w:rsid w:val="20007F62"/>
    <w:rsid w:val="20116E09"/>
    <w:rsid w:val="20140A25"/>
    <w:rsid w:val="20190151"/>
    <w:rsid w:val="202056E8"/>
    <w:rsid w:val="2023787D"/>
    <w:rsid w:val="202B7387"/>
    <w:rsid w:val="203238FD"/>
    <w:rsid w:val="20470374"/>
    <w:rsid w:val="205241BB"/>
    <w:rsid w:val="20620408"/>
    <w:rsid w:val="206414BC"/>
    <w:rsid w:val="206A2B14"/>
    <w:rsid w:val="2074589E"/>
    <w:rsid w:val="20890348"/>
    <w:rsid w:val="208B4B94"/>
    <w:rsid w:val="208B7D97"/>
    <w:rsid w:val="208D4F97"/>
    <w:rsid w:val="20912022"/>
    <w:rsid w:val="209628E6"/>
    <w:rsid w:val="20965D9B"/>
    <w:rsid w:val="20996265"/>
    <w:rsid w:val="209D5EF3"/>
    <w:rsid w:val="20A02D32"/>
    <w:rsid w:val="20A64467"/>
    <w:rsid w:val="20AB055C"/>
    <w:rsid w:val="20BA20D1"/>
    <w:rsid w:val="20BD4496"/>
    <w:rsid w:val="20D06132"/>
    <w:rsid w:val="20DC7726"/>
    <w:rsid w:val="20E10848"/>
    <w:rsid w:val="20E36742"/>
    <w:rsid w:val="20E4033D"/>
    <w:rsid w:val="20E411BD"/>
    <w:rsid w:val="20E71DD0"/>
    <w:rsid w:val="20ED78E0"/>
    <w:rsid w:val="20EE622E"/>
    <w:rsid w:val="20EF2302"/>
    <w:rsid w:val="20F023CD"/>
    <w:rsid w:val="20F51FD7"/>
    <w:rsid w:val="20F63D4D"/>
    <w:rsid w:val="20FE1BEC"/>
    <w:rsid w:val="20FF146F"/>
    <w:rsid w:val="2111310F"/>
    <w:rsid w:val="212516F0"/>
    <w:rsid w:val="212B3FC4"/>
    <w:rsid w:val="212D7050"/>
    <w:rsid w:val="212E0064"/>
    <w:rsid w:val="213727AB"/>
    <w:rsid w:val="213C6EF2"/>
    <w:rsid w:val="21400ACF"/>
    <w:rsid w:val="21436F13"/>
    <w:rsid w:val="214502F7"/>
    <w:rsid w:val="215364B2"/>
    <w:rsid w:val="21570D10"/>
    <w:rsid w:val="215B1092"/>
    <w:rsid w:val="215E011F"/>
    <w:rsid w:val="2162471B"/>
    <w:rsid w:val="216A5E24"/>
    <w:rsid w:val="217369B2"/>
    <w:rsid w:val="21987A00"/>
    <w:rsid w:val="21A303D0"/>
    <w:rsid w:val="21A47A5B"/>
    <w:rsid w:val="21A5209E"/>
    <w:rsid w:val="21AA4179"/>
    <w:rsid w:val="21AB3947"/>
    <w:rsid w:val="21AB5EC0"/>
    <w:rsid w:val="21B83E3D"/>
    <w:rsid w:val="21CF208C"/>
    <w:rsid w:val="21D14FF9"/>
    <w:rsid w:val="21D60ED7"/>
    <w:rsid w:val="21DB7195"/>
    <w:rsid w:val="21E67CC4"/>
    <w:rsid w:val="21F0258C"/>
    <w:rsid w:val="220405BB"/>
    <w:rsid w:val="22097E6D"/>
    <w:rsid w:val="22122973"/>
    <w:rsid w:val="2213775C"/>
    <w:rsid w:val="22144629"/>
    <w:rsid w:val="22145B78"/>
    <w:rsid w:val="22157106"/>
    <w:rsid w:val="221A1BF3"/>
    <w:rsid w:val="221C0A50"/>
    <w:rsid w:val="221F16A6"/>
    <w:rsid w:val="22261333"/>
    <w:rsid w:val="222A7955"/>
    <w:rsid w:val="222E7E8F"/>
    <w:rsid w:val="223B0C75"/>
    <w:rsid w:val="223C4976"/>
    <w:rsid w:val="22445C23"/>
    <w:rsid w:val="22483A1C"/>
    <w:rsid w:val="22544D71"/>
    <w:rsid w:val="226C1237"/>
    <w:rsid w:val="226F2CFD"/>
    <w:rsid w:val="228B4772"/>
    <w:rsid w:val="228C0F83"/>
    <w:rsid w:val="228C7F32"/>
    <w:rsid w:val="228F0D42"/>
    <w:rsid w:val="229F50F7"/>
    <w:rsid w:val="22B56950"/>
    <w:rsid w:val="22B63C35"/>
    <w:rsid w:val="22B7306A"/>
    <w:rsid w:val="22C666EB"/>
    <w:rsid w:val="22DD74A2"/>
    <w:rsid w:val="22E958F0"/>
    <w:rsid w:val="22F13A2C"/>
    <w:rsid w:val="22F802A7"/>
    <w:rsid w:val="22F82BBC"/>
    <w:rsid w:val="23054663"/>
    <w:rsid w:val="23126546"/>
    <w:rsid w:val="23181036"/>
    <w:rsid w:val="23237F4B"/>
    <w:rsid w:val="2328499F"/>
    <w:rsid w:val="23403181"/>
    <w:rsid w:val="235910E7"/>
    <w:rsid w:val="235C1F87"/>
    <w:rsid w:val="235F7BCB"/>
    <w:rsid w:val="2360790B"/>
    <w:rsid w:val="236C4778"/>
    <w:rsid w:val="23704D94"/>
    <w:rsid w:val="23707F51"/>
    <w:rsid w:val="237131A2"/>
    <w:rsid w:val="23713266"/>
    <w:rsid w:val="23824BC3"/>
    <w:rsid w:val="239940E7"/>
    <w:rsid w:val="239B6E0B"/>
    <w:rsid w:val="23A86882"/>
    <w:rsid w:val="23AB3DD3"/>
    <w:rsid w:val="23AF12DB"/>
    <w:rsid w:val="23C644A6"/>
    <w:rsid w:val="23CA6AB6"/>
    <w:rsid w:val="23D12451"/>
    <w:rsid w:val="23DE24CF"/>
    <w:rsid w:val="23E631C1"/>
    <w:rsid w:val="23E87B20"/>
    <w:rsid w:val="23ED17DF"/>
    <w:rsid w:val="23F012F5"/>
    <w:rsid w:val="23F145BD"/>
    <w:rsid w:val="23F73B23"/>
    <w:rsid w:val="240E29A4"/>
    <w:rsid w:val="240F4929"/>
    <w:rsid w:val="242A2876"/>
    <w:rsid w:val="24381E69"/>
    <w:rsid w:val="243F0486"/>
    <w:rsid w:val="24406C72"/>
    <w:rsid w:val="244108BB"/>
    <w:rsid w:val="244111DE"/>
    <w:rsid w:val="244949D9"/>
    <w:rsid w:val="244E2D9A"/>
    <w:rsid w:val="246E6F62"/>
    <w:rsid w:val="247066A1"/>
    <w:rsid w:val="247260D1"/>
    <w:rsid w:val="247A406E"/>
    <w:rsid w:val="24834C6F"/>
    <w:rsid w:val="24840BCF"/>
    <w:rsid w:val="248E70D4"/>
    <w:rsid w:val="24982C1B"/>
    <w:rsid w:val="249C15B2"/>
    <w:rsid w:val="249E58AA"/>
    <w:rsid w:val="24A74D54"/>
    <w:rsid w:val="24C56BEF"/>
    <w:rsid w:val="24CF4AF4"/>
    <w:rsid w:val="24D12017"/>
    <w:rsid w:val="24D120ED"/>
    <w:rsid w:val="24D74D5E"/>
    <w:rsid w:val="24D812CF"/>
    <w:rsid w:val="24D97EC2"/>
    <w:rsid w:val="24DD026B"/>
    <w:rsid w:val="24DE1D1C"/>
    <w:rsid w:val="24DF6E28"/>
    <w:rsid w:val="24F11C7C"/>
    <w:rsid w:val="24FA0D6F"/>
    <w:rsid w:val="24FD1CED"/>
    <w:rsid w:val="24FF7A90"/>
    <w:rsid w:val="250302C8"/>
    <w:rsid w:val="25074C86"/>
    <w:rsid w:val="250B73DC"/>
    <w:rsid w:val="25132E5D"/>
    <w:rsid w:val="2528244E"/>
    <w:rsid w:val="25325040"/>
    <w:rsid w:val="25343F60"/>
    <w:rsid w:val="254E1C9B"/>
    <w:rsid w:val="25516433"/>
    <w:rsid w:val="255676AD"/>
    <w:rsid w:val="25634C59"/>
    <w:rsid w:val="256D5321"/>
    <w:rsid w:val="25764E15"/>
    <w:rsid w:val="257B1006"/>
    <w:rsid w:val="257B703B"/>
    <w:rsid w:val="25854AEB"/>
    <w:rsid w:val="25887692"/>
    <w:rsid w:val="258F2BDB"/>
    <w:rsid w:val="25912806"/>
    <w:rsid w:val="259774A9"/>
    <w:rsid w:val="259A6955"/>
    <w:rsid w:val="259B4091"/>
    <w:rsid w:val="259C4D99"/>
    <w:rsid w:val="25A05490"/>
    <w:rsid w:val="25A22665"/>
    <w:rsid w:val="25A70D9A"/>
    <w:rsid w:val="25AD7FF3"/>
    <w:rsid w:val="25BD1C7C"/>
    <w:rsid w:val="25BF6399"/>
    <w:rsid w:val="25BF65FB"/>
    <w:rsid w:val="25D6202E"/>
    <w:rsid w:val="25E72A2A"/>
    <w:rsid w:val="25EE2EF7"/>
    <w:rsid w:val="25F952F3"/>
    <w:rsid w:val="260127DD"/>
    <w:rsid w:val="26012A58"/>
    <w:rsid w:val="26177B13"/>
    <w:rsid w:val="26210ECB"/>
    <w:rsid w:val="26242625"/>
    <w:rsid w:val="26293348"/>
    <w:rsid w:val="262D554C"/>
    <w:rsid w:val="26322CE9"/>
    <w:rsid w:val="264836B0"/>
    <w:rsid w:val="264D473E"/>
    <w:rsid w:val="264E7DF5"/>
    <w:rsid w:val="26560673"/>
    <w:rsid w:val="265D5AF8"/>
    <w:rsid w:val="266C3637"/>
    <w:rsid w:val="266C3B79"/>
    <w:rsid w:val="26760326"/>
    <w:rsid w:val="2681208C"/>
    <w:rsid w:val="26902D35"/>
    <w:rsid w:val="26987296"/>
    <w:rsid w:val="269E162B"/>
    <w:rsid w:val="26A5062C"/>
    <w:rsid w:val="26A85194"/>
    <w:rsid w:val="26C050DC"/>
    <w:rsid w:val="26E52640"/>
    <w:rsid w:val="26F277EC"/>
    <w:rsid w:val="26F738CA"/>
    <w:rsid w:val="270766A7"/>
    <w:rsid w:val="27094070"/>
    <w:rsid w:val="270B16CA"/>
    <w:rsid w:val="27147A9E"/>
    <w:rsid w:val="272222FB"/>
    <w:rsid w:val="272579A7"/>
    <w:rsid w:val="272A3B60"/>
    <w:rsid w:val="27373974"/>
    <w:rsid w:val="273A75EF"/>
    <w:rsid w:val="273B2A5B"/>
    <w:rsid w:val="274469BB"/>
    <w:rsid w:val="27451785"/>
    <w:rsid w:val="2747687F"/>
    <w:rsid w:val="274A3B83"/>
    <w:rsid w:val="274F48F0"/>
    <w:rsid w:val="275651EA"/>
    <w:rsid w:val="2759419E"/>
    <w:rsid w:val="275B2C1C"/>
    <w:rsid w:val="275C6C96"/>
    <w:rsid w:val="27726F8C"/>
    <w:rsid w:val="27753727"/>
    <w:rsid w:val="27A4289E"/>
    <w:rsid w:val="27A6319B"/>
    <w:rsid w:val="27AE1528"/>
    <w:rsid w:val="27B0145D"/>
    <w:rsid w:val="27B21301"/>
    <w:rsid w:val="27B57465"/>
    <w:rsid w:val="27B76FC5"/>
    <w:rsid w:val="27B927E0"/>
    <w:rsid w:val="27B9531E"/>
    <w:rsid w:val="27C14C9A"/>
    <w:rsid w:val="27C547B0"/>
    <w:rsid w:val="27CE7662"/>
    <w:rsid w:val="27DA69F7"/>
    <w:rsid w:val="27DD5F4D"/>
    <w:rsid w:val="27E02A91"/>
    <w:rsid w:val="27E21122"/>
    <w:rsid w:val="27E54296"/>
    <w:rsid w:val="27EB067E"/>
    <w:rsid w:val="27EC7F01"/>
    <w:rsid w:val="27EF5FB9"/>
    <w:rsid w:val="27F025E0"/>
    <w:rsid w:val="2813355C"/>
    <w:rsid w:val="28143F3B"/>
    <w:rsid w:val="28173C91"/>
    <w:rsid w:val="28185F9A"/>
    <w:rsid w:val="281B6A58"/>
    <w:rsid w:val="28296382"/>
    <w:rsid w:val="282E6F23"/>
    <w:rsid w:val="2832384C"/>
    <w:rsid w:val="283A0DCA"/>
    <w:rsid w:val="283E56D3"/>
    <w:rsid w:val="283F1F2D"/>
    <w:rsid w:val="284779CF"/>
    <w:rsid w:val="28561CFB"/>
    <w:rsid w:val="28576198"/>
    <w:rsid w:val="28587067"/>
    <w:rsid w:val="28610D08"/>
    <w:rsid w:val="28626AF3"/>
    <w:rsid w:val="28702848"/>
    <w:rsid w:val="288439D4"/>
    <w:rsid w:val="28890002"/>
    <w:rsid w:val="2889216B"/>
    <w:rsid w:val="288F434B"/>
    <w:rsid w:val="28984ACC"/>
    <w:rsid w:val="289959FC"/>
    <w:rsid w:val="289A2433"/>
    <w:rsid w:val="28A5529E"/>
    <w:rsid w:val="28AB442E"/>
    <w:rsid w:val="28AE6697"/>
    <w:rsid w:val="28AF58E3"/>
    <w:rsid w:val="28B13BA4"/>
    <w:rsid w:val="28C4250F"/>
    <w:rsid w:val="28C51FE4"/>
    <w:rsid w:val="28DA12B9"/>
    <w:rsid w:val="28E20CF8"/>
    <w:rsid w:val="28E8245C"/>
    <w:rsid w:val="28F17F4D"/>
    <w:rsid w:val="28F2166D"/>
    <w:rsid w:val="2902391F"/>
    <w:rsid w:val="290666F5"/>
    <w:rsid w:val="29162018"/>
    <w:rsid w:val="291A6C54"/>
    <w:rsid w:val="2936242A"/>
    <w:rsid w:val="293A14BA"/>
    <w:rsid w:val="293D56B1"/>
    <w:rsid w:val="293F0477"/>
    <w:rsid w:val="29422718"/>
    <w:rsid w:val="29497C12"/>
    <w:rsid w:val="294E2302"/>
    <w:rsid w:val="29506857"/>
    <w:rsid w:val="29584ACA"/>
    <w:rsid w:val="298A1E8D"/>
    <w:rsid w:val="299455E0"/>
    <w:rsid w:val="29992B35"/>
    <w:rsid w:val="29AE61FE"/>
    <w:rsid w:val="29B0657E"/>
    <w:rsid w:val="29B53B56"/>
    <w:rsid w:val="29B834CD"/>
    <w:rsid w:val="29BB2287"/>
    <w:rsid w:val="29BE31AF"/>
    <w:rsid w:val="29BF2214"/>
    <w:rsid w:val="29C0080A"/>
    <w:rsid w:val="29C65EA3"/>
    <w:rsid w:val="29C95B67"/>
    <w:rsid w:val="29D01C86"/>
    <w:rsid w:val="29E426E7"/>
    <w:rsid w:val="29E50B73"/>
    <w:rsid w:val="29EB36D0"/>
    <w:rsid w:val="29F2760D"/>
    <w:rsid w:val="29F7220D"/>
    <w:rsid w:val="29FD67CA"/>
    <w:rsid w:val="2A082ABD"/>
    <w:rsid w:val="2A131ED2"/>
    <w:rsid w:val="2A1E08F5"/>
    <w:rsid w:val="2A2419A3"/>
    <w:rsid w:val="2A2979FC"/>
    <w:rsid w:val="2A2A3FBC"/>
    <w:rsid w:val="2A2D04FE"/>
    <w:rsid w:val="2A31603B"/>
    <w:rsid w:val="2A3F50FF"/>
    <w:rsid w:val="2A3F567D"/>
    <w:rsid w:val="2A6D1342"/>
    <w:rsid w:val="2A747E87"/>
    <w:rsid w:val="2A763C1C"/>
    <w:rsid w:val="2A824245"/>
    <w:rsid w:val="2A86658C"/>
    <w:rsid w:val="2A8C31FC"/>
    <w:rsid w:val="2A9A24A1"/>
    <w:rsid w:val="2AA35057"/>
    <w:rsid w:val="2AA76E23"/>
    <w:rsid w:val="2AAD38E0"/>
    <w:rsid w:val="2AC1250F"/>
    <w:rsid w:val="2AC73AE6"/>
    <w:rsid w:val="2AD84A0D"/>
    <w:rsid w:val="2ADF4993"/>
    <w:rsid w:val="2AE33B53"/>
    <w:rsid w:val="2AE372BA"/>
    <w:rsid w:val="2AE55074"/>
    <w:rsid w:val="2AEF2F60"/>
    <w:rsid w:val="2AF14A20"/>
    <w:rsid w:val="2B002009"/>
    <w:rsid w:val="2B030988"/>
    <w:rsid w:val="2B0B6728"/>
    <w:rsid w:val="2B116130"/>
    <w:rsid w:val="2B1217E7"/>
    <w:rsid w:val="2B123A11"/>
    <w:rsid w:val="2B19318A"/>
    <w:rsid w:val="2B2059C3"/>
    <w:rsid w:val="2B286A31"/>
    <w:rsid w:val="2B2C185A"/>
    <w:rsid w:val="2B2D12E1"/>
    <w:rsid w:val="2B2F5900"/>
    <w:rsid w:val="2B346AF0"/>
    <w:rsid w:val="2B3E2CD6"/>
    <w:rsid w:val="2B45321E"/>
    <w:rsid w:val="2B48089C"/>
    <w:rsid w:val="2B4B3E19"/>
    <w:rsid w:val="2B61708F"/>
    <w:rsid w:val="2B6245AB"/>
    <w:rsid w:val="2B750467"/>
    <w:rsid w:val="2B7D7880"/>
    <w:rsid w:val="2B81271F"/>
    <w:rsid w:val="2B8269D2"/>
    <w:rsid w:val="2B886341"/>
    <w:rsid w:val="2B9070D6"/>
    <w:rsid w:val="2B96520D"/>
    <w:rsid w:val="2B970A81"/>
    <w:rsid w:val="2B9E5C4E"/>
    <w:rsid w:val="2B9E685B"/>
    <w:rsid w:val="2BA51481"/>
    <w:rsid w:val="2BA54D22"/>
    <w:rsid w:val="2BAD18CD"/>
    <w:rsid w:val="2BB53630"/>
    <w:rsid w:val="2BB60682"/>
    <w:rsid w:val="2BC0455F"/>
    <w:rsid w:val="2BC06C77"/>
    <w:rsid w:val="2BC84CBF"/>
    <w:rsid w:val="2BD81403"/>
    <w:rsid w:val="2BDE70C4"/>
    <w:rsid w:val="2BE20D4E"/>
    <w:rsid w:val="2BE513C2"/>
    <w:rsid w:val="2BF3023B"/>
    <w:rsid w:val="2C0B5344"/>
    <w:rsid w:val="2C18496E"/>
    <w:rsid w:val="2C190A56"/>
    <w:rsid w:val="2C2C266D"/>
    <w:rsid w:val="2C307E9C"/>
    <w:rsid w:val="2C3F3DFC"/>
    <w:rsid w:val="2C445E69"/>
    <w:rsid w:val="2C467978"/>
    <w:rsid w:val="2C491B93"/>
    <w:rsid w:val="2C5A5D96"/>
    <w:rsid w:val="2C6D6570"/>
    <w:rsid w:val="2C7E0376"/>
    <w:rsid w:val="2C86402B"/>
    <w:rsid w:val="2C893112"/>
    <w:rsid w:val="2C9652EC"/>
    <w:rsid w:val="2CA30E56"/>
    <w:rsid w:val="2CA842AB"/>
    <w:rsid w:val="2CC457C9"/>
    <w:rsid w:val="2CC8066B"/>
    <w:rsid w:val="2CD24EDB"/>
    <w:rsid w:val="2CDC120A"/>
    <w:rsid w:val="2CDE4807"/>
    <w:rsid w:val="2CE1651F"/>
    <w:rsid w:val="2CEB7467"/>
    <w:rsid w:val="2CED1F93"/>
    <w:rsid w:val="2CF057B4"/>
    <w:rsid w:val="2CF27F96"/>
    <w:rsid w:val="2CF33E58"/>
    <w:rsid w:val="2D012A1B"/>
    <w:rsid w:val="2D012CF7"/>
    <w:rsid w:val="2D264523"/>
    <w:rsid w:val="2D2D40E2"/>
    <w:rsid w:val="2D5E7907"/>
    <w:rsid w:val="2D6406F5"/>
    <w:rsid w:val="2D663486"/>
    <w:rsid w:val="2D7A659D"/>
    <w:rsid w:val="2D86414B"/>
    <w:rsid w:val="2D880B38"/>
    <w:rsid w:val="2D9473FC"/>
    <w:rsid w:val="2DA21260"/>
    <w:rsid w:val="2DB55FB2"/>
    <w:rsid w:val="2DB87B1E"/>
    <w:rsid w:val="2DCF60FB"/>
    <w:rsid w:val="2DDA2086"/>
    <w:rsid w:val="2DE32516"/>
    <w:rsid w:val="2DE84AFB"/>
    <w:rsid w:val="2DE919D3"/>
    <w:rsid w:val="2DEA5434"/>
    <w:rsid w:val="2DF050D7"/>
    <w:rsid w:val="2E011AF2"/>
    <w:rsid w:val="2E0123BD"/>
    <w:rsid w:val="2E02463A"/>
    <w:rsid w:val="2E0E0BEC"/>
    <w:rsid w:val="2E1365ED"/>
    <w:rsid w:val="2E194713"/>
    <w:rsid w:val="2E2622F1"/>
    <w:rsid w:val="2E3714E4"/>
    <w:rsid w:val="2E403E5A"/>
    <w:rsid w:val="2E5445FE"/>
    <w:rsid w:val="2E5E75B7"/>
    <w:rsid w:val="2E6E78EE"/>
    <w:rsid w:val="2E741C99"/>
    <w:rsid w:val="2E772595"/>
    <w:rsid w:val="2E7920A8"/>
    <w:rsid w:val="2E7E2793"/>
    <w:rsid w:val="2E7F357B"/>
    <w:rsid w:val="2E8A28E8"/>
    <w:rsid w:val="2E8B7555"/>
    <w:rsid w:val="2E926D03"/>
    <w:rsid w:val="2E93434B"/>
    <w:rsid w:val="2E970C1E"/>
    <w:rsid w:val="2E990EAC"/>
    <w:rsid w:val="2EAA5750"/>
    <w:rsid w:val="2EAB3ABF"/>
    <w:rsid w:val="2EB21A9C"/>
    <w:rsid w:val="2EB50F0A"/>
    <w:rsid w:val="2EB873E2"/>
    <w:rsid w:val="2EBF1DB8"/>
    <w:rsid w:val="2ECA52E8"/>
    <w:rsid w:val="2ECE1B4E"/>
    <w:rsid w:val="2ED349B9"/>
    <w:rsid w:val="2ED86318"/>
    <w:rsid w:val="2EDA3663"/>
    <w:rsid w:val="2EE02140"/>
    <w:rsid w:val="2EEB38BD"/>
    <w:rsid w:val="2EF43202"/>
    <w:rsid w:val="2F0301B0"/>
    <w:rsid w:val="2F1C0F54"/>
    <w:rsid w:val="2F1D2357"/>
    <w:rsid w:val="2F1E696F"/>
    <w:rsid w:val="2F2432A3"/>
    <w:rsid w:val="2F257D18"/>
    <w:rsid w:val="2F271224"/>
    <w:rsid w:val="2F29735F"/>
    <w:rsid w:val="2F325889"/>
    <w:rsid w:val="2F3700F6"/>
    <w:rsid w:val="2F3F3E6E"/>
    <w:rsid w:val="2F4E7B3F"/>
    <w:rsid w:val="2F5A5579"/>
    <w:rsid w:val="2F623143"/>
    <w:rsid w:val="2F6E53D5"/>
    <w:rsid w:val="2F842CE2"/>
    <w:rsid w:val="2F9A5926"/>
    <w:rsid w:val="2FA03F71"/>
    <w:rsid w:val="2FAD7D70"/>
    <w:rsid w:val="2FB12200"/>
    <w:rsid w:val="2FBA13B2"/>
    <w:rsid w:val="2FBC7746"/>
    <w:rsid w:val="2FC31511"/>
    <w:rsid w:val="2FC8033D"/>
    <w:rsid w:val="2FC9366F"/>
    <w:rsid w:val="2FCA66CA"/>
    <w:rsid w:val="2FCE2525"/>
    <w:rsid w:val="2FD444D7"/>
    <w:rsid w:val="2FDE5205"/>
    <w:rsid w:val="2FE103FC"/>
    <w:rsid w:val="2FE91563"/>
    <w:rsid w:val="2FF23D54"/>
    <w:rsid w:val="2FF3673D"/>
    <w:rsid w:val="2FF51918"/>
    <w:rsid w:val="2FFF205E"/>
    <w:rsid w:val="300264A5"/>
    <w:rsid w:val="300B5F17"/>
    <w:rsid w:val="301130C8"/>
    <w:rsid w:val="302C3082"/>
    <w:rsid w:val="303809FB"/>
    <w:rsid w:val="303D28A1"/>
    <w:rsid w:val="30452CE7"/>
    <w:rsid w:val="30470FC3"/>
    <w:rsid w:val="304A554B"/>
    <w:rsid w:val="304A7904"/>
    <w:rsid w:val="30556DD6"/>
    <w:rsid w:val="30691C29"/>
    <w:rsid w:val="306A2BC1"/>
    <w:rsid w:val="307511C3"/>
    <w:rsid w:val="30803259"/>
    <w:rsid w:val="3081481D"/>
    <w:rsid w:val="308E5179"/>
    <w:rsid w:val="309328DE"/>
    <w:rsid w:val="309709EA"/>
    <w:rsid w:val="309E7B68"/>
    <w:rsid w:val="30A319C8"/>
    <w:rsid w:val="30A36A47"/>
    <w:rsid w:val="30AA3295"/>
    <w:rsid w:val="30B0567B"/>
    <w:rsid w:val="30B31821"/>
    <w:rsid w:val="30B56B94"/>
    <w:rsid w:val="30C352E0"/>
    <w:rsid w:val="30C509DB"/>
    <w:rsid w:val="30C77B26"/>
    <w:rsid w:val="30DA08CA"/>
    <w:rsid w:val="30F553E2"/>
    <w:rsid w:val="30F73310"/>
    <w:rsid w:val="30FA3436"/>
    <w:rsid w:val="30FA5CA9"/>
    <w:rsid w:val="30FA5DC7"/>
    <w:rsid w:val="310507CF"/>
    <w:rsid w:val="310B4A98"/>
    <w:rsid w:val="310D2599"/>
    <w:rsid w:val="311659FC"/>
    <w:rsid w:val="31167D66"/>
    <w:rsid w:val="3119784D"/>
    <w:rsid w:val="316578B6"/>
    <w:rsid w:val="3171770D"/>
    <w:rsid w:val="31736625"/>
    <w:rsid w:val="31750413"/>
    <w:rsid w:val="317811EA"/>
    <w:rsid w:val="317F5825"/>
    <w:rsid w:val="318341A6"/>
    <w:rsid w:val="31865ED3"/>
    <w:rsid w:val="318967D0"/>
    <w:rsid w:val="318D6364"/>
    <w:rsid w:val="319343D4"/>
    <w:rsid w:val="31937662"/>
    <w:rsid w:val="31AF3028"/>
    <w:rsid w:val="31B33891"/>
    <w:rsid w:val="31B732F6"/>
    <w:rsid w:val="31BB0715"/>
    <w:rsid w:val="31C815E8"/>
    <w:rsid w:val="31CA45AC"/>
    <w:rsid w:val="31D12892"/>
    <w:rsid w:val="31D604F4"/>
    <w:rsid w:val="31DA0715"/>
    <w:rsid w:val="31DB20BE"/>
    <w:rsid w:val="31E64F98"/>
    <w:rsid w:val="31ED0DFE"/>
    <w:rsid w:val="31F35983"/>
    <w:rsid w:val="31FB4246"/>
    <w:rsid w:val="32010A9D"/>
    <w:rsid w:val="320427D6"/>
    <w:rsid w:val="320E470E"/>
    <w:rsid w:val="3210185D"/>
    <w:rsid w:val="321074F4"/>
    <w:rsid w:val="321B4260"/>
    <w:rsid w:val="323A02E2"/>
    <w:rsid w:val="32422DDA"/>
    <w:rsid w:val="32550FEF"/>
    <w:rsid w:val="32553C6A"/>
    <w:rsid w:val="325E0B7D"/>
    <w:rsid w:val="326754DD"/>
    <w:rsid w:val="3268021B"/>
    <w:rsid w:val="326E0B02"/>
    <w:rsid w:val="326E3DFF"/>
    <w:rsid w:val="326F2711"/>
    <w:rsid w:val="32772F50"/>
    <w:rsid w:val="32857A60"/>
    <w:rsid w:val="328D3512"/>
    <w:rsid w:val="328D4944"/>
    <w:rsid w:val="32942C0F"/>
    <w:rsid w:val="32A93BD6"/>
    <w:rsid w:val="32B177D0"/>
    <w:rsid w:val="32B62956"/>
    <w:rsid w:val="32BF4ECA"/>
    <w:rsid w:val="32CB657A"/>
    <w:rsid w:val="32D76B97"/>
    <w:rsid w:val="32E43692"/>
    <w:rsid w:val="32EC1153"/>
    <w:rsid w:val="32FD78BA"/>
    <w:rsid w:val="33016601"/>
    <w:rsid w:val="330178AB"/>
    <w:rsid w:val="3303687F"/>
    <w:rsid w:val="330E146D"/>
    <w:rsid w:val="33153608"/>
    <w:rsid w:val="331B217A"/>
    <w:rsid w:val="331B7893"/>
    <w:rsid w:val="33213D16"/>
    <w:rsid w:val="332B224F"/>
    <w:rsid w:val="33344CF2"/>
    <w:rsid w:val="33344E50"/>
    <w:rsid w:val="33350CCC"/>
    <w:rsid w:val="333863BF"/>
    <w:rsid w:val="333F6479"/>
    <w:rsid w:val="33443119"/>
    <w:rsid w:val="33457F82"/>
    <w:rsid w:val="33511821"/>
    <w:rsid w:val="335425F7"/>
    <w:rsid w:val="33566B4F"/>
    <w:rsid w:val="335A31A3"/>
    <w:rsid w:val="337610C4"/>
    <w:rsid w:val="33797679"/>
    <w:rsid w:val="33805BB5"/>
    <w:rsid w:val="338517AA"/>
    <w:rsid w:val="33866E96"/>
    <w:rsid w:val="33875574"/>
    <w:rsid w:val="33A1376E"/>
    <w:rsid w:val="33A53DDF"/>
    <w:rsid w:val="33A7191C"/>
    <w:rsid w:val="33AD2400"/>
    <w:rsid w:val="33C72EDB"/>
    <w:rsid w:val="33CA572F"/>
    <w:rsid w:val="33D24556"/>
    <w:rsid w:val="33D47D04"/>
    <w:rsid w:val="33DE672E"/>
    <w:rsid w:val="33E0187A"/>
    <w:rsid w:val="33E46423"/>
    <w:rsid w:val="33EA06B4"/>
    <w:rsid w:val="33ED564B"/>
    <w:rsid w:val="33F07F80"/>
    <w:rsid w:val="33F76A92"/>
    <w:rsid w:val="33FE243B"/>
    <w:rsid w:val="33FE7DDA"/>
    <w:rsid w:val="340021A7"/>
    <w:rsid w:val="34002410"/>
    <w:rsid w:val="340D0BF0"/>
    <w:rsid w:val="34144010"/>
    <w:rsid w:val="34194D6C"/>
    <w:rsid w:val="341F3C82"/>
    <w:rsid w:val="34245363"/>
    <w:rsid w:val="342E2519"/>
    <w:rsid w:val="34454E27"/>
    <w:rsid w:val="345B55C5"/>
    <w:rsid w:val="345D07E0"/>
    <w:rsid w:val="34701138"/>
    <w:rsid w:val="34736EEF"/>
    <w:rsid w:val="347E0B70"/>
    <w:rsid w:val="348406F2"/>
    <w:rsid w:val="348B4906"/>
    <w:rsid w:val="349601DC"/>
    <w:rsid w:val="349F7A42"/>
    <w:rsid w:val="34A23F04"/>
    <w:rsid w:val="34B2505D"/>
    <w:rsid w:val="34BF450B"/>
    <w:rsid w:val="34CA61DF"/>
    <w:rsid w:val="34CC31FD"/>
    <w:rsid w:val="34E73BA2"/>
    <w:rsid w:val="34E74156"/>
    <w:rsid w:val="34EB7B52"/>
    <w:rsid w:val="34EF126E"/>
    <w:rsid w:val="34F90FAE"/>
    <w:rsid w:val="34FC2B62"/>
    <w:rsid w:val="34FC2E7F"/>
    <w:rsid w:val="34FC573B"/>
    <w:rsid w:val="34FF4431"/>
    <w:rsid w:val="350A48CE"/>
    <w:rsid w:val="35113342"/>
    <w:rsid w:val="351578CC"/>
    <w:rsid w:val="351800E9"/>
    <w:rsid w:val="351F3B87"/>
    <w:rsid w:val="35225111"/>
    <w:rsid w:val="35257EDD"/>
    <w:rsid w:val="352830EA"/>
    <w:rsid w:val="35304BCC"/>
    <w:rsid w:val="35334BB7"/>
    <w:rsid w:val="35361363"/>
    <w:rsid w:val="353A45CA"/>
    <w:rsid w:val="353B00FC"/>
    <w:rsid w:val="35414A85"/>
    <w:rsid w:val="354F33FF"/>
    <w:rsid w:val="354F7A3C"/>
    <w:rsid w:val="35516C3C"/>
    <w:rsid w:val="355F0567"/>
    <w:rsid w:val="35642BA4"/>
    <w:rsid w:val="356519AA"/>
    <w:rsid w:val="35750A9C"/>
    <w:rsid w:val="35901C55"/>
    <w:rsid w:val="35931DF6"/>
    <w:rsid w:val="359777F1"/>
    <w:rsid w:val="3599381A"/>
    <w:rsid w:val="359B2472"/>
    <w:rsid w:val="35AD2566"/>
    <w:rsid w:val="35AE1D1F"/>
    <w:rsid w:val="35AF5D71"/>
    <w:rsid w:val="35B00730"/>
    <w:rsid w:val="35B917E4"/>
    <w:rsid w:val="35BD6878"/>
    <w:rsid w:val="35CE29B4"/>
    <w:rsid w:val="35CE4102"/>
    <w:rsid w:val="35D353F1"/>
    <w:rsid w:val="35DA3E60"/>
    <w:rsid w:val="35EA015E"/>
    <w:rsid w:val="35EA68A8"/>
    <w:rsid w:val="35ED7468"/>
    <w:rsid w:val="35F02918"/>
    <w:rsid w:val="35F06BAB"/>
    <w:rsid w:val="35FE2CF3"/>
    <w:rsid w:val="360A2AAC"/>
    <w:rsid w:val="360B3C73"/>
    <w:rsid w:val="361E4143"/>
    <w:rsid w:val="362114BE"/>
    <w:rsid w:val="362D07AB"/>
    <w:rsid w:val="36356DF9"/>
    <w:rsid w:val="36376976"/>
    <w:rsid w:val="3642733C"/>
    <w:rsid w:val="36470B76"/>
    <w:rsid w:val="364C306F"/>
    <w:rsid w:val="364E2A39"/>
    <w:rsid w:val="36535D03"/>
    <w:rsid w:val="36592F65"/>
    <w:rsid w:val="365979C1"/>
    <w:rsid w:val="365A7D0F"/>
    <w:rsid w:val="366B2646"/>
    <w:rsid w:val="366B7A8D"/>
    <w:rsid w:val="367753BE"/>
    <w:rsid w:val="3678054B"/>
    <w:rsid w:val="36812833"/>
    <w:rsid w:val="3683274E"/>
    <w:rsid w:val="36861047"/>
    <w:rsid w:val="3686795C"/>
    <w:rsid w:val="369135B9"/>
    <w:rsid w:val="36B5207C"/>
    <w:rsid w:val="36BE22D6"/>
    <w:rsid w:val="36C15CEE"/>
    <w:rsid w:val="36C834DE"/>
    <w:rsid w:val="36D42DCB"/>
    <w:rsid w:val="36D4522B"/>
    <w:rsid w:val="36DC18AA"/>
    <w:rsid w:val="36EE22C7"/>
    <w:rsid w:val="36EF2235"/>
    <w:rsid w:val="36F63647"/>
    <w:rsid w:val="36F86A99"/>
    <w:rsid w:val="36FB160E"/>
    <w:rsid w:val="36FB3F3F"/>
    <w:rsid w:val="370B0541"/>
    <w:rsid w:val="3722355D"/>
    <w:rsid w:val="372464E8"/>
    <w:rsid w:val="372607A4"/>
    <w:rsid w:val="372926BC"/>
    <w:rsid w:val="3730737D"/>
    <w:rsid w:val="373E137A"/>
    <w:rsid w:val="37440BD7"/>
    <w:rsid w:val="37496B7B"/>
    <w:rsid w:val="3750669F"/>
    <w:rsid w:val="37535C53"/>
    <w:rsid w:val="37617DEA"/>
    <w:rsid w:val="37780805"/>
    <w:rsid w:val="377F178D"/>
    <w:rsid w:val="378231AD"/>
    <w:rsid w:val="37841264"/>
    <w:rsid w:val="37905C7A"/>
    <w:rsid w:val="379A3635"/>
    <w:rsid w:val="37AD7966"/>
    <w:rsid w:val="37B4342F"/>
    <w:rsid w:val="37BB0825"/>
    <w:rsid w:val="37BE5DE7"/>
    <w:rsid w:val="37BF1B34"/>
    <w:rsid w:val="37C33212"/>
    <w:rsid w:val="37C951A6"/>
    <w:rsid w:val="37CF6224"/>
    <w:rsid w:val="37D22EE6"/>
    <w:rsid w:val="37E22381"/>
    <w:rsid w:val="37E31CBE"/>
    <w:rsid w:val="37EE49A4"/>
    <w:rsid w:val="37EF0360"/>
    <w:rsid w:val="37F34C6C"/>
    <w:rsid w:val="37F60354"/>
    <w:rsid w:val="37FC1EE7"/>
    <w:rsid w:val="37FE2697"/>
    <w:rsid w:val="3800468F"/>
    <w:rsid w:val="380C5ABC"/>
    <w:rsid w:val="38127866"/>
    <w:rsid w:val="38192C55"/>
    <w:rsid w:val="38244F29"/>
    <w:rsid w:val="383E08DF"/>
    <w:rsid w:val="38494A8C"/>
    <w:rsid w:val="384E4C68"/>
    <w:rsid w:val="385175DE"/>
    <w:rsid w:val="38522BFB"/>
    <w:rsid w:val="385F2940"/>
    <w:rsid w:val="38625F9F"/>
    <w:rsid w:val="386A7F4E"/>
    <w:rsid w:val="38712A99"/>
    <w:rsid w:val="38885249"/>
    <w:rsid w:val="388E57BA"/>
    <w:rsid w:val="389F456D"/>
    <w:rsid w:val="38A42AD6"/>
    <w:rsid w:val="38A55A50"/>
    <w:rsid w:val="38AC58AF"/>
    <w:rsid w:val="38AE3242"/>
    <w:rsid w:val="38BA41D4"/>
    <w:rsid w:val="38BB36DA"/>
    <w:rsid w:val="38BD4F33"/>
    <w:rsid w:val="38BE0580"/>
    <w:rsid w:val="38C234D6"/>
    <w:rsid w:val="38C84608"/>
    <w:rsid w:val="38CD55A2"/>
    <w:rsid w:val="38D7082C"/>
    <w:rsid w:val="38E96959"/>
    <w:rsid w:val="38EC1CA7"/>
    <w:rsid w:val="38EE4AF0"/>
    <w:rsid w:val="38F81860"/>
    <w:rsid w:val="38FA0886"/>
    <w:rsid w:val="39012595"/>
    <w:rsid w:val="39061B41"/>
    <w:rsid w:val="39073CC1"/>
    <w:rsid w:val="3908163E"/>
    <w:rsid w:val="39085FC5"/>
    <w:rsid w:val="390E6066"/>
    <w:rsid w:val="391951A2"/>
    <w:rsid w:val="392176DE"/>
    <w:rsid w:val="39234556"/>
    <w:rsid w:val="39260024"/>
    <w:rsid w:val="3926019B"/>
    <w:rsid w:val="392A30F0"/>
    <w:rsid w:val="3938096E"/>
    <w:rsid w:val="3939282F"/>
    <w:rsid w:val="39456F7D"/>
    <w:rsid w:val="394D3351"/>
    <w:rsid w:val="394D7B22"/>
    <w:rsid w:val="3955371C"/>
    <w:rsid w:val="395575C7"/>
    <w:rsid w:val="395636AE"/>
    <w:rsid w:val="39576293"/>
    <w:rsid w:val="3959094E"/>
    <w:rsid w:val="396E725A"/>
    <w:rsid w:val="397037C2"/>
    <w:rsid w:val="397C4642"/>
    <w:rsid w:val="398121ED"/>
    <w:rsid w:val="39833924"/>
    <w:rsid w:val="398A5CCD"/>
    <w:rsid w:val="398C4AF9"/>
    <w:rsid w:val="398E2539"/>
    <w:rsid w:val="39911D30"/>
    <w:rsid w:val="399A1703"/>
    <w:rsid w:val="39AB6E57"/>
    <w:rsid w:val="39AC7467"/>
    <w:rsid w:val="39BB5111"/>
    <w:rsid w:val="39BB780B"/>
    <w:rsid w:val="39BC5105"/>
    <w:rsid w:val="39C72D7F"/>
    <w:rsid w:val="39D2480C"/>
    <w:rsid w:val="39D607F5"/>
    <w:rsid w:val="39DB4386"/>
    <w:rsid w:val="39DD7B15"/>
    <w:rsid w:val="39FD368F"/>
    <w:rsid w:val="3A065082"/>
    <w:rsid w:val="3A101E96"/>
    <w:rsid w:val="3A12557D"/>
    <w:rsid w:val="3A164DCF"/>
    <w:rsid w:val="3A1870C1"/>
    <w:rsid w:val="3A1D4E5E"/>
    <w:rsid w:val="3A1F37E7"/>
    <w:rsid w:val="3A2739C4"/>
    <w:rsid w:val="3A282AC5"/>
    <w:rsid w:val="3A37582B"/>
    <w:rsid w:val="3A395DE8"/>
    <w:rsid w:val="3A4358AC"/>
    <w:rsid w:val="3A463090"/>
    <w:rsid w:val="3A4F5F9D"/>
    <w:rsid w:val="3A515E38"/>
    <w:rsid w:val="3A5F44F7"/>
    <w:rsid w:val="3A634CCB"/>
    <w:rsid w:val="3A726729"/>
    <w:rsid w:val="3A750EA3"/>
    <w:rsid w:val="3A7557E3"/>
    <w:rsid w:val="3A770FA4"/>
    <w:rsid w:val="3A810FC6"/>
    <w:rsid w:val="3A85683F"/>
    <w:rsid w:val="3A8846ED"/>
    <w:rsid w:val="3A92163F"/>
    <w:rsid w:val="3A944AF9"/>
    <w:rsid w:val="3A9E37B0"/>
    <w:rsid w:val="3AAF4977"/>
    <w:rsid w:val="3AB61004"/>
    <w:rsid w:val="3ABD142F"/>
    <w:rsid w:val="3AC27411"/>
    <w:rsid w:val="3AC97EAA"/>
    <w:rsid w:val="3ACA5F00"/>
    <w:rsid w:val="3ACF4408"/>
    <w:rsid w:val="3AD003C1"/>
    <w:rsid w:val="3AE22965"/>
    <w:rsid w:val="3AED6C39"/>
    <w:rsid w:val="3AEE172B"/>
    <w:rsid w:val="3AEF1F38"/>
    <w:rsid w:val="3AEF5468"/>
    <w:rsid w:val="3AF24745"/>
    <w:rsid w:val="3AFA0E5D"/>
    <w:rsid w:val="3AFB73F5"/>
    <w:rsid w:val="3B1041E5"/>
    <w:rsid w:val="3B1279B7"/>
    <w:rsid w:val="3B1807BC"/>
    <w:rsid w:val="3B194B6C"/>
    <w:rsid w:val="3B220220"/>
    <w:rsid w:val="3B2247F3"/>
    <w:rsid w:val="3B243B1F"/>
    <w:rsid w:val="3B2C70AE"/>
    <w:rsid w:val="3B372E04"/>
    <w:rsid w:val="3B4644B4"/>
    <w:rsid w:val="3B4805FA"/>
    <w:rsid w:val="3B4B684F"/>
    <w:rsid w:val="3B4E365A"/>
    <w:rsid w:val="3B6C2D7F"/>
    <w:rsid w:val="3B6E27C1"/>
    <w:rsid w:val="3B7019D6"/>
    <w:rsid w:val="3B706853"/>
    <w:rsid w:val="3B7A6770"/>
    <w:rsid w:val="3B8651F0"/>
    <w:rsid w:val="3B9871F4"/>
    <w:rsid w:val="3BA239D8"/>
    <w:rsid w:val="3BA77FCF"/>
    <w:rsid w:val="3BB5424B"/>
    <w:rsid w:val="3BBA15DF"/>
    <w:rsid w:val="3BCC6A2D"/>
    <w:rsid w:val="3BD37EF2"/>
    <w:rsid w:val="3BE02014"/>
    <w:rsid w:val="3BE10789"/>
    <w:rsid w:val="3BE834A0"/>
    <w:rsid w:val="3BEE399F"/>
    <w:rsid w:val="3BEF3747"/>
    <w:rsid w:val="3BFB1B46"/>
    <w:rsid w:val="3C1A4F77"/>
    <w:rsid w:val="3C1F7D89"/>
    <w:rsid w:val="3C227171"/>
    <w:rsid w:val="3C285819"/>
    <w:rsid w:val="3C2A5AA1"/>
    <w:rsid w:val="3C422203"/>
    <w:rsid w:val="3C437050"/>
    <w:rsid w:val="3C4B0A7F"/>
    <w:rsid w:val="3C522362"/>
    <w:rsid w:val="3C5C223B"/>
    <w:rsid w:val="3C726EE6"/>
    <w:rsid w:val="3C7D41EE"/>
    <w:rsid w:val="3C812A71"/>
    <w:rsid w:val="3C8229AC"/>
    <w:rsid w:val="3C884F71"/>
    <w:rsid w:val="3C8D5AF7"/>
    <w:rsid w:val="3CB34B68"/>
    <w:rsid w:val="3CB5631C"/>
    <w:rsid w:val="3CB94A24"/>
    <w:rsid w:val="3CBE3CFA"/>
    <w:rsid w:val="3CC573AE"/>
    <w:rsid w:val="3CD03E64"/>
    <w:rsid w:val="3CDD45BB"/>
    <w:rsid w:val="3CE86836"/>
    <w:rsid w:val="3CF63440"/>
    <w:rsid w:val="3CFA62C9"/>
    <w:rsid w:val="3D2227EA"/>
    <w:rsid w:val="3D2A3010"/>
    <w:rsid w:val="3D3A012F"/>
    <w:rsid w:val="3D48155A"/>
    <w:rsid w:val="3D4D454B"/>
    <w:rsid w:val="3D51230D"/>
    <w:rsid w:val="3D597811"/>
    <w:rsid w:val="3D657E16"/>
    <w:rsid w:val="3D6E0537"/>
    <w:rsid w:val="3D8B26E4"/>
    <w:rsid w:val="3D956990"/>
    <w:rsid w:val="3DA64A40"/>
    <w:rsid w:val="3DB00149"/>
    <w:rsid w:val="3DCC7065"/>
    <w:rsid w:val="3DD13B24"/>
    <w:rsid w:val="3DE50B4B"/>
    <w:rsid w:val="3DEF46B0"/>
    <w:rsid w:val="3DF06681"/>
    <w:rsid w:val="3DF07E3C"/>
    <w:rsid w:val="3DF1666C"/>
    <w:rsid w:val="3E023F9F"/>
    <w:rsid w:val="3E030CE4"/>
    <w:rsid w:val="3E10481A"/>
    <w:rsid w:val="3E137F97"/>
    <w:rsid w:val="3E1425EF"/>
    <w:rsid w:val="3E1B14F6"/>
    <w:rsid w:val="3E292CBC"/>
    <w:rsid w:val="3E2C458E"/>
    <w:rsid w:val="3E3027B6"/>
    <w:rsid w:val="3E382A92"/>
    <w:rsid w:val="3E3A7287"/>
    <w:rsid w:val="3E3B285B"/>
    <w:rsid w:val="3E451CF9"/>
    <w:rsid w:val="3E4A738C"/>
    <w:rsid w:val="3E4E667B"/>
    <w:rsid w:val="3E5435B6"/>
    <w:rsid w:val="3E603282"/>
    <w:rsid w:val="3E61069B"/>
    <w:rsid w:val="3E733781"/>
    <w:rsid w:val="3E766A68"/>
    <w:rsid w:val="3E801292"/>
    <w:rsid w:val="3E8959F9"/>
    <w:rsid w:val="3E8A6DD3"/>
    <w:rsid w:val="3E946AB8"/>
    <w:rsid w:val="3E9571B9"/>
    <w:rsid w:val="3E992AF2"/>
    <w:rsid w:val="3E9F0F92"/>
    <w:rsid w:val="3EA034EF"/>
    <w:rsid w:val="3EA140BF"/>
    <w:rsid w:val="3EA264BC"/>
    <w:rsid w:val="3EA47C62"/>
    <w:rsid w:val="3EAA1CAC"/>
    <w:rsid w:val="3EAD240E"/>
    <w:rsid w:val="3EB00BCC"/>
    <w:rsid w:val="3EB92A6F"/>
    <w:rsid w:val="3EC57049"/>
    <w:rsid w:val="3EC74782"/>
    <w:rsid w:val="3EC74C36"/>
    <w:rsid w:val="3ED56005"/>
    <w:rsid w:val="3EDE2477"/>
    <w:rsid w:val="3EDF0945"/>
    <w:rsid w:val="3EE33A78"/>
    <w:rsid w:val="3EE47F8C"/>
    <w:rsid w:val="3EE56720"/>
    <w:rsid w:val="3EED6F39"/>
    <w:rsid w:val="3EF109BD"/>
    <w:rsid w:val="3EFA14B4"/>
    <w:rsid w:val="3EFE1167"/>
    <w:rsid w:val="3F0D1B0F"/>
    <w:rsid w:val="3F0E0432"/>
    <w:rsid w:val="3F182F2F"/>
    <w:rsid w:val="3F262252"/>
    <w:rsid w:val="3F320E90"/>
    <w:rsid w:val="3F321500"/>
    <w:rsid w:val="3F520C95"/>
    <w:rsid w:val="3F676513"/>
    <w:rsid w:val="3F6E5A43"/>
    <w:rsid w:val="3F7060D0"/>
    <w:rsid w:val="3F710159"/>
    <w:rsid w:val="3F78737A"/>
    <w:rsid w:val="3F7955FE"/>
    <w:rsid w:val="3F7C799A"/>
    <w:rsid w:val="3F8019B4"/>
    <w:rsid w:val="3F826004"/>
    <w:rsid w:val="3F857DDD"/>
    <w:rsid w:val="3F86453A"/>
    <w:rsid w:val="3F8C3501"/>
    <w:rsid w:val="3F943923"/>
    <w:rsid w:val="3F9B06C7"/>
    <w:rsid w:val="3FA23BF9"/>
    <w:rsid w:val="3FAB613E"/>
    <w:rsid w:val="3FAC4323"/>
    <w:rsid w:val="3FB032FD"/>
    <w:rsid w:val="3FB62CB0"/>
    <w:rsid w:val="3FC36198"/>
    <w:rsid w:val="3FDF2C15"/>
    <w:rsid w:val="3FE40F90"/>
    <w:rsid w:val="3FF44B98"/>
    <w:rsid w:val="3FF6538A"/>
    <w:rsid w:val="3FF73C11"/>
    <w:rsid w:val="40020818"/>
    <w:rsid w:val="40064E5A"/>
    <w:rsid w:val="40095449"/>
    <w:rsid w:val="40111AE9"/>
    <w:rsid w:val="401636DA"/>
    <w:rsid w:val="40291924"/>
    <w:rsid w:val="402B0713"/>
    <w:rsid w:val="402E1C79"/>
    <w:rsid w:val="403E6B87"/>
    <w:rsid w:val="40415461"/>
    <w:rsid w:val="40436136"/>
    <w:rsid w:val="40472BFB"/>
    <w:rsid w:val="404A01E7"/>
    <w:rsid w:val="40507390"/>
    <w:rsid w:val="405245A5"/>
    <w:rsid w:val="40580EA0"/>
    <w:rsid w:val="40764160"/>
    <w:rsid w:val="40856A60"/>
    <w:rsid w:val="408C294F"/>
    <w:rsid w:val="4099292E"/>
    <w:rsid w:val="40AD0574"/>
    <w:rsid w:val="40D07335"/>
    <w:rsid w:val="40D17043"/>
    <w:rsid w:val="40DB3F10"/>
    <w:rsid w:val="40DE2461"/>
    <w:rsid w:val="40DE439D"/>
    <w:rsid w:val="40E62075"/>
    <w:rsid w:val="40E73B3A"/>
    <w:rsid w:val="40F77306"/>
    <w:rsid w:val="40FB79E7"/>
    <w:rsid w:val="41100F65"/>
    <w:rsid w:val="411377FC"/>
    <w:rsid w:val="41236E9F"/>
    <w:rsid w:val="41264B66"/>
    <w:rsid w:val="41273F5E"/>
    <w:rsid w:val="4128550F"/>
    <w:rsid w:val="412F517F"/>
    <w:rsid w:val="413828B4"/>
    <w:rsid w:val="41394ED3"/>
    <w:rsid w:val="41456A3C"/>
    <w:rsid w:val="41597655"/>
    <w:rsid w:val="416421D4"/>
    <w:rsid w:val="416B0EB5"/>
    <w:rsid w:val="416B3C96"/>
    <w:rsid w:val="417B6D67"/>
    <w:rsid w:val="41842FD3"/>
    <w:rsid w:val="418731F7"/>
    <w:rsid w:val="4192334F"/>
    <w:rsid w:val="419944D4"/>
    <w:rsid w:val="419C6AE8"/>
    <w:rsid w:val="41A83641"/>
    <w:rsid w:val="41AE230A"/>
    <w:rsid w:val="41B61949"/>
    <w:rsid w:val="41B7784A"/>
    <w:rsid w:val="41B843EF"/>
    <w:rsid w:val="41C31169"/>
    <w:rsid w:val="41D765FC"/>
    <w:rsid w:val="41DC1FEA"/>
    <w:rsid w:val="41DC2226"/>
    <w:rsid w:val="41EE198A"/>
    <w:rsid w:val="41F027BE"/>
    <w:rsid w:val="420633EA"/>
    <w:rsid w:val="42064D11"/>
    <w:rsid w:val="4206500C"/>
    <w:rsid w:val="421679D5"/>
    <w:rsid w:val="421B6660"/>
    <w:rsid w:val="421E7E6F"/>
    <w:rsid w:val="423013B0"/>
    <w:rsid w:val="42331E01"/>
    <w:rsid w:val="424139DD"/>
    <w:rsid w:val="424A3D86"/>
    <w:rsid w:val="424E25F6"/>
    <w:rsid w:val="425914F6"/>
    <w:rsid w:val="425C5059"/>
    <w:rsid w:val="4261789D"/>
    <w:rsid w:val="42673E41"/>
    <w:rsid w:val="42682EA7"/>
    <w:rsid w:val="426F3CA5"/>
    <w:rsid w:val="42706706"/>
    <w:rsid w:val="4272582E"/>
    <w:rsid w:val="428359C8"/>
    <w:rsid w:val="4291219F"/>
    <w:rsid w:val="42986309"/>
    <w:rsid w:val="42AA1D57"/>
    <w:rsid w:val="42AA58FF"/>
    <w:rsid w:val="42B34ECB"/>
    <w:rsid w:val="42B9698C"/>
    <w:rsid w:val="42BA2918"/>
    <w:rsid w:val="42BD72B8"/>
    <w:rsid w:val="42C07712"/>
    <w:rsid w:val="42C44A73"/>
    <w:rsid w:val="42C6654B"/>
    <w:rsid w:val="42C851EE"/>
    <w:rsid w:val="42CB5EB3"/>
    <w:rsid w:val="42D01A27"/>
    <w:rsid w:val="42DF5B4E"/>
    <w:rsid w:val="42E015C5"/>
    <w:rsid w:val="42E021A6"/>
    <w:rsid w:val="430221DF"/>
    <w:rsid w:val="430955D5"/>
    <w:rsid w:val="430B2ADC"/>
    <w:rsid w:val="430C25D0"/>
    <w:rsid w:val="431E262E"/>
    <w:rsid w:val="432375DC"/>
    <w:rsid w:val="43272BDF"/>
    <w:rsid w:val="43336251"/>
    <w:rsid w:val="433F7975"/>
    <w:rsid w:val="434414E3"/>
    <w:rsid w:val="43454596"/>
    <w:rsid w:val="43477CAB"/>
    <w:rsid w:val="434F5B94"/>
    <w:rsid w:val="43511AEB"/>
    <w:rsid w:val="4352309D"/>
    <w:rsid w:val="436D3619"/>
    <w:rsid w:val="436D6B07"/>
    <w:rsid w:val="43775ABD"/>
    <w:rsid w:val="43847352"/>
    <w:rsid w:val="43861975"/>
    <w:rsid w:val="438D0034"/>
    <w:rsid w:val="438E7974"/>
    <w:rsid w:val="43924410"/>
    <w:rsid w:val="439A68EA"/>
    <w:rsid w:val="43B46E99"/>
    <w:rsid w:val="43B72812"/>
    <w:rsid w:val="43B9566D"/>
    <w:rsid w:val="43C9450B"/>
    <w:rsid w:val="43D06685"/>
    <w:rsid w:val="43D54E99"/>
    <w:rsid w:val="43D76DDC"/>
    <w:rsid w:val="43DF35D8"/>
    <w:rsid w:val="43E148B9"/>
    <w:rsid w:val="43F452D1"/>
    <w:rsid w:val="44011873"/>
    <w:rsid w:val="4409030C"/>
    <w:rsid w:val="440F3A77"/>
    <w:rsid w:val="44145C3D"/>
    <w:rsid w:val="44177DD6"/>
    <w:rsid w:val="441941AB"/>
    <w:rsid w:val="441B4CE2"/>
    <w:rsid w:val="441B6BAE"/>
    <w:rsid w:val="44202A53"/>
    <w:rsid w:val="4428226F"/>
    <w:rsid w:val="442D6562"/>
    <w:rsid w:val="443D6976"/>
    <w:rsid w:val="44491CDD"/>
    <w:rsid w:val="444A6F89"/>
    <w:rsid w:val="444D32E8"/>
    <w:rsid w:val="44632ED3"/>
    <w:rsid w:val="44666CF8"/>
    <w:rsid w:val="44750461"/>
    <w:rsid w:val="447842BD"/>
    <w:rsid w:val="447B197F"/>
    <w:rsid w:val="447B5429"/>
    <w:rsid w:val="447E14AA"/>
    <w:rsid w:val="44856683"/>
    <w:rsid w:val="44857A17"/>
    <w:rsid w:val="448C20DC"/>
    <w:rsid w:val="448F6815"/>
    <w:rsid w:val="44907F59"/>
    <w:rsid w:val="449134C5"/>
    <w:rsid w:val="44946135"/>
    <w:rsid w:val="449700B3"/>
    <w:rsid w:val="449A31C7"/>
    <w:rsid w:val="449F3B62"/>
    <w:rsid w:val="44A61077"/>
    <w:rsid w:val="44B1402E"/>
    <w:rsid w:val="44B32551"/>
    <w:rsid w:val="44C943F1"/>
    <w:rsid w:val="44CC736A"/>
    <w:rsid w:val="44CF46B8"/>
    <w:rsid w:val="44D1713C"/>
    <w:rsid w:val="44D50FFD"/>
    <w:rsid w:val="44EA2C90"/>
    <w:rsid w:val="44ED385C"/>
    <w:rsid w:val="44F3409C"/>
    <w:rsid w:val="44FD4A59"/>
    <w:rsid w:val="45011102"/>
    <w:rsid w:val="4503712C"/>
    <w:rsid w:val="45092759"/>
    <w:rsid w:val="450A0422"/>
    <w:rsid w:val="450E77F8"/>
    <w:rsid w:val="452B3922"/>
    <w:rsid w:val="452B7909"/>
    <w:rsid w:val="452C1ED6"/>
    <w:rsid w:val="4530236B"/>
    <w:rsid w:val="45330F03"/>
    <w:rsid w:val="453F7130"/>
    <w:rsid w:val="45412159"/>
    <w:rsid w:val="4543370A"/>
    <w:rsid w:val="454464FF"/>
    <w:rsid w:val="454836AA"/>
    <w:rsid w:val="45521F34"/>
    <w:rsid w:val="45532D4E"/>
    <w:rsid w:val="455663A4"/>
    <w:rsid w:val="456472D1"/>
    <w:rsid w:val="456B01F0"/>
    <w:rsid w:val="456D32FD"/>
    <w:rsid w:val="456F566E"/>
    <w:rsid w:val="45713325"/>
    <w:rsid w:val="458842A9"/>
    <w:rsid w:val="458D45B9"/>
    <w:rsid w:val="459153F0"/>
    <w:rsid w:val="45965AB8"/>
    <w:rsid w:val="45B77AA8"/>
    <w:rsid w:val="45D33E8D"/>
    <w:rsid w:val="45D57E79"/>
    <w:rsid w:val="45DB345B"/>
    <w:rsid w:val="45F2386C"/>
    <w:rsid w:val="45FA4D8B"/>
    <w:rsid w:val="45FC4B20"/>
    <w:rsid w:val="45FD6AEB"/>
    <w:rsid w:val="46043554"/>
    <w:rsid w:val="460E7C2A"/>
    <w:rsid w:val="46104DDD"/>
    <w:rsid w:val="46106F07"/>
    <w:rsid w:val="46165301"/>
    <w:rsid w:val="462203D4"/>
    <w:rsid w:val="46250D96"/>
    <w:rsid w:val="462B0178"/>
    <w:rsid w:val="463614D5"/>
    <w:rsid w:val="46392184"/>
    <w:rsid w:val="463A43FD"/>
    <w:rsid w:val="464F354D"/>
    <w:rsid w:val="46571D2A"/>
    <w:rsid w:val="465A0E39"/>
    <w:rsid w:val="465B33DC"/>
    <w:rsid w:val="46684AA1"/>
    <w:rsid w:val="466C19A3"/>
    <w:rsid w:val="466F7B88"/>
    <w:rsid w:val="46704618"/>
    <w:rsid w:val="46733A65"/>
    <w:rsid w:val="467652FE"/>
    <w:rsid w:val="4687537A"/>
    <w:rsid w:val="468A56D3"/>
    <w:rsid w:val="469308C1"/>
    <w:rsid w:val="469D4594"/>
    <w:rsid w:val="46A84F49"/>
    <w:rsid w:val="46AD231C"/>
    <w:rsid w:val="46B569A4"/>
    <w:rsid w:val="46B8764A"/>
    <w:rsid w:val="46D14317"/>
    <w:rsid w:val="46D41F2F"/>
    <w:rsid w:val="46D42F41"/>
    <w:rsid w:val="46DA492C"/>
    <w:rsid w:val="46DA567B"/>
    <w:rsid w:val="46DD4D7B"/>
    <w:rsid w:val="46ED2F1F"/>
    <w:rsid w:val="46EE601A"/>
    <w:rsid w:val="46F359B2"/>
    <w:rsid w:val="4700518C"/>
    <w:rsid w:val="47054E63"/>
    <w:rsid w:val="47070720"/>
    <w:rsid w:val="47080BD7"/>
    <w:rsid w:val="470D23C1"/>
    <w:rsid w:val="471A6E74"/>
    <w:rsid w:val="471C3685"/>
    <w:rsid w:val="47235677"/>
    <w:rsid w:val="472A0A24"/>
    <w:rsid w:val="47320D0B"/>
    <w:rsid w:val="47494DEC"/>
    <w:rsid w:val="474A1E88"/>
    <w:rsid w:val="474A23FA"/>
    <w:rsid w:val="47522F37"/>
    <w:rsid w:val="4752362F"/>
    <w:rsid w:val="475A7E7F"/>
    <w:rsid w:val="47616691"/>
    <w:rsid w:val="47617C21"/>
    <w:rsid w:val="476423B6"/>
    <w:rsid w:val="476466CE"/>
    <w:rsid w:val="476F1E63"/>
    <w:rsid w:val="47722BF2"/>
    <w:rsid w:val="477A76BE"/>
    <w:rsid w:val="47936F0D"/>
    <w:rsid w:val="479A2267"/>
    <w:rsid w:val="479B0D45"/>
    <w:rsid w:val="47A7667A"/>
    <w:rsid w:val="47BB1D0F"/>
    <w:rsid w:val="47CF7A61"/>
    <w:rsid w:val="47F02414"/>
    <w:rsid w:val="47F139D8"/>
    <w:rsid w:val="47F268FE"/>
    <w:rsid w:val="480602CF"/>
    <w:rsid w:val="48092DAE"/>
    <w:rsid w:val="480E51BA"/>
    <w:rsid w:val="48167ADC"/>
    <w:rsid w:val="48197D55"/>
    <w:rsid w:val="481D33A5"/>
    <w:rsid w:val="481F6679"/>
    <w:rsid w:val="482D31E6"/>
    <w:rsid w:val="482E2D2B"/>
    <w:rsid w:val="483F76C3"/>
    <w:rsid w:val="484105CC"/>
    <w:rsid w:val="48416F51"/>
    <w:rsid w:val="4845519A"/>
    <w:rsid w:val="48491717"/>
    <w:rsid w:val="48506622"/>
    <w:rsid w:val="48537923"/>
    <w:rsid w:val="485D05F3"/>
    <w:rsid w:val="48691BA2"/>
    <w:rsid w:val="486B0B65"/>
    <w:rsid w:val="487210CD"/>
    <w:rsid w:val="487334D1"/>
    <w:rsid w:val="48741073"/>
    <w:rsid w:val="48841444"/>
    <w:rsid w:val="488614F7"/>
    <w:rsid w:val="488A6D8F"/>
    <w:rsid w:val="489775AB"/>
    <w:rsid w:val="48984ACA"/>
    <w:rsid w:val="489C7DCB"/>
    <w:rsid w:val="489F33AF"/>
    <w:rsid w:val="48A52E7F"/>
    <w:rsid w:val="48A87127"/>
    <w:rsid w:val="48AA7DC5"/>
    <w:rsid w:val="48AC5F3C"/>
    <w:rsid w:val="48AD434E"/>
    <w:rsid w:val="48C65DF9"/>
    <w:rsid w:val="48D161BD"/>
    <w:rsid w:val="48D22580"/>
    <w:rsid w:val="48D57576"/>
    <w:rsid w:val="48DF02C7"/>
    <w:rsid w:val="48E07280"/>
    <w:rsid w:val="48EE389C"/>
    <w:rsid w:val="48FB5C43"/>
    <w:rsid w:val="490E1E33"/>
    <w:rsid w:val="4913106E"/>
    <w:rsid w:val="49145662"/>
    <w:rsid w:val="491B6AA6"/>
    <w:rsid w:val="492725C9"/>
    <w:rsid w:val="492D65C1"/>
    <w:rsid w:val="49306839"/>
    <w:rsid w:val="493379AE"/>
    <w:rsid w:val="494517E4"/>
    <w:rsid w:val="494A174C"/>
    <w:rsid w:val="494F2E02"/>
    <w:rsid w:val="495048D6"/>
    <w:rsid w:val="49531784"/>
    <w:rsid w:val="4955393B"/>
    <w:rsid w:val="495D49C8"/>
    <w:rsid w:val="496168E1"/>
    <w:rsid w:val="49672797"/>
    <w:rsid w:val="496B4B6D"/>
    <w:rsid w:val="496E064C"/>
    <w:rsid w:val="49760906"/>
    <w:rsid w:val="497C12AD"/>
    <w:rsid w:val="49871E1E"/>
    <w:rsid w:val="49A34A04"/>
    <w:rsid w:val="49B10DB8"/>
    <w:rsid w:val="49B320E6"/>
    <w:rsid w:val="49C05C6B"/>
    <w:rsid w:val="49C67CA7"/>
    <w:rsid w:val="49CC3AC2"/>
    <w:rsid w:val="49D44301"/>
    <w:rsid w:val="49DF01E2"/>
    <w:rsid w:val="49F543B7"/>
    <w:rsid w:val="49F64C44"/>
    <w:rsid w:val="49FD731C"/>
    <w:rsid w:val="4A060B61"/>
    <w:rsid w:val="4A06144D"/>
    <w:rsid w:val="4A062E50"/>
    <w:rsid w:val="4A07074F"/>
    <w:rsid w:val="4A0A6149"/>
    <w:rsid w:val="4A1B505F"/>
    <w:rsid w:val="4A1C5644"/>
    <w:rsid w:val="4A1D07A7"/>
    <w:rsid w:val="4A1D56AE"/>
    <w:rsid w:val="4A262EEE"/>
    <w:rsid w:val="4A3C15AB"/>
    <w:rsid w:val="4A422F9B"/>
    <w:rsid w:val="4A622219"/>
    <w:rsid w:val="4A67368C"/>
    <w:rsid w:val="4A684684"/>
    <w:rsid w:val="4A6A40CC"/>
    <w:rsid w:val="4A6E669F"/>
    <w:rsid w:val="4A76047A"/>
    <w:rsid w:val="4A807E89"/>
    <w:rsid w:val="4A86238D"/>
    <w:rsid w:val="4A891377"/>
    <w:rsid w:val="4A8D6F7B"/>
    <w:rsid w:val="4A8F2D49"/>
    <w:rsid w:val="4A91790B"/>
    <w:rsid w:val="4A9D04DA"/>
    <w:rsid w:val="4AAB5051"/>
    <w:rsid w:val="4AB1524F"/>
    <w:rsid w:val="4AB221DF"/>
    <w:rsid w:val="4AB54167"/>
    <w:rsid w:val="4AB61CA3"/>
    <w:rsid w:val="4ABC04FB"/>
    <w:rsid w:val="4ABF1834"/>
    <w:rsid w:val="4AC529E2"/>
    <w:rsid w:val="4ACB767C"/>
    <w:rsid w:val="4AD87FE5"/>
    <w:rsid w:val="4ADB6069"/>
    <w:rsid w:val="4ADC51F1"/>
    <w:rsid w:val="4AE249B7"/>
    <w:rsid w:val="4AEA699D"/>
    <w:rsid w:val="4AF8129A"/>
    <w:rsid w:val="4AFE0265"/>
    <w:rsid w:val="4B1164EC"/>
    <w:rsid w:val="4B12115F"/>
    <w:rsid w:val="4B15275E"/>
    <w:rsid w:val="4B16602B"/>
    <w:rsid w:val="4B175642"/>
    <w:rsid w:val="4B1772E4"/>
    <w:rsid w:val="4B202AB5"/>
    <w:rsid w:val="4B3555EE"/>
    <w:rsid w:val="4B3634E9"/>
    <w:rsid w:val="4B3858CD"/>
    <w:rsid w:val="4B393516"/>
    <w:rsid w:val="4B3944EA"/>
    <w:rsid w:val="4B3B2640"/>
    <w:rsid w:val="4B425368"/>
    <w:rsid w:val="4B456F04"/>
    <w:rsid w:val="4B517977"/>
    <w:rsid w:val="4B6835D5"/>
    <w:rsid w:val="4B6B0A0A"/>
    <w:rsid w:val="4B7B0131"/>
    <w:rsid w:val="4B872AE7"/>
    <w:rsid w:val="4B8C5EDC"/>
    <w:rsid w:val="4B8D0F57"/>
    <w:rsid w:val="4B9214F3"/>
    <w:rsid w:val="4B9651D7"/>
    <w:rsid w:val="4BA31645"/>
    <w:rsid w:val="4BAA4EAB"/>
    <w:rsid w:val="4BAC6905"/>
    <w:rsid w:val="4BB501F3"/>
    <w:rsid w:val="4BB808ED"/>
    <w:rsid w:val="4BC50B7C"/>
    <w:rsid w:val="4BC968B4"/>
    <w:rsid w:val="4BCB3480"/>
    <w:rsid w:val="4BCC1F04"/>
    <w:rsid w:val="4BD260AC"/>
    <w:rsid w:val="4BD673BA"/>
    <w:rsid w:val="4BE50873"/>
    <w:rsid w:val="4BE85795"/>
    <w:rsid w:val="4BEC649C"/>
    <w:rsid w:val="4BFB5034"/>
    <w:rsid w:val="4C05455C"/>
    <w:rsid w:val="4C075FFA"/>
    <w:rsid w:val="4C12732F"/>
    <w:rsid w:val="4C1D67EC"/>
    <w:rsid w:val="4C29258C"/>
    <w:rsid w:val="4C31264E"/>
    <w:rsid w:val="4C332139"/>
    <w:rsid w:val="4C355454"/>
    <w:rsid w:val="4C362737"/>
    <w:rsid w:val="4C4442D4"/>
    <w:rsid w:val="4C454D4B"/>
    <w:rsid w:val="4C4B2892"/>
    <w:rsid w:val="4C517116"/>
    <w:rsid w:val="4C557E75"/>
    <w:rsid w:val="4C6059D2"/>
    <w:rsid w:val="4C65712A"/>
    <w:rsid w:val="4C6912E9"/>
    <w:rsid w:val="4C71550E"/>
    <w:rsid w:val="4C86551C"/>
    <w:rsid w:val="4C8B4E3D"/>
    <w:rsid w:val="4C8D5D38"/>
    <w:rsid w:val="4C9142FD"/>
    <w:rsid w:val="4C927F2F"/>
    <w:rsid w:val="4C9A0EA2"/>
    <w:rsid w:val="4C9E61C4"/>
    <w:rsid w:val="4CA70191"/>
    <w:rsid w:val="4CA74F4F"/>
    <w:rsid w:val="4CAE5F9D"/>
    <w:rsid w:val="4CB64B97"/>
    <w:rsid w:val="4CD706C0"/>
    <w:rsid w:val="4CD74A14"/>
    <w:rsid w:val="4CDC5562"/>
    <w:rsid w:val="4CE13531"/>
    <w:rsid w:val="4CE142B4"/>
    <w:rsid w:val="4CE5561C"/>
    <w:rsid w:val="4CE55670"/>
    <w:rsid w:val="4CE76AC7"/>
    <w:rsid w:val="4CEB28A3"/>
    <w:rsid w:val="4CF75AFB"/>
    <w:rsid w:val="4CFE34CF"/>
    <w:rsid w:val="4D075A92"/>
    <w:rsid w:val="4D115895"/>
    <w:rsid w:val="4D134510"/>
    <w:rsid w:val="4D1B7EC8"/>
    <w:rsid w:val="4D1D2091"/>
    <w:rsid w:val="4D2533F5"/>
    <w:rsid w:val="4D2B688E"/>
    <w:rsid w:val="4D2D792F"/>
    <w:rsid w:val="4D2E2206"/>
    <w:rsid w:val="4D3A43E2"/>
    <w:rsid w:val="4D4238BC"/>
    <w:rsid w:val="4D4A2971"/>
    <w:rsid w:val="4D5E315A"/>
    <w:rsid w:val="4D5F759D"/>
    <w:rsid w:val="4D6D705F"/>
    <w:rsid w:val="4D7A6EFE"/>
    <w:rsid w:val="4D7D6612"/>
    <w:rsid w:val="4D7F3227"/>
    <w:rsid w:val="4D8A746E"/>
    <w:rsid w:val="4D8F556D"/>
    <w:rsid w:val="4D93390D"/>
    <w:rsid w:val="4D9A1555"/>
    <w:rsid w:val="4D9D233E"/>
    <w:rsid w:val="4D9F1369"/>
    <w:rsid w:val="4DA42E51"/>
    <w:rsid w:val="4DBE1BFF"/>
    <w:rsid w:val="4DC87AF9"/>
    <w:rsid w:val="4DCA767B"/>
    <w:rsid w:val="4DD27834"/>
    <w:rsid w:val="4DD31D2F"/>
    <w:rsid w:val="4DF1157E"/>
    <w:rsid w:val="4DF17DD8"/>
    <w:rsid w:val="4DF332CC"/>
    <w:rsid w:val="4E0306A6"/>
    <w:rsid w:val="4E063E9E"/>
    <w:rsid w:val="4E07774D"/>
    <w:rsid w:val="4E0A3320"/>
    <w:rsid w:val="4E0F1D55"/>
    <w:rsid w:val="4E1242BC"/>
    <w:rsid w:val="4E124C49"/>
    <w:rsid w:val="4E147814"/>
    <w:rsid w:val="4E1C1879"/>
    <w:rsid w:val="4E21324D"/>
    <w:rsid w:val="4E241448"/>
    <w:rsid w:val="4E360B61"/>
    <w:rsid w:val="4E3645D6"/>
    <w:rsid w:val="4E3839A0"/>
    <w:rsid w:val="4E423AAC"/>
    <w:rsid w:val="4E43515F"/>
    <w:rsid w:val="4E443F55"/>
    <w:rsid w:val="4E472DE8"/>
    <w:rsid w:val="4E5343FB"/>
    <w:rsid w:val="4E5D185F"/>
    <w:rsid w:val="4E5D19F6"/>
    <w:rsid w:val="4E787A82"/>
    <w:rsid w:val="4E7906B3"/>
    <w:rsid w:val="4E7D7D7D"/>
    <w:rsid w:val="4E7F5A3F"/>
    <w:rsid w:val="4E8C43AA"/>
    <w:rsid w:val="4E8E2443"/>
    <w:rsid w:val="4E935DF4"/>
    <w:rsid w:val="4E9F3E77"/>
    <w:rsid w:val="4EB10160"/>
    <w:rsid w:val="4EBA79F5"/>
    <w:rsid w:val="4EBD58C0"/>
    <w:rsid w:val="4EC21712"/>
    <w:rsid w:val="4EC91067"/>
    <w:rsid w:val="4ECB0E82"/>
    <w:rsid w:val="4ED51847"/>
    <w:rsid w:val="4ED74AA6"/>
    <w:rsid w:val="4EDC5188"/>
    <w:rsid w:val="4EE60C7A"/>
    <w:rsid w:val="4EE73B86"/>
    <w:rsid w:val="4EEE20A8"/>
    <w:rsid w:val="4EF50B29"/>
    <w:rsid w:val="4EF54D57"/>
    <w:rsid w:val="4EF71CA2"/>
    <w:rsid w:val="4F06613D"/>
    <w:rsid w:val="4F0B6B04"/>
    <w:rsid w:val="4F152DC6"/>
    <w:rsid w:val="4F1E0426"/>
    <w:rsid w:val="4F236F63"/>
    <w:rsid w:val="4F272187"/>
    <w:rsid w:val="4F2A6252"/>
    <w:rsid w:val="4F2F4436"/>
    <w:rsid w:val="4F34101D"/>
    <w:rsid w:val="4F34132A"/>
    <w:rsid w:val="4F4356D7"/>
    <w:rsid w:val="4F480E05"/>
    <w:rsid w:val="4F4A5D5E"/>
    <w:rsid w:val="4F557099"/>
    <w:rsid w:val="4F562F3B"/>
    <w:rsid w:val="4F5A53B1"/>
    <w:rsid w:val="4F7B398F"/>
    <w:rsid w:val="4F816E25"/>
    <w:rsid w:val="4F897A6A"/>
    <w:rsid w:val="4F8A3BBA"/>
    <w:rsid w:val="4F8E5AFB"/>
    <w:rsid w:val="4F916593"/>
    <w:rsid w:val="4F972E21"/>
    <w:rsid w:val="4F9E1D8A"/>
    <w:rsid w:val="4FAA0730"/>
    <w:rsid w:val="4FAC17A4"/>
    <w:rsid w:val="4FAC2E8F"/>
    <w:rsid w:val="4FAF23CA"/>
    <w:rsid w:val="4FB8117A"/>
    <w:rsid w:val="4FB96775"/>
    <w:rsid w:val="4FC12AC6"/>
    <w:rsid w:val="4FD1366C"/>
    <w:rsid w:val="4FDF33AF"/>
    <w:rsid w:val="4FE33A62"/>
    <w:rsid w:val="4FE82879"/>
    <w:rsid w:val="4FEF1617"/>
    <w:rsid w:val="4FF43393"/>
    <w:rsid w:val="4FF55896"/>
    <w:rsid w:val="4FF652C2"/>
    <w:rsid w:val="50005FC2"/>
    <w:rsid w:val="5001606E"/>
    <w:rsid w:val="50017B97"/>
    <w:rsid w:val="50081EB8"/>
    <w:rsid w:val="500A35EA"/>
    <w:rsid w:val="500C6185"/>
    <w:rsid w:val="500F4101"/>
    <w:rsid w:val="501E6387"/>
    <w:rsid w:val="502047D2"/>
    <w:rsid w:val="502125F1"/>
    <w:rsid w:val="503B4AF6"/>
    <w:rsid w:val="504C41C2"/>
    <w:rsid w:val="505429D3"/>
    <w:rsid w:val="505B7BF5"/>
    <w:rsid w:val="505D5B1C"/>
    <w:rsid w:val="50724AF1"/>
    <w:rsid w:val="50791CB5"/>
    <w:rsid w:val="507B3B39"/>
    <w:rsid w:val="507E73C3"/>
    <w:rsid w:val="50883372"/>
    <w:rsid w:val="50892131"/>
    <w:rsid w:val="50A11649"/>
    <w:rsid w:val="50A51513"/>
    <w:rsid w:val="50AF7C42"/>
    <w:rsid w:val="50C3545D"/>
    <w:rsid w:val="50C761C7"/>
    <w:rsid w:val="50C93BB6"/>
    <w:rsid w:val="50C951E7"/>
    <w:rsid w:val="50CD0EEA"/>
    <w:rsid w:val="50CD4434"/>
    <w:rsid w:val="50D32BCD"/>
    <w:rsid w:val="50DE4C4F"/>
    <w:rsid w:val="50E316FD"/>
    <w:rsid w:val="50E640E3"/>
    <w:rsid w:val="50ED5F94"/>
    <w:rsid w:val="510228F0"/>
    <w:rsid w:val="5112726D"/>
    <w:rsid w:val="51135861"/>
    <w:rsid w:val="511E54DD"/>
    <w:rsid w:val="511F43BE"/>
    <w:rsid w:val="513576EC"/>
    <w:rsid w:val="51385EE3"/>
    <w:rsid w:val="51496A3C"/>
    <w:rsid w:val="514B4D41"/>
    <w:rsid w:val="515B17CA"/>
    <w:rsid w:val="515E0E0C"/>
    <w:rsid w:val="51675856"/>
    <w:rsid w:val="516A4833"/>
    <w:rsid w:val="5179534E"/>
    <w:rsid w:val="5186233E"/>
    <w:rsid w:val="518A24F4"/>
    <w:rsid w:val="51903741"/>
    <w:rsid w:val="51911EA2"/>
    <w:rsid w:val="51A21504"/>
    <w:rsid w:val="51AB634E"/>
    <w:rsid w:val="51C23B8B"/>
    <w:rsid w:val="51C252AD"/>
    <w:rsid w:val="51C331C4"/>
    <w:rsid w:val="51C4666F"/>
    <w:rsid w:val="51CC163A"/>
    <w:rsid w:val="51CD4D5A"/>
    <w:rsid w:val="51EF4331"/>
    <w:rsid w:val="51F823FD"/>
    <w:rsid w:val="51FC209B"/>
    <w:rsid w:val="51FE0209"/>
    <w:rsid w:val="520354DD"/>
    <w:rsid w:val="520472DD"/>
    <w:rsid w:val="520753D6"/>
    <w:rsid w:val="52110105"/>
    <w:rsid w:val="521B30DF"/>
    <w:rsid w:val="52287188"/>
    <w:rsid w:val="522F176D"/>
    <w:rsid w:val="523C7DBB"/>
    <w:rsid w:val="523D3E7D"/>
    <w:rsid w:val="52410D3B"/>
    <w:rsid w:val="524316DA"/>
    <w:rsid w:val="524615F0"/>
    <w:rsid w:val="524F5677"/>
    <w:rsid w:val="52632F84"/>
    <w:rsid w:val="526363DD"/>
    <w:rsid w:val="52725D93"/>
    <w:rsid w:val="527844FC"/>
    <w:rsid w:val="527A708B"/>
    <w:rsid w:val="527F63A4"/>
    <w:rsid w:val="52901170"/>
    <w:rsid w:val="52963752"/>
    <w:rsid w:val="5296568D"/>
    <w:rsid w:val="529757E4"/>
    <w:rsid w:val="529B13E8"/>
    <w:rsid w:val="52A54076"/>
    <w:rsid w:val="52A6196B"/>
    <w:rsid w:val="52AE44D6"/>
    <w:rsid w:val="52AF0253"/>
    <w:rsid w:val="52C656A0"/>
    <w:rsid w:val="52C77F44"/>
    <w:rsid w:val="52D32956"/>
    <w:rsid w:val="52D54558"/>
    <w:rsid w:val="52DF0A60"/>
    <w:rsid w:val="52DF5924"/>
    <w:rsid w:val="52E65D71"/>
    <w:rsid w:val="52E6760E"/>
    <w:rsid w:val="52E804F3"/>
    <w:rsid w:val="52EA6A41"/>
    <w:rsid w:val="52EB375D"/>
    <w:rsid w:val="52EC653D"/>
    <w:rsid w:val="52F01D87"/>
    <w:rsid w:val="52F37CFC"/>
    <w:rsid w:val="52F532F5"/>
    <w:rsid w:val="53013B66"/>
    <w:rsid w:val="530409EF"/>
    <w:rsid w:val="530C2975"/>
    <w:rsid w:val="53114AA4"/>
    <w:rsid w:val="53126F89"/>
    <w:rsid w:val="531910E2"/>
    <w:rsid w:val="531B31AC"/>
    <w:rsid w:val="53215F16"/>
    <w:rsid w:val="532213B9"/>
    <w:rsid w:val="53237E21"/>
    <w:rsid w:val="53276114"/>
    <w:rsid w:val="532D1A80"/>
    <w:rsid w:val="53300D07"/>
    <w:rsid w:val="5332529E"/>
    <w:rsid w:val="53343089"/>
    <w:rsid w:val="53391582"/>
    <w:rsid w:val="53456A86"/>
    <w:rsid w:val="534C4FA5"/>
    <w:rsid w:val="534E70D0"/>
    <w:rsid w:val="53507DBA"/>
    <w:rsid w:val="5354426C"/>
    <w:rsid w:val="53594A62"/>
    <w:rsid w:val="53600623"/>
    <w:rsid w:val="5364012F"/>
    <w:rsid w:val="53693F54"/>
    <w:rsid w:val="53821B12"/>
    <w:rsid w:val="538A6498"/>
    <w:rsid w:val="538C330F"/>
    <w:rsid w:val="53A370D8"/>
    <w:rsid w:val="53BF6EC1"/>
    <w:rsid w:val="53CE1844"/>
    <w:rsid w:val="53D826C7"/>
    <w:rsid w:val="53D92B69"/>
    <w:rsid w:val="53EE07E9"/>
    <w:rsid w:val="53EE7EBB"/>
    <w:rsid w:val="53F03173"/>
    <w:rsid w:val="5406031F"/>
    <w:rsid w:val="54150F85"/>
    <w:rsid w:val="54244FCC"/>
    <w:rsid w:val="5429609A"/>
    <w:rsid w:val="542A450B"/>
    <w:rsid w:val="542B133D"/>
    <w:rsid w:val="542E26B7"/>
    <w:rsid w:val="543E5C27"/>
    <w:rsid w:val="54415D91"/>
    <w:rsid w:val="544930F3"/>
    <w:rsid w:val="545229D0"/>
    <w:rsid w:val="546A629F"/>
    <w:rsid w:val="546F702B"/>
    <w:rsid w:val="54714E28"/>
    <w:rsid w:val="54722EB6"/>
    <w:rsid w:val="54804799"/>
    <w:rsid w:val="548573FA"/>
    <w:rsid w:val="54893A2E"/>
    <w:rsid w:val="548A575E"/>
    <w:rsid w:val="548B4698"/>
    <w:rsid w:val="549E3CD6"/>
    <w:rsid w:val="54A95474"/>
    <w:rsid w:val="54AC4061"/>
    <w:rsid w:val="54AC4102"/>
    <w:rsid w:val="54B578D4"/>
    <w:rsid w:val="54C56EFC"/>
    <w:rsid w:val="54D3145C"/>
    <w:rsid w:val="54D35BA3"/>
    <w:rsid w:val="54D41079"/>
    <w:rsid w:val="54DE2D15"/>
    <w:rsid w:val="54DE43F3"/>
    <w:rsid w:val="54E44D1E"/>
    <w:rsid w:val="54E91717"/>
    <w:rsid w:val="54ED6427"/>
    <w:rsid w:val="54EE10CD"/>
    <w:rsid w:val="55026A9E"/>
    <w:rsid w:val="55067A5C"/>
    <w:rsid w:val="550B0EE1"/>
    <w:rsid w:val="5511278D"/>
    <w:rsid w:val="55143781"/>
    <w:rsid w:val="551F101C"/>
    <w:rsid w:val="55230920"/>
    <w:rsid w:val="552C2A37"/>
    <w:rsid w:val="55420186"/>
    <w:rsid w:val="55492DA6"/>
    <w:rsid w:val="554F69DF"/>
    <w:rsid w:val="556232D1"/>
    <w:rsid w:val="556759E5"/>
    <w:rsid w:val="557E5A28"/>
    <w:rsid w:val="557E78CA"/>
    <w:rsid w:val="558062A7"/>
    <w:rsid w:val="5582207E"/>
    <w:rsid w:val="55882BA0"/>
    <w:rsid w:val="55976D42"/>
    <w:rsid w:val="559F7B02"/>
    <w:rsid w:val="55A34BA7"/>
    <w:rsid w:val="55BC4C15"/>
    <w:rsid w:val="55C17C3B"/>
    <w:rsid w:val="55C41098"/>
    <w:rsid w:val="55CE39B4"/>
    <w:rsid w:val="55E10A3D"/>
    <w:rsid w:val="55E209E4"/>
    <w:rsid w:val="55E71F7C"/>
    <w:rsid w:val="55EB7CCE"/>
    <w:rsid w:val="55EC296C"/>
    <w:rsid w:val="55F070CE"/>
    <w:rsid w:val="55FE6243"/>
    <w:rsid w:val="55FF7D7C"/>
    <w:rsid w:val="560116E8"/>
    <w:rsid w:val="560152C6"/>
    <w:rsid w:val="5601709E"/>
    <w:rsid w:val="560D08D7"/>
    <w:rsid w:val="560D0E39"/>
    <w:rsid w:val="561B5A8F"/>
    <w:rsid w:val="5620684F"/>
    <w:rsid w:val="56275894"/>
    <w:rsid w:val="562D1B0D"/>
    <w:rsid w:val="5631157A"/>
    <w:rsid w:val="56341DB9"/>
    <w:rsid w:val="5648412D"/>
    <w:rsid w:val="564C5249"/>
    <w:rsid w:val="56587133"/>
    <w:rsid w:val="565B4B02"/>
    <w:rsid w:val="565E1AF2"/>
    <w:rsid w:val="5660192F"/>
    <w:rsid w:val="566632FF"/>
    <w:rsid w:val="56670C16"/>
    <w:rsid w:val="56697E5F"/>
    <w:rsid w:val="566A68C1"/>
    <w:rsid w:val="5676398F"/>
    <w:rsid w:val="567876DB"/>
    <w:rsid w:val="56787E43"/>
    <w:rsid w:val="567E3DF5"/>
    <w:rsid w:val="567E5B74"/>
    <w:rsid w:val="5683587B"/>
    <w:rsid w:val="5683779E"/>
    <w:rsid w:val="56843EB7"/>
    <w:rsid w:val="56844E38"/>
    <w:rsid w:val="568661E8"/>
    <w:rsid w:val="56A175D9"/>
    <w:rsid w:val="56AD4A6E"/>
    <w:rsid w:val="56B61DFC"/>
    <w:rsid w:val="56B72591"/>
    <w:rsid w:val="56B92B0B"/>
    <w:rsid w:val="56CB692B"/>
    <w:rsid w:val="56CC37E2"/>
    <w:rsid w:val="56D41511"/>
    <w:rsid w:val="56D777A6"/>
    <w:rsid w:val="56DB6F91"/>
    <w:rsid w:val="56DC38CB"/>
    <w:rsid w:val="56F44901"/>
    <w:rsid w:val="56FD796B"/>
    <w:rsid w:val="56FF38C0"/>
    <w:rsid w:val="5701639E"/>
    <w:rsid w:val="570562E9"/>
    <w:rsid w:val="570D1A8E"/>
    <w:rsid w:val="5713433E"/>
    <w:rsid w:val="57197B3F"/>
    <w:rsid w:val="57305818"/>
    <w:rsid w:val="57337159"/>
    <w:rsid w:val="573C3CBD"/>
    <w:rsid w:val="57411D8E"/>
    <w:rsid w:val="574B3C38"/>
    <w:rsid w:val="575B1017"/>
    <w:rsid w:val="57643449"/>
    <w:rsid w:val="576A5B63"/>
    <w:rsid w:val="576F13F9"/>
    <w:rsid w:val="57836AA3"/>
    <w:rsid w:val="57840CDD"/>
    <w:rsid w:val="578A232F"/>
    <w:rsid w:val="57A03642"/>
    <w:rsid w:val="57A5577E"/>
    <w:rsid w:val="57AD11FD"/>
    <w:rsid w:val="57BC0380"/>
    <w:rsid w:val="57BF33B4"/>
    <w:rsid w:val="57C67D53"/>
    <w:rsid w:val="57C72724"/>
    <w:rsid w:val="57CE7EBD"/>
    <w:rsid w:val="57D21A15"/>
    <w:rsid w:val="57DB3C4F"/>
    <w:rsid w:val="57DB7B01"/>
    <w:rsid w:val="57DD49D3"/>
    <w:rsid w:val="57EC2A1A"/>
    <w:rsid w:val="57F01946"/>
    <w:rsid w:val="57F41E95"/>
    <w:rsid w:val="57FD1AAC"/>
    <w:rsid w:val="58002B4F"/>
    <w:rsid w:val="58045385"/>
    <w:rsid w:val="58085B81"/>
    <w:rsid w:val="580958D8"/>
    <w:rsid w:val="580A1AA1"/>
    <w:rsid w:val="580A27F0"/>
    <w:rsid w:val="580C0219"/>
    <w:rsid w:val="580F4C54"/>
    <w:rsid w:val="58102735"/>
    <w:rsid w:val="58105C0E"/>
    <w:rsid w:val="5824223E"/>
    <w:rsid w:val="582446AA"/>
    <w:rsid w:val="582827FF"/>
    <w:rsid w:val="582E77FF"/>
    <w:rsid w:val="5830463D"/>
    <w:rsid w:val="58347E48"/>
    <w:rsid w:val="58404930"/>
    <w:rsid w:val="5845299D"/>
    <w:rsid w:val="58544E9C"/>
    <w:rsid w:val="58603401"/>
    <w:rsid w:val="587564BC"/>
    <w:rsid w:val="587819AE"/>
    <w:rsid w:val="587B470B"/>
    <w:rsid w:val="58806462"/>
    <w:rsid w:val="58815C6A"/>
    <w:rsid w:val="588F0E8F"/>
    <w:rsid w:val="5893768B"/>
    <w:rsid w:val="58A44694"/>
    <w:rsid w:val="58A65F51"/>
    <w:rsid w:val="58AE64B6"/>
    <w:rsid w:val="58AE652A"/>
    <w:rsid w:val="58B61039"/>
    <w:rsid w:val="58BA4371"/>
    <w:rsid w:val="58BB39FB"/>
    <w:rsid w:val="58C15B4C"/>
    <w:rsid w:val="58C34963"/>
    <w:rsid w:val="58D75E4C"/>
    <w:rsid w:val="58D87BCF"/>
    <w:rsid w:val="58DD054F"/>
    <w:rsid w:val="58DD541C"/>
    <w:rsid w:val="58DE5890"/>
    <w:rsid w:val="58F54BFA"/>
    <w:rsid w:val="58F85986"/>
    <w:rsid w:val="58FE19DE"/>
    <w:rsid w:val="58FF22E3"/>
    <w:rsid w:val="58FF4BC9"/>
    <w:rsid w:val="58FF6239"/>
    <w:rsid w:val="5903397E"/>
    <w:rsid w:val="590A2715"/>
    <w:rsid w:val="590B0BF1"/>
    <w:rsid w:val="590D6AEA"/>
    <w:rsid w:val="59132654"/>
    <w:rsid w:val="591421EF"/>
    <w:rsid w:val="59171EB8"/>
    <w:rsid w:val="592A0E6C"/>
    <w:rsid w:val="593202E2"/>
    <w:rsid w:val="59352730"/>
    <w:rsid w:val="59356FBF"/>
    <w:rsid w:val="59394169"/>
    <w:rsid w:val="59397337"/>
    <w:rsid w:val="59424D1D"/>
    <w:rsid w:val="59442B9C"/>
    <w:rsid w:val="594D726D"/>
    <w:rsid w:val="594F40F8"/>
    <w:rsid w:val="595037BF"/>
    <w:rsid w:val="5956473E"/>
    <w:rsid w:val="595A0CE5"/>
    <w:rsid w:val="596913E7"/>
    <w:rsid w:val="597057F3"/>
    <w:rsid w:val="5974184F"/>
    <w:rsid w:val="597B1C70"/>
    <w:rsid w:val="597D352A"/>
    <w:rsid w:val="59890240"/>
    <w:rsid w:val="598C769F"/>
    <w:rsid w:val="59AC38B6"/>
    <w:rsid w:val="59AF4E2F"/>
    <w:rsid w:val="59B40B4B"/>
    <w:rsid w:val="59B549B7"/>
    <w:rsid w:val="59BC2B11"/>
    <w:rsid w:val="59C3646C"/>
    <w:rsid w:val="59C55156"/>
    <w:rsid w:val="59C91660"/>
    <w:rsid w:val="59D70E6A"/>
    <w:rsid w:val="59D926E6"/>
    <w:rsid w:val="59D95963"/>
    <w:rsid w:val="59E44665"/>
    <w:rsid w:val="59EF1A75"/>
    <w:rsid w:val="59F52B58"/>
    <w:rsid w:val="5A016AB7"/>
    <w:rsid w:val="5A070AE5"/>
    <w:rsid w:val="5A073E84"/>
    <w:rsid w:val="5A0753E0"/>
    <w:rsid w:val="5A0A2360"/>
    <w:rsid w:val="5A0D333D"/>
    <w:rsid w:val="5A106902"/>
    <w:rsid w:val="5A122815"/>
    <w:rsid w:val="5A18385B"/>
    <w:rsid w:val="5A194145"/>
    <w:rsid w:val="5A2642C7"/>
    <w:rsid w:val="5A2A0B06"/>
    <w:rsid w:val="5A2E6AD3"/>
    <w:rsid w:val="5A3430EF"/>
    <w:rsid w:val="5A436627"/>
    <w:rsid w:val="5A487653"/>
    <w:rsid w:val="5A4D6EE1"/>
    <w:rsid w:val="5A501547"/>
    <w:rsid w:val="5A5B5C5F"/>
    <w:rsid w:val="5A5D5935"/>
    <w:rsid w:val="5A6730D6"/>
    <w:rsid w:val="5A6B50CD"/>
    <w:rsid w:val="5A7218DE"/>
    <w:rsid w:val="5A776714"/>
    <w:rsid w:val="5A786956"/>
    <w:rsid w:val="5A7D0BC3"/>
    <w:rsid w:val="5A810272"/>
    <w:rsid w:val="5A833D0D"/>
    <w:rsid w:val="5A946553"/>
    <w:rsid w:val="5A9D4DC1"/>
    <w:rsid w:val="5AA96D1A"/>
    <w:rsid w:val="5AB317D9"/>
    <w:rsid w:val="5AB65481"/>
    <w:rsid w:val="5ABB50B7"/>
    <w:rsid w:val="5ACC0E5D"/>
    <w:rsid w:val="5AD33376"/>
    <w:rsid w:val="5AE002D5"/>
    <w:rsid w:val="5AE34615"/>
    <w:rsid w:val="5AEB5D50"/>
    <w:rsid w:val="5AEE2A20"/>
    <w:rsid w:val="5AF31632"/>
    <w:rsid w:val="5AF66313"/>
    <w:rsid w:val="5B05162D"/>
    <w:rsid w:val="5B05719D"/>
    <w:rsid w:val="5B067F3C"/>
    <w:rsid w:val="5B2178A1"/>
    <w:rsid w:val="5B3414C1"/>
    <w:rsid w:val="5B4C70C3"/>
    <w:rsid w:val="5B4F370D"/>
    <w:rsid w:val="5B5303C7"/>
    <w:rsid w:val="5B61216B"/>
    <w:rsid w:val="5B7D09FD"/>
    <w:rsid w:val="5B81699E"/>
    <w:rsid w:val="5B844FE0"/>
    <w:rsid w:val="5B8525E6"/>
    <w:rsid w:val="5B855C36"/>
    <w:rsid w:val="5B892479"/>
    <w:rsid w:val="5B9812DE"/>
    <w:rsid w:val="5BA97959"/>
    <w:rsid w:val="5BB05CF8"/>
    <w:rsid w:val="5BC44131"/>
    <w:rsid w:val="5BCB38F9"/>
    <w:rsid w:val="5BD010E3"/>
    <w:rsid w:val="5BD47B4D"/>
    <w:rsid w:val="5BE94650"/>
    <w:rsid w:val="5BF13FEF"/>
    <w:rsid w:val="5BF67B89"/>
    <w:rsid w:val="5BF9712D"/>
    <w:rsid w:val="5BFA2511"/>
    <w:rsid w:val="5C045A1B"/>
    <w:rsid w:val="5C11339F"/>
    <w:rsid w:val="5C222B39"/>
    <w:rsid w:val="5C352EBC"/>
    <w:rsid w:val="5C387BF8"/>
    <w:rsid w:val="5C441AB3"/>
    <w:rsid w:val="5C48338F"/>
    <w:rsid w:val="5C493296"/>
    <w:rsid w:val="5C4A1E5D"/>
    <w:rsid w:val="5C4E4290"/>
    <w:rsid w:val="5C55541D"/>
    <w:rsid w:val="5C5A6F62"/>
    <w:rsid w:val="5C5A7A13"/>
    <w:rsid w:val="5C6046B4"/>
    <w:rsid w:val="5C717490"/>
    <w:rsid w:val="5C753AD2"/>
    <w:rsid w:val="5C79648A"/>
    <w:rsid w:val="5C85101B"/>
    <w:rsid w:val="5C8C5745"/>
    <w:rsid w:val="5C903F2B"/>
    <w:rsid w:val="5C941849"/>
    <w:rsid w:val="5C943143"/>
    <w:rsid w:val="5CA15C7D"/>
    <w:rsid w:val="5CA525DB"/>
    <w:rsid w:val="5CAC174E"/>
    <w:rsid w:val="5CBA2DE5"/>
    <w:rsid w:val="5CD71C9B"/>
    <w:rsid w:val="5CD879E6"/>
    <w:rsid w:val="5CDC0ECF"/>
    <w:rsid w:val="5CE773E9"/>
    <w:rsid w:val="5CEA177E"/>
    <w:rsid w:val="5CF6016F"/>
    <w:rsid w:val="5CF60AA7"/>
    <w:rsid w:val="5CF70CD6"/>
    <w:rsid w:val="5CF76EE5"/>
    <w:rsid w:val="5D0044EB"/>
    <w:rsid w:val="5D0B69A5"/>
    <w:rsid w:val="5D0D2B4C"/>
    <w:rsid w:val="5D0D6ABA"/>
    <w:rsid w:val="5D1A6652"/>
    <w:rsid w:val="5D1C3EFA"/>
    <w:rsid w:val="5D2877DA"/>
    <w:rsid w:val="5D303952"/>
    <w:rsid w:val="5D3B24E4"/>
    <w:rsid w:val="5D411494"/>
    <w:rsid w:val="5D5240B9"/>
    <w:rsid w:val="5D5426F7"/>
    <w:rsid w:val="5D5C6AEE"/>
    <w:rsid w:val="5D5F4EB5"/>
    <w:rsid w:val="5D66175C"/>
    <w:rsid w:val="5D6B29AF"/>
    <w:rsid w:val="5D7B28B6"/>
    <w:rsid w:val="5D7E1032"/>
    <w:rsid w:val="5D85790F"/>
    <w:rsid w:val="5D9F0F5D"/>
    <w:rsid w:val="5DBE20D9"/>
    <w:rsid w:val="5DC44B36"/>
    <w:rsid w:val="5DC813F6"/>
    <w:rsid w:val="5DCA6E6D"/>
    <w:rsid w:val="5DCB7EFE"/>
    <w:rsid w:val="5DCD24C2"/>
    <w:rsid w:val="5DD21806"/>
    <w:rsid w:val="5DD3705E"/>
    <w:rsid w:val="5DD56DC4"/>
    <w:rsid w:val="5DDE1952"/>
    <w:rsid w:val="5DEB2C25"/>
    <w:rsid w:val="5DF05552"/>
    <w:rsid w:val="5DF3509D"/>
    <w:rsid w:val="5DF52318"/>
    <w:rsid w:val="5DF77667"/>
    <w:rsid w:val="5DFE2E2B"/>
    <w:rsid w:val="5E1E0E95"/>
    <w:rsid w:val="5E2C2ABD"/>
    <w:rsid w:val="5E2D1881"/>
    <w:rsid w:val="5E31473D"/>
    <w:rsid w:val="5E3C7018"/>
    <w:rsid w:val="5E3D74A8"/>
    <w:rsid w:val="5E4C308D"/>
    <w:rsid w:val="5E5010A2"/>
    <w:rsid w:val="5E511D7E"/>
    <w:rsid w:val="5E5131DB"/>
    <w:rsid w:val="5E520487"/>
    <w:rsid w:val="5E59276A"/>
    <w:rsid w:val="5E5B7634"/>
    <w:rsid w:val="5E6007D3"/>
    <w:rsid w:val="5E6453CB"/>
    <w:rsid w:val="5E685E29"/>
    <w:rsid w:val="5E82081A"/>
    <w:rsid w:val="5E875E09"/>
    <w:rsid w:val="5E911527"/>
    <w:rsid w:val="5E934261"/>
    <w:rsid w:val="5E967F44"/>
    <w:rsid w:val="5E9D2208"/>
    <w:rsid w:val="5EA33478"/>
    <w:rsid w:val="5EB07C01"/>
    <w:rsid w:val="5EC24816"/>
    <w:rsid w:val="5ED55403"/>
    <w:rsid w:val="5ED867C5"/>
    <w:rsid w:val="5EE8129C"/>
    <w:rsid w:val="5EE91E3F"/>
    <w:rsid w:val="5EF462F0"/>
    <w:rsid w:val="5EFD0FB4"/>
    <w:rsid w:val="5F005821"/>
    <w:rsid w:val="5F0C3C35"/>
    <w:rsid w:val="5F0C5CBD"/>
    <w:rsid w:val="5F216920"/>
    <w:rsid w:val="5F2A66E2"/>
    <w:rsid w:val="5F2B3516"/>
    <w:rsid w:val="5F380150"/>
    <w:rsid w:val="5F3A7322"/>
    <w:rsid w:val="5F4952A6"/>
    <w:rsid w:val="5F4A40B3"/>
    <w:rsid w:val="5F4B451B"/>
    <w:rsid w:val="5F5359AE"/>
    <w:rsid w:val="5F557337"/>
    <w:rsid w:val="5F5A0F3A"/>
    <w:rsid w:val="5F657F86"/>
    <w:rsid w:val="5F6E62E3"/>
    <w:rsid w:val="5F7256B6"/>
    <w:rsid w:val="5F7F1164"/>
    <w:rsid w:val="5F834262"/>
    <w:rsid w:val="5F8E54C5"/>
    <w:rsid w:val="5F95598A"/>
    <w:rsid w:val="5F9A62A6"/>
    <w:rsid w:val="5FAA1D74"/>
    <w:rsid w:val="5FB12CF3"/>
    <w:rsid w:val="5FB561ED"/>
    <w:rsid w:val="5FBE501A"/>
    <w:rsid w:val="5FC01229"/>
    <w:rsid w:val="5FD71D2C"/>
    <w:rsid w:val="5FD86D4B"/>
    <w:rsid w:val="5FD94844"/>
    <w:rsid w:val="5FDD6F0D"/>
    <w:rsid w:val="600371B4"/>
    <w:rsid w:val="60071672"/>
    <w:rsid w:val="60095F89"/>
    <w:rsid w:val="600C4D45"/>
    <w:rsid w:val="600D3AC7"/>
    <w:rsid w:val="60144468"/>
    <w:rsid w:val="601A221F"/>
    <w:rsid w:val="601C63BD"/>
    <w:rsid w:val="601D7A60"/>
    <w:rsid w:val="601F43B3"/>
    <w:rsid w:val="60273E19"/>
    <w:rsid w:val="602A2D1A"/>
    <w:rsid w:val="60343A63"/>
    <w:rsid w:val="60414805"/>
    <w:rsid w:val="604169D8"/>
    <w:rsid w:val="60461562"/>
    <w:rsid w:val="605124CE"/>
    <w:rsid w:val="60543ADD"/>
    <w:rsid w:val="60561304"/>
    <w:rsid w:val="605769BC"/>
    <w:rsid w:val="6063770E"/>
    <w:rsid w:val="606F7BD7"/>
    <w:rsid w:val="6074023A"/>
    <w:rsid w:val="607611D7"/>
    <w:rsid w:val="607C43C8"/>
    <w:rsid w:val="607E2180"/>
    <w:rsid w:val="60816355"/>
    <w:rsid w:val="6087143B"/>
    <w:rsid w:val="60912CA5"/>
    <w:rsid w:val="609F0C28"/>
    <w:rsid w:val="609F5A94"/>
    <w:rsid w:val="60A32880"/>
    <w:rsid w:val="60A41203"/>
    <w:rsid w:val="60B45339"/>
    <w:rsid w:val="60B707B9"/>
    <w:rsid w:val="60C340BE"/>
    <w:rsid w:val="60C36B77"/>
    <w:rsid w:val="60C7730B"/>
    <w:rsid w:val="60E22F7A"/>
    <w:rsid w:val="60ED1851"/>
    <w:rsid w:val="610803F0"/>
    <w:rsid w:val="610A14CC"/>
    <w:rsid w:val="611168B2"/>
    <w:rsid w:val="61235A54"/>
    <w:rsid w:val="61385964"/>
    <w:rsid w:val="61392543"/>
    <w:rsid w:val="6141307C"/>
    <w:rsid w:val="61430AD3"/>
    <w:rsid w:val="61482BDB"/>
    <w:rsid w:val="615225E4"/>
    <w:rsid w:val="61555879"/>
    <w:rsid w:val="61555A8E"/>
    <w:rsid w:val="615C170C"/>
    <w:rsid w:val="615F630B"/>
    <w:rsid w:val="616A3983"/>
    <w:rsid w:val="616D1376"/>
    <w:rsid w:val="61842EAC"/>
    <w:rsid w:val="61877BA8"/>
    <w:rsid w:val="61AA1B3E"/>
    <w:rsid w:val="61AB79E1"/>
    <w:rsid w:val="61B07B86"/>
    <w:rsid w:val="61BC7C32"/>
    <w:rsid w:val="61BF53BF"/>
    <w:rsid w:val="61C17C14"/>
    <w:rsid w:val="61CC2274"/>
    <w:rsid w:val="61CC3A46"/>
    <w:rsid w:val="61D82A31"/>
    <w:rsid w:val="61F24C61"/>
    <w:rsid w:val="61F405B1"/>
    <w:rsid w:val="61FA4D44"/>
    <w:rsid w:val="62030321"/>
    <w:rsid w:val="6208124C"/>
    <w:rsid w:val="62093162"/>
    <w:rsid w:val="62117E73"/>
    <w:rsid w:val="621378B3"/>
    <w:rsid w:val="621758E4"/>
    <w:rsid w:val="622134CB"/>
    <w:rsid w:val="622E571A"/>
    <w:rsid w:val="622E5F6B"/>
    <w:rsid w:val="62473A21"/>
    <w:rsid w:val="62552702"/>
    <w:rsid w:val="625928DF"/>
    <w:rsid w:val="6260672D"/>
    <w:rsid w:val="62662C48"/>
    <w:rsid w:val="62666D3D"/>
    <w:rsid w:val="626876EC"/>
    <w:rsid w:val="626F5DD7"/>
    <w:rsid w:val="62722B6D"/>
    <w:rsid w:val="627344AC"/>
    <w:rsid w:val="627B12F9"/>
    <w:rsid w:val="62803E71"/>
    <w:rsid w:val="628139BC"/>
    <w:rsid w:val="628D2D4B"/>
    <w:rsid w:val="628E6C4D"/>
    <w:rsid w:val="62A87161"/>
    <w:rsid w:val="62B07904"/>
    <w:rsid w:val="62B43C5A"/>
    <w:rsid w:val="62BD24E6"/>
    <w:rsid w:val="62BF51A6"/>
    <w:rsid w:val="62C55138"/>
    <w:rsid w:val="62CE6EA1"/>
    <w:rsid w:val="62D11B63"/>
    <w:rsid w:val="62D3405F"/>
    <w:rsid w:val="62D77D41"/>
    <w:rsid w:val="62D87B04"/>
    <w:rsid w:val="62DB627E"/>
    <w:rsid w:val="62DE027B"/>
    <w:rsid w:val="62E93500"/>
    <w:rsid w:val="630255B3"/>
    <w:rsid w:val="63034791"/>
    <w:rsid w:val="63034D83"/>
    <w:rsid w:val="63047A88"/>
    <w:rsid w:val="631B1E0A"/>
    <w:rsid w:val="632312B9"/>
    <w:rsid w:val="63275641"/>
    <w:rsid w:val="632C3193"/>
    <w:rsid w:val="632D0D25"/>
    <w:rsid w:val="633729CA"/>
    <w:rsid w:val="633A175D"/>
    <w:rsid w:val="633B21F7"/>
    <w:rsid w:val="634E3E73"/>
    <w:rsid w:val="635120D1"/>
    <w:rsid w:val="63552017"/>
    <w:rsid w:val="635A1486"/>
    <w:rsid w:val="63611D86"/>
    <w:rsid w:val="6362751B"/>
    <w:rsid w:val="636E5C1A"/>
    <w:rsid w:val="6371075D"/>
    <w:rsid w:val="63737678"/>
    <w:rsid w:val="6374093D"/>
    <w:rsid w:val="6379168B"/>
    <w:rsid w:val="63845CDA"/>
    <w:rsid w:val="63A133EB"/>
    <w:rsid w:val="63BB7ADF"/>
    <w:rsid w:val="63C17A03"/>
    <w:rsid w:val="63C32322"/>
    <w:rsid w:val="63CC28D8"/>
    <w:rsid w:val="63D64673"/>
    <w:rsid w:val="63E42293"/>
    <w:rsid w:val="63F07D7F"/>
    <w:rsid w:val="63F211E1"/>
    <w:rsid w:val="63F26E4F"/>
    <w:rsid w:val="63F902A4"/>
    <w:rsid w:val="63FB06EC"/>
    <w:rsid w:val="63FD7A69"/>
    <w:rsid w:val="64004AB2"/>
    <w:rsid w:val="640408F2"/>
    <w:rsid w:val="64054585"/>
    <w:rsid w:val="6406337C"/>
    <w:rsid w:val="640B4D70"/>
    <w:rsid w:val="640D0BB0"/>
    <w:rsid w:val="640E68FF"/>
    <w:rsid w:val="640F23E3"/>
    <w:rsid w:val="64111EB1"/>
    <w:rsid w:val="64134826"/>
    <w:rsid w:val="64186987"/>
    <w:rsid w:val="641950AE"/>
    <w:rsid w:val="6424770A"/>
    <w:rsid w:val="642F000E"/>
    <w:rsid w:val="643038B7"/>
    <w:rsid w:val="6444080E"/>
    <w:rsid w:val="64457BEC"/>
    <w:rsid w:val="644E520D"/>
    <w:rsid w:val="64531C49"/>
    <w:rsid w:val="64594121"/>
    <w:rsid w:val="645C2966"/>
    <w:rsid w:val="645E3CC1"/>
    <w:rsid w:val="6465716C"/>
    <w:rsid w:val="64660704"/>
    <w:rsid w:val="646F6236"/>
    <w:rsid w:val="647178EA"/>
    <w:rsid w:val="64821CED"/>
    <w:rsid w:val="64833474"/>
    <w:rsid w:val="64962126"/>
    <w:rsid w:val="649C1083"/>
    <w:rsid w:val="649E1F4E"/>
    <w:rsid w:val="64A97DD4"/>
    <w:rsid w:val="64AC0471"/>
    <w:rsid w:val="64AD423E"/>
    <w:rsid w:val="64CB58A0"/>
    <w:rsid w:val="64D0093F"/>
    <w:rsid w:val="64D2798B"/>
    <w:rsid w:val="64DD3AE9"/>
    <w:rsid w:val="64F173BD"/>
    <w:rsid w:val="64F24F52"/>
    <w:rsid w:val="64F533DE"/>
    <w:rsid w:val="64F9215C"/>
    <w:rsid w:val="64FD0541"/>
    <w:rsid w:val="65004AF3"/>
    <w:rsid w:val="65031066"/>
    <w:rsid w:val="65077253"/>
    <w:rsid w:val="651A7F2E"/>
    <w:rsid w:val="651C5DCB"/>
    <w:rsid w:val="652630AF"/>
    <w:rsid w:val="65286DB1"/>
    <w:rsid w:val="65421116"/>
    <w:rsid w:val="65495EA9"/>
    <w:rsid w:val="6549611B"/>
    <w:rsid w:val="654C2232"/>
    <w:rsid w:val="655161F3"/>
    <w:rsid w:val="655439D6"/>
    <w:rsid w:val="655D33BD"/>
    <w:rsid w:val="655D6DD7"/>
    <w:rsid w:val="656730B5"/>
    <w:rsid w:val="6567431C"/>
    <w:rsid w:val="65674A80"/>
    <w:rsid w:val="656C394D"/>
    <w:rsid w:val="656D721B"/>
    <w:rsid w:val="656F5F3F"/>
    <w:rsid w:val="65790D3D"/>
    <w:rsid w:val="657971F4"/>
    <w:rsid w:val="658226CA"/>
    <w:rsid w:val="658D0CDF"/>
    <w:rsid w:val="65B6596F"/>
    <w:rsid w:val="65BD4C14"/>
    <w:rsid w:val="65C1043F"/>
    <w:rsid w:val="65C8142C"/>
    <w:rsid w:val="65CA59C2"/>
    <w:rsid w:val="65CC2221"/>
    <w:rsid w:val="65D0634F"/>
    <w:rsid w:val="65DD0D23"/>
    <w:rsid w:val="65E84033"/>
    <w:rsid w:val="65F940B0"/>
    <w:rsid w:val="66034154"/>
    <w:rsid w:val="660354D7"/>
    <w:rsid w:val="66046FF8"/>
    <w:rsid w:val="660E16E4"/>
    <w:rsid w:val="66140F32"/>
    <w:rsid w:val="66150D62"/>
    <w:rsid w:val="661D5CD7"/>
    <w:rsid w:val="6623020B"/>
    <w:rsid w:val="66244E81"/>
    <w:rsid w:val="66292ED9"/>
    <w:rsid w:val="662B4A9C"/>
    <w:rsid w:val="66322B38"/>
    <w:rsid w:val="6634012B"/>
    <w:rsid w:val="663527BF"/>
    <w:rsid w:val="66360949"/>
    <w:rsid w:val="664E5B75"/>
    <w:rsid w:val="665277ED"/>
    <w:rsid w:val="66531907"/>
    <w:rsid w:val="66533953"/>
    <w:rsid w:val="66577A2B"/>
    <w:rsid w:val="665C5FBC"/>
    <w:rsid w:val="66607DC7"/>
    <w:rsid w:val="666B50D9"/>
    <w:rsid w:val="66716E14"/>
    <w:rsid w:val="66737510"/>
    <w:rsid w:val="667C6ABD"/>
    <w:rsid w:val="668540D4"/>
    <w:rsid w:val="66880F45"/>
    <w:rsid w:val="66944E41"/>
    <w:rsid w:val="66A16DC1"/>
    <w:rsid w:val="66A33BE7"/>
    <w:rsid w:val="66A55E6B"/>
    <w:rsid w:val="66BF368C"/>
    <w:rsid w:val="66C24470"/>
    <w:rsid w:val="66C86BF3"/>
    <w:rsid w:val="66C933B6"/>
    <w:rsid w:val="66CC2E0F"/>
    <w:rsid w:val="66D81545"/>
    <w:rsid w:val="66E00E78"/>
    <w:rsid w:val="66E40594"/>
    <w:rsid w:val="66E9018F"/>
    <w:rsid w:val="66EA1343"/>
    <w:rsid w:val="66F410C5"/>
    <w:rsid w:val="66F62E54"/>
    <w:rsid w:val="66FB4B72"/>
    <w:rsid w:val="6703391B"/>
    <w:rsid w:val="670822A0"/>
    <w:rsid w:val="670D489E"/>
    <w:rsid w:val="67174D93"/>
    <w:rsid w:val="67254D74"/>
    <w:rsid w:val="672F6DB1"/>
    <w:rsid w:val="67331019"/>
    <w:rsid w:val="67374898"/>
    <w:rsid w:val="67404851"/>
    <w:rsid w:val="67443C6A"/>
    <w:rsid w:val="674D20DA"/>
    <w:rsid w:val="674F5BFD"/>
    <w:rsid w:val="67541F87"/>
    <w:rsid w:val="67582737"/>
    <w:rsid w:val="675E00FD"/>
    <w:rsid w:val="676C60BE"/>
    <w:rsid w:val="678366A2"/>
    <w:rsid w:val="678931DC"/>
    <w:rsid w:val="678F6DC2"/>
    <w:rsid w:val="679509E6"/>
    <w:rsid w:val="67AD6D22"/>
    <w:rsid w:val="67BC7BA4"/>
    <w:rsid w:val="67C018AA"/>
    <w:rsid w:val="67C42ADE"/>
    <w:rsid w:val="67CC3C37"/>
    <w:rsid w:val="67CD28D0"/>
    <w:rsid w:val="67DE139D"/>
    <w:rsid w:val="67E049F9"/>
    <w:rsid w:val="67E14D51"/>
    <w:rsid w:val="67E303F0"/>
    <w:rsid w:val="67E529D0"/>
    <w:rsid w:val="67F00DB2"/>
    <w:rsid w:val="67F360A6"/>
    <w:rsid w:val="67F46306"/>
    <w:rsid w:val="67F97B21"/>
    <w:rsid w:val="67FB4BAB"/>
    <w:rsid w:val="67FD2120"/>
    <w:rsid w:val="67FF6CBC"/>
    <w:rsid w:val="68030C8F"/>
    <w:rsid w:val="68035C75"/>
    <w:rsid w:val="68085FD5"/>
    <w:rsid w:val="68153885"/>
    <w:rsid w:val="68277E3F"/>
    <w:rsid w:val="682E4F68"/>
    <w:rsid w:val="683C1E68"/>
    <w:rsid w:val="683F0188"/>
    <w:rsid w:val="68410F70"/>
    <w:rsid w:val="684C2AC9"/>
    <w:rsid w:val="685C46A3"/>
    <w:rsid w:val="685D111A"/>
    <w:rsid w:val="686234F7"/>
    <w:rsid w:val="68625677"/>
    <w:rsid w:val="68632E5B"/>
    <w:rsid w:val="68770DDF"/>
    <w:rsid w:val="687A6B84"/>
    <w:rsid w:val="68821450"/>
    <w:rsid w:val="68833DFE"/>
    <w:rsid w:val="68936265"/>
    <w:rsid w:val="689367F5"/>
    <w:rsid w:val="689479B1"/>
    <w:rsid w:val="68995DD5"/>
    <w:rsid w:val="68A379DD"/>
    <w:rsid w:val="68A64B9C"/>
    <w:rsid w:val="68AD2E5A"/>
    <w:rsid w:val="68B15185"/>
    <w:rsid w:val="68B36259"/>
    <w:rsid w:val="68BA2F25"/>
    <w:rsid w:val="68CB27A3"/>
    <w:rsid w:val="68D66559"/>
    <w:rsid w:val="68D9218C"/>
    <w:rsid w:val="68DD3ABA"/>
    <w:rsid w:val="68DE62E6"/>
    <w:rsid w:val="68E67FA2"/>
    <w:rsid w:val="68ED24D6"/>
    <w:rsid w:val="68F44AC8"/>
    <w:rsid w:val="68F4741C"/>
    <w:rsid w:val="68F62637"/>
    <w:rsid w:val="68FC1361"/>
    <w:rsid w:val="69015CF4"/>
    <w:rsid w:val="69092F45"/>
    <w:rsid w:val="690C07B5"/>
    <w:rsid w:val="69180526"/>
    <w:rsid w:val="691C66DA"/>
    <w:rsid w:val="692172A9"/>
    <w:rsid w:val="69251DC7"/>
    <w:rsid w:val="693417C0"/>
    <w:rsid w:val="693578A9"/>
    <w:rsid w:val="69372321"/>
    <w:rsid w:val="69380CAE"/>
    <w:rsid w:val="69397336"/>
    <w:rsid w:val="693B7506"/>
    <w:rsid w:val="693C694D"/>
    <w:rsid w:val="694458F8"/>
    <w:rsid w:val="694834C6"/>
    <w:rsid w:val="69543625"/>
    <w:rsid w:val="69566ED5"/>
    <w:rsid w:val="695C62D2"/>
    <w:rsid w:val="696273E3"/>
    <w:rsid w:val="69774B0E"/>
    <w:rsid w:val="697814B9"/>
    <w:rsid w:val="69924E66"/>
    <w:rsid w:val="69926C72"/>
    <w:rsid w:val="69983D4A"/>
    <w:rsid w:val="699A25DB"/>
    <w:rsid w:val="69A40231"/>
    <w:rsid w:val="69AE159B"/>
    <w:rsid w:val="69B31E6F"/>
    <w:rsid w:val="69B60424"/>
    <w:rsid w:val="69B66EE5"/>
    <w:rsid w:val="69CD5F5E"/>
    <w:rsid w:val="69DB4B2C"/>
    <w:rsid w:val="69E62752"/>
    <w:rsid w:val="6A290EF8"/>
    <w:rsid w:val="6A2D0A95"/>
    <w:rsid w:val="6A372686"/>
    <w:rsid w:val="6A3B25AB"/>
    <w:rsid w:val="6A4140DE"/>
    <w:rsid w:val="6A435FF4"/>
    <w:rsid w:val="6A443543"/>
    <w:rsid w:val="6A4437AE"/>
    <w:rsid w:val="6A4D766B"/>
    <w:rsid w:val="6A522CC3"/>
    <w:rsid w:val="6A553228"/>
    <w:rsid w:val="6A557A80"/>
    <w:rsid w:val="6A5633F5"/>
    <w:rsid w:val="6A566587"/>
    <w:rsid w:val="6A5807F1"/>
    <w:rsid w:val="6A632DE1"/>
    <w:rsid w:val="6A6869A1"/>
    <w:rsid w:val="6A6D7414"/>
    <w:rsid w:val="6A7F65C7"/>
    <w:rsid w:val="6A84120F"/>
    <w:rsid w:val="6A8B38C7"/>
    <w:rsid w:val="6A94732E"/>
    <w:rsid w:val="6A951723"/>
    <w:rsid w:val="6AA25A9E"/>
    <w:rsid w:val="6AA56806"/>
    <w:rsid w:val="6AAE06A5"/>
    <w:rsid w:val="6AB927C9"/>
    <w:rsid w:val="6AC205D6"/>
    <w:rsid w:val="6AD07CEF"/>
    <w:rsid w:val="6AD20CEA"/>
    <w:rsid w:val="6AD243AA"/>
    <w:rsid w:val="6AE011C9"/>
    <w:rsid w:val="6AED2A41"/>
    <w:rsid w:val="6AF11B27"/>
    <w:rsid w:val="6AF66BDD"/>
    <w:rsid w:val="6AF935DE"/>
    <w:rsid w:val="6B066D31"/>
    <w:rsid w:val="6B073020"/>
    <w:rsid w:val="6B182073"/>
    <w:rsid w:val="6B1870FB"/>
    <w:rsid w:val="6B1D0F8E"/>
    <w:rsid w:val="6B262D10"/>
    <w:rsid w:val="6B2E34F1"/>
    <w:rsid w:val="6B3057E6"/>
    <w:rsid w:val="6B3336F1"/>
    <w:rsid w:val="6B41741A"/>
    <w:rsid w:val="6B484FFE"/>
    <w:rsid w:val="6B4D0E11"/>
    <w:rsid w:val="6B5C76F9"/>
    <w:rsid w:val="6B6064B0"/>
    <w:rsid w:val="6B612632"/>
    <w:rsid w:val="6B63306F"/>
    <w:rsid w:val="6B692A7E"/>
    <w:rsid w:val="6B6F627A"/>
    <w:rsid w:val="6B9333FF"/>
    <w:rsid w:val="6B9612C7"/>
    <w:rsid w:val="6B9626D7"/>
    <w:rsid w:val="6B980B0C"/>
    <w:rsid w:val="6B9C6C4D"/>
    <w:rsid w:val="6BAA2719"/>
    <w:rsid w:val="6BAA5FAC"/>
    <w:rsid w:val="6BB1040B"/>
    <w:rsid w:val="6BC41239"/>
    <w:rsid w:val="6BDB65A2"/>
    <w:rsid w:val="6BDF4DCD"/>
    <w:rsid w:val="6BEC4951"/>
    <w:rsid w:val="6BF21713"/>
    <w:rsid w:val="6C0430C4"/>
    <w:rsid w:val="6C0978F6"/>
    <w:rsid w:val="6C1003E5"/>
    <w:rsid w:val="6C112CE8"/>
    <w:rsid w:val="6C2618EE"/>
    <w:rsid w:val="6C2E787D"/>
    <w:rsid w:val="6C353E7A"/>
    <w:rsid w:val="6C3E6ADE"/>
    <w:rsid w:val="6C3F7C75"/>
    <w:rsid w:val="6C451B5A"/>
    <w:rsid w:val="6C475330"/>
    <w:rsid w:val="6C563653"/>
    <w:rsid w:val="6C570E36"/>
    <w:rsid w:val="6C5A1BA6"/>
    <w:rsid w:val="6C5D2577"/>
    <w:rsid w:val="6C5E23A9"/>
    <w:rsid w:val="6C6B77C2"/>
    <w:rsid w:val="6C6C2422"/>
    <w:rsid w:val="6C716A4E"/>
    <w:rsid w:val="6C722E8A"/>
    <w:rsid w:val="6C7967EF"/>
    <w:rsid w:val="6C875FC3"/>
    <w:rsid w:val="6C900558"/>
    <w:rsid w:val="6C9A2AE8"/>
    <w:rsid w:val="6C9C5CA4"/>
    <w:rsid w:val="6CA57A08"/>
    <w:rsid w:val="6CAB159F"/>
    <w:rsid w:val="6CAD557C"/>
    <w:rsid w:val="6CBA7B91"/>
    <w:rsid w:val="6CE2359C"/>
    <w:rsid w:val="6CE766A3"/>
    <w:rsid w:val="6CEA688B"/>
    <w:rsid w:val="6CEE4D5A"/>
    <w:rsid w:val="6CF00EC9"/>
    <w:rsid w:val="6CF42177"/>
    <w:rsid w:val="6CFC5A90"/>
    <w:rsid w:val="6D076EE1"/>
    <w:rsid w:val="6D094D5E"/>
    <w:rsid w:val="6D0E4127"/>
    <w:rsid w:val="6D121949"/>
    <w:rsid w:val="6D29702E"/>
    <w:rsid w:val="6D2E259B"/>
    <w:rsid w:val="6D3D0893"/>
    <w:rsid w:val="6D401E1C"/>
    <w:rsid w:val="6D43450B"/>
    <w:rsid w:val="6D4D17BA"/>
    <w:rsid w:val="6D5375FD"/>
    <w:rsid w:val="6D563547"/>
    <w:rsid w:val="6D5D198E"/>
    <w:rsid w:val="6D6566D8"/>
    <w:rsid w:val="6D6C7F13"/>
    <w:rsid w:val="6D8347C6"/>
    <w:rsid w:val="6D8623AA"/>
    <w:rsid w:val="6D876C16"/>
    <w:rsid w:val="6D8934B5"/>
    <w:rsid w:val="6D935E8A"/>
    <w:rsid w:val="6D9E5BBE"/>
    <w:rsid w:val="6DA91BD5"/>
    <w:rsid w:val="6DA92C7D"/>
    <w:rsid w:val="6DAE61C5"/>
    <w:rsid w:val="6DB47E89"/>
    <w:rsid w:val="6DB61F10"/>
    <w:rsid w:val="6DBD4B83"/>
    <w:rsid w:val="6DC664BF"/>
    <w:rsid w:val="6DCA4664"/>
    <w:rsid w:val="6DD70E01"/>
    <w:rsid w:val="6DDB29F2"/>
    <w:rsid w:val="6DDD5583"/>
    <w:rsid w:val="6DE472D0"/>
    <w:rsid w:val="6DF3015C"/>
    <w:rsid w:val="6DFB607C"/>
    <w:rsid w:val="6E083F2A"/>
    <w:rsid w:val="6E1D1EEC"/>
    <w:rsid w:val="6E2D52B5"/>
    <w:rsid w:val="6E312611"/>
    <w:rsid w:val="6E317C12"/>
    <w:rsid w:val="6E32639F"/>
    <w:rsid w:val="6E360C6B"/>
    <w:rsid w:val="6E3808FF"/>
    <w:rsid w:val="6E477DB4"/>
    <w:rsid w:val="6E5F172A"/>
    <w:rsid w:val="6E642E9A"/>
    <w:rsid w:val="6E751C51"/>
    <w:rsid w:val="6E8522DE"/>
    <w:rsid w:val="6E93273A"/>
    <w:rsid w:val="6EA43BE2"/>
    <w:rsid w:val="6EB03DAD"/>
    <w:rsid w:val="6EBD7143"/>
    <w:rsid w:val="6EBD744D"/>
    <w:rsid w:val="6EC60AAD"/>
    <w:rsid w:val="6EDD0037"/>
    <w:rsid w:val="6EDD277B"/>
    <w:rsid w:val="6EE05C2A"/>
    <w:rsid w:val="6F043DED"/>
    <w:rsid w:val="6F0747DD"/>
    <w:rsid w:val="6F081E1B"/>
    <w:rsid w:val="6F1451D7"/>
    <w:rsid w:val="6F1A0A18"/>
    <w:rsid w:val="6F2107E7"/>
    <w:rsid w:val="6F2E3431"/>
    <w:rsid w:val="6F326AC1"/>
    <w:rsid w:val="6F3B3DC1"/>
    <w:rsid w:val="6F402926"/>
    <w:rsid w:val="6F462C6F"/>
    <w:rsid w:val="6F630EEA"/>
    <w:rsid w:val="6F633B97"/>
    <w:rsid w:val="6F652542"/>
    <w:rsid w:val="6F6C7C7A"/>
    <w:rsid w:val="6F7F7DCF"/>
    <w:rsid w:val="6F811842"/>
    <w:rsid w:val="6F8C577E"/>
    <w:rsid w:val="6FAA5771"/>
    <w:rsid w:val="6FAE6AA5"/>
    <w:rsid w:val="6FBA3BA0"/>
    <w:rsid w:val="6FBD78C4"/>
    <w:rsid w:val="6FC81E14"/>
    <w:rsid w:val="6FCD4F43"/>
    <w:rsid w:val="6FD12C00"/>
    <w:rsid w:val="6FD72560"/>
    <w:rsid w:val="6FF214ED"/>
    <w:rsid w:val="6FF40C9A"/>
    <w:rsid w:val="6FF56A0C"/>
    <w:rsid w:val="6FF743FD"/>
    <w:rsid w:val="70091582"/>
    <w:rsid w:val="700D102B"/>
    <w:rsid w:val="700D7C4B"/>
    <w:rsid w:val="70107031"/>
    <w:rsid w:val="70143336"/>
    <w:rsid w:val="701F62FA"/>
    <w:rsid w:val="70257E50"/>
    <w:rsid w:val="70326B4D"/>
    <w:rsid w:val="703304AC"/>
    <w:rsid w:val="703857C4"/>
    <w:rsid w:val="70393006"/>
    <w:rsid w:val="70397557"/>
    <w:rsid w:val="704355FC"/>
    <w:rsid w:val="704A3BA1"/>
    <w:rsid w:val="706B12BD"/>
    <w:rsid w:val="706B67F0"/>
    <w:rsid w:val="706F0B3B"/>
    <w:rsid w:val="707362AD"/>
    <w:rsid w:val="707C4036"/>
    <w:rsid w:val="708022E8"/>
    <w:rsid w:val="709B436C"/>
    <w:rsid w:val="70A75322"/>
    <w:rsid w:val="70A96807"/>
    <w:rsid w:val="70AD007A"/>
    <w:rsid w:val="70AD5592"/>
    <w:rsid w:val="70C02588"/>
    <w:rsid w:val="70C04A87"/>
    <w:rsid w:val="70C2632B"/>
    <w:rsid w:val="70C864BC"/>
    <w:rsid w:val="70C96372"/>
    <w:rsid w:val="70E44687"/>
    <w:rsid w:val="70ED3DFE"/>
    <w:rsid w:val="71165DD3"/>
    <w:rsid w:val="71177B23"/>
    <w:rsid w:val="71267762"/>
    <w:rsid w:val="71280333"/>
    <w:rsid w:val="71282879"/>
    <w:rsid w:val="71312C2A"/>
    <w:rsid w:val="7133760E"/>
    <w:rsid w:val="71341BA4"/>
    <w:rsid w:val="7134586C"/>
    <w:rsid w:val="71392ED0"/>
    <w:rsid w:val="71396375"/>
    <w:rsid w:val="713C628B"/>
    <w:rsid w:val="716069BE"/>
    <w:rsid w:val="71635195"/>
    <w:rsid w:val="71680A22"/>
    <w:rsid w:val="716F40F2"/>
    <w:rsid w:val="71827A83"/>
    <w:rsid w:val="718E7C66"/>
    <w:rsid w:val="718F7F37"/>
    <w:rsid w:val="71934F83"/>
    <w:rsid w:val="719D22F5"/>
    <w:rsid w:val="71A32D3A"/>
    <w:rsid w:val="71AC7ABA"/>
    <w:rsid w:val="71B24FDE"/>
    <w:rsid w:val="71B471F9"/>
    <w:rsid w:val="71BE2B76"/>
    <w:rsid w:val="71BF07BE"/>
    <w:rsid w:val="71C748CE"/>
    <w:rsid w:val="71D32906"/>
    <w:rsid w:val="71DA08AA"/>
    <w:rsid w:val="71DA27DD"/>
    <w:rsid w:val="71FA2DF4"/>
    <w:rsid w:val="71FE6807"/>
    <w:rsid w:val="72010021"/>
    <w:rsid w:val="72014349"/>
    <w:rsid w:val="72062BA0"/>
    <w:rsid w:val="720664C1"/>
    <w:rsid w:val="72164C2A"/>
    <w:rsid w:val="721753EF"/>
    <w:rsid w:val="72192036"/>
    <w:rsid w:val="721D47E2"/>
    <w:rsid w:val="722C3EB3"/>
    <w:rsid w:val="72335456"/>
    <w:rsid w:val="72443D13"/>
    <w:rsid w:val="724C6C49"/>
    <w:rsid w:val="724E2C23"/>
    <w:rsid w:val="725B0667"/>
    <w:rsid w:val="726942F2"/>
    <w:rsid w:val="72695A5E"/>
    <w:rsid w:val="727625DD"/>
    <w:rsid w:val="7280660A"/>
    <w:rsid w:val="728105D0"/>
    <w:rsid w:val="72830C9B"/>
    <w:rsid w:val="72857DD8"/>
    <w:rsid w:val="72863F76"/>
    <w:rsid w:val="728E7083"/>
    <w:rsid w:val="72930D86"/>
    <w:rsid w:val="72942F9C"/>
    <w:rsid w:val="72A345C1"/>
    <w:rsid w:val="72B12B07"/>
    <w:rsid w:val="72C03B91"/>
    <w:rsid w:val="72D53035"/>
    <w:rsid w:val="72D5797A"/>
    <w:rsid w:val="72DD129B"/>
    <w:rsid w:val="72DD6A39"/>
    <w:rsid w:val="72DE7BF0"/>
    <w:rsid w:val="72E85AF1"/>
    <w:rsid w:val="72EA4CFA"/>
    <w:rsid w:val="72FF306D"/>
    <w:rsid w:val="730458B9"/>
    <w:rsid w:val="73047DF6"/>
    <w:rsid w:val="73095962"/>
    <w:rsid w:val="73146955"/>
    <w:rsid w:val="73184823"/>
    <w:rsid w:val="731C2CB7"/>
    <w:rsid w:val="731D6628"/>
    <w:rsid w:val="73224ACB"/>
    <w:rsid w:val="7328788F"/>
    <w:rsid w:val="732D0244"/>
    <w:rsid w:val="73307587"/>
    <w:rsid w:val="7346782C"/>
    <w:rsid w:val="73585998"/>
    <w:rsid w:val="735E1DC2"/>
    <w:rsid w:val="735F29CC"/>
    <w:rsid w:val="735F6C9A"/>
    <w:rsid w:val="73650120"/>
    <w:rsid w:val="736679EF"/>
    <w:rsid w:val="736955F7"/>
    <w:rsid w:val="736A40B7"/>
    <w:rsid w:val="737B7B87"/>
    <w:rsid w:val="738732A2"/>
    <w:rsid w:val="738E3794"/>
    <w:rsid w:val="73A04EC9"/>
    <w:rsid w:val="73A121A3"/>
    <w:rsid w:val="73A30043"/>
    <w:rsid w:val="73B36A83"/>
    <w:rsid w:val="73BB333B"/>
    <w:rsid w:val="73BB33F6"/>
    <w:rsid w:val="73C83A22"/>
    <w:rsid w:val="73CB7498"/>
    <w:rsid w:val="73D11094"/>
    <w:rsid w:val="73D16D3F"/>
    <w:rsid w:val="73D343A1"/>
    <w:rsid w:val="73E21922"/>
    <w:rsid w:val="73E37229"/>
    <w:rsid w:val="73E8073F"/>
    <w:rsid w:val="73E8091A"/>
    <w:rsid w:val="73EC7915"/>
    <w:rsid w:val="73EE2079"/>
    <w:rsid w:val="73F12E7C"/>
    <w:rsid w:val="73F7200B"/>
    <w:rsid w:val="74004835"/>
    <w:rsid w:val="740622A4"/>
    <w:rsid w:val="741C4550"/>
    <w:rsid w:val="741D30FA"/>
    <w:rsid w:val="742A2562"/>
    <w:rsid w:val="742A6A45"/>
    <w:rsid w:val="742F43EA"/>
    <w:rsid w:val="74357718"/>
    <w:rsid w:val="74365A1E"/>
    <w:rsid w:val="74397C7F"/>
    <w:rsid w:val="744B40D1"/>
    <w:rsid w:val="744F0ABA"/>
    <w:rsid w:val="746F55F6"/>
    <w:rsid w:val="74941002"/>
    <w:rsid w:val="74A91B46"/>
    <w:rsid w:val="74AC06C9"/>
    <w:rsid w:val="74AC2856"/>
    <w:rsid w:val="74B324A6"/>
    <w:rsid w:val="74C40BEB"/>
    <w:rsid w:val="74D91761"/>
    <w:rsid w:val="74DF7E38"/>
    <w:rsid w:val="74E3208F"/>
    <w:rsid w:val="74E445B5"/>
    <w:rsid w:val="74E8036D"/>
    <w:rsid w:val="74EA2967"/>
    <w:rsid w:val="74ED405E"/>
    <w:rsid w:val="74ED55CF"/>
    <w:rsid w:val="74F71D01"/>
    <w:rsid w:val="74FA758A"/>
    <w:rsid w:val="750147E9"/>
    <w:rsid w:val="75027047"/>
    <w:rsid w:val="750423CD"/>
    <w:rsid w:val="750476B5"/>
    <w:rsid w:val="750C3D56"/>
    <w:rsid w:val="7512431B"/>
    <w:rsid w:val="75126338"/>
    <w:rsid w:val="75160789"/>
    <w:rsid w:val="75161113"/>
    <w:rsid w:val="751939A4"/>
    <w:rsid w:val="751A37F8"/>
    <w:rsid w:val="751F65EE"/>
    <w:rsid w:val="75227653"/>
    <w:rsid w:val="75331703"/>
    <w:rsid w:val="754B1C01"/>
    <w:rsid w:val="754E2BD2"/>
    <w:rsid w:val="75511021"/>
    <w:rsid w:val="7556678F"/>
    <w:rsid w:val="755B5A2A"/>
    <w:rsid w:val="75654879"/>
    <w:rsid w:val="756922F2"/>
    <w:rsid w:val="756D63B5"/>
    <w:rsid w:val="757E0147"/>
    <w:rsid w:val="7592552F"/>
    <w:rsid w:val="75957273"/>
    <w:rsid w:val="759B248D"/>
    <w:rsid w:val="759D7508"/>
    <w:rsid w:val="75A51BC1"/>
    <w:rsid w:val="75B17F64"/>
    <w:rsid w:val="75B429CE"/>
    <w:rsid w:val="75B81912"/>
    <w:rsid w:val="75BD475C"/>
    <w:rsid w:val="75BE49CF"/>
    <w:rsid w:val="75BF4C51"/>
    <w:rsid w:val="75C8640F"/>
    <w:rsid w:val="75D92DDF"/>
    <w:rsid w:val="75DA178A"/>
    <w:rsid w:val="75ED34A8"/>
    <w:rsid w:val="75EE5A09"/>
    <w:rsid w:val="75F068CF"/>
    <w:rsid w:val="76034553"/>
    <w:rsid w:val="76090BC2"/>
    <w:rsid w:val="76154D1D"/>
    <w:rsid w:val="761558A8"/>
    <w:rsid w:val="76180004"/>
    <w:rsid w:val="761E04BC"/>
    <w:rsid w:val="76265E44"/>
    <w:rsid w:val="76282337"/>
    <w:rsid w:val="7632476E"/>
    <w:rsid w:val="763A222C"/>
    <w:rsid w:val="7646191B"/>
    <w:rsid w:val="764F7F4E"/>
    <w:rsid w:val="7650421D"/>
    <w:rsid w:val="76507B06"/>
    <w:rsid w:val="765A5B29"/>
    <w:rsid w:val="76696840"/>
    <w:rsid w:val="766E66B0"/>
    <w:rsid w:val="76772363"/>
    <w:rsid w:val="7685729B"/>
    <w:rsid w:val="768A58D0"/>
    <w:rsid w:val="76975B4C"/>
    <w:rsid w:val="76A36E88"/>
    <w:rsid w:val="76A90086"/>
    <w:rsid w:val="76B10480"/>
    <w:rsid w:val="76B14EEC"/>
    <w:rsid w:val="76B81A6C"/>
    <w:rsid w:val="76BC5021"/>
    <w:rsid w:val="76C63CC8"/>
    <w:rsid w:val="76CE56F0"/>
    <w:rsid w:val="76D01E18"/>
    <w:rsid w:val="76D75DCB"/>
    <w:rsid w:val="76DF6856"/>
    <w:rsid w:val="76E73ED2"/>
    <w:rsid w:val="76E913CA"/>
    <w:rsid w:val="7709236D"/>
    <w:rsid w:val="771567BF"/>
    <w:rsid w:val="77194AA7"/>
    <w:rsid w:val="77234843"/>
    <w:rsid w:val="77277CD1"/>
    <w:rsid w:val="772853C5"/>
    <w:rsid w:val="772E7BF9"/>
    <w:rsid w:val="77353C8E"/>
    <w:rsid w:val="77414C1F"/>
    <w:rsid w:val="775C07B7"/>
    <w:rsid w:val="77630BDE"/>
    <w:rsid w:val="7775048D"/>
    <w:rsid w:val="777860BB"/>
    <w:rsid w:val="777C2DCD"/>
    <w:rsid w:val="778719C5"/>
    <w:rsid w:val="778A7A3B"/>
    <w:rsid w:val="778E188C"/>
    <w:rsid w:val="779D72EA"/>
    <w:rsid w:val="77A254C3"/>
    <w:rsid w:val="77A901B1"/>
    <w:rsid w:val="77AA4068"/>
    <w:rsid w:val="77B355F6"/>
    <w:rsid w:val="77B85568"/>
    <w:rsid w:val="77BD26DD"/>
    <w:rsid w:val="77CC56F3"/>
    <w:rsid w:val="77D617D1"/>
    <w:rsid w:val="77D718AF"/>
    <w:rsid w:val="77E1018E"/>
    <w:rsid w:val="77E66352"/>
    <w:rsid w:val="77ED379C"/>
    <w:rsid w:val="77F853B4"/>
    <w:rsid w:val="77FF2DD6"/>
    <w:rsid w:val="780115A1"/>
    <w:rsid w:val="78080FEF"/>
    <w:rsid w:val="780F600E"/>
    <w:rsid w:val="781729FB"/>
    <w:rsid w:val="78174946"/>
    <w:rsid w:val="78194A06"/>
    <w:rsid w:val="781E6F8D"/>
    <w:rsid w:val="782507FF"/>
    <w:rsid w:val="782878B2"/>
    <w:rsid w:val="78360631"/>
    <w:rsid w:val="78443AFE"/>
    <w:rsid w:val="784A0AC0"/>
    <w:rsid w:val="785A0207"/>
    <w:rsid w:val="78615A38"/>
    <w:rsid w:val="786D2B0F"/>
    <w:rsid w:val="788369EE"/>
    <w:rsid w:val="7889067A"/>
    <w:rsid w:val="788B5229"/>
    <w:rsid w:val="78966DD9"/>
    <w:rsid w:val="789B162F"/>
    <w:rsid w:val="78A228C2"/>
    <w:rsid w:val="78B05288"/>
    <w:rsid w:val="78C1317E"/>
    <w:rsid w:val="78C5690D"/>
    <w:rsid w:val="78CA5BDE"/>
    <w:rsid w:val="78CB21E7"/>
    <w:rsid w:val="78D45E4B"/>
    <w:rsid w:val="78E27925"/>
    <w:rsid w:val="78FF402B"/>
    <w:rsid w:val="78FF6315"/>
    <w:rsid w:val="79056892"/>
    <w:rsid w:val="790C5659"/>
    <w:rsid w:val="79100FEA"/>
    <w:rsid w:val="79180C32"/>
    <w:rsid w:val="7918504C"/>
    <w:rsid w:val="792337CD"/>
    <w:rsid w:val="792828E7"/>
    <w:rsid w:val="792E4D7E"/>
    <w:rsid w:val="793279C1"/>
    <w:rsid w:val="79341C11"/>
    <w:rsid w:val="793E5A6F"/>
    <w:rsid w:val="794C20C8"/>
    <w:rsid w:val="79604E08"/>
    <w:rsid w:val="7966601F"/>
    <w:rsid w:val="7969522B"/>
    <w:rsid w:val="7975648A"/>
    <w:rsid w:val="797B6178"/>
    <w:rsid w:val="798F5D5A"/>
    <w:rsid w:val="79927A8A"/>
    <w:rsid w:val="79994001"/>
    <w:rsid w:val="799945CB"/>
    <w:rsid w:val="799F5651"/>
    <w:rsid w:val="79A31D73"/>
    <w:rsid w:val="79A5309F"/>
    <w:rsid w:val="79AA74D8"/>
    <w:rsid w:val="79AF7B56"/>
    <w:rsid w:val="79CE4D25"/>
    <w:rsid w:val="79D00279"/>
    <w:rsid w:val="79D02970"/>
    <w:rsid w:val="79D07E38"/>
    <w:rsid w:val="79D13A0E"/>
    <w:rsid w:val="79D507BB"/>
    <w:rsid w:val="79D60A24"/>
    <w:rsid w:val="79DC054C"/>
    <w:rsid w:val="79E30648"/>
    <w:rsid w:val="79E50B23"/>
    <w:rsid w:val="79E6020E"/>
    <w:rsid w:val="79EC2165"/>
    <w:rsid w:val="79EE6320"/>
    <w:rsid w:val="79F356FD"/>
    <w:rsid w:val="79F61C94"/>
    <w:rsid w:val="79F836D5"/>
    <w:rsid w:val="7A023055"/>
    <w:rsid w:val="7A074A07"/>
    <w:rsid w:val="7A173995"/>
    <w:rsid w:val="7A17779B"/>
    <w:rsid w:val="7A1B1CD8"/>
    <w:rsid w:val="7A2659DE"/>
    <w:rsid w:val="7A280441"/>
    <w:rsid w:val="7A407D54"/>
    <w:rsid w:val="7A4D570C"/>
    <w:rsid w:val="7A612D5D"/>
    <w:rsid w:val="7A6867AC"/>
    <w:rsid w:val="7A6A5C1B"/>
    <w:rsid w:val="7A6F7E30"/>
    <w:rsid w:val="7A747FFE"/>
    <w:rsid w:val="7A764399"/>
    <w:rsid w:val="7A771753"/>
    <w:rsid w:val="7A7C37DF"/>
    <w:rsid w:val="7A7E6E6C"/>
    <w:rsid w:val="7A885B30"/>
    <w:rsid w:val="7A895571"/>
    <w:rsid w:val="7A90306D"/>
    <w:rsid w:val="7AA92B59"/>
    <w:rsid w:val="7AAE63F1"/>
    <w:rsid w:val="7AB32989"/>
    <w:rsid w:val="7AB3534F"/>
    <w:rsid w:val="7ABC3025"/>
    <w:rsid w:val="7AC42093"/>
    <w:rsid w:val="7AC77321"/>
    <w:rsid w:val="7AC943FC"/>
    <w:rsid w:val="7ACE752B"/>
    <w:rsid w:val="7AD1070A"/>
    <w:rsid w:val="7AD1302F"/>
    <w:rsid w:val="7AD814BE"/>
    <w:rsid w:val="7AD8541C"/>
    <w:rsid w:val="7AE46F40"/>
    <w:rsid w:val="7AFA1FCF"/>
    <w:rsid w:val="7AFE0AF4"/>
    <w:rsid w:val="7AFF6226"/>
    <w:rsid w:val="7B016B11"/>
    <w:rsid w:val="7B0655C7"/>
    <w:rsid w:val="7B073937"/>
    <w:rsid w:val="7B15300C"/>
    <w:rsid w:val="7B2057CC"/>
    <w:rsid w:val="7B245FBE"/>
    <w:rsid w:val="7B2E42AD"/>
    <w:rsid w:val="7B3A5EEB"/>
    <w:rsid w:val="7B3B2891"/>
    <w:rsid w:val="7B4247E4"/>
    <w:rsid w:val="7B4F6EB7"/>
    <w:rsid w:val="7B5729F2"/>
    <w:rsid w:val="7B5A519F"/>
    <w:rsid w:val="7B5B3F2F"/>
    <w:rsid w:val="7B5B66F5"/>
    <w:rsid w:val="7B5F0198"/>
    <w:rsid w:val="7B5F4001"/>
    <w:rsid w:val="7B690067"/>
    <w:rsid w:val="7B737447"/>
    <w:rsid w:val="7B777C68"/>
    <w:rsid w:val="7B78280C"/>
    <w:rsid w:val="7B7D725A"/>
    <w:rsid w:val="7B913A7F"/>
    <w:rsid w:val="7B9965A0"/>
    <w:rsid w:val="7B9C4935"/>
    <w:rsid w:val="7B9C774F"/>
    <w:rsid w:val="7B9D4808"/>
    <w:rsid w:val="7BA52AF1"/>
    <w:rsid w:val="7BA53241"/>
    <w:rsid w:val="7BA66362"/>
    <w:rsid w:val="7BA92B19"/>
    <w:rsid w:val="7BAD1608"/>
    <w:rsid w:val="7BAF1B22"/>
    <w:rsid w:val="7BB9381D"/>
    <w:rsid w:val="7BC807A7"/>
    <w:rsid w:val="7BCA3337"/>
    <w:rsid w:val="7BD77B05"/>
    <w:rsid w:val="7BEC4AEA"/>
    <w:rsid w:val="7BFA0AAF"/>
    <w:rsid w:val="7C0C6139"/>
    <w:rsid w:val="7C143B95"/>
    <w:rsid w:val="7C186E84"/>
    <w:rsid w:val="7C1F0D31"/>
    <w:rsid w:val="7C300A14"/>
    <w:rsid w:val="7C474F27"/>
    <w:rsid w:val="7C4E4147"/>
    <w:rsid w:val="7C501B92"/>
    <w:rsid w:val="7C5B42C3"/>
    <w:rsid w:val="7C650622"/>
    <w:rsid w:val="7C742297"/>
    <w:rsid w:val="7C7868DB"/>
    <w:rsid w:val="7C7A6FEC"/>
    <w:rsid w:val="7C87532B"/>
    <w:rsid w:val="7C9407CC"/>
    <w:rsid w:val="7CA500D0"/>
    <w:rsid w:val="7CA9476E"/>
    <w:rsid w:val="7CAF10A3"/>
    <w:rsid w:val="7CB71A4C"/>
    <w:rsid w:val="7CB81ACB"/>
    <w:rsid w:val="7CC726ED"/>
    <w:rsid w:val="7CC778BA"/>
    <w:rsid w:val="7CCB3F46"/>
    <w:rsid w:val="7CCF73DD"/>
    <w:rsid w:val="7CD21B2A"/>
    <w:rsid w:val="7CDD5A73"/>
    <w:rsid w:val="7CE463DF"/>
    <w:rsid w:val="7CEB3DED"/>
    <w:rsid w:val="7CF33ACF"/>
    <w:rsid w:val="7CFA7FD4"/>
    <w:rsid w:val="7D022D62"/>
    <w:rsid w:val="7D0347AB"/>
    <w:rsid w:val="7D046D59"/>
    <w:rsid w:val="7D0C687D"/>
    <w:rsid w:val="7D261EBB"/>
    <w:rsid w:val="7D271C85"/>
    <w:rsid w:val="7D2A0EF5"/>
    <w:rsid w:val="7D333821"/>
    <w:rsid w:val="7D404B19"/>
    <w:rsid w:val="7D4C0A5B"/>
    <w:rsid w:val="7D4F190D"/>
    <w:rsid w:val="7D5B22FA"/>
    <w:rsid w:val="7D716C77"/>
    <w:rsid w:val="7D720EE2"/>
    <w:rsid w:val="7D7F4A20"/>
    <w:rsid w:val="7D8C0189"/>
    <w:rsid w:val="7D957277"/>
    <w:rsid w:val="7DA42B7C"/>
    <w:rsid w:val="7DA9378B"/>
    <w:rsid w:val="7DB01A84"/>
    <w:rsid w:val="7DB64D01"/>
    <w:rsid w:val="7DBB4BF0"/>
    <w:rsid w:val="7DBC4D59"/>
    <w:rsid w:val="7DCE7B19"/>
    <w:rsid w:val="7DD74E18"/>
    <w:rsid w:val="7DD91F5E"/>
    <w:rsid w:val="7DD96B1A"/>
    <w:rsid w:val="7DDB571C"/>
    <w:rsid w:val="7DDB6F64"/>
    <w:rsid w:val="7DDE038D"/>
    <w:rsid w:val="7DE13540"/>
    <w:rsid w:val="7DF45510"/>
    <w:rsid w:val="7DF948FA"/>
    <w:rsid w:val="7E0B5E64"/>
    <w:rsid w:val="7E0E695E"/>
    <w:rsid w:val="7E1B07C5"/>
    <w:rsid w:val="7E1E39B4"/>
    <w:rsid w:val="7E2B5E4C"/>
    <w:rsid w:val="7E3F7340"/>
    <w:rsid w:val="7E410F1F"/>
    <w:rsid w:val="7E414273"/>
    <w:rsid w:val="7E457C3A"/>
    <w:rsid w:val="7E4A5786"/>
    <w:rsid w:val="7E515D1C"/>
    <w:rsid w:val="7E662100"/>
    <w:rsid w:val="7E694206"/>
    <w:rsid w:val="7E78610C"/>
    <w:rsid w:val="7E8403FA"/>
    <w:rsid w:val="7E863BB5"/>
    <w:rsid w:val="7E8931DB"/>
    <w:rsid w:val="7E8A7121"/>
    <w:rsid w:val="7E8B2891"/>
    <w:rsid w:val="7EA178BC"/>
    <w:rsid w:val="7EA616B1"/>
    <w:rsid w:val="7EA71F8F"/>
    <w:rsid w:val="7EB30187"/>
    <w:rsid w:val="7EC324EF"/>
    <w:rsid w:val="7ED262EE"/>
    <w:rsid w:val="7ED644D4"/>
    <w:rsid w:val="7EDC0B15"/>
    <w:rsid w:val="7EE078E9"/>
    <w:rsid w:val="7EE50898"/>
    <w:rsid w:val="7EF0205F"/>
    <w:rsid w:val="7EF045B9"/>
    <w:rsid w:val="7EF32AE5"/>
    <w:rsid w:val="7EFE1870"/>
    <w:rsid w:val="7F0223F0"/>
    <w:rsid w:val="7F0C750F"/>
    <w:rsid w:val="7F0D23E0"/>
    <w:rsid w:val="7F0D62E9"/>
    <w:rsid w:val="7F1420E4"/>
    <w:rsid w:val="7F1E5EB7"/>
    <w:rsid w:val="7F221BE3"/>
    <w:rsid w:val="7F330CCD"/>
    <w:rsid w:val="7F34045B"/>
    <w:rsid w:val="7F344EDA"/>
    <w:rsid w:val="7F3638A2"/>
    <w:rsid w:val="7F4A5ACF"/>
    <w:rsid w:val="7F4E3208"/>
    <w:rsid w:val="7F537A62"/>
    <w:rsid w:val="7F5B1708"/>
    <w:rsid w:val="7F5D23AE"/>
    <w:rsid w:val="7F5D3C70"/>
    <w:rsid w:val="7F7A07D2"/>
    <w:rsid w:val="7F820DD9"/>
    <w:rsid w:val="7F8677A8"/>
    <w:rsid w:val="7F88011C"/>
    <w:rsid w:val="7F89736B"/>
    <w:rsid w:val="7F913B97"/>
    <w:rsid w:val="7F972EA8"/>
    <w:rsid w:val="7FB61575"/>
    <w:rsid w:val="7FC13437"/>
    <w:rsid w:val="7FC64B41"/>
    <w:rsid w:val="7FD00DC2"/>
    <w:rsid w:val="7FD43600"/>
    <w:rsid w:val="7FDA74B1"/>
    <w:rsid w:val="7FDC26AE"/>
    <w:rsid w:val="7FDD2B4C"/>
    <w:rsid w:val="7FE56C56"/>
    <w:rsid w:val="7FE874E8"/>
    <w:rsid w:val="7FEE12E8"/>
    <w:rsid w:val="7FF321F5"/>
    <w:rsid w:val="7FF647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5" w:lineRule="auto"/>
      <w:outlineLvl w:val="2"/>
    </w:pPr>
    <w:rPr>
      <w:b/>
      <w:bCs/>
      <w:sz w:val="32"/>
      <w:szCs w:val="32"/>
    </w:rPr>
  </w:style>
  <w:style w:type="paragraph" w:styleId="6">
    <w:name w:val="heading 4"/>
    <w:basedOn w:val="1"/>
    <w:next w:val="1"/>
    <w:link w:val="63"/>
    <w:qFormat/>
    <w:uiPriority w:val="0"/>
    <w:pPr>
      <w:keepNext/>
      <w:jc w:val="center"/>
      <w:outlineLvl w:val="3"/>
    </w:pPr>
    <w:rPr>
      <w:rFonts w:ascii="宋体" w:hAnsi="宋体"/>
      <w:sz w:val="28"/>
    </w:rPr>
  </w:style>
  <w:style w:type="paragraph" w:styleId="7">
    <w:name w:val="heading 5"/>
    <w:basedOn w:val="1"/>
    <w:next w:val="1"/>
    <w:link w:val="64"/>
    <w:qFormat/>
    <w:uiPriority w:val="0"/>
    <w:pPr>
      <w:keepNext/>
      <w:keepLines/>
      <w:widowControl/>
      <w:spacing w:before="120" w:after="120" w:line="360" w:lineRule="auto"/>
      <w:ind w:firstLine="499"/>
      <w:jc w:val="left"/>
      <w:outlineLvl w:val="4"/>
    </w:pPr>
    <w:rPr>
      <w:rFonts w:ascii="宋体"/>
      <w:b/>
      <w:kern w:val="0"/>
      <w:sz w:val="24"/>
      <w:szCs w:val="20"/>
    </w:rPr>
  </w:style>
  <w:style w:type="paragraph" w:styleId="8">
    <w:name w:val="heading 6"/>
    <w:basedOn w:val="1"/>
    <w:next w:val="1"/>
    <w:qFormat/>
    <w:uiPriority w:val="0"/>
    <w:pPr>
      <w:keepNext/>
      <w:keepLines/>
      <w:tabs>
        <w:tab w:val="left" w:pos="1152"/>
      </w:tabs>
      <w:adjustRightInd w:val="0"/>
      <w:spacing w:before="240" w:after="64" w:line="320" w:lineRule="atLeast"/>
      <w:textAlignment w:val="baseline"/>
      <w:outlineLvl w:val="5"/>
    </w:pPr>
    <w:rPr>
      <w:rFonts w:ascii="Arial" w:hAnsi="Arial" w:eastAsia="黑体"/>
      <w:b/>
      <w:sz w:val="24"/>
      <w:szCs w:val="20"/>
    </w:rPr>
  </w:style>
  <w:style w:type="paragraph" w:styleId="9">
    <w:name w:val="heading 7"/>
    <w:basedOn w:val="1"/>
    <w:next w:val="1"/>
    <w:link w:val="65"/>
    <w:qFormat/>
    <w:uiPriority w:val="0"/>
    <w:pPr>
      <w:keepNext/>
      <w:keepLines/>
      <w:tabs>
        <w:tab w:val="left" w:pos="1296"/>
      </w:tabs>
      <w:adjustRightInd w:val="0"/>
      <w:spacing w:before="240" w:after="64" w:line="320" w:lineRule="atLeast"/>
      <w:textAlignment w:val="baseline"/>
      <w:outlineLvl w:val="6"/>
    </w:pPr>
    <w:rPr>
      <w:sz w:val="28"/>
    </w:rPr>
  </w:style>
  <w:style w:type="paragraph" w:styleId="10">
    <w:name w:val="heading 8"/>
    <w:basedOn w:val="1"/>
    <w:next w:val="1"/>
    <w:qFormat/>
    <w:uiPriority w:val="0"/>
    <w:pPr>
      <w:keepNext/>
      <w:keepLines/>
      <w:tabs>
        <w:tab w:val="left" w:pos="1440"/>
      </w:tabs>
      <w:adjustRightInd w:val="0"/>
      <w:spacing w:before="240" w:after="64" w:line="320" w:lineRule="atLeast"/>
      <w:textAlignment w:val="baseline"/>
      <w:outlineLvl w:val="7"/>
    </w:pPr>
    <w:rPr>
      <w:rFonts w:ascii="Arial" w:hAnsi="Arial" w:eastAsia="黑体"/>
      <w:sz w:val="24"/>
      <w:szCs w:val="20"/>
    </w:rPr>
  </w:style>
  <w:style w:type="paragraph" w:styleId="11">
    <w:name w:val="heading 9"/>
    <w:basedOn w:val="1"/>
    <w:next w:val="1"/>
    <w:qFormat/>
    <w:uiPriority w:val="0"/>
    <w:pPr>
      <w:keepNext/>
      <w:keepLines/>
      <w:tabs>
        <w:tab w:val="left" w:pos="1584"/>
      </w:tabs>
      <w:adjustRightInd w:val="0"/>
      <w:spacing w:before="240" w:after="64" w:line="320" w:lineRule="atLeast"/>
      <w:textAlignment w:val="baseline"/>
      <w:outlineLvl w:val="8"/>
    </w:pPr>
    <w:rPr>
      <w:rFonts w:ascii="Arial" w:hAnsi="Arial" w:eastAsia="黑体"/>
      <w:sz w:val="24"/>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spacing w:line="400" w:lineRule="exact"/>
      <w:ind w:left="400" w:leftChars="400"/>
    </w:pPr>
    <w:rPr>
      <w:rFonts w:ascii="Arial" w:hAnsi="Arial"/>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2520" w:leftChars="1200"/>
    </w:pPr>
  </w:style>
  <w:style w:type="paragraph" w:styleId="14">
    <w:name w:val="List Number 2"/>
    <w:basedOn w:val="1"/>
    <w:qFormat/>
    <w:uiPriority w:val="0"/>
    <w:pPr>
      <w:widowControl/>
      <w:numPr>
        <w:ilvl w:val="1"/>
        <w:numId w:val="1"/>
      </w:numPr>
      <w:tabs>
        <w:tab w:val="left" w:pos="1680"/>
        <w:tab w:val="clear" w:pos="840"/>
      </w:tabs>
      <w:spacing w:afterLines="50"/>
      <w:jc w:val="left"/>
    </w:pPr>
    <w:rPr>
      <w:kern w:val="0"/>
      <w:sz w:val="24"/>
      <w:szCs w:val="20"/>
    </w:rPr>
  </w:style>
  <w:style w:type="paragraph" w:styleId="15">
    <w:name w:val="List Number"/>
    <w:basedOn w:val="1"/>
    <w:qFormat/>
    <w:uiPriority w:val="0"/>
    <w:pPr>
      <w:numPr>
        <w:ilvl w:val="0"/>
        <w:numId w:val="2"/>
      </w:numPr>
      <w:tabs>
        <w:tab w:val="left" w:pos="360"/>
      </w:tabs>
    </w:pPr>
  </w:style>
  <w:style w:type="paragraph" w:styleId="16">
    <w:name w:val="Normal Indent"/>
    <w:basedOn w:val="1"/>
    <w:link w:val="70"/>
    <w:qFormat/>
    <w:uiPriority w:val="0"/>
    <w:pPr>
      <w:spacing w:afterLines="50"/>
      <w:ind w:firstLine="200" w:firstLineChars="200"/>
    </w:pPr>
    <w:rPr>
      <w:sz w:val="24"/>
      <w:szCs w:val="20"/>
    </w:rPr>
  </w:style>
  <w:style w:type="paragraph" w:styleId="17">
    <w:name w:val="caption"/>
    <w:basedOn w:val="1"/>
    <w:next w:val="1"/>
    <w:qFormat/>
    <w:uiPriority w:val="0"/>
    <w:pPr>
      <w:spacing w:before="152" w:after="160"/>
    </w:pPr>
    <w:rPr>
      <w:rFonts w:ascii="Arial" w:hAnsi="Arial" w:eastAsia="黑体" w:cs="Arial"/>
      <w:sz w:val="20"/>
      <w:szCs w:val="20"/>
    </w:rPr>
  </w:style>
  <w:style w:type="paragraph" w:styleId="18">
    <w:name w:val="Document Map"/>
    <w:basedOn w:val="1"/>
    <w:qFormat/>
    <w:uiPriority w:val="0"/>
    <w:pPr>
      <w:shd w:val="clear" w:color="auto" w:fill="000080"/>
    </w:pPr>
  </w:style>
  <w:style w:type="paragraph" w:styleId="19">
    <w:name w:val="annotation text"/>
    <w:basedOn w:val="1"/>
    <w:link w:val="114"/>
    <w:qFormat/>
    <w:uiPriority w:val="0"/>
    <w:pPr>
      <w:widowControl/>
      <w:spacing w:afterLines="50"/>
      <w:jc w:val="left"/>
    </w:pPr>
    <w:rPr>
      <w:rFonts w:eastAsia="Times New Roman"/>
      <w:kern w:val="0"/>
      <w:sz w:val="24"/>
      <w:szCs w:val="20"/>
    </w:rPr>
  </w:style>
  <w:style w:type="paragraph" w:styleId="20">
    <w:name w:val="Body Text"/>
    <w:basedOn w:val="1"/>
    <w:next w:val="1"/>
    <w:link w:val="67"/>
    <w:qFormat/>
    <w:uiPriority w:val="0"/>
    <w:pPr>
      <w:spacing w:line="500" w:lineRule="exact"/>
      <w:jc w:val="center"/>
    </w:pPr>
    <w:rPr>
      <w:rFonts w:ascii="宋体" w:hAnsi="宋体"/>
      <w:b/>
      <w:bCs/>
      <w:kern w:val="0"/>
      <w:sz w:val="48"/>
      <w:szCs w:val="30"/>
    </w:rPr>
  </w:style>
  <w:style w:type="paragraph" w:styleId="21">
    <w:name w:val="Body Text Indent"/>
    <w:basedOn w:val="1"/>
    <w:link w:val="74"/>
    <w:qFormat/>
    <w:uiPriority w:val="0"/>
    <w:pPr>
      <w:spacing w:line="420" w:lineRule="exact"/>
      <w:ind w:firstLine="2100" w:firstLineChars="2100"/>
    </w:pPr>
    <w:rPr>
      <w:sz w:val="28"/>
    </w:rPr>
  </w:style>
  <w:style w:type="paragraph" w:styleId="22">
    <w:name w:val="List Number 3"/>
    <w:basedOn w:val="1"/>
    <w:qFormat/>
    <w:uiPriority w:val="0"/>
    <w:pPr>
      <w:widowControl/>
      <w:numPr>
        <w:ilvl w:val="0"/>
        <w:numId w:val="3"/>
      </w:numPr>
      <w:tabs>
        <w:tab w:val="left" w:pos="1200"/>
      </w:tabs>
      <w:spacing w:afterLines="50"/>
      <w:jc w:val="left"/>
    </w:pPr>
    <w:rPr>
      <w:kern w:val="0"/>
      <w:sz w:val="24"/>
      <w:szCs w:val="20"/>
    </w:rPr>
  </w:style>
  <w:style w:type="paragraph" w:styleId="23">
    <w:name w:val="List 2"/>
    <w:basedOn w:val="1"/>
    <w:qFormat/>
    <w:uiPriority w:val="0"/>
    <w:pPr>
      <w:ind w:left="100" w:leftChars="200" w:hanging="200" w:hangingChars="200"/>
    </w:pPr>
  </w:style>
  <w:style w:type="paragraph" w:styleId="24">
    <w:name w:val="toc 5"/>
    <w:basedOn w:val="1"/>
    <w:next w:val="1"/>
    <w:qFormat/>
    <w:uiPriority w:val="0"/>
    <w:pPr>
      <w:ind w:left="1680" w:leftChars="800"/>
    </w:pPr>
  </w:style>
  <w:style w:type="paragraph" w:styleId="25">
    <w:name w:val="Plain Text"/>
    <w:basedOn w:val="1"/>
    <w:link w:val="116"/>
    <w:qFormat/>
    <w:uiPriority w:val="0"/>
    <w:pPr>
      <w:spacing w:beforeLines="50" w:afterLines="50" w:line="400" w:lineRule="atLeast"/>
    </w:pPr>
    <w:rPr>
      <w:rFonts w:ascii="宋体"/>
      <w:sz w:val="24"/>
    </w:rPr>
  </w:style>
  <w:style w:type="paragraph" w:styleId="26">
    <w:name w:val="List Number 4"/>
    <w:basedOn w:val="1"/>
    <w:qFormat/>
    <w:uiPriority w:val="0"/>
    <w:pPr>
      <w:widowControl/>
      <w:numPr>
        <w:ilvl w:val="0"/>
        <w:numId w:val="4"/>
      </w:numPr>
      <w:tabs>
        <w:tab w:val="left" w:pos="1531"/>
        <w:tab w:val="clear" w:pos="1560"/>
      </w:tabs>
      <w:spacing w:afterLines="50"/>
      <w:ind w:left="1531" w:hanging="397"/>
      <w:jc w:val="left"/>
    </w:pPr>
    <w:rPr>
      <w:kern w:val="0"/>
      <w:sz w:val="24"/>
      <w:szCs w:val="20"/>
    </w:rPr>
  </w:style>
  <w:style w:type="paragraph" w:styleId="27">
    <w:name w:val="toc 8"/>
    <w:basedOn w:val="1"/>
    <w:next w:val="1"/>
    <w:qFormat/>
    <w:uiPriority w:val="0"/>
    <w:pPr>
      <w:ind w:left="2940" w:leftChars="1400"/>
    </w:pPr>
  </w:style>
  <w:style w:type="paragraph" w:styleId="28">
    <w:name w:val="Date"/>
    <w:basedOn w:val="1"/>
    <w:next w:val="1"/>
    <w:link w:val="115"/>
    <w:qFormat/>
    <w:uiPriority w:val="0"/>
    <w:rPr>
      <w:sz w:val="28"/>
      <w:szCs w:val="20"/>
    </w:rPr>
  </w:style>
  <w:style w:type="paragraph" w:styleId="29">
    <w:name w:val="Body Text Indent 2"/>
    <w:basedOn w:val="1"/>
    <w:qFormat/>
    <w:uiPriority w:val="0"/>
    <w:pPr>
      <w:ind w:firstLine="570"/>
    </w:pPr>
    <w:rPr>
      <w:sz w:val="28"/>
    </w:rPr>
  </w:style>
  <w:style w:type="paragraph" w:styleId="30">
    <w:name w:val="Balloon Text"/>
    <w:basedOn w:val="1"/>
    <w:link w:val="104"/>
    <w:qFormat/>
    <w:uiPriority w:val="0"/>
    <w:rPr>
      <w:sz w:val="18"/>
      <w:szCs w:val="18"/>
    </w:rPr>
  </w:style>
  <w:style w:type="paragraph" w:styleId="31">
    <w:name w:val="footer"/>
    <w:basedOn w:val="1"/>
    <w:link w:val="72"/>
    <w:qFormat/>
    <w:uiPriority w:val="0"/>
    <w:pPr>
      <w:tabs>
        <w:tab w:val="center" w:pos="4153"/>
        <w:tab w:val="right" w:pos="8306"/>
      </w:tabs>
      <w:snapToGrid w:val="0"/>
      <w:jc w:val="left"/>
    </w:pPr>
    <w:rPr>
      <w:sz w:val="18"/>
      <w:szCs w:val="18"/>
    </w:rPr>
  </w:style>
  <w:style w:type="paragraph" w:styleId="32">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widowControl/>
      <w:jc w:val="left"/>
    </w:pPr>
    <w:rPr>
      <w:rFonts w:hint="eastAsia" w:ascii="Cambria" w:hAnsi="Cambria" w:eastAsia="MS Mincho"/>
      <w:sz w:val="24"/>
    </w:rPr>
  </w:style>
  <w:style w:type="paragraph" w:styleId="34">
    <w:name w:val="toc 4"/>
    <w:basedOn w:val="1"/>
    <w:next w:val="1"/>
    <w:qFormat/>
    <w:uiPriority w:val="0"/>
    <w:pPr>
      <w:ind w:left="1260" w:leftChars="600"/>
    </w:pPr>
  </w:style>
  <w:style w:type="paragraph" w:styleId="35">
    <w:name w:val="footnote text"/>
    <w:basedOn w:val="1"/>
    <w:semiHidden/>
    <w:unhideWhenUsed/>
    <w:qFormat/>
    <w:uiPriority w:val="99"/>
    <w:pPr>
      <w:snapToGrid w:val="0"/>
      <w:jc w:val="left"/>
    </w:pPr>
    <w:rPr>
      <w:sz w:val="18"/>
      <w:szCs w:val="18"/>
    </w:rPr>
  </w:style>
  <w:style w:type="paragraph" w:styleId="36">
    <w:name w:val="toc 6"/>
    <w:basedOn w:val="1"/>
    <w:next w:val="1"/>
    <w:qFormat/>
    <w:uiPriority w:val="0"/>
    <w:pPr>
      <w:ind w:left="2100" w:leftChars="1000"/>
    </w:pPr>
  </w:style>
  <w:style w:type="paragraph" w:styleId="37">
    <w:name w:val="Body Text Indent 3"/>
    <w:basedOn w:val="1"/>
    <w:qFormat/>
    <w:uiPriority w:val="0"/>
    <w:pPr>
      <w:spacing w:line="320" w:lineRule="exact"/>
      <w:ind w:firstLine="480"/>
    </w:pPr>
    <w:rPr>
      <w:sz w:val="24"/>
    </w:rPr>
  </w:style>
  <w:style w:type="paragraph" w:styleId="38">
    <w:name w:val="index 7"/>
    <w:basedOn w:val="1"/>
    <w:next w:val="1"/>
    <w:qFormat/>
    <w:uiPriority w:val="0"/>
    <w:pPr>
      <w:ind w:left="1200" w:leftChars="1200"/>
    </w:pPr>
  </w:style>
  <w:style w:type="paragraph" w:styleId="39">
    <w:name w:val="toc 2"/>
    <w:basedOn w:val="1"/>
    <w:next w:val="1"/>
    <w:qFormat/>
    <w:uiPriority w:val="0"/>
    <w:pPr>
      <w:spacing w:line="400" w:lineRule="exact"/>
      <w:ind w:left="200" w:leftChars="200"/>
    </w:pPr>
    <w:rPr>
      <w:rFonts w:ascii="Arial" w:hAnsi="Arial"/>
    </w:rPr>
  </w:style>
  <w:style w:type="paragraph" w:styleId="40">
    <w:name w:val="toc 9"/>
    <w:basedOn w:val="1"/>
    <w:next w:val="1"/>
    <w:qFormat/>
    <w:uiPriority w:val="0"/>
    <w:pPr>
      <w:ind w:left="3360" w:leftChars="1600"/>
    </w:pPr>
  </w:style>
  <w:style w:type="paragraph" w:styleId="41">
    <w:name w:val="Body Text 2"/>
    <w:basedOn w:val="1"/>
    <w:qFormat/>
    <w:uiPriority w:val="0"/>
    <w:pPr>
      <w:snapToGrid w:val="0"/>
      <w:spacing w:line="360" w:lineRule="auto"/>
    </w:pPr>
    <w:rPr>
      <w:rFonts w:ascii="宋体" w:hAnsi="宋体"/>
      <w:b/>
      <w:color w:val="000000"/>
      <w:sz w:val="24"/>
    </w:rPr>
  </w:style>
  <w:style w:type="paragraph" w:styleId="42">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0"/>
    </w:rPr>
  </w:style>
  <w:style w:type="paragraph" w:styleId="43">
    <w:name w:val="Normal (Web)"/>
    <w:basedOn w:val="1"/>
    <w:link w:val="84"/>
    <w:qFormat/>
    <w:uiPriority w:val="99"/>
    <w:pPr>
      <w:widowControl/>
      <w:spacing w:before="100" w:beforeAutospacing="1" w:after="100" w:afterAutospacing="1"/>
      <w:jc w:val="left"/>
    </w:pPr>
    <w:rPr>
      <w:rFonts w:ascii="宋体" w:cs="宋体"/>
      <w:kern w:val="0"/>
      <w:sz w:val="24"/>
    </w:rPr>
  </w:style>
  <w:style w:type="paragraph" w:styleId="44">
    <w:name w:val="index 1"/>
    <w:basedOn w:val="1"/>
    <w:next w:val="1"/>
    <w:qFormat/>
    <w:uiPriority w:val="0"/>
    <w:pPr>
      <w:widowControl/>
      <w:spacing w:line="360" w:lineRule="auto"/>
      <w:jc w:val="center"/>
    </w:pPr>
    <w:rPr>
      <w:rFonts w:ascii="Arial" w:hAnsi="Arial" w:cs="Arial"/>
      <w:kern w:val="0"/>
      <w:sz w:val="24"/>
    </w:rPr>
  </w:style>
  <w:style w:type="paragraph" w:styleId="45">
    <w:name w:val="Title"/>
    <w:basedOn w:val="1"/>
    <w:link w:val="107"/>
    <w:qFormat/>
    <w:uiPriority w:val="0"/>
    <w:pPr>
      <w:spacing w:before="240" w:after="60"/>
      <w:jc w:val="center"/>
      <w:outlineLvl w:val="0"/>
    </w:pPr>
    <w:rPr>
      <w:rFonts w:ascii="Arial" w:hAnsi="Arial" w:cs="Arial"/>
      <w:b/>
      <w:bCs/>
      <w:sz w:val="32"/>
      <w:szCs w:val="32"/>
    </w:rPr>
  </w:style>
  <w:style w:type="paragraph" w:styleId="46">
    <w:name w:val="annotation subject"/>
    <w:basedOn w:val="19"/>
    <w:next w:val="19"/>
    <w:qFormat/>
    <w:uiPriority w:val="0"/>
    <w:pPr>
      <w:widowControl w:val="0"/>
      <w:spacing w:afterLines="0"/>
    </w:pPr>
  </w:style>
  <w:style w:type="paragraph" w:styleId="47">
    <w:name w:val="Body Text First Indent"/>
    <w:basedOn w:val="20"/>
    <w:link w:val="66"/>
    <w:qFormat/>
    <w:uiPriority w:val="0"/>
    <w:pPr>
      <w:spacing w:after="120" w:line="240" w:lineRule="auto"/>
      <w:ind w:firstLine="420" w:firstLineChars="100"/>
      <w:jc w:val="both"/>
    </w:pPr>
    <w:rPr>
      <w:rFonts w:ascii="Times New Roman" w:hAnsi="Times New Roman"/>
      <w:b w:val="0"/>
      <w:bCs w:val="0"/>
      <w:sz w:val="21"/>
      <w:szCs w:val="24"/>
    </w:rPr>
  </w:style>
  <w:style w:type="paragraph" w:styleId="48">
    <w:name w:val="Body Text First Indent 2"/>
    <w:basedOn w:val="21"/>
    <w:qFormat/>
    <w:uiPriority w:val="0"/>
    <w:pPr>
      <w:ind w:firstLine="420" w:firstLineChars="200"/>
    </w:pPr>
    <w:rPr>
      <w:szCs w:val="20"/>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basedOn w:val="51"/>
    <w:qFormat/>
    <w:uiPriority w:val="22"/>
    <w:rPr>
      <w:b/>
      <w:bCs/>
    </w:rPr>
  </w:style>
  <w:style w:type="character" w:styleId="53">
    <w:name w:val="page number"/>
    <w:basedOn w:val="51"/>
    <w:qFormat/>
    <w:uiPriority w:val="0"/>
  </w:style>
  <w:style w:type="character" w:styleId="54">
    <w:name w:val="FollowedHyperlink"/>
    <w:unhideWhenUsed/>
    <w:qFormat/>
    <w:uiPriority w:val="99"/>
    <w:rPr>
      <w:color w:val="800080"/>
      <w:u w:val="single"/>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basedOn w:val="51"/>
    <w:semiHidden/>
    <w:unhideWhenUsed/>
    <w:qFormat/>
    <w:uiPriority w:val="99"/>
    <w:rPr>
      <w:vertAlign w:val="superscript"/>
    </w:rPr>
  </w:style>
  <w:style w:type="character" w:styleId="58">
    <w:name w:val="HTML Sample"/>
    <w:basedOn w:val="51"/>
    <w:unhideWhenUsed/>
    <w:qFormat/>
    <w:uiPriority w:val="99"/>
    <w:rPr>
      <w:rFonts w:ascii="宋体" w:hAnsi="宋体" w:eastAsia="宋体" w:cs="宋体"/>
    </w:rPr>
  </w:style>
  <w:style w:type="paragraph" w:customStyle="1" w:styleId="5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0">
    <w:name w:val="标题 1 Char1"/>
    <w:link w:val="3"/>
    <w:qFormat/>
    <w:uiPriority w:val="0"/>
    <w:rPr>
      <w:b/>
      <w:kern w:val="44"/>
      <w:sz w:val="44"/>
      <w:szCs w:val="44"/>
    </w:rPr>
  </w:style>
  <w:style w:type="character" w:customStyle="1" w:styleId="61">
    <w:name w:val="标题 2 Char1"/>
    <w:link w:val="4"/>
    <w:qFormat/>
    <w:uiPriority w:val="0"/>
    <w:rPr>
      <w:rFonts w:ascii="Arial" w:hAnsi="Arial" w:eastAsia="黑体"/>
      <w:b/>
      <w:bCs/>
      <w:kern w:val="2"/>
      <w:sz w:val="32"/>
      <w:szCs w:val="32"/>
      <w:lang w:val="en-US" w:eastAsia="zh-CN" w:bidi="ar-SA"/>
    </w:rPr>
  </w:style>
  <w:style w:type="character" w:customStyle="1" w:styleId="62">
    <w:name w:val="标题 3 Char"/>
    <w:link w:val="5"/>
    <w:qFormat/>
    <w:uiPriority w:val="0"/>
    <w:rPr>
      <w:rFonts w:eastAsia="宋体"/>
      <w:b/>
      <w:bCs/>
      <w:kern w:val="2"/>
      <w:sz w:val="32"/>
      <w:szCs w:val="32"/>
      <w:lang w:val="en-US" w:eastAsia="zh-CN" w:bidi="ar-SA"/>
    </w:rPr>
  </w:style>
  <w:style w:type="character" w:customStyle="1" w:styleId="63">
    <w:name w:val="标题 4 Char"/>
    <w:link w:val="6"/>
    <w:qFormat/>
    <w:uiPriority w:val="0"/>
    <w:rPr>
      <w:rFonts w:ascii="宋体" w:hAnsi="宋体" w:eastAsia="宋体"/>
      <w:kern w:val="2"/>
      <w:sz w:val="28"/>
      <w:szCs w:val="24"/>
      <w:lang w:val="en-US" w:eastAsia="zh-CN" w:bidi="ar-SA"/>
    </w:rPr>
  </w:style>
  <w:style w:type="character" w:customStyle="1" w:styleId="64">
    <w:name w:val="标题 5 Char"/>
    <w:link w:val="7"/>
    <w:qFormat/>
    <w:uiPriority w:val="0"/>
    <w:rPr>
      <w:rFonts w:ascii="宋体" w:eastAsia="宋体"/>
      <w:b/>
      <w:sz w:val="24"/>
      <w:lang w:val="en-US" w:eastAsia="zh-CN" w:bidi="ar-SA"/>
    </w:rPr>
  </w:style>
  <w:style w:type="character" w:customStyle="1" w:styleId="65">
    <w:name w:val="标题 7 Char"/>
    <w:link w:val="9"/>
    <w:qFormat/>
    <w:uiPriority w:val="0"/>
    <w:rPr>
      <w:kern w:val="2"/>
      <w:sz w:val="28"/>
      <w:szCs w:val="24"/>
    </w:rPr>
  </w:style>
  <w:style w:type="character" w:customStyle="1" w:styleId="66">
    <w:name w:val="正文首行缩进 Char"/>
    <w:link w:val="47"/>
    <w:qFormat/>
    <w:uiPriority w:val="0"/>
    <w:rPr>
      <w:rFonts w:eastAsia="宋体"/>
      <w:sz w:val="21"/>
      <w:szCs w:val="24"/>
      <w:lang w:bidi="ar-SA"/>
    </w:rPr>
  </w:style>
  <w:style w:type="character" w:customStyle="1" w:styleId="67">
    <w:name w:val="正文文本 Char"/>
    <w:link w:val="20"/>
    <w:qFormat/>
    <w:uiPriority w:val="0"/>
    <w:rPr>
      <w:rFonts w:ascii="宋体" w:hAnsi="宋体" w:eastAsia="宋体"/>
      <w:b/>
      <w:bCs/>
      <w:sz w:val="48"/>
      <w:szCs w:val="30"/>
      <w:lang w:bidi="ar-SA"/>
    </w:rPr>
  </w:style>
  <w:style w:type="character" w:customStyle="1" w:styleId="68">
    <w:name w:val="正文首行缩进（绿盟科技） Char"/>
    <w:link w:val="69"/>
    <w:qFormat/>
    <w:uiPriority w:val="0"/>
    <w:rPr>
      <w:rFonts w:ascii="Arial" w:hAnsi="Arial"/>
      <w:sz w:val="21"/>
      <w:szCs w:val="21"/>
      <w:lang w:bidi="ar-SA"/>
    </w:rPr>
  </w:style>
  <w:style w:type="paragraph" w:customStyle="1" w:styleId="69">
    <w:name w:val="正文首行缩进（绿盟科技）"/>
    <w:basedOn w:val="1"/>
    <w:link w:val="68"/>
    <w:qFormat/>
    <w:uiPriority w:val="0"/>
    <w:pPr>
      <w:widowControl/>
      <w:spacing w:after="50" w:line="300" w:lineRule="auto"/>
      <w:ind w:firstLine="200" w:firstLineChars="200"/>
      <w:jc w:val="left"/>
    </w:pPr>
    <w:rPr>
      <w:rFonts w:ascii="Arial" w:hAnsi="Arial" w:eastAsia="Times New Roman"/>
      <w:kern w:val="0"/>
      <w:szCs w:val="21"/>
    </w:rPr>
  </w:style>
  <w:style w:type="character" w:customStyle="1" w:styleId="70">
    <w:name w:val="正文缩进 Char"/>
    <w:link w:val="16"/>
    <w:qFormat/>
    <w:uiPriority w:val="0"/>
    <w:rPr>
      <w:rFonts w:eastAsia="宋体"/>
      <w:kern w:val="2"/>
      <w:sz w:val="24"/>
      <w:lang w:val="en-US" w:eastAsia="zh-CN" w:bidi="ar-SA"/>
    </w:rPr>
  </w:style>
  <w:style w:type="character" w:customStyle="1" w:styleId="71">
    <w:name w:val="Char Char1"/>
    <w:qFormat/>
    <w:uiPriority w:val="0"/>
    <w:rPr>
      <w:rFonts w:eastAsia="宋体"/>
      <w:kern w:val="2"/>
      <w:sz w:val="21"/>
      <w:szCs w:val="24"/>
      <w:lang w:val="en-US" w:eastAsia="zh-CN" w:bidi="ar-SA"/>
    </w:rPr>
  </w:style>
  <w:style w:type="character" w:customStyle="1" w:styleId="72">
    <w:name w:val="页脚 Char"/>
    <w:link w:val="31"/>
    <w:qFormat/>
    <w:uiPriority w:val="0"/>
    <w:rPr>
      <w:rFonts w:eastAsia="宋体"/>
      <w:kern w:val="2"/>
      <w:sz w:val="18"/>
      <w:szCs w:val="18"/>
      <w:lang w:val="en-US" w:eastAsia="zh-CN" w:bidi="ar-SA"/>
    </w:rPr>
  </w:style>
  <w:style w:type="character" w:customStyle="1" w:styleId="73">
    <w:name w:val="font131"/>
    <w:qFormat/>
    <w:uiPriority w:val="0"/>
    <w:rPr>
      <w:rFonts w:hint="eastAsia" w:ascii="宋体" w:hAnsi="宋体" w:eastAsia="宋体" w:cs="宋体"/>
      <w:color w:val="FF0000"/>
      <w:sz w:val="18"/>
      <w:szCs w:val="18"/>
      <w:u w:val="none"/>
    </w:rPr>
  </w:style>
  <w:style w:type="character" w:customStyle="1" w:styleId="74">
    <w:name w:val="正文文本缩进 Char"/>
    <w:link w:val="21"/>
    <w:qFormat/>
    <w:uiPriority w:val="0"/>
    <w:rPr>
      <w:rFonts w:eastAsia="宋体"/>
      <w:kern w:val="2"/>
      <w:sz w:val="28"/>
      <w:szCs w:val="24"/>
      <w:lang w:val="en-US" w:eastAsia="zh-CN" w:bidi="ar-SA"/>
    </w:rPr>
  </w:style>
  <w:style w:type="character" w:customStyle="1" w:styleId="75">
    <w:name w:val="样式2-sunquan Char"/>
    <w:link w:val="76"/>
    <w:qFormat/>
    <w:uiPriority w:val="0"/>
    <w:rPr>
      <w:rFonts w:ascii="仿宋_GB2312" w:hAnsi="宋体" w:eastAsia="仿宋_GB2312"/>
      <w:kern w:val="2"/>
      <w:sz w:val="28"/>
      <w:szCs w:val="28"/>
      <w:lang w:bidi="ar-SA"/>
    </w:rPr>
  </w:style>
  <w:style w:type="paragraph" w:customStyle="1" w:styleId="76">
    <w:name w:val="样式2-sunquan"/>
    <w:basedOn w:val="47"/>
    <w:link w:val="75"/>
    <w:qFormat/>
    <w:uiPriority w:val="0"/>
    <w:pPr>
      <w:spacing w:after="0" w:line="580" w:lineRule="exact"/>
      <w:ind w:firstLine="566" w:firstLineChars="202"/>
      <w:jc w:val="left"/>
    </w:pPr>
    <w:rPr>
      <w:rFonts w:ascii="仿宋_GB2312" w:hAnsi="宋体" w:eastAsia="仿宋_GB2312"/>
      <w:kern w:val="2"/>
      <w:sz w:val="28"/>
      <w:szCs w:val="28"/>
    </w:rPr>
  </w:style>
  <w:style w:type="character" w:customStyle="1" w:styleId="77">
    <w:name w:val="列出段落 Char"/>
    <w:link w:val="78"/>
    <w:qFormat/>
    <w:uiPriority w:val="0"/>
    <w:rPr>
      <w:rFonts w:ascii="Calibri" w:hAnsi="Calibri"/>
      <w:kern w:val="2"/>
      <w:sz w:val="21"/>
      <w:szCs w:val="22"/>
      <w:lang w:bidi="ar-SA"/>
    </w:rPr>
  </w:style>
  <w:style w:type="paragraph" w:customStyle="1" w:styleId="78">
    <w:name w:val="列出段落2"/>
    <w:basedOn w:val="1"/>
    <w:link w:val="77"/>
    <w:qFormat/>
    <w:uiPriority w:val="0"/>
    <w:pPr>
      <w:ind w:firstLine="420" w:firstLineChars="200"/>
    </w:pPr>
    <w:rPr>
      <w:rFonts w:ascii="Calibri" w:hAnsi="Calibri" w:eastAsia="Times New Roman"/>
      <w:szCs w:val="22"/>
    </w:rPr>
  </w:style>
  <w:style w:type="character" w:customStyle="1" w:styleId="79">
    <w:name w:val="List Paragraph Char"/>
    <w:link w:val="80"/>
    <w:qFormat/>
    <w:uiPriority w:val="0"/>
    <w:rPr>
      <w:rFonts w:ascii="Calibri" w:hAnsi="Calibri"/>
      <w:kern w:val="2"/>
      <w:sz w:val="21"/>
      <w:szCs w:val="22"/>
      <w:lang w:bidi="ar-SA"/>
    </w:rPr>
  </w:style>
  <w:style w:type="paragraph" w:customStyle="1" w:styleId="80">
    <w:name w:val="列出段落1"/>
    <w:basedOn w:val="1"/>
    <w:link w:val="79"/>
    <w:qFormat/>
    <w:uiPriority w:val="0"/>
    <w:pPr>
      <w:ind w:firstLine="420" w:firstLineChars="200"/>
    </w:pPr>
    <w:rPr>
      <w:rFonts w:ascii="Calibri" w:hAnsi="Calibri" w:eastAsia="Times New Roman"/>
      <w:szCs w:val="22"/>
    </w:rPr>
  </w:style>
  <w:style w:type="character" w:customStyle="1" w:styleId="81">
    <w:name w:val="16"/>
    <w:qFormat/>
    <w:uiPriority w:val="0"/>
    <w:rPr>
      <w:rFonts w:hint="default" w:ascii="Times New Roman" w:hAnsi="Times New Roman" w:cs="Times New Roman"/>
      <w:b/>
      <w:bCs/>
    </w:rPr>
  </w:style>
  <w:style w:type="character" w:customStyle="1" w:styleId="82">
    <w:name w:val="个人撰写风格"/>
    <w:qFormat/>
    <w:uiPriority w:val="0"/>
    <w:rPr>
      <w:rFonts w:ascii="Arial" w:hAnsi="Arial" w:eastAsia="宋体" w:cs="Arial"/>
      <w:color w:val="auto"/>
      <w:sz w:val="20"/>
    </w:rPr>
  </w:style>
  <w:style w:type="character" w:customStyle="1" w:styleId="83">
    <w:name w:val="font81"/>
    <w:qFormat/>
    <w:uiPriority w:val="0"/>
    <w:rPr>
      <w:rFonts w:hint="eastAsia" w:ascii="宋体" w:hAnsi="宋体" w:eastAsia="宋体" w:cs="宋体"/>
      <w:color w:val="000000"/>
      <w:sz w:val="22"/>
      <w:szCs w:val="22"/>
      <w:u w:val="none"/>
    </w:rPr>
  </w:style>
  <w:style w:type="character" w:customStyle="1" w:styleId="84">
    <w:name w:val="普通(网站) Char"/>
    <w:link w:val="43"/>
    <w:qFormat/>
    <w:locked/>
    <w:uiPriority w:val="0"/>
    <w:rPr>
      <w:rFonts w:ascii="宋体" w:cs="宋体"/>
      <w:sz w:val="24"/>
      <w:szCs w:val="24"/>
    </w:rPr>
  </w:style>
  <w:style w:type="character" w:customStyle="1" w:styleId="85">
    <w:name w:val="Char Char12"/>
    <w:qFormat/>
    <w:uiPriority w:val="0"/>
    <w:rPr>
      <w:rFonts w:ascii="Calibri" w:hAnsi="Calibri" w:eastAsia="宋体"/>
      <w:snapToGrid w:val="0"/>
      <w:kern w:val="2"/>
      <w:sz w:val="28"/>
      <w:lang w:val="en-US" w:eastAsia="zh-CN" w:bidi="ar-SA"/>
    </w:rPr>
  </w:style>
  <w:style w:type="character" w:customStyle="1" w:styleId="86">
    <w:name w:val="表正文 Char"/>
    <w:qFormat/>
    <w:uiPriority w:val="0"/>
    <w:rPr>
      <w:rFonts w:eastAsia="宋体"/>
      <w:kern w:val="2"/>
      <w:sz w:val="24"/>
      <w:lang w:val="en-US" w:eastAsia="zh-CN" w:bidi="ar-SA"/>
    </w:rPr>
  </w:style>
  <w:style w:type="character" w:customStyle="1" w:styleId="87">
    <w:name w:val="Char Char14"/>
    <w:qFormat/>
    <w:uiPriority w:val="0"/>
    <w:rPr>
      <w:rFonts w:ascii="Calibri" w:hAnsi="Calibri" w:eastAsia="宋体"/>
      <w:b/>
      <w:kern w:val="44"/>
      <w:sz w:val="44"/>
      <w:lang w:val="en-US" w:eastAsia="zh-CN" w:bidi="ar-SA"/>
    </w:rPr>
  </w:style>
  <w:style w:type="character" w:customStyle="1" w:styleId="88">
    <w:name w:val="标准正文格式 Char"/>
    <w:link w:val="89"/>
    <w:qFormat/>
    <w:locked/>
    <w:uiPriority w:val="0"/>
    <w:rPr>
      <w:rFonts w:ascii="宋体" w:eastAsia="仿宋_GB2312" w:cs="宋体"/>
      <w:color w:val="000000"/>
      <w:sz w:val="24"/>
      <w:lang w:val="en-US" w:eastAsia="zh-CN" w:bidi="ar-SA"/>
    </w:rPr>
  </w:style>
  <w:style w:type="paragraph" w:customStyle="1" w:styleId="89">
    <w:name w:val="标准正文格式"/>
    <w:basedOn w:val="1"/>
    <w:link w:val="88"/>
    <w:qFormat/>
    <w:uiPriority w:val="0"/>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90">
    <w:name w:val="正文样式 Char"/>
    <w:link w:val="91"/>
    <w:qFormat/>
    <w:uiPriority w:val="0"/>
    <w:rPr>
      <w:rFonts w:eastAsia="华文中宋"/>
      <w:kern w:val="2"/>
      <w:sz w:val="24"/>
      <w:szCs w:val="32"/>
      <w:lang w:bidi="ar-SA"/>
    </w:rPr>
  </w:style>
  <w:style w:type="paragraph" w:customStyle="1" w:styleId="91">
    <w:name w:val="正文样式"/>
    <w:basedOn w:val="1"/>
    <w:link w:val="90"/>
    <w:qFormat/>
    <w:uiPriority w:val="0"/>
    <w:pPr>
      <w:ind w:firstLine="200" w:firstLineChars="200"/>
    </w:pPr>
    <w:rPr>
      <w:rFonts w:eastAsia="华文中宋"/>
      <w:sz w:val="24"/>
      <w:szCs w:val="32"/>
    </w:rPr>
  </w:style>
  <w:style w:type="character" w:customStyle="1" w:styleId="92">
    <w:name w:val="方案正文 Char Char"/>
    <w:link w:val="93"/>
    <w:qFormat/>
    <w:uiPriority w:val="0"/>
    <w:rPr>
      <w:rFonts w:ascii="Arial" w:hAnsi="Arial"/>
      <w:kern w:val="2"/>
      <w:sz w:val="24"/>
      <w:lang w:bidi="ar-SA"/>
    </w:rPr>
  </w:style>
  <w:style w:type="paragraph" w:customStyle="1" w:styleId="93">
    <w:name w:val="方案正文"/>
    <w:basedOn w:val="1"/>
    <w:link w:val="92"/>
    <w:qFormat/>
    <w:uiPriority w:val="0"/>
    <w:pPr>
      <w:spacing w:before="156" w:line="360" w:lineRule="auto"/>
      <w:ind w:firstLine="359" w:firstLineChars="171"/>
      <w:jc w:val="left"/>
    </w:pPr>
    <w:rPr>
      <w:rFonts w:ascii="Arial" w:hAnsi="Arial" w:eastAsia="Times New Roman"/>
      <w:sz w:val="24"/>
      <w:szCs w:val="20"/>
    </w:rPr>
  </w:style>
  <w:style w:type="character" w:customStyle="1" w:styleId="94">
    <w:name w:val="HTML 预设格式 Char"/>
    <w:link w:val="42"/>
    <w:qFormat/>
    <w:uiPriority w:val="0"/>
    <w:rPr>
      <w:rFonts w:ascii="宋体" w:hAnsi="宋体" w:eastAsia="宋体" w:cs="宋体"/>
      <w:sz w:val="24"/>
      <w:lang w:val="en-US" w:eastAsia="zh-CN" w:bidi="ar-SA"/>
    </w:rPr>
  </w:style>
  <w:style w:type="character" w:customStyle="1" w:styleId="95">
    <w:name w:val="个人答复风格"/>
    <w:qFormat/>
    <w:uiPriority w:val="0"/>
    <w:rPr>
      <w:rFonts w:ascii="Arial" w:hAnsi="Arial" w:eastAsia="宋体" w:cs="Arial"/>
      <w:color w:val="auto"/>
      <w:sz w:val="20"/>
    </w:rPr>
  </w:style>
  <w:style w:type="character" w:customStyle="1" w:styleId="96">
    <w:name w:val="zbggmain1"/>
    <w:qFormat/>
    <w:uiPriority w:val="0"/>
    <w:rPr>
      <w:rFonts w:ascii="??" w:hAnsi="??" w:cs="Times New Roman"/>
      <w:sz w:val="28"/>
      <w:szCs w:val="28"/>
    </w:rPr>
  </w:style>
  <w:style w:type="character" w:customStyle="1" w:styleId="97">
    <w:name w:val="font21"/>
    <w:qFormat/>
    <w:uiPriority w:val="0"/>
    <w:rPr>
      <w:rFonts w:hint="eastAsia" w:ascii="宋体" w:hAnsi="宋体" w:eastAsia="宋体" w:cs="宋体"/>
      <w:color w:val="FF0000"/>
      <w:sz w:val="20"/>
      <w:szCs w:val="20"/>
      <w:u w:val="none"/>
    </w:rPr>
  </w:style>
  <w:style w:type="character" w:customStyle="1" w:styleId="98">
    <w:name w:val="font112"/>
    <w:qFormat/>
    <w:uiPriority w:val="0"/>
    <w:rPr>
      <w:rFonts w:hint="default" w:ascii="Arial" w:hAnsi="Arial" w:cs="Arial"/>
      <w:color w:val="000000"/>
      <w:sz w:val="20"/>
      <w:szCs w:val="20"/>
      <w:u w:val="none"/>
    </w:rPr>
  </w:style>
  <w:style w:type="character" w:customStyle="1" w:styleId="99">
    <w:name w:val="unnamed51"/>
    <w:qFormat/>
    <w:uiPriority w:val="0"/>
    <w:rPr>
      <w:sz w:val="22"/>
      <w:szCs w:val="22"/>
    </w:rPr>
  </w:style>
  <w:style w:type="character" w:customStyle="1" w:styleId="100">
    <w:name w:val="apple-converted-space"/>
    <w:basedOn w:val="51"/>
    <w:qFormat/>
    <w:uiPriority w:val="0"/>
  </w:style>
  <w:style w:type="character" w:customStyle="1" w:styleId="101">
    <w:name w:val="style15"/>
    <w:basedOn w:val="51"/>
    <w:qFormat/>
    <w:uiPriority w:val="0"/>
  </w:style>
  <w:style w:type="character" w:customStyle="1" w:styleId="102">
    <w:name w:val="内文 Char Char"/>
    <w:link w:val="103"/>
    <w:qFormat/>
    <w:uiPriority w:val="0"/>
    <w:rPr>
      <w:rFonts w:ascii="Arial" w:hAnsi="Arial"/>
      <w:kern w:val="2"/>
      <w:sz w:val="21"/>
      <w:lang w:val="en-US" w:eastAsia="zh-CN" w:bidi="ar-SA"/>
    </w:rPr>
  </w:style>
  <w:style w:type="paragraph" w:customStyle="1" w:styleId="103">
    <w:name w:val="内文"/>
    <w:link w:val="102"/>
    <w:qFormat/>
    <w:uiPriority w:val="0"/>
    <w:pPr>
      <w:adjustRightInd w:val="0"/>
      <w:snapToGrid w:val="0"/>
      <w:spacing w:line="400" w:lineRule="exact"/>
      <w:ind w:firstLine="200" w:firstLineChars="200"/>
      <w:jc w:val="both"/>
    </w:pPr>
    <w:rPr>
      <w:rFonts w:ascii="Arial" w:hAnsi="Arial" w:eastAsia="Times New Roman" w:cs="Times New Roman"/>
      <w:kern w:val="2"/>
      <w:sz w:val="21"/>
      <w:lang w:val="en-US" w:eastAsia="zh-CN" w:bidi="ar-SA"/>
    </w:rPr>
  </w:style>
  <w:style w:type="character" w:customStyle="1" w:styleId="104">
    <w:name w:val="批注框文本 Char"/>
    <w:link w:val="30"/>
    <w:qFormat/>
    <w:uiPriority w:val="0"/>
    <w:rPr>
      <w:rFonts w:eastAsia="宋体"/>
      <w:kern w:val="2"/>
      <w:sz w:val="18"/>
      <w:szCs w:val="18"/>
      <w:lang w:val="en-US" w:eastAsia="zh-CN" w:bidi="ar-SA"/>
    </w:rPr>
  </w:style>
  <w:style w:type="character" w:customStyle="1" w:styleId="105">
    <w:name w:val="纯文本 Char1"/>
    <w:qFormat/>
    <w:uiPriority w:val="0"/>
    <w:rPr>
      <w:rFonts w:ascii="宋体" w:hAnsi="Courier New" w:eastAsia="宋体" w:cs="Times New Roman"/>
      <w:sz w:val="24"/>
      <w:szCs w:val="24"/>
    </w:rPr>
  </w:style>
  <w:style w:type="character" w:customStyle="1" w:styleId="106">
    <w:name w:val="font71"/>
    <w:qFormat/>
    <w:uiPriority w:val="0"/>
    <w:rPr>
      <w:rFonts w:hint="eastAsia" w:ascii="宋体" w:hAnsi="宋体" w:eastAsia="宋体" w:cs="宋体"/>
      <w:color w:val="000000"/>
      <w:sz w:val="22"/>
      <w:szCs w:val="22"/>
      <w:u w:val="none"/>
      <w:vertAlign w:val="superscript"/>
    </w:rPr>
  </w:style>
  <w:style w:type="character" w:customStyle="1" w:styleId="107">
    <w:name w:val="标题 Char"/>
    <w:link w:val="45"/>
    <w:qFormat/>
    <w:uiPriority w:val="0"/>
    <w:rPr>
      <w:rFonts w:ascii="Arial" w:hAnsi="Arial" w:eastAsia="宋体" w:cs="Arial"/>
      <w:b/>
      <w:bCs/>
      <w:kern w:val="2"/>
      <w:sz w:val="32"/>
      <w:szCs w:val="32"/>
      <w:lang w:val="en-US" w:eastAsia="zh-CN" w:bidi="ar-SA"/>
    </w:rPr>
  </w:style>
  <w:style w:type="character" w:customStyle="1" w:styleId="108">
    <w:name w:val="font31"/>
    <w:qFormat/>
    <w:uiPriority w:val="0"/>
    <w:rPr>
      <w:rFonts w:hint="eastAsia" w:ascii="宋体" w:hAnsi="宋体" w:eastAsia="宋体" w:cs="宋体"/>
      <w:color w:val="000000"/>
      <w:sz w:val="18"/>
      <w:szCs w:val="18"/>
      <w:u w:val="none"/>
    </w:rPr>
  </w:style>
  <w:style w:type="character" w:customStyle="1" w:styleId="109">
    <w:name w:val="Char Char4"/>
    <w:qFormat/>
    <w:uiPriority w:val="0"/>
    <w:rPr>
      <w:rFonts w:ascii="楷体_GB2312" w:hAnsi="Arial" w:eastAsia="黑体"/>
      <w:kern w:val="2"/>
      <w:sz w:val="32"/>
      <w:szCs w:val="24"/>
      <w:lang w:val="en-US" w:eastAsia="zh-CN" w:bidi="ar-SA"/>
    </w:rPr>
  </w:style>
  <w:style w:type="character" w:customStyle="1" w:styleId="110">
    <w:name w:val="font11"/>
    <w:qFormat/>
    <w:uiPriority w:val="0"/>
    <w:rPr>
      <w:rFonts w:ascii="Wingdings 2" w:hAnsi="Wingdings 2" w:eastAsia="Wingdings 2" w:cs="Wingdings 2"/>
      <w:color w:val="000000"/>
      <w:sz w:val="22"/>
      <w:szCs w:val="22"/>
      <w:u w:val="none"/>
    </w:rPr>
  </w:style>
  <w:style w:type="character" w:customStyle="1" w:styleId="111">
    <w:name w:val="标题 2 Char"/>
    <w:qFormat/>
    <w:uiPriority w:val="0"/>
    <w:rPr>
      <w:rFonts w:ascii="Cambria" w:hAnsi="Cambria" w:eastAsia="宋体"/>
      <w:b/>
      <w:bCs/>
      <w:kern w:val="2"/>
      <w:sz w:val="32"/>
      <w:szCs w:val="32"/>
      <w:lang w:val="en-US" w:eastAsia="zh-CN" w:bidi="ar-SA"/>
    </w:rPr>
  </w:style>
  <w:style w:type="character" w:customStyle="1" w:styleId="112">
    <w:name w:val="font91"/>
    <w:qFormat/>
    <w:uiPriority w:val="0"/>
    <w:rPr>
      <w:rFonts w:hint="eastAsia" w:ascii="宋体" w:hAnsi="宋体" w:eastAsia="宋体" w:cs="宋体"/>
      <w:color w:val="000000"/>
      <w:sz w:val="20"/>
      <w:szCs w:val="20"/>
      <w:u w:val="none"/>
    </w:rPr>
  </w:style>
  <w:style w:type="character" w:customStyle="1" w:styleId="113">
    <w:name w:val="页眉 Char"/>
    <w:link w:val="32"/>
    <w:qFormat/>
    <w:uiPriority w:val="0"/>
    <w:rPr>
      <w:rFonts w:eastAsia="宋体"/>
      <w:kern w:val="2"/>
      <w:sz w:val="18"/>
      <w:szCs w:val="18"/>
      <w:lang w:val="en-US" w:eastAsia="zh-CN" w:bidi="ar-SA"/>
    </w:rPr>
  </w:style>
  <w:style w:type="character" w:customStyle="1" w:styleId="114">
    <w:name w:val="批注文字 Char"/>
    <w:link w:val="19"/>
    <w:qFormat/>
    <w:uiPriority w:val="0"/>
    <w:rPr>
      <w:sz w:val="24"/>
      <w:lang w:bidi="ar-SA"/>
    </w:rPr>
  </w:style>
  <w:style w:type="character" w:customStyle="1" w:styleId="115">
    <w:name w:val="日期 Char"/>
    <w:link w:val="28"/>
    <w:qFormat/>
    <w:uiPriority w:val="0"/>
    <w:rPr>
      <w:rFonts w:eastAsia="宋体"/>
      <w:kern w:val="2"/>
      <w:sz w:val="28"/>
      <w:lang w:val="en-US" w:eastAsia="zh-CN" w:bidi="ar-SA"/>
    </w:rPr>
  </w:style>
  <w:style w:type="character" w:customStyle="1" w:styleId="116">
    <w:name w:val="纯文本 Char"/>
    <w:link w:val="25"/>
    <w:qFormat/>
    <w:uiPriority w:val="0"/>
    <w:rPr>
      <w:rFonts w:ascii="宋体" w:eastAsia="宋体"/>
      <w:kern w:val="2"/>
      <w:sz w:val="24"/>
      <w:szCs w:val="24"/>
      <w:lang w:val="en-US" w:eastAsia="zh-CN" w:bidi="ar-SA"/>
    </w:rPr>
  </w:style>
  <w:style w:type="character" w:customStyle="1" w:styleId="117">
    <w:name w:val="标题 1 Char"/>
    <w:link w:val="3"/>
    <w:qFormat/>
    <w:uiPriority w:val="9"/>
    <w:rPr>
      <w:rFonts w:eastAsia="宋体"/>
      <w:b/>
      <w:bCs/>
      <w:kern w:val="44"/>
      <w:sz w:val="44"/>
      <w:szCs w:val="44"/>
      <w:lang w:val="en-US" w:eastAsia="zh-CN" w:bidi="ar-SA"/>
    </w:rPr>
  </w:style>
  <w:style w:type="character" w:customStyle="1" w:styleId="118">
    <w:name w:val="p1481"/>
    <w:basedOn w:val="51"/>
    <w:qFormat/>
    <w:uiPriority w:val="0"/>
  </w:style>
  <w:style w:type="character" w:customStyle="1" w:styleId="119">
    <w:name w:val="Char Char13"/>
    <w:qFormat/>
    <w:uiPriority w:val="0"/>
    <w:rPr>
      <w:rFonts w:ascii="Calibri" w:hAnsi="Calibri" w:eastAsia="宋体"/>
      <w:b/>
      <w:kern w:val="2"/>
      <w:sz w:val="30"/>
      <w:lang w:val="en-US" w:eastAsia="zh-CN" w:bidi="ar-SA"/>
    </w:rPr>
  </w:style>
  <w:style w:type="character" w:customStyle="1" w:styleId="120">
    <w:name w:val="标题 1 Char Char"/>
    <w:qFormat/>
    <w:uiPriority w:val="0"/>
    <w:rPr>
      <w:rFonts w:eastAsia="宋体"/>
      <w:b/>
      <w:spacing w:val="-2"/>
      <w:sz w:val="24"/>
      <w:lang w:val="en-US" w:eastAsia="zh-CN" w:bidi="ar-SA"/>
    </w:rPr>
  </w:style>
  <w:style w:type="paragraph" w:customStyle="1" w:styleId="121">
    <w:name w:val="+正文"/>
    <w:basedOn w:val="1"/>
    <w:qFormat/>
    <w:uiPriority w:val="0"/>
    <w:pPr>
      <w:spacing w:line="360" w:lineRule="auto"/>
      <w:ind w:firstLine="200" w:firstLineChars="200"/>
    </w:pPr>
    <w:rPr>
      <w:sz w:val="24"/>
      <w:szCs w:val="28"/>
    </w:rPr>
  </w:style>
  <w:style w:type="paragraph" w:customStyle="1" w:styleId="122">
    <w:name w:val="p15"/>
    <w:basedOn w:val="1"/>
    <w:qFormat/>
    <w:uiPriority w:val="0"/>
    <w:pPr>
      <w:widowControl/>
    </w:pPr>
    <w:rPr>
      <w:kern w:val="0"/>
      <w:szCs w:val="21"/>
    </w:rPr>
  </w:style>
  <w:style w:type="paragraph" w:customStyle="1" w:styleId="123">
    <w:name w:val="font0"/>
    <w:basedOn w:val="1"/>
    <w:qFormat/>
    <w:uiPriority w:val="0"/>
    <w:pPr>
      <w:widowControl/>
      <w:spacing w:before="100" w:beforeAutospacing="1" w:after="100" w:afterAutospacing="1"/>
      <w:jc w:val="left"/>
    </w:pPr>
    <w:rPr>
      <w:rFonts w:ascii="宋体"/>
      <w:kern w:val="0"/>
      <w:sz w:val="24"/>
    </w:rPr>
  </w:style>
  <w:style w:type="paragraph" w:customStyle="1" w:styleId="1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0"/>
      <w:szCs w:val="20"/>
    </w:rPr>
  </w:style>
  <w:style w:type="paragraph" w:customStyle="1" w:styleId="125">
    <w:name w:val="a2"/>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127">
    <w:name w:val="Char"/>
    <w:basedOn w:val="32"/>
    <w:next w:val="32"/>
    <w:qFormat/>
    <w:uiPriority w:val="0"/>
    <w:pPr>
      <w:snapToGrid/>
      <w:jc w:val="right"/>
    </w:pPr>
    <w:rPr>
      <w:rFonts w:ascii="宋体" w:hAnsi="宋体"/>
      <w:b/>
      <w:sz w:val="21"/>
      <w:szCs w:val="21"/>
    </w:rPr>
  </w:style>
  <w:style w:type="paragraph" w:customStyle="1" w:styleId="128">
    <w:name w:val="修订1"/>
    <w:qFormat/>
    <w:uiPriority w:val="0"/>
    <w:rPr>
      <w:rFonts w:ascii="Times New Roman" w:hAnsi="Times New Roman" w:eastAsia="宋体" w:cs="Times New Roman"/>
      <w:kern w:val="2"/>
      <w:sz w:val="21"/>
      <w:lang w:val="en-US" w:eastAsia="zh-CN" w:bidi="ar-SA"/>
    </w:rPr>
  </w:style>
  <w:style w:type="paragraph" w:customStyle="1" w:styleId="129">
    <w:name w:val="标题 1（绿盟科技）"/>
    <w:basedOn w:val="3"/>
    <w:next w:val="1"/>
    <w:qFormat/>
    <w:uiPriority w:val="0"/>
    <w:pPr>
      <w:pBdr>
        <w:bottom w:val="single" w:color="auto" w:sz="48" w:space="1"/>
      </w:pBdr>
      <w:spacing w:before="600" w:line="576" w:lineRule="auto"/>
      <w:jc w:val="left"/>
    </w:pPr>
    <w:rPr>
      <w:rFonts w:ascii="Arial" w:hAnsi="Arial" w:eastAsia="黑体"/>
    </w:rPr>
  </w:style>
  <w:style w:type="paragraph" w:customStyle="1" w:styleId="130">
    <w:name w:val="Char Char Char Char Char Char Char Char Char Char Char Char Char Char Char Char"/>
    <w:basedOn w:val="1"/>
    <w:qFormat/>
    <w:uiPriority w:val="0"/>
    <w:pPr>
      <w:tabs>
        <w:tab w:val="left" w:pos="360"/>
      </w:tabs>
      <w:adjustRightInd w:val="0"/>
      <w:spacing w:line="360" w:lineRule="auto"/>
      <w:ind w:left="482" w:firstLine="200" w:firstLineChars="200"/>
      <w:textAlignment w:val="baseline"/>
    </w:pPr>
    <w:rPr>
      <w:rFonts w:ascii="宋体"/>
      <w:kern w:val="0"/>
      <w:sz w:val="24"/>
      <w:szCs w:val="20"/>
    </w:rPr>
  </w:style>
  <w:style w:type="paragraph" w:customStyle="1" w:styleId="131">
    <w:name w:val="缺省文本"/>
    <w:basedOn w:val="1"/>
    <w:qFormat/>
    <w:uiPriority w:val="0"/>
    <w:pPr>
      <w:autoSpaceDE w:val="0"/>
      <w:autoSpaceDN w:val="0"/>
      <w:adjustRightInd w:val="0"/>
      <w:jc w:val="left"/>
    </w:pPr>
    <w:rPr>
      <w:kern w:val="0"/>
      <w:sz w:val="24"/>
    </w:rPr>
  </w:style>
  <w:style w:type="paragraph" w:customStyle="1" w:styleId="132">
    <w:name w:val="样式2"/>
    <w:basedOn w:val="39"/>
    <w:qFormat/>
    <w:uiPriority w:val="0"/>
  </w:style>
  <w:style w:type="paragraph" w:customStyle="1" w:styleId="13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kern w:val="0"/>
      <w:sz w:val="24"/>
    </w:rPr>
  </w:style>
  <w:style w:type="paragraph" w:customStyle="1" w:styleId="13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4"/>
    </w:rPr>
  </w:style>
  <w:style w:type="paragraph" w:customStyle="1" w:styleId="135">
    <w:name w:val="NN"/>
    <w:basedOn w:val="1"/>
    <w:qFormat/>
    <w:uiPriority w:val="0"/>
    <w:pPr>
      <w:tabs>
        <w:tab w:val="left" w:pos="1080"/>
      </w:tabs>
      <w:autoSpaceDE w:val="0"/>
      <w:autoSpaceDN w:val="0"/>
      <w:adjustRightInd w:val="0"/>
      <w:spacing w:before="60" w:after="60" w:line="360" w:lineRule="atLeast"/>
      <w:ind w:left="1134"/>
    </w:pPr>
    <w:rPr>
      <w:rFonts w:ascii="宋体"/>
      <w:kern w:val="0"/>
      <w:sz w:val="24"/>
      <w:szCs w:val="20"/>
    </w:rPr>
  </w:style>
  <w:style w:type="paragraph" w:customStyle="1" w:styleId="136">
    <w:name w:val="插图标注（绿盟科技）"/>
    <w:next w:val="1"/>
    <w:qFormat/>
    <w:uiPriority w:val="0"/>
    <w:pPr>
      <w:spacing w:after="156"/>
      <w:jc w:val="center"/>
    </w:pPr>
    <w:rPr>
      <w:rFonts w:ascii="Arial" w:hAnsi="Arial" w:eastAsia="宋体" w:cs="Arial"/>
      <w:sz w:val="21"/>
      <w:szCs w:val="21"/>
      <w:lang w:val="en-US" w:eastAsia="zh-CN" w:bidi="ar-SA"/>
    </w:rPr>
  </w:style>
  <w:style w:type="paragraph" w:customStyle="1" w:styleId="137">
    <w:name w:val="表格标注（绿盟科技）"/>
    <w:basedOn w:val="136"/>
    <w:next w:val="1"/>
    <w:qFormat/>
    <w:uiPriority w:val="0"/>
  </w:style>
  <w:style w:type="paragraph" w:customStyle="1" w:styleId="138">
    <w:name w:val="标准正文"/>
    <w:basedOn w:val="1"/>
    <w:qFormat/>
    <w:uiPriority w:val="0"/>
    <w:pPr>
      <w:spacing w:afterLines="50"/>
      <w:ind w:firstLine="200" w:firstLineChars="200"/>
    </w:pPr>
    <w:rPr>
      <w:sz w:val="24"/>
      <w:szCs w:val="21"/>
    </w:rPr>
  </w:style>
  <w:style w:type="paragraph" w:customStyle="1" w:styleId="1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4"/>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kern w:val="0"/>
      <w:sz w:val="24"/>
    </w:rPr>
  </w:style>
  <w:style w:type="paragraph" w:customStyle="1" w:styleId="141">
    <w:name w:val="此正文"/>
    <w:basedOn w:val="1"/>
    <w:qFormat/>
    <w:uiPriority w:val="0"/>
    <w:pPr>
      <w:spacing w:line="360" w:lineRule="auto"/>
      <w:ind w:firstLine="200" w:firstLineChars="200"/>
    </w:pPr>
    <w:rPr>
      <w:sz w:val="24"/>
    </w:rPr>
  </w:style>
  <w:style w:type="paragraph" w:customStyle="1" w:styleId="14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style>
  <w:style w:type="paragraph" w:customStyle="1" w:styleId="143">
    <w:name w:val="标题 6（有编号）（绿盟科技）"/>
    <w:basedOn w:val="1"/>
    <w:next w:val="1"/>
    <w:qFormat/>
    <w:uiPriority w:val="0"/>
    <w:pPr>
      <w:keepNext/>
      <w:keepLines/>
      <w:spacing w:before="240" w:after="64" w:line="319" w:lineRule="auto"/>
      <w:jc w:val="left"/>
      <w:outlineLvl w:val="5"/>
    </w:pPr>
    <w:rPr>
      <w:rFonts w:ascii="Arial" w:hAnsi="Arial" w:eastAsia="黑体"/>
      <w:b/>
      <w:kern w:val="0"/>
    </w:rPr>
  </w:style>
  <w:style w:type="paragraph" w:customStyle="1" w:styleId="144">
    <w:name w:val="Char1"/>
    <w:basedOn w:val="1"/>
    <w:qFormat/>
    <w:uiPriority w:val="0"/>
    <w:rPr>
      <w:rFonts w:ascii="仿宋_GB2312" w:eastAsia="仿宋_GB2312"/>
      <w:b/>
      <w:sz w:val="32"/>
      <w:szCs w:val="32"/>
    </w:rPr>
  </w:style>
  <w:style w:type="paragraph" w:customStyle="1" w:styleId="145">
    <w:name w:val="样式 列表编号 + 段后: 0.5 行"/>
    <w:basedOn w:val="15"/>
    <w:qFormat/>
    <w:uiPriority w:val="0"/>
    <w:pPr>
      <w:widowControl/>
      <w:spacing w:afterLines="50"/>
      <w:jc w:val="left"/>
    </w:pPr>
    <w:rPr>
      <w:kern w:val="0"/>
      <w:sz w:val="24"/>
      <w:szCs w:val="20"/>
    </w:rPr>
  </w:style>
  <w:style w:type="paragraph" w:customStyle="1" w:styleId="146">
    <w:name w:val="p0"/>
    <w:basedOn w:val="1"/>
    <w:next w:val="38"/>
    <w:qFormat/>
    <w:uiPriority w:val="0"/>
    <w:pPr>
      <w:widowControl/>
    </w:pPr>
    <w:rPr>
      <w:kern w:val="0"/>
      <w:szCs w:val="21"/>
    </w:rPr>
  </w:style>
  <w:style w:type="paragraph" w:styleId="147">
    <w:name w:val="No Spacing"/>
    <w:qFormat/>
    <w:uiPriority w:val="0"/>
    <w:pPr>
      <w:widowControl w:val="0"/>
      <w:spacing w:line="360" w:lineRule="auto"/>
      <w:jc w:val="both"/>
    </w:pPr>
    <w:rPr>
      <w:rFonts w:ascii="宋体" w:hAnsi="宋体" w:eastAsia="宋体" w:cs="Times New Roman"/>
      <w:kern w:val="2"/>
      <w:sz w:val="21"/>
      <w:szCs w:val="21"/>
      <w:lang w:val="en-US" w:eastAsia="zh-CN" w:bidi="ar-SA"/>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49">
    <w:name w:val="Char2"/>
    <w:basedOn w:val="1"/>
    <w:qFormat/>
    <w:uiPriority w:val="0"/>
    <w:rPr>
      <w:rFonts w:ascii="仿宋_GB2312" w:eastAsia="仿宋_GB2312"/>
      <w:b/>
      <w:sz w:val="32"/>
      <w:szCs w:val="32"/>
    </w:rPr>
  </w:style>
  <w:style w:type="paragraph" w:customStyle="1" w:styleId="150">
    <w:name w:val="样式1"/>
    <w:basedOn w:val="4"/>
    <w:qFormat/>
    <w:uiPriority w:val="0"/>
    <w:pPr>
      <w:spacing w:line="415" w:lineRule="auto"/>
      <w:jc w:val="center"/>
    </w:pPr>
    <w:rPr>
      <w:rFonts w:ascii="宋体" w:hAnsi="宋体"/>
      <w:szCs w:val="36"/>
    </w:rPr>
  </w:style>
  <w:style w:type="paragraph" w:customStyle="1" w:styleId="151">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2">
    <w:name w:val="Char Char11"/>
    <w:basedOn w:val="1"/>
    <w:qFormat/>
    <w:uiPriority w:val="0"/>
    <w:pPr>
      <w:widowControl/>
      <w:snapToGrid w:val="0"/>
      <w:spacing w:after="160"/>
      <w:jc w:val="left"/>
    </w:pPr>
    <w:rPr>
      <w:rFonts w:ascii="微软雅黑" w:hAnsi="微软雅黑" w:eastAsia="微软雅黑"/>
      <w:color w:val="FF0000"/>
      <w:sz w:val="20"/>
      <w:szCs w:val="20"/>
    </w:rPr>
  </w:style>
  <w:style w:type="paragraph" w:customStyle="1" w:styleId="153">
    <w:name w:val="font7"/>
    <w:basedOn w:val="1"/>
    <w:qFormat/>
    <w:uiPriority w:val="0"/>
    <w:pPr>
      <w:widowControl/>
      <w:spacing w:before="100" w:beforeAutospacing="1" w:after="100" w:afterAutospacing="1"/>
      <w:jc w:val="left"/>
    </w:pPr>
    <w:rPr>
      <w:rFonts w:ascii="宋体"/>
      <w:kern w:val="0"/>
      <w:sz w:val="20"/>
      <w:szCs w:val="20"/>
    </w:rPr>
  </w:style>
  <w:style w:type="paragraph" w:customStyle="1" w:styleId="154">
    <w:name w:val="默认段落字体 Para Char Char Char Char Char Char Char Char Char1 Char Char Char Char"/>
    <w:basedOn w:val="1"/>
    <w:qFormat/>
    <w:uiPriority w:val="0"/>
    <w:rPr>
      <w:rFonts w:ascii="Tahoma" w:hAnsi="Tahoma"/>
      <w:sz w:val="24"/>
      <w:szCs w:val="20"/>
    </w:rPr>
  </w:style>
  <w:style w:type="paragraph" w:customStyle="1" w:styleId="155">
    <w:name w:val="标题 4（绿盟科技）"/>
    <w:basedOn w:val="6"/>
    <w:next w:val="1"/>
    <w:qFormat/>
    <w:uiPriority w:val="0"/>
    <w:pPr>
      <w:keepLines/>
      <w:widowControl/>
      <w:tabs>
        <w:tab w:val="left" w:pos="360"/>
      </w:tabs>
      <w:spacing w:before="280" w:after="156" w:line="376" w:lineRule="auto"/>
      <w:jc w:val="left"/>
    </w:pPr>
    <w:rPr>
      <w:rFonts w:ascii="Arial" w:hAnsi="Arial" w:eastAsia="黑体"/>
      <w:b/>
      <w:kern w:val="0"/>
      <w:szCs w:val="28"/>
    </w:rPr>
  </w:style>
  <w:style w:type="paragraph" w:customStyle="1" w:styleId="156">
    <w:name w:val="标题 5（有编号）（绿盟科技）"/>
    <w:basedOn w:val="1"/>
    <w:next w:val="1"/>
    <w:qFormat/>
    <w:uiPriority w:val="0"/>
    <w:pPr>
      <w:keepNext/>
      <w:keepLines/>
      <w:spacing w:before="280" w:after="156" w:line="377" w:lineRule="auto"/>
      <w:jc w:val="left"/>
      <w:outlineLvl w:val="4"/>
    </w:pPr>
    <w:rPr>
      <w:rFonts w:ascii="Arial" w:hAnsi="Arial" w:eastAsia="黑体"/>
      <w:b/>
      <w:kern w:val="0"/>
      <w:sz w:val="24"/>
      <w:szCs w:val="28"/>
    </w:rPr>
  </w:style>
  <w:style w:type="paragraph" w:customStyle="1" w:styleId="157">
    <w:name w:val="内文正文"/>
    <w:basedOn w:val="1"/>
    <w:qFormat/>
    <w:uiPriority w:val="0"/>
    <w:pPr>
      <w:adjustRightInd w:val="0"/>
      <w:snapToGrid w:val="0"/>
      <w:spacing w:line="400" w:lineRule="atLeast"/>
      <w:ind w:firstLine="420" w:firstLineChars="200"/>
    </w:pPr>
    <w:rPr>
      <w:rFonts w:ascii="宋体"/>
    </w:rPr>
  </w:style>
  <w:style w:type="paragraph" w:customStyle="1" w:styleId="158">
    <w:name w:val="表内文字"/>
    <w:basedOn w:val="1"/>
    <w:qFormat/>
    <w:uiPriority w:val="0"/>
    <w:pPr>
      <w:adjustRightInd w:val="0"/>
      <w:snapToGrid w:val="0"/>
      <w:spacing w:line="240" w:lineRule="atLeast"/>
      <w:jc w:val="center"/>
    </w:pPr>
    <w:rPr>
      <w:rFonts w:ascii="宋体" w:hAnsi="宋体" w:cs="Arial"/>
      <w:b/>
      <w:bCs/>
      <w:sz w:val="24"/>
    </w:rPr>
  </w:style>
  <w:style w:type="paragraph" w:customStyle="1" w:styleId="159">
    <w:name w:val="标题 2（绿盟科技）"/>
    <w:basedOn w:val="4"/>
    <w:next w:val="1"/>
    <w:qFormat/>
    <w:uiPriority w:val="0"/>
    <w:pPr>
      <w:tabs>
        <w:tab w:val="left" w:pos="360"/>
      </w:tabs>
      <w:spacing w:line="415" w:lineRule="auto"/>
      <w:jc w:val="left"/>
    </w:pPr>
    <w:rPr>
      <w:bCs w:val="0"/>
    </w:rPr>
  </w:style>
  <w:style w:type="paragraph" w:customStyle="1" w:styleId="160">
    <w:name w:val="样式3"/>
    <w:basedOn w:val="2"/>
    <w:qFormat/>
    <w:uiPriority w:val="0"/>
  </w:style>
  <w:style w:type="paragraph" w:customStyle="1" w:styleId="161">
    <w:name w:val="正文段"/>
    <w:basedOn w:val="1"/>
    <w:qFormat/>
    <w:uiPriority w:val="0"/>
    <w:pPr>
      <w:widowControl/>
      <w:snapToGrid w:val="0"/>
      <w:spacing w:afterLines="50"/>
      <w:ind w:firstLine="200" w:firstLineChars="200"/>
    </w:pPr>
    <w:rPr>
      <w:kern w:val="0"/>
      <w:sz w:val="24"/>
      <w:szCs w:val="20"/>
    </w:rPr>
  </w:style>
  <w:style w:type="paragraph" w:customStyle="1" w:styleId="162">
    <w:name w:val="font6"/>
    <w:basedOn w:val="1"/>
    <w:qFormat/>
    <w:uiPriority w:val="0"/>
    <w:pPr>
      <w:widowControl/>
      <w:spacing w:before="100" w:beforeAutospacing="1" w:after="100" w:afterAutospacing="1"/>
      <w:jc w:val="left"/>
    </w:pPr>
    <w:rPr>
      <w:kern w:val="0"/>
      <w:sz w:val="24"/>
    </w:rPr>
  </w:style>
  <w:style w:type="paragraph" w:customStyle="1" w:styleId="163">
    <w:name w:val="1.1.1"/>
    <w:basedOn w:val="1"/>
    <w:qFormat/>
    <w:uiPriority w:val="0"/>
    <w:pPr>
      <w:tabs>
        <w:tab w:val="left" w:pos="142"/>
      </w:tabs>
      <w:autoSpaceDE w:val="0"/>
      <w:autoSpaceDN w:val="0"/>
      <w:adjustRightInd w:val="0"/>
      <w:snapToGrid w:val="0"/>
      <w:spacing w:beforeLines="100" w:afterLines="50" w:line="480" w:lineRule="exact"/>
      <w:ind w:left="2"/>
      <w:outlineLvl w:val="0"/>
    </w:pPr>
    <w:rPr>
      <w:rFonts w:ascii="宋体" w:hAnsi="宋体"/>
      <w:b/>
      <w:kern w:val="0"/>
      <w:sz w:val="24"/>
      <w:szCs w:val="20"/>
    </w:rPr>
  </w:style>
  <w:style w:type="paragraph" w:customStyle="1" w:styleId="164">
    <w:name w:val="默认段落字体 Para Char"/>
    <w:basedOn w:val="1"/>
    <w:qFormat/>
    <w:uiPriority w:val="0"/>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66">
    <w:name w:val="标题 3（绿盟科技）"/>
    <w:basedOn w:val="5"/>
    <w:next w:val="1"/>
    <w:qFormat/>
    <w:uiPriority w:val="0"/>
    <w:pPr>
      <w:tabs>
        <w:tab w:val="left" w:pos="960"/>
      </w:tabs>
      <w:jc w:val="left"/>
    </w:pPr>
    <w:rPr>
      <w:rFonts w:ascii="Arial" w:hAnsi="Arial" w:eastAsia="黑体"/>
      <w:bCs w:val="0"/>
      <w:kern w:val="0"/>
      <w:sz w:val="30"/>
      <w:szCs w:val="30"/>
    </w:rPr>
  </w:style>
  <w:style w:type="paragraph" w:styleId="167">
    <w:name w:val="List Paragraph"/>
    <w:basedOn w:val="1"/>
    <w:qFormat/>
    <w:uiPriority w:val="0"/>
    <w:pPr>
      <w:ind w:firstLine="200" w:firstLineChars="200"/>
    </w:pPr>
  </w:style>
  <w:style w:type="paragraph" w:customStyle="1" w:styleId="168">
    <w:name w:val="Char Char1 Char"/>
    <w:basedOn w:val="1"/>
    <w:qFormat/>
    <w:uiPriority w:val="0"/>
  </w:style>
  <w:style w:type="paragraph" w:customStyle="1" w:styleId="16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rPr>
  </w:style>
  <w:style w:type="paragraph" w:customStyle="1" w:styleId="170">
    <w:name w:val="ST20_12"/>
    <w:basedOn w:val="1"/>
    <w:qFormat/>
    <w:uiPriority w:val="0"/>
    <w:pPr>
      <w:autoSpaceDE w:val="0"/>
      <w:autoSpaceDN w:val="0"/>
      <w:adjustRightInd w:val="0"/>
      <w:spacing w:after="120"/>
      <w:ind w:left="426" w:firstLine="425"/>
      <w:textAlignment w:val="baseline"/>
    </w:pPr>
    <w:rPr>
      <w:rFonts w:ascii="宋体" w:hAnsi="Tms Rmn"/>
      <w:kern w:val="0"/>
      <w:sz w:val="24"/>
      <w:szCs w:val="20"/>
    </w:rPr>
  </w:style>
  <w:style w:type="paragraph" w:customStyle="1" w:styleId="171">
    <w:name w:val="列出段落21"/>
    <w:basedOn w:val="1"/>
    <w:qFormat/>
    <w:uiPriority w:val="0"/>
    <w:pPr>
      <w:ind w:firstLine="420" w:firstLineChars="200"/>
    </w:pPr>
    <w:rPr>
      <w:rFonts w:ascii="Calibri" w:hAnsi="Calibri"/>
      <w:szCs w:val="22"/>
    </w:rPr>
  </w:style>
  <w:style w:type="paragraph" w:customStyle="1" w:styleId="172">
    <w:name w:val="font1"/>
    <w:basedOn w:val="1"/>
    <w:qFormat/>
    <w:uiPriority w:val="0"/>
    <w:pPr>
      <w:widowControl/>
      <w:spacing w:before="100" w:beforeAutospacing="1" w:after="100" w:afterAutospacing="1"/>
      <w:jc w:val="left"/>
    </w:pPr>
    <w:rPr>
      <w:rFonts w:ascii="宋体"/>
      <w:kern w:val="0"/>
      <w:sz w:val="24"/>
    </w:rPr>
  </w:style>
  <w:style w:type="paragraph" w:customStyle="1" w:styleId="173">
    <w:name w:val="默认段落字体 Para Char Char Char Char Char Char Char"/>
    <w:basedOn w:val="1"/>
    <w:qFormat/>
    <w:uiPriority w:val="0"/>
  </w:style>
  <w:style w:type="paragraph" w:customStyle="1" w:styleId="174">
    <w:name w:val="正文 A"/>
    <w:qFormat/>
    <w:uiPriority w:val="0"/>
    <w:pPr>
      <w:widowControl w:val="0"/>
      <w:jc w:val="both"/>
    </w:pPr>
    <w:rPr>
      <w:rFonts w:ascii="Calibri" w:hAnsi="Calibri" w:eastAsia="Calibri" w:cs="Calibri"/>
      <w:color w:val="000000"/>
      <w:kern w:val="2"/>
      <w:sz w:val="18"/>
      <w:szCs w:val="18"/>
      <w:lang w:val="en-US" w:eastAsia="zh-CN" w:bidi="ar-SA"/>
    </w:rPr>
  </w:style>
  <w:style w:type="paragraph" w:customStyle="1" w:styleId="175">
    <w:name w:val="xl29"/>
    <w:basedOn w:val="1"/>
    <w:qFormat/>
    <w:uiPriority w:val="0"/>
    <w:pPr>
      <w:widowControl/>
      <w:spacing w:before="100" w:beforeAutospacing="1" w:after="100" w:afterAutospacing="1"/>
      <w:jc w:val="center"/>
      <w:textAlignment w:val="center"/>
    </w:pPr>
    <w:rPr>
      <w:rFonts w:ascii="宋体"/>
      <w:b/>
      <w:bCs/>
      <w:kern w:val="0"/>
      <w:sz w:val="40"/>
      <w:szCs w:val="40"/>
    </w:rPr>
  </w:style>
  <w:style w:type="paragraph" w:customStyle="1" w:styleId="176">
    <w:name w:val="样式 标题 2 + 小四"/>
    <w:basedOn w:val="4"/>
    <w:qFormat/>
    <w:uiPriority w:val="0"/>
    <w:pPr>
      <w:tabs>
        <w:tab w:val="left" w:pos="420"/>
      </w:tabs>
      <w:spacing w:line="415" w:lineRule="auto"/>
      <w:ind w:hanging="420"/>
      <w:jc w:val="center"/>
    </w:pPr>
    <w:rPr>
      <w:rFonts w:eastAsia="宋体"/>
    </w:rPr>
  </w:style>
  <w:style w:type="paragraph" w:customStyle="1" w:styleId="177">
    <w:name w:val="标题4"/>
    <w:basedOn w:val="1"/>
    <w:qFormat/>
    <w:uiPriority w:val="0"/>
    <w:rPr>
      <w:rFonts w:eastAsia="仿宋_GB2312"/>
      <w:sz w:val="32"/>
      <w:szCs w:val="20"/>
    </w:rPr>
  </w:style>
  <w:style w:type="paragraph" w:customStyle="1" w:styleId="178">
    <w:name w:val="1"/>
    <w:basedOn w:val="1"/>
    <w:qFormat/>
    <w:uiPriority w:val="0"/>
    <w:pPr>
      <w:adjustRightInd w:val="0"/>
      <w:spacing w:line="360" w:lineRule="auto"/>
    </w:pPr>
    <w:rPr>
      <w:kern w:val="0"/>
      <w:sz w:val="24"/>
      <w:szCs w:val="20"/>
    </w:rPr>
  </w:style>
  <w:style w:type="paragraph" w:customStyle="1" w:styleId="1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80">
    <w:name w:val="Char Char Char Char Char Char Char"/>
    <w:basedOn w:val="1"/>
    <w:qFormat/>
    <w:uiPriority w:val="0"/>
  </w:style>
  <w:style w:type="paragraph" w:customStyle="1" w:styleId="181">
    <w:name w:val="xl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kern w:val="0"/>
      <w:sz w:val="24"/>
    </w:rPr>
  </w:style>
  <w:style w:type="paragraph" w:customStyle="1" w:styleId="182">
    <w:name w:val="font8"/>
    <w:basedOn w:val="1"/>
    <w:qFormat/>
    <w:uiPriority w:val="0"/>
    <w:pPr>
      <w:widowControl/>
      <w:spacing w:before="100" w:beforeAutospacing="1" w:after="100" w:afterAutospacing="1"/>
      <w:jc w:val="left"/>
    </w:pPr>
    <w:rPr>
      <w:kern w:val="0"/>
      <w:sz w:val="20"/>
      <w:szCs w:val="20"/>
    </w:rPr>
  </w:style>
  <w:style w:type="paragraph" w:customStyle="1" w:styleId="183">
    <w:name w:val="正文－恩普"/>
    <w:basedOn w:val="16"/>
    <w:qFormat/>
    <w:uiPriority w:val="0"/>
    <w:pPr>
      <w:widowControl/>
      <w:spacing w:afterLines="0" w:line="360" w:lineRule="auto"/>
      <w:ind w:firstLine="480"/>
      <w:jc w:val="left"/>
    </w:pPr>
    <w:rPr>
      <w:kern w:val="0"/>
    </w:rPr>
  </w:style>
  <w:style w:type="character" w:customStyle="1" w:styleId="184">
    <w:name w:val="bookmark-item"/>
    <w:basedOn w:val="51"/>
    <w:qFormat/>
    <w:uiPriority w:val="0"/>
  </w:style>
  <w:style w:type="paragraph" w:customStyle="1" w:styleId="18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6">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8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188">
    <w:name w:val="纯文本 Char2"/>
    <w:basedOn w:val="51"/>
    <w:semiHidden/>
    <w:qFormat/>
    <w:locked/>
    <w:uiPriority w:val="99"/>
    <w:rPr>
      <w:rFonts w:ascii="宋体" w:hAnsi="Courier New" w:eastAsia="宋体" w:cs="Times New Roman"/>
      <w:szCs w:val="20"/>
    </w:rPr>
  </w:style>
  <w:style w:type="paragraph" w:customStyle="1" w:styleId="189">
    <w:name w:val="样式 样式 样式 左侧:  2 字符1 + 首行缩进:  2 字符1 + 首行缩进:  2 字符"/>
    <w:basedOn w:val="1"/>
    <w:qFormat/>
    <w:uiPriority w:val="0"/>
    <w:pPr>
      <w:widowControl/>
      <w:spacing w:line="440" w:lineRule="atLeast"/>
      <w:ind w:firstLine="480"/>
    </w:pPr>
    <w:rPr>
      <w:rFonts w:hint="eastAsia"/>
      <w:sz w:val="24"/>
    </w:rPr>
  </w:style>
  <w:style w:type="character" w:customStyle="1" w:styleId="190">
    <w:name w:val="font41"/>
    <w:basedOn w:val="51"/>
    <w:qFormat/>
    <w:uiPriority w:val="0"/>
    <w:rPr>
      <w:rFonts w:hint="eastAsia" w:ascii="宋体" w:hAnsi="宋体" w:eastAsia="宋体" w:cs="宋体"/>
      <w:color w:val="000000"/>
      <w:sz w:val="21"/>
      <w:szCs w:val="21"/>
      <w:u w:val="none"/>
    </w:rPr>
  </w:style>
  <w:style w:type="character" w:customStyle="1" w:styleId="191">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192">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193">
    <w:name w:val="正文缩进1"/>
    <w:basedOn w:val="1"/>
    <w:qFormat/>
    <w:uiPriority w:val="0"/>
    <w:pPr>
      <w:ind w:firstLine="420" w:firstLineChars="200"/>
    </w:pPr>
  </w:style>
  <w:style w:type="character" w:customStyle="1" w:styleId="194">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textRotate="1"/>
    <customShpInfo spid="_x0000_s2050" textRotate="1"/>
    <customShpInfo spid="_x0000_s1027"/>
    <customShpInfo spid="_x0000_s1026"/>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AC1EF-26C3-43F6-A89E-6E2AECA11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2095</Words>
  <Characters>11945</Characters>
  <Lines>99</Lines>
  <Paragraphs>28</Paragraphs>
  <TotalTime>27</TotalTime>
  <ScaleCrop>false</ScaleCrop>
  <LinksUpToDate>false</LinksUpToDate>
  <CharactersWithSpaces>14012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2020-09-26T04:02:00Z</dcterms:created>
  <dc:creator>cyx</dc:creator>
  <cp:lastModifiedBy>Administrator</cp:lastModifiedBy>
  <cp:lastPrinted>2021-10-27T03:15:00Z</cp:lastPrinted>
  <dcterms:modified xsi:type="dcterms:W3CDTF">2021-10-27T04:04:18Z</dcterms:modified>
  <dc:title>新昌县七星小学IP网络广播、专业音响、高清录播、计算机网络、多媒体、安全防范系统项目</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CBA22006B07C4011807D2D16166C65A3</vt:lpwstr>
  </property>
</Properties>
</file>