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0"/>
          <w:tab w:val="left" w:pos="3165"/>
          <w:tab w:val="center" w:pos="4153"/>
        </w:tabs>
        <w:kinsoku/>
        <w:wordWrap/>
        <w:overflowPunct/>
        <w:topLinePunct w:val="0"/>
        <w:autoSpaceDE w:val="0"/>
        <w:autoSpaceDN w:val="0"/>
        <w:bidi w:val="0"/>
        <w:adjustRightInd w:val="0"/>
        <w:spacing w:before="0" w:after="0" w:line="360" w:lineRule="auto"/>
        <w:ind w:left="0" w:leftChars="0" w:firstLine="0" w:firstLineChars="0"/>
        <w:jc w:val="right"/>
        <w:outlineLvl w:val="1"/>
        <w:rPr>
          <w:rFonts w:hint="default" w:ascii="华文中宋" w:hAnsi="华文中宋" w:eastAsia="华文中宋"/>
          <w:color w:val="auto"/>
          <w:highlight w:val="none"/>
          <w:lang w:val="en-US" w:eastAsia="zh-CN"/>
        </w:rPr>
      </w:pPr>
      <w:bookmarkStart w:id="0" w:name="_Toc35393621"/>
      <w:bookmarkStart w:id="1" w:name="_Toc28359002"/>
      <w:bookmarkStart w:id="2" w:name="_Hlk24379207"/>
      <w:bookmarkStart w:id="3" w:name="_Toc28359079"/>
      <w:bookmarkStart w:id="4" w:name="_Toc35393790"/>
      <w:r>
        <w:rPr>
          <w:rFonts w:hint="eastAsia" w:ascii="华文中宋" w:hAnsi="华文中宋" w:eastAsia="华文中宋"/>
          <w:color w:val="auto"/>
          <w:highlight w:val="none"/>
          <w:lang w:val="en-US" w:eastAsia="zh-CN"/>
        </w:rPr>
        <w:t xml:space="preserve">                 </w:t>
      </w:r>
      <w:r>
        <w:rPr>
          <w:rFonts w:hint="eastAsia" w:ascii="华文中宋" w:hAnsi="华文中宋" w:eastAsia="华文中宋"/>
          <w:b w:val="0"/>
          <w:bCs w:val="0"/>
          <w:color w:val="auto"/>
          <w:highlight w:val="none"/>
          <w:lang w:val="en-US" w:eastAsia="zh-CN"/>
        </w:rPr>
        <w:t xml:space="preserve"> </w:t>
      </w:r>
      <w:r>
        <w:rPr>
          <w:rFonts w:hint="eastAsia" w:ascii="华文中宋" w:hAnsi="华文中宋" w:eastAsia="华文中宋"/>
          <w:b w:val="0"/>
          <w:bCs w:val="0"/>
          <w:color w:val="auto"/>
          <w:sz w:val="21"/>
          <w:szCs w:val="21"/>
          <w:highlight w:val="none"/>
          <w:lang w:val="en-US" w:eastAsia="zh-CN"/>
        </w:rPr>
        <w:t>采购办盖章处</w:t>
      </w:r>
    </w:p>
    <w:p>
      <w:pPr>
        <w:pStyle w:val="4"/>
        <w:pageBreakBefore w:val="0"/>
        <w:tabs>
          <w:tab w:val="left" w:pos="0"/>
          <w:tab w:val="left" w:pos="3165"/>
          <w:tab w:val="center" w:pos="4153"/>
        </w:tabs>
        <w:kinsoku/>
        <w:wordWrap/>
        <w:overflowPunct/>
        <w:topLinePunct w:val="0"/>
        <w:autoSpaceDE w:val="0"/>
        <w:autoSpaceDN w:val="0"/>
        <w:bidi w:val="0"/>
        <w:adjustRightInd w:val="0"/>
        <w:spacing w:before="0" w:after="0" w:line="360" w:lineRule="auto"/>
        <w:ind w:left="0" w:leftChars="0" w:firstLine="0" w:firstLineChars="0"/>
        <w:jc w:val="center"/>
        <w:outlineLvl w:val="1"/>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和田县党建基础</w:t>
      </w:r>
      <w:bookmarkStart w:id="17" w:name="_GoBack"/>
      <w:bookmarkEnd w:id="17"/>
      <w:r>
        <w:rPr>
          <w:rFonts w:hint="eastAsia" w:ascii="华文中宋" w:hAnsi="华文中宋" w:eastAsia="华文中宋"/>
          <w:color w:val="auto"/>
          <w:highlight w:val="none"/>
          <w:lang w:val="en-US" w:eastAsia="zh-CN"/>
        </w:rPr>
        <w:t>设施项目</w:t>
      </w:r>
      <w:r>
        <w:rPr>
          <w:rFonts w:hint="eastAsia" w:ascii="华文中宋" w:hAnsi="华文中宋" w:eastAsia="华文中宋"/>
          <w:color w:val="auto"/>
          <w:highlight w:val="none"/>
        </w:rPr>
        <w:t>招标公告</w:t>
      </w:r>
    </w:p>
    <w:p>
      <w:pPr>
        <w:pBdr>
          <w:top w:val="single" w:color="auto" w:sz="4" w:space="1"/>
          <w:left w:val="single" w:color="auto" w:sz="4" w:space="4"/>
          <w:bottom w:val="single" w:color="auto" w:sz="4" w:space="1"/>
          <w:right w:val="single" w:color="auto" w:sz="4" w:space="4"/>
        </w:pBdr>
        <w:ind w:firstLine="420" w:firstLineChars="200"/>
        <w:rPr>
          <w:color w:val="auto"/>
          <w:kern w:val="0"/>
          <w:sz w:val="21"/>
          <w:szCs w:val="21"/>
          <w:highlight w:val="none"/>
        </w:rPr>
      </w:pPr>
      <w:bookmarkStart w:id="5" w:name="_Toc28359012"/>
      <w:bookmarkStart w:id="6" w:name="_Toc28359089"/>
      <w:bookmarkStart w:id="7" w:name="_Toc35393798"/>
      <w:bookmarkStart w:id="8" w:name="_Toc35393629"/>
      <w:r>
        <w:rPr>
          <w:rFonts w:hint="eastAsia"/>
          <w:color w:val="auto"/>
          <w:kern w:val="0"/>
          <w:sz w:val="21"/>
          <w:szCs w:val="21"/>
          <w:highlight w:val="none"/>
        </w:rPr>
        <w:t>项目概况：</w:t>
      </w:r>
    </w:p>
    <w:p>
      <w:pPr>
        <w:pBdr>
          <w:top w:val="single" w:color="auto" w:sz="4" w:space="1"/>
          <w:left w:val="single" w:color="auto" w:sz="4" w:space="4"/>
          <w:bottom w:val="single" w:color="auto" w:sz="4" w:space="1"/>
          <w:right w:val="single" w:color="auto" w:sz="4" w:space="4"/>
        </w:pBdr>
        <w:ind w:firstLine="420" w:firstLineChars="200"/>
        <w:rPr>
          <w:color w:val="auto"/>
          <w:kern w:val="0"/>
          <w:sz w:val="21"/>
          <w:szCs w:val="21"/>
          <w:highlight w:val="none"/>
          <w:u w:val="single"/>
        </w:rPr>
      </w:pPr>
      <w:r>
        <w:rPr>
          <w:rFonts w:hint="eastAsia" w:ascii="Times New Roman" w:hAnsi="Times New Roman" w:eastAsia="宋体" w:cs="Times New Roman"/>
          <w:color w:val="auto"/>
          <w:kern w:val="0"/>
          <w:sz w:val="21"/>
          <w:szCs w:val="21"/>
          <w:highlight w:val="none"/>
          <w:u w:val="single"/>
          <w:lang w:val="en-US" w:eastAsia="zh-CN"/>
        </w:rPr>
        <w:t>和田县党建基础设施项目</w:t>
      </w:r>
      <w:r>
        <w:rPr>
          <w:rFonts w:hint="eastAsia" w:ascii="Times New Roman" w:hAnsi="Times New Roman" w:eastAsia="宋体" w:cs="Times New Roman"/>
          <w:color w:val="auto"/>
          <w:kern w:val="0"/>
          <w:sz w:val="21"/>
          <w:szCs w:val="21"/>
          <w:highlight w:val="none"/>
          <w:u w:val="none"/>
        </w:rPr>
        <w:t>的</w:t>
      </w:r>
      <w:r>
        <w:rPr>
          <w:rFonts w:hint="eastAsia"/>
          <w:color w:val="auto"/>
          <w:kern w:val="0"/>
          <w:sz w:val="21"/>
          <w:szCs w:val="21"/>
          <w:highlight w:val="none"/>
          <w:u w:val="none"/>
        </w:rPr>
        <w:t>潜在投标人在符合该招标（采购）公告投标人资格要求条件的前提下，可于本公告发布之日起供应商登陆政采云平台https://www.zcygov.cn/在线下载获取采购文件，</w:t>
      </w:r>
      <w:r>
        <w:rPr>
          <w:rFonts w:hint="eastAsia"/>
          <w:color w:val="auto"/>
          <w:kern w:val="0"/>
          <w:sz w:val="21"/>
          <w:szCs w:val="21"/>
          <w:highlight w:val="none"/>
          <w:u w:val="single"/>
        </w:rPr>
        <w:t>并于 2021年</w:t>
      </w:r>
      <w:r>
        <w:rPr>
          <w:rFonts w:hint="eastAsia"/>
          <w:color w:val="auto"/>
          <w:kern w:val="0"/>
          <w:sz w:val="21"/>
          <w:szCs w:val="21"/>
          <w:highlight w:val="none"/>
          <w:u w:val="single"/>
          <w:lang w:val="en-US" w:eastAsia="zh-CN"/>
        </w:rPr>
        <w:t>11</w:t>
      </w:r>
      <w:r>
        <w:rPr>
          <w:rFonts w:hint="eastAsia"/>
          <w:color w:val="auto"/>
          <w:kern w:val="0"/>
          <w:sz w:val="21"/>
          <w:szCs w:val="21"/>
          <w:highlight w:val="none"/>
          <w:u w:val="single"/>
        </w:rPr>
        <w:t>月</w:t>
      </w:r>
      <w:r>
        <w:rPr>
          <w:rFonts w:hint="eastAsia"/>
          <w:color w:val="auto"/>
          <w:kern w:val="0"/>
          <w:sz w:val="21"/>
          <w:szCs w:val="21"/>
          <w:highlight w:val="none"/>
          <w:u w:val="single"/>
          <w:lang w:val="en-US" w:eastAsia="zh-CN"/>
        </w:rPr>
        <w:t>16</w:t>
      </w:r>
      <w:r>
        <w:rPr>
          <w:rFonts w:hint="eastAsia"/>
          <w:color w:val="auto"/>
          <w:kern w:val="0"/>
          <w:sz w:val="21"/>
          <w:szCs w:val="21"/>
          <w:highlight w:val="none"/>
          <w:u w:val="single"/>
        </w:rPr>
        <w:t xml:space="preserve">日 </w:t>
      </w:r>
      <w:r>
        <w:rPr>
          <w:rFonts w:hint="eastAsia"/>
          <w:color w:val="auto"/>
          <w:kern w:val="0"/>
          <w:sz w:val="21"/>
          <w:szCs w:val="21"/>
          <w:highlight w:val="none"/>
          <w:u w:val="single"/>
          <w:lang w:val="en-US" w:eastAsia="zh-CN"/>
        </w:rPr>
        <w:t>10点30</w:t>
      </w:r>
      <w:r>
        <w:rPr>
          <w:rFonts w:hint="eastAsia"/>
          <w:color w:val="auto"/>
          <w:kern w:val="0"/>
          <w:sz w:val="21"/>
          <w:szCs w:val="21"/>
          <w:highlight w:val="none"/>
          <w:u w:val="single"/>
        </w:rPr>
        <w:t>分（北京时间）前递交投标文件。</w:t>
      </w:r>
    </w:p>
    <w:p>
      <w:pPr>
        <w:widowControl/>
        <w:spacing w:line="360" w:lineRule="auto"/>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一、项目基本情况</w:t>
      </w:r>
      <w:bookmarkEnd w:id="5"/>
      <w:bookmarkEnd w:id="6"/>
      <w:bookmarkEnd w:id="7"/>
      <w:bookmarkEnd w:id="8"/>
    </w:p>
    <w:p>
      <w:pPr>
        <w:widowControl/>
        <w:spacing w:line="360" w:lineRule="auto"/>
        <w:ind w:firstLine="420" w:firstLineChars="200"/>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val="en-US" w:eastAsia="zh-CN"/>
        </w:rPr>
        <w:t>HTXZFCG(2021FS)110号</w:t>
      </w:r>
    </w:p>
    <w:p>
      <w:pPr>
        <w:widowControl/>
        <w:spacing w:line="360" w:lineRule="auto"/>
        <w:ind w:firstLine="420" w:firstLineChars="200"/>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val="en-US" w:eastAsia="zh-CN"/>
        </w:rPr>
        <w:t>和田县党建基础设施项目</w:t>
      </w:r>
    </w:p>
    <w:p>
      <w:pPr>
        <w:widowControl/>
        <w:spacing w:line="360" w:lineRule="auto"/>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采购方式：</w:t>
      </w:r>
      <w:r>
        <w:rPr>
          <w:rFonts w:hint="eastAsia" w:ascii="宋体" w:hAnsi="宋体" w:cs="宋体"/>
          <w:color w:val="auto"/>
          <w:sz w:val="21"/>
          <w:szCs w:val="21"/>
          <w:highlight w:val="none"/>
          <w:lang w:val="en-US" w:eastAsia="zh-CN"/>
        </w:rPr>
        <w:t>公开招标</w:t>
      </w:r>
    </w:p>
    <w:p>
      <w:pPr>
        <w:widowControl/>
        <w:spacing w:line="360" w:lineRule="auto"/>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预算金额：</w:t>
      </w:r>
      <w:r>
        <w:rPr>
          <w:rFonts w:hint="eastAsia" w:ascii="宋体" w:hAnsi="宋体" w:cs="宋体"/>
          <w:color w:val="auto"/>
          <w:sz w:val="21"/>
          <w:szCs w:val="21"/>
          <w:highlight w:val="none"/>
          <w:lang w:val="en-US" w:eastAsia="zh-CN"/>
        </w:rPr>
        <w:t>1240000.00</w:t>
      </w:r>
      <w:r>
        <w:rPr>
          <w:rFonts w:hint="eastAsia" w:ascii="宋体" w:hAnsi="宋体" w:cs="宋体"/>
          <w:color w:val="auto"/>
          <w:sz w:val="21"/>
          <w:szCs w:val="21"/>
          <w:highlight w:val="none"/>
        </w:rPr>
        <w:t>元</w:t>
      </w:r>
    </w:p>
    <w:p>
      <w:pPr>
        <w:widowControl/>
        <w:spacing w:line="360" w:lineRule="auto"/>
        <w:ind w:firstLine="420" w:firstLineChars="200"/>
        <w:textAlignment w:val="baseline"/>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最高限价：</w:t>
      </w:r>
      <w:r>
        <w:rPr>
          <w:rFonts w:hint="eastAsia" w:ascii="宋体" w:hAnsi="宋体" w:cs="宋体"/>
          <w:color w:val="000000" w:themeColor="text1"/>
          <w:sz w:val="21"/>
          <w:szCs w:val="21"/>
          <w:highlight w:val="none"/>
          <w:lang w:val="en-US" w:eastAsia="zh-CN"/>
          <w14:textFill>
            <w14:solidFill>
              <w14:schemeClr w14:val="tx1"/>
            </w14:solidFill>
          </w14:textFill>
        </w:rPr>
        <w:t>包一760000.00元，包二480000.00元</w:t>
      </w:r>
    </w:p>
    <w:p>
      <w:pPr>
        <w:widowControl/>
        <w:spacing w:line="360" w:lineRule="auto"/>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资金来源</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北京市大兴区东西部对口协作资金支持</w:t>
      </w:r>
    </w:p>
    <w:p>
      <w:pPr>
        <w:widowControl/>
        <w:spacing w:line="360" w:lineRule="auto"/>
        <w:ind w:firstLine="420" w:firstLineChars="200"/>
        <w:textAlignment w:val="baseline"/>
        <w:rPr>
          <w:rFonts w:hint="eastAsia"/>
          <w:color w:val="auto"/>
          <w:kern w:val="0"/>
          <w:sz w:val="21"/>
          <w:szCs w:val="21"/>
          <w:highlight w:val="none"/>
        </w:rPr>
      </w:pPr>
      <w:r>
        <w:rPr>
          <w:rFonts w:hint="eastAsia"/>
          <w:color w:val="auto"/>
          <w:kern w:val="0"/>
          <w:sz w:val="21"/>
          <w:szCs w:val="21"/>
          <w:highlight w:val="none"/>
        </w:rPr>
        <w:t>采购需求：</w:t>
      </w:r>
    </w:p>
    <w:bookmarkEnd w:id="0"/>
    <w:bookmarkEnd w:id="1"/>
    <w:bookmarkEnd w:id="2"/>
    <w:bookmarkEnd w:id="3"/>
    <w:bookmarkEnd w:id="4"/>
    <w:tbl>
      <w:tblPr>
        <w:tblStyle w:val="14"/>
        <w:tblW w:w="5485" w:type="pct"/>
        <w:tblInd w:w="-159" w:type="dxa"/>
        <w:tblLayout w:type="fixed"/>
        <w:tblCellMar>
          <w:top w:w="15" w:type="dxa"/>
          <w:left w:w="15" w:type="dxa"/>
          <w:bottom w:w="15" w:type="dxa"/>
          <w:right w:w="15" w:type="dxa"/>
        </w:tblCellMar>
      </w:tblPr>
      <w:tblGrid>
        <w:gridCol w:w="942"/>
        <w:gridCol w:w="1387"/>
        <w:gridCol w:w="853"/>
        <w:gridCol w:w="1392"/>
        <w:gridCol w:w="1099"/>
        <w:gridCol w:w="3423"/>
        <w:gridCol w:w="1334"/>
      </w:tblGrid>
      <w:tr>
        <w:tblPrEx>
          <w:tblCellMar>
            <w:top w:w="15" w:type="dxa"/>
            <w:left w:w="15" w:type="dxa"/>
            <w:bottom w:w="15" w:type="dxa"/>
            <w:right w:w="15" w:type="dxa"/>
          </w:tblCellMar>
        </w:tblPrEx>
        <w:trPr>
          <w:cantSplit/>
          <w:trHeight w:val="1177" w:hRule="atLeast"/>
        </w:trPr>
        <w:tc>
          <w:tcPr>
            <w:tcW w:w="45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ageBreakBefore w:val="0"/>
              <w:widowControl/>
              <w:kinsoku/>
              <w:wordWrap/>
              <w:overflowPunct/>
              <w:topLinePunct w:val="0"/>
              <w:bidi w:val="0"/>
              <w:spacing w:after="150"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标项序号</w:t>
            </w:r>
          </w:p>
        </w:tc>
        <w:tc>
          <w:tcPr>
            <w:tcW w:w="664"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ageBreakBefore w:val="0"/>
              <w:widowControl/>
              <w:kinsoku/>
              <w:wordWrap/>
              <w:overflowPunct/>
              <w:topLinePunct w:val="0"/>
              <w:bidi w:val="0"/>
              <w:spacing w:after="150"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标项名称</w:t>
            </w:r>
          </w:p>
        </w:tc>
        <w:tc>
          <w:tcPr>
            <w:tcW w:w="409"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ageBreakBefore w:val="0"/>
              <w:widowControl/>
              <w:kinsoku/>
              <w:wordWrap/>
              <w:overflowPunct/>
              <w:topLinePunct w:val="0"/>
              <w:bidi w:val="0"/>
              <w:spacing w:after="150"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数量</w:t>
            </w:r>
          </w:p>
        </w:tc>
        <w:tc>
          <w:tcPr>
            <w:tcW w:w="667"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ageBreakBefore w:val="0"/>
              <w:widowControl/>
              <w:kinsoku/>
              <w:wordWrap/>
              <w:overflowPunct/>
              <w:topLinePunct w:val="0"/>
              <w:bidi w:val="0"/>
              <w:spacing w:after="150"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预算金额(元)</w:t>
            </w:r>
          </w:p>
        </w:tc>
        <w:tc>
          <w:tcPr>
            <w:tcW w:w="527"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ageBreakBefore w:val="0"/>
              <w:widowControl/>
              <w:kinsoku/>
              <w:wordWrap/>
              <w:overflowPunct/>
              <w:topLinePunct w:val="0"/>
              <w:bidi w:val="0"/>
              <w:spacing w:after="150"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单位</w:t>
            </w:r>
          </w:p>
        </w:tc>
        <w:tc>
          <w:tcPr>
            <w:tcW w:w="164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ageBreakBefore w:val="0"/>
              <w:widowControl/>
              <w:kinsoku/>
              <w:wordWrap/>
              <w:overflowPunct/>
              <w:topLinePunct w:val="0"/>
              <w:bidi w:val="0"/>
              <w:spacing w:after="150"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简要规格描述</w:t>
            </w:r>
          </w:p>
        </w:tc>
        <w:tc>
          <w:tcPr>
            <w:tcW w:w="639"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ageBreakBefore w:val="0"/>
              <w:widowControl/>
              <w:kinsoku/>
              <w:wordWrap/>
              <w:overflowPunct/>
              <w:topLinePunct w:val="0"/>
              <w:bidi w:val="0"/>
              <w:spacing w:after="150"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tblPrEx>
          <w:tblCellMar>
            <w:top w:w="15" w:type="dxa"/>
            <w:left w:w="15" w:type="dxa"/>
            <w:bottom w:w="15" w:type="dxa"/>
            <w:right w:w="15" w:type="dxa"/>
          </w:tblCellMar>
        </w:tblPrEx>
        <w:trPr>
          <w:cantSplit/>
          <w:trHeight w:val="1475" w:hRule="atLeast"/>
        </w:trPr>
        <w:tc>
          <w:tcPr>
            <w:tcW w:w="45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宋体" w:hAnsi="宋体" w:cs="宋体"/>
                <w:color w:val="auto"/>
                <w:kern w:val="0"/>
                <w:sz w:val="21"/>
                <w:szCs w:val="21"/>
                <w:highlight w:val="none"/>
              </w:rPr>
            </w:pPr>
            <w:r>
              <w:rPr>
                <w:color w:val="auto"/>
                <w:kern w:val="0"/>
                <w:sz w:val="21"/>
                <w:szCs w:val="21"/>
                <w:highlight w:val="none"/>
              </w:rPr>
              <w:t>1</w:t>
            </w:r>
          </w:p>
        </w:tc>
        <w:tc>
          <w:tcPr>
            <w:tcW w:w="664"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和田县党建基础设施项目包一</w:t>
            </w:r>
          </w:p>
        </w:tc>
        <w:tc>
          <w:tcPr>
            <w:tcW w:w="409"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宋体" w:hAnsi="宋体" w:eastAsia="宋体" w:cs="宋体"/>
                <w:color w:val="auto"/>
                <w:kern w:val="0"/>
                <w:sz w:val="21"/>
                <w:szCs w:val="21"/>
                <w:highlight w:val="none"/>
                <w:lang w:val="en-US" w:eastAsia="zh-CN"/>
              </w:rPr>
            </w:pPr>
            <w:r>
              <w:rPr>
                <w:rFonts w:hint="eastAsia"/>
                <w:color w:val="auto"/>
                <w:kern w:val="0"/>
                <w:sz w:val="21"/>
                <w:szCs w:val="21"/>
                <w:highlight w:val="none"/>
                <w:lang w:val="en-US" w:eastAsia="zh-CN"/>
              </w:rPr>
              <w:t>20</w:t>
            </w:r>
          </w:p>
        </w:tc>
        <w:tc>
          <w:tcPr>
            <w:tcW w:w="667"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760000.00</w:t>
            </w:r>
          </w:p>
        </w:tc>
        <w:tc>
          <w:tcPr>
            <w:tcW w:w="527"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宋体" w:hAnsi="宋体" w:eastAsia="宋体" w:cs="宋体"/>
                <w:color w:val="auto"/>
                <w:kern w:val="0"/>
                <w:sz w:val="21"/>
                <w:szCs w:val="21"/>
                <w:highlight w:val="none"/>
                <w:lang w:val="en-US" w:eastAsia="zh-CN"/>
              </w:rPr>
            </w:pPr>
            <w:r>
              <w:rPr>
                <w:rFonts w:hint="eastAsia"/>
                <w:color w:val="auto"/>
                <w:kern w:val="0"/>
                <w:sz w:val="21"/>
                <w:szCs w:val="21"/>
                <w:highlight w:val="none"/>
                <w:lang w:val="en-US" w:eastAsia="zh-CN"/>
              </w:rPr>
              <w:t>套</w:t>
            </w:r>
          </w:p>
        </w:tc>
        <w:tc>
          <w:tcPr>
            <w:tcW w:w="164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2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购买智慧党建应用平台20套，每套包括1台</w:t>
            </w:r>
            <w:r>
              <w:rPr>
                <w:rFonts w:hint="eastAsia" w:ascii="宋体" w:hAnsi="宋体" w:cs="宋体"/>
                <w:color w:val="auto"/>
                <w:kern w:val="0"/>
                <w:sz w:val="21"/>
                <w:szCs w:val="21"/>
                <w:highlight w:val="none"/>
                <w:lang w:val="en-US" w:eastAsia="zh-CN"/>
              </w:rPr>
              <w:t>智能</w:t>
            </w:r>
            <w:r>
              <w:rPr>
                <w:rFonts w:hint="default" w:ascii="宋体" w:hAnsi="宋体" w:eastAsia="宋体" w:cs="宋体"/>
                <w:color w:val="auto"/>
                <w:kern w:val="0"/>
                <w:sz w:val="21"/>
                <w:szCs w:val="21"/>
                <w:highlight w:val="none"/>
                <w:lang w:val="en-US" w:eastAsia="zh-CN"/>
              </w:rPr>
              <w:t>交互会议平板，1台无线投屏器，1个移动支架，1个远程能笔，1台党建软件。</w:t>
            </w:r>
          </w:p>
        </w:tc>
        <w:tc>
          <w:tcPr>
            <w:tcW w:w="639"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宋体" w:hAnsi="宋体" w:cs="宋体"/>
                <w:color w:val="auto"/>
                <w:kern w:val="0"/>
                <w:sz w:val="21"/>
                <w:szCs w:val="21"/>
                <w:highlight w:val="none"/>
              </w:rPr>
            </w:pPr>
            <w:r>
              <w:rPr>
                <w:color w:val="auto"/>
                <w:kern w:val="0"/>
                <w:sz w:val="21"/>
                <w:szCs w:val="21"/>
                <w:highlight w:val="none"/>
              </w:rPr>
              <w:t>具体参数详见招标文</w:t>
            </w:r>
          </w:p>
        </w:tc>
      </w:tr>
      <w:tr>
        <w:tblPrEx>
          <w:tblCellMar>
            <w:top w:w="15" w:type="dxa"/>
            <w:left w:w="15" w:type="dxa"/>
            <w:bottom w:w="15" w:type="dxa"/>
            <w:right w:w="15" w:type="dxa"/>
          </w:tblCellMar>
        </w:tblPrEx>
        <w:trPr>
          <w:cantSplit/>
          <w:trHeight w:val="1504" w:hRule="atLeast"/>
        </w:trPr>
        <w:tc>
          <w:tcPr>
            <w:tcW w:w="451"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2</w:t>
            </w:r>
          </w:p>
        </w:tc>
        <w:tc>
          <w:tcPr>
            <w:tcW w:w="664"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和田县党建基础设施项目包二</w:t>
            </w:r>
          </w:p>
        </w:tc>
        <w:tc>
          <w:tcPr>
            <w:tcW w:w="409"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1</w:t>
            </w:r>
          </w:p>
        </w:tc>
        <w:tc>
          <w:tcPr>
            <w:tcW w:w="667"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480000.00</w:t>
            </w:r>
          </w:p>
        </w:tc>
        <w:tc>
          <w:tcPr>
            <w:tcW w:w="527"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项</w:t>
            </w:r>
          </w:p>
        </w:tc>
        <w:tc>
          <w:tcPr>
            <w:tcW w:w="1640"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2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装饰新疆枣兔农牧有限公司党支部党建引领产业发展多功能厅，打造成基层党建示范点，装饰面积为783平方米。</w:t>
            </w:r>
          </w:p>
        </w:tc>
        <w:tc>
          <w:tcPr>
            <w:tcW w:w="639" w:type="pct"/>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color w:val="auto"/>
                <w:kern w:val="0"/>
                <w:sz w:val="21"/>
                <w:szCs w:val="21"/>
                <w:highlight w:val="none"/>
              </w:rPr>
            </w:pPr>
            <w:r>
              <w:rPr>
                <w:color w:val="auto"/>
                <w:kern w:val="0"/>
                <w:sz w:val="21"/>
                <w:szCs w:val="21"/>
                <w:highlight w:val="none"/>
              </w:rPr>
              <w:t>具体参数详见招标文</w:t>
            </w:r>
          </w:p>
        </w:tc>
      </w:tr>
    </w:tbl>
    <w:p>
      <w:pPr>
        <w:pageBreakBefore w:val="0"/>
        <w:kinsoku/>
        <w:wordWrap/>
        <w:overflowPunct/>
        <w:topLinePunct w:val="0"/>
        <w:bidi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合同履行期限：</w:t>
      </w:r>
      <w:r>
        <w:rPr>
          <w:rFonts w:hint="eastAsia" w:ascii="宋体" w:hAnsi="宋体" w:cs="宋体"/>
          <w:color w:val="auto"/>
          <w:sz w:val="21"/>
          <w:szCs w:val="21"/>
          <w:highlight w:val="none"/>
          <w:lang w:val="en-US" w:eastAsia="zh-CN"/>
        </w:rPr>
        <w:t>签订合同五天内完成供货、安装调试及人员培训等相关工作（具体以签订合同为准）</w:t>
      </w:r>
      <w:r>
        <w:rPr>
          <w:rFonts w:hint="eastAsia" w:ascii="宋体" w:hAnsi="宋体" w:cs="宋体"/>
          <w:color w:val="auto"/>
          <w:sz w:val="21"/>
          <w:szCs w:val="21"/>
          <w:highlight w:val="none"/>
        </w:rPr>
        <w:t>。</w:t>
      </w:r>
    </w:p>
    <w:p>
      <w:pPr>
        <w:pageBreakBefore w:val="0"/>
        <w:kinsoku/>
        <w:wordWrap/>
        <w:overflowPunct/>
        <w:topLinePunct w:val="0"/>
        <w:bidi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本项目</w:t>
      </w:r>
      <w:r>
        <w:rPr>
          <w:rFonts w:hint="eastAsia" w:ascii="宋体" w:hAnsi="宋体" w:cs="宋体"/>
          <w:color w:val="auto"/>
          <w:sz w:val="21"/>
          <w:szCs w:val="21"/>
          <w:highlight w:val="none"/>
          <w:lang w:val="en-US" w:eastAsia="zh-CN"/>
        </w:rPr>
        <w:t>不接受</w:t>
      </w:r>
      <w:r>
        <w:rPr>
          <w:rFonts w:hint="eastAsia" w:ascii="宋体" w:hAnsi="宋体" w:cs="宋体"/>
          <w:color w:val="auto"/>
          <w:sz w:val="21"/>
          <w:szCs w:val="21"/>
          <w:highlight w:val="none"/>
        </w:rPr>
        <w:t>联合体投标。</w:t>
      </w:r>
      <w:bookmarkStart w:id="9" w:name="_Toc35393622"/>
      <w:bookmarkStart w:id="10" w:name="_Toc28359003"/>
      <w:bookmarkStart w:id="11" w:name="_Toc35393791"/>
      <w:bookmarkStart w:id="12" w:name="_Toc28359080"/>
    </w:p>
    <w:bookmarkEnd w:id="9"/>
    <w:bookmarkEnd w:id="10"/>
    <w:bookmarkEnd w:id="11"/>
    <w:bookmarkEnd w:id="12"/>
    <w:p>
      <w:pPr>
        <w:pageBreakBefore w:val="0"/>
        <w:kinsoku/>
        <w:wordWrap/>
        <w:overflowPunct/>
        <w:topLinePunct w:val="0"/>
        <w:bidi w:val="0"/>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二、申请人的资格要求：</w:t>
      </w:r>
    </w:p>
    <w:p>
      <w:pPr>
        <w:topLinePunct/>
        <w:adjustRightInd w:val="0"/>
        <w:snapToGrid w:val="0"/>
        <w:spacing w:line="420" w:lineRule="exact"/>
        <w:ind w:left="0" w:right="0" w:firstLine="420" w:firstLineChars="200"/>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1.满足《中华人民共和国政府采购法》第二十二条规定；</w:t>
      </w:r>
    </w:p>
    <w:p>
      <w:pPr>
        <w:topLinePunct/>
        <w:adjustRightInd w:val="0"/>
        <w:snapToGrid w:val="0"/>
        <w:spacing w:line="420" w:lineRule="exact"/>
        <w:ind w:left="0" w:right="0" w:firstLine="420" w:firstLineChars="200"/>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2.落实政府采购政策需满足的资格要求：</w:t>
      </w:r>
      <w:r>
        <w:rPr>
          <w:rFonts w:hint="eastAsia" w:ascii="宋体" w:hAnsi="宋体" w:eastAsia="宋体" w:cs="宋体"/>
          <w:i w:val="0"/>
          <w:iCs w:val="0"/>
          <w:color w:val="auto"/>
          <w:sz w:val="21"/>
          <w:szCs w:val="21"/>
          <w:shd w:val="clear" w:color="auto" w:fill="FFFFFF"/>
          <w:lang w:bidi="ar"/>
        </w:rPr>
        <w:t>（1）根据</w:t>
      </w:r>
      <w:r>
        <w:rPr>
          <w:rFonts w:hint="eastAsia" w:ascii="宋体" w:hAnsi="宋体" w:eastAsia="宋体" w:cs="宋体"/>
          <w:i w:val="0"/>
          <w:iCs w:val="0"/>
          <w:color w:val="auto"/>
          <w:sz w:val="21"/>
          <w:szCs w:val="21"/>
          <w:shd w:val="clear" w:color="auto" w:fill="FFFFFF"/>
          <w:lang w:val="en-US" w:eastAsia="zh-CN" w:bidi="ar"/>
        </w:rPr>
        <w:t>《政府采购促进中小企业发展管理办法》（财库﹝2020﹞46 号）</w:t>
      </w:r>
      <w:r>
        <w:rPr>
          <w:rFonts w:hint="eastAsia" w:ascii="宋体" w:hAnsi="宋体" w:eastAsia="宋体" w:cs="宋体"/>
          <w:i w:val="0"/>
          <w:iCs w:val="0"/>
          <w:color w:val="auto"/>
          <w:sz w:val="21"/>
          <w:szCs w:val="21"/>
          <w:shd w:val="clear" w:color="auto" w:fill="FFFFFF"/>
          <w:lang w:bidi="ar"/>
        </w:rPr>
        <w:t>。（2）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3）《财政部发展改革委 生态环境部 市场监管总局 关于调整优化节能产品、环境标志产品政府采购执行机制的通知》（财库〔2019〕9号）。</w:t>
      </w:r>
    </w:p>
    <w:p>
      <w:pPr>
        <w:topLinePunct/>
        <w:adjustRightInd w:val="0"/>
        <w:snapToGrid w:val="0"/>
        <w:spacing w:line="420" w:lineRule="exact"/>
        <w:ind w:left="0" w:right="0" w:firstLine="420" w:firstLineChars="200"/>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3.本项目的特定资格要求：</w:t>
      </w:r>
    </w:p>
    <w:p>
      <w:pPr>
        <w:topLinePunct/>
        <w:adjustRightInd w:val="0"/>
        <w:snapToGrid w:val="0"/>
        <w:spacing w:line="420" w:lineRule="exact"/>
        <w:ind w:left="0" w:right="0" w:firstLine="420" w:firstLineChars="200"/>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（1）具有有效的营业执照；</w:t>
      </w:r>
    </w:p>
    <w:p>
      <w:pPr>
        <w:topLinePunct/>
        <w:adjustRightInd w:val="0"/>
        <w:snapToGrid w:val="0"/>
        <w:spacing w:line="420" w:lineRule="exact"/>
        <w:ind w:left="0" w:right="0" w:firstLine="420" w:firstLineChars="200"/>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2）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w:t>
      </w:r>
      <w:r>
        <w:rPr>
          <w:rFonts w:hint="eastAsia" w:ascii="宋体" w:hAnsi="宋体" w:eastAsia="宋体" w:cs="宋体"/>
          <w:i w:val="0"/>
          <w:iCs w:val="0"/>
          <w:kern w:val="0"/>
          <w:sz w:val="21"/>
          <w:szCs w:val="21"/>
        </w:rPr>
        <w:fldChar w:fldCharType="begin"/>
      </w:r>
      <w:r>
        <w:rPr>
          <w:rFonts w:hint="eastAsia" w:ascii="宋体" w:hAnsi="宋体" w:eastAsia="宋体" w:cs="宋体"/>
          <w:i w:val="0"/>
          <w:iCs w:val="0"/>
          <w:kern w:val="0"/>
          <w:sz w:val="21"/>
          <w:szCs w:val="21"/>
        </w:rPr>
        <w:instrText xml:space="preserve"> HYPERLINK "http://www.gsxt.gov.cn/" </w:instrText>
      </w:r>
      <w:r>
        <w:rPr>
          <w:rFonts w:hint="eastAsia" w:ascii="宋体" w:hAnsi="宋体" w:eastAsia="宋体" w:cs="宋体"/>
          <w:i w:val="0"/>
          <w:iCs w:val="0"/>
          <w:kern w:val="0"/>
          <w:sz w:val="21"/>
          <w:szCs w:val="21"/>
        </w:rPr>
        <w:fldChar w:fldCharType="separate"/>
      </w:r>
      <w:r>
        <w:rPr>
          <w:rFonts w:hint="eastAsia" w:ascii="宋体" w:hAnsi="宋体" w:eastAsia="宋体" w:cs="宋体"/>
          <w:i w:val="0"/>
          <w:iCs w:val="0"/>
          <w:kern w:val="0"/>
          <w:sz w:val="21"/>
          <w:szCs w:val="21"/>
        </w:rPr>
        <w:t>http://www.gsxt.gov.cn</w:t>
      </w:r>
      <w:r>
        <w:rPr>
          <w:rFonts w:hint="eastAsia" w:ascii="宋体" w:hAnsi="宋体" w:eastAsia="宋体" w:cs="宋体"/>
          <w:i w:val="0"/>
          <w:iCs w:val="0"/>
          <w:kern w:val="0"/>
          <w:sz w:val="21"/>
          <w:szCs w:val="21"/>
        </w:rPr>
        <w:fldChar w:fldCharType="end"/>
      </w:r>
      <w:r>
        <w:rPr>
          <w:rFonts w:hint="eastAsia" w:ascii="宋体" w:hAnsi="宋体" w:eastAsia="宋体" w:cs="宋体"/>
          <w:i w:val="0"/>
          <w:iCs w:val="0"/>
          <w:kern w:val="0"/>
          <w:sz w:val="21"/>
          <w:szCs w:val="21"/>
        </w:rPr>
        <w:t>）”列入经营异常名录信息、列入严重违法失信企业名单（黑名单）信息的将拒绝其参本次政府采购活动（开标现场查询</w:t>
      </w:r>
      <w:r>
        <w:rPr>
          <w:rFonts w:hint="eastAsia" w:ascii="宋体" w:hAnsi="宋体" w:eastAsia="宋体" w:cs="宋体"/>
          <w:i w:val="0"/>
          <w:iCs w:val="0"/>
          <w:kern w:val="0"/>
          <w:sz w:val="21"/>
          <w:szCs w:val="21"/>
          <w:lang w:val="en-US" w:eastAsia="zh-CN"/>
        </w:rPr>
        <w:t>核实</w:t>
      </w:r>
      <w:r>
        <w:rPr>
          <w:rFonts w:hint="eastAsia" w:ascii="宋体" w:hAnsi="宋体" w:eastAsia="宋体" w:cs="宋体"/>
          <w:i w:val="0"/>
          <w:iCs w:val="0"/>
          <w:kern w:val="0"/>
          <w:sz w:val="21"/>
          <w:szCs w:val="21"/>
        </w:rPr>
        <w:t>）。</w:t>
      </w:r>
    </w:p>
    <w:p>
      <w:pPr>
        <w:topLinePunct/>
        <w:adjustRightInd w:val="0"/>
        <w:snapToGrid w:val="0"/>
        <w:spacing w:line="420" w:lineRule="exact"/>
        <w:ind w:left="0" w:right="0" w:firstLine="420" w:firstLineChars="200"/>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w:t>
      </w:r>
      <w:r>
        <w:rPr>
          <w:rFonts w:hint="eastAsia" w:ascii="宋体" w:hAnsi="宋体" w:eastAsia="宋体" w:cs="宋体"/>
          <w:i w:val="0"/>
          <w:iCs w:val="0"/>
          <w:kern w:val="0"/>
          <w:sz w:val="21"/>
          <w:szCs w:val="21"/>
          <w:lang w:val="en-US" w:eastAsia="zh-CN"/>
        </w:rPr>
        <w:t>3</w:t>
      </w:r>
      <w:r>
        <w:rPr>
          <w:rFonts w:hint="eastAsia" w:ascii="宋体" w:hAnsi="宋体" w:eastAsia="宋体" w:cs="宋体"/>
          <w:i w:val="0"/>
          <w:iCs w:val="0"/>
          <w:kern w:val="0"/>
          <w:sz w:val="21"/>
          <w:szCs w:val="21"/>
        </w:rPr>
        <w:t>）提供2020年度由第三方财务审计机构出具的财务审计报告（2021年</w:t>
      </w:r>
      <w:r>
        <w:rPr>
          <w:rFonts w:hint="eastAsia" w:ascii="宋体" w:hAnsi="宋体" w:eastAsia="宋体" w:cs="宋体"/>
          <w:i w:val="0"/>
          <w:iCs w:val="0"/>
          <w:kern w:val="0"/>
          <w:sz w:val="21"/>
          <w:szCs w:val="21"/>
          <w:lang w:val="en-US" w:eastAsia="zh-CN"/>
        </w:rPr>
        <w:t>1</w:t>
      </w:r>
      <w:r>
        <w:rPr>
          <w:rFonts w:hint="eastAsia" w:ascii="宋体" w:hAnsi="宋体" w:eastAsia="宋体" w:cs="宋体"/>
          <w:i w:val="0"/>
          <w:iCs w:val="0"/>
          <w:kern w:val="0"/>
          <w:sz w:val="21"/>
          <w:szCs w:val="21"/>
        </w:rPr>
        <w:t>月份后成立的公司可不提供但需提供银行出具的近三个月的资信证明）和健全的财务会计制度；</w:t>
      </w:r>
    </w:p>
    <w:p>
      <w:pPr>
        <w:topLinePunct/>
        <w:adjustRightInd w:val="0"/>
        <w:snapToGrid w:val="0"/>
        <w:spacing w:line="420" w:lineRule="exact"/>
        <w:ind w:left="0" w:right="0" w:firstLine="420" w:firstLineChars="200"/>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w:t>
      </w:r>
      <w:r>
        <w:rPr>
          <w:rFonts w:hint="eastAsia" w:ascii="宋体" w:hAnsi="宋体" w:eastAsia="宋体" w:cs="宋体"/>
          <w:i w:val="0"/>
          <w:iCs w:val="0"/>
          <w:kern w:val="0"/>
          <w:sz w:val="21"/>
          <w:szCs w:val="21"/>
          <w:lang w:val="en-US" w:eastAsia="zh-CN"/>
        </w:rPr>
        <w:t>4</w:t>
      </w:r>
      <w:r>
        <w:rPr>
          <w:rFonts w:hint="eastAsia" w:ascii="宋体" w:hAnsi="宋体" w:eastAsia="宋体" w:cs="宋体"/>
          <w:i w:val="0"/>
          <w:iCs w:val="0"/>
          <w:kern w:val="0"/>
          <w:sz w:val="21"/>
          <w:szCs w:val="21"/>
        </w:rPr>
        <w:t>）提供2021年税务机关出具近三个月的完税证明（2021年</w:t>
      </w:r>
      <w:r>
        <w:rPr>
          <w:rFonts w:hint="eastAsia" w:ascii="宋体" w:hAnsi="宋体" w:eastAsia="宋体" w:cs="宋体"/>
          <w:i w:val="0"/>
          <w:iCs w:val="0"/>
          <w:kern w:val="0"/>
          <w:sz w:val="21"/>
          <w:szCs w:val="21"/>
          <w:lang w:val="en-US" w:eastAsia="zh-CN"/>
        </w:rPr>
        <w:t>5</w:t>
      </w:r>
      <w:r>
        <w:rPr>
          <w:rFonts w:hint="eastAsia" w:ascii="宋体" w:hAnsi="宋体" w:eastAsia="宋体" w:cs="宋体"/>
          <w:i w:val="0"/>
          <w:iCs w:val="0"/>
          <w:kern w:val="0"/>
          <w:sz w:val="21"/>
          <w:szCs w:val="21"/>
        </w:rPr>
        <w:t>月份后成立的公司按实际发生提供）；</w:t>
      </w:r>
    </w:p>
    <w:p>
      <w:pPr>
        <w:topLinePunct/>
        <w:adjustRightInd w:val="0"/>
        <w:snapToGrid w:val="0"/>
        <w:spacing w:line="420" w:lineRule="exact"/>
        <w:ind w:left="0" w:right="0" w:firstLine="420" w:firstLineChars="200"/>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w:t>
      </w:r>
      <w:r>
        <w:rPr>
          <w:rFonts w:hint="eastAsia" w:ascii="宋体" w:hAnsi="宋体" w:eastAsia="宋体" w:cs="宋体"/>
          <w:i w:val="0"/>
          <w:iCs w:val="0"/>
          <w:kern w:val="0"/>
          <w:sz w:val="21"/>
          <w:szCs w:val="21"/>
          <w:lang w:val="en-US" w:eastAsia="zh-CN"/>
        </w:rPr>
        <w:t>5</w:t>
      </w:r>
      <w:r>
        <w:rPr>
          <w:rFonts w:hint="eastAsia" w:ascii="宋体" w:hAnsi="宋体" w:eastAsia="宋体" w:cs="宋体"/>
          <w:i w:val="0"/>
          <w:iCs w:val="0"/>
          <w:kern w:val="0"/>
          <w:sz w:val="21"/>
          <w:szCs w:val="21"/>
        </w:rPr>
        <w:t>）法人应携带《法定代表人身份证明书》原件及身份证原件，委托代理人应携带《法定代表人授权委托书》原件及身份证原件；</w:t>
      </w:r>
    </w:p>
    <w:p>
      <w:pPr>
        <w:topLinePunct/>
        <w:adjustRightInd w:val="0"/>
        <w:snapToGrid w:val="0"/>
        <w:spacing w:line="420" w:lineRule="exact"/>
        <w:ind w:left="0" w:right="0" w:firstLine="420" w:firstLineChars="200"/>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w:t>
      </w:r>
      <w:r>
        <w:rPr>
          <w:rFonts w:hint="eastAsia" w:ascii="宋体" w:hAnsi="宋体" w:eastAsia="宋体" w:cs="宋体"/>
          <w:i w:val="0"/>
          <w:iCs w:val="0"/>
          <w:kern w:val="0"/>
          <w:sz w:val="21"/>
          <w:szCs w:val="21"/>
          <w:lang w:val="en-US" w:eastAsia="zh-CN"/>
        </w:rPr>
        <w:t>6</w:t>
      </w:r>
      <w:r>
        <w:rPr>
          <w:rFonts w:hint="eastAsia" w:ascii="宋体" w:hAnsi="宋体" w:eastAsia="宋体" w:cs="宋体"/>
          <w:i w:val="0"/>
          <w:iCs w:val="0"/>
          <w:kern w:val="0"/>
          <w:sz w:val="21"/>
          <w:szCs w:val="21"/>
        </w:rPr>
        <w:t>）提供本单位缴纳的近3月社保缴纳证明（单位社保缴费凭证，2021年</w:t>
      </w:r>
      <w:r>
        <w:rPr>
          <w:rFonts w:hint="eastAsia" w:ascii="宋体" w:hAnsi="宋体" w:eastAsia="宋体" w:cs="宋体"/>
          <w:i w:val="0"/>
          <w:iCs w:val="0"/>
          <w:kern w:val="0"/>
          <w:sz w:val="21"/>
          <w:szCs w:val="21"/>
          <w:lang w:val="en-US" w:eastAsia="zh-CN"/>
        </w:rPr>
        <w:t>5</w:t>
      </w:r>
      <w:r>
        <w:rPr>
          <w:rFonts w:hint="eastAsia" w:ascii="宋体" w:hAnsi="宋体" w:eastAsia="宋体" w:cs="宋体"/>
          <w:i w:val="0"/>
          <w:iCs w:val="0"/>
          <w:kern w:val="0"/>
          <w:sz w:val="21"/>
          <w:szCs w:val="21"/>
        </w:rPr>
        <w:t>月份后成立的公司按实际发生提供）；</w:t>
      </w:r>
    </w:p>
    <w:p>
      <w:pPr>
        <w:topLinePunct/>
        <w:adjustRightInd w:val="0"/>
        <w:snapToGrid w:val="0"/>
        <w:spacing w:line="420" w:lineRule="exact"/>
        <w:ind w:left="0" w:right="0" w:firstLine="420" w:firstLineChars="200"/>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w:t>
      </w:r>
      <w:r>
        <w:rPr>
          <w:rFonts w:hint="eastAsia" w:ascii="宋体" w:hAnsi="宋体" w:eastAsia="宋体" w:cs="宋体"/>
          <w:i w:val="0"/>
          <w:iCs w:val="0"/>
          <w:kern w:val="0"/>
          <w:sz w:val="21"/>
          <w:szCs w:val="21"/>
          <w:lang w:val="en-US" w:eastAsia="zh-CN"/>
        </w:rPr>
        <w:t>7</w:t>
      </w:r>
      <w:r>
        <w:rPr>
          <w:rFonts w:hint="eastAsia" w:ascii="宋体" w:hAnsi="宋体" w:eastAsia="宋体" w:cs="宋体"/>
          <w:i w:val="0"/>
          <w:iCs w:val="0"/>
          <w:kern w:val="0"/>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2"/>
        <w:pageBreakBefore w:val="0"/>
        <w:widowControl/>
        <w:kinsoku/>
        <w:wordWrap/>
        <w:overflowPunct/>
        <w:topLinePunct w:val="0"/>
        <w:bidi w:val="0"/>
        <w:spacing w:before="60" w:beforeAutospacing="0" w:after="60" w:afterAutospacing="0" w:line="360" w:lineRule="auto"/>
        <w:rPr>
          <w:rFonts w:ascii="宋体" w:hAnsi="宋体" w:cs="宋体"/>
          <w:color w:val="auto"/>
          <w:sz w:val="21"/>
          <w:szCs w:val="21"/>
          <w:highlight w:val="none"/>
        </w:rPr>
      </w:pPr>
      <w:r>
        <w:rPr>
          <w:rStyle w:val="16"/>
          <w:rFonts w:hint="eastAsia" w:ascii="宋体" w:hAnsi="宋体" w:cs="宋体"/>
          <w:color w:val="auto"/>
          <w:sz w:val="21"/>
          <w:szCs w:val="21"/>
          <w:highlight w:val="none"/>
        </w:rPr>
        <w:t>三、招标文件的发售时间、地址、售价:</w:t>
      </w:r>
    </w:p>
    <w:p>
      <w:pPr>
        <w:pStyle w:val="12"/>
        <w:pageBreakBefore w:val="0"/>
        <w:widowControl/>
        <w:kinsoku/>
        <w:wordWrap/>
        <w:overflowPunct/>
        <w:topLinePunct w:val="0"/>
        <w:bidi w:val="0"/>
        <w:spacing w:before="43" w:beforeAutospacing="0" w:after="43" w:afterAutospacing="0" w:line="360" w:lineRule="auto"/>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1、发售时间：202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年</w:t>
      </w:r>
      <w:r>
        <w:rPr>
          <w:rFonts w:hint="eastAsia"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cs="宋体"/>
          <w:color w:val="auto"/>
          <w:sz w:val="21"/>
          <w:szCs w:val="21"/>
          <w:highlight w:val="none"/>
          <w:lang w:val="en-US" w:eastAsia="zh-CN"/>
        </w:rPr>
        <w:t>27</w:t>
      </w:r>
      <w:r>
        <w:rPr>
          <w:rFonts w:hint="eastAsia" w:ascii="宋体" w:hAnsi="宋体" w:cs="宋体"/>
          <w:color w:val="auto"/>
          <w:sz w:val="21"/>
          <w:szCs w:val="21"/>
          <w:highlight w:val="none"/>
        </w:rPr>
        <w:t>日至202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年</w:t>
      </w:r>
      <w:r>
        <w:rPr>
          <w:rFonts w:hint="eastAsia" w:cs="宋体"/>
          <w:color w:val="auto"/>
          <w:sz w:val="21"/>
          <w:szCs w:val="21"/>
          <w:highlight w:val="none"/>
          <w:lang w:val="en-US" w:eastAsia="zh-CN"/>
        </w:rPr>
        <w:t>11</w:t>
      </w:r>
      <w:r>
        <w:rPr>
          <w:rFonts w:hint="eastAsia" w:ascii="宋体" w:hAnsi="宋体" w:cs="宋体"/>
          <w:color w:val="auto"/>
          <w:sz w:val="21"/>
          <w:szCs w:val="21"/>
          <w:highlight w:val="none"/>
        </w:rPr>
        <w:t>月</w:t>
      </w:r>
      <w:r>
        <w:rPr>
          <w:rFonts w:hint="eastAsia" w:cs="宋体"/>
          <w:color w:val="auto"/>
          <w:sz w:val="21"/>
          <w:szCs w:val="21"/>
          <w:highlight w:val="none"/>
          <w:lang w:val="en-US" w:eastAsia="zh-CN"/>
        </w:rPr>
        <w:t>15</w:t>
      </w:r>
      <w:r>
        <w:rPr>
          <w:rFonts w:hint="eastAsia" w:ascii="宋体" w:hAnsi="宋体" w:cs="宋体"/>
          <w:color w:val="auto"/>
          <w:sz w:val="21"/>
          <w:szCs w:val="21"/>
          <w:highlight w:val="none"/>
        </w:rPr>
        <w:t>日上午10:00-14:00，下午16:00-19:30(北京时间，节假日除外）</w:t>
      </w:r>
    </w:p>
    <w:p>
      <w:pPr>
        <w:pStyle w:val="12"/>
        <w:pageBreakBefore w:val="0"/>
        <w:widowControl/>
        <w:kinsoku/>
        <w:wordWrap/>
        <w:overflowPunct/>
        <w:topLinePunct w:val="0"/>
        <w:bidi w:val="0"/>
        <w:spacing w:before="43" w:beforeAutospacing="0" w:after="43" w:afterAutospacing="0"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2、地点（网址）：《新疆政府采购网》（http://www.ccgp-xinjiang.gov.cn/）</w:t>
      </w:r>
    </w:p>
    <w:p>
      <w:pPr>
        <w:pStyle w:val="12"/>
        <w:pageBreakBefore w:val="0"/>
        <w:widowControl/>
        <w:kinsoku/>
        <w:wordWrap/>
        <w:overflowPunct/>
        <w:topLinePunct w:val="0"/>
        <w:bidi w:val="0"/>
        <w:spacing w:before="43" w:beforeAutospacing="0" w:after="43" w:afterAutospacing="0"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val="en-US" w:eastAsia="zh-CN"/>
        </w:rPr>
        <w:t>在符合该招标（采购）公告投标人资格要求条件的前提下，供应商登陆政采云平台https://www.zcygov.cn/在线申请获取采购文件（进入“项目采购”应用，在获取采购文件菜单中选择项目，申请获取采购文件），不再需要报名，在开标时一并进行资格审核。</w:t>
      </w:r>
    </w:p>
    <w:p>
      <w:pPr>
        <w:pStyle w:val="12"/>
        <w:pageBreakBefore w:val="0"/>
        <w:widowControl/>
        <w:kinsoku/>
        <w:wordWrap/>
        <w:overflowPunct/>
        <w:topLinePunct w:val="0"/>
        <w:bidi w:val="0"/>
        <w:spacing w:before="60" w:beforeAutospacing="0" w:after="60" w:afterAutospacing="0" w:line="360" w:lineRule="auto"/>
        <w:rPr>
          <w:rFonts w:ascii="宋体" w:hAnsi="宋体" w:cs="宋体"/>
          <w:color w:val="auto"/>
          <w:sz w:val="21"/>
          <w:szCs w:val="21"/>
          <w:highlight w:val="none"/>
        </w:rPr>
      </w:pPr>
      <w:r>
        <w:rPr>
          <w:rStyle w:val="16"/>
          <w:rFonts w:hint="eastAsia" w:ascii="宋体" w:hAnsi="宋体" w:cs="宋体"/>
          <w:color w:val="auto"/>
          <w:sz w:val="21"/>
          <w:szCs w:val="21"/>
          <w:highlight w:val="none"/>
        </w:rPr>
        <w:t>四、投标截止时间：</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w:t>
      </w:r>
      <w:r>
        <w:rPr>
          <w:rFonts w:hint="eastAsia" w:cs="宋体"/>
          <w:color w:val="auto"/>
          <w:sz w:val="21"/>
          <w:szCs w:val="21"/>
          <w:highlight w:val="none"/>
          <w:lang w:val="en-US" w:eastAsia="zh-CN"/>
        </w:rPr>
        <w:t>11</w:t>
      </w:r>
      <w:r>
        <w:rPr>
          <w:rFonts w:hint="eastAsia" w:ascii="宋体" w:hAnsi="宋体" w:cs="宋体"/>
          <w:color w:val="auto"/>
          <w:sz w:val="21"/>
          <w:szCs w:val="21"/>
          <w:highlight w:val="none"/>
        </w:rPr>
        <w:t>-</w:t>
      </w:r>
      <w:r>
        <w:rPr>
          <w:rFonts w:hint="eastAsia" w:cs="宋体"/>
          <w:color w:val="auto"/>
          <w:sz w:val="21"/>
          <w:szCs w:val="21"/>
          <w:highlight w:val="none"/>
          <w:lang w:val="en-US" w:eastAsia="zh-CN"/>
        </w:rPr>
        <w:t xml:space="preserve">16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1</w:t>
      </w:r>
      <w:r>
        <w:rPr>
          <w:rFonts w:hint="eastAsia" w:cs="宋体"/>
          <w:color w:val="auto"/>
          <w:sz w:val="21"/>
          <w:szCs w:val="21"/>
          <w:highlight w:val="none"/>
          <w:lang w:val="en-US" w:eastAsia="zh-CN"/>
        </w:rPr>
        <w:t>0</w:t>
      </w:r>
      <w:r>
        <w:rPr>
          <w:rFonts w:hint="eastAsia" w:ascii="宋体" w:hAnsi="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cs="宋体"/>
          <w:color w:val="auto"/>
          <w:sz w:val="21"/>
          <w:szCs w:val="21"/>
          <w:highlight w:val="none"/>
        </w:rPr>
        <w:t>0:00（北京时间） </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cs="宋体"/>
          <w:color w:val="auto"/>
          <w:sz w:val="21"/>
          <w:szCs w:val="21"/>
          <w:highlight w:val="none"/>
        </w:rPr>
      </w:pPr>
      <w:r>
        <w:rPr>
          <w:rStyle w:val="16"/>
          <w:rFonts w:hint="eastAsia" w:ascii="宋体" w:hAnsi="宋体" w:cs="宋体"/>
          <w:color w:val="auto"/>
          <w:sz w:val="21"/>
          <w:szCs w:val="21"/>
          <w:highlight w:val="none"/>
        </w:rPr>
        <w:t>五、投标地址：</w:t>
      </w:r>
      <w:r>
        <w:rPr>
          <w:rFonts w:hint="eastAsia"/>
          <w:color w:val="000000"/>
          <w:sz w:val="21"/>
          <w:szCs w:val="21"/>
        </w:rPr>
        <w:t>和田县公共资源交易中心（和田县经济新区昌盛路）</w:t>
      </w:r>
    </w:p>
    <w:p>
      <w:pPr>
        <w:pStyle w:val="12"/>
        <w:pageBreakBefore w:val="0"/>
        <w:widowControl/>
        <w:kinsoku/>
        <w:wordWrap/>
        <w:overflowPunct/>
        <w:topLinePunct w:val="0"/>
        <w:bidi w:val="0"/>
        <w:spacing w:before="60" w:beforeAutospacing="0" w:after="60" w:afterAutospacing="0" w:line="360" w:lineRule="auto"/>
        <w:rPr>
          <w:rFonts w:ascii="宋体" w:hAnsi="宋体" w:cs="宋体"/>
          <w:color w:val="auto"/>
          <w:sz w:val="21"/>
          <w:szCs w:val="21"/>
          <w:highlight w:val="none"/>
        </w:rPr>
      </w:pPr>
      <w:r>
        <w:rPr>
          <w:rStyle w:val="16"/>
          <w:rFonts w:hint="eastAsia" w:ascii="宋体" w:hAnsi="宋体" w:cs="宋体"/>
          <w:color w:val="auto"/>
          <w:sz w:val="21"/>
          <w:szCs w:val="21"/>
          <w:highlight w:val="none"/>
        </w:rPr>
        <w:t>六、开标时间：</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w:t>
      </w:r>
      <w:r>
        <w:rPr>
          <w:rFonts w:hint="eastAsia" w:cs="宋体"/>
          <w:color w:val="auto"/>
          <w:sz w:val="21"/>
          <w:szCs w:val="21"/>
          <w:highlight w:val="none"/>
          <w:lang w:val="en-US" w:eastAsia="zh-CN"/>
        </w:rPr>
        <w:t>11</w:t>
      </w:r>
      <w:r>
        <w:rPr>
          <w:rFonts w:hint="eastAsia" w:ascii="宋体" w:hAnsi="宋体" w:cs="宋体"/>
          <w:color w:val="auto"/>
          <w:sz w:val="21"/>
          <w:szCs w:val="21"/>
          <w:highlight w:val="none"/>
        </w:rPr>
        <w:t>-</w:t>
      </w:r>
      <w:r>
        <w:rPr>
          <w:rFonts w:hint="eastAsia" w:cs="宋体"/>
          <w:color w:val="auto"/>
          <w:sz w:val="21"/>
          <w:szCs w:val="21"/>
          <w:highlight w:val="none"/>
          <w:lang w:val="en-US" w:eastAsia="zh-CN"/>
        </w:rPr>
        <w:t xml:space="preserve">16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1</w:t>
      </w:r>
      <w:r>
        <w:rPr>
          <w:rFonts w:hint="eastAsia" w:cs="宋体"/>
          <w:color w:val="auto"/>
          <w:sz w:val="21"/>
          <w:szCs w:val="21"/>
          <w:highlight w:val="none"/>
          <w:lang w:val="en-US" w:eastAsia="zh-CN"/>
        </w:rPr>
        <w:t>0</w:t>
      </w:r>
      <w:r>
        <w:rPr>
          <w:rFonts w:hint="eastAsia" w:ascii="宋体" w:hAnsi="宋体" w:cs="宋体"/>
          <w:color w:val="auto"/>
          <w:sz w:val="21"/>
          <w:szCs w:val="21"/>
          <w:highlight w:val="none"/>
        </w:rPr>
        <w:t>:</w:t>
      </w:r>
      <w:r>
        <w:rPr>
          <w:rFonts w:hint="eastAsia" w:cs="宋体"/>
          <w:color w:val="auto"/>
          <w:sz w:val="21"/>
          <w:szCs w:val="21"/>
          <w:highlight w:val="none"/>
          <w:lang w:val="en-US" w:eastAsia="zh-CN"/>
        </w:rPr>
        <w:t>3</w:t>
      </w:r>
      <w:r>
        <w:rPr>
          <w:rFonts w:hint="eastAsia" w:ascii="宋体" w:hAnsi="宋体" w:cs="宋体"/>
          <w:color w:val="auto"/>
          <w:sz w:val="21"/>
          <w:szCs w:val="21"/>
          <w:highlight w:val="none"/>
        </w:rPr>
        <w:t>0:00（北京时间）</w:t>
      </w:r>
    </w:p>
    <w:p>
      <w:pPr>
        <w:pStyle w:val="12"/>
        <w:pageBreakBefore w:val="0"/>
        <w:widowControl/>
        <w:kinsoku/>
        <w:wordWrap/>
        <w:overflowPunct/>
        <w:topLinePunct w:val="0"/>
        <w:bidi w:val="0"/>
        <w:spacing w:before="60" w:beforeAutospacing="0" w:after="60" w:afterAutospacing="0" w:line="360" w:lineRule="auto"/>
        <w:rPr>
          <w:rFonts w:ascii="宋体" w:hAnsi="宋体" w:cs="宋体"/>
          <w:color w:val="auto"/>
          <w:sz w:val="21"/>
          <w:szCs w:val="21"/>
          <w:highlight w:val="none"/>
        </w:rPr>
      </w:pPr>
      <w:r>
        <w:rPr>
          <w:rStyle w:val="16"/>
          <w:rFonts w:hint="eastAsia" w:ascii="宋体" w:hAnsi="宋体" w:cs="宋体"/>
          <w:color w:val="auto"/>
          <w:sz w:val="21"/>
          <w:szCs w:val="21"/>
          <w:highlight w:val="none"/>
        </w:rPr>
        <w:t>七、开标地址：</w:t>
      </w:r>
      <w:r>
        <w:rPr>
          <w:rFonts w:hint="eastAsia"/>
          <w:color w:val="000000"/>
          <w:sz w:val="21"/>
          <w:szCs w:val="21"/>
        </w:rPr>
        <w:t>和田县公共资源交易中心（和田县经济新区昌盛路）</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cs="宋体"/>
          <w:color w:val="auto"/>
          <w:sz w:val="21"/>
          <w:szCs w:val="21"/>
          <w:highlight w:val="none"/>
        </w:rPr>
      </w:pPr>
      <w:r>
        <w:rPr>
          <w:rStyle w:val="16"/>
          <w:rFonts w:hint="eastAsia" w:ascii="宋体" w:hAnsi="宋体" w:cs="宋体"/>
          <w:color w:val="auto"/>
          <w:sz w:val="21"/>
          <w:szCs w:val="21"/>
          <w:highlight w:val="none"/>
        </w:rPr>
        <w:t>八、投标保证金：</w:t>
      </w:r>
    </w:p>
    <w:tbl>
      <w:tblPr>
        <w:tblStyle w:val="14"/>
        <w:tblW w:w="10058" w:type="dxa"/>
        <w:tblInd w:w="-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00"/>
        <w:gridCol w:w="1560"/>
        <w:gridCol w:w="1436"/>
        <w:gridCol w:w="800"/>
        <w:gridCol w:w="772"/>
        <w:gridCol w:w="1369"/>
        <w:gridCol w:w="3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6" w:hRule="atLeast"/>
        </w:trPr>
        <w:tc>
          <w:tcPr>
            <w:tcW w:w="800" w:type="dxa"/>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eastAsia" w:ascii="宋体" w:hAnsi="宋体" w:cs="宋体"/>
                <w:color w:val="auto"/>
                <w:sz w:val="21"/>
                <w:szCs w:val="21"/>
                <w:highlight w:val="none"/>
              </w:rPr>
            </w:pPr>
            <w:r>
              <w:rPr>
                <w:rStyle w:val="16"/>
                <w:rFonts w:hint="eastAsia" w:ascii="宋体" w:hAnsi="宋体" w:cs="宋体"/>
                <w:color w:val="auto"/>
                <w:sz w:val="21"/>
                <w:szCs w:val="21"/>
                <w:highlight w:val="none"/>
              </w:rPr>
              <w:t>序号</w:t>
            </w:r>
          </w:p>
        </w:tc>
        <w:tc>
          <w:tcPr>
            <w:tcW w:w="1560" w:type="dxa"/>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eastAsia" w:ascii="宋体" w:hAnsi="宋体" w:cs="宋体"/>
                <w:color w:val="auto"/>
                <w:sz w:val="21"/>
                <w:szCs w:val="21"/>
                <w:highlight w:val="none"/>
              </w:rPr>
            </w:pPr>
            <w:r>
              <w:rPr>
                <w:rStyle w:val="16"/>
                <w:rFonts w:hint="eastAsia" w:ascii="宋体" w:hAnsi="宋体" w:cs="宋体"/>
                <w:color w:val="auto"/>
                <w:sz w:val="21"/>
                <w:szCs w:val="21"/>
                <w:highlight w:val="none"/>
              </w:rPr>
              <w:t>标项名称</w:t>
            </w:r>
          </w:p>
        </w:tc>
        <w:tc>
          <w:tcPr>
            <w:tcW w:w="1436" w:type="dxa"/>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eastAsia" w:ascii="宋体" w:hAnsi="宋体" w:cs="宋体"/>
                <w:color w:val="auto"/>
                <w:sz w:val="21"/>
                <w:szCs w:val="21"/>
                <w:highlight w:val="none"/>
              </w:rPr>
            </w:pPr>
            <w:r>
              <w:rPr>
                <w:rStyle w:val="16"/>
                <w:rFonts w:hint="eastAsia" w:ascii="宋体" w:hAnsi="宋体" w:cs="宋体"/>
                <w:color w:val="auto"/>
                <w:sz w:val="21"/>
                <w:szCs w:val="21"/>
                <w:highlight w:val="none"/>
              </w:rPr>
              <w:t>投标保证金金额（元）</w:t>
            </w:r>
          </w:p>
        </w:tc>
        <w:tc>
          <w:tcPr>
            <w:tcW w:w="800" w:type="dxa"/>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eastAsia" w:ascii="宋体" w:hAnsi="宋体" w:cs="宋体"/>
                <w:color w:val="auto"/>
                <w:sz w:val="21"/>
                <w:szCs w:val="21"/>
                <w:highlight w:val="none"/>
              </w:rPr>
            </w:pPr>
            <w:r>
              <w:rPr>
                <w:rStyle w:val="16"/>
                <w:rFonts w:hint="eastAsia" w:ascii="宋体" w:hAnsi="宋体" w:cs="宋体"/>
                <w:color w:val="auto"/>
                <w:sz w:val="21"/>
                <w:szCs w:val="21"/>
                <w:highlight w:val="none"/>
              </w:rPr>
              <w:t>开户银行</w:t>
            </w:r>
          </w:p>
        </w:tc>
        <w:tc>
          <w:tcPr>
            <w:tcW w:w="772" w:type="dxa"/>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eastAsia" w:ascii="宋体" w:hAnsi="宋体" w:cs="宋体"/>
                <w:color w:val="auto"/>
                <w:sz w:val="21"/>
                <w:szCs w:val="21"/>
                <w:highlight w:val="none"/>
              </w:rPr>
            </w:pPr>
            <w:r>
              <w:rPr>
                <w:rStyle w:val="16"/>
                <w:rFonts w:hint="eastAsia" w:ascii="宋体" w:hAnsi="宋体" w:cs="宋体"/>
                <w:color w:val="auto"/>
                <w:sz w:val="21"/>
                <w:szCs w:val="21"/>
                <w:highlight w:val="none"/>
              </w:rPr>
              <w:t>收款账号</w:t>
            </w:r>
          </w:p>
        </w:tc>
        <w:tc>
          <w:tcPr>
            <w:tcW w:w="1369" w:type="dxa"/>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eastAsia" w:ascii="宋体" w:hAnsi="宋体" w:cs="宋体"/>
                <w:color w:val="auto"/>
                <w:sz w:val="21"/>
                <w:szCs w:val="21"/>
                <w:highlight w:val="none"/>
              </w:rPr>
            </w:pPr>
            <w:r>
              <w:rPr>
                <w:rStyle w:val="16"/>
                <w:rFonts w:hint="eastAsia" w:ascii="宋体" w:hAnsi="宋体" w:cs="宋体"/>
                <w:color w:val="auto"/>
                <w:sz w:val="21"/>
                <w:szCs w:val="21"/>
                <w:highlight w:val="none"/>
              </w:rPr>
              <w:t>交付方式</w:t>
            </w:r>
          </w:p>
        </w:tc>
        <w:tc>
          <w:tcPr>
            <w:tcW w:w="3321" w:type="dxa"/>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eastAsia" w:ascii="宋体" w:hAnsi="宋体" w:cs="宋体"/>
                <w:color w:val="auto"/>
                <w:sz w:val="21"/>
                <w:szCs w:val="21"/>
                <w:highlight w:val="none"/>
              </w:rPr>
            </w:pPr>
            <w:r>
              <w:rPr>
                <w:rStyle w:val="16"/>
                <w:rFonts w:hint="eastAsia" w:ascii="宋体" w:hAnsi="宋体" w:cs="宋体"/>
                <w:color w:val="auto"/>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1697" w:hRule="atLeast"/>
        </w:trPr>
        <w:tc>
          <w:tcPr>
            <w:tcW w:w="800" w:type="dxa"/>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eastAsia" w:ascii="宋体" w:hAnsi="宋体" w:cs="宋体"/>
                <w:color w:val="auto"/>
                <w:sz w:val="21"/>
                <w:szCs w:val="21"/>
                <w:highlight w:val="none"/>
              </w:rPr>
            </w:pPr>
            <w:r>
              <w:rPr>
                <w:rStyle w:val="16"/>
                <w:rFonts w:hint="eastAsia" w:ascii="宋体" w:hAnsi="宋体" w:cs="宋体"/>
                <w:color w:val="auto"/>
                <w:sz w:val="21"/>
                <w:szCs w:val="21"/>
                <w:highlight w:val="none"/>
              </w:rPr>
              <w:t>1</w:t>
            </w:r>
          </w:p>
        </w:tc>
        <w:tc>
          <w:tcPr>
            <w:tcW w:w="1560" w:type="dxa"/>
            <w:noWrap w:val="0"/>
            <w:tcMar>
              <w:top w:w="60" w:type="dxa"/>
              <w:left w:w="120" w:type="dxa"/>
              <w:bottom w:w="60" w:type="dxa"/>
              <w:right w:w="120" w:type="dxa"/>
            </w:tcMar>
            <w:vAlign w:val="center"/>
          </w:tcPr>
          <w:p>
            <w:pPr>
              <w:keepNext w:val="0"/>
              <w:keepLines w:val="0"/>
              <w:pageBreakBefore w:val="0"/>
              <w:widowControl w:val="0"/>
              <w:kinsoku/>
              <w:wordWrap/>
              <w:overflowPunct/>
              <w:topLinePunct/>
              <w:bidi w:val="0"/>
              <w:adjustRightInd w:val="0"/>
              <w:snapToGrid w:val="0"/>
              <w:spacing w:before="0" w:beforeLines="0" w:beforeAutospacing="0" w:after="0" w:afterLines="0" w:afterAutospacing="0" w:line="400" w:lineRule="exact"/>
              <w:ind w:left="0" w:leftChars="0" w:right="0" w:rightChars="0" w:firstLine="0" w:firstLineChars="0"/>
              <w:jc w:val="center"/>
              <w:rPr>
                <w:rStyle w:val="16"/>
                <w:rFonts w:hint="eastAsia" w:ascii="宋体" w:hAnsi="宋体" w:eastAsia="宋体" w:cs="宋体"/>
                <w:b w:val="0"/>
                <w:bCs w:val="0"/>
                <w:color w:val="auto"/>
                <w:sz w:val="21"/>
                <w:szCs w:val="21"/>
                <w:highlight w:val="none"/>
                <w:lang w:eastAsia="zh-CN"/>
              </w:rPr>
            </w:pPr>
            <w:r>
              <w:rPr>
                <w:rFonts w:hint="eastAsia" w:ascii="宋体" w:hAnsi="宋体" w:cs="宋体"/>
                <w:color w:val="auto"/>
                <w:sz w:val="21"/>
                <w:szCs w:val="21"/>
                <w:highlight w:val="none"/>
                <w:lang w:val="en-US" w:eastAsia="zh-CN"/>
              </w:rPr>
              <w:t>和田县党建基础设施项目包一</w:t>
            </w:r>
          </w:p>
        </w:tc>
        <w:tc>
          <w:tcPr>
            <w:tcW w:w="1436" w:type="dxa"/>
            <w:noWrap w:val="0"/>
            <w:tcMar>
              <w:top w:w="60" w:type="dxa"/>
              <w:left w:w="120" w:type="dxa"/>
              <w:bottom w:w="60" w:type="dxa"/>
              <w:right w:w="120" w:type="dxa"/>
            </w:tcMar>
            <w:vAlign w:val="center"/>
          </w:tcPr>
          <w:p>
            <w:pPr>
              <w:keepNext w:val="0"/>
              <w:keepLines w:val="0"/>
              <w:pageBreakBefore w:val="0"/>
              <w:widowControl w:val="0"/>
              <w:kinsoku/>
              <w:wordWrap/>
              <w:overflowPunct/>
              <w:topLinePunct/>
              <w:bidi w:val="0"/>
              <w:adjustRightInd w:val="0"/>
              <w:snapToGrid w:val="0"/>
              <w:spacing w:before="0" w:beforeLines="0" w:beforeAutospacing="0" w:after="0" w:afterLines="0" w:afterAutospacing="0" w:line="400" w:lineRule="exact"/>
              <w:ind w:left="0" w:leftChars="0" w:right="0" w:rightChars="0" w:firstLine="0" w:firstLineChars="0"/>
              <w:jc w:val="center"/>
              <w:rPr>
                <w:rStyle w:val="16"/>
                <w:rFonts w:hint="default" w:ascii="宋体" w:hAnsi="宋体" w:cs="宋体"/>
                <w:b w:val="0"/>
                <w:bCs w:val="0"/>
                <w:color w:val="auto"/>
                <w:sz w:val="21"/>
                <w:szCs w:val="21"/>
                <w:highlight w:val="none"/>
                <w:lang w:val="en-US"/>
              </w:rPr>
            </w:pPr>
            <w:r>
              <w:rPr>
                <w:rFonts w:hint="eastAsia" w:ascii="宋体" w:hAnsi="宋体" w:cs="宋体"/>
                <w:i w:val="0"/>
                <w:iCs w:val="0"/>
                <w:color w:val="000000"/>
                <w:kern w:val="0"/>
                <w:sz w:val="21"/>
                <w:szCs w:val="21"/>
                <w:lang w:val="en-US" w:eastAsia="zh-CN" w:bidi="ar-SA"/>
              </w:rPr>
              <w:t>15000.00</w:t>
            </w:r>
          </w:p>
        </w:tc>
        <w:tc>
          <w:tcPr>
            <w:tcW w:w="800" w:type="dxa"/>
            <w:vMerge w:val="restart"/>
            <w:noWrap w:val="0"/>
            <w:tcMar>
              <w:top w:w="60" w:type="dxa"/>
              <w:left w:w="120" w:type="dxa"/>
              <w:bottom w:w="60" w:type="dxa"/>
              <w:right w:w="120" w:type="dxa"/>
            </w:tcMar>
            <w:vAlign w:val="center"/>
          </w:tcPr>
          <w:p>
            <w:pPr>
              <w:keepNext w:val="0"/>
              <w:keepLines w:val="0"/>
              <w:pageBreakBefore w:val="0"/>
              <w:widowControl w:val="0"/>
              <w:kinsoku/>
              <w:wordWrap/>
              <w:overflowPunct/>
              <w:topLinePunct/>
              <w:bidi w:val="0"/>
              <w:adjustRightInd w:val="0"/>
              <w:snapToGrid w:val="0"/>
              <w:spacing w:before="0" w:beforeLines="0" w:beforeAutospacing="0" w:after="0" w:afterLines="0" w:afterAutospacing="0" w:line="400" w:lineRule="exact"/>
              <w:ind w:left="0" w:leftChars="0" w:right="0" w:rightChars="0" w:firstLine="0" w:firstLineChars="0"/>
              <w:jc w:val="center"/>
              <w:rPr>
                <w:rStyle w:val="16"/>
                <w:rFonts w:hint="eastAsia" w:ascii="宋体" w:hAnsi="宋体" w:cs="宋体"/>
                <w:b w:val="0"/>
                <w:bCs w:val="0"/>
                <w:color w:val="auto"/>
                <w:sz w:val="21"/>
                <w:szCs w:val="21"/>
                <w:highlight w:val="none"/>
              </w:rPr>
            </w:pPr>
            <w:r>
              <w:rPr>
                <w:rFonts w:hint="eastAsia" w:ascii="宋体" w:hAnsi="宋体" w:eastAsia="宋体" w:cs="宋体"/>
                <w:i w:val="0"/>
                <w:iCs w:val="0"/>
                <w:color w:val="000000"/>
                <w:kern w:val="0"/>
                <w:sz w:val="21"/>
                <w:szCs w:val="21"/>
                <w:lang w:val="en-US" w:eastAsia="zh-CN" w:bidi="ar-SA"/>
              </w:rPr>
              <w:t>和田县农村信用合作联社营业部</w:t>
            </w:r>
          </w:p>
        </w:tc>
        <w:tc>
          <w:tcPr>
            <w:tcW w:w="772" w:type="dxa"/>
            <w:vMerge w:val="restart"/>
            <w:noWrap w:val="0"/>
            <w:tcMar>
              <w:top w:w="60" w:type="dxa"/>
              <w:left w:w="120" w:type="dxa"/>
              <w:bottom w:w="60" w:type="dxa"/>
              <w:right w:w="120" w:type="dxa"/>
            </w:tcMar>
            <w:vAlign w:val="center"/>
          </w:tcPr>
          <w:p>
            <w:pPr>
              <w:keepNext w:val="0"/>
              <w:keepLines w:val="0"/>
              <w:pageBreakBefore w:val="0"/>
              <w:widowControl w:val="0"/>
              <w:kinsoku/>
              <w:wordWrap/>
              <w:overflowPunct/>
              <w:topLinePunct/>
              <w:bidi w:val="0"/>
              <w:adjustRightInd w:val="0"/>
              <w:snapToGrid w:val="0"/>
              <w:spacing w:before="0" w:beforeLines="0" w:beforeAutospacing="0" w:after="0" w:afterLines="0" w:afterAutospacing="0" w:line="400" w:lineRule="exact"/>
              <w:ind w:left="0" w:leftChars="0" w:right="0" w:rightChars="0" w:firstLine="0" w:firstLineChars="0"/>
              <w:jc w:val="center"/>
              <w:rPr>
                <w:rStyle w:val="16"/>
                <w:rFonts w:hint="eastAsia" w:ascii="宋体" w:hAnsi="宋体" w:cs="宋体"/>
                <w:b w:val="0"/>
                <w:bCs w:val="0"/>
                <w:color w:val="auto"/>
                <w:sz w:val="21"/>
                <w:szCs w:val="21"/>
                <w:highlight w:val="none"/>
              </w:rPr>
            </w:pPr>
            <w:r>
              <w:rPr>
                <w:rFonts w:hint="eastAsia" w:ascii="宋体" w:hAnsi="宋体" w:eastAsia="宋体" w:cs="宋体"/>
                <w:i w:val="0"/>
                <w:iCs w:val="0"/>
                <w:color w:val="000000"/>
                <w:kern w:val="0"/>
                <w:sz w:val="21"/>
                <w:szCs w:val="21"/>
                <w:lang w:val="en-US" w:eastAsia="zh-CN" w:bidi="ar-SA"/>
              </w:rPr>
              <w:t>8770 1001 2010 1219 84578</w:t>
            </w:r>
          </w:p>
        </w:tc>
        <w:tc>
          <w:tcPr>
            <w:tcW w:w="1369" w:type="dxa"/>
            <w:vMerge w:val="restart"/>
            <w:noWrap w:val="0"/>
            <w:tcMar>
              <w:top w:w="60" w:type="dxa"/>
              <w:left w:w="120" w:type="dxa"/>
              <w:bottom w:w="60" w:type="dxa"/>
              <w:right w:w="120" w:type="dxa"/>
            </w:tcMar>
            <w:vAlign w:val="center"/>
          </w:tcPr>
          <w:p>
            <w:pPr>
              <w:keepNext w:val="0"/>
              <w:keepLines w:val="0"/>
              <w:pageBreakBefore w:val="0"/>
              <w:widowControl w:val="0"/>
              <w:kinsoku/>
              <w:wordWrap/>
              <w:overflowPunct/>
              <w:topLinePunct/>
              <w:bidi w:val="0"/>
              <w:adjustRightInd w:val="0"/>
              <w:snapToGrid w:val="0"/>
              <w:spacing w:before="0" w:beforeLines="0" w:beforeAutospacing="0" w:after="0" w:afterLines="0" w:afterAutospacing="0" w:line="400" w:lineRule="exact"/>
              <w:ind w:left="0" w:leftChars="0" w:right="0" w:rightChars="0" w:firstLine="0" w:firstLineChars="0"/>
              <w:jc w:val="center"/>
              <w:rPr>
                <w:rStyle w:val="16"/>
                <w:rFonts w:hint="eastAsia" w:ascii="宋体" w:hAnsi="宋体" w:cs="宋体"/>
                <w:b w:val="0"/>
                <w:bCs w:val="0"/>
                <w:color w:val="auto"/>
                <w:sz w:val="21"/>
                <w:szCs w:val="21"/>
                <w:highlight w:val="none"/>
              </w:rPr>
            </w:pPr>
            <w:r>
              <w:rPr>
                <w:rFonts w:hint="eastAsia" w:ascii="宋体" w:hAnsi="宋体" w:eastAsia="宋体" w:cs="宋体"/>
                <w:i w:val="0"/>
                <w:iCs w:val="0"/>
                <w:color w:val="000000"/>
                <w:kern w:val="0"/>
                <w:sz w:val="21"/>
                <w:szCs w:val="21"/>
                <w:lang w:val="en-US" w:eastAsia="zh-CN" w:bidi="ar-SA"/>
              </w:rPr>
              <w:t>网银、电汇</w:t>
            </w:r>
          </w:p>
        </w:tc>
        <w:tc>
          <w:tcPr>
            <w:tcW w:w="3321" w:type="dxa"/>
            <w:vMerge w:val="restart"/>
            <w:noWrap w:val="0"/>
            <w:tcMar>
              <w:top w:w="60" w:type="dxa"/>
              <w:left w:w="120" w:type="dxa"/>
              <w:bottom w:w="60" w:type="dxa"/>
              <w:right w:w="120" w:type="dxa"/>
            </w:tcMar>
            <w:vAlign w:val="center"/>
          </w:tcPr>
          <w:p>
            <w:pPr>
              <w:keepNext w:val="0"/>
              <w:keepLines w:val="0"/>
              <w:pageBreakBefore w:val="0"/>
              <w:widowControl w:val="0"/>
              <w:kinsoku/>
              <w:wordWrap/>
              <w:overflowPunct/>
              <w:topLinePunct/>
              <w:bidi w:val="0"/>
              <w:adjustRightInd w:val="0"/>
              <w:snapToGrid w:val="0"/>
              <w:spacing w:before="0" w:beforeLines="0" w:beforeAutospacing="0" w:after="0" w:afterLines="0" w:afterAutospacing="0" w:line="400" w:lineRule="exact"/>
              <w:ind w:left="0" w:right="0" w:firstLine="0" w:firstLineChars="0"/>
              <w:jc w:val="left"/>
              <w:rPr>
                <w:rFonts w:hint="eastAsia" w:ascii="宋体" w:hAnsi="宋体" w:eastAsia="宋体" w:cs="宋体"/>
                <w:i w:val="0"/>
                <w:iCs w:val="0"/>
                <w:color w:val="000000"/>
                <w:kern w:val="0"/>
                <w:sz w:val="21"/>
                <w:szCs w:val="21"/>
                <w:lang w:val="en-US" w:eastAsia="zh-CN" w:bidi="ar-SA"/>
              </w:rPr>
            </w:pPr>
            <w:r>
              <w:rPr>
                <w:rFonts w:hint="eastAsia" w:ascii="宋体" w:hAnsi="宋体" w:eastAsia="宋体" w:cs="宋体"/>
                <w:i w:val="0"/>
                <w:iCs w:val="0"/>
                <w:color w:val="000000"/>
                <w:kern w:val="0"/>
                <w:sz w:val="21"/>
                <w:szCs w:val="21"/>
                <w:lang w:val="en-US" w:eastAsia="zh-CN" w:bidi="ar-SA"/>
              </w:rPr>
              <w:t>由投标单位的基本账户转至指定账户，必须注明项目名称，须到和田县政务服务中心换取收据（换取收据前，前往和田县农村信用合作联社营业部领取本项目进账单），开标时需携带投标保证金收据原件，未按规定时间交保证金的投标商不得参加本次投标（以到账时间为准）。</w:t>
            </w:r>
          </w:p>
          <w:p>
            <w:pPr>
              <w:keepNext w:val="0"/>
              <w:keepLines w:val="0"/>
              <w:pageBreakBefore w:val="0"/>
              <w:widowControl w:val="0"/>
              <w:kinsoku/>
              <w:wordWrap/>
              <w:overflowPunct/>
              <w:topLinePunct/>
              <w:bidi w:val="0"/>
              <w:adjustRightInd w:val="0"/>
              <w:snapToGrid w:val="0"/>
              <w:spacing w:before="0" w:beforeLines="0" w:beforeAutospacing="0" w:after="0" w:afterLines="0" w:afterAutospacing="0" w:line="400" w:lineRule="exact"/>
              <w:ind w:left="0" w:leftChars="0" w:right="0" w:rightChars="0" w:firstLine="0" w:firstLineChars="0"/>
              <w:jc w:val="left"/>
              <w:rPr>
                <w:rStyle w:val="16"/>
                <w:rFonts w:hint="default" w:ascii="宋体" w:hAnsi="宋体" w:cs="宋体"/>
                <w:b w:val="0"/>
                <w:bCs w:val="0"/>
                <w:color w:val="auto"/>
                <w:sz w:val="21"/>
                <w:szCs w:val="21"/>
                <w:highlight w:val="none"/>
                <w:lang w:val="en-US" w:eastAsia="zh-CN"/>
              </w:rPr>
            </w:pPr>
            <w:r>
              <w:rPr>
                <w:rFonts w:hint="eastAsia" w:ascii="宋体" w:hAnsi="宋体" w:eastAsia="宋体" w:cs="宋体"/>
                <w:i w:val="0"/>
                <w:iCs w:val="0"/>
                <w:color w:val="000000"/>
                <w:kern w:val="0"/>
                <w:sz w:val="21"/>
                <w:szCs w:val="21"/>
                <w:lang w:val="en-US" w:eastAsia="zh-CN" w:bidi="ar-SA"/>
              </w:rPr>
              <w:t>账户名称：和田县政务服务中心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1834" w:hRule="atLeast"/>
        </w:trPr>
        <w:tc>
          <w:tcPr>
            <w:tcW w:w="800" w:type="dxa"/>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default" w:ascii="宋体" w:hAnsi="宋体" w:cs="宋体"/>
                <w:color w:val="auto"/>
                <w:sz w:val="21"/>
                <w:szCs w:val="21"/>
                <w:highlight w:val="none"/>
                <w:lang w:val="en-US"/>
              </w:rPr>
            </w:pPr>
            <w:r>
              <w:rPr>
                <w:rStyle w:val="16"/>
                <w:rFonts w:hint="eastAsia" w:ascii="宋体" w:hAnsi="宋体" w:cs="宋体"/>
                <w:color w:val="auto"/>
                <w:sz w:val="21"/>
                <w:szCs w:val="21"/>
                <w:highlight w:val="none"/>
                <w:lang w:val="en-US"/>
              </w:rPr>
              <w:t>2</w:t>
            </w:r>
          </w:p>
        </w:tc>
        <w:tc>
          <w:tcPr>
            <w:tcW w:w="1560" w:type="dxa"/>
            <w:noWrap w:val="0"/>
            <w:tcMar>
              <w:top w:w="60" w:type="dxa"/>
              <w:left w:w="120" w:type="dxa"/>
              <w:bottom w:w="60" w:type="dxa"/>
              <w:right w:w="120" w:type="dxa"/>
            </w:tcMar>
            <w:vAlign w:val="center"/>
          </w:tcPr>
          <w:p>
            <w:pPr>
              <w:pageBreakBefore w:val="0"/>
              <w:kinsoku/>
              <w:wordWrap/>
              <w:overflowPunct/>
              <w:topLinePunct w:val="0"/>
              <w:bidi w:val="0"/>
              <w:adjustRightInd w:val="0"/>
              <w:snapToGrid w:val="0"/>
              <w:spacing w:line="360" w:lineRule="auto"/>
              <w:jc w:val="center"/>
              <w:rPr>
                <w:rStyle w:val="16"/>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和田县党建基础设施项目包二</w:t>
            </w:r>
          </w:p>
        </w:tc>
        <w:tc>
          <w:tcPr>
            <w:tcW w:w="1436" w:type="dxa"/>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default" w:ascii="宋体" w:hAnsi="宋体" w:cs="宋体"/>
                <w:b w:val="0"/>
                <w:bCs w:val="0"/>
                <w:color w:val="auto"/>
                <w:sz w:val="21"/>
                <w:szCs w:val="21"/>
                <w:highlight w:val="none"/>
                <w:lang w:val="en-US" w:eastAsia="zh-CN"/>
              </w:rPr>
            </w:pPr>
            <w:r>
              <w:rPr>
                <w:rStyle w:val="16"/>
                <w:rFonts w:hint="eastAsia" w:ascii="宋体" w:hAnsi="宋体" w:cs="宋体"/>
                <w:b w:val="0"/>
                <w:bCs w:val="0"/>
                <w:color w:val="auto"/>
                <w:sz w:val="21"/>
                <w:szCs w:val="21"/>
                <w:highlight w:val="none"/>
                <w:lang w:val="en-US" w:eastAsia="zh-CN"/>
              </w:rPr>
              <w:t>8000.00</w:t>
            </w:r>
          </w:p>
        </w:tc>
        <w:tc>
          <w:tcPr>
            <w:tcW w:w="800" w:type="dxa"/>
            <w:vMerge w:val="continue"/>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eastAsia" w:ascii="宋体" w:hAnsi="宋体" w:cs="宋体"/>
                <w:b w:val="0"/>
                <w:bCs w:val="0"/>
                <w:color w:val="auto"/>
                <w:sz w:val="21"/>
                <w:szCs w:val="21"/>
                <w:highlight w:val="none"/>
              </w:rPr>
            </w:pPr>
          </w:p>
        </w:tc>
        <w:tc>
          <w:tcPr>
            <w:tcW w:w="772" w:type="dxa"/>
            <w:vMerge w:val="continue"/>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eastAsia" w:ascii="宋体" w:hAnsi="宋体" w:cs="宋体"/>
                <w:b w:val="0"/>
                <w:bCs w:val="0"/>
                <w:color w:val="auto"/>
                <w:sz w:val="21"/>
                <w:szCs w:val="21"/>
                <w:highlight w:val="none"/>
              </w:rPr>
            </w:pPr>
          </w:p>
        </w:tc>
        <w:tc>
          <w:tcPr>
            <w:tcW w:w="1369" w:type="dxa"/>
            <w:vMerge w:val="continue"/>
            <w:noWrap w:val="0"/>
            <w:tcMar>
              <w:top w:w="60" w:type="dxa"/>
              <w:left w:w="120" w:type="dxa"/>
              <w:bottom w:w="60" w:type="dxa"/>
              <w:right w:w="120" w:type="dxa"/>
            </w:tcMar>
            <w:vAlign w:val="center"/>
          </w:tcPr>
          <w:p>
            <w:pPr>
              <w:pageBreakBefore w:val="0"/>
              <w:kinsoku/>
              <w:wordWrap/>
              <w:overflowPunct/>
              <w:topLinePunct w:val="0"/>
              <w:bidi w:val="0"/>
              <w:spacing w:line="360" w:lineRule="auto"/>
              <w:jc w:val="center"/>
              <w:rPr>
                <w:rStyle w:val="16"/>
                <w:rFonts w:hint="eastAsia" w:ascii="宋体" w:hAnsi="宋体" w:cs="宋体"/>
                <w:b w:val="0"/>
                <w:bCs w:val="0"/>
                <w:color w:val="auto"/>
                <w:sz w:val="21"/>
                <w:szCs w:val="21"/>
                <w:highlight w:val="none"/>
                <w:lang w:val="en-US" w:eastAsia="zh-CN"/>
              </w:rPr>
            </w:pPr>
          </w:p>
        </w:tc>
        <w:tc>
          <w:tcPr>
            <w:tcW w:w="3321" w:type="dxa"/>
            <w:vMerge w:val="continue"/>
            <w:noWrap w:val="0"/>
            <w:tcMar>
              <w:top w:w="60" w:type="dxa"/>
              <w:left w:w="120" w:type="dxa"/>
              <w:bottom w:w="60" w:type="dxa"/>
              <w:right w:w="120" w:type="dxa"/>
            </w:tcMar>
            <w:vAlign w:val="center"/>
          </w:tcPr>
          <w:p>
            <w:pPr>
              <w:pStyle w:val="17"/>
              <w:pageBreakBefore w:val="0"/>
              <w:kinsoku/>
              <w:wordWrap/>
              <w:overflowPunct/>
              <w:topLinePunct w:val="0"/>
              <w:bidi w:val="0"/>
              <w:spacing w:line="360" w:lineRule="auto"/>
              <w:jc w:val="left"/>
              <w:rPr>
                <w:rStyle w:val="16"/>
                <w:rFonts w:hint="eastAsia" w:ascii="宋体" w:hAnsi="宋体" w:eastAsia="宋体" w:cs="宋体"/>
                <w:b w:val="0"/>
                <w:bCs w:val="0"/>
                <w:color w:val="auto"/>
                <w:kern w:val="2"/>
                <w:sz w:val="21"/>
                <w:szCs w:val="21"/>
                <w:highlight w:val="none"/>
                <w:lang w:val="en-US" w:eastAsia="zh-CN" w:bidi="ar-SA"/>
              </w:rPr>
            </w:pPr>
          </w:p>
        </w:tc>
      </w:tr>
    </w:tbl>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color w:val="auto"/>
          <w:sz w:val="21"/>
          <w:szCs w:val="21"/>
          <w:highlight w:val="none"/>
          <w:lang w:eastAsia="zh-CN"/>
        </w:rPr>
      </w:pPr>
      <w:r>
        <w:rPr>
          <w:rStyle w:val="16"/>
          <w:rFonts w:hint="eastAsia" w:ascii="宋体" w:hAnsi="宋体" w:cs="宋体"/>
          <w:color w:val="auto"/>
          <w:sz w:val="21"/>
          <w:szCs w:val="21"/>
          <w:highlight w:val="none"/>
          <w:lang w:val="en-US"/>
        </w:rPr>
        <w:t>九</w:t>
      </w:r>
      <w:r>
        <w:rPr>
          <w:rStyle w:val="16"/>
          <w:rFonts w:hint="eastAsia" w:ascii="宋体" w:hAnsi="宋体" w:cs="宋体"/>
          <w:color w:val="auto"/>
          <w:sz w:val="21"/>
          <w:szCs w:val="21"/>
          <w:highlight w:val="none"/>
        </w:rPr>
        <w:t>、其他补充事宜</w:t>
      </w:r>
      <w:r>
        <w:rPr>
          <w:rStyle w:val="16"/>
          <w:rFonts w:hint="eastAsia" w:ascii="宋体" w:hAnsi="宋体" w:cs="宋体"/>
          <w:color w:val="auto"/>
          <w:sz w:val="21"/>
          <w:szCs w:val="21"/>
          <w:highlight w:val="none"/>
          <w:lang w:eastAsia="zh-CN"/>
        </w:rPr>
        <w:t>：</w:t>
      </w:r>
    </w:p>
    <w:p>
      <w:pPr>
        <w:pStyle w:val="12"/>
        <w:pageBreakBefore w:val="0"/>
        <w:widowControl/>
        <w:kinsoku/>
        <w:wordWrap/>
        <w:overflowPunct/>
        <w:topLinePunct w:val="0"/>
        <w:bidi w:val="0"/>
        <w:spacing w:before="60" w:beforeAutospacing="0" w:after="60" w:afterAutospacing="0" w:line="360" w:lineRule="auto"/>
        <w:ind w:firstLine="420" w:firstLineChars="200"/>
        <w:rPr>
          <w:rStyle w:val="16"/>
          <w:rFonts w:hint="eastAsia" w:ascii="宋体" w:hAnsi="宋体" w:eastAsia="宋体" w:cs="宋体"/>
          <w:b w:val="0"/>
          <w:color w:val="auto"/>
          <w:sz w:val="21"/>
          <w:szCs w:val="21"/>
          <w:highlight w:val="none"/>
          <w:lang w:val="en-US" w:eastAsia="zh-CN"/>
        </w:rPr>
      </w:pPr>
      <w:r>
        <w:rPr>
          <w:rStyle w:val="16"/>
          <w:rFonts w:hint="eastAsia" w:ascii="宋体" w:hAnsi="宋体" w:eastAsia="宋体" w:cs="宋体"/>
          <w:b w:val="0"/>
          <w:color w:val="auto"/>
          <w:sz w:val="21"/>
          <w:szCs w:val="21"/>
          <w:highlight w:val="none"/>
          <w:lang w:val="en-US" w:eastAsia="zh-CN"/>
        </w:rPr>
        <w:t>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12"/>
        <w:pageBreakBefore w:val="0"/>
        <w:widowControl/>
        <w:kinsoku/>
        <w:wordWrap/>
        <w:overflowPunct/>
        <w:topLinePunct w:val="0"/>
        <w:bidi w:val="0"/>
        <w:spacing w:before="60" w:beforeAutospacing="0" w:after="60" w:afterAutospacing="0" w:line="360" w:lineRule="auto"/>
        <w:rPr>
          <w:rFonts w:ascii="宋体" w:hAnsi="宋体" w:cs="宋体"/>
          <w:color w:val="auto"/>
          <w:sz w:val="21"/>
          <w:szCs w:val="21"/>
          <w:highlight w:val="none"/>
        </w:rPr>
      </w:pPr>
      <w:r>
        <w:rPr>
          <w:rStyle w:val="16"/>
          <w:rFonts w:hint="eastAsia" w:ascii="宋体" w:hAnsi="宋体" w:cs="宋体"/>
          <w:color w:val="auto"/>
          <w:sz w:val="21"/>
          <w:szCs w:val="21"/>
          <w:highlight w:val="none"/>
        </w:rPr>
        <w:t>十、联系方式</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b w:val="0"/>
          <w:color w:val="auto"/>
          <w:sz w:val="21"/>
          <w:szCs w:val="21"/>
          <w:highlight w:val="none"/>
          <w:lang w:val="en-US" w:eastAsia="zh-CN"/>
        </w:rPr>
      </w:pPr>
      <w:r>
        <w:rPr>
          <w:rStyle w:val="16"/>
          <w:rFonts w:hint="eastAsia" w:ascii="宋体" w:hAnsi="宋体" w:eastAsia="宋体" w:cs="宋体"/>
          <w:b w:val="0"/>
          <w:color w:val="auto"/>
          <w:sz w:val="21"/>
          <w:szCs w:val="21"/>
          <w:highlight w:val="none"/>
          <w:lang w:val="en-US" w:eastAsia="zh-CN"/>
        </w:rPr>
        <w:t>1.采购人信息</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b w:val="0"/>
          <w:color w:val="auto"/>
          <w:sz w:val="21"/>
          <w:szCs w:val="21"/>
          <w:highlight w:val="none"/>
          <w:lang w:val="en-US"/>
        </w:rPr>
      </w:pPr>
      <w:r>
        <w:rPr>
          <w:rStyle w:val="16"/>
          <w:rFonts w:hint="eastAsia" w:ascii="宋体" w:hAnsi="宋体" w:eastAsia="宋体" w:cs="宋体"/>
          <w:b w:val="0"/>
          <w:color w:val="auto"/>
          <w:sz w:val="21"/>
          <w:szCs w:val="21"/>
          <w:highlight w:val="none"/>
        </w:rPr>
        <w:t>名    称：</w:t>
      </w:r>
      <w:r>
        <w:rPr>
          <w:rStyle w:val="16"/>
          <w:rFonts w:hint="eastAsia" w:ascii="宋体" w:hAnsi="宋体" w:eastAsia="宋体" w:cs="宋体"/>
          <w:b w:val="0"/>
          <w:color w:val="auto"/>
          <w:sz w:val="21"/>
          <w:szCs w:val="21"/>
          <w:highlight w:val="none"/>
          <w:lang w:val="en-US" w:eastAsia="zh-CN"/>
        </w:rPr>
        <w:t xml:space="preserve">中共和田县委员会组织部 </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 xml:space="preserve">地    址：和田市古江南路19号  </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b w:val="0"/>
          <w:color w:val="auto"/>
          <w:sz w:val="21"/>
          <w:szCs w:val="21"/>
          <w:highlight w:val="none"/>
          <w:lang w:val="en-US" w:eastAsia="zh-CN"/>
        </w:rPr>
      </w:pPr>
      <w:r>
        <w:rPr>
          <w:rStyle w:val="16"/>
          <w:rFonts w:hint="eastAsia" w:ascii="宋体" w:hAnsi="宋体" w:eastAsia="宋体" w:cs="宋体"/>
          <w:b w:val="0"/>
          <w:color w:val="auto"/>
          <w:sz w:val="21"/>
          <w:szCs w:val="21"/>
          <w:highlight w:val="none"/>
          <w:lang w:val="en-US" w:eastAsia="zh-CN"/>
        </w:rPr>
        <w:t>联系方式：15276009963</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b w:val="0"/>
          <w:color w:val="auto"/>
          <w:sz w:val="21"/>
          <w:szCs w:val="21"/>
          <w:highlight w:val="none"/>
          <w:lang w:val="en-US" w:eastAsia="zh-CN"/>
        </w:rPr>
      </w:pPr>
      <w:r>
        <w:rPr>
          <w:rStyle w:val="16"/>
          <w:rFonts w:hint="eastAsia" w:ascii="宋体" w:hAnsi="宋体" w:eastAsia="宋体" w:cs="宋体"/>
          <w:b w:val="0"/>
          <w:color w:val="auto"/>
          <w:sz w:val="21"/>
          <w:szCs w:val="21"/>
          <w:highlight w:val="none"/>
          <w:lang w:val="en-US" w:eastAsia="zh-CN"/>
        </w:rPr>
        <w:t>2.采购代理机构信息</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b w:val="0"/>
          <w:color w:val="auto"/>
          <w:sz w:val="21"/>
          <w:szCs w:val="21"/>
          <w:highlight w:val="none"/>
          <w:lang w:val="en-US" w:eastAsia="zh-CN"/>
        </w:rPr>
      </w:pPr>
      <w:r>
        <w:rPr>
          <w:rStyle w:val="16"/>
          <w:rFonts w:hint="eastAsia" w:ascii="宋体" w:hAnsi="宋体" w:eastAsia="宋体" w:cs="宋体"/>
          <w:b w:val="0"/>
          <w:color w:val="auto"/>
          <w:sz w:val="21"/>
          <w:szCs w:val="21"/>
          <w:highlight w:val="none"/>
          <w:lang w:val="en-US" w:eastAsia="zh-CN"/>
        </w:rPr>
        <w:t>名    称：新疆正昊建设工程项目管理有限公司</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b w:val="0"/>
          <w:color w:val="auto"/>
          <w:sz w:val="21"/>
          <w:szCs w:val="21"/>
          <w:highlight w:val="none"/>
          <w:lang w:val="en-US" w:eastAsia="zh-CN"/>
        </w:rPr>
      </w:pPr>
      <w:r>
        <w:rPr>
          <w:rStyle w:val="16"/>
          <w:rFonts w:hint="eastAsia" w:ascii="宋体" w:hAnsi="宋体" w:eastAsia="宋体" w:cs="宋体"/>
          <w:b w:val="0"/>
          <w:color w:val="auto"/>
          <w:sz w:val="21"/>
          <w:szCs w:val="21"/>
          <w:highlight w:val="none"/>
          <w:lang w:val="en-US" w:eastAsia="zh-CN"/>
        </w:rPr>
        <w:t>地　　址：和田市台北西路354号1栋2号</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b w:val="0"/>
          <w:color w:val="auto"/>
          <w:sz w:val="21"/>
          <w:szCs w:val="21"/>
          <w:highlight w:val="none"/>
          <w:lang w:val="en-US" w:eastAsia="zh-CN"/>
        </w:rPr>
      </w:pPr>
      <w:r>
        <w:rPr>
          <w:rStyle w:val="16"/>
          <w:rFonts w:hint="eastAsia" w:ascii="宋体" w:hAnsi="宋体" w:eastAsia="宋体" w:cs="宋体"/>
          <w:b w:val="0"/>
          <w:color w:val="auto"/>
          <w:sz w:val="21"/>
          <w:szCs w:val="21"/>
          <w:highlight w:val="none"/>
          <w:lang w:val="en-US" w:eastAsia="zh-CN"/>
        </w:rPr>
        <w:t>联系方式：0903-2529366、13319038899</w:t>
      </w:r>
      <w:bookmarkStart w:id="13" w:name="_Toc28359021"/>
      <w:bookmarkStart w:id="14" w:name="_Toc35393808"/>
      <w:bookmarkStart w:id="15" w:name="_Toc28359098"/>
      <w:bookmarkStart w:id="16" w:name="_Toc35393639"/>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b w:val="0"/>
          <w:color w:val="auto"/>
          <w:sz w:val="21"/>
          <w:szCs w:val="21"/>
          <w:highlight w:val="none"/>
          <w:lang w:val="en-US" w:eastAsia="zh-CN"/>
        </w:rPr>
      </w:pPr>
      <w:r>
        <w:rPr>
          <w:rStyle w:val="16"/>
          <w:rFonts w:hint="eastAsia" w:ascii="宋体" w:hAnsi="宋体" w:eastAsia="宋体" w:cs="宋体"/>
          <w:b w:val="0"/>
          <w:color w:val="auto"/>
          <w:sz w:val="21"/>
          <w:szCs w:val="21"/>
          <w:highlight w:val="none"/>
          <w:lang w:val="en-US" w:eastAsia="zh-CN"/>
        </w:rPr>
        <w:t>3.</w:t>
      </w:r>
      <w:bookmarkEnd w:id="13"/>
      <w:bookmarkEnd w:id="14"/>
      <w:bookmarkEnd w:id="15"/>
      <w:bookmarkEnd w:id="16"/>
      <w:r>
        <w:rPr>
          <w:rStyle w:val="16"/>
          <w:rFonts w:hint="eastAsia" w:ascii="宋体" w:hAnsi="宋体" w:eastAsia="宋体" w:cs="宋体"/>
          <w:b w:val="0"/>
          <w:color w:val="auto"/>
          <w:sz w:val="21"/>
          <w:szCs w:val="21"/>
          <w:highlight w:val="none"/>
          <w:lang w:val="en-US" w:eastAsia="zh-CN"/>
        </w:rPr>
        <w:t>项目联系方式</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b w:val="0"/>
          <w:color w:val="auto"/>
          <w:sz w:val="21"/>
          <w:szCs w:val="21"/>
          <w:highlight w:val="none"/>
          <w:lang w:val="en-US" w:eastAsia="zh-CN"/>
        </w:rPr>
      </w:pPr>
      <w:r>
        <w:rPr>
          <w:rStyle w:val="16"/>
          <w:rFonts w:hint="eastAsia" w:ascii="宋体" w:hAnsi="宋体" w:eastAsia="宋体" w:cs="宋体"/>
          <w:b w:val="0"/>
          <w:color w:val="auto"/>
          <w:sz w:val="21"/>
          <w:szCs w:val="21"/>
          <w:highlight w:val="none"/>
          <w:lang w:val="en-US" w:eastAsia="zh-CN"/>
        </w:rPr>
        <w:t>项目联系人：王玲</w:t>
      </w:r>
    </w:p>
    <w:p>
      <w:pPr>
        <w:pStyle w:val="12"/>
        <w:pageBreakBefore w:val="0"/>
        <w:widowControl/>
        <w:kinsoku/>
        <w:wordWrap/>
        <w:overflowPunct/>
        <w:topLinePunct w:val="0"/>
        <w:bidi w:val="0"/>
        <w:spacing w:before="60" w:beforeAutospacing="0" w:after="60" w:afterAutospacing="0" w:line="360" w:lineRule="auto"/>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lang w:val="en-US" w:eastAsia="zh-CN"/>
        </w:rPr>
        <w:t>电 话：0903-2529366、13319038899</w:t>
      </w:r>
      <w:r>
        <w:rPr>
          <w:rStyle w:val="16"/>
          <w:rFonts w:hint="eastAsia" w:ascii="宋体" w:hAnsi="宋体" w:eastAsia="宋体" w:cs="宋体"/>
          <w:b w:val="0"/>
          <w:color w:val="auto"/>
          <w:sz w:val="21"/>
          <w:szCs w:val="21"/>
          <w:highlight w:val="none"/>
        </w:rPr>
        <w:t> </w:t>
      </w:r>
    </w:p>
    <w:p>
      <w:pPr>
        <w:pStyle w:val="12"/>
        <w:widowControl/>
        <w:spacing w:before="60" w:beforeAutospacing="0" w:after="60" w:afterAutospacing="0"/>
        <w:rPr>
          <w:rStyle w:val="16"/>
          <w:rFonts w:hint="eastAsia" w:ascii="宋体" w:hAnsi="宋体" w:cs="宋体"/>
          <w:color w:val="000000" w:themeColor="text1"/>
          <w:sz w:val="21"/>
          <w:szCs w:val="21"/>
          <w14:textFill>
            <w14:solidFill>
              <w14:schemeClr w14:val="tx1"/>
            </w14:solidFill>
          </w14:textFill>
        </w:rPr>
      </w:pPr>
    </w:p>
    <w:p>
      <w:pPr>
        <w:pStyle w:val="12"/>
        <w:widowControl/>
        <w:spacing w:before="60" w:beforeAutospacing="0" w:after="60" w:afterAutospacing="0"/>
        <w:rPr>
          <w:rStyle w:val="16"/>
          <w:rFonts w:hint="eastAsia" w:ascii="宋体" w:hAnsi="宋体" w:cs="宋体"/>
          <w:color w:val="000000" w:themeColor="text1"/>
          <w:sz w:val="21"/>
          <w:szCs w:val="21"/>
          <w14:textFill>
            <w14:solidFill>
              <w14:schemeClr w14:val="tx1"/>
            </w14:solidFill>
          </w14:textFill>
        </w:rPr>
      </w:pPr>
      <w:r>
        <w:rPr>
          <w:rStyle w:val="16"/>
          <w:rFonts w:hint="eastAsia" w:ascii="宋体" w:hAnsi="宋体" w:cs="宋体"/>
          <w:color w:val="000000" w:themeColor="text1"/>
          <w:sz w:val="21"/>
          <w:szCs w:val="21"/>
          <w:lang w:val="en-US" w:eastAsia="zh-CN"/>
          <w14:textFill>
            <w14:solidFill>
              <w14:schemeClr w14:val="tx1"/>
            </w14:solidFill>
          </w14:textFill>
        </w:rPr>
        <w:t xml:space="preserve">中共和田县委员会组织部 </w:t>
      </w:r>
      <w:r>
        <w:rPr>
          <w:rStyle w:val="16"/>
          <w:rFonts w:hint="eastAsia" w:ascii="宋体" w:hAnsi="宋体" w:cs="宋体"/>
          <w:color w:val="000000" w:themeColor="text1"/>
          <w:sz w:val="21"/>
          <w:szCs w:val="21"/>
          <w14:textFill>
            <w14:solidFill>
              <w14:schemeClr w14:val="tx1"/>
            </w14:solidFill>
          </w14:textFill>
        </w:rPr>
        <w:t xml:space="preserve">             </w:t>
      </w:r>
      <w:r>
        <w:rPr>
          <w:rStyle w:val="16"/>
          <w:rFonts w:hint="eastAsia" w:ascii="宋体" w:hAnsi="宋体" w:cs="宋体"/>
          <w:color w:val="000000" w:themeColor="text1"/>
          <w:sz w:val="21"/>
          <w:szCs w:val="21"/>
          <w:lang w:val="en-US" w:eastAsia="zh-CN"/>
          <w14:textFill>
            <w14:solidFill>
              <w14:schemeClr w14:val="tx1"/>
            </w14:solidFill>
          </w14:textFill>
        </w:rPr>
        <w:t xml:space="preserve">        </w:t>
      </w:r>
      <w:r>
        <w:rPr>
          <w:rStyle w:val="16"/>
          <w:rFonts w:hint="eastAsia" w:ascii="宋体" w:hAnsi="宋体" w:cs="宋体"/>
          <w:color w:val="000000" w:themeColor="text1"/>
          <w:sz w:val="21"/>
          <w:szCs w:val="21"/>
          <w14:textFill>
            <w14:solidFill>
              <w14:schemeClr w14:val="tx1"/>
            </w14:solidFill>
          </w14:textFill>
        </w:rPr>
        <w:t>新疆正昊建设工程项目管理有限公司</w:t>
      </w:r>
    </w:p>
    <w:p>
      <w:pPr>
        <w:pStyle w:val="12"/>
        <w:widowControl/>
        <w:spacing w:before="60" w:beforeAutospacing="0" w:after="60" w:afterAutospacing="0"/>
        <w:ind w:firstLine="420" w:firstLineChars="200"/>
        <w:rPr>
          <w:rStyle w:val="16"/>
          <w:rFonts w:hint="eastAsia" w:ascii="宋体" w:hAnsi="宋体" w:cs="宋体"/>
          <w:color w:val="000000" w:themeColor="text1"/>
          <w:sz w:val="21"/>
          <w:szCs w:val="21"/>
          <w14:textFill>
            <w14:solidFill>
              <w14:schemeClr w14:val="tx1"/>
            </w14:solidFill>
          </w14:textFill>
        </w:rPr>
      </w:pPr>
      <w:r>
        <w:rPr>
          <w:rStyle w:val="16"/>
          <w:rFonts w:hint="eastAsia" w:ascii="宋体" w:hAnsi="宋体" w:cs="宋体"/>
          <w:color w:val="000000" w:themeColor="text1"/>
          <w:sz w:val="21"/>
          <w:szCs w:val="21"/>
          <w14:textFill>
            <w14:solidFill>
              <w14:schemeClr w14:val="tx1"/>
            </w14:solidFill>
          </w14:textFill>
        </w:rPr>
        <w:t>202</w:t>
      </w:r>
      <w:r>
        <w:rPr>
          <w:rStyle w:val="16"/>
          <w:rFonts w:hint="eastAsia" w:ascii="宋体" w:hAnsi="宋体" w:cs="宋体"/>
          <w:color w:val="000000" w:themeColor="text1"/>
          <w:sz w:val="21"/>
          <w:szCs w:val="21"/>
          <w:lang w:val="en-US" w:eastAsia="zh-CN"/>
          <w14:textFill>
            <w14:solidFill>
              <w14:schemeClr w14:val="tx1"/>
            </w14:solidFill>
          </w14:textFill>
        </w:rPr>
        <w:t>1</w:t>
      </w:r>
      <w:r>
        <w:rPr>
          <w:rStyle w:val="16"/>
          <w:rFonts w:hint="eastAsia" w:ascii="宋体" w:hAnsi="宋体" w:cs="宋体"/>
          <w:color w:val="000000" w:themeColor="text1"/>
          <w:sz w:val="21"/>
          <w:szCs w:val="21"/>
          <w14:textFill>
            <w14:solidFill>
              <w14:schemeClr w14:val="tx1"/>
            </w14:solidFill>
          </w14:textFill>
        </w:rPr>
        <w:t>年</w:t>
      </w:r>
      <w:r>
        <w:rPr>
          <w:rStyle w:val="16"/>
          <w:rFonts w:hint="eastAsia" w:ascii="宋体" w:hAnsi="宋体" w:cs="宋体"/>
          <w:color w:val="000000" w:themeColor="text1"/>
          <w:sz w:val="21"/>
          <w:szCs w:val="21"/>
          <w:lang w:val="en-US" w:eastAsia="zh-CN"/>
          <w14:textFill>
            <w14:solidFill>
              <w14:schemeClr w14:val="tx1"/>
            </w14:solidFill>
          </w14:textFill>
        </w:rPr>
        <w:t>10</w:t>
      </w:r>
      <w:r>
        <w:rPr>
          <w:rStyle w:val="16"/>
          <w:rFonts w:hint="eastAsia" w:ascii="宋体" w:hAnsi="宋体" w:cs="宋体"/>
          <w:color w:val="000000" w:themeColor="text1"/>
          <w:sz w:val="21"/>
          <w:szCs w:val="21"/>
          <w14:textFill>
            <w14:solidFill>
              <w14:schemeClr w14:val="tx1"/>
            </w14:solidFill>
          </w14:textFill>
        </w:rPr>
        <w:t>月</w:t>
      </w:r>
      <w:r>
        <w:rPr>
          <w:rStyle w:val="16"/>
          <w:rFonts w:hint="eastAsia" w:ascii="宋体" w:hAnsi="宋体" w:cs="宋体"/>
          <w:color w:val="000000" w:themeColor="text1"/>
          <w:sz w:val="21"/>
          <w:szCs w:val="21"/>
          <w:lang w:val="en-US" w:eastAsia="zh-CN"/>
          <w14:textFill>
            <w14:solidFill>
              <w14:schemeClr w14:val="tx1"/>
            </w14:solidFill>
          </w14:textFill>
        </w:rPr>
        <w:t>25</w:t>
      </w:r>
      <w:r>
        <w:rPr>
          <w:rStyle w:val="16"/>
          <w:rFonts w:hint="eastAsia" w:ascii="宋体" w:hAnsi="宋体" w:cs="宋体"/>
          <w:color w:val="000000" w:themeColor="text1"/>
          <w:sz w:val="21"/>
          <w:szCs w:val="21"/>
          <w14:textFill>
            <w14:solidFill>
              <w14:schemeClr w14:val="tx1"/>
            </w14:solidFill>
          </w14:textFill>
        </w:rPr>
        <w:t xml:space="preserve">日                             </w:t>
      </w:r>
      <w:r>
        <w:rPr>
          <w:rStyle w:val="16"/>
          <w:rFonts w:hint="eastAsia" w:ascii="宋体" w:hAnsi="宋体" w:cs="宋体"/>
          <w:color w:val="000000" w:themeColor="text1"/>
          <w:sz w:val="21"/>
          <w:szCs w:val="21"/>
          <w:lang w:val="en-US" w:eastAsia="zh-CN"/>
          <w14:textFill>
            <w14:solidFill>
              <w14:schemeClr w14:val="tx1"/>
            </w14:solidFill>
          </w14:textFill>
        </w:rPr>
        <w:t xml:space="preserve">  </w:t>
      </w:r>
      <w:r>
        <w:rPr>
          <w:rStyle w:val="16"/>
          <w:rFonts w:hint="eastAsia" w:ascii="宋体" w:hAnsi="宋体" w:cs="宋体"/>
          <w:color w:val="000000" w:themeColor="text1"/>
          <w:sz w:val="21"/>
          <w:szCs w:val="21"/>
          <w14:textFill>
            <w14:solidFill>
              <w14:schemeClr w14:val="tx1"/>
            </w14:solidFill>
          </w14:textFill>
        </w:rPr>
        <w:t xml:space="preserve"> 202</w:t>
      </w:r>
      <w:r>
        <w:rPr>
          <w:rStyle w:val="16"/>
          <w:rFonts w:hint="eastAsia" w:ascii="宋体" w:hAnsi="宋体" w:cs="宋体"/>
          <w:color w:val="000000" w:themeColor="text1"/>
          <w:sz w:val="21"/>
          <w:szCs w:val="21"/>
          <w:lang w:val="en-US" w:eastAsia="zh-CN"/>
          <w14:textFill>
            <w14:solidFill>
              <w14:schemeClr w14:val="tx1"/>
            </w14:solidFill>
          </w14:textFill>
        </w:rPr>
        <w:t>1</w:t>
      </w:r>
      <w:r>
        <w:rPr>
          <w:rStyle w:val="16"/>
          <w:rFonts w:hint="eastAsia" w:ascii="宋体" w:hAnsi="宋体" w:cs="宋体"/>
          <w:color w:val="000000" w:themeColor="text1"/>
          <w:sz w:val="21"/>
          <w:szCs w:val="21"/>
          <w14:textFill>
            <w14:solidFill>
              <w14:schemeClr w14:val="tx1"/>
            </w14:solidFill>
          </w14:textFill>
        </w:rPr>
        <w:t>年</w:t>
      </w:r>
      <w:r>
        <w:rPr>
          <w:rStyle w:val="16"/>
          <w:rFonts w:hint="eastAsia" w:ascii="宋体" w:hAnsi="宋体" w:cs="宋体"/>
          <w:color w:val="000000" w:themeColor="text1"/>
          <w:sz w:val="21"/>
          <w:szCs w:val="21"/>
          <w:lang w:val="en-US" w:eastAsia="zh-CN"/>
          <w14:textFill>
            <w14:solidFill>
              <w14:schemeClr w14:val="tx1"/>
            </w14:solidFill>
          </w14:textFill>
        </w:rPr>
        <w:t>10</w:t>
      </w:r>
      <w:r>
        <w:rPr>
          <w:rStyle w:val="16"/>
          <w:rFonts w:hint="eastAsia" w:ascii="宋体" w:hAnsi="宋体" w:cs="宋体"/>
          <w:color w:val="000000" w:themeColor="text1"/>
          <w:sz w:val="21"/>
          <w:szCs w:val="21"/>
          <w14:textFill>
            <w14:solidFill>
              <w14:schemeClr w14:val="tx1"/>
            </w14:solidFill>
          </w14:textFill>
        </w:rPr>
        <w:t>月</w:t>
      </w:r>
      <w:r>
        <w:rPr>
          <w:rStyle w:val="16"/>
          <w:rFonts w:hint="eastAsia" w:ascii="宋体" w:hAnsi="宋体" w:cs="宋体"/>
          <w:color w:val="000000" w:themeColor="text1"/>
          <w:sz w:val="21"/>
          <w:szCs w:val="21"/>
          <w:lang w:val="en-US" w:eastAsia="zh-CN"/>
          <w14:textFill>
            <w14:solidFill>
              <w14:schemeClr w14:val="tx1"/>
            </w14:solidFill>
          </w14:textFill>
        </w:rPr>
        <w:t>25</w:t>
      </w:r>
      <w:r>
        <w:rPr>
          <w:rStyle w:val="16"/>
          <w:rFonts w:hint="eastAsia" w:ascii="宋体" w:hAnsi="宋体" w:cs="宋体"/>
          <w:color w:val="000000" w:themeColor="text1"/>
          <w:sz w:val="21"/>
          <w:szCs w:val="21"/>
          <w14:textFill>
            <w14:solidFill>
              <w14:schemeClr w14:val="tx1"/>
            </w14:solidFill>
          </w14:textFill>
        </w:rPr>
        <w:t>日</w:t>
      </w:r>
    </w:p>
    <w:p>
      <w:pPr>
        <w:pStyle w:val="12"/>
        <w:widowControl/>
        <w:spacing w:before="60" w:beforeAutospacing="0" w:after="60" w:afterAutospacing="0"/>
        <w:rPr>
          <w:rFonts w:ascii="宋体" w:hAnsi="宋体" w:cs="宋体"/>
          <w:color w:val="000000" w:themeColor="text1"/>
          <w:sz w:val="21"/>
          <w:szCs w:val="21"/>
          <w14:textFill>
            <w14:solidFill>
              <w14:schemeClr w14:val="tx1"/>
            </w14:solidFill>
          </w14:textFill>
        </w:rPr>
      </w:pPr>
    </w:p>
    <w:sectPr>
      <w:pgSz w:w="11906" w:h="16838"/>
      <w:pgMar w:top="1213" w:right="1349" w:bottom="1213"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44D"/>
    <w:multiLevelType w:val="multilevel"/>
    <w:tmpl w:val="3983044D"/>
    <w:lvl w:ilvl="0" w:tentative="0">
      <w:start w:val="1"/>
      <w:numFmt w:val="decimal"/>
      <w:pStyle w:val="11"/>
      <w:lvlText w:val="第%1章"/>
      <w:lvlJc w:val="left"/>
      <w:pPr>
        <w:tabs>
          <w:tab w:val="left" w:pos="425"/>
        </w:tabs>
        <w:ind w:left="425" w:hanging="425"/>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isLgl/>
      <w:lvlText w:val="%1.%2"/>
      <w:lvlJc w:val="left"/>
      <w:pPr>
        <w:tabs>
          <w:tab w:val="left" w:pos="709"/>
        </w:tabs>
        <w:ind w:left="709" w:hanging="567"/>
      </w:pPr>
      <w:rPr>
        <w:rFonts w:hint="default" w:ascii="Times New Roman" w:hAnsi="Times New Roman" w:cs="Times New Roman"/>
        <w:lang w:val="en-US"/>
      </w:rPr>
    </w:lvl>
    <w:lvl w:ilvl="2" w:tentative="0">
      <w:start w:val="1"/>
      <w:numFmt w:val="decimal"/>
      <w:isLgl/>
      <w:lvlText w:val="%1.%2.%3"/>
      <w:lvlJc w:val="left"/>
      <w:pPr>
        <w:tabs>
          <w:tab w:val="left" w:pos="709"/>
        </w:tabs>
        <w:ind w:left="709" w:hanging="709"/>
      </w:pPr>
      <w:rPr>
        <w:rFonts w:hint="eastAsia"/>
        <w:sz w:val="32"/>
        <w:szCs w:val="32"/>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D5EF6"/>
    <w:rsid w:val="03DD5693"/>
    <w:rsid w:val="099577F6"/>
    <w:rsid w:val="0DA50413"/>
    <w:rsid w:val="0F827BCD"/>
    <w:rsid w:val="180B18E6"/>
    <w:rsid w:val="1A5D50B7"/>
    <w:rsid w:val="1AB1400F"/>
    <w:rsid w:val="1C41112C"/>
    <w:rsid w:val="21742779"/>
    <w:rsid w:val="23B25B47"/>
    <w:rsid w:val="2E666527"/>
    <w:rsid w:val="2EF1179C"/>
    <w:rsid w:val="30C42250"/>
    <w:rsid w:val="324E66DD"/>
    <w:rsid w:val="34EF3C02"/>
    <w:rsid w:val="35C42427"/>
    <w:rsid w:val="39D26F33"/>
    <w:rsid w:val="39DC3A73"/>
    <w:rsid w:val="442E2A16"/>
    <w:rsid w:val="460733DA"/>
    <w:rsid w:val="47A53509"/>
    <w:rsid w:val="48F53FF5"/>
    <w:rsid w:val="4A2A2F65"/>
    <w:rsid w:val="4BAE02ED"/>
    <w:rsid w:val="4EC87E8E"/>
    <w:rsid w:val="4F2A0386"/>
    <w:rsid w:val="4F3D3FF2"/>
    <w:rsid w:val="4FBF757D"/>
    <w:rsid w:val="50BD13F0"/>
    <w:rsid w:val="567D41E2"/>
    <w:rsid w:val="570D58B0"/>
    <w:rsid w:val="59145CF2"/>
    <w:rsid w:val="59585C8C"/>
    <w:rsid w:val="5E1A4749"/>
    <w:rsid w:val="606B4A0F"/>
    <w:rsid w:val="60752C2A"/>
    <w:rsid w:val="61406F41"/>
    <w:rsid w:val="62627EA3"/>
    <w:rsid w:val="65934386"/>
    <w:rsid w:val="68255DDA"/>
    <w:rsid w:val="68C44E6C"/>
    <w:rsid w:val="68F23A5F"/>
    <w:rsid w:val="6AE24DD7"/>
    <w:rsid w:val="721C5931"/>
    <w:rsid w:val="72ED0FBD"/>
    <w:rsid w:val="74B00724"/>
    <w:rsid w:val="76672F0E"/>
    <w:rsid w:val="7A7A50E2"/>
    <w:rsid w:val="7AC84B0C"/>
    <w:rsid w:val="7FA5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unhideWhenUsed/>
    <w:qFormat/>
    <w:uiPriority w:val="0"/>
    <w:pPr>
      <w:keepNext/>
      <w:keepLines/>
      <w:widowControl w:val="0"/>
      <w:spacing w:before="260" w:after="260" w:line="416" w:lineRule="auto"/>
      <w:textAlignment w:val="auto"/>
      <w:outlineLvl w:val="1"/>
    </w:pPr>
    <w:rPr>
      <w:rFonts w:asciiTheme="majorHAnsi" w:hAnsiTheme="majorHAnsi" w:eastAsiaTheme="majorEastAsia" w:cstheme="majorBidi"/>
      <w:b/>
      <w:bCs/>
      <w:sz w:val="32"/>
      <w:szCs w:val="32"/>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440" w:lineRule="exact"/>
      <w:outlineLvl w:val="3"/>
    </w:pPr>
    <w:rPr>
      <w:rFonts w:ascii="Cambria" w:hAnsi="Cambria"/>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next w:val="1"/>
    <w:unhideWhenUsed/>
    <w:qFormat/>
    <w:uiPriority w:val="99"/>
    <w:pPr>
      <w:ind w:firstLine="420" w:firstLineChars="200"/>
    </w:pPr>
  </w:style>
  <w:style w:type="paragraph" w:styleId="7">
    <w:name w:val="Body Text Indent"/>
    <w:basedOn w:val="1"/>
    <w:next w:val="5"/>
    <w:qFormat/>
    <w:uiPriority w:val="0"/>
    <w:pPr>
      <w:spacing w:after="120"/>
      <w:ind w:left="420" w:leftChars="200"/>
    </w:pPr>
    <w:rPr>
      <w:kern w:val="0"/>
      <w:sz w:val="20"/>
    </w:rPr>
  </w:style>
  <w:style w:type="paragraph" w:styleId="8">
    <w:name w:val="Plain Text"/>
    <w:basedOn w:val="1"/>
    <w:qFormat/>
    <w:uiPriority w:val="0"/>
    <w:rPr>
      <w:rFonts w:ascii="宋体" w:hAnsi="Courier New" w:cs="Courier New"/>
      <w:szCs w:val="21"/>
    </w:rPr>
  </w:style>
  <w:style w:type="paragraph" w:styleId="9">
    <w:name w:val="footer"/>
    <w:basedOn w:val="1"/>
    <w:next w:val="1"/>
    <w:qFormat/>
    <w:uiPriority w:val="99"/>
    <w:pPr>
      <w:tabs>
        <w:tab w:val="center" w:pos="4153"/>
        <w:tab w:val="right" w:pos="8306"/>
      </w:tabs>
      <w:snapToGrid w:val="0"/>
      <w:jc w:val="left"/>
    </w:pPr>
    <w:rPr>
      <w:kern w:val="0"/>
      <w:sz w:val="18"/>
    </w:rPr>
  </w:style>
  <w:style w:type="paragraph" w:styleId="10">
    <w:name w:val="header"/>
    <w:basedOn w:val="1"/>
    <w:qFormat/>
    <w:uiPriority w:val="99"/>
    <w:pPr>
      <w:pBdr>
        <w:bottom w:val="single" w:color="000000" w:sz="6" w:space="1"/>
      </w:pBdr>
      <w:tabs>
        <w:tab w:val="center" w:pos="4153"/>
        <w:tab w:val="right" w:pos="8306"/>
      </w:tabs>
      <w:snapToGrid w:val="0"/>
      <w:jc w:val="center"/>
    </w:pPr>
    <w:rPr>
      <w:kern w:val="0"/>
      <w:sz w:val="18"/>
    </w:rPr>
  </w:style>
  <w:style w:type="paragraph" w:styleId="11">
    <w:name w:val="List"/>
    <w:basedOn w:val="1"/>
    <w:qFormat/>
    <w:uiPriority w:val="0"/>
    <w:pPr>
      <w:numPr>
        <w:ilvl w:val="0"/>
        <w:numId w:val="1"/>
      </w:numPr>
      <w:adjustRightInd w:val="0"/>
      <w:spacing w:line="360" w:lineRule="auto"/>
      <w:textAlignment w:val="baseline"/>
    </w:pPr>
    <w:rPr>
      <w:rFonts w:ascii="Arial" w:hAnsi="Arial"/>
      <w:kern w:val="0"/>
      <w:sz w:val="24"/>
      <w:szCs w:val="24"/>
    </w:rPr>
  </w:style>
  <w:style w:type="paragraph" w:styleId="12">
    <w:name w:val="Normal (Web)"/>
    <w:basedOn w:val="1"/>
    <w:qFormat/>
    <w:uiPriority w:val="0"/>
    <w:pPr>
      <w:spacing w:beforeAutospacing="1" w:afterAutospacing="1"/>
      <w:jc w:val="left"/>
    </w:pPr>
    <w:rPr>
      <w:kern w:val="0"/>
    </w:rPr>
  </w:style>
  <w:style w:type="paragraph" w:styleId="13">
    <w:name w:val="Body Text First Indent 2"/>
    <w:basedOn w:val="7"/>
    <w:next w:val="6"/>
    <w:qFormat/>
    <w:uiPriority w:val="0"/>
    <w:pPr>
      <w:ind w:firstLine="420" w:firstLineChars="200"/>
    </w:pPr>
    <w:rPr>
      <w:sz w:val="21"/>
    </w:rPr>
  </w:style>
  <w:style w:type="character" w:styleId="16">
    <w:name w:val="Strong"/>
    <w:basedOn w:val="15"/>
    <w:link w:val="1"/>
    <w:qFormat/>
    <w:uiPriority w:val="0"/>
    <w:rPr>
      <w:rFonts w:ascii="Times New Roman" w:hAnsi="Times New Roman" w:eastAsia="宋体" w:cs="Times New Roman"/>
      <w:kern w:val="2"/>
      <w:sz w:val="24"/>
      <w:szCs w:val="24"/>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UserStyle_1"/>
    <w:link w:val="1"/>
    <w:qFormat/>
    <w:uiPriority w:val="0"/>
    <w:rPr>
      <w:rFonts w:ascii="Times New Roman" w:hAnsi="Times New Roman" w:eastAsia="宋体" w:cs="Times New Roman"/>
      <w:kern w:val="2"/>
      <w:sz w:val="24"/>
      <w:szCs w:val="24"/>
      <w:lang w:val="en-US" w:eastAsia="zh-CN" w:bidi="ar-SA"/>
    </w:rPr>
  </w:style>
  <w:style w:type="paragraph" w:customStyle="1" w:styleId="2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1">
    <w:name w:val="列表段落1"/>
    <w:basedOn w:val="1"/>
    <w:qFormat/>
    <w:uiPriority w:val="34"/>
    <w:pPr>
      <w:ind w:firstLine="420" w:firstLineChars="200"/>
    </w:pPr>
  </w:style>
  <w:style w:type="character" w:customStyle="1" w:styleId="2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2021-04-08T18:44:00Z</dcterms:created>
  <dc:creator>Administrator</dc:creator>
  <cp:lastModifiedBy>蓬蓬莲子</cp:lastModifiedBy>
  <cp:lastPrinted>2021-10-26T04:02:46Z</cp:lastPrinted>
  <dcterms:modified xsi:type="dcterms:W3CDTF">2021-10-26T04:30:24Z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6D92AA4FE55744A282B938A2659A9ACF</vt:lpwstr>
  </property>
</Properties>
</file>