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hint="eastAsia" w:ascii="华文中宋" w:hAnsi="华文中宋" w:eastAsia="华文中宋"/>
          <w:sz w:val="36"/>
          <w:szCs w:val="36"/>
          <w:lang w:val="en-US" w:eastAsia="zh-CN"/>
        </w:rPr>
      </w:pPr>
      <w:bookmarkStart w:id="0" w:name="_Toc35393797"/>
      <w:bookmarkStart w:id="1" w:name="_Toc28359011"/>
      <w:r>
        <w:rPr>
          <w:rFonts w:hint="eastAsia" w:ascii="华文中宋" w:hAnsi="华文中宋" w:eastAsia="华文中宋"/>
          <w:sz w:val="32"/>
          <w:szCs w:val="32"/>
          <w:lang w:val="en-US" w:eastAsia="zh-CN"/>
        </w:rPr>
        <w:t>英吉沙县特色农产品深加工项目全过程跟踪审计项目</w:t>
      </w:r>
    </w:p>
    <w:bookmarkEnd w:id="0"/>
    <w:bookmarkEnd w:id="1"/>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ascii="华文中宋" w:hAnsi="华文中宋" w:eastAsia="华文中宋"/>
        </w:rPr>
      </w:pPr>
      <w:r>
        <w:rPr>
          <w:rFonts w:hint="eastAsia" w:ascii="华文中宋" w:hAnsi="华文中宋" w:eastAsia="华文中宋"/>
          <w:sz w:val="36"/>
          <w:szCs w:val="36"/>
          <w:lang w:val="en-US" w:eastAsia="zh-CN"/>
        </w:rPr>
        <w:t>竞争性磋商公告</w:t>
      </w:r>
    </w:p>
    <w:p>
      <w:pPr>
        <w:pageBreakBefore w:val="0"/>
        <w:widowControl w:val="0"/>
        <w:kinsoku/>
        <w:wordWrap/>
        <w:overflowPunct/>
        <w:topLinePunct w:val="0"/>
        <w:bidi w:val="0"/>
        <w:snapToGrid w:val="0"/>
        <w:spacing w:line="360" w:lineRule="auto"/>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val="0"/>
          <w:iCs/>
          <w:sz w:val="28"/>
          <w:szCs w:val="28"/>
          <w:u w:val="single"/>
          <w:lang w:eastAsia="zh-CN"/>
        </w:rPr>
        <w:t>英吉沙县特色农产品深加工项目全过程跟踪审计项目</w:t>
      </w:r>
      <w:r>
        <w:rPr>
          <w:rFonts w:hint="eastAsia" w:ascii="仿宋" w:hAnsi="仿宋" w:eastAsia="仿宋"/>
          <w:sz w:val="28"/>
          <w:szCs w:val="28"/>
        </w:rPr>
        <w:t xml:space="preserve"> 的潜在供应商应在</w:t>
      </w:r>
      <w:r>
        <w:rPr>
          <w:rFonts w:hint="eastAsia" w:ascii="仿宋" w:hAnsi="仿宋" w:eastAsia="仿宋"/>
          <w:sz w:val="28"/>
          <w:szCs w:val="28"/>
          <w:u w:val="single"/>
          <w:lang w:val="en-US" w:eastAsia="zh-CN"/>
        </w:rPr>
        <w:t>喀什市中亚商贸第一城11号2层S48号</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2021年11月16日11点00分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ageBreakBefore w:val="0"/>
        <w:widowControl w:val="0"/>
        <w:kinsoku/>
        <w:wordWrap/>
        <w:overflowPunct/>
        <w:topLinePunct w:val="0"/>
        <w:bidi w:val="0"/>
        <w:snapToGrid w:val="0"/>
        <w:spacing w:line="360" w:lineRule="auto"/>
        <w:textAlignment w:val="auto"/>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2" w:name="_Toc28359089"/>
      <w:bookmarkStart w:id="3" w:name="_Toc35393798"/>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val="0"/>
        <w:spacing w:line="360" w:lineRule="auto"/>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sz w:val="28"/>
          <w:szCs w:val="28"/>
          <w:lang w:eastAsia="zh-CN"/>
        </w:rPr>
        <w:t>：XJTSZFCG-2021-CS-</w:t>
      </w:r>
      <w:r>
        <w:rPr>
          <w:rFonts w:hint="eastAsia" w:ascii="仿宋" w:hAnsi="仿宋" w:eastAsia="仿宋"/>
          <w:sz w:val="28"/>
          <w:szCs w:val="28"/>
          <w:lang w:val="en-US" w:eastAsia="zh-CN"/>
        </w:rPr>
        <w:t>21</w:t>
      </w:r>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英吉沙县特色农产品深加工项目全过程跟踪审计项目</w:t>
      </w:r>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pageBreakBefore w:val="0"/>
        <w:widowControl w:val="0"/>
        <w:kinsoku/>
        <w:wordWrap/>
        <w:overflowPunct/>
        <w:topLinePunct w:val="0"/>
        <w:bidi w:val="0"/>
        <w:snapToGrid w:val="0"/>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1400000.00元</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sz w:val="28"/>
          <w:szCs w:val="28"/>
          <w:u w:val="single"/>
          <w:lang w:eastAsia="zh-CN"/>
        </w:rPr>
      </w:pPr>
      <w:r>
        <w:rPr>
          <w:rFonts w:hint="eastAsia" w:ascii="仿宋" w:hAnsi="仿宋" w:eastAsia="仿宋"/>
          <w:sz w:val="28"/>
          <w:szCs w:val="28"/>
        </w:rPr>
        <w:t>采购需求：</w:t>
      </w:r>
      <w:r>
        <w:rPr>
          <w:rFonts w:hint="eastAsia" w:ascii="仿宋" w:hAnsi="仿宋" w:eastAsia="仿宋"/>
          <w:sz w:val="28"/>
          <w:szCs w:val="28"/>
          <w:lang w:val="en-US" w:eastAsia="zh-CN"/>
        </w:rPr>
        <w:t>对</w:t>
      </w:r>
      <w:r>
        <w:rPr>
          <w:rFonts w:hint="eastAsia" w:ascii="仿宋" w:hAnsi="仿宋" w:eastAsia="仿宋"/>
          <w:sz w:val="28"/>
          <w:szCs w:val="28"/>
          <w:lang w:eastAsia="zh-CN"/>
        </w:rPr>
        <w:t>英吉沙县特色农产品深加工项目全过程跟踪审计项目确定全过程跟踪审计计划、执行全过程跟踪审计程序、获取全过程跟踪审计证据、得出全过程跟踪审计结论，包含工程结算审查、施工过程中进度款审核、过程签证、变更审核、竣工决算编制、工程决算并出具审计报告。</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rPr>
        <w:t>合同履行期限：详见磋商文件</w:t>
      </w:r>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lang w:val="en-US" w:eastAsia="zh-CN"/>
        </w:rPr>
        <w:t>不允许</w:t>
      </w:r>
      <w:r>
        <w:rPr>
          <w:rFonts w:hint="eastAsia" w:ascii="仿宋" w:hAnsi="仿宋" w:eastAsia="仿宋"/>
          <w:sz w:val="28"/>
          <w:szCs w:val="28"/>
        </w:rPr>
        <w:t>）接受联合体。</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6" w:name="_Toc35393799"/>
      <w:bookmarkStart w:id="7" w:name="_Toc28359090"/>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bookmarkStart w:id="10" w:name="_Toc28359091"/>
      <w:bookmarkStart w:id="11" w:name="_Toc28359014"/>
      <w:r>
        <w:rPr>
          <w:rFonts w:hint="eastAsia" w:ascii="新宋体" w:hAnsi="Times New Roman" w:eastAsia="新宋体" w:cs="新宋体"/>
          <w:color w:val="000000"/>
          <w:kern w:val="2"/>
          <w:sz w:val="28"/>
          <w:szCs w:val="28"/>
          <w:highlight w:val="none"/>
          <w:shd w:val="clear" w:color="auto" w:fill="auto"/>
          <w:lang w:val="en-US" w:eastAsia="zh-CN" w:bidi="ar-SA"/>
        </w:rPr>
        <w:t>1</w:t>
      </w:r>
      <w:r>
        <w:rPr>
          <w:rFonts w:hint="eastAsia" w:ascii="仿宋" w:hAnsi="仿宋" w:eastAsia="仿宋" w:cs="Times New Roman"/>
          <w:sz w:val="28"/>
          <w:szCs w:val="28"/>
          <w:lang w:val="en-US" w:eastAsia="zh-CN"/>
        </w:rPr>
        <w:t>. 本项目的特定资格要求：满足《中华人民共和国政府采购法》第二十二条要求；</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 具有独立承担民事责任能力的在中华人民共和国境内注册的企业法人营业执照（三证合一）副本原件或可扫二维码的复印件（经营范围内包含本次招标内容）、《银行开户许可证》或《基本存款账户信息》；</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 须具备有效的行政主管部门颁发的工程造价咨询甲级资质；项目负责人必须具备一级注册造价师及高级工程师职称；</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 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 法定代表人投标需携带法定代表人证明书（原件）及法定代表人身份证（原件），委托代理人投标需携带法定代表人授权委托书（原件）及委托代理人身份证（原件）；</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 提供2020年财务审计报告；新公司或其他组织和自然人提供银行出具的资信证明；</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 投标企业提供不少于近三个月依法缴纳税收证明的良好记录；提供本单位法人或被授权委托人不少于六个月社保缴纳证明原件或复印件加盖公章；</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 参加政府采购活动近三年内，在经营活动中没有重大违法记录的书面声明；本项目不接受有不良行为记录且在限制市场准入有效期内的企业投标。</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10.提供针对本次项目《反商业贿赂承诺书》；</w:t>
      </w:r>
    </w:p>
    <w:p>
      <w:pPr>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本项目不接受联合体投标；</w:t>
      </w:r>
    </w:p>
    <w:p>
      <w:pPr>
        <w:pageBreakBefore w:val="0"/>
        <w:widowControl w:val="0"/>
        <w:kinsoku/>
        <w:wordWrap/>
        <w:overflowPunct/>
        <w:topLinePunct w:val="0"/>
        <w:bidi w:val="0"/>
        <w:snapToGrid w:val="0"/>
        <w:spacing w:line="360" w:lineRule="auto"/>
        <w:ind w:firstLine="560" w:firstLineChars="200"/>
        <w:textAlignment w:val="auto"/>
        <w:rPr>
          <w:rFonts w:hint="eastAsia" w:ascii="新宋体" w:hAnsi="Times New Roman" w:eastAsia="新宋体" w:cs="新宋体"/>
          <w:color w:val="000000"/>
          <w:kern w:val="2"/>
          <w:sz w:val="28"/>
          <w:szCs w:val="28"/>
          <w:highlight w:val="none"/>
          <w:shd w:val="clear" w:color="auto" w:fill="auto"/>
          <w:lang w:val="en-US" w:eastAsia="zh-CN" w:bidi="ar-SA"/>
        </w:rPr>
      </w:pPr>
      <w:r>
        <w:rPr>
          <w:rFonts w:hint="eastAsia" w:ascii="仿宋" w:hAnsi="仿宋" w:eastAsia="仿宋" w:cs="Times New Roman"/>
          <w:sz w:val="28"/>
          <w:szCs w:val="28"/>
          <w:lang w:val="en-US" w:eastAsia="zh-CN"/>
        </w:rPr>
        <w:t>获取采购文件时，需提供申请人资格要求中资料的原件及复印件加盖公章。</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pageBreakBefore w:val="0"/>
        <w:widowControl w:val="0"/>
        <w:kinsoku/>
        <w:wordWrap/>
        <w:overflowPunct/>
        <w:topLinePunct w:val="0"/>
        <w:bidi w:val="0"/>
        <w:snapToGrid w:val="0"/>
        <w:spacing w:line="360" w:lineRule="auto"/>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2021年11月5日10点00分</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2021年11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8"/>
          <w:szCs w:val="28"/>
          <w:u w:val="single"/>
          <w:lang w:val="en-US"/>
        </w:rPr>
      </w:pPr>
      <w:r>
        <w:rPr>
          <w:rFonts w:hint="eastAsia" w:ascii="仿宋" w:hAnsi="仿宋" w:eastAsia="仿宋" w:cs="宋体"/>
          <w:sz w:val="28"/>
          <w:szCs w:val="28"/>
        </w:rPr>
        <w:t>地点：</w:t>
      </w:r>
      <w:r>
        <w:rPr>
          <w:rFonts w:hint="eastAsia" w:ascii="仿宋" w:hAnsi="仿宋" w:eastAsia="仿宋" w:cs="宋体"/>
          <w:sz w:val="28"/>
          <w:szCs w:val="28"/>
          <w:lang w:val="en-US" w:eastAsia="zh-CN"/>
        </w:rPr>
        <w:t>喀什市中亚商贸第一城11号楼2层S48</w:t>
      </w:r>
      <w:r>
        <w:rPr>
          <w:rFonts w:hint="eastAsia" w:ascii="仿宋" w:hAnsi="仿宋" w:eastAsia="仿宋" w:cs="宋体"/>
          <w:sz w:val="28"/>
          <w:szCs w:val="28"/>
        </w:rPr>
        <w:t>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14" w:name="_Toc28359092"/>
      <w:bookmarkStart w:id="15" w:name="_Toc3539363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2021年11月16日11点00分</w:t>
      </w:r>
      <w:r>
        <w:rPr>
          <w:rFonts w:hint="eastAsia" w:ascii="仿宋" w:hAnsi="仿宋" w:eastAsia="仿宋"/>
          <w:bCs/>
          <w:sz w:val="28"/>
          <w:szCs w:val="28"/>
        </w:rPr>
        <w:t>（北京时间）</w:t>
      </w:r>
    </w:p>
    <w:p>
      <w:pPr>
        <w:pageBreakBefore w:val="0"/>
        <w:widowControl w:val="0"/>
        <w:kinsoku/>
        <w:wordWrap/>
        <w:overflowPunct/>
        <w:topLinePunct w:val="0"/>
        <w:bidi w:val="0"/>
        <w:snapToGrid w:val="0"/>
        <w:spacing w:line="360" w:lineRule="auto"/>
        <w:ind w:firstLine="560" w:firstLineChars="200"/>
        <w:textAlignment w:val="auto"/>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18" w:name="_Toc35393633"/>
      <w:bookmarkStart w:id="19" w:name="_Toc28359016"/>
      <w:bookmarkStart w:id="20" w:name="_Toc28359093"/>
      <w:bookmarkStart w:id="21" w:name="_Toc35393802"/>
      <w:r>
        <w:rPr>
          <w:rFonts w:hint="eastAsia" w:ascii="黑体" w:hAnsi="黑体" w:cs="宋体"/>
          <w:b w:val="0"/>
          <w:sz w:val="28"/>
          <w:szCs w:val="28"/>
        </w:rPr>
        <w:t>五、开启</w:t>
      </w:r>
      <w:bookmarkEnd w:id="18"/>
      <w:bookmarkEnd w:id="19"/>
      <w:bookmarkEnd w:id="20"/>
      <w:bookmarkEnd w:id="21"/>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2021年11月16日11点00分</w:t>
      </w:r>
      <w:r>
        <w:rPr>
          <w:rFonts w:hint="eastAsia" w:ascii="仿宋" w:hAnsi="仿宋" w:eastAsia="仿宋"/>
          <w:bCs/>
          <w:sz w:val="28"/>
          <w:szCs w:val="28"/>
        </w:rPr>
        <w:t>（北京时间）</w:t>
      </w:r>
    </w:p>
    <w:p>
      <w:pPr>
        <w:pageBreakBefore w:val="0"/>
        <w:widowControl w:val="0"/>
        <w:kinsoku/>
        <w:wordWrap/>
        <w:overflowPunct/>
        <w:topLinePunct w:val="0"/>
        <w:bidi w:val="0"/>
        <w:snapToGrid w:val="0"/>
        <w:spacing w:line="360" w:lineRule="auto"/>
        <w:ind w:firstLine="560" w:firstLineChars="200"/>
        <w:textAlignment w:val="auto"/>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22" w:name="_Toc28359017"/>
      <w:bookmarkStart w:id="23" w:name="_Toc35393803"/>
      <w:bookmarkStart w:id="24" w:name="_Toc28359094"/>
      <w:bookmarkStart w:id="25" w:name="_Toc35393634"/>
      <w:r>
        <w:rPr>
          <w:rFonts w:hint="eastAsia" w:ascii="黑体" w:hAnsi="黑体" w:cs="宋体"/>
          <w:b w:val="0"/>
          <w:sz w:val="28"/>
          <w:szCs w:val="28"/>
        </w:rPr>
        <w:t>六、公告期限</w:t>
      </w:r>
      <w:bookmarkEnd w:id="22"/>
      <w:bookmarkEnd w:id="23"/>
      <w:bookmarkEnd w:id="24"/>
      <w:bookmarkEnd w:id="25"/>
    </w:p>
    <w:p>
      <w:pPr>
        <w:pageBreakBefore w:val="0"/>
        <w:widowControl w:val="0"/>
        <w:kinsoku/>
        <w:wordWrap/>
        <w:overflowPunct/>
        <w:topLinePunct w:val="0"/>
        <w:bidi w:val="0"/>
        <w:snapToGrid w:val="0"/>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pageBreakBefore w:val="0"/>
        <w:widowControl w:val="0"/>
        <w:kinsoku/>
        <w:wordWrap/>
        <w:overflowPunct/>
        <w:topLinePunct w:val="0"/>
        <w:bidi w:val="0"/>
        <w:snapToGrid w:val="0"/>
        <w:spacing w:line="360" w:lineRule="auto"/>
        <w:textAlignment w:val="auto"/>
        <w:rPr>
          <w:rFonts w:hint="default" w:ascii="黑体" w:hAnsi="黑体" w:eastAsia="黑体" w:cs="宋体"/>
          <w:b w:val="0"/>
          <w:sz w:val="28"/>
          <w:szCs w:val="28"/>
          <w:lang w:val="en-US" w:eastAsia="zh-CN"/>
        </w:rPr>
      </w:pPr>
      <w:bookmarkStart w:id="26" w:name="_Toc35393635"/>
      <w:bookmarkStart w:id="27" w:name="_Toc35393804"/>
      <w:r>
        <w:rPr>
          <w:rFonts w:hint="eastAsia" w:ascii="黑体" w:hAnsi="黑体" w:cs="宋体"/>
          <w:b w:val="0"/>
          <w:sz w:val="28"/>
          <w:szCs w:val="28"/>
        </w:rPr>
        <w:t>七、其他补充事宜</w:t>
      </w:r>
      <w:bookmarkEnd w:id="26"/>
      <w:bookmarkEnd w:id="27"/>
      <w:r>
        <w:rPr>
          <w:rFonts w:hint="eastAsia" w:ascii="黑体" w:hAnsi="黑体" w:cs="宋体"/>
          <w:b w:val="0"/>
          <w:sz w:val="28"/>
          <w:szCs w:val="28"/>
          <w:lang w:eastAsia="zh-CN"/>
        </w:rPr>
        <w:t>：</w:t>
      </w:r>
      <w:r>
        <w:rPr>
          <w:rFonts w:hint="eastAsia" w:asciiTheme="minorEastAsia" w:hAnsiTheme="minorEastAsia" w:eastAsiaTheme="minorEastAsia" w:cstheme="minorEastAsia"/>
          <w:b w:val="0"/>
          <w:sz w:val="28"/>
          <w:szCs w:val="28"/>
          <w:lang w:val="en-US" w:eastAsia="zh-CN"/>
        </w:rPr>
        <w:t>无</w:t>
      </w:r>
    </w:p>
    <w:p>
      <w:pPr>
        <w:pageBreakBefore w:val="0"/>
        <w:widowControl w:val="0"/>
        <w:kinsoku/>
        <w:wordWrap/>
        <w:overflowPunct/>
        <w:topLinePunct w:val="0"/>
        <w:bidi w:val="0"/>
        <w:snapToGrid w:val="0"/>
        <w:spacing w:line="360" w:lineRule="auto"/>
        <w:textAlignment w:val="auto"/>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8"/>
          <w:szCs w:val="28"/>
        </w:rPr>
      </w:pPr>
      <w:bookmarkStart w:id="28" w:name="_Toc28359095"/>
      <w:bookmarkStart w:id="29" w:name="_Toc35393636"/>
      <w:bookmarkStart w:id="30" w:name="_Toc35393805"/>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pageBreakBefore w:val="0"/>
        <w:widowControl w:val="0"/>
        <w:kinsoku/>
        <w:wordWrap/>
        <w:overflowPunct/>
        <w:topLinePunct w:val="0"/>
        <w:bidi w:val="0"/>
        <w:snapToGrid w:val="0"/>
        <w:spacing w:line="360" w:lineRule="auto"/>
        <w:ind w:firstLine="840" w:firstLineChars="300"/>
        <w:textAlignment w:val="auto"/>
        <w:rPr>
          <w:rFonts w:ascii="仿宋" w:hAnsi="仿宋" w:eastAsia="仿宋" w:cs="宋体"/>
          <w:b w:val="0"/>
          <w:sz w:val="28"/>
          <w:szCs w:val="28"/>
        </w:rPr>
      </w:pPr>
      <w:bookmarkStart w:id="32" w:name="_Toc35393637"/>
      <w:bookmarkStart w:id="33" w:name="_Toc28359019"/>
      <w:bookmarkStart w:id="34" w:name="_Toc28359096"/>
      <w:bookmarkStart w:id="35" w:name="_Toc35393806"/>
      <w:r>
        <w:rPr>
          <w:rFonts w:hint="eastAsia" w:ascii="仿宋" w:hAnsi="仿宋" w:eastAsia="仿宋" w:cs="宋体"/>
          <w:b w:val="0"/>
          <w:sz w:val="28"/>
          <w:szCs w:val="28"/>
        </w:rPr>
        <w:t>1.采购人信息</w:t>
      </w:r>
      <w:bookmarkEnd w:id="32"/>
      <w:bookmarkEnd w:id="33"/>
      <w:bookmarkEnd w:id="34"/>
      <w:bookmarkEnd w:id="35"/>
    </w:p>
    <w:p>
      <w:pPr>
        <w:pageBreakBefore w:val="0"/>
        <w:widowControl w:val="0"/>
        <w:kinsoku/>
        <w:wordWrap/>
        <w:overflowPunct/>
        <w:topLinePunct w:val="0"/>
        <w:bidi w:val="0"/>
        <w:snapToGrid w:val="0"/>
        <w:spacing w:line="360" w:lineRule="auto"/>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lang w:eastAsia="zh-CN"/>
        </w:rPr>
        <w:t>英吉沙县商务和工业信息化局</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bidi w:val="0"/>
        <w:snapToGrid w:val="0"/>
        <w:spacing w:line="360"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英吉沙县人民路西</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bidi w:val="0"/>
        <w:snapToGrid w:val="0"/>
        <w:spacing w:line="360" w:lineRule="auto"/>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0998-3633520</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pStyle w:val="5"/>
        <w:pageBreakBefore w:val="0"/>
        <w:widowControl w:val="0"/>
        <w:kinsoku/>
        <w:wordWrap/>
        <w:overflowPunct/>
        <w:topLinePunct w:val="0"/>
        <w:bidi w:val="0"/>
        <w:snapToGrid w:val="0"/>
        <w:spacing w:line="360" w:lineRule="auto"/>
        <w:ind w:firstLine="840" w:firstLineChars="300"/>
        <w:textAlignment w:val="auto"/>
        <w:rPr>
          <w:rFonts w:ascii="仿宋" w:hAnsi="仿宋" w:eastAsia="仿宋" w:cs="宋体"/>
          <w:b w:val="0"/>
          <w:sz w:val="28"/>
          <w:szCs w:val="28"/>
        </w:rPr>
      </w:pPr>
      <w:bookmarkStart w:id="36" w:name="_Toc35393807"/>
      <w:bookmarkStart w:id="37" w:name="_Toc28359020"/>
      <w:bookmarkStart w:id="38" w:name="_Toc35393638"/>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pageBreakBefore w:val="0"/>
        <w:widowControl w:val="0"/>
        <w:kinsoku/>
        <w:wordWrap/>
        <w:overflowPunct/>
        <w:topLinePunct w:val="0"/>
        <w:bidi w:val="0"/>
        <w:snapToGrid w:val="0"/>
        <w:spacing w:line="360" w:lineRule="auto"/>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新疆天述项目管理咨询有限公司</w:t>
      </w:r>
      <w:bookmarkStart w:id="44" w:name="_GoBack"/>
      <w:bookmarkEnd w:id="44"/>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bidi w:val="0"/>
        <w:snapToGrid w:val="0"/>
        <w:spacing w:line="360" w:lineRule="auto"/>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新疆喀什市</w:t>
      </w:r>
      <w:r>
        <w:rPr>
          <w:rFonts w:hint="eastAsia" w:ascii="仿宋" w:hAnsi="仿宋" w:eastAsia="仿宋"/>
          <w:sz w:val="28"/>
          <w:szCs w:val="28"/>
          <w:u w:val="single"/>
          <w:lang w:val="en-US" w:eastAsia="zh-CN"/>
        </w:rPr>
        <w:t>中亚商贸第一城11幢2层S48号</w:t>
      </w:r>
    </w:p>
    <w:p>
      <w:pPr>
        <w:pageBreakBefore w:val="0"/>
        <w:widowControl w:val="0"/>
        <w:kinsoku/>
        <w:wordWrap/>
        <w:overflowPunct/>
        <w:topLinePunct w:val="0"/>
        <w:bidi w:val="0"/>
        <w:snapToGrid w:val="0"/>
        <w:spacing w:line="360" w:lineRule="auto"/>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18167646111</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5"/>
        <w:pageBreakBefore w:val="0"/>
        <w:widowControl w:val="0"/>
        <w:kinsoku/>
        <w:wordWrap/>
        <w:overflowPunct/>
        <w:topLinePunct w:val="0"/>
        <w:bidi w:val="0"/>
        <w:snapToGrid w:val="0"/>
        <w:spacing w:line="360" w:lineRule="auto"/>
        <w:ind w:firstLine="840" w:firstLineChars="300"/>
        <w:textAlignment w:val="auto"/>
        <w:rPr>
          <w:rFonts w:ascii="仿宋" w:hAnsi="仿宋" w:eastAsia="仿宋" w:cs="宋体"/>
          <w:b w:val="0"/>
          <w:sz w:val="28"/>
          <w:szCs w:val="28"/>
        </w:rPr>
      </w:pPr>
      <w:bookmarkStart w:id="40" w:name="_Toc28359021"/>
      <w:bookmarkStart w:id="41" w:name="_Toc35393639"/>
      <w:bookmarkStart w:id="42" w:name="_Toc28359098"/>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pageBreakBefore w:val="0"/>
        <w:widowControl w:val="0"/>
        <w:kinsoku/>
        <w:wordWrap/>
        <w:overflowPunct/>
        <w:topLinePunct w:val="0"/>
        <w:bidi w:val="0"/>
        <w:snapToGrid w:val="0"/>
        <w:spacing w:line="360" w:lineRule="auto"/>
        <w:ind w:firstLine="840" w:firstLineChars="300"/>
        <w:textAlignment w:val="auto"/>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崔雪娇</w:t>
      </w:r>
    </w:p>
    <w:p>
      <w:pPr>
        <w:pageBreakBefore w:val="0"/>
        <w:widowControl w:val="0"/>
        <w:kinsoku/>
        <w:wordWrap/>
        <w:overflowPunct/>
        <w:topLinePunct w:val="0"/>
        <w:bidi w:val="0"/>
        <w:snapToGrid w:val="0"/>
        <w:spacing w:line="360" w:lineRule="auto"/>
        <w:ind w:firstLine="840" w:firstLineChars="300"/>
        <w:textAlignment w:val="auto"/>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话：</w:t>
      </w:r>
      <w:r>
        <w:rPr>
          <w:rFonts w:hint="eastAsia" w:ascii="仿宋" w:hAnsi="仿宋" w:eastAsia="仿宋"/>
          <w:sz w:val="28"/>
          <w:szCs w:val="28"/>
          <w:u w:val="single"/>
          <w:lang w:val="en-US" w:eastAsia="zh-CN"/>
        </w:rPr>
        <w:t>18167646111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170C3"/>
    <w:rsid w:val="0026154A"/>
    <w:rsid w:val="00E371E5"/>
    <w:rsid w:val="01A83EA0"/>
    <w:rsid w:val="020E0DF4"/>
    <w:rsid w:val="03BB7CED"/>
    <w:rsid w:val="03C862AC"/>
    <w:rsid w:val="04552E74"/>
    <w:rsid w:val="04D04A2F"/>
    <w:rsid w:val="05002253"/>
    <w:rsid w:val="0598559A"/>
    <w:rsid w:val="05DC6A06"/>
    <w:rsid w:val="08213C92"/>
    <w:rsid w:val="08343BFF"/>
    <w:rsid w:val="085808A1"/>
    <w:rsid w:val="08F420C5"/>
    <w:rsid w:val="091100C1"/>
    <w:rsid w:val="09B57D05"/>
    <w:rsid w:val="0ABF7967"/>
    <w:rsid w:val="0BC233DE"/>
    <w:rsid w:val="100D4265"/>
    <w:rsid w:val="10617D44"/>
    <w:rsid w:val="112C1390"/>
    <w:rsid w:val="117E2DBD"/>
    <w:rsid w:val="121D40F4"/>
    <w:rsid w:val="12835C2B"/>
    <w:rsid w:val="12C90D5B"/>
    <w:rsid w:val="13277E5F"/>
    <w:rsid w:val="14026A93"/>
    <w:rsid w:val="15891A31"/>
    <w:rsid w:val="172C1EBD"/>
    <w:rsid w:val="188D42E4"/>
    <w:rsid w:val="19DE26A1"/>
    <w:rsid w:val="1AC6707F"/>
    <w:rsid w:val="1C191DEE"/>
    <w:rsid w:val="1D8E17AB"/>
    <w:rsid w:val="2422301B"/>
    <w:rsid w:val="245811D0"/>
    <w:rsid w:val="24E7032F"/>
    <w:rsid w:val="26236F98"/>
    <w:rsid w:val="262A2833"/>
    <w:rsid w:val="26C70E01"/>
    <w:rsid w:val="280051D8"/>
    <w:rsid w:val="280728F4"/>
    <w:rsid w:val="293425D0"/>
    <w:rsid w:val="29796E48"/>
    <w:rsid w:val="2ACE3CED"/>
    <w:rsid w:val="2C0872BD"/>
    <w:rsid w:val="2CA47E42"/>
    <w:rsid w:val="2DC91A35"/>
    <w:rsid w:val="2DCE4A29"/>
    <w:rsid w:val="2EFE3DA8"/>
    <w:rsid w:val="301E2948"/>
    <w:rsid w:val="30B82EE2"/>
    <w:rsid w:val="311B3F8E"/>
    <w:rsid w:val="33407053"/>
    <w:rsid w:val="36266949"/>
    <w:rsid w:val="3936032B"/>
    <w:rsid w:val="39F63CA8"/>
    <w:rsid w:val="3CB801AC"/>
    <w:rsid w:val="3CBF5D99"/>
    <w:rsid w:val="3E3B416F"/>
    <w:rsid w:val="3F5A47E4"/>
    <w:rsid w:val="3F5F368A"/>
    <w:rsid w:val="40DF5C44"/>
    <w:rsid w:val="43D47719"/>
    <w:rsid w:val="43D9597B"/>
    <w:rsid w:val="448114B1"/>
    <w:rsid w:val="45D5125C"/>
    <w:rsid w:val="47D561AD"/>
    <w:rsid w:val="48BE7DFE"/>
    <w:rsid w:val="4AA51C63"/>
    <w:rsid w:val="4AFE2706"/>
    <w:rsid w:val="4BC464DA"/>
    <w:rsid w:val="4C072D64"/>
    <w:rsid w:val="4C6316D5"/>
    <w:rsid w:val="4E0C5CC0"/>
    <w:rsid w:val="5047359D"/>
    <w:rsid w:val="50700935"/>
    <w:rsid w:val="516170C3"/>
    <w:rsid w:val="51A52E46"/>
    <w:rsid w:val="520604E7"/>
    <w:rsid w:val="55C229DC"/>
    <w:rsid w:val="55E55520"/>
    <w:rsid w:val="59041606"/>
    <w:rsid w:val="5A0C1D14"/>
    <w:rsid w:val="5C0B34EA"/>
    <w:rsid w:val="5CBC527B"/>
    <w:rsid w:val="5CF80C07"/>
    <w:rsid w:val="5D3C3692"/>
    <w:rsid w:val="5D9431BC"/>
    <w:rsid w:val="5D9D7BCF"/>
    <w:rsid w:val="5E3536F5"/>
    <w:rsid w:val="5FC65CB2"/>
    <w:rsid w:val="5FEA1CA8"/>
    <w:rsid w:val="60085DD6"/>
    <w:rsid w:val="6028567E"/>
    <w:rsid w:val="60DD4182"/>
    <w:rsid w:val="640B5AD4"/>
    <w:rsid w:val="64327F35"/>
    <w:rsid w:val="64701611"/>
    <w:rsid w:val="64911893"/>
    <w:rsid w:val="65E23316"/>
    <w:rsid w:val="66200943"/>
    <w:rsid w:val="692D103E"/>
    <w:rsid w:val="6A6F210B"/>
    <w:rsid w:val="6B5F6D9B"/>
    <w:rsid w:val="6B9E6CE0"/>
    <w:rsid w:val="6CD67929"/>
    <w:rsid w:val="6E4C460F"/>
    <w:rsid w:val="6F7330F8"/>
    <w:rsid w:val="6F8C3B07"/>
    <w:rsid w:val="7081459D"/>
    <w:rsid w:val="71C11B92"/>
    <w:rsid w:val="71F626E2"/>
    <w:rsid w:val="72445946"/>
    <w:rsid w:val="72C34117"/>
    <w:rsid w:val="73DC1D98"/>
    <w:rsid w:val="74A238C9"/>
    <w:rsid w:val="759C5E16"/>
    <w:rsid w:val="76D42588"/>
    <w:rsid w:val="771E670E"/>
    <w:rsid w:val="777F74BD"/>
    <w:rsid w:val="779B62B7"/>
    <w:rsid w:val="7BE06BDA"/>
    <w:rsid w:val="7CE1188A"/>
    <w:rsid w:val="7D9F4785"/>
    <w:rsid w:val="7F3D5EEC"/>
    <w:rsid w:val="7F87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200" w:firstLineChars="200"/>
    </w:pPr>
    <w:rPr>
      <w:rFonts w:ascii="Times New Roman" w:hAnsi="Times New Roman" w:eastAsia="仿宋" w:cs="Times New Roman"/>
      <w:sz w:val="28"/>
    </w:rPr>
  </w:style>
  <w:style w:type="paragraph" w:styleId="6">
    <w:name w:val="Plain Text"/>
    <w:basedOn w:val="1"/>
    <w:qFormat/>
    <w:uiPriority w:val="0"/>
    <w:rPr>
      <w:rFonts w:ascii="宋体" w:hAnsi="Courier New" w:eastAsiaTheme="minorEastAsia" w:cstheme="minorBidi"/>
      <w:szCs w:val="22"/>
    </w:rPr>
  </w:style>
  <w:style w:type="paragraph" w:styleId="7">
    <w:name w:val="footnote text"/>
    <w:basedOn w:val="1"/>
    <w:qFormat/>
    <w:uiPriority w:val="0"/>
    <w:pPr>
      <w:snapToGrid w:val="0"/>
      <w:jc w:val="left"/>
    </w:pPr>
    <w:rPr>
      <w:sz w:val="18"/>
    </w:rPr>
  </w:style>
  <w:style w:type="paragraph" w:customStyle="1" w:styleId="10">
    <w:name w:val="列出段落1"/>
    <w:basedOn w:val="1"/>
    <w:qFormat/>
    <w:uiPriority w:val="0"/>
    <w:pPr>
      <w:ind w:firstLine="200" w:firstLineChars="200"/>
    </w:pPr>
    <w:rPr>
      <w:rFonts w:ascii="Calibri" w:hAnsi="Calibri"/>
      <w:szCs w:val="22"/>
    </w:rPr>
  </w:style>
  <w:style w:type="paragraph" w:customStyle="1" w:styleId="11">
    <w:name w:val="BodyText"/>
    <w:basedOn w:val="1"/>
    <w:uiPriority w:val="0"/>
    <w:pPr>
      <w:spacing w:after="120"/>
      <w:jc w:val="both"/>
      <w:textAlignment w:val="baseline"/>
    </w:pPr>
    <w:rPr>
      <w:rFonts w:ascii="Times New Roman" w:hAnsi="Times New Roman" w:eastAsia="仿宋"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2020-07-02T02:54:00Z</dcterms:created>
  <dc:creator>pc</dc:creator>
  <cp:lastModifiedBy>崔小草✨</cp:lastModifiedBy>
  <dcterms:modified xsi:type="dcterms:W3CDTF">2021-11-05T05:36:16Z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2A57F8819BDA46BE9A33E50A51C84129</vt:lpwstr>
  </property>
</Properties>
</file>