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before="75" w:after="75"/>
        <w:jc w:val="center"/>
        <w:rPr>
          <w:rFonts w:hint="eastAsia" w:ascii="宋体" w:hAnsi="宋体" w:cs="Arial"/>
          <w:color w:val="000000"/>
          <w:kern w:val="0"/>
          <w:sz w:val="24"/>
          <w:lang w:val="en-US" w:eastAsia="zh-CN"/>
        </w:rPr>
      </w:pPr>
      <w:r>
        <w:rPr>
          <w:rFonts w:hint="eastAsia" w:ascii="宋体" w:hAnsi="宋体" w:cs="Arial"/>
          <w:color w:val="000000"/>
          <w:kern w:val="0"/>
          <w:sz w:val="24"/>
          <w:lang w:val="en-US" w:eastAsia="zh-CN"/>
        </w:rPr>
        <w:t>阿勒泰市金山路街道片区老旧小区配套基础设施及公共服务设施建设项目—彩         钢板房值班室</w:t>
      </w:r>
    </w:p>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t>项目概况</w:t>
      </w:r>
    </w:p>
    <w:p>
      <w:pPr>
        <w:widowControl/>
        <w:adjustRightInd w:val="0"/>
        <w:snapToGrid w:val="0"/>
        <w:spacing w:before="75" w:after="75"/>
        <w:ind w:firstLine="480" w:firstLineChars="200"/>
        <w:jc w:val="left"/>
        <w:rPr>
          <w:rFonts w:ascii="宋体" w:hAnsi="宋体" w:cs="Arial"/>
          <w:color w:val="auto"/>
          <w:kern w:val="0"/>
          <w:sz w:val="24"/>
        </w:rPr>
      </w:pPr>
      <w:r>
        <w:rPr>
          <w:rFonts w:hint="eastAsia" w:ascii="宋体" w:hAnsi="宋体" w:cs="Arial"/>
          <w:color w:val="000000"/>
          <w:kern w:val="0"/>
          <w:sz w:val="24"/>
          <w:u w:val="single"/>
          <w:lang w:val="en-US" w:eastAsia="zh-CN"/>
        </w:rPr>
        <w:t>阿勒泰市金山路街道片区老旧小区配套基础设施及公共服务设施建设项目—彩</w:t>
      </w:r>
      <w:bookmarkStart w:id="0" w:name="_GoBack"/>
      <w:bookmarkEnd w:id="0"/>
      <w:r>
        <w:rPr>
          <w:rFonts w:hint="eastAsia" w:ascii="宋体" w:hAnsi="宋体" w:cs="Arial"/>
          <w:color w:val="000000"/>
          <w:kern w:val="0"/>
          <w:sz w:val="24"/>
          <w:u w:val="single"/>
          <w:lang w:val="en-US" w:eastAsia="zh-CN"/>
        </w:rPr>
        <w:t>钢板房值班室</w:t>
      </w:r>
      <w:r>
        <w:rPr>
          <w:rFonts w:ascii="宋体" w:hAnsi="宋体" w:cs="Arial"/>
          <w:color w:val="000000"/>
          <w:kern w:val="0"/>
          <w:sz w:val="24"/>
        </w:rPr>
        <w:t>的潜在供应商应在</w:t>
      </w:r>
      <w:r>
        <w:rPr>
          <w:rFonts w:ascii="宋体" w:hAnsi="宋体" w:cs="Arial"/>
          <w:color w:val="000000"/>
          <w:kern w:val="0"/>
          <w:sz w:val="24"/>
          <w:u w:val="single"/>
        </w:rPr>
        <w:t>新疆一方立泽项目管理有限公司（阿勒泰市</w:t>
      </w:r>
      <w:r>
        <w:rPr>
          <w:rFonts w:hint="eastAsia" w:ascii="宋体" w:hAnsi="宋体" w:cs="Arial"/>
          <w:color w:val="000000"/>
          <w:kern w:val="0"/>
          <w:sz w:val="24"/>
          <w:u w:val="single"/>
        </w:rPr>
        <w:t>二矿老国税4</w:t>
      </w:r>
      <w:r>
        <w:rPr>
          <w:rFonts w:ascii="宋体" w:hAnsi="宋体" w:cs="Arial"/>
          <w:color w:val="000000"/>
          <w:kern w:val="0"/>
          <w:sz w:val="24"/>
          <w:u w:val="single"/>
        </w:rPr>
        <w:t>楼）</w:t>
      </w:r>
      <w:r>
        <w:rPr>
          <w:rFonts w:ascii="宋体" w:hAnsi="宋体" w:cs="Arial"/>
          <w:color w:val="000000"/>
          <w:kern w:val="0"/>
          <w:sz w:val="24"/>
        </w:rPr>
        <w:t>获取采购文件，并于</w:t>
      </w:r>
      <w:r>
        <w:rPr>
          <w:rFonts w:ascii="宋体" w:hAnsi="宋体" w:cs="Arial"/>
          <w:color w:val="auto"/>
          <w:kern w:val="0"/>
          <w:sz w:val="24"/>
          <w:u w:val="single"/>
        </w:rPr>
        <w:t>202</w:t>
      </w:r>
      <w:r>
        <w:rPr>
          <w:rFonts w:hint="eastAsia" w:ascii="宋体" w:hAnsi="宋体" w:cs="Arial"/>
          <w:color w:val="auto"/>
          <w:kern w:val="0"/>
          <w:sz w:val="24"/>
          <w:u w:val="single"/>
        </w:rPr>
        <w:t>1</w:t>
      </w:r>
      <w:r>
        <w:rPr>
          <w:rFonts w:ascii="宋体" w:hAnsi="宋体" w:cs="Arial"/>
          <w:color w:val="auto"/>
          <w:kern w:val="0"/>
          <w:sz w:val="24"/>
          <w:u w:val="single"/>
        </w:rPr>
        <w:t>年</w:t>
      </w:r>
      <w:r>
        <w:rPr>
          <w:rFonts w:hint="eastAsia" w:ascii="宋体" w:hAnsi="宋体" w:cs="Arial"/>
          <w:color w:val="auto"/>
          <w:kern w:val="0"/>
          <w:sz w:val="24"/>
          <w:u w:val="single"/>
          <w:lang w:val="en-US" w:eastAsia="zh-CN"/>
        </w:rPr>
        <w:t>11</w:t>
      </w:r>
      <w:r>
        <w:rPr>
          <w:rFonts w:ascii="宋体" w:hAnsi="宋体" w:cs="Arial"/>
          <w:color w:val="auto"/>
          <w:kern w:val="0"/>
          <w:sz w:val="24"/>
          <w:u w:val="single"/>
        </w:rPr>
        <w:t>月</w:t>
      </w:r>
      <w:r>
        <w:rPr>
          <w:rFonts w:hint="eastAsia" w:ascii="宋体" w:hAnsi="宋体" w:cs="Arial"/>
          <w:color w:val="auto"/>
          <w:kern w:val="0"/>
          <w:sz w:val="24"/>
          <w:u w:val="single"/>
          <w:lang w:val="en-US" w:eastAsia="zh-CN"/>
        </w:rPr>
        <w:t>18</w:t>
      </w:r>
      <w:r>
        <w:rPr>
          <w:rFonts w:ascii="宋体" w:hAnsi="宋体" w:cs="Arial"/>
          <w:color w:val="auto"/>
          <w:kern w:val="0"/>
          <w:sz w:val="24"/>
          <w:u w:val="single"/>
        </w:rPr>
        <w:t>日</w:t>
      </w:r>
      <w:r>
        <w:rPr>
          <w:rFonts w:hint="eastAsia" w:ascii="宋体" w:hAnsi="宋体" w:cs="Arial"/>
          <w:color w:val="auto"/>
          <w:kern w:val="0"/>
          <w:sz w:val="24"/>
          <w:u w:val="single"/>
          <w:lang w:val="en-US" w:eastAsia="zh-CN"/>
        </w:rPr>
        <w:t>11</w:t>
      </w:r>
      <w:r>
        <w:rPr>
          <w:rFonts w:ascii="宋体" w:hAnsi="宋体" w:cs="Arial"/>
          <w:color w:val="auto"/>
          <w:kern w:val="0"/>
          <w:sz w:val="24"/>
          <w:u w:val="single"/>
        </w:rPr>
        <w:t>:</w:t>
      </w:r>
      <w:r>
        <w:rPr>
          <w:rFonts w:hint="eastAsia" w:ascii="宋体" w:hAnsi="宋体" w:cs="Arial"/>
          <w:color w:val="auto"/>
          <w:kern w:val="0"/>
          <w:sz w:val="24"/>
          <w:u w:val="single"/>
          <w:lang w:val="en-US" w:eastAsia="zh-CN"/>
        </w:rPr>
        <w:t>00</w:t>
      </w:r>
      <w:r>
        <w:rPr>
          <w:rFonts w:ascii="宋体" w:hAnsi="宋体" w:cs="Arial"/>
          <w:color w:val="auto"/>
          <w:kern w:val="0"/>
          <w:sz w:val="24"/>
        </w:rPr>
        <w:t>（北京时间）前提交响应文件。</w:t>
      </w:r>
    </w:p>
    <w:p>
      <w:pPr>
        <w:widowControl/>
        <w:adjustRightInd w:val="0"/>
        <w:snapToGrid w:val="0"/>
        <w:spacing w:before="255" w:after="255"/>
        <w:rPr>
          <w:rFonts w:ascii="宋体" w:hAnsi="宋体" w:cs="Arial"/>
          <w:color w:val="auto"/>
          <w:kern w:val="0"/>
          <w:sz w:val="24"/>
        </w:rPr>
      </w:pPr>
      <w:r>
        <w:rPr>
          <w:rFonts w:ascii="宋体" w:hAnsi="宋体" w:cs="Arial"/>
          <w:b/>
          <w:bCs/>
          <w:color w:val="auto"/>
          <w:kern w:val="0"/>
          <w:sz w:val="24"/>
        </w:rPr>
        <w:t>一、项目基本情况</w:t>
      </w:r>
    </w:p>
    <w:p>
      <w:pPr>
        <w:widowControl/>
        <w:adjustRightInd w:val="0"/>
        <w:snapToGrid w:val="0"/>
        <w:spacing w:before="75" w:after="75"/>
        <w:jc w:val="left"/>
        <w:rPr>
          <w:rFonts w:hint="eastAsia" w:ascii="宋体" w:hAnsi="宋体" w:cs="Arial"/>
          <w:color w:val="auto"/>
          <w:kern w:val="0"/>
          <w:sz w:val="24"/>
          <w:lang w:val="en-US" w:eastAsia="zh-CN"/>
        </w:rPr>
      </w:pPr>
      <w:r>
        <w:rPr>
          <w:rFonts w:ascii="宋体" w:hAnsi="宋体" w:cs="Arial"/>
          <w:color w:val="auto"/>
          <w:kern w:val="0"/>
          <w:sz w:val="24"/>
        </w:rPr>
        <w:t>项目编号：</w:t>
      </w:r>
      <w:r>
        <w:rPr>
          <w:rFonts w:hint="eastAsia" w:ascii="宋体" w:hAnsi="宋体" w:cs="Arial"/>
          <w:color w:val="auto"/>
          <w:kern w:val="0"/>
          <w:sz w:val="24"/>
        </w:rPr>
        <w:t>XJYFLZ2021-HW</w:t>
      </w:r>
      <w:r>
        <w:rPr>
          <w:rFonts w:hint="eastAsia" w:ascii="宋体" w:hAnsi="宋体" w:cs="Arial"/>
          <w:color w:val="auto"/>
          <w:kern w:val="0"/>
          <w:sz w:val="24"/>
          <w:lang w:val="en-US" w:eastAsia="zh-CN"/>
        </w:rPr>
        <w:t>103</w:t>
      </w:r>
    </w:p>
    <w:p>
      <w:pPr>
        <w:widowControl/>
        <w:adjustRightInd w:val="0"/>
        <w:snapToGrid w:val="0"/>
        <w:spacing w:before="75" w:after="75"/>
        <w:jc w:val="left"/>
        <w:rPr>
          <w:rFonts w:hint="eastAsia" w:ascii="宋体" w:hAnsi="宋体" w:eastAsia="宋体" w:cs="Arial"/>
          <w:color w:val="000000"/>
          <w:kern w:val="0"/>
          <w:sz w:val="24"/>
          <w:lang w:eastAsia="zh-CN"/>
        </w:rPr>
      </w:pPr>
      <w:r>
        <w:rPr>
          <w:rFonts w:ascii="宋体" w:hAnsi="宋体" w:cs="Arial"/>
          <w:color w:val="000000"/>
          <w:kern w:val="0"/>
          <w:sz w:val="24"/>
        </w:rPr>
        <w:t>项目名称：</w:t>
      </w:r>
      <w:r>
        <w:rPr>
          <w:rFonts w:hint="eastAsia" w:ascii="宋体" w:hAnsi="宋体" w:cs="Arial"/>
          <w:color w:val="000000"/>
          <w:kern w:val="0"/>
          <w:sz w:val="24"/>
          <w:lang w:val="en-US" w:eastAsia="zh-CN"/>
        </w:rPr>
        <w:t>阿勒泰市金山路街道片区老旧小区配套基础设施及公共服务设施建设项目—彩钢板房值班室</w:t>
      </w:r>
    </w:p>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t>采购方式：</w:t>
      </w:r>
      <w:r>
        <w:rPr>
          <w:rFonts w:hint="eastAsia" w:ascii="宋体" w:hAnsi="宋体" w:cs="Arial"/>
          <w:color w:val="000000"/>
          <w:kern w:val="0"/>
          <w:sz w:val="24"/>
        </w:rPr>
        <w:t>竞争性谈判</w:t>
      </w:r>
    </w:p>
    <w:p>
      <w:pPr>
        <w:widowControl/>
        <w:adjustRightInd w:val="0"/>
        <w:snapToGrid w:val="0"/>
        <w:spacing w:before="75" w:after="75"/>
        <w:jc w:val="left"/>
        <w:rPr>
          <w:rFonts w:hint="eastAsia" w:ascii="宋体" w:hAnsi="宋体" w:cs="宋体"/>
          <w:kern w:val="0"/>
          <w:sz w:val="24"/>
          <w:lang w:val="en-US" w:eastAsia="zh-CN"/>
        </w:rPr>
      </w:pPr>
      <w:r>
        <w:rPr>
          <w:rFonts w:ascii="宋体" w:hAnsi="宋体" w:cs="Arial"/>
          <w:color w:val="000000"/>
          <w:kern w:val="0"/>
          <w:sz w:val="24"/>
        </w:rPr>
        <w:t>预算金额（元）：</w:t>
      </w:r>
      <w:r>
        <w:rPr>
          <w:rFonts w:hint="eastAsia" w:ascii="宋体" w:hAnsi="宋体" w:cs="宋体"/>
          <w:kern w:val="0"/>
          <w:sz w:val="24"/>
          <w:lang w:val="en-US" w:eastAsia="zh-CN"/>
        </w:rPr>
        <w:t>1150000</w:t>
      </w:r>
    </w:p>
    <w:p>
      <w:pPr>
        <w:widowControl/>
        <w:adjustRightInd w:val="0"/>
        <w:snapToGrid w:val="0"/>
        <w:spacing w:before="75" w:after="75"/>
        <w:jc w:val="left"/>
        <w:rPr>
          <w:rFonts w:hint="eastAsia" w:ascii="宋体" w:hAnsi="宋体" w:cs="宋体"/>
          <w:kern w:val="0"/>
          <w:sz w:val="24"/>
          <w:lang w:val="en-US" w:eastAsia="zh-CN"/>
        </w:rPr>
      </w:pPr>
      <w:r>
        <w:rPr>
          <w:rFonts w:ascii="宋体" w:hAnsi="宋体" w:cs="Arial"/>
          <w:color w:val="000000"/>
          <w:kern w:val="0"/>
          <w:sz w:val="24"/>
        </w:rPr>
        <w:t>最高限价（元）：</w:t>
      </w:r>
      <w:r>
        <w:rPr>
          <w:rFonts w:hint="eastAsia" w:ascii="宋体" w:hAnsi="宋体" w:cs="宋体"/>
          <w:kern w:val="0"/>
          <w:sz w:val="24"/>
          <w:lang w:val="en-US" w:eastAsia="zh-CN"/>
        </w:rPr>
        <w:t>1150000</w:t>
      </w:r>
    </w:p>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t>采购需求：</w:t>
      </w:r>
      <w:r>
        <w:rPr>
          <w:rFonts w:ascii="宋体" w:hAnsi="宋体" w:cs="Arial"/>
          <w:color w:val="000000"/>
          <w:kern w:val="0"/>
          <w:sz w:val="24"/>
        </w:rPr>
        <w:br w:type="textWrapping"/>
      </w:r>
    </w:p>
    <w:tbl>
      <w:tblPr>
        <w:tblStyle w:val="5"/>
        <w:tblW w:w="0" w:type="auto"/>
        <w:tblInd w:w="0" w:type="dxa"/>
        <w:tblLayout w:type="fixed"/>
        <w:tblCellMar>
          <w:top w:w="15" w:type="dxa"/>
          <w:left w:w="15" w:type="dxa"/>
          <w:bottom w:w="15" w:type="dxa"/>
          <w:right w:w="15" w:type="dxa"/>
        </w:tblCellMar>
      </w:tblPr>
      <w:tblGrid>
        <w:gridCol w:w="1184"/>
        <w:gridCol w:w="1184"/>
        <w:gridCol w:w="1184"/>
        <w:gridCol w:w="1500"/>
        <w:gridCol w:w="1184"/>
        <w:gridCol w:w="1185"/>
        <w:gridCol w:w="1185"/>
      </w:tblGrid>
      <w:tr>
        <w:tblPrEx>
          <w:tblCellMar>
            <w:top w:w="15" w:type="dxa"/>
            <w:left w:w="15" w:type="dxa"/>
            <w:bottom w:w="15" w:type="dxa"/>
            <w:right w:w="15" w:type="dxa"/>
          </w:tblCellMar>
        </w:tblPrEx>
        <w:tc>
          <w:tcPr>
            <w:tcW w:w="1184"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ascii="宋体" w:hAnsi="宋体" w:cs="宋体"/>
                <w:kern w:val="0"/>
                <w:sz w:val="24"/>
              </w:rPr>
              <w:t>标项序号</w:t>
            </w:r>
          </w:p>
        </w:tc>
        <w:tc>
          <w:tcPr>
            <w:tcW w:w="1184"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ascii="宋体" w:hAnsi="宋体" w:cs="宋体"/>
                <w:kern w:val="0"/>
                <w:sz w:val="24"/>
              </w:rPr>
              <w:t>标项名称</w:t>
            </w:r>
          </w:p>
        </w:tc>
        <w:tc>
          <w:tcPr>
            <w:tcW w:w="1184"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ascii="宋体" w:hAnsi="宋体" w:cs="宋体"/>
                <w:kern w:val="0"/>
                <w:sz w:val="24"/>
              </w:rPr>
              <w:t>数量</w:t>
            </w:r>
          </w:p>
        </w:tc>
        <w:tc>
          <w:tcPr>
            <w:tcW w:w="1500"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ascii="宋体" w:hAnsi="宋体" w:cs="宋体"/>
                <w:kern w:val="0"/>
                <w:sz w:val="24"/>
              </w:rPr>
              <w:t>预算金额(元)</w:t>
            </w:r>
          </w:p>
        </w:tc>
        <w:tc>
          <w:tcPr>
            <w:tcW w:w="1184"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ascii="宋体" w:hAnsi="宋体" w:cs="宋体"/>
                <w:kern w:val="0"/>
                <w:sz w:val="24"/>
              </w:rPr>
              <w:t>单位</w:t>
            </w:r>
          </w:p>
        </w:tc>
        <w:tc>
          <w:tcPr>
            <w:tcW w:w="1185"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ascii="宋体" w:hAnsi="宋体" w:cs="宋体"/>
                <w:kern w:val="0"/>
                <w:sz w:val="24"/>
              </w:rPr>
              <w:t>简要规格描述</w:t>
            </w:r>
          </w:p>
        </w:tc>
        <w:tc>
          <w:tcPr>
            <w:tcW w:w="1185"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ascii="宋体" w:hAnsi="宋体" w:cs="宋体"/>
                <w:kern w:val="0"/>
                <w:sz w:val="24"/>
              </w:rPr>
              <w:t>备注</w:t>
            </w:r>
          </w:p>
        </w:tc>
      </w:tr>
      <w:tr>
        <w:tblPrEx>
          <w:tblCellMar>
            <w:top w:w="15" w:type="dxa"/>
            <w:left w:w="15" w:type="dxa"/>
            <w:bottom w:w="15" w:type="dxa"/>
            <w:right w:w="15" w:type="dxa"/>
          </w:tblCellMar>
        </w:tblPrEx>
        <w:tc>
          <w:tcPr>
            <w:tcW w:w="1184"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ascii="宋体" w:hAnsi="宋体" w:cs="宋体"/>
                <w:kern w:val="0"/>
                <w:sz w:val="24"/>
              </w:rPr>
              <w:t>1</w:t>
            </w:r>
          </w:p>
        </w:tc>
        <w:tc>
          <w:tcPr>
            <w:tcW w:w="1184"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hint="eastAsia" w:ascii="宋体" w:hAnsi="宋体" w:cs="Arial"/>
                <w:color w:val="000000"/>
                <w:kern w:val="0"/>
                <w:sz w:val="24"/>
                <w:lang w:val="en-US" w:eastAsia="zh-CN"/>
              </w:rPr>
              <w:t>阿勒泰市金山路街道片区老旧小区配套基础设施及公共服务设施建设项目—彩钢板房值班室</w:t>
            </w:r>
          </w:p>
        </w:tc>
        <w:tc>
          <w:tcPr>
            <w:tcW w:w="1184"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ascii="宋体" w:hAnsi="宋体" w:cs="宋体"/>
                <w:kern w:val="0"/>
                <w:sz w:val="24"/>
              </w:rPr>
              <w:t>1</w:t>
            </w:r>
          </w:p>
        </w:tc>
        <w:tc>
          <w:tcPr>
            <w:tcW w:w="1500"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before="75" w:after="75"/>
              <w:jc w:val="left"/>
              <w:rPr>
                <w:rFonts w:hint="eastAsia" w:ascii="宋体" w:hAnsi="宋体" w:cs="宋体"/>
                <w:kern w:val="0"/>
                <w:sz w:val="24"/>
                <w:lang w:val="en-US" w:eastAsia="zh-CN"/>
              </w:rPr>
            </w:pPr>
            <w:r>
              <w:rPr>
                <w:rFonts w:hint="eastAsia" w:ascii="宋体" w:hAnsi="宋体" w:cs="宋体"/>
                <w:kern w:val="0"/>
                <w:sz w:val="24"/>
                <w:lang w:val="en-US" w:eastAsia="zh-CN"/>
              </w:rPr>
              <w:t>1150000</w:t>
            </w:r>
          </w:p>
          <w:p>
            <w:pPr>
              <w:widowControl/>
              <w:adjustRightInd w:val="0"/>
              <w:snapToGrid w:val="0"/>
              <w:spacing w:before="75" w:after="75"/>
              <w:jc w:val="left"/>
              <w:rPr>
                <w:rFonts w:ascii="宋体" w:hAnsi="宋体" w:cs="宋体"/>
                <w:kern w:val="0"/>
                <w:sz w:val="24"/>
              </w:rPr>
            </w:pPr>
          </w:p>
        </w:tc>
        <w:tc>
          <w:tcPr>
            <w:tcW w:w="1184"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hint="eastAsia" w:ascii="宋体" w:hAnsi="宋体" w:cs="宋体"/>
                <w:kern w:val="0"/>
                <w:sz w:val="24"/>
              </w:rPr>
              <w:t>批</w:t>
            </w:r>
          </w:p>
        </w:tc>
        <w:tc>
          <w:tcPr>
            <w:tcW w:w="1185"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hint="eastAsia" w:ascii="宋体" w:hAnsi="宋体" w:cs="Arial"/>
                <w:color w:val="000000"/>
                <w:kern w:val="0"/>
                <w:sz w:val="24"/>
                <w:lang w:val="en-US" w:eastAsia="zh-CN"/>
              </w:rPr>
              <w:t>彩钢板房值班室</w:t>
            </w:r>
            <w:r>
              <w:rPr>
                <w:rFonts w:hint="eastAsia" w:ascii="宋体" w:hAnsi="宋体" w:cs="宋体"/>
                <w:kern w:val="0"/>
                <w:sz w:val="24"/>
              </w:rPr>
              <w:t>采购（详见招标</w:t>
            </w:r>
            <w:r>
              <w:rPr>
                <w:rFonts w:hint="eastAsia" w:ascii="宋体" w:hAnsi="宋体" w:cs="宋体"/>
                <w:kern w:val="0"/>
                <w:sz w:val="24"/>
                <w:lang w:eastAsia="zh-CN"/>
              </w:rPr>
              <w:t>文件</w:t>
            </w:r>
            <w:r>
              <w:rPr>
                <w:rFonts w:hint="eastAsia" w:ascii="宋体" w:hAnsi="宋体" w:cs="宋体"/>
                <w:kern w:val="0"/>
                <w:sz w:val="24"/>
              </w:rPr>
              <w:t>）</w:t>
            </w:r>
          </w:p>
        </w:tc>
        <w:tc>
          <w:tcPr>
            <w:tcW w:w="1185"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adjustRightInd w:val="0"/>
              <w:snapToGrid w:val="0"/>
              <w:spacing w:after="150"/>
              <w:jc w:val="center"/>
              <w:rPr>
                <w:rFonts w:ascii="宋体" w:hAnsi="宋体" w:cs="宋体"/>
                <w:kern w:val="0"/>
                <w:sz w:val="24"/>
              </w:rPr>
            </w:pPr>
            <w:r>
              <w:rPr>
                <w:rFonts w:ascii="宋体" w:hAnsi="MS Mincho" w:cs="MS Mincho"/>
                <w:kern w:val="0"/>
                <w:sz w:val="24"/>
              </w:rPr>
              <w:t>​</w:t>
            </w:r>
          </w:p>
        </w:tc>
      </w:tr>
    </w:tbl>
    <w:p>
      <w:pPr>
        <w:widowControl/>
        <w:adjustRightInd w:val="0"/>
        <w:snapToGrid w:val="0"/>
        <w:jc w:val="left"/>
        <w:rPr>
          <w:rFonts w:ascii="宋体" w:hAnsi="宋体" w:cs="Arial"/>
          <w:color w:val="000000"/>
          <w:kern w:val="0"/>
          <w:sz w:val="24"/>
        </w:rPr>
      </w:pPr>
    </w:p>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t>合同履行期限：</w:t>
      </w:r>
      <w:r>
        <w:rPr>
          <w:rFonts w:hint="eastAsia" w:ascii="宋体" w:hAnsi="宋体" w:cs="Arial"/>
          <w:color w:val="000000"/>
          <w:kern w:val="0"/>
          <w:sz w:val="24"/>
        </w:rPr>
        <w:t>甲乙双方协商</w:t>
      </w:r>
    </w:p>
    <w:p>
      <w:pPr>
        <w:widowControl/>
        <w:adjustRightInd w:val="0"/>
        <w:snapToGrid w:val="0"/>
        <w:spacing w:before="75" w:after="75"/>
        <w:jc w:val="left"/>
        <w:rPr>
          <w:rFonts w:hint="eastAsia"/>
        </w:rPr>
      </w:pPr>
      <w:r>
        <w:rPr>
          <w:rFonts w:ascii="宋体" w:hAnsi="宋体" w:cs="Arial"/>
          <w:color w:val="000000"/>
          <w:kern w:val="0"/>
          <w:sz w:val="24"/>
        </w:rPr>
        <w:t>本项目（否）接受联合体。</w:t>
      </w:r>
    </w:p>
    <w:p>
      <w:pPr>
        <w:widowControl/>
        <w:adjustRightInd w:val="0"/>
        <w:snapToGrid w:val="0"/>
        <w:spacing w:before="255" w:after="255"/>
        <w:rPr>
          <w:rFonts w:ascii="宋体" w:hAnsi="宋体" w:cs="Arial"/>
          <w:color w:val="000000"/>
          <w:kern w:val="0"/>
          <w:sz w:val="24"/>
        </w:rPr>
      </w:pPr>
      <w:r>
        <w:rPr>
          <w:rFonts w:ascii="宋体" w:hAnsi="宋体" w:cs="Arial"/>
          <w:b/>
          <w:bCs/>
          <w:color w:val="000000"/>
          <w:kern w:val="0"/>
          <w:sz w:val="24"/>
        </w:rPr>
        <w:t>二、申请人的资格要求：</w:t>
      </w:r>
    </w:p>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t>1.满足《中华人民共和国政府采购法》第二十二条规定；</w:t>
      </w:r>
    </w:p>
    <w:p>
      <w:pPr>
        <w:widowControl/>
        <w:adjustRightInd w:val="0"/>
        <w:snapToGrid w:val="0"/>
        <w:spacing w:before="75" w:after="75"/>
        <w:jc w:val="left"/>
        <w:rPr>
          <w:rFonts w:hint="eastAsia" w:ascii="宋体" w:hAnsi="宋体" w:cs="Arial"/>
          <w:color w:val="000000"/>
          <w:kern w:val="0"/>
          <w:sz w:val="24"/>
        </w:rPr>
      </w:pPr>
      <w:r>
        <w:rPr>
          <w:rFonts w:ascii="宋体" w:hAnsi="宋体" w:cs="Arial"/>
          <w:color w:val="000000"/>
          <w:kern w:val="0"/>
          <w:sz w:val="24"/>
        </w:rPr>
        <w:t>2.落实政府采购政策需满足的资格要求：</w:t>
      </w:r>
      <w:r>
        <w:rPr>
          <w:rFonts w:hint="eastAsia" w:ascii="宋体" w:hAnsi="宋体" w:cs="Arial"/>
          <w:color w:val="000000"/>
          <w:kern w:val="0"/>
          <w:sz w:val="24"/>
        </w:rPr>
        <w:t>（1）《政府采购促进中小企业发展管理办法》（财库〔2020〕46号）；</w:t>
      </w:r>
    </w:p>
    <w:p>
      <w:pPr>
        <w:widowControl/>
        <w:adjustRightInd w:val="0"/>
        <w:snapToGrid w:val="0"/>
        <w:spacing w:before="75" w:after="75"/>
        <w:jc w:val="left"/>
        <w:rPr>
          <w:rFonts w:hint="eastAsia" w:ascii="宋体" w:hAnsi="宋体" w:cs="Arial"/>
          <w:color w:val="000000"/>
          <w:kern w:val="0"/>
          <w:sz w:val="24"/>
        </w:rPr>
      </w:pPr>
      <w:r>
        <w:rPr>
          <w:rFonts w:hint="eastAsia" w:ascii="宋体" w:hAnsi="宋体" w:cs="Arial"/>
          <w:color w:val="000000"/>
          <w:kern w:val="0"/>
          <w:sz w:val="24"/>
        </w:rPr>
        <w:t>（2）《财政部、司法部关于政府采购支持监狱企业发展有关问题的通知》（财库〔2014〕68号）；</w:t>
      </w:r>
    </w:p>
    <w:p>
      <w:pPr>
        <w:widowControl/>
        <w:adjustRightInd w:val="0"/>
        <w:snapToGrid w:val="0"/>
        <w:spacing w:before="75" w:after="75"/>
        <w:jc w:val="left"/>
        <w:rPr>
          <w:rFonts w:ascii="宋体" w:hAnsi="宋体" w:cs="Arial"/>
          <w:color w:val="000000"/>
          <w:kern w:val="0"/>
          <w:sz w:val="24"/>
        </w:rPr>
      </w:pPr>
      <w:r>
        <w:rPr>
          <w:rFonts w:hint="eastAsia" w:ascii="宋体" w:hAnsi="宋体" w:cs="Arial"/>
          <w:color w:val="000000"/>
          <w:kern w:val="0"/>
          <w:sz w:val="24"/>
        </w:rPr>
        <w:t>（3）《财政部、民政部、中国残疾人联合会关于促进残疾人就业政府采购政策的通知》财库〔2017〕141号。</w:t>
      </w:r>
    </w:p>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t>3.本项目的特定资格要求：</w:t>
      </w:r>
    </w:p>
    <w:p>
      <w:pPr>
        <w:widowControl/>
        <w:adjustRightInd w:val="0"/>
        <w:snapToGrid w:val="0"/>
        <w:spacing w:before="75" w:after="75"/>
        <w:ind w:firstLine="480" w:firstLineChars="200"/>
        <w:jc w:val="left"/>
        <w:rPr>
          <w:rFonts w:ascii="宋体" w:hAnsi="宋体" w:cs="Arial"/>
          <w:color w:val="000000"/>
          <w:kern w:val="0"/>
          <w:sz w:val="24"/>
        </w:rPr>
      </w:pPr>
      <w:r>
        <w:rPr>
          <w:rFonts w:hint="eastAsia" w:ascii="宋体" w:hAnsi="宋体" w:cs="Arial"/>
          <w:color w:val="000000"/>
          <w:kern w:val="0"/>
          <w:sz w:val="24"/>
        </w:rPr>
        <w:t>（1）投标人必须是在中华人民共和国境内注册的，具有独立法人资格能够独立承担民事责任能力，且具有有效的营业执照；</w:t>
      </w:r>
    </w:p>
    <w:p>
      <w:pPr>
        <w:widowControl/>
        <w:adjustRightInd w:val="0"/>
        <w:snapToGrid w:val="0"/>
        <w:spacing w:before="255" w:after="255"/>
        <w:rPr>
          <w:rFonts w:hint="eastAsia" w:ascii="宋体" w:hAnsi="宋体" w:cs="宋体"/>
          <w:bCs/>
          <w:sz w:val="24"/>
        </w:rPr>
      </w:pPr>
      <w:r>
        <w:rPr>
          <w:rFonts w:hint="eastAsia" w:ascii="宋体" w:hAnsi="宋体" w:cs="Arial"/>
          <w:color w:val="000000"/>
          <w:kern w:val="0"/>
          <w:sz w:val="24"/>
        </w:rPr>
        <w:t>4.凡拟参加本次招标项目的投标人，如在</w:t>
      </w:r>
      <w:r>
        <w:rPr>
          <w:rFonts w:hint="eastAsia" w:ascii="宋体" w:hAnsi="宋体" w:cs="宋体"/>
          <w:bCs/>
          <w:sz w:val="24"/>
        </w:rPr>
        <w:t>“信用中国”（www.creditchina.gov.cn）、国家企业信用信息公示系统（http://www.gsxt.gov.cn）和中国政府采购网（www.ccgp.gov.cn）网站上未被列入失信被执行人、重大税收违法案件当事人名单以及政府采购严重违法失信行为记录名单、提供“裁判文书”（wenshu.court.gov.cn/）查询的无行贿犯罪记录网页截图（以上截图须包括单位名称、法人姓名、查询内容及查询时间，查询时间应在招标公告发出后）</w:t>
      </w:r>
    </w:p>
    <w:p>
      <w:pPr>
        <w:widowControl/>
        <w:adjustRightInd w:val="0"/>
        <w:snapToGrid w:val="0"/>
        <w:spacing w:before="255" w:after="255"/>
        <w:rPr>
          <w:rFonts w:ascii="宋体" w:hAnsi="宋体" w:cs="Arial"/>
          <w:color w:val="auto"/>
          <w:kern w:val="0"/>
          <w:sz w:val="24"/>
        </w:rPr>
      </w:pPr>
      <w:r>
        <w:rPr>
          <w:rFonts w:ascii="宋体" w:hAnsi="宋体" w:cs="Arial"/>
          <w:b/>
          <w:bCs/>
          <w:color w:val="000000"/>
          <w:kern w:val="0"/>
          <w:sz w:val="24"/>
        </w:rPr>
        <w:t>三</w:t>
      </w:r>
      <w:r>
        <w:rPr>
          <w:rFonts w:ascii="宋体" w:hAnsi="宋体" w:cs="Arial"/>
          <w:b/>
          <w:bCs/>
          <w:color w:val="auto"/>
          <w:kern w:val="0"/>
          <w:sz w:val="24"/>
        </w:rPr>
        <w:t>、获取（下载）采购文件</w:t>
      </w:r>
    </w:p>
    <w:p>
      <w:pPr>
        <w:widowControl/>
        <w:adjustRightInd w:val="0"/>
        <w:snapToGrid w:val="0"/>
        <w:spacing w:before="75" w:after="75"/>
        <w:ind w:firstLine="480" w:firstLineChars="200"/>
        <w:jc w:val="left"/>
        <w:rPr>
          <w:rFonts w:ascii="宋体" w:hAnsi="宋体" w:cs="Arial"/>
          <w:color w:val="auto"/>
          <w:kern w:val="0"/>
          <w:sz w:val="24"/>
        </w:rPr>
      </w:pPr>
      <w:r>
        <w:rPr>
          <w:rFonts w:ascii="宋体" w:hAnsi="宋体" w:cs="Arial"/>
          <w:color w:val="auto"/>
          <w:kern w:val="0"/>
          <w:sz w:val="24"/>
        </w:rPr>
        <w:t>时间：</w:t>
      </w:r>
      <w:r>
        <w:rPr>
          <w:rFonts w:ascii="宋体" w:hAnsi="宋体" w:cs="Arial"/>
          <w:color w:val="auto"/>
          <w:kern w:val="0"/>
          <w:sz w:val="24"/>
          <w:u w:val="single"/>
        </w:rPr>
        <w:t>202</w:t>
      </w:r>
      <w:r>
        <w:rPr>
          <w:rFonts w:hint="eastAsia" w:ascii="宋体" w:hAnsi="宋体" w:cs="Arial"/>
          <w:color w:val="auto"/>
          <w:kern w:val="0"/>
          <w:sz w:val="24"/>
          <w:u w:val="single"/>
        </w:rPr>
        <w:t>1</w:t>
      </w:r>
      <w:r>
        <w:rPr>
          <w:rFonts w:ascii="宋体" w:hAnsi="宋体" w:cs="Arial"/>
          <w:color w:val="auto"/>
          <w:kern w:val="0"/>
          <w:sz w:val="24"/>
          <w:u w:val="single"/>
        </w:rPr>
        <w:t>年</w:t>
      </w:r>
      <w:r>
        <w:rPr>
          <w:rFonts w:hint="eastAsia" w:ascii="宋体" w:hAnsi="宋体" w:cs="Arial"/>
          <w:color w:val="auto"/>
          <w:kern w:val="0"/>
          <w:sz w:val="24"/>
          <w:u w:val="single"/>
          <w:lang w:val="en-US" w:eastAsia="zh-CN"/>
        </w:rPr>
        <w:t>11</w:t>
      </w:r>
      <w:r>
        <w:rPr>
          <w:rFonts w:ascii="宋体" w:hAnsi="宋体" w:cs="Arial"/>
          <w:color w:val="auto"/>
          <w:kern w:val="0"/>
          <w:sz w:val="24"/>
          <w:u w:val="single"/>
        </w:rPr>
        <w:t>月</w:t>
      </w:r>
      <w:r>
        <w:rPr>
          <w:rFonts w:hint="eastAsia" w:ascii="宋体" w:hAnsi="宋体" w:cs="Arial"/>
          <w:color w:val="auto"/>
          <w:kern w:val="0"/>
          <w:sz w:val="24"/>
          <w:u w:val="single"/>
          <w:lang w:val="en-US" w:eastAsia="zh-CN"/>
        </w:rPr>
        <w:t>9</w:t>
      </w:r>
      <w:r>
        <w:rPr>
          <w:rFonts w:ascii="宋体" w:hAnsi="宋体" w:cs="Arial"/>
          <w:color w:val="auto"/>
          <w:kern w:val="0"/>
          <w:sz w:val="24"/>
          <w:u w:val="single"/>
        </w:rPr>
        <w:t>日</w:t>
      </w:r>
      <w:r>
        <w:rPr>
          <w:rFonts w:ascii="宋体" w:hAnsi="宋体" w:cs="Arial"/>
          <w:color w:val="auto"/>
          <w:kern w:val="0"/>
          <w:sz w:val="24"/>
        </w:rPr>
        <w:t>至</w:t>
      </w:r>
      <w:r>
        <w:rPr>
          <w:rFonts w:ascii="宋体" w:hAnsi="宋体" w:cs="Arial"/>
          <w:color w:val="auto"/>
          <w:kern w:val="0"/>
          <w:sz w:val="24"/>
          <w:u w:val="single"/>
        </w:rPr>
        <w:t>202</w:t>
      </w:r>
      <w:r>
        <w:rPr>
          <w:rFonts w:hint="eastAsia" w:ascii="宋体" w:hAnsi="宋体" w:cs="Arial"/>
          <w:color w:val="auto"/>
          <w:kern w:val="0"/>
          <w:sz w:val="24"/>
          <w:u w:val="single"/>
        </w:rPr>
        <w:t>1</w:t>
      </w:r>
      <w:r>
        <w:rPr>
          <w:rFonts w:ascii="宋体" w:hAnsi="宋体" w:cs="Arial"/>
          <w:color w:val="auto"/>
          <w:kern w:val="0"/>
          <w:sz w:val="24"/>
          <w:u w:val="single"/>
        </w:rPr>
        <w:t>年</w:t>
      </w:r>
      <w:r>
        <w:rPr>
          <w:rFonts w:hint="eastAsia" w:ascii="宋体" w:hAnsi="宋体" w:cs="Arial"/>
          <w:color w:val="auto"/>
          <w:kern w:val="0"/>
          <w:sz w:val="24"/>
          <w:u w:val="single"/>
          <w:lang w:val="en-US" w:eastAsia="zh-CN"/>
        </w:rPr>
        <w:t>11</w:t>
      </w:r>
      <w:r>
        <w:rPr>
          <w:rFonts w:ascii="宋体" w:hAnsi="宋体" w:cs="Arial"/>
          <w:color w:val="auto"/>
          <w:kern w:val="0"/>
          <w:sz w:val="24"/>
          <w:u w:val="single"/>
        </w:rPr>
        <w:t>月</w:t>
      </w:r>
      <w:r>
        <w:rPr>
          <w:rFonts w:hint="eastAsia" w:ascii="宋体" w:hAnsi="宋体" w:cs="Arial"/>
          <w:color w:val="auto"/>
          <w:kern w:val="0"/>
          <w:sz w:val="24"/>
          <w:u w:val="single"/>
          <w:lang w:val="en-US" w:eastAsia="zh-CN"/>
        </w:rPr>
        <w:t>11</w:t>
      </w:r>
      <w:r>
        <w:rPr>
          <w:rFonts w:ascii="宋体" w:hAnsi="宋体" w:cs="Arial"/>
          <w:color w:val="auto"/>
          <w:kern w:val="0"/>
          <w:sz w:val="24"/>
          <w:u w:val="single"/>
        </w:rPr>
        <w:t>日</w:t>
      </w:r>
      <w:r>
        <w:rPr>
          <w:rFonts w:ascii="宋体" w:hAnsi="宋体" w:cs="Arial"/>
          <w:color w:val="auto"/>
          <w:kern w:val="0"/>
          <w:sz w:val="24"/>
        </w:rPr>
        <w:t>，每天上午</w:t>
      </w:r>
      <w:r>
        <w:rPr>
          <w:rFonts w:ascii="宋体" w:hAnsi="宋体" w:cs="Arial"/>
          <w:color w:val="auto"/>
          <w:kern w:val="0"/>
          <w:sz w:val="24"/>
          <w:u w:val="single"/>
        </w:rPr>
        <w:t>10:</w:t>
      </w:r>
      <w:r>
        <w:rPr>
          <w:rFonts w:hint="eastAsia" w:ascii="宋体" w:hAnsi="宋体" w:cs="Arial"/>
          <w:color w:val="auto"/>
          <w:kern w:val="0"/>
          <w:sz w:val="24"/>
          <w:u w:val="single"/>
        </w:rPr>
        <w:t>00</w:t>
      </w:r>
      <w:r>
        <w:rPr>
          <w:rFonts w:ascii="宋体" w:hAnsi="宋体" w:cs="Arial"/>
          <w:color w:val="auto"/>
          <w:kern w:val="0"/>
          <w:sz w:val="24"/>
          <w:u w:val="single"/>
        </w:rPr>
        <w:t>至1</w:t>
      </w:r>
      <w:r>
        <w:rPr>
          <w:rFonts w:hint="eastAsia" w:ascii="宋体" w:hAnsi="宋体" w:cs="Arial"/>
          <w:color w:val="auto"/>
          <w:kern w:val="0"/>
          <w:sz w:val="24"/>
          <w:u w:val="single"/>
        </w:rPr>
        <w:t>3</w:t>
      </w:r>
      <w:r>
        <w:rPr>
          <w:rFonts w:ascii="宋体" w:hAnsi="宋体" w:cs="Arial"/>
          <w:color w:val="auto"/>
          <w:kern w:val="0"/>
          <w:sz w:val="24"/>
          <w:u w:val="single"/>
        </w:rPr>
        <w:t>:</w:t>
      </w:r>
      <w:r>
        <w:rPr>
          <w:rFonts w:hint="eastAsia" w:ascii="宋体" w:hAnsi="宋体" w:cs="Arial"/>
          <w:color w:val="auto"/>
          <w:kern w:val="0"/>
          <w:sz w:val="24"/>
          <w:u w:val="single"/>
        </w:rPr>
        <w:t>3</w:t>
      </w:r>
      <w:r>
        <w:rPr>
          <w:rFonts w:ascii="宋体" w:hAnsi="宋体" w:cs="Arial"/>
          <w:color w:val="auto"/>
          <w:kern w:val="0"/>
          <w:sz w:val="24"/>
          <w:u w:val="single"/>
        </w:rPr>
        <w:t>0</w:t>
      </w:r>
      <w:r>
        <w:rPr>
          <w:rFonts w:ascii="宋体" w:hAnsi="宋体" w:cs="Arial"/>
          <w:color w:val="auto"/>
          <w:kern w:val="0"/>
          <w:sz w:val="24"/>
        </w:rPr>
        <w:t>，下午</w:t>
      </w:r>
      <w:r>
        <w:rPr>
          <w:rFonts w:ascii="宋体" w:hAnsi="宋体" w:cs="Arial"/>
          <w:color w:val="auto"/>
          <w:kern w:val="0"/>
          <w:sz w:val="24"/>
          <w:u w:val="single"/>
        </w:rPr>
        <w:t>16:00至1</w:t>
      </w:r>
      <w:r>
        <w:rPr>
          <w:rFonts w:hint="eastAsia" w:ascii="宋体" w:hAnsi="宋体" w:cs="Arial"/>
          <w:color w:val="auto"/>
          <w:kern w:val="0"/>
          <w:sz w:val="24"/>
          <w:u w:val="single"/>
        </w:rPr>
        <w:t>9</w:t>
      </w:r>
      <w:r>
        <w:rPr>
          <w:rFonts w:ascii="宋体" w:hAnsi="宋体" w:cs="Arial"/>
          <w:color w:val="auto"/>
          <w:kern w:val="0"/>
          <w:sz w:val="24"/>
          <w:u w:val="single"/>
        </w:rPr>
        <w:t>:30</w:t>
      </w:r>
      <w:r>
        <w:rPr>
          <w:rFonts w:ascii="宋体" w:hAnsi="宋体" w:cs="Arial"/>
          <w:color w:val="auto"/>
          <w:kern w:val="0"/>
          <w:sz w:val="24"/>
        </w:rPr>
        <w:t>（北京时间</w:t>
      </w:r>
      <w:r>
        <w:rPr>
          <w:rFonts w:hint="eastAsia" w:ascii="宋体" w:hAnsi="宋体" w:cs="Arial"/>
          <w:color w:val="auto"/>
          <w:kern w:val="0"/>
          <w:sz w:val="24"/>
        </w:rPr>
        <w:t>，法定节假日除外)</w:t>
      </w:r>
    </w:p>
    <w:p>
      <w:pPr>
        <w:widowControl/>
        <w:adjustRightInd w:val="0"/>
        <w:snapToGrid w:val="0"/>
        <w:spacing w:before="75" w:after="75"/>
        <w:ind w:firstLine="480" w:firstLineChars="200"/>
        <w:jc w:val="left"/>
        <w:rPr>
          <w:rFonts w:ascii="宋体" w:hAnsi="宋体" w:cs="Arial"/>
          <w:color w:val="auto"/>
          <w:kern w:val="0"/>
          <w:sz w:val="24"/>
        </w:rPr>
      </w:pPr>
      <w:r>
        <w:rPr>
          <w:rFonts w:ascii="宋体" w:hAnsi="宋体" w:cs="Arial"/>
          <w:color w:val="auto"/>
          <w:kern w:val="0"/>
          <w:sz w:val="24"/>
        </w:rPr>
        <w:t>地点（网址）：新疆一方立泽项目管理有限公司（阿勒泰市</w:t>
      </w:r>
      <w:r>
        <w:rPr>
          <w:rFonts w:hint="eastAsia" w:ascii="宋体" w:hAnsi="宋体" w:cs="Arial"/>
          <w:color w:val="auto"/>
          <w:kern w:val="0"/>
          <w:sz w:val="24"/>
        </w:rPr>
        <w:t>二矿老国税4</w:t>
      </w:r>
      <w:r>
        <w:rPr>
          <w:rFonts w:ascii="宋体" w:hAnsi="宋体" w:cs="Arial"/>
          <w:color w:val="auto"/>
          <w:kern w:val="0"/>
          <w:sz w:val="24"/>
        </w:rPr>
        <w:t>楼）</w:t>
      </w:r>
    </w:p>
    <w:p>
      <w:pPr>
        <w:widowControl/>
        <w:adjustRightInd w:val="0"/>
        <w:snapToGrid w:val="0"/>
        <w:spacing w:before="75" w:after="75"/>
        <w:ind w:firstLine="480" w:firstLineChars="200"/>
        <w:jc w:val="left"/>
        <w:rPr>
          <w:rFonts w:ascii="宋体" w:hAnsi="宋体" w:cs="Arial"/>
          <w:color w:val="auto"/>
          <w:kern w:val="0"/>
          <w:sz w:val="24"/>
        </w:rPr>
      </w:pPr>
      <w:r>
        <w:rPr>
          <w:rFonts w:ascii="宋体" w:hAnsi="宋体" w:cs="Arial"/>
          <w:color w:val="auto"/>
          <w:kern w:val="0"/>
          <w:sz w:val="24"/>
        </w:rPr>
        <w:t>方式：</w:t>
      </w:r>
      <w:r>
        <w:rPr>
          <w:rFonts w:hint="eastAsia" w:ascii="宋体" w:hAnsi="宋体" w:cs="Arial"/>
          <w:color w:val="auto"/>
          <w:kern w:val="0"/>
          <w:sz w:val="24"/>
        </w:rPr>
        <w:t>现场购买</w:t>
      </w:r>
    </w:p>
    <w:p>
      <w:pPr>
        <w:widowControl/>
        <w:adjustRightInd w:val="0"/>
        <w:snapToGrid w:val="0"/>
        <w:spacing w:before="75" w:after="75"/>
        <w:ind w:firstLine="420"/>
        <w:jc w:val="left"/>
        <w:rPr>
          <w:rFonts w:ascii="宋体" w:hAnsi="宋体" w:cs="Arial"/>
          <w:color w:val="auto"/>
          <w:kern w:val="0"/>
          <w:sz w:val="24"/>
        </w:rPr>
      </w:pPr>
      <w:r>
        <w:rPr>
          <w:rFonts w:ascii="宋体" w:hAnsi="宋体" w:cs="Arial"/>
          <w:color w:val="auto"/>
          <w:kern w:val="0"/>
          <w:sz w:val="24"/>
        </w:rPr>
        <w:t>售价（元）：</w:t>
      </w:r>
      <w:r>
        <w:rPr>
          <w:rFonts w:hint="eastAsia" w:ascii="宋体" w:hAnsi="宋体" w:cs="Arial"/>
          <w:color w:val="auto"/>
          <w:kern w:val="0"/>
          <w:sz w:val="24"/>
        </w:rPr>
        <w:t>3</w:t>
      </w:r>
      <w:r>
        <w:rPr>
          <w:rFonts w:ascii="宋体" w:hAnsi="宋体" w:cs="Arial"/>
          <w:color w:val="auto"/>
          <w:kern w:val="0"/>
          <w:sz w:val="24"/>
        </w:rPr>
        <w:t>00</w:t>
      </w:r>
    </w:p>
    <w:p>
      <w:pPr>
        <w:widowControl/>
        <w:adjustRightInd w:val="0"/>
        <w:snapToGrid w:val="0"/>
        <w:spacing w:before="255" w:after="255"/>
        <w:rPr>
          <w:rFonts w:ascii="宋体" w:hAnsi="宋体" w:cs="Arial"/>
          <w:color w:val="auto"/>
          <w:kern w:val="0"/>
          <w:sz w:val="24"/>
        </w:rPr>
      </w:pPr>
      <w:r>
        <w:rPr>
          <w:rFonts w:ascii="宋体" w:hAnsi="宋体" w:cs="Arial"/>
          <w:b/>
          <w:bCs/>
          <w:color w:val="auto"/>
          <w:kern w:val="0"/>
          <w:sz w:val="24"/>
        </w:rPr>
        <w:t>四、响应文件提交（上传）</w:t>
      </w:r>
    </w:p>
    <w:p>
      <w:pPr>
        <w:widowControl/>
        <w:adjustRightInd w:val="0"/>
        <w:snapToGrid w:val="0"/>
        <w:spacing w:before="75" w:after="75"/>
        <w:jc w:val="left"/>
        <w:rPr>
          <w:rFonts w:ascii="宋体" w:hAnsi="宋体" w:cs="Arial"/>
          <w:color w:val="auto"/>
          <w:kern w:val="0"/>
          <w:sz w:val="24"/>
          <w:highlight w:val="yellow"/>
        </w:rPr>
      </w:pPr>
      <w:r>
        <w:rPr>
          <w:rFonts w:ascii="宋体" w:hAnsi="宋体" w:cs="Arial"/>
          <w:color w:val="auto"/>
          <w:kern w:val="0"/>
          <w:sz w:val="24"/>
        </w:rPr>
        <w:t>截止时间：</w:t>
      </w:r>
      <w:r>
        <w:rPr>
          <w:rFonts w:ascii="宋体" w:hAnsi="宋体" w:cs="Arial"/>
          <w:color w:val="auto"/>
          <w:kern w:val="0"/>
          <w:sz w:val="24"/>
          <w:u w:val="single"/>
        </w:rPr>
        <w:t>202</w:t>
      </w:r>
      <w:r>
        <w:rPr>
          <w:rFonts w:hint="eastAsia" w:ascii="宋体" w:hAnsi="宋体" w:cs="Arial"/>
          <w:color w:val="auto"/>
          <w:kern w:val="0"/>
          <w:sz w:val="24"/>
          <w:u w:val="single"/>
        </w:rPr>
        <w:t>1</w:t>
      </w:r>
      <w:r>
        <w:rPr>
          <w:rFonts w:ascii="宋体" w:hAnsi="宋体" w:cs="Arial"/>
          <w:color w:val="auto"/>
          <w:kern w:val="0"/>
          <w:sz w:val="24"/>
          <w:u w:val="single"/>
        </w:rPr>
        <w:t>年</w:t>
      </w:r>
      <w:r>
        <w:rPr>
          <w:rFonts w:hint="eastAsia" w:ascii="宋体" w:hAnsi="宋体" w:cs="Arial"/>
          <w:color w:val="auto"/>
          <w:kern w:val="0"/>
          <w:sz w:val="24"/>
          <w:u w:val="single"/>
          <w:lang w:val="en-US" w:eastAsia="zh-CN"/>
        </w:rPr>
        <w:t>11</w:t>
      </w:r>
      <w:r>
        <w:rPr>
          <w:rFonts w:ascii="宋体" w:hAnsi="宋体" w:cs="Arial"/>
          <w:color w:val="auto"/>
          <w:kern w:val="0"/>
          <w:sz w:val="24"/>
          <w:u w:val="single"/>
        </w:rPr>
        <w:t>月</w:t>
      </w:r>
      <w:r>
        <w:rPr>
          <w:rFonts w:hint="eastAsia" w:ascii="宋体" w:hAnsi="宋体" w:cs="Arial"/>
          <w:color w:val="auto"/>
          <w:kern w:val="0"/>
          <w:sz w:val="24"/>
          <w:u w:val="single"/>
          <w:lang w:val="en-US" w:eastAsia="zh-CN"/>
        </w:rPr>
        <w:t>18</w:t>
      </w:r>
      <w:r>
        <w:rPr>
          <w:rFonts w:ascii="宋体" w:hAnsi="宋体" w:cs="Arial"/>
          <w:color w:val="auto"/>
          <w:kern w:val="0"/>
          <w:sz w:val="24"/>
          <w:u w:val="single"/>
        </w:rPr>
        <w:t>日</w:t>
      </w:r>
      <w:r>
        <w:rPr>
          <w:rFonts w:hint="eastAsia" w:ascii="宋体" w:hAnsi="宋体" w:cs="Arial"/>
          <w:color w:val="auto"/>
          <w:kern w:val="0"/>
          <w:sz w:val="24"/>
          <w:u w:val="single"/>
          <w:lang w:val="en-US" w:eastAsia="zh-CN"/>
        </w:rPr>
        <w:t>11</w:t>
      </w:r>
      <w:r>
        <w:rPr>
          <w:rFonts w:ascii="宋体" w:hAnsi="宋体" w:cs="Arial"/>
          <w:color w:val="auto"/>
          <w:kern w:val="0"/>
          <w:sz w:val="24"/>
          <w:u w:val="single"/>
        </w:rPr>
        <w:t>:</w:t>
      </w:r>
      <w:r>
        <w:rPr>
          <w:rFonts w:hint="eastAsia" w:ascii="宋体" w:hAnsi="宋体" w:cs="Arial"/>
          <w:color w:val="auto"/>
          <w:kern w:val="0"/>
          <w:sz w:val="24"/>
          <w:u w:val="single"/>
          <w:lang w:val="en-US" w:eastAsia="zh-CN"/>
        </w:rPr>
        <w:t>0</w:t>
      </w:r>
      <w:r>
        <w:rPr>
          <w:rFonts w:ascii="宋体" w:hAnsi="宋体" w:cs="Arial"/>
          <w:color w:val="auto"/>
          <w:kern w:val="0"/>
          <w:sz w:val="24"/>
          <w:u w:val="single"/>
        </w:rPr>
        <w:t>0</w:t>
      </w:r>
      <w:r>
        <w:rPr>
          <w:rFonts w:ascii="宋体" w:hAnsi="宋体" w:cs="Arial"/>
          <w:color w:val="auto"/>
          <w:kern w:val="0"/>
          <w:sz w:val="24"/>
        </w:rPr>
        <w:t>（北京时间）</w:t>
      </w:r>
    </w:p>
    <w:p>
      <w:pPr>
        <w:widowControl/>
        <w:adjustRightInd w:val="0"/>
        <w:snapToGrid w:val="0"/>
        <w:spacing w:before="75" w:after="75"/>
        <w:jc w:val="left"/>
        <w:rPr>
          <w:rFonts w:ascii="宋体" w:hAnsi="宋体" w:cs="Arial"/>
          <w:color w:val="auto"/>
          <w:kern w:val="0"/>
          <w:sz w:val="24"/>
        </w:rPr>
      </w:pPr>
      <w:r>
        <w:rPr>
          <w:rFonts w:ascii="宋体" w:hAnsi="宋体" w:cs="Arial"/>
          <w:color w:val="auto"/>
          <w:kern w:val="0"/>
          <w:sz w:val="24"/>
        </w:rPr>
        <w:t>地点（网址）：</w:t>
      </w:r>
      <w:r>
        <w:rPr>
          <w:rFonts w:ascii="宋体" w:hAnsi="宋体" w:cs="Arial"/>
          <w:color w:val="auto"/>
          <w:kern w:val="0"/>
          <w:sz w:val="24"/>
          <w:u w:val="single"/>
        </w:rPr>
        <w:t>阿勒泰市</w:t>
      </w:r>
      <w:r>
        <w:rPr>
          <w:rFonts w:hint="eastAsia" w:ascii="宋体" w:hAnsi="宋体" w:cs="Arial"/>
          <w:color w:val="auto"/>
          <w:kern w:val="0"/>
          <w:sz w:val="24"/>
          <w:u w:val="single"/>
        </w:rPr>
        <w:t>二矿老国税四楼</w:t>
      </w:r>
      <w:r>
        <w:rPr>
          <w:rFonts w:ascii="宋体" w:hAnsi="宋体" w:cs="Arial"/>
          <w:color w:val="auto"/>
          <w:kern w:val="0"/>
          <w:sz w:val="24"/>
          <w:u w:val="single"/>
        </w:rPr>
        <w:t>会议室</w:t>
      </w:r>
    </w:p>
    <w:p>
      <w:pPr>
        <w:widowControl/>
        <w:adjustRightInd w:val="0"/>
        <w:snapToGrid w:val="0"/>
        <w:spacing w:before="255" w:after="255"/>
        <w:rPr>
          <w:rFonts w:ascii="宋体" w:hAnsi="宋体" w:cs="Arial"/>
          <w:color w:val="auto"/>
          <w:kern w:val="0"/>
          <w:sz w:val="24"/>
        </w:rPr>
      </w:pPr>
      <w:r>
        <w:rPr>
          <w:rFonts w:ascii="宋体" w:hAnsi="宋体" w:cs="Arial"/>
          <w:b/>
          <w:bCs/>
          <w:color w:val="auto"/>
          <w:kern w:val="0"/>
          <w:sz w:val="24"/>
        </w:rPr>
        <w:t>五、响应文件开启</w:t>
      </w:r>
    </w:p>
    <w:p>
      <w:pPr>
        <w:widowControl/>
        <w:adjustRightInd w:val="0"/>
        <w:snapToGrid w:val="0"/>
        <w:spacing w:before="75" w:after="75"/>
        <w:jc w:val="left"/>
        <w:rPr>
          <w:rFonts w:ascii="宋体" w:hAnsi="宋体" w:cs="Arial"/>
          <w:color w:val="auto"/>
          <w:kern w:val="0"/>
          <w:sz w:val="24"/>
        </w:rPr>
      </w:pPr>
      <w:r>
        <w:rPr>
          <w:rFonts w:ascii="宋体" w:hAnsi="宋体" w:cs="Arial"/>
          <w:color w:val="auto"/>
          <w:kern w:val="0"/>
          <w:sz w:val="24"/>
        </w:rPr>
        <w:t>开启时间：</w:t>
      </w:r>
      <w:r>
        <w:rPr>
          <w:rFonts w:ascii="宋体" w:hAnsi="宋体" w:cs="Arial"/>
          <w:color w:val="auto"/>
          <w:kern w:val="0"/>
          <w:sz w:val="24"/>
          <w:u w:val="single"/>
        </w:rPr>
        <w:t>202</w:t>
      </w:r>
      <w:r>
        <w:rPr>
          <w:rFonts w:hint="eastAsia" w:ascii="宋体" w:hAnsi="宋体" w:cs="Arial"/>
          <w:color w:val="auto"/>
          <w:kern w:val="0"/>
          <w:sz w:val="24"/>
          <w:u w:val="single"/>
        </w:rPr>
        <w:t>1</w:t>
      </w:r>
      <w:r>
        <w:rPr>
          <w:rFonts w:ascii="宋体" w:hAnsi="宋体" w:cs="Arial"/>
          <w:color w:val="auto"/>
          <w:kern w:val="0"/>
          <w:sz w:val="24"/>
          <w:u w:val="single"/>
        </w:rPr>
        <w:t>年</w:t>
      </w:r>
      <w:r>
        <w:rPr>
          <w:rFonts w:hint="eastAsia" w:ascii="宋体" w:hAnsi="宋体" w:cs="Arial"/>
          <w:color w:val="auto"/>
          <w:kern w:val="0"/>
          <w:sz w:val="24"/>
          <w:u w:val="single"/>
          <w:lang w:val="en-US" w:eastAsia="zh-CN"/>
        </w:rPr>
        <w:t>11</w:t>
      </w:r>
      <w:r>
        <w:rPr>
          <w:rFonts w:ascii="宋体" w:hAnsi="宋体" w:cs="Arial"/>
          <w:color w:val="auto"/>
          <w:kern w:val="0"/>
          <w:sz w:val="24"/>
          <w:u w:val="single"/>
        </w:rPr>
        <w:t>月</w:t>
      </w:r>
      <w:r>
        <w:rPr>
          <w:rFonts w:hint="eastAsia" w:ascii="宋体" w:hAnsi="宋体" w:cs="Arial"/>
          <w:color w:val="auto"/>
          <w:kern w:val="0"/>
          <w:sz w:val="24"/>
          <w:u w:val="single"/>
          <w:lang w:val="en-US" w:eastAsia="zh-CN"/>
        </w:rPr>
        <w:t>18</w:t>
      </w:r>
      <w:r>
        <w:rPr>
          <w:rFonts w:ascii="宋体" w:hAnsi="宋体" w:cs="Arial"/>
          <w:color w:val="auto"/>
          <w:kern w:val="0"/>
          <w:sz w:val="24"/>
          <w:u w:val="single"/>
        </w:rPr>
        <w:t>日</w:t>
      </w:r>
      <w:r>
        <w:rPr>
          <w:rFonts w:hint="eastAsia" w:ascii="宋体" w:hAnsi="宋体" w:cs="Arial"/>
          <w:color w:val="auto"/>
          <w:kern w:val="0"/>
          <w:sz w:val="24"/>
          <w:u w:val="single"/>
        </w:rPr>
        <w:t>1</w:t>
      </w:r>
      <w:r>
        <w:rPr>
          <w:rFonts w:hint="eastAsia" w:ascii="宋体" w:hAnsi="宋体" w:cs="Arial"/>
          <w:color w:val="auto"/>
          <w:kern w:val="0"/>
          <w:sz w:val="24"/>
          <w:u w:val="single"/>
          <w:lang w:val="en-US" w:eastAsia="zh-CN"/>
        </w:rPr>
        <w:t>1</w:t>
      </w:r>
      <w:r>
        <w:rPr>
          <w:rFonts w:ascii="宋体" w:hAnsi="宋体" w:cs="Arial"/>
          <w:color w:val="auto"/>
          <w:kern w:val="0"/>
          <w:sz w:val="24"/>
          <w:u w:val="single"/>
        </w:rPr>
        <w:t>:</w:t>
      </w:r>
      <w:r>
        <w:rPr>
          <w:rFonts w:hint="eastAsia" w:ascii="宋体" w:hAnsi="宋体" w:cs="Arial"/>
          <w:color w:val="auto"/>
          <w:kern w:val="0"/>
          <w:sz w:val="24"/>
          <w:u w:val="single"/>
          <w:lang w:val="en-US" w:eastAsia="zh-CN"/>
        </w:rPr>
        <w:t>0</w:t>
      </w:r>
      <w:r>
        <w:rPr>
          <w:rFonts w:ascii="宋体" w:hAnsi="宋体" w:cs="Arial"/>
          <w:color w:val="auto"/>
          <w:kern w:val="0"/>
          <w:sz w:val="24"/>
          <w:u w:val="single"/>
        </w:rPr>
        <w:t>0</w:t>
      </w:r>
      <w:r>
        <w:rPr>
          <w:rFonts w:ascii="宋体" w:hAnsi="宋体" w:cs="Arial"/>
          <w:color w:val="auto"/>
          <w:kern w:val="0"/>
          <w:sz w:val="24"/>
        </w:rPr>
        <w:t>（北京时间）</w:t>
      </w:r>
    </w:p>
    <w:p>
      <w:pPr>
        <w:widowControl/>
        <w:adjustRightInd w:val="0"/>
        <w:snapToGrid w:val="0"/>
        <w:spacing w:before="75" w:after="75"/>
        <w:jc w:val="left"/>
        <w:rPr>
          <w:rFonts w:ascii="宋体" w:hAnsi="宋体" w:cs="Arial"/>
          <w:color w:val="auto"/>
          <w:kern w:val="0"/>
          <w:sz w:val="24"/>
        </w:rPr>
      </w:pPr>
      <w:r>
        <w:rPr>
          <w:rFonts w:ascii="宋体" w:hAnsi="宋体" w:cs="Arial"/>
          <w:color w:val="auto"/>
          <w:kern w:val="0"/>
          <w:sz w:val="24"/>
        </w:rPr>
        <w:t>地点（网址）：</w:t>
      </w:r>
      <w:r>
        <w:rPr>
          <w:rFonts w:ascii="宋体" w:hAnsi="宋体" w:cs="Arial"/>
          <w:color w:val="auto"/>
          <w:kern w:val="0"/>
          <w:sz w:val="24"/>
          <w:u w:val="single"/>
        </w:rPr>
        <w:t>阿勒泰市</w:t>
      </w:r>
      <w:r>
        <w:rPr>
          <w:rFonts w:hint="eastAsia" w:ascii="宋体" w:hAnsi="宋体" w:cs="Arial"/>
          <w:color w:val="auto"/>
          <w:kern w:val="0"/>
          <w:sz w:val="24"/>
          <w:u w:val="single"/>
        </w:rPr>
        <w:t>二矿老国税四楼</w:t>
      </w:r>
      <w:r>
        <w:rPr>
          <w:rFonts w:ascii="宋体" w:hAnsi="宋体" w:cs="Arial"/>
          <w:color w:val="auto"/>
          <w:kern w:val="0"/>
          <w:sz w:val="24"/>
          <w:u w:val="single"/>
        </w:rPr>
        <w:t>会议室</w:t>
      </w:r>
    </w:p>
    <w:p>
      <w:pPr>
        <w:widowControl/>
        <w:adjustRightInd w:val="0"/>
        <w:snapToGrid w:val="0"/>
        <w:spacing w:before="255" w:after="255"/>
        <w:rPr>
          <w:rFonts w:ascii="宋体" w:hAnsi="宋体" w:cs="Arial"/>
          <w:color w:val="auto"/>
          <w:kern w:val="0"/>
          <w:sz w:val="24"/>
        </w:rPr>
      </w:pPr>
      <w:r>
        <w:rPr>
          <w:rFonts w:ascii="宋体" w:hAnsi="宋体" w:cs="Arial"/>
          <w:b/>
          <w:bCs/>
          <w:color w:val="auto"/>
          <w:kern w:val="0"/>
          <w:sz w:val="24"/>
        </w:rPr>
        <w:t>六、公告期限</w:t>
      </w:r>
    </w:p>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t>自本公告发布之日起</w:t>
      </w:r>
      <w:r>
        <w:rPr>
          <w:rFonts w:hint="eastAsia" w:ascii="宋体" w:hAnsi="宋体" w:cs="Arial"/>
          <w:color w:val="000000"/>
          <w:kern w:val="0"/>
          <w:sz w:val="24"/>
        </w:rPr>
        <w:t>3</w:t>
      </w:r>
      <w:r>
        <w:rPr>
          <w:rFonts w:ascii="宋体" w:hAnsi="宋体" w:cs="Arial"/>
          <w:color w:val="000000"/>
          <w:kern w:val="0"/>
          <w:sz w:val="24"/>
        </w:rPr>
        <w:t>个工作日。</w:t>
      </w:r>
    </w:p>
    <w:p>
      <w:pPr>
        <w:widowControl/>
        <w:numPr>
          <w:ilvl w:val="0"/>
          <w:numId w:val="1"/>
        </w:numPr>
        <w:adjustRightInd w:val="0"/>
        <w:snapToGrid w:val="0"/>
        <w:spacing w:before="255" w:after="255"/>
        <w:rPr>
          <w:rFonts w:ascii="宋体" w:hAnsi="宋体" w:cs="Arial"/>
          <w:b/>
          <w:bCs/>
          <w:color w:val="000000"/>
          <w:kern w:val="0"/>
          <w:sz w:val="24"/>
        </w:rPr>
      </w:pPr>
      <w:r>
        <w:rPr>
          <w:rFonts w:ascii="宋体" w:hAnsi="宋体" w:cs="Arial"/>
          <w:b/>
          <w:bCs/>
          <w:color w:val="000000"/>
          <w:kern w:val="0"/>
          <w:sz w:val="24"/>
        </w:rPr>
        <w:t>其他补充事宜</w:t>
      </w:r>
    </w:p>
    <w:p>
      <w:pPr>
        <w:adjustRightInd w:val="0"/>
        <w:snapToGrid w:val="0"/>
        <w:spacing w:line="360" w:lineRule="auto"/>
        <w:rPr>
          <w:rFonts w:hint="eastAsia" w:ascii="宋体" w:hAnsi="宋体" w:cs="宋体"/>
          <w:bCs/>
          <w:sz w:val="24"/>
        </w:rPr>
      </w:pPr>
      <w:r>
        <w:rPr>
          <w:rFonts w:hint="eastAsia" w:ascii="宋体" w:hAnsi="宋体" w:cs="宋体"/>
          <w:bCs/>
          <w:sz w:val="24"/>
        </w:rPr>
        <w:t>以下证明文件需提供贰份：法定代表人身份证明和身份证原件或法定代表人授权委托书和委托人身份证原件、企业法人营业执照副本原件、投标人在“信用中国”（www.creditchina.gov.cn）、国家企业信用信息公示系统（http://www.gsxt.gov.cn）和中国政府采购网（www.ccgp.gov.cn）网站上未被列入失信被执行人、重大税收违法案件当事人名单以及政府采购严重违法失信行为记录名单。提供“裁判文书”（wenshu.court.gov.cn/）查询的无行贿犯罪记录网页截图（以上截图须包括单位名称、法人姓名、查询内容及查询时间，查询时间应在招标公告发出后） 以上资料文件不全者拒绝报名，不接受其他形式资料的报名。</w:t>
      </w:r>
    </w:p>
    <w:p>
      <w:pPr>
        <w:adjustRightInd w:val="0"/>
        <w:snapToGrid w:val="0"/>
        <w:spacing w:line="360" w:lineRule="auto"/>
        <w:rPr>
          <w:rFonts w:ascii="宋体" w:hAnsi="宋体" w:cs="宋体"/>
          <w:bCs/>
          <w:sz w:val="24"/>
        </w:rPr>
      </w:pPr>
      <w:r>
        <w:rPr>
          <w:rFonts w:hint="eastAsia" w:ascii="宋体" w:hAnsi="宋体" w:cs="宋体"/>
          <w:bCs/>
          <w:sz w:val="24"/>
        </w:rPr>
        <w:t>单位名称：新疆一方立泽项目管理有限公司阿勒泰地区分公司</w:t>
      </w:r>
    </w:p>
    <w:p>
      <w:pPr>
        <w:adjustRightInd w:val="0"/>
        <w:snapToGrid w:val="0"/>
        <w:spacing w:line="360" w:lineRule="auto"/>
        <w:rPr>
          <w:rFonts w:ascii="宋体" w:hAnsi="宋体" w:cs="宋体"/>
          <w:bCs/>
          <w:sz w:val="24"/>
        </w:rPr>
      </w:pPr>
      <w:r>
        <w:rPr>
          <w:rFonts w:hint="eastAsia" w:ascii="宋体" w:hAnsi="宋体" w:cs="宋体"/>
          <w:bCs/>
          <w:sz w:val="24"/>
        </w:rPr>
        <w:t>账    号：65050166605000000507</w:t>
      </w:r>
    </w:p>
    <w:p>
      <w:pPr>
        <w:adjustRightInd w:val="0"/>
        <w:snapToGrid w:val="0"/>
        <w:spacing w:line="360" w:lineRule="auto"/>
        <w:rPr>
          <w:rFonts w:ascii="宋体" w:hAnsi="宋体" w:cs="宋体"/>
          <w:bCs/>
          <w:sz w:val="24"/>
        </w:rPr>
      </w:pPr>
      <w:r>
        <w:rPr>
          <w:rFonts w:hint="eastAsia" w:ascii="宋体" w:hAnsi="宋体" w:cs="宋体"/>
          <w:bCs/>
          <w:sz w:val="24"/>
        </w:rPr>
        <w:t>开户行名称：中国建设银行股份有限公司阿勒泰地区分行营业部</w:t>
      </w:r>
    </w:p>
    <w:p>
      <w:pPr>
        <w:widowControl/>
        <w:adjustRightInd w:val="0"/>
        <w:snapToGrid w:val="0"/>
        <w:spacing w:before="255" w:after="255" w:line="360" w:lineRule="auto"/>
        <w:rPr>
          <w:rFonts w:ascii="宋体" w:hAnsi="宋体" w:cs="宋体"/>
          <w:bCs/>
          <w:sz w:val="24"/>
        </w:rPr>
      </w:pPr>
      <w:r>
        <w:rPr>
          <w:rFonts w:hint="eastAsia" w:ascii="宋体" w:hAnsi="宋体" w:cs="宋体"/>
          <w:bCs/>
          <w:sz w:val="24"/>
        </w:rPr>
        <w:t>行    号：105902000024</w:t>
      </w:r>
    </w:p>
    <w:p>
      <w:pPr>
        <w:widowControl/>
        <w:adjustRightInd w:val="0"/>
        <w:snapToGrid w:val="0"/>
        <w:spacing w:before="255" w:after="255"/>
        <w:rPr>
          <w:rFonts w:ascii="宋体" w:hAnsi="宋体" w:cs="Arial"/>
          <w:color w:val="000000"/>
          <w:kern w:val="0"/>
          <w:sz w:val="24"/>
        </w:rPr>
      </w:pPr>
      <w:r>
        <w:rPr>
          <w:rFonts w:ascii="宋体" w:hAnsi="宋体" w:cs="Arial"/>
          <w:b/>
          <w:bCs/>
          <w:color w:val="000000"/>
          <w:kern w:val="0"/>
          <w:sz w:val="24"/>
        </w:rPr>
        <w:t>八、对本次采购提出询问，请按以下方式联系</w:t>
      </w:r>
      <w:r>
        <w:rPr>
          <w:rFonts w:ascii="宋体" w:hAnsi="宋体" w:cs="Arial"/>
          <w:color w:val="000000"/>
          <w:kern w:val="0"/>
          <w:sz w:val="24"/>
        </w:rPr>
        <w:t>　　　　　　　　　</w:t>
      </w:r>
    </w:p>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t>1.采购人信息</w:t>
      </w:r>
    </w:p>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t>名称：</w:t>
      </w:r>
      <w:r>
        <w:rPr>
          <w:rFonts w:hint="eastAsia" w:ascii="宋体" w:hAnsi="宋体" w:cs="Arial"/>
          <w:color w:val="000000"/>
          <w:kern w:val="0"/>
          <w:sz w:val="24"/>
          <w:u w:val="single"/>
          <w:lang w:val="en-US" w:eastAsia="zh-CN"/>
        </w:rPr>
        <w:t>阿勒泰市住房和城乡建设局</w:t>
      </w:r>
      <w:r>
        <w:rPr>
          <w:rFonts w:ascii="宋体" w:hAnsi="宋体" w:cs="Arial"/>
          <w:color w:val="000000"/>
          <w:kern w:val="0"/>
          <w:sz w:val="24"/>
        </w:rPr>
        <w:t>　　　　　　　　　</w:t>
      </w:r>
    </w:p>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t>项目联系人（询问）：</w:t>
      </w:r>
      <w:r>
        <w:rPr>
          <w:rFonts w:hint="eastAsia" w:ascii="宋体" w:hAnsi="宋体" w:cs="Arial"/>
          <w:color w:val="000000"/>
          <w:kern w:val="0"/>
          <w:sz w:val="24"/>
          <w:u w:val="single"/>
          <w:lang w:val="en-US" w:eastAsia="zh-CN"/>
        </w:rPr>
        <w:t>胡尔买提</w:t>
      </w:r>
      <w:r>
        <w:rPr>
          <w:rFonts w:ascii="宋体" w:hAnsi="宋体" w:cs="Arial"/>
          <w:color w:val="000000"/>
          <w:kern w:val="0"/>
          <w:sz w:val="24"/>
        </w:rPr>
        <w:t>　　　　　　　　</w:t>
      </w:r>
    </w:p>
    <w:p>
      <w:pPr>
        <w:widowControl/>
        <w:adjustRightInd w:val="0"/>
        <w:snapToGrid w:val="0"/>
        <w:spacing w:before="75" w:after="75"/>
        <w:jc w:val="left"/>
        <w:rPr>
          <w:rFonts w:hint="eastAsia" w:ascii="宋体" w:hAnsi="宋体" w:cs="Arial"/>
          <w:color w:val="000000"/>
          <w:kern w:val="0"/>
          <w:sz w:val="24"/>
          <w:lang w:val="en-US" w:eastAsia="zh-CN"/>
        </w:rPr>
      </w:pPr>
      <w:r>
        <w:rPr>
          <w:rFonts w:ascii="宋体" w:hAnsi="宋体" w:cs="Arial"/>
          <w:color w:val="000000"/>
          <w:kern w:val="0"/>
          <w:sz w:val="24"/>
        </w:rPr>
        <w:t>项目联系方式（询问）：</w:t>
      </w:r>
      <w:r>
        <w:rPr>
          <w:rFonts w:hint="eastAsia" w:ascii="宋体" w:hAnsi="宋体" w:cs="Arial"/>
          <w:color w:val="000000"/>
          <w:kern w:val="0"/>
          <w:sz w:val="24"/>
          <w:u w:val="single"/>
          <w:lang w:val="en-US" w:eastAsia="zh-CN"/>
        </w:rPr>
        <w:t>18209067768</w:t>
      </w:r>
    </w:p>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t>　　　　　</w:t>
      </w:r>
    </w:p>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br w:type="textWrapping"/>
      </w:r>
      <w:r>
        <w:rPr>
          <w:rFonts w:ascii="宋体" w:hAnsi="宋体" w:cs="Arial"/>
          <w:color w:val="000000"/>
          <w:kern w:val="0"/>
          <w:sz w:val="24"/>
        </w:rPr>
        <w:t>2.采购代理机构信息</w:t>
      </w:r>
    </w:p>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t>名称：</w:t>
      </w:r>
      <w:r>
        <w:rPr>
          <w:rFonts w:ascii="宋体" w:hAnsi="宋体" w:cs="Arial"/>
          <w:color w:val="000000"/>
          <w:kern w:val="0"/>
          <w:sz w:val="24"/>
          <w:u w:val="single"/>
        </w:rPr>
        <w:t>新疆一方立泽项目管理有限公司</w:t>
      </w:r>
      <w:r>
        <w:rPr>
          <w:rFonts w:ascii="宋体" w:hAnsi="宋体" w:cs="Arial"/>
          <w:color w:val="000000"/>
          <w:kern w:val="0"/>
          <w:sz w:val="24"/>
        </w:rPr>
        <w:t>　　　　　　　　　　　</w:t>
      </w:r>
    </w:p>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t>地址：</w:t>
      </w:r>
      <w:r>
        <w:rPr>
          <w:rFonts w:ascii="宋体" w:hAnsi="宋体" w:cs="Arial"/>
          <w:color w:val="000000"/>
          <w:kern w:val="0"/>
          <w:sz w:val="24"/>
          <w:u w:val="single"/>
        </w:rPr>
        <w:t>阿勒泰市</w:t>
      </w:r>
      <w:r>
        <w:rPr>
          <w:rFonts w:hint="eastAsia" w:ascii="宋体" w:hAnsi="宋体" w:cs="Arial"/>
          <w:color w:val="000000"/>
          <w:kern w:val="0"/>
          <w:sz w:val="24"/>
          <w:u w:val="single"/>
        </w:rPr>
        <w:t>二矿老国税4楼</w:t>
      </w:r>
      <w:r>
        <w:rPr>
          <w:rFonts w:ascii="宋体" w:hAnsi="宋体" w:cs="Arial"/>
          <w:color w:val="000000"/>
          <w:kern w:val="0"/>
          <w:sz w:val="24"/>
          <w:u w:val="single"/>
        </w:rPr>
        <w:t>　</w:t>
      </w:r>
    </w:p>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t>项目联系人（询问）：</w:t>
      </w:r>
      <w:r>
        <w:rPr>
          <w:rFonts w:hint="eastAsia" w:ascii="宋体" w:hAnsi="宋体" w:cs="Arial"/>
          <w:color w:val="000000"/>
          <w:kern w:val="0"/>
          <w:sz w:val="24"/>
          <w:u w:val="single"/>
        </w:rPr>
        <w:t>马艳</w:t>
      </w:r>
      <w:r>
        <w:rPr>
          <w:rFonts w:ascii="宋体" w:hAnsi="宋体" w:cs="Arial"/>
          <w:color w:val="000000"/>
          <w:kern w:val="0"/>
          <w:sz w:val="24"/>
          <w:u w:val="single"/>
        </w:rPr>
        <w:t>　</w:t>
      </w:r>
      <w:r>
        <w:rPr>
          <w:rFonts w:ascii="宋体" w:hAnsi="宋体" w:cs="Arial"/>
          <w:color w:val="000000"/>
          <w:kern w:val="0"/>
          <w:sz w:val="24"/>
        </w:rPr>
        <w:t>　　　　　　　　　　　</w:t>
      </w:r>
    </w:p>
    <w:p>
      <w:pPr>
        <w:widowControl/>
        <w:adjustRightInd w:val="0"/>
        <w:snapToGrid w:val="0"/>
        <w:spacing w:before="75" w:after="75"/>
        <w:jc w:val="left"/>
        <w:rPr>
          <w:rFonts w:ascii="宋体" w:hAnsi="宋体" w:cs="Arial"/>
          <w:color w:val="000000"/>
          <w:kern w:val="0"/>
          <w:sz w:val="24"/>
        </w:rPr>
      </w:pPr>
      <w:r>
        <w:rPr>
          <w:rFonts w:ascii="宋体" w:hAnsi="宋体" w:cs="Arial"/>
          <w:color w:val="000000"/>
          <w:kern w:val="0"/>
          <w:sz w:val="24"/>
        </w:rPr>
        <w:t>项目联系方式（询问）：</w:t>
      </w:r>
      <w:r>
        <w:rPr>
          <w:rFonts w:hint="eastAsia" w:ascii="宋体" w:hAnsi="宋体" w:cs="Arial"/>
          <w:color w:val="000000"/>
          <w:kern w:val="0"/>
          <w:sz w:val="24"/>
          <w:u w:val="single"/>
        </w:rPr>
        <w:t>18690613799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181F38"/>
    <w:multiLevelType w:val="singleLevel"/>
    <w:tmpl w:val="17181F3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4B5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3">
    <w:name w:val="footer"/>
    <w:basedOn w:val="1"/>
    <w:uiPriority w:val="99"/>
    <w:pPr>
      <w:snapToGrid w:val="0"/>
      <w:jc w:val="left"/>
    </w:pPr>
    <w:rPr>
      <w:sz w:val="18"/>
      <w:szCs w:val="18"/>
    </w:rPr>
  </w:style>
  <w:style w:type="paragraph" w:styleId="4">
    <w:name w:val="header"/>
    <w:basedOn w:val="1"/>
    <w:uiPriority w:val="99"/>
    <w:pPr>
      <w:pBdr>
        <w:bottom w:val="single" w:color="auto" w:sz="6" w:space="1"/>
      </w:pBdr>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2021-11-08T11:53:01Z</dcterms:created>
  <dc:creator>Administrator</dc:creator>
  <cp:lastModifiedBy>Administrator</cp:lastModifiedBy>
  <dcterms:modified xsi:type="dcterms:W3CDTF">2021-11-08T11:53:22Z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FE12203B9AB94315B0809605DD9E995D</vt:lpwstr>
  </property>
</Properties>
</file>