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00" w:lineRule="exact"/>
        <w:jc w:val="center"/>
        <w:textAlignment w:val="auto"/>
        <w:rPr>
          <w:rFonts w:hint="default" w:ascii="黑体" w:hAnsi="黑体" w:eastAsia="黑体" w:cs="黑体"/>
          <w:b/>
          <w:bCs/>
          <w:color w:val="auto"/>
          <w:kern w:val="44"/>
          <w:sz w:val="48"/>
          <w:szCs w:val="48"/>
          <w:lang w:val="en-US" w:eastAsia="zh-CN" w:bidi="ar"/>
        </w:rPr>
      </w:pPr>
      <w:bookmarkStart w:id="0" w:name="bookmark1"/>
      <w:bookmarkStart w:id="1" w:name="bookmark3"/>
      <w:bookmarkStart w:id="2" w:name="bookmark0"/>
      <w:r>
        <w:rPr>
          <w:rFonts w:hint="eastAsia" w:ascii="黑体" w:hAnsi="黑体" w:eastAsia="黑体" w:cs="黑体"/>
          <w:b/>
          <w:bCs/>
          <w:color w:val="auto"/>
          <w:kern w:val="44"/>
          <w:sz w:val="48"/>
          <w:szCs w:val="4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500" w:lineRule="exact"/>
        <w:jc w:val="center"/>
        <w:textAlignment w:val="auto"/>
        <w:rPr>
          <w:rFonts w:hint="eastAsia" w:ascii="黑体" w:hAnsi="黑体" w:eastAsia="黑体" w:cs="黑体"/>
          <w:b/>
          <w:bCs/>
          <w:color w:val="auto"/>
          <w:kern w:val="44"/>
          <w:sz w:val="48"/>
          <w:szCs w:val="48"/>
          <w:lang w:val="en-US" w:eastAsia="zh-CN" w:bidi="ar"/>
        </w:rPr>
      </w:pPr>
      <w:r>
        <w:rPr>
          <w:rFonts w:hint="eastAsia" w:ascii="黑体" w:hAnsi="黑体" w:eastAsia="黑体" w:cs="黑体"/>
          <w:b/>
          <w:bCs/>
          <w:color w:val="auto"/>
          <w:kern w:val="44"/>
          <w:sz w:val="48"/>
          <w:szCs w:val="48"/>
          <w:lang w:val="en-US" w:eastAsia="zh-CN" w:bidi="ar"/>
        </w:rPr>
        <w:t>编制阿克苏地区碳达峰、碳中和及节能专项规划项目</w:t>
      </w:r>
    </w:p>
    <w:p>
      <w:pPr>
        <w:pStyle w:val="2"/>
        <w:rPr>
          <w:rFonts w:hint="eastAsia" w:ascii="黑体" w:hAnsi="黑体" w:eastAsia="黑体" w:cs="黑体"/>
          <w:b/>
          <w:bCs/>
          <w:color w:val="auto"/>
          <w:kern w:val="44"/>
          <w:sz w:val="48"/>
          <w:szCs w:val="48"/>
          <w:lang w:val="en-US" w:eastAsia="zh-CN" w:bidi="ar"/>
        </w:rPr>
      </w:pPr>
    </w:p>
    <w:p>
      <w:pPr>
        <w:rPr>
          <w:rFonts w:hint="eastAsia" w:ascii="黑体" w:hAnsi="黑体" w:eastAsia="黑体" w:cs="黑体"/>
          <w:b/>
          <w:bCs/>
          <w:color w:val="auto"/>
          <w:kern w:val="44"/>
          <w:sz w:val="48"/>
          <w:szCs w:val="48"/>
          <w:lang w:val="en-US" w:eastAsia="zh-CN" w:bidi="ar"/>
        </w:rPr>
      </w:pPr>
    </w:p>
    <w:p>
      <w:pPr>
        <w:pStyle w:val="2"/>
        <w:rPr>
          <w:rFonts w:hint="eastAsia"/>
        </w:rPr>
      </w:pPr>
    </w:p>
    <w:p>
      <w:pPr>
        <w:pStyle w:val="2"/>
        <w:rPr>
          <w:rFonts w:hint="eastAsia"/>
        </w:rPr>
      </w:pPr>
    </w:p>
    <w:p>
      <w:pPr>
        <w:jc w:val="center"/>
        <w:rPr>
          <w:rFonts w:hint="eastAsia" w:ascii="宋体" w:hAnsi="宋体"/>
          <w:b/>
          <w:sz w:val="84"/>
        </w:rPr>
      </w:pPr>
      <w:r>
        <w:rPr>
          <w:rFonts w:hint="eastAsia" w:ascii="宋体" w:hAnsi="宋体"/>
          <w:b/>
          <w:sz w:val="84"/>
        </w:rPr>
        <w:t>竞争性磋商文件</w:t>
      </w:r>
    </w:p>
    <w:p>
      <w:pPr>
        <w:pStyle w:val="6"/>
        <w:numPr>
          <w:ilvl w:val="0"/>
          <w:numId w:val="0"/>
        </w:numPr>
        <w:ind w:leftChars="0" w:right="0" w:rightChars="0"/>
        <w:rPr>
          <w:rFonts w:hint="eastAsia"/>
          <w:lang w:val="en-US" w:eastAsia="zh-CN"/>
        </w:rPr>
      </w:pPr>
    </w:p>
    <w:bookmarkEnd w:id="0"/>
    <w:bookmarkEnd w:id="1"/>
    <w:bookmarkEnd w:id="2"/>
    <w:p>
      <w:pPr>
        <w:spacing w:line="360" w:lineRule="auto"/>
        <w:ind w:firstLine="1401" w:firstLineChars="500"/>
        <w:rPr>
          <w:rFonts w:hint="eastAsia" w:ascii="宋体" w:hAnsi="宋体"/>
          <w:b/>
          <w:sz w:val="28"/>
          <w:szCs w:val="28"/>
        </w:rPr>
      </w:pPr>
    </w:p>
    <w:p>
      <w:pPr>
        <w:spacing w:line="360" w:lineRule="auto"/>
        <w:ind w:firstLine="1401" w:firstLineChars="500"/>
        <w:rPr>
          <w:rFonts w:hint="eastAsia" w:ascii="宋体" w:hAnsi="宋体"/>
          <w:b/>
          <w:sz w:val="28"/>
          <w:szCs w:val="28"/>
        </w:rPr>
      </w:pPr>
    </w:p>
    <w:p>
      <w:pPr>
        <w:pStyle w:val="2"/>
        <w:rPr>
          <w:rFonts w:hint="eastAsia"/>
        </w:rPr>
      </w:pPr>
    </w:p>
    <w:p>
      <w:pPr>
        <w:rPr>
          <w:rFonts w:hint="eastAsia"/>
        </w:rPr>
      </w:pPr>
    </w:p>
    <w:p>
      <w:pPr>
        <w:spacing w:line="360" w:lineRule="auto"/>
        <w:ind w:firstLine="1401" w:firstLineChars="500"/>
        <w:rPr>
          <w:rFonts w:hint="eastAsia" w:ascii="宋体" w:hAnsi="宋体"/>
          <w:b/>
          <w:sz w:val="28"/>
          <w:szCs w:val="28"/>
        </w:rPr>
      </w:pPr>
    </w:p>
    <w:p>
      <w:pPr>
        <w:keepNext w:val="0"/>
        <w:keepLines w:val="0"/>
        <w:pageBreakBefore w:val="0"/>
        <w:widowControl w:val="0"/>
        <w:kinsoku/>
        <w:wordWrap/>
        <w:overflowPunct/>
        <w:topLinePunct w:val="0"/>
        <w:autoSpaceDE/>
        <w:autoSpaceDN/>
        <w:bidi w:val="0"/>
        <w:spacing w:line="440" w:lineRule="exact"/>
        <w:ind w:firstLine="840" w:firstLineChars="300"/>
        <w:textAlignment w:val="auto"/>
        <w:rPr>
          <w:rFonts w:hint="eastAsia" w:ascii="宋体"/>
          <w:b/>
          <w:sz w:val="28"/>
          <w:szCs w:val="28"/>
          <w:lang w:eastAsia="zh-CN"/>
        </w:rPr>
      </w:pPr>
      <w:r>
        <w:rPr>
          <w:rFonts w:hint="eastAsia" w:ascii="宋体" w:hAnsi="宋体"/>
          <w:b/>
          <w:sz w:val="28"/>
          <w:szCs w:val="28"/>
        </w:rPr>
        <w:t>招 标 人：</w:t>
      </w:r>
      <w:r>
        <w:rPr>
          <w:rFonts w:hint="eastAsia" w:ascii="宋体" w:hAnsi="宋体"/>
          <w:b/>
          <w:sz w:val="28"/>
          <w:szCs w:val="28"/>
          <w:lang w:val="en-US" w:eastAsia="zh-CN"/>
        </w:rPr>
        <w:t>新疆维吾尔自治区阿克苏地区发展和改革委员会</w:t>
      </w:r>
      <w:r>
        <w:rPr>
          <w:rFonts w:hint="eastAsia" w:ascii="宋体" w:hAnsi="宋体"/>
          <w:b/>
          <w:sz w:val="28"/>
          <w:szCs w:val="28"/>
        </w:rPr>
        <w:t xml:space="preserve"> </w:t>
      </w:r>
      <w:r>
        <w:rPr>
          <w:rFonts w:hint="eastAsia" w:ascii="宋体" w:hAnsi="宋体"/>
          <w:b/>
          <w:sz w:val="28"/>
          <w:szCs w:val="28"/>
          <w:lang w:val="en-US" w:eastAsia="zh-CN"/>
        </w:rPr>
        <w:t xml:space="preserve"> </w:t>
      </w:r>
    </w:p>
    <w:p>
      <w:pPr>
        <w:keepNext w:val="0"/>
        <w:keepLines w:val="0"/>
        <w:pageBreakBefore w:val="0"/>
        <w:widowControl w:val="0"/>
        <w:kinsoku/>
        <w:wordWrap/>
        <w:overflowPunct/>
        <w:topLinePunct w:val="0"/>
        <w:autoSpaceDE/>
        <w:autoSpaceDN/>
        <w:bidi w:val="0"/>
        <w:spacing w:line="440" w:lineRule="exact"/>
        <w:ind w:firstLine="840" w:firstLineChars="300"/>
        <w:textAlignment w:val="auto"/>
        <w:rPr>
          <w:rFonts w:hint="eastAsia" w:ascii="宋体"/>
          <w:b/>
          <w:sz w:val="28"/>
          <w:szCs w:val="28"/>
          <w:lang w:eastAsia="zh-CN"/>
        </w:rPr>
      </w:pPr>
    </w:p>
    <w:p>
      <w:pPr>
        <w:keepNext w:val="0"/>
        <w:keepLines w:val="0"/>
        <w:pageBreakBefore w:val="0"/>
        <w:widowControl w:val="0"/>
        <w:kinsoku/>
        <w:wordWrap/>
        <w:overflowPunct/>
        <w:topLinePunct w:val="0"/>
        <w:autoSpaceDE/>
        <w:autoSpaceDN/>
        <w:bidi w:val="0"/>
        <w:spacing w:line="440" w:lineRule="exact"/>
        <w:ind w:firstLine="840" w:firstLineChars="300"/>
        <w:textAlignment w:val="auto"/>
        <w:rPr>
          <w:rFonts w:hint="default" w:ascii="宋体" w:hAnsi="宋体" w:eastAsia="宋体"/>
          <w:b/>
          <w:sz w:val="28"/>
          <w:szCs w:val="28"/>
          <w:lang w:val="en-US" w:eastAsia="zh-CN"/>
        </w:rPr>
      </w:pPr>
      <w:r>
        <w:rPr>
          <w:rFonts w:hint="eastAsia" w:ascii="宋体"/>
          <w:b/>
          <w:sz w:val="28"/>
          <w:szCs w:val="28"/>
          <w:lang w:eastAsia="zh-CN"/>
        </w:rPr>
        <w:t>项目编码</w:t>
      </w:r>
      <w:r>
        <w:rPr>
          <w:rFonts w:hint="eastAsia" w:ascii="宋体"/>
          <w:b/>
          <w:sz w:val="28"/>
          <w:szCs w:val="28"/>
          <w:lang w:val="en-US" w:eastAsia="zh-CN"/>
        </w:rPr>
        <w:t>：[2021]3907号-001</w:t>
      </w:r>
    </w:p>
    <w:p>
      <w:pPr>
        <w:keepNext w:val="0"/>
        <w:keepLines w:val="0"/>
        <w:pageBreakBefore w:val="0"/>
        <w:widowControl w:val="0"/>
        <w:kinsoku/>
        <w:wordWrap/>
        <w:overflowPunct/>
        <w:topLinePunct w:val="0"/>
        <w:autoSpaceDE/>
        <w:autoSpaceDN/>
        <w:bidi w:val="0"/>
        <w:adjustRightInd w:val="0"/>
        <w:snapToGrid w:val="0"/>
        <w:spacing w:line="440" w:lineRule="exact"/>
        <w:ind w:firstLine="840" w:firstLineChars="300"/>
        <w:textAlignment w:val="auto"/>
        <w:rPr>
          <w:rFonts w:hint="eastAsia" w:ascii="宋体" w:hAnsi="宋体"/>
          <w:b/>
          <w:sz w:val="28"/>
          <w:szCs w:val="28"/>
        </w:rPr>
      </w:pPr>
    </w:p>
    <w:p>
      <w:pPr>
        <w:keepNext w:val="0"/>
        <w:keepLines w:val="0"/>
        <w:pageBreakBefore w:val="0"/>
        <w:widowControl w:val="0"/>
        <w:kinsoku/>
        <w:wordWrap/>
        <w:overflowPunct/>
        <w:topLinePunct w:val="0"/>
        <w:autoSpaceDE/>
        <w:autoSpaceDN/>
        <w:bidi w:val="0"/>
        <w:adjustRightInd w:val="0"/>
        <w:snapToGrid w:val="0"/>
        <w:spacing w:line="440" w:lineRule="exact"/>
        <w:ind w:firstLine="840" w:firstLineChars="300"/>
        <w:textAlignment w:val="auto"/>
        <w:rPr>
          <w:rFonts w:hint="eastAsia" w:ascii="宋体" w:hAnsi="宋体" w:cs="宋体"/>
          <w:b/>
          <w:bCs/>
          <w:sz w:val="32"/>
          <w:szCs w:val="32"/>
        </w:rPr>
      </w:pPr>
      <w:r>
        <w:rPr>
          <w:rFonts w:hint="eastAsia" w:ascii="宋体" w:hAnsi="宋体"/>
          <w:b/>
          <w:sz w:val="28"/>
          <w:szCs w:val="28"/>
        </w:rPr>
        <w:t>招标代理</w:t>
      </w:r>
      <w:r>
        <w:rPr>
          <w:rFonts w:hint="eastAsia" w:ascii="宋体" w:hAnsi="宋体" w:cs="宋体"/>
          <w:b/>
          <w:bCs/>
          <w:sz w:val="28"/>
          <w:szCs w:val="28"/>
        </w:rPr>
        <w:t>：</w:t>
      </w:r>
      <w:r>
        <w:rPr>
          <w:rFonts w:hint="eastAsia" w:ascii="宋体" w:hAnsi="宋体" w:cs="宋体"/>
          <w:b/>
          <w:bCs/>
          <w:sz w:val="28"/>
          <w:szCs w:val="28"/>
          <w:lang w:eastAsia="zh-CN"/>
        </w:rPr>
        <w:t>新疆中咨建设项目管理有限公司</w:t>
      </w:r>
      <w:r>
        <w:rPr>
          <w:rFonts w:hint="eastAsia" w:ascii="宋体" w:hAnsi="宋体" w:cs="宋体"/>
          <w:b/>
          <w:bCs/>
          <w:sz w:val="28"/>
          <w:szCs w:val="28"/>
        </w:rPr>
        <w:t xml:space="preserve"> </w:t>
      </w:r>
    </w:p>
    <w:p>
      <w:pPr>
        <w:pStyle w:val="23"/>
        <w:keepNext w:val="0"/>
        <w:keepLines w:val="0"/>
        <w:pageBreakBefore w:val="0"/>
        <w:widowControl w:val="0"/>
        <w:shd w:val="clear" w:color="auto" w:fill="auto"/>
        <w:kinsoku/>
        <w:wordWrap/>
        <w:overflowPunct/>
        <w:topLinePunct w:val="0"/>
        <w:autoSpaceDE/>
        <w:autoSpaceDN/>
        <w:bidi w:val="0"/>
        <w:spacing w:before="0" w:after="800" w:line="440" w:lineRule="exact"/>
        <w:ind w:left="0" w:right="0" w:firstLine="1365" w:firstLineChars="455"/>
        <w:jc w:val="both"/>
        <w:textAlignment w:val="auto"/>
      </w:pPr>
    </w:p>
    <w:p>
      <w:pPr>
        <w:pStyle w:val="23"/>
        <w:keepNext w:val="0"/>
        <w:keepLines w:val="0"/>
        <w:pageBreakBefore w:val="0"/>
        <w:widowControl w:val="0"/>
        <w:shd w:val="clear" w:color="auto" w:fill="auto"/>
        <w:kinsoku/>
        <w:wordWrap/>
        <w:overflowPunct/>
        <w:topLinePunct w:val="0"/>
        <w:autoSpaceDE/>
        <w:autoSpaceDN/>
        <w:bidi w:val="0"/>
        <w:spacing w:before="0" w:after="800" w:line="440" w:lineRule="exact"/>
        <w:ind w:left="0" w:right="0" w:firstLine="1365" w:firstLineChars="455"/>
        <w:jc w:val="both"/>
        <w:textAlignment w:val="auto"/>
        <w:sectPr>
          <w:footerReference r:id="rId5" w:type="default"/>
          <w:footnotePr>
            <w:numFmt w:val="decimal"/>
          </w:footnotePr>
          <w:pgSz w:w="11900" w:h="16840"/>
          <w:pgMar w:top="803" w:right="1870" w:bottom="803" w:left="1692" w:header="375" w:footer="375" w:gutter="0"/>
          <w:pgNumType w:fmt="decimal" w:start="1"/>
          <w:cols w:space="720" w:num="1"/>
          <w:rtlGutter w:val="0"/>
          <w:docGrid w:linePitch="360" w:charSpace="0"/>
        </w:sectPr>
      </w:pPr>
    </w:p>
    <w:p>
      <w:pPr>
        <w:spacing w:before="240" w:beforeLines="100" w:after="240" w:afterLines="100"/>
        <w:jc w:val="center"/>
        <w:rPr>
          <w:rFonts w:ascii="宋体" w:hAnsi="宋体" w:cs="宋体"/>
          <w:b/>
          <w:bCs/>
          <w:kern w:val="0"/>
          <w:sz w:val="52"/>
          <w:szCs w:val="52"/>
        </w:rPr>
      </w:pPr>
      <w:bookmarkStart w:id="3" w:name="bookmark15"/>
      <w:bookmarkStart w:id="4" w:name="bookmark13"/>
      <w:bookmarkStart w:id="5" w:name="bookmark14"/>
      <w:r>
        <w:rPr>
          <w:rFonts w:hint="eastAsia" w:ascii="宋体" w:hAnsi="宋体" w:cs="宋体"/>
          <w:b/>
          <w:bCs/>
          <w:spacing w:val="2"/>
          <w:w w:val="100"/>
          <w:kern w:val="0"/>
          <w:sz w:val="52"/>
          <w:szCs w:val="52"/>
          <w:fitText w:val="3654" w:id="550308983"/>
        </w:rPr>
        <w:t>竞争性磋商文件</w:t>
      </w:r>
    </w:p>
    <w:p>
      <w:pPr>
        <w:spacing w:before="240" w:beforeLines="100" w:after="240" w:afterLines="100"/>
        <w:jc w:val="center"/>
        <w:rPr>
          <w:rFonts w:ascii="宋体" w:hAnsi="宋体" w:cs="宋体"/>
          <w:bCs/>
          <w:kern w:val="0"/>
          <w:sz w:val="28"/>
          <w:szCs w:val="28"/>
        </w:rPr>
      </w:pPr>
    </w:p>
    <w:p>
      <w:pPr>
        <w:pStyle w:val="5"/>
        <w:jc w:val="left"/>
        <w:rPr>
          <w:rFonts w:ascii="宋体" w:hAnsi="宋体"/>
          <w:kern w:val="0"/>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kern w:val="0"/>
          <w:sz w:val="28"/>
          <w:szCs w:val="28"/>
          <w:lang w:eastAsia="zh-CN"/>
        </w:rPr>
      </w:pPr>
      <w:r>
        <w:rPr>
          <w:rFonts w:hint="eastAsia" w:ascii="宋体" w:hAnsi="宋体" w:eastAsia="宋体" w:cs="宋体"/>
          <w:b/>
          <w:bCs/>
          <w:kern w:val="0"/>
          <w:sz w:val="28"/>
          <w:szCs w:val="28"/>
          <w:lang w:eastAsia="zh-CN"/>
        </w:rPr>
        <w:t>项目名称：</w:t>
      </w:r>
      <w:r>
        <w:rPr>
          <w:rFonts w:hint="eastAsia" w:ascii="宋体" w:hAnsi="宋体" w:eastAsia="宋体" w:cs="宋体"/>
          <w:b/>
          <w:bCs/>
          <w:kern w:val="0"/>
          <w:sz w:val="28"/>
          <w:szCs w:val="28"/>
          <w:lang w:val="en-US" w:eastAsia="zh-CN"/>
        </w:rPr>
        <w:t>编制阿克苏地区碳达峰、碳中和及节能专项规划项目</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ascii="宋体" w:hAnsi="宋体" w:cs="宋体"/>
          <w:b/>
          <w:bCs/>
          <w:kern w:val="0"/>
          <w:sz w:val="28"/>
          <w:szCs w:val="28"/>
        </w:rPr>
      </w:pPr>
      <w:r>
        <w:rPr>
          <w:rFonts w:hint="eastAsia" w:ascii="宋体" w:hAnsi="宋体" w:cs="宋体"/>
          <w:b/>
          <w:bCs/>
          <w:spacing w:val="0"/>
          <w:w w:val="98"/>
          <w:kern w:val="0"/>
          <w:sz w:val="28"/>
          <w:szCs w:val="28"/>
          <w:fitText w:val="8158" w:id="413293389"/>
        </w:rPr>
        <w:t>采购人（盖章）：</w:t>
      </w:r>
      <w:r>
        <w:rPr>
          <w:rFonts w:hint="eastAsia" w:ascii="宋体" w:hAnsi="宋体" w:cs="宋体"/>
          <w:b/>
          <w:bCs/>
          <w:spacing w:val="0"/>
          <w:w w:val="98"/>
          <w:kern w:val="0"/>
          <w:sz w:val="28"/>
          <w:szCs w:val="28"/>
          <w:fitText w:val="8158" w:id="413293389"/>
          <w:lang w:val="en-US" w:eastAsia="zh-CN"/>
        </w:rPr>
        <w:t>新疆维吾尔自治区阿克苏地区发展和改革委员会</w:t>
      </w:r>
      <w:r>
        <w:rPr>
          <w:rFonts w:hint="eastAsia" w:ascii="宋体" w:hAnsi="宋体" w:cs="宋体"/>
          <w:b/>
          <w:bCs/>
          <w:spacing w:val="3"/>
          <w:w w:val="98"/>
          <w:kern w:val="0"/>
          <w:sz w:val="28"/>
          <w:szCs w:val="28"/>
          <w:fitText w:val="8158" w:id="413293389"/>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ascii="宋体" w:hAnsi="宋体" w:cs="宋体"/>
          <w:b/>
          <w:bCs/>
          <w:kern w:val="0"/>
          <w:sz w:val="28"/>
          <w:szCs w:val="28"/>
        </w:rPr>
      </w:pPr>
      <w:r>
        <w:rPr>
          <w:rFonts w:hint="eastAsia" w:ascii="宋体" w:hAnsi="宋体" w:cs="宋体"/>
          <w:b/>
          <w:bCs/>
          <w:spacing w:val="0"/>
          <w:w w:val="97"/>
          <w:kern w:val="0"/>
          <w:sz w:val="28"/>
          <w:szCs w:val="28"/>
          <w:fitText w:val="2038" w:id="1538922279"/>
        </w:rPr>
        <w:t>联系人：</w:t>
      </w:r>
      <w:r>
        <w:rPr>
          <w:rFonts w:hint="eastAsia" w:ascii="宋体" w:hAnsi="宋体" w:cs="宋体"/>
          <w:b/>
          <w:bCs/>
          <w:spacing w:val="0"/>
          <w:w w:val="97"/>
          <w:kern w:val="0"/>
          <w:sz w:val="28"/>
          <w:szCs w:val="28"/>
          <w:fitText w:val="2038" w:id="1538922279"/>
          <w:lang w:val="en-US" w:eastAsia="zh-CN"/>
        </w:rPr>
        <w:t>王建峰</w:t>
      </w:r>
      <w:r>
        <w:rPr>
          <w:rFonts w:hint="eastAsia" w:ascii="宋体" w:hAnsi="宋体" w:cs="宋体"/>
          <w:b/>
          <w:bCs/>
          <w:spacing w:val="-16"/>
          <w:w w:val="97"/>
          <w:kern w:val="0"/>
          <w:sz w:val="28"/>
          <w:szCs w:val="28"/>
          <w:fitText w:val="2038" w:id="1538922279"/>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ascii="宋体" w:hAnsi="宋体" w:cs="宋体"/>
          <w:b/>
          <w:bCs/>
          <w:kern w:val="0"/>
          <w:sz w:val="28"/>
          <w:szCs w:val="28"/>
        </w:rPr>
      </w:pPr>
      <w:r>
        <w:rPr>
          <w:rFonts w:hint="eastAsia" w:ascii="宋体" w:hAnsi="宋体" w:cs="宋体"/>
          <w:b/>
          <w:bCs/>
          <w:kern w:val="0"/>
          <w:sz w:val="28"/>
          <w:szCs w:val="28"/>
        </w:rPr>
        <w:t>电话：</w:t>
      </w:r>
      <w:r>
        <w:rPr>
          <w:rFonts w:hint="eastAsia" w:ascii="宋体" w:hAnsi="宋体" w:cs="宋体"/>
          <w:b/>
          <w:bCs/>
          <w:kern w:val="0"/>
          <w:sz w:val="28"/>
          <w:szCs w:val="28"/>
          <w:lang w:val="en-US" w:eastAsia="zh-CN"/>
        </w:rPr>
        <w:t>0997-2281186</w:t>
      </w:r>
      <w:r>
        <w:rPr>
          <w:rFonts w:hint="eastAsia" w:ascii="MS Gothic" w:hAnsi="MS Gothic" w:eastAsia="MS Gothic" w:cs="MS Gothic"/>
          <w:b/>
          <w:bCs/>
          <w:kern w:val="0"/>
          <w:sz w:val="28"/>
          <w:szCs w:val="28"/>
        </w:rPr>
        <w:t>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ascii="宋体" w:hAnsi="宋体" w:cs="宋体"/>
          <w:b/>
          <w:bCs/>
          <w:kern w:val="0"/>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cs="宋体"/>
          <w:b/>
          <w:bCs/>
          <w:spacing w:val="6185"/>
          <w:w w:val="100"/>
          <w:kern w:val="0"/>
          <w:sz w:val="28"/>
          <w:szCs w:val="28"/>
          <w:fitText w:val="6465" w:id="2099197530"/>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ascii="宋体" w:hAnsi="宋体" w:cs="宋体"/>
          <w:b/>
          <w:bCs/>
          <w:kern w:val="0"/>
          <w:sz w:val="28"/>
          <w:szCs w:val="28"/>
        </w:rPr>
      </w:pPr>
      <w:r>
        <w:rPr>
          <w:rFonts w:hint="eastAsia" w:ascii="宋体" w:hAnsi="宋体" w:cs="宋体"/>
          <w:b/>
          <w:bCs/>
          <w:spacing w:val="0"/>
          <w:w w:val="90"/>
          <w:kern w:val="0"/>
          <w:sz w:val="28"/>
          <w:szCs w:val="28"/>
          <w:fitText w:val="6465" w:id="2099197530"/>
        </w:rPr>
        <w:t>招标代理机构（盖章）：</w:t>
      </w:r>
      <w:r>
        <w:rPr>
          <w:rFonts w:hint="eastAsia" w:ascii="宋体" w:hAnsi="宋体" w:cs="宋体"/>
          <w:b/>
          <w:bCs/>
          <w:spacing w:val="0"/>
          <w:w w:val="90"/>
          <w:kern w:val="0"/>
          <w:sz w:val="28"/>
          <w:szCs w:val="28"/>
          <w:fitText w:val="6465" w:id="2099197530"/>
          <w:lang w:eastAsia="zh-CN"/>
        </w:rPr>
        <w:t>新疆中咨建设项目管理有限公司</w:t>
      </w:r>
      <w:r>
        <w:rPr>
          <w:rFonts w:hint="eastAsia" w:ascii="宋体" w:hAnsi="宋体" w:cs="宋体"/>
          <w:b/>
          <w:bCs/>
          <w:spacing w:val="-23"/>
          <w:w w:val="90"/>
          <w:kern w:val="0"/>
          <w:sz w:val="28"/>
          <w:szCs w:val="28"/>
          <w:fitText w:val="6465" w:id="2099197530"/>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ascii="宋体" w:hAnsi="宋体" w:cs="宋体"/>
          <w:b/>
          <w:bCs/>
          <w:kern w:val="0"/>
          <w:sz w:val="28"/>
          <w:szCs w:val="28"/>
        </w:rPr>
      </w:pPr>
      <w:r>
        <w:rPr>
          <w:rFonts w:hint="eastAsia" w:ascii="宋体" w:hAnsi="宋体" w:cs="宋体"/>
          <w:b/>
          <w:bCs/>
          <w:spacing w:val="0"/>
          <w:w w:val="90"/>
          <w:kern w:val="0"/>
          <w:sz w:val="28"/>
          <w:szCs w:val="28"/>
          <w:fitText w:val="3162" w:id="1101621674"/>
        </w:rPr>
        <w:t>法人代表（盖章）：</w:t>
      </w:r>
      <w:r>
        <w:rPr>
          <w:rFonts w:hint="eastAsia" w:ascii="宋体" w:hAnsi="宋体" w:eastAsia="宋体" w:cs="宋体"/>
          <w:b/>
          <w:bCs/>
          <w:spacing w:val="0"/>
          <w:w w:val="90"/>
          <w:kern w:val="0"/>
          <w:sz w:val="28"/>
          <w:szCs w:val="28"/>
          <w:fitText w:val="3162" w:id="1101621674"/>
          <w:lang w:eastAsia="zh-CN"/>
        </w:rPr>
        <w:t>黄先平</w:t>
      </w:r>
      <w:r>
        <w:rPr>
          <w:rFonts w:hint="eastAsia" w:ascii="宋体" w:hAnsi="宋体" w:cs="宋体"/>
          <w:b/>
          <w:bCs/>
          <w:spacing w:val="-13"/>
          <w:w w:val="90"/>
          <w:kern w:val="0"/>
          <w:sz w:val="28"/>
          <w:szCs w:val="28"/>
          <w:fitText w:val="3162" w:id="1101621674"/>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b/>
          <w:bCs/>
          <w:kern w:val="0"/>
          <w:sz w:val="28"/>
          <w:szCs w:val="28"/>
          <w:lang w:eastAsia="zh-CN"/>
        </w:rPr>
      </w:pPr>
      <w:r>
        <w:rPr>
          <w:rFonts w:hint="eastAsia" w:ascii="宋体" w:hAnsi="宋体" w:cs="宋体"/>
          <w:b/>
          <w:bCs/>
          <w:spacing w:val="101"/>
          <w:w w:val="100"/>
          <w:kern w:val="0"/>
          <w:sz w:val="28"/>
          <w:szCs w:val="28"/>
          <w:fitText w:val="1757" w:id="1385431097"/>
        </w:rPr>
        <w:t>联系人：</w:t>
      </w:r>
      <w:r>
        <w:rPr>
          <w:rFonts w:hint="eastAsia" w:ascii="宋体" w:hAnsi="宋体" w:eastAsia="宋体" w:cs="宋体"/>
          <w:b/>
          <w:bCs/>
          <w:spacing w:val="0"/>
          <w:w w:val="83"/>
          <w:kern w:val="0"/>
          <w:sz w:val="28"/>
          <w:szCs w:val="28"/>
          <w:fitText w:val="1757" w:id="1385431097"/>
          <w:lang w:eastAsia="zh-CN"/>
        </w:rPr>
        <w:t>陈</w:t>
      </w:r>
      <w:r>
        <w:rPr>
          <w:rFonts w:hint="eastAsia" w:ascii="宋体" w:hAnsi="宋体" w:eastAsia="宋体" w:cs="宋体"/>
          <w:b/>
          <w:bCs/>
          <w:kern w:val="0"/>
          <w:sz w:val="28"/>
          <w:szCs w:val="28"/>
          <w:lang w:eastAsia="zh-CN"/>
        </w:rPr>
        <w:t>有权</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default" w:ascii="宋体" w:hAnsi="宋体" w:eastAsia="宋体" w:cs="宋体"/>
          <w:b/>
          <w:bCs/>
          <w:kern w:val="0"/>
          <w:sz w:val="28"/>
          <w:szCs w:val="28"/>
          <w:lang w:val="en-US" w:eastAsia="zh-CN"/>
        </w:rPr>
      </w:pPr>
      <w:r>
        <w:rPr>
          <w:rFonts w:hint="eastAsia" w:ascii="宋体" w:hAnsi="宋体" w:eastAsia="宋体" w:cs="宋体"/>
          <w:b/>
          <w:bCs/>
          <w:kern w:val="0"/>
          <w:sz w:val="28"/>
          <w:szCs w:val="28"/>
          <w:lang w:eastAsia="zh-CN"/>
        </w:rPr>
        <w:t>电</w:t>
      </w:r>
      <w:r>
        <w:rPr>
          <w:rFonts w:hint="eastAsia" w:ascii="宋体" w:hAnsi="宋体" w:eastAsia="宋体" w:cs="宋体"/>
          <w:b/>
          <w:bCs/>
          <w:kern w:val="0"/>
          <w:sz w:val="28"/>
          <w:szCs w:val="28"/>
          <w:lang w:val="en-US" w:eastAsia="zh-CN"/>
        </w:rPr>
        <w:t xml:space="preserve">    </w:t>
      </w:r>
      <w:r>
        <w:rPr>
          <w:rFonts w:hint="eastAsia" w:ascii="宋体" w:hAnsi="宋体" w:eastAsia="宋体" w:cs="宋体"/>
          <w:b/>
          <w:bCs/>
          <w:kern w:val="0"/>
          <w:sz w:val="28"/>
          <w:szCs w:val="28"/>
          <w:lang w:eastAsia="zh-CN"/>
        </w:rPr>
        <w:t>话：</w:t>
      </w:r>
      <w:r>
        <w:rPr>
          <w:rFonts w:hint="eastAsia" w:ascii="宋体" w:hAnsi="宋体" w:eastAsia="宋体" w:cs="宋体"/>
          <w:b/>
          <w:bCs/>
          <w:kern w:val="0"/>
          <w:sz w:val="28"/>
          <w:szCs w:val="28"/>
          <w:lang w:val="en-US" w:eastAsia="zh-CN"/>
        </w:rPr>
        <w:t>18196310096</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ascii="宋体" w:hAnsi="宋体" w:cs="宋体"/>
          <w:b/>
          <w:bCs/>
          <w:kern w:val="0"/>
          <w:sz w:val="28"/>
          <w:szCs w:val="28"/>
        </w:rPr>
      </w:pPr>
      <w:r>
        <w:rPr>
          <w:rFonts w:hint="eastAsia" w:ascii="宋体" w:hAnsi="宋体" w:cs="宋体"/>
          <w:b/>
          <w:bCs/>
          <w:spacing w:val="132"/>
          <w:w w:val="100"/>
          <w:kern w:val="0"/>
          <w:sz w:val="28"/>
          <w:szCs w:val="28"/>
          <w:fitText w:val="7702" w:id="1945962920"/>
        </w:rPr>
        <w:t>详细地址</w:t>
      </w:r>
      <w:r>
        <w:rPr>
          <w:rFonts w:hint="eastAsia" w:ascii="宋体" w:hAnsi="宋体" w:eastAsia="宋体" w:cs="宋体"/>
          <w:b/>
          <w:bCs/>
          <w:spacing w:val="132"/>
          <w:w w:val="100"/>
          <w:kern w:val="0"/>
          <w:sz w:val="28"/>
          <w:szCs w:val="28"/>
          <w:fitText w:val="7702" w:id="1945962920"/>
          <w:lang w:eastAsia="zh-CN"/>
        </w:rPr>
        <w:t>：</w:t>
      </w:r>
      <w:r>
        <w:rPr>
          <w:rFonts w:hint="eastAsia" w:ascii="宋体" w:hAnsi="宋体" w:cs="宋体"/>
          <w:b/>
          <w:bCs/>
          <w:spacing w:val="132"/>
          <w:w w:val="100"/>
          <w:kern w:val="0"/>
          <w:sz w:val="28"/>
          <w:szCs w:val="28"/>
          <w:fitText w:val="7702" w:id="1945962920"/>
          <w:lang w:val="en-US" w:eastAsia="zh-CN"/>
        </w:rPr>
        <w:t>阿克苏市大十字新农大厦12</w:t>
      </w:r>
      <w:r>
        <w:rPr>
          <w:rFonts w:hint="eastAsia" w:ascii="宋体" w:hAnsi="宋体" w:cs="宋体"/>
          <w:b/>
          <w:bCs/>
          <w:spacing w:val="14"/>
          <w:w w:val="100"/>
          <w:kern w:val="0"/>
          <w:sz w:val="28"/>
          <w:szCs w:val="28"/>
          <w:fitText w:val="7702" w:id="1945962920"/>
          <w:lang w:val="en-US" w:eastAsia="zh-CN"/>
        </w:rPr>
        <w:t>楼</w:t>
      </w:r>
    </w:p>
    <w:p>
      <w:pPr>
        <w:pStyle w:val="6"/>
        <w:numPr>
          <w:ilvl w:val="0"/>
          <w:numId w:val="0"/>
        </w:numPr>
        <w:ind w:leftChars="0" w:right="0" w:rightChars="0"/>
        <w:rPr>
          <w:rFonts w:hint="eastAsia" w:ascii="宋体" w:hAnsi="宋体"/>
          <w:sz w:val="36"/>
        </w:rPr>
      </w:pPr>
    </w:p>
    <w:p>
      <w:pPr>
        <w:spacing w:before="291"/>
        <w:ind w:left="2" w:right="18"/>
        <w:jc w:val="center"/>
        <w:rPr>
          <w:rFonts w:ascii="宋体" w:hAnsi="宋体"/>
          <w:b/>
          <w:bCs/>
          <w:sz w:val="28"/>
        </w:rPr>
      </w:pPr>
      <w:r>
        <w:rPr>
          <w:rFonts w:hint="eastAsia" w:ascii="宋体" w:hAnsi="宋体"/>
          <w:b/>
          <w:bCs/>
          <w:sz w:val="28"/>
        </w:rPr>
        <w:t>二〇二一年</w:t>
      </w:r>
      <w:r>
        <w:rPr>
          <w:rFonts w:hint="eastAsia" w:ascii="宋体" w:hAnsi="宋体" w:eastAsia="宋体"/>
          <w:b/>
          <w:bCs/>
          <w:sz w:val="28"/>
          <w:lang w:eastAsia="zh-CN"/>
        </w:rPr>
        <w:t>十一</w:t>
      </w:r>
      <w:r>
        <w:rPr>
          <w:rFonts w:hint="eastAsia" w:ascii="宋体" w:hAnsi="宋体"/>
          <w:b/>
          <w:bCs/>
          <w:sz w:val="28"/>
        </w:rPr>
        <w:t>月</w:t>
      </w:r>
    </w:p>
    <w:p>
      <w:pPr>
        <w:jc w:val="center"/>
        <w:rPr>
          <w:rFonts w:ascii="宋体" w:hAnsi="宋体"/>
          <w:sz w:val="28"/>
        </w:rPr>
        <w:sectPr>
          <w:headerReference r:id="rId6" w:type="default"/>
          <w:footerReference r:id="rId7" w:type="default"/>
          <w:pgSz w:w="11910" w:h="16840"/>
          <w:pgMar w:top="1440" w:right="1080" w:bottom="1440" w:left="1080" w:header="878" w:footer="997" w:gutter="0"/>
          <w:cols w:space="720" w:num="1"/>
        </w:sectPr>
      </w:pPr>
    </w:p>
    <w:p>
      <w:pPr>
        <w:pStyle w:val="42"/>
        <w:spacing w:before="0" w:line="360" w:lineRule="auto"/>
        <w:jc w:val="both"/>
        <w:rPr>
          <w:rFonts w:ascii="宋体" w:hAnsi="宋体"/>
          <w:color w:val="auto"/>
          <w:sz w:val="44"/>
          <w:szCs w:val="44"/>
          <w:lang w:val="zh-CN"/>
        </w:rPr>
      </w:pPr>
      <w:r>
        <w:rPr>
          <w:rFonts w:ascii="宋体" w:hAnsi="宋体"/>
          <w:color w:val="auto"/>
          <w:sz w:val="44"/>
          <w:szCs w:val="44"/>
          <w:lang w:val="zh-CN"/>
        </w:rPr>
        <w:drawing>
          <wp:inline distT="0" distB="0" distL="114300" distR="114300">
            <wp:extent cx="6143625" cy="8792845"/>
            <wp:effectExtent l="0" t="0" r="9525" b="8255"/>
            <wp:docPr id="47" name="图片 47" descr="0951943435698259b28619fbf52e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951943435698259b28619fbf52ecb7"/>
                    <pic:cNvPicPr>
                      <a:picLocks noChangeAspect="1"/>
                    </pic:cNvPicPr>
                  </pic:nvPicPr>
                  <pic:blipFill>
                    <a:blip r:embed="rId15"/>
                    <a:stretch>
                      <a:fillRect/>
                    </a:stretch>
                  </pic:blipFill>
                  <pic:spPr>
                    <a:xfrm>
                      <a:off x="0" y="0"/>
                      <a:ext cx="6143625" cy="8792845"/>
                    </a:xfrm>
                    <a:prstGeom prst="rect">
                      <a:avLst/>
                    </a:prstGeom>
                  </pic:spPr>
                </pic:pic>
              </a:graphicData>
            </a:graphic>
          </wp:inline>
        </w:drawing>
      </w:r>
    </w:p>
    <w:p>
      <w:pPr>
        <w:pStyle w:val="42"/>
        <w:spacing w:before="0" w:line="360" w:lineRule="auto"/>
        <w:jc w:val="center"/>
        <w:rPr>
          <w:rFonts w:ascii="宋体" w:hAnsi="宋体"/>
          <w:color w:val="auto"/>
          <w:sz w:val="44"/>
          <w:szCs w:val="44"/>
          <w:lang w:val="zh-CN"/>
        </w:rPr>
      </w:pPr>
      <w:r>
        <w:rPr>
          <w:rFonts w:ascii="宋体" w:hAnsi="宋体"/>
          <w:color w:val="auto"/>
          <w:sz w:val="44"/>
          <w:szCs w:val="44"/>
          <w:lang w:val="zh-CN"/>
        </w:rPr>
        <w:drawing>
          <wp:inline distT="0" distB="0" distL="114300" distR="114300">
            <wp:extent cx="5905500" cy="8952865"/>
            <wp:effectExtent l="0" t="0" r="0" b="635"/>
            <wp:docPr id="49" name="图片 49" descr="f8ab0ef29cbbc838ebdece9ded40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8ab0ef29cbbc838ebdece9ded404c6"/>
                    <pic:cNvPicPr>
                      <a:picLocks noChangeAspect="1"/>
                    </pic:cNvPicPr>
                  </pic:nvPicPr>
                  <pic:blipFill>
                    <a:blip r:embed="rId16"/>
                    <a:stretch>
                      <a:fillRect/>
                    </a:stretch>
                  </pic:blipFill>
                  <pic:spPr>
                    <a:xfrm>
                      <a:off x="0" y="0"/>
                      <a:ext cx="5905500" cy="8952865"/>
                    </a:xfrm>
                    <a:prstGeom prst="rect">
                      <a:avLst/>
                    </a:prstGeom>
                  </pic:spPr>
                </pic:pic>
              </a:graphicData>
            </a:graphic>
          </wp:inline>
        </w:drawing>
      </w:r>
      <w:r>
        <w:rPr>
          <w:rFonts w:ascii="宋体" w:hAnsi="宋体"/>
          <w:color w:val="auto"/>
          <w:sz w:val="44"/>
          <w:szCs w:val="44"/>
          <w:lang w:val="zh-CN"/>
        </w:rPr>
        <w:drawing>
          <wp:inline distT="0" distB="0" distL="114300" distR="114300">
            <wp:extent cx="5867400" cy="8953500"/>
            <wp:effectExtent l="0" t="0" r="0" b="0"/>
            <wp:docPr id="50" name="图片 50" descr="aabc8a1d9fc4501ab9a4337ccbda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abc8a1d9fc4501ab9a4337ccbda882"/>
                    <pic:cNvPicPr>
                      <a:picLocks noChangeAspect="1"/>
                    </pic:cNvPicPr>
                  </pic:nvPicPr>
                  <pic:blipFill>
                    <a:blip r:embed="rId17"/>
                    <a:stretch>
                      <a:fillRect/>
                    </a:stretch>
                  </pic:blipFill>
                  <pic:spPr>
                    <a:xfrm>
                      <a:off x="0" y="0"/>
                      <a:ext cx="5867400" cy="8953500"/>
                    </a:xfrm>
                    <a:prstGeom prst="rect">
                      <a:avLst/>
                    </a:prstGeom>
                  </pic:spPr>
                </pic:pic>
              </a:graphicData>
            </a:graphic>
          </wp:inline>
        </w:drawing>
      </w:r>
      <w:r>
        <w:rPr>
          <w:rFonts w:ascii="宋体" w:hAnsi="宋体"/>
          <w:color w:val="auto"/>
          <w:sz w:val="44"/>
          <w:szCs w:val="44"/>
          <w:lang w:val="zh-CN"/>
        </w:rPr>
        <w:drawing>
          <wp:inline distT="0" distB="0" distL="114300" distR="114300">
            <wp:extent cx="5909310" cy="8949690"/>
            <wp:effectExtent l="0" t="0" r="15240" b="3810"/>
            <wp:docPr id="51" name="图片 51" descr="920b02f65bde7458f4305fac17bf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20b02f65bde7458f4305fac17bf548"/>
                    <pic:cNvPicPr>
                      <a:picLocks noChangeAspect="1"/>
                    </pic:cNvPicPr>
                  </pic:nvPicPr>
                  <pic:blipFill>
                    <a:blip r:embed="rId18"/>
                    <a:stretch>
                      <a:fillRect/>
                    </a:stretch>
                  </pic:blipFill>
                  <pic:spPr>
                    <a:xfrm>
                      <a:off x="0" y="0"/>
                      <a:ext cx="5909310" cy="8949690"/>
                    </a:xfrm>
                    <a:prstGeom prst="rect">
                      <a:avLst/>
                    </a:prstGeom>
                  </pic:spPr>
                </pic:pic>
              </a:graphicData>
            </a:graphic>
          </wp:inline>
        </w:drawing>
      </w:r>
      <w:r>
        <w:rPr>
          <w:rFonts w:ascii="宋体" w:hAnsi="宋体"/>
          <w:color w:val="auto"/>
          <w:sz w:val="44"/>
          <w:szCs w:val="44"/>
          <w:lang w:val="zh-CN"/>
        </w:rPr>
        <w:drawing>
          <wp:inline distT="0" distB="0" distL="114300" distR="114300">
            <wp:extent cx="6053455" cy="8972550"/>
            <wp:effectExtent l="0" t="0" r="4445" b="0"/>
            <wp:docPr id="52" name="图片 52" descr="152cfd84bfcf2ffb9f3a1ba31d5c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2cfd84bfcf2ffb9f3a1ba31d5c94a"/>
                    <pic:cNvPicPr>
                      <a:picLocks noChangeAspect="1"/>
                    </pic:cNvPicPr>
                  </pic:nvPicPr>
                  <pic:blipFill>
                    <a:blip r:embed="rId19"/>
                    <a:stretch>
                      <a:fillRect/>
                    </a:stretch>
                  </pic:blipFill>
                  <pic:spPr>
                    <a:xfrm>
                      <a:off x="0" y="0"/>
                      <a:ext cx="6053455" cy="8972550"/>
                    </a:xfrm>
                    <a:prstGeom prst="rect">
                      <a:avLst/>
                    </a:prstGeom>
                  </pic:spPr>
                </pic:pic>
              </a:graphicData>
            </a:graphic>
          </wp:inline>
        </w:drawing>
      </w:r>
      <w:r>
        <w:rPr>
          <w:rFonts w:ascii="宋体" w:hAnsi="宋体"/>
          <w:color w:val="auto"/>
          <w:sz w:val="44"/>
          <w:szCs w:val="44"/>
          <w:lang w:val="zh-CN"/>
        </w:rPr>
        <w:drawing>
          <wp:inline distT="0" distB="0" distL="114300" distR="114300">
            <wp:extent cx="5831205" cy="8958580"/>
            <wp:effectExtent l="0" t="0" r="17145" b="13970"/>
            <wp:docPr id="53" name="图片 53" descr="2645f50b93d731320d82353fc5ad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645f50b93d731320d82353fc5adbd6"/>
                    <pic:cNvPicPr>
                      <a:picLocks noChangeAspect="1"/>
                    </pic:cNvPicPr>
                  </pic:nvPicPr>
                  <pic:blipFill>
                    <a:blip r:embed="rId20"/>
                    <a:stretch>
                      <a:fillRect/>
                    </a:stretch>
                  </pic:blipFill>
                  <pic:spPr>
                    <a:xfrm>
                      <a:off x="0" y="0"/>
                      <a:ext cx="5831205" cy="8958580"/>
                    </a:xfrm>
                    <a:prstGeom prst="rect">
                      <a:avLst/>
                    </a:prstGeom>
                  </pic:spPr>
                </pic:pic>
              </a:graphicData>
            </a:graphic>
          </wp:inline>
        </w:drawing>
      </w:r>
    </w:p>
    <w:p>
      <w:pPr>
        <w:pStyle w:val="42"/>
        <w:spacing w:before="0" w:line="360" w:lineRule="auto"/>
        <w:jc w:val="center"/>
        <w:rPr>
          <w:rFonts w:ascii="宋体" w:hAnsi="宋体"/>
          <w:color w:val="auto"/>
          <w:sz w:val="44"/>
          <w:szCs w:val="44"/>
          <w:lang w:val="zh-CN"/>
        </w:rPr>
      </w:pPr>
    </w:p>
    <w:p>
      <w:pPr>
        <w:pStyle w:val="42"/>
        <w:spacing w:before="0" w:line="360" w:lineRule="auto"/>
        <w:jc w:val="center"/>
        <w:rPr>
          <w:rFonts w:ascii="宋体" w:hAnsi="宋体"/>
          <w:color w:val="auto"/>
          <w:sz w:val="44"/>
          <w:szCs w:val="44"/>
          <w:lang w:val="zh-CN"/>
        </w:rPr>
      </w:pPr>
      <w:r>
        <w:rPr>
          <w:rFonts w:ascii="宋体" w:hAnsi="宋体"/>
          <w:color w:val="auto"/>
          <w:sz w:val="44"/>
          <w:szCs w:val="44"/>
          <w:lang w:val="zh-CN"/>
        </w:rPr>
        <w:t>目</w:t>
      </w:r>
      <w:r>
        <w:rPr>
          <w:rFonts w:hint="eastAsia" w:ascii="宋体" w:hAnsi="宋体"/>
          <w:color w:val="auto"/>
          <w:sz w:val="44"/>
          <w:szCs w:val="44"/>
          <w:lang w:val="zh-CN"/>
        </w:rPr>
        <w:t xml:space="preserve">    </w:t>
      </w:r>
      <w:r>
        <w:rPr>
          <w:rFonts w:ascii="宋体" w:hAnsi="宋体"/>
          <w:color w:val="auto"/>
          <w:sz w:val="44"/>
          <w:szCs w:val="44"/>
          <w:lang w:val="zh-CN"/>
        </w:rPr>
        <w:t>录</w:t>
      </w:r>
    </w:p>
    <w:p>
      <w:pPr>
        <w:rPr>
          <w:rFonts w:ascii="宋体" w:hAnsi="宋体"/>
          <w:sz w:val="30"/>
          <w:szCs w:val="30"/>
          <w:lang w:val="zh-CN"/>
        </w:rPr>
      </w:pPr>
    </w:p>
    <w:p>
      <w:pPr>
        <w:spacing w:line="360" w:lineRule="auto"/>
        <w:rPr>
          <w:rFonts w:hint="eastAsia" w:ascii="宋体" w:hAnsi="宋体"/>
          <w:sz w:val="30"/>
          <w:szCs w:val="30"/>
        </w:rPr>
      </w:pPr>
    </w:p>
    <w:p>
      <w:pPr>
        <w:widowControl/>
        <w:jc w:val="left"/>
        <w:rPr>
          <w:rFonts w:hint="eastAsia" w:ascii="宋体" w:hAnsi="宋体"/>
          <w:sz w:val="30"/>
          <w:szCs w:val="30"/>
        </w:rPr>
      </w:pPr>
    </w:p>
    <w:p>
      <w:pPr>
        <w:spacing w:line="360" w:lineRule="auto"/>
        <w:ind w:firstLine="1801" w:firstLineChars="600"/>
        <w:rPr>
          <w:rFonts w:hint="eastAsia" w:ascii="宋体" w:hAnsi="宋体"/>
          <w:b/>
          <w:sz w:val="30"/>
          <w:szCs w:val="30"/>
        </w:rPr>
      </w:pPr>
      <w:r>
        <w:rPr>
          <w:rFonts w:hint="eastAsia" w:ascii="宋体" w:hAnsi="宋体"/>
          <w:b/>
          <w:sz w:val="30"/>
          <w:szCs w:val="30"/>
        </w:rPr>
        <w:t>第一部分      竞争性磋商公告</w:t>
      </w:r>
    </w:p>
    <w:p>
      <w:pPr>
        <w:spacing w:line="360" w:lineRule="auto"/>
        <w:ind w:firstLine="1801" w:firstLineChars="600"/>
        <w:rPr>
          <w:rFonts w:hint="eastAsia" w:ascii="宋体" w:hAnsi="宋体"/>
          <w:b/>
          <w:sz w:val="30"/>
          <w:szCs w:val="30"/>
        </w:rPr>
      </w:pPr>
      <w:r>
        <w:rPr>
          <w:rFonts w:hint="eastAsia" w:ascii="宋体" w:hAnsi="宋体"/>
          <w:b/>
          <w:sz w:val="30"/>
          <w:szCs w:val="30"/>
        </w:rPr>
        <w:t>第二部分      供应商须知</w:t>
      </w:r>
    </w:p>
    <w:p>
      <w:pPr>
        <w:spacing w:line="360" w:lineRule="auto"/>
        <w:ind w:firstLine="1801" w:firstLineChars="600"/>
        <w:rPr>
          <w:rFonts w:hint="eastAsia" w:ascii="宋体" w:hAnsi="宋体"/>
          <w:b/>
          <w:sz w:val="30"/>
          <w:szCs w:val="30"/>
        </w:rPr>
      </w:pPr>
      <w:r>
        <w:rPr>
          <w:rFonts w:hint="eastAsia" w:ascii="宋体" w:hAnsi="宋体"/>
          <w:b/>
          <w:sz w:val="30"/>
          <w:szCs w:val="30"/>
        </w:rPr>
        <w:t>第三部分      合同文本（参考）</w:t>
      </w:r>
    </w:p>
    <w:p>
      <w:pPr>
        <w:spacing w:line="360" w:lineRule="auto"/>
        <w:ind w:firstLine="1801" w:firstLineChars="600"/>
        <w:rPr>
          <w:rFonts w:hint="eastAsia" w:ascii="宋体" w:hAnsi="宋体"/>
          <w:b/>
          <w:sz w:val="30"/>
          <w:szCs w:val="30"/>
        </w:rPr>
      </w:pPr>
      <w:r>
        <w:rPr>
          <w:rFonts w:hint="eastAsia" w:ascii="宋体" w:hAnsi="宋体"/>
          <w:b/>
          <w:sz w:val="30"/>
          <w:szCs w:val="30"/>
        </w:rPr>
        <w:t xml:space="preserve">第四部分      </w:t>
      </w:r>
      <w:r>
        <w:rPr>
          <w:rFonts w:hint="eastAsia" w:ascii="宋体" w:hAnsi="宋体" w:eastAsia="宋体"/>
          <w:b/>
          <w:sz w:val="30"/>
          <w:szCs w:val="30"/>
          <w:lang w:eastAsia="zh-CN"/>
        </w:rPr>
        <w:t>招标需</w:t>
      </w:r>
      <w:r>
        <w:rPr>
          <w:rFonts w:hint="eastAsia" w:ascii="宋体" w:hAnsi="宋体"/>
          <w:b/>
          <w:sz w:val="30"/>
          <w:szCs w:val="30"/>
        </w:rPr>
        <w:t>求</w:t>
      </w:r>
    </w:p>
    <w:p>
      <w:pPr>
        <w:spacing w:line="360" w:lineRule="auto"/>
        <w:ind w:firstLine="1801" w:firstLineChars="600"/>
        <w:rPr>
          <w:rFonts w:hint="eastAsia" w:ascii="宋体" w:hAnsi="宋体"/>
          <w:b/>
          <w:sz w:val="30"/>
          <w:szCs w:val="30"/>
        </w:rPr>
      </w:pPr>
      <w:r>
        <w:rPr>
          <w:rFonts w:hint="eastAsia" w:ascii="宋体" w:hAnsi="宋体"/>
          <w:b/>
          <w:sz w:val="30"/>
          <w:szCs w:val="30"/>
        </w:rPr>
        <w:t>第五部分      响应文件格式</w:t>
      </w:r>
    </w:p>
    <w:p>
      <w:pPr>
        <w:pStyle w:val="6"/>
        <w:numPr>
          <w:ilvl w:val="0"/>
          <w:numId w:val="0"/>
        </w:numPr>
        <w:ind w:leftChars="0" w:right="0" w:rightChars="0"/>
      </w:pPr>
    </w:p>
    <w:p/>
    <w:p/>
    <w:p>
      <w:pPr>
        <w:pStyle w:val="6"/>
        <w:numPr>
          <w:ilvl w:val="0"/>
          <w:numId w:val="0"/>
        </w:numPr>
        <w:ind w:leftChars="0" w:right="0" w:rightChars="0"/>
      </w:pPr>
    </w:p>
    <w:p/>
    <w:p>
      <w:pPr>
        <w:pStyle w:val="6"/>
        <w:numPr>
          <w:ilvl w:val="0"/>
          <w:numId w:val="0"/>
        </w:numPr>
        <w:ind w:leftChars="0" w:right="0" w:rightChars="0"/>
      </w:pPr>
    </w:p>
    <w:p/>
    <w:p>
      <w:pPr>
        <w:pStyle w:val="6"/>
        <w:numPr>
          <w:ilvl w:val="0"/>
          <w:numId w:val="0"/>
        </w:numPr>
        <w:ind w:leftChars="0" w:right="0" w:rightChars="0"/>
      </w:pPr>
    </w:p>
    <w:p/>
    <w:p>
      <w:pPr>
        <w:pStyle w:val="6"/>
        <w:numPr>
          <w:ilvl w:val="0"/>
          <w:numId w:val="0"/>
        </w:numPr>
        <w:ind w:leftChars="0" w:right="0" w:rightChars="0"/>
      </w:pPr>
    </w:p>
    <w:p/>
    <w:p>
      <w:pPr>
        <w:pStyle w:val="6"/>
        <w:numPr>
          <w:ilvl w:val="0"/>
          <w:numId w:val="0"/>
        </w:numPr>
        <w:ind w:leftChars="0" w:right="0" w:rightChars="0"/>
      </w:pPr>
    </w:p>
    <w:p/>
    <w:p>
      <w:pPr>
        <w:pStyle w:val="6"/>
        <w:numPr>
          <w:ilvl w:val="0"/>
          <w:numId w:val="0"/>
        </w:numPr>
        <w:ind w:leftChars="0" w:right="0" w:rightChars="0"/>
      </w:pPr>
    </w:p>
    <w:p/>
    <w:p/>
    <w:p/>
    <w:p>
      <w:pPr>
        <w:pStyle w:val="6"/>
        <w:numPr>
          <w:ilvl w:val="0"/>
          <w:numId w:val="0"/>
        </w:numPr>
        <w:ind w:leftChars="0" w:right="0" w:rightChars="0"/>
      </w:pPr>
    </w:p>
    <w:p/>
    <w:p>
      <w:pPr>
        <w:pStyle w:val="6"/>
        <w:numPr>
          <w:ilvl w:val="0"/>
          <w:numId w:val="0"/>
        </w:numPr>
        <w:ind w:leftChars="0" w:right="0" w:rightChars="0"/>
      </w:pPr>
    </w:p>
    <w:p/>
    <w:p>
      <w:pPr>
        <w:pStyle w:val="6"/>
        <w:numPr>
          <w:ilvl w:val="0"/>
          <w:numId w:val="0"/>
        </w:numPr>
        <w:ind w:leftChars="0" w:right="0" w:rightChars="0"/>
      </w:pPr>
    </w:p>
    <w:p/>
    <w:p>
      <w:pPr>
        <w:pStyle w:val="6"/>
        <w:numPr>
          <w:ilvl w:val="0"/>
          <w:numId w:val="0"/>
        </w:numPr>
        <w:ind w:leftChars="0" w:right="0" w:rightChars="0"/>
      </w:pPr>
    </w:p>
    <w:p/>
    <w:p>
      <w:pPr>
        <w:pStyle w:val="29"/>
        <w:keepNext/>
        <w:keepLines/>
        <w:widowControl w:val="0"/>
        <w:shd w:val="clear" w:color="auto" w:fill="auto"/>
        <w:bidi w:val="0"/>
        <w:spacing w:before="120" w:after="300" w:line="240" w:lineRule="auto"/>
        <w:ind w:left="0" w:right="0" w:firstLine="0"/>
        <w:jc w:val="center"/>
        <w:rPr>
          <w:rFonts w:hint="eastAsia" w:ascii="黑体" w:hAnsi="黑体" w:eastAsia="黑体" w:cs="黑体"/>
          <w:b/>
          <w:bCs/>
          <w:sz w:val="36"/>
          <w:szCs w:val="36"/>
          <w:lang w:eastAsia="zh-CN"/>
        </w:rPr>
      </w:pPr>
      <w:r>
        <w:rPr>
          <w:rFonts w:hint="eastAsia" w:ascii="黑体" w:hAnsi="黑体" w:eastAsia="黑体" w:cs="黑体"/>
          <w:b/>
          <w:bCs/>
          <w:color w:val="000000"/>
          <w:spacing w:val="0"/>
          <w:w w:val="100"/>
          <w:position w:val="0"/>
          <w:sz w:val="36"/>
          <w:szCs w:val="36"/>
        </w:rPr>
        <w:t>第一部分</w:t>
      </w:r>
      <w:bookmarkEnd w:id="3"/>
      <w:bookmarkEnd w:id="4"/>
      <w:bookmarkEnd w:id="5"/>
      <w:r>
        <w:rPr>
          <w:rFonts w:hint="eastAsia" w:ascii="黑体" w:hAnsi="黑体" w:eastAsia="黑体" w:cs="黑体"/>
          <w:b/>
          <w:bCs/>
          <w:color w:val="000000"/>
          <w:spacing w:val="0"/>
          <w:w w:val="100"/>
          <w:position w:val="0"/>
          <w:sz w:val="36"/>
          <w:szCs w:val="36"/>
          <w:lang w:val="en-US" w:eastAsia="zh-CN"/>
        </w:rPr>
        <w:t xml:space="preserve"> </w:t>
      </w:r>
      <w:r>
        <w:rPr>
          <w:rFonts w:hint="eastAsia" w:ascii="黑体" w:hAnsi="黑体" w:eastAsia="黑体" w:cs="黑体"/>
          <w:b/>
          <w:bCs/>
          <w:color w:val="000000"/>
          <w:spacing w:val="0"/>
          <w:w w:val="100"/>
          <w:position w:val="0"/>
          <w:sz w:val="36"/>
          <w:szCs w:val="36"/>
          <w:lang w:eastAsia="zh-CN"/>
        </w:rPr>
        <w:t>竞争性磋商公告</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40" w:lineRule="exact"/>
        <w:jc w:val="center"/>
        <w:textAlignment w:val="auto"/>
        <w:rPr>
          <w:rFonts w:hint="eastAsia" w:ascii="仿宋" w:hAnsi="仿宋" w:eastAsia="仿宋" w:cs="仿宋"/>
          <w:b/>
          <w:bCs/>
          <w:i w:val="0"/>
          <w:iCs w:val="0"/>
          <w:caps w:val="0"/>
          <w:color w:val="auto"/>
          <w:spacing w:val="0"/>
          <w:kern w:val="44"/>
          <w:sz w:val="32"/>
          <w:szCs w:val="32"/>
          <w:vertAlign w:val="baseline"/>
          <w:lang w:val="en-US" w:eastAsia="zh-CN" w:bidi="ar"/>
        </w:rPr>
      </w:pPr>
      <w:r>
        <w:rPr>
          <w:rFonts w:hint="eastAsia" w:ascii="黑体" w:hAnsi="黑体" w:eastAsia="黑体" w:cs="黑体"/>
          <w:b/>
          <w:bCs/>
          <w:color w:val="auto"/>
          <w:kern w:val="44"/>
          <w:sz w:val="32"/>
          <w:szCs w:val="32"/>
          <w:lang w:val="en-US" w:eastAsia="zh-CN" w:bidi="ar"/>
        </w:rPr>
        <w:t>编制阿克苏地区碳达峰、碳中和及节能专项规划项目竞争性磋商公告</w:t>
      </w:r>
    </w:p>
    <w:tbl>
      <w:tblPr>
        <w:tblStyle w:val="13"/>
        <w:tblW w:w="10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4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Fonts w:hint="eastAsia" w:ascii="仿宋" w:hAnsi="仿宋" w:eastAsia="仿宋" w:cs="仿宋"/>
                <w:i w:val="0"/>
                <w:iCs w:val="0"/>
                <w:caps w:val="0"/>
                <w:color w:val="auto"/>
                <w:spacing w:val="0"/>
                <w:kern w:val="0"/>
                <w:sz w:val="22"/>
                <w:szCs w:val="22"/>
                <w:vertAlign w:val="baseline"/>
                <w:lang w:val="en-US" w:eastAsia="zh-CN" w:bidi="ar"/>
              </w:rPr>
            </w:pPr>
            <w:r>
              <w:rPr>
                <w:rFonts w:hint="eastAsia" w:ascii="仿宋" w:hAnsi="仿宋" w:eastAsia="仿宋" w:cs="仿宋"/>
                <w:i w:val="0"/>
                <w:iCs w:val="0"/>
                <w:caps w:val="0"/>
                <w:color w:val="auto"/>
                <w:spacing w:val="0"/>
                <w:kern w:val="0"/>
                <w:sz w:val="22"/>
                <w:szCs w:val="22"/>
                <w:vertAlign w:val="baseline"/>
                <w:lang w:val="en-US" w:eastAsia="zh-CN" w:bidi="ar"/>
              </w:rPr>
              <w:t>项目概况</w:t>
            </w:r>
          </w:p>
          <w:p>
            <w:pPr>
              <w:keepNext w:val="0"/>
              <w:keepLines w:val="0"/>
              <w:pageBreakBefore w:val="0"/>
              <w:widowControl/>
              <w:suppressLineNumbers w:val="0"/>
              <w:kinsoku/>
              <w:wordWrap/>
              <w:overflowPunct/>
              <w:topLinePunct w:val="0"/>
              <w:autoSpaceDE/>
              <w:autoSpaceDN/>
              <w:bidi w:val="0"/>
              <w:adjustRightInd/>
              <w:snapToGrid/>
              <w:spacing w:before="60" w:beforeAutospacing="0" w:after="120" w:afterAutospacing="0" w:line="340" w:lineRule="exact"/>
              <w:ind w:left="0" w:right="0" w:firstLine="440" w:firstLineChars="200"/>
              <w:jc w:val="left"/>
              <w:textAlignment w:val="auto"/>
              <w:rPr>
                <w:rFonts w:hint="eastAsia" w:ascii="仿宋" w:hAnsi="仿宋" w:eastAsia="仿宋" w:cs="仿宋"/>
                <w:i w:val="0"/>
                <w:iCs w:val="0"/>
                <w:caps w:val="0"/>
                <w:color w:val="auto"/>
                <w:spacing w:val="0"/>
                <w:kern w:val="0"/>
                <w:sz w:val="22"/>
                <w:szCs w:val="22"/>
                <w:vertAlign w:val="baseline"/>
                <w:lang w:val="en-US" w:eastAsia="zh-CN" w:bidi="ar"/>
              </w:rPr>
            </w:pPr>
            <w:r>
              <w:rPr>
                <w:rFonts w:hint="eastAsia" w:ascii="仿宋" w:hAnsi="仿宋" w:eastAsia="仿宋" w:cs="仿宋"/>
                <w:i w:val="0"/>
                <w:iCs w:val="0"/>
                <w:caps w:val="0"/>
                <w:color w:val="auto"/>
                <w:spacing w:val="0"/>
                <w:kern w:val="0"/>
                <w:sz w:val="22"/>
                <w:szCs w:val="22"/>
                <w:vertAlign w:val="baseline"/>
                <w:lang w:val="en-US" w:eastAsia="zh-CN" w:bidi="ar"/>
              </w:rPr>
              <w:t>编制阿克苏地区碳达峰、碳中和及节能专项规划项目的潜在供应商应在政采云平台上获取采购文件，并于2021年11月22日 10:30（北京时间）前提交响应文件。</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一、项目基本情况</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default"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项目编号：[2021]3907号-001</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项目名称：</w:t>
      </w:r>
      <w:r>
        <w:rPr>
          <w:rFonts w:hint="eastAsia" w:ascii="仿宋" w:hAnsi="仿宋" w:eastAsia="仿宋" w:cs="仿宋"/>
          <w:i w:val="0"/>
          <w:iCs w:val="0"/>
          <w:caps w:val="0"/>
          <w:color w:val="auto"/>
          <w:spacing w:val="0"/>
          <w:kern w:val="0"/>
          <w:sz w:val="22"/>
          <w:szCs w:val="22"/>
          <w:vertAlign w:val="baseline"/>
          <w:lang w:val="en-US" w:eastAsia="zh-CN" w:bidi="ar"/>
        </w:rPr>
        <w:t>编制阿克苏地区碳达峰、碳中和及节能专项规划项目</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采购方式：竞争性磋商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预算金额（元）：800000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最高限价（元）：800000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firstLine="440" w:firstLineChars="20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数量：1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firstLine="440" w:firstLineChars="20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单位：批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简要规格描述：编制阿克苏地区碳达峰、碳中和发展实施路径，制定符合本地区产业发展的低碳经济社会体系，完成国家自治区下达的节能降碳任务目标（详见磋商文件）；</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合同履约期限：按照甲乙双方签订的合同日期执行；  </w:t>
      </w:r>
      <w:bookmarkStart w:id="49" w:name="_GoBack"/>
      <w:bookmarkEnd w:id="49"/>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本项目（否）接受联合体投标。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二、申请人的资格要求：</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1.满足《中华人民共和国政府采购法》第二十二条规定；</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2.落实政府采购政策需满足的资格要求：（1）《政府采购促进中小企业发展管理办法》（财库〔2020〕46号）；（2）《财政部、司法部关于政府采购支持监狱企业发展有关问题的通知》（财库〔2014〕68号）；（3）《国务院办公厅关于建立政府强制采购节能产品制度的通知》（国办发〔2007〕51号）；（4）《财政部民政部 中国残疾人联合会关于促进残疾人就业政府采购政策的通知》财库〔2017〕141号。（5）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97"/>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3.本项目的特定资格要求：（1）具有有效的经年检的三证合一营业执照。（2）法人代表或其委托代理人应提交本人身份证原件，委托代理人还应提交《法人代表授权委托书》原件并加盖公章；（3）提供近半年中任意一个月依法缴纳税收的相关证明材料，如依法免税的，应提供相应文件证明其依法免税。（4）提供授权委托人在本单位近半年中任意一个月依法缴纳社会保险的证明（含缴费凭证），如依法不需要缴纳社会保障资金的，应提供相应文件证明其依法不需要缴纳社会保障资金。（5）提供近一年的财务审计报告或财务报表；（6）“信用中国”网站、“中国政府采购网”的查询结果（查询日期为本采购公告发布之日起，投标人网上自行打印信用信息报告后加盖投标单位公章）；供应商如在“信用中国”网站、“中国政府采购网”被列入失信被执行人、重大税收违法案件当事人名单、政府采购严重违法失信行为记录名单的，将拒绝其参加本次采购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三、获取采购文件</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w:t>
      </w:r>
      <w:r>
        <w:rPr>
          <w:rFonts w:hint="eastAsia" w:ascii="仿宋" w:hAnsi="仿宋" w:eastAsia="仿宋" w:cs="仿宋"/>
          <w:i w:val="0"/>
          <w:iCs w:val="0"/>
          <w:caps w:val="0"/>
          <w:color w:val="auto"/>
          <w:spacing w:val="0"/>
          <w:kern w:val="0"/>
          <w:sz w:val="22"/>
          <w:szCs w:val="22"/>
          <w:u w:val="none"/>
          <w:lang w:val="en-US" w:eastAsia="zh-CN" w:bidi="ar"/>
        </w:rPr>
        <w:t>时间：2021年11月11日至2021年11月21日，每天上午10:00至14:00，下午15:30至19:30（北京时间，法定节假日除外）</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地点：政采云平台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342"/>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方式：供应商登录政采云平台https://www.zcygov.cn/在线申请获取采购文件（进入“项目采购”应用，在获取采购文件菜单中选择项目，申请获取采购文件）</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342"/>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售价（元）：0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四、响应文件提交</w:t>
      </w:r>
      <w:r>
        <w:rPr>
          <w:rFonts w:hint="eastAsia" w:ascii="仿宋" w:hAnsi="仿宋" w:eastAsia="仿宋" w:cs="仿宋"/>
          <w:i w:val="0"/>
          <w:iCs w:val="0"/>
          <w:caps w:val="0"/>
          <w:color w:val="auto"/>
          <w:spacing w:val="0"/>
          <w:kern w:val="0"/>
          <w:sz w:val="22"/>
          <w:szCs w:val="22"/>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截止时间：2021年11月22日 10:30（北京时间）</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地点：请登录政采云投标客户端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五、响应文件开启</w:t>
      </w:r>
      <w:r>
        <w:rPr>
          <w:rFonts w:hint="eastAsia" w:ascii="仿宋" w:hAnsi="仿宋" w:eastAsia="仿宋" w:cs="仿宋"/>
          <w:i w:val="0"/>
          <w:iCs w:val="0"/>
          <w:caps w:val="0"/>
          <w:color w:val="auto"/>
          <w:spacing w:val="0"/>
          <w:kern w:val="0"/>
          <w:sz w:val="22"/>
          <w:szCs w:val="22"/>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开启时间：2021年11月22日 10:30 （北京时间）</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jc w:val="left"/>
        <w:textAlignment w:val="auto"/>
        <w:rPr>
          <w:rFonts w:hint="eastAsia" w:ascii="仿宋" w:hAnsi="仿宋" w:eastAsia="仿宋" w:cs="仿宋"/>
          <w:color w:val="auto"/>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地点：政采云线上开标大厅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六、公告期限</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自本公告发布之日起5个工作日。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七、其他补充事宜</w:t>
      </w:r>
      <w:r>
        <w:rPr>
          <w:rFonts w:hint="eastAsia" w:ascii="仿宋" w:hAnsi="仿宋" w:eastAsia="仿宋" w:cs="仿宋"/>
          <w:i w:val="0"/>
          <w:iCs w:val="0"/>
          <w:caps w:val="0"/>
          <w:color w:val="auto"/>
          <w:spacing w:val="0"/>
          <w:kern w:val="0"/>
          <w:sz w:val="22"/>
          <w:szCs w:val="22"/>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1、本项目招标公告同时在新疆政府采购网和阿克苏政府网发布。</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2. 请投标单位随时关注本项目的变更、答疑、澄清文件。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jc w:val="both"/>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b/>
          <w:i w:val="0"/>
          <w:iCs w:val="0"/>
          <w:caps w:val="0"/>
          <w:color w:val="auto"/>
          <w:spacing w:val="0"/>
          <w:kern w:val="0"/>
          <w:sz w:val="22"/>
          <w:szCs w:val="22"/>
          <w:lang w:val="en-US" w:eastAsia="zh-CN" w:bidi="ar"/>
        </w:rPr>
        <w:t>八、凡对本次招标提出询问，请按以下方式联系</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1.采购人信息</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名 称：新疆维吾尔自治区阿克苏地区发展和改革委员会</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default"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地 址：阿克苏市文化路28号（地区综合办公区）</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default"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xml:space="preserve">联系方式：0997-2281186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2.采购代理机构信息</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名 称：新疆中咨建设项目管理有限公司</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 xml:space="preserve">地 址：阿克苏市大十字新农大厦12楼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default"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联系方式：18196310096</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3.项目联系方式</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rFonts w:hint="eastAsia" w:ascii="仿宋" w:hAnsi="仿宋" w:eastAsia="仿宋" w:cs="仿宋"/>
          <w:i w:val="0"/>
          <w:iCs w:val="0"/>
          <w:caps w:val="0"/>
          <w:color w:val="auto"/>
          <w:spacing w:val="0"/>
          <w:kern w:val="0"/>
          <w:sz w:val="22"/>
          <w:szCs w:val="22"/>
          <w:lang w:val="en-US" w:eastAsia="zh-CN" w:bidi="ar"/>
        </w:rPr>
      </w:pPr>
      <w:r>
        <w:rPr>
          <w:rFonts w:hint="eastAsia" w:ascii="仿宋" w:hAnsi="仿宋" w:eastAsia="仿宋" w:cs="仿宋"/>
          <w:i w:val="0"/>
          <w:iCs w:val="0"/>
          <w:caps w:val="0"/>
          <w:color w:val="auto"/>
          <w:spacing w:val="0"/>
          <w:kern w:val="0"/>
          <w:sz w:val="22"/>
          <w:szCs w:val="22"/>
          <w:lang w:val="en-US" w:eastAsia="zh-CN" w:bidi="ar"/>
        </w:rPr>
        <w:t>项目联系人：陈有权</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40" w:lineRule="exact"/>
        <w:ind w:left="0" w:right="0" w:firstLine="420"/>
        <w:jc w:val="left"/>
        <w:textAlignment w:val="auto"/>
        <w:rPr>
          <w:sz w:val="24"/>
          <w:szCs w:val="24"/>
        </w:rPr>
      </w:pPr>
      <w:r>
        <w:rPr>
          <w:rFonts w:hint="eastAsia" w:ascii="仿宋" w:hAnsi="仿宋" w:eastAsia="仿宋" w:cs="仿宋"/>
          <w:i w:val="0"/>
          <w:iCs w:val="0"/>
          <w:caps w:val="0"/>
          <w:color w:val="auto"/>
          <w:spacing w:val="0"/>
          <w:kern w:val="0"/>
          <w:sz w:val="22"/>
          <w:szCs w:val="22"/>
          <w:lang w:val="en-US" w:eastAsia="zh-CN" w:bidi="ar"/>
        </w:rPr>
        <w:t>电 话：18196310096</w:t>
      </w:r>
      <w:r>
        <w:br w:type="page"/>
      </w:r>
    </w:p>
    <w:p>
      <w:pPr>
        <w:pStyle w:val="29"/>
        <w:keepNext/>
        <w:keepLines/>
        <w:widowControl w:val="0"/>
        <w:shd w:val="clear" w:color="auto" w:fill="auto"/>
        <w:bidi w:val="0"/>
        <w:spacing w:before="0" w:after="240" w:line="240" w:lineRule="auto"/>
        <w:ind w:left="0" w:right="0" w:firstLine="0"/>
        <w:jc w:val="center"/>
      </w:pPr>
      <w:bookmarkStart w:id="6" w:name="bookmark27"/>
      <w:bookmarkStart w:id="7" w:name="bookmark25"/>
      <w:bookmarkStart w:id="8" w:name="bookmark26"/>
      <w:r>
        <w:rPr>
          <w:color w:val="000000"/>
          <w:spacing w:val="0"/>
          <w:w w:val="100"/>
          <w:position w:val="0"/>
        </w:rPr>
        <w:t>第二部分</w:t>
      </w:r>
      <w:r>
        <w:rPr>
          <w:rFonts w:hint="eastAsia"/>
          <w:color w:val="000000"/>
          <w:spacing w:val="0"/>
          <w:w w:val="100"/>
          <w:position w:val="0"/>
        </w:rPr>
        <w:t>供应商</w:t>
      </w:r>
      <w:r>
        <w:rPr>
          <w:color w:val="000000"/>
          <w:spacing w:val="0"/>
          <w:w w:val="100"/>
          <w:position w:val="0"/>
        </w:rPr>
        <w:t>须知</w:t>
      </w:r>
      <w:bookmarkEnd w:id="6"/>
      <w:bookmarkEnd w:id="7"/>
      <w:bookmarkEnd w:id="8"/>
    </w:p>
    <w:p>
      <w:pPr>
        <w:pStyle w:val="23"/>
        <w:keepNext w:val="0"/>
        <w:keepLines w:val="0"/>
        <w:widowControl w:val="0"/>
        <w:shd w:val="clear" w:color="auto" w:fill="auto"/>
        <w:bidi w:val="0"/>
        <w:spacing w:before="0" w:after="0" w:line="240" w:lineRule="auto"/>
        <w:ind w:left="0" w:right="0" w:firstLine="620"/>
        <w:jc w:val="center"/>
        <w:rPr>
          <w:sz w:val="28"/>
          <w:szCs w:val="28"/>
        </w:rPr>
      </w:pPr>
      <w:r>
        <w:rPr>
          <w:rFonts w:hint="eastAsia"/>
          <w:color w:val="000000"/>
          <w:spacing w:val="0"/>
          <w:w w:val="100"/>
          <w:position w:val="0"/>
          <w:sz w:val="28"/>
          <w:szCs w:val="28"/>
          <w:lang w:eastAsia="zh-CN"/>
        </w:rPr>
        <w:t>供应商</w:t>
      </w:r>
      <w:r>
        <w:rPr>
          <w:color w:val="000000"/>
          <w:spacing w:val="0"/>
          <w:w w:val="100"/>
          <w:position w:val="0"/>
          <w:sz w:val="28"/>
          <w:szCs w:val="28"/>
        </w:rPr>
        <w:t>须知前附表</w:t>
      </w:r>
    </w:p>
    <w:tbl>
      <w:tblPr>
        <w:tblStyle w:val="12"/>
        <w:tblW w:w="10018" w:type="dxa"/>
        <w:jc w:val="center"/>
        <w:tblLayout w:type="fixed"/>
        <w:tblCellMar>
          <w:top w:w="0" w:type="dxa"/>
          <w:left w:w="10" w:type="dxa"/>
          <w:bottom w:w="0" w:type="dxa"/>
          <w:right w:w="10" w:type="dxa"/>
        </w:tblCellMar>
      </w:tblPr>
      <w:tblGrid>
        <w:gridCol w:w="793"/>
        <w:gridCol w:w="2763"/>
        <w:gridCol w:w="6462"/>
      </w:tblGrid>
      <w:tr>
        <w:tblPrEx>
          <w:tblCellMar>
            <w:top w:w="0" w:type="dxa"/>
            <w:left w:w="10" w:type="dxa"/>
            <w:bottom w:w="0" w:type="dxa"/>
            <w:right w:w="10" w:type="dxa"/>
          </w:tblCellMar>
        </w:tblPrEx>
        <w:trPr>
          <w:trHeight w:val="489" w:hRule="exact"/>
          <w:jc w:val="center"/>
        </w:trPr>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序号</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内容</w:t>
            </w:r>
          </w:p>
        </w:tc>
        <w:tc>
          <w:tcPr>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说明与要求</w:t>
            </w:r>
          </w:p>
        </w:tc>
      </w:tr>
      <w:tr>
        <w:tblPrEx>
          <w:tblCellMar>
            <w:top w:w="0" w:type="dxa"/>
            <w:left w:w="10" w:type="dxa"/>
            <w:bottom w:w="0" w:type="dxa"/>
            <w:right w:w="10" w:type="dxa"/>
          </w:tblCellMar>
        </w:tblPrEx>
        <w:trPr>
          <w:trHeight w:val="478"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1</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项目名称</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pPr>
            <w:r>
              <w:rPr>
                <w:rFonts w:hint="eastAsia" w:ascii="宋体" w:hAnsi="宋体" w:eastAsia="宋体" w:cs="宋体"/>
                <w:color w:val="000000"/>
                <w:spacing w:val="0"/>
                <w:w w:val="100"/>
                <w:position w:val="0"/>
                <w:lang w:val="en-US" w:eastAsia="zh-CN"/>
              </w:rPr>
              <w:t>编制阿克苏地区碳达峰、碳中和及节能专项规划项目</w:t>
            </w:r>
          </w:p>
        </w:tc>
      </w:tr>
      <w:tr>
        <w:tblPrEx>
          <w:tblCellMar>
            <w:top w:w="0" w:type="dxa"/>
            <w:left w:w="10" w:type="dxa"/>
            <w:bottom w:w="0" w:type="dxa"/>
            <w:right w:w="10" w:type="dxa"/>
          </w:tblCellMar>
        </w:tblPrEx>
        <w:trPr>
          <w:trHeight w:val="1380"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2</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招标人</w:t>
            </w:r>
          </w:p>
        </w:tc>
        <w:tc>
          <w:tcPr>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120" w:after="200" w:line="240" w:lineRule="auto"/>
              <w:ind w:left="0" w:right="0" w:firstLine="0"/>
              <w:jc w:val="left"/>
            </w:pPr>
            <w:r>
              <w:rPr>
                <w:color w:val="000000"/>
                <w:spacing w:val="0"/>
                <w:w w:val="100"/>
                <w:position w:val="0"/>
              </w:rPr>
              <w:t>名 称：</w:t>
            </w:r>
            <w:r>
              <w:rPr>
                <w:rFonts w:hint="eastAsia"/>
                <w:color w:val="000000"/>
                <w:spacing w:val="0"/>
                <w:w w:val="100"/>
                <w:position w:val="0"/>
                <w:u w:val="single"/>
                <w:lang w:val="en-US" w:eastAsia="zh-CN"/>
              </w:rPr>
              <w:t>新疆维吾尔自治区阿克苏地区发展和改革委员会</w:t>
            </w:r>
          </w:p>
          <w:p>
            <w:pPr>
              <w:pStyle w:val="31"/>
              <w:keepNext w:val="0"/>
              <w:keepLines w:val="0"/>
              <w:widowControl w:val="0"/>
              <w:shd w:val="clear" w:color="auto" w:fill="auto"/>
              <w:bidi w:val="0"/>
              <w:spacing w:before="0" w:after="200" w:line="240" w:lineRule="auto"/>
              <w:ind w:left="0" w:right="0" w:firstLine="0"/>
              <w:jc w:val="left"/>
              <w:rPr>
                <w:rFonts w:hint="eastAsia" w:ascii="宋体" w:hAnsi="宋体" w:eastAsia="宋体" w:cs="宋体"/>
                <w:color w:val="000000"/>
                <w:spacing w:val="0"/>
                <w:w w:val="100"/>
                <w:position w:val="0"/>
                <w:u w:val="single"/>
                <w:lang w:val="en-US" w:eastAsia="zh-CN"/>
              </w:rPr>
            </w:pPr>
            <w:r>
              <w:rPr>
                <w:color w:val="000000"/>
                <w:spacing w:val="0"/>
                <w:w w:val="100"/>
                <w:position w:val="0"/>
              </w:rPr>
              <w:t>地 址：</w:t>
            </w:r>
            <w:r>
              <w:rPr>
                <w:rFonts w:hint="eastAsia" w:ascii="宋体" w:hAnsi="宋体" w:eastAsia="宋体" w:cs="宋体"/>
                <w:color w:val="000000"/>
                <w:spacing w:val="0"/>
                <w:w w:val="100"/>
                <w:position w:val="0"/>
                <w:u w:val="single"/>
                <w:lang w:val="en-US" w:eastAsia="zh-CN"/>
              </w:rPr>
              <w:t>阿克苏市文化路28号（地区综合办公区）</w:t>
            </w:r>
          </w:p>
          <w:p>
            <w:pPr>
              <w:pStyle w:val="31"/>
              <w:keepNext w:val="0"/>
              <w:keepLines w:val="0"/>
              <w:widowControl w:val="0"/>
              <w:shd w:val="clear" w:color="auto" w:fill="auto"/>
              <w:tabs>
                <w:tab w:val="left" w:leader="underscore" w:pos="2261"/>
              </w:tabs>
              <w:bidi w:val="0"/>
              <w:spacing w:before="0" w:after="200" w:line="240" w:lineRule="auto"/>
              <w:ind w:left="0" w:right="0" w:firstLine="0"/>
              <w:jc w:val="left"/>
              <w:rPr>
                <w:sz w:val="24"/>
                <w:szCs w:val="24"/>
              </w:rPr>
            </w:pPr>
            <w:r>
              <w:rPr>
                <w:color w:val="000000"/>
                <w:spacing w:val="0"/>
                <w:w w:val="100"/>
                <w:position w:val="0"/>
              </w:rPr>
              <w:t>联系人：</w:t>
            </w:r>
            <w:r>
              <w:rPr>
                <w:rFonts w:hint="eastAsia"/>
                <w:color w:val="000000"/>
                <w:spacing w:val="0"/>
                <w:w w:val="100"/>
                <w:position w:val="0"/>
                <w:u w:val="single"/>
                <w:lang w:eastAsia="zh-CN"/>
              </w:rPr>
              <w:t>王建峰</w:t>
            </w:r>
            <w:r>
              <w:rPr>
                <w:rFonts w:hint="eastAsia"/>
                <w:color w:val="000000"/>
                <w:spacing w:val="0"/>
                <w:w w:val="100"/>
                <w:position w:val="0"/>
                <w:u w:val="none"/>
                <w:lang w:val="en-US" w:eastAsia="zh-CN"/>
              </w:rPr>
              <w:t xml:space="preserve">        </w:t>
            </w:r>
            <w:r>
              <w:rPr>
                <w:color w:val="000000"/>
                <w:spacing w:val="0"/>
                <w:w w:val="100"/>
                <w:position w:val="0"/>
                <w:sz w:val="22"/>
                <w:szCs w:val="22"/>
              </w:rPr>
              <w:t>联系电话：</w:t>
            </w:r>
            <w:r>
              <w:rPr>
                <w:rFonts w:hint="eastAsia" w:ascii="宋体" w:hAnsi="宋体" w:eastAsia="宋体" w:cs="宋体"/>
                <w:color w:val="000000"/>
                <w:spacing w:val="0"/>
                <w:w w:val="100"/>
                <w:position w:val="0"/>
                <w:u w:val="single"/>
                <w:lang w:val="en-US" w:eastAsia="zh-CN"/>
              </w:rPr>
              <w:t>0997-2281186</w:t>
            </w:r>
          </w:p>
        </w:tc>
      </w:tr>
      <w:tr>
        <w:tblPrEx>
          <w:tblCellMar>
            <w:top w:w="0" w:type="dxa"/>
            <w:left w:w="10" w:type="dxa"/>
            <w:bottom w:w="0" w:type="dxa"/>
            <w:right w:w="10" w:type="dxa"/>
          </w:tblCellMar>
        </w:tblPrEx>
        <w:trPr>
          <w:trHeight w:val="1406"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3</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招标代理机构</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472" w:lineRule="exact"/>
              <w:ind w:left="0" w:right="0" w:firstLine="0"/>
              <w:jc w:val="both"/>
              <w:rPr>
                <w:rFonts w:ascii="宋体" w:hAnsi="宋体" w:eastAsia="宋体" w:cs="宋体"/>
                <w:color w:val="000000"/>
                <w:spacing w:val="0"/>
                <w:w w:val="100"/>
                <w:position w:val="0"/>
                <w:u w:val="single"/>
              </w:rPr>
            </w:pPr>
            <w:r>
              <w:rPr>
                <w:color w:val="000000"/>
                <w:spacing w:val="0"/>
                <w:w w:val="100"/>
                <w:position w:val="0"/>
              </w:rPr>
              <w:t>名 称：</w:t>
            </w:r>
            <w:r>
              <w:rPr>
                <w:rFonts w:hint="eastAsia" w:ascii="宋体" w:hAnsi="宋体" w:eastAsia="宋体" w:cs="宋体"/>
                <w:color w:val="000000"/>
                <w:spacing w:val="0"/>
                <w:w w:val="100"/>
                <w:position w:val="0"/>
                <w:u w:val="single"/>
                <w:lang w:val="en-US" w:eastAsia="zh-CN"/>
              </w:rPr>
              <w:t>新疆中咨建设项目管理有限公司</w:t>
            </w:r>
          </w:p>
          <w:p>
            <w:pPr>
              <w:pStyle w:val="31"/>
              <w:keepNext w:val="0"/>
              <w:keepLines w:val="0"/>
              <w:widowControl w:val="0"/>
              <w:shd w:val="clear" w:color="auto" w:fill="auto"/>
              <w:tabs>
                <w:tab w:val="left" w:leader="underscore" w:pos="5962"/>
              </w:tabs>
              <w:bidi w:val="0"/>
              <w:spacing w:before="0" w:after="0" w:line="472" w:lineRule="exact"/>
              <w:ind w:left="0" w:right="0" w:firstLine="0"/>
              <w:jc w:val="both"/>
              <w:rPr>
                <w:color w:val="000000"/>
                <w:spacing w:val="0"/>
                <w:w w:val="100"/>
                <w:position w:val="0"/>
                <w:u w:val="single"/>
              </w:rPr>
            </w:pPr>
            <w:r>
              <w:rPr>
                <w:color w:val="000000"/>
                <w:spacing w:val="0"/>
                <w:w w:val="100"/>
                <w:position w:val="0"/>
              </w:rPr>
              <w:t>地址：</w:t>
            </w:r>
            <w:r>
              <w:rPr>
                <w:rFonts w:hint="eastAsia"/>
                <w:color w:val="000000"/>
                <w:spacing w:val="0"/>
                <w:w w:val="100"/>
                <w:position w:val="0"/>
                <w:u w:val="single"/>
                <w:lang w:val="en-US" w:eastAsia="zh-CN"/>
              </w:rPr>
              <w:t>阿克苏市大十字新农大厦12楼</w:t>
            </w:r>
          </w:p>
          <w:p>
            <w:pPr>
              <w:pStyle w:val="31"/>
              <w:keepNext w:val="0"/>
              <w:keepLines w:val="0"/>
              <w:widowControl w:val="0"/>
              <w:shd w:val="clear" w:color="auto" w:fill="auto"/>
              <w:tabs>
                <w:tab w:val="left" w:leader="underscore" w:pos="5962"/>
              </w:tabs>
              <w:bidi w:val="0"/>
              <w:spacing w:before="0" w:after="0" w:line="472" w:lineRule="exact"/>
              <w:ind w:left="0" w:right="0" w:firstLine="0"/>
              <w:jc w:val="both"/>
              <w:rPr>
                <w:rFonts w:hint="default"/>
                <w:color w:val="000000"/>
                <w:spacing w:val="0"/>
                <w:w w:val="100"/>
                <w:position w:val="0"/>
                <w:sz w:val="22"/>
                <w:szCs w:val="22"/>
                <w:u w:val="single"/>
                <w:lang w:val="en-US" w:eastAsia="zh-CN"/>
              </w:rPr>
            </w:pPr>
            <w:r>
              <w:rPr>
                <w:color w:val="000000"/>
                <w:spacing w:val="0"/>
                <w:w w:val="100"/>
                <w:position w:val="0"/>
              </w:rPr>
              <w:t>联系人：</w:t>
            </w:r>
            <w:r>
              <w:rPr>
                <w:rFonts w:hint="eastAsia"/>
                <w:color w:val="000000"/>
                <w:spacing w:val="0"/>
                <w:w w:val="100"/>
                <w:position w:val="0"/>
                <w:u w:val="single"/>
                <w:lang w:eastAsia="zh-CN"/>
              </w:rPr>
              <w:t>陈有权</w:t>
            </w:r>
            <w:r>
              <w:rPr>
                <w:rFonts w:hint="eastAsia"/>
                <w:color w:val="000000"/>
                <w:spacing w:val="0"/>
                <w:w w:val="100"/>
                <w:position w:val="0"/>
                <w:u w:val="single"/>
                <w:lang w:val="en-US" w:eastAsia="zh-CN"/>
              </w:rPr>
              <w:t xml:space="preserve"> </w:t>
            </w:r>
            <w:r>
              <w:rPr>
                <w:rFonts w:hint="eastAsia"/>
                <w:color w:val="000000"/>
                <w:spacing w:val="0"/>
                <w:w w:val="100"/>
                <w:position w:val="0"/>
                <w:u w:val="none"/>
                <w:lang w:val="en-US" w:eastAsia="zh-CN"/>
              </w:rPr>
              <w:t xml:space="preserve">       </w:t>
            </w:r>
            <w:r>
              <w:rPr>
                <w:color w:val="000000"/>
                <w:spacing w:val="0"/>
                <w:w w:val="100"/>
                <w:position w:val="0"/>
                <w:sz w:val="22"/>
                <w:szCs w:val="22"/>
              </w:rPr>
              <w:t>联系电话：</w:t>
            </w:r>
            <w:r>
              <w:rPr>
                <w:rFonts w:hint="eastAsia"/>
                <w:color w:val="000000"/>
                <w:spacing w:val="0"/>
                <w:w w:val="100"/>
                <w:position w:val="0"/>
                <w:sz w:val="22"/>
                <w:szCs w:val="22"/>
                <w:u w:val="single"/>
                <w:lang w:val="en-US" w:eastAsia="zh-CN"/>
              </w:rPr>
              <w:t>18196310096</w:t>
            </w:r>
          </w:p>
        </w:tc>
      </w:tr>
      <w:tr>
        <w:tblPrEx>
          <w:tblCellMar>
            <w:top w:w="0" w:type="dxa"/>
            <w:left w:w="10" w:type="dxa"/>
            <w:bottom w:w="0" w:type="dxa"/>
            <w:right w:w="10" w:type="dxa"/>
          </w:tblCellMar>
        </w:tblPrEx>
        <w:trPr>
          <w:trHeight w:val="950"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80" w:after="0" w:line="240" w:lineRule="auto"/>
              <w:ind w:left="0" w:leftChars="0" w:right="0" w:firstLine="0" w:firstLineChars="0"/>
              <w:jc w:val="center"/>
              <w:rPr>
                <w:color w:val="auto"/>
                <w:sz w:val="24"/>
                <w:szCs w:val="24"/>
              </w:rPr>
            </w:pPr>
            <w:r>
              <w:rPr>
                <w:color w:val="auto"/>
                <w:spacing w:val="0"/>
                <w:w w:val="100"/>
                <w:position w:val="0"/>
                <w:sz w:val="24"/>
                <w:szCs w:val="24"/>
              </w:rPr>
              <w:t>4</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120" w:after="0" w:line="240" w:lineRule="auto"/>
              <w:ind w:left="0" w:right="0" w:firstLine="0"/>
              <w:jc w:val="center"/>
              <w:rPr>
                <w:color w:val="auto"/>
              </w:rPr>
            </w:pPr>
            <w:r>
              <w:rPr>
                <w:color w:val="auto"/>
                <w:spacing w:val="0"/>
                <w:w w:val="100"/>
                <w:position w:val="0"/>
              </w:rPr>
              <w:t>招标内容</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120" w:after="0" w:line="240" w:lineRule="auto"/>
              <w:ind w:left="0" w:right="0" w:firstLine="0"/>
              <w:jc w:val="both"/>
              <w:rPr>
                <w:color w:val="auto"/>
              </w:rPr>
            </w:pPr>
            <w:r>
              <w:rPr>
                <w:rFonts w:hint="eastAsia"/>
                <w:color w:val="auto"/>
                <w:lang w:val="en-US" w:eastAsia="zh-CN"/>
              </w:rPr>
              <w:t>编制阿克苏地区碳达峰、碳中和发展实施路径，制定符合本地区产业发展的低碳经济社会体系，完成国家自治区下达的节能降碳任务目标</w:t>
            </w:r>
          </w:p>
        </w:tc>
      </w:tr>
      <w:tr>
        <w:tblPrEx>
          <w:tblCellMar>
            <w:top w:w="0" w:type="dxa"/>
            <w:left w:w="10" w:type="dxa"/>
            <w:bottom w:w="0" w:type="dxa"/>
            <w:right w:w="10" w:type="dxa"/>
          </w:tblCellMar>
        </w:tblPrEx>
        <w:trPr>
          <w:trHeight w:val="8327"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80" w:after="0" w:line="240" w:lineRule="auto"/>
              <w:ind w:left="0" w:right="0" w:firstLine="300"/>
              <w:jc w:val="both"/>
              <w:rPr>
                <w:color w:val="000000"/>
                <w:spacing w:val="0"/>
                <w:w w:val="100"/>
                <w:position w:val="0"/>
                <w:sz w:val="24"/>
                <w:szCs w:val="24"/>
              </w:rPr>
            </w:pPr>
            <w:r>
              <w:rPr>
                <w:color w:val="000000"/>
                <w:spacing w:val="0"/>
                <w:w w:val="100"/>
                <w:position w:val="0"/>
                <w:sz w:val="24"/>
                <w:szCs w:val="24"/>
              </w:rPr>
              <w:t>5</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120" w:after="0" w:line="240" w:lineRule="auto"/>
              <w:ind w:left="0" w:right="0" w:firstLine="0"/>
              <w:jc w:val="center"/>
              <w:rPr>
                <w:color w:val="FF0000"/>
                <w:spacing w:val="0"/>
                <w:w w:val="100"/>
                <w:position w:val="0"/>
                <w:sz w:val="22"/>
                <w:szCs w:val="22"/>
              </w:rPr>
            </w:pPr>
            <w:r>
              <w:rPr>
                <w:rFonts w:hint="eastAsia"/>
                <w:color w:val="000000"/>
                <w:spacing w:val="0"/>
                <w:w w:val="100"/>
                <w:position w:val="0"/>
                <w:sz w:val="22"/>
                <w:szCs w:val="22"/>
                <w:lang w:eastAsia="zh-CN"/>
              </w:rPr>
              <w:t>供应商</w:t>
            </w:r>
            <w:r>
              <w:rPr>
                <w:color w:val="000000"/>
                <w:spacing w:val="0"/>
                <w:w w:val="100"/>
                <w:position w:val="0"/>
                <w:sz w:val="22"/>
                <w:szCs w:val="22"/>
              </w:rPr>
              <w:t>资格要求</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before="60" w:beforeAutospacing="0" w:after="60" w:afterAutospacing="0" w:line="480" w:lineRule="exact"/>
              <w:ind w:left="0" w:right="0"/>
              <w:jc w:val="left"/>
              <w:textAlignment w:val="auto"/>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1.满足《中华人民共和国政府采购法》第二十二条规定；</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before="60" w:beforeAutospacing="0" w:after="60" w:afterAutospacing="0" w:line="480" w:lineRule="exact"/>
              <w:ind w:left="0" w:right="0"/>
              <w:jc w:val="left"/>
              <w:textAlignment w:val="auto"/>
              <w:rPr>
                <w:rFonts w:hint="eastAsia" w:ascii="宋体" w:hAnsi="宋体" w:eastAsia="宋体" w:cs="宋体"/>
                <w:color w:val="000000"/>
                <w:spacing w:val="0"/>
                <w:w w:val="100"/>
                <w:position w:val="0"/>
                <w:sz w:val="22"/>
                <w:szCs w:val="22"/>
                <w:u w:val="none"/>
                <w:shd w:val="clear" w:color="auto" w:fill="auto"/>
                <w:lang w:val="en-US" w:eastAsia="zh-CN" w:bidi="zh-TW"/>
              </w:rPr>
            </w:pPr>
            <w:r>
              <w:rPr>
                <w:rFonts w:hint="eastAsia" w:ascii="宋体" w:hAnsi="宋体" w:eastAsia="宋体" w:cs="宋体"/>
                <w:color w:val="000000"/>
                <w:spacing w:val="0"/>
                <w:w w:val="100"/>
                <w:position w:val="0"/>
                <w:sz w:val="22"/>
                <w:szCs w:val="22"/>
                <w:u w:val="none"/>
                <w:shd w:val="clear" w:color="auto" w:fill="auto"/>
                <w:lang w:val="en-US" w:eastAsia="zh-CN" w:bidi="zh-TW"/>
              </w:rPr>
              <w:t>2.本项目的特定资格要求：（1）具有有效的经年检的三证合一营业执照。（2）法人代表或其委托代理人应提交本人身份证原件，委托代理人还应提交《法人代表授权委托书》原件并加盖公章；（3）提供近半年中任意一个月依法缴纳税收的相关证明材料，如依法免税的，应提供相应文件证明其依法免税。（4）提供授权委托人在本单位近半年中任意一个月依法缴纳社会保险的证明（含缴费凭证），如依法不需要缴纳社会保障资金的，应提供相应文件证明其依法不需要缴纳社会保障资金。（5）提供近一年的财务审计报告或财务报表；（6）“信用中国”网站、“中国政府采购网”的查询结果（查询日期为本采购公告发布之日起，投标人网上自行打印信用信息报告后加盖投标单位公章）；供应商如在“信用中国”网站、“中国政府采购网”被列入失信被执行人、重大税收违法案件当事人名单、政府采购严重违法失信行为记录名单的，将拒绝其参加本次采购活动； </w:t>
            </w:r>
          </w:p>
          <w:p>
            <w:pPr>
              <w:pStyle w:val="31"/>
              <w:keepNext w:val="0"/>
              <w:keepLines w:val="0"/>
              <w:widowControl w:val="0"/>
              <w:shd w:val="clear" w:color="auto" w:fill="auto"/>
              <w:bidi w:val="0"/>
              <w:spacing w:before="120" w:after="0" w:line="240" w:lineRule="auto"/>
              <w:ind w:left="0" w:right="0" w:firstLine="0"/>
              <w:jc w:val="left"/>
              <w:rPr>
                <w:rFonts w:hint="eastAsia"/>
                <w:color w:val="FF0000"/>
                <w:sz w:val="22"/>
                <w:szCs w:val="22"/>
                <w:lang w:val="en-US" w:eastAsia="zh-CN"/>
              </w:rPr>
            </w:pPr>
          </w:p>
        </w:tc>
      </w:tr>
    </w:tbl>
    <w:p>
      <w:pPr>
        <w:sectPr>
          <w:footerReference r:id="rId8" w:type="default"/>
          <w:footnotePr>
            <w:numFmt w:val="decimal"/>
          </w:footnotePr>
          <w:pgSz w:w="11900" w:h="16840"/>
          <w:pgMar w:top="1174" w:right="1118" w:bottom="1526" w:left="1101" w:header="746" w:footer="3" w:gutter="0"/>
          <w:pgNumType w:fmt="decimal"/>
          <w:cols w:space="720" w:num="1"/>
          <w:rtlGutter w:val="0"/>
          <w:docGrid w:linePitch="360" w:charSpace="0"/>
        </w:sectPr>
      </w:pPr>
    </w:p>
    <w:tbl>
      <w:tblPr>
        <w:tblStyle w:val="12"/>
        <w:tblW w:w="9673" w:type="dxa"/>
        <w:jc w:val="center"/>
        <w:tblLayout w:type="fixed"/>
        <w:tblCellMar>
          <w:top w:w="0" w:type="dxa"/>
          <w:left w:w="10" w:type="dxa"/>
          <w:bottom w:w="0" w:type="dxa"/>
          <w:right w:w="10" w:type="dxa"/>
        </w:tblCellMar>
      </w:tblPr>
      <w:tblGrid>
        <w:gridCol w:w="778"/>
        <w:gridCol w:w="2653"/>
        <w:gridCol w:w="6242"/>
      </w:tblGrid>
      <w:tr>
        <w:tblPrEx>
          <w:tblCellMar>
            <w:top w:w="0" w:type="dxa"/>
            <w:left w:w="10" w:type="dxa"/>
            <w:bottom w:w="0" w:type="dxa"/>
            <w:right w:w="10" w:type="dxa"/>
          </w:tblCellMar>
        </w:tblPrEx>
        <w:trPr>
          <w:trHeight w:val="947"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sz w:val="24"/>
                <w:szCs w:val="24"/>
              </w:rPr>
            </w:pPr>
            <w:r>
              <w:rPr>
                <w:rFonts w:hint="eastAsia"/>
                <w:color w:val="000000"/>
                <w:spacing w:val="0"/>
                <w:w w:val="100"/>
                <w:position w:val="0"/>
                <w:sz w:val="24"/>
                <w:szCs w:val="24"/>
                <w:lang w:val="en-US" w:eastAsia="zh-CN" w:bidi="zh-CN"/>
              </w:rPr>
              <w:t>6</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是否允许联合体投标</w:t>
            </w:r>
          </w:p>
        </w:tc>
        <w:tc>
          <w:tcPr>
            <w:tcW w:w="6242" w:type="dxa"/>
            <w:tcBorders>
              <w:top w:val="single" w:color="auto" w:sz="4" w:space="0"/>
              <w:left w:val="single" w:color="auto" w:sz="4" w:space="0"/>
              <w:right w:val="single" w:color="auto" w:sz="4" w:space="0"/>
            </w:tcBorders>
            <w:shd w:val="clear" w:color="auto" w:fill="FFFFFF"/>
            <w:vAlign w:val="center"/>
          </w:tcPr>
          <w:p>
            <w:pPr>
              <w:keepNext w:val="0"/>
              <w:keepLines w:val="0"/>
              <w:widowControl/>
              <w:suppressLineNumbers w:val="0"/>
              <w:jc w:val="left"/>
            </w:pPr>
            <w:r>
              <w:rPr>
                <w:rFonts w:hint="eastAsia"/>
                <w:lang w:eastAsia="zh-CN"/>
              </w:rPr>
              <w:t>□</w:t>
            </w:r>
            <w:r>
              <w:rPr>
                <w:color w:val="000000"/>
                <w:spacing w:val="0"/>
                <w:w w:val="100"/>
                <w:position w:val="0"/>
              </w:rPr>
              <w:t>是。</w:t>
            </w:r>
          </w:p>
          <w:p>
            <w:pPr>
              <w:keepNext w:val="0"/>
              <w:keepLines w:val="0"/>
              <w:widowControl/>
              <w:suppressLineNumbers w:val="0"/>
              <w:jc w:val="left"/>
            </w:pPr>
            <w:r>
              <w:rPr>
                <w:rFonts w:hint="eastAsia"/>
                <w:lang w:eastAsia="zh-CN"/>
              </w:rPr>
              <w:t>☑</w:t>
            </w:r>
            <w:r>
              <w:rPr>
                <w:color w:val="000000"/>
                <w:spacing w:val="0"/>
                <w:w w:val="100"/>
                <w:position w:val="0"/>
              </w:rPr>
              <w:t>否。</w:t>
            </w:r>
          </w:p>
        </w:tc>
      </w:tr>
      <w:tr>
        <w:tblPrEx>
          <w:tblCellMar>
            <w:top w:w="0" w:type="dxa"/>
            <w:left w:w="10" w:type="dxa"/>
            <w:bottom w:w="0" w:type="dxa"/>
            <w:right w:w="10" w:type="dxa"/>
          </w:tblCellMar>
        </w:tblPrEx>
        <w:trPr>
          <w:trHeight w:val="1767"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sz w:val="24"/>
                <w:szCs w:val="24"/>
              </w:rPr>
            </w:pPr>
            <w:r>
              <w:rPr>
                <w:rFonts w:hint="eastAsia"/>
                <w:color w:val="000000"/>
                <w:spacing w:val="0"/>
                <w:w w:val="100"/>
                <w:position w:val="0"/>
                <w:sz w:val="24"/>
                <w:szCs w:val="24"/>
                <w:lang w:val="en-US" w:eastAsia="zh-CN" w:bidi="zh-CN"/>
              </w:rPr>
              <w:t>7</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470" w:lineRule="exact"/>
              <w:ind w:left="0" w:right="0" w:firstLine="0"/>
              <w:jc w:val="center"/>
            </w:pPr>
            <w:r>
              <w:rPr>
                <w:rFonts w:hint="eastAsia"/>
              </w:rPr>
              <w:t>磋商报价</w:t>
            </w:r>
          </w:p>
        </w:tc>
        <w:tc>
          <w:tcPr>
            <w:tcW w:w="6242" w:type="dxa"/>
            <w:tcBorders>
              <w:top w:val="single" w:color="auto" w:sz="4" w:space="0"/>
              <w:left w:val="single" w:color="auto" w:sz="4" w:space="0"/>
              <w:right w:val="single" w:color="auto" w:sz="4" w:space="0"/>
            </w:tcBorders>
            <w:shd w:val="clear" w:color="auto" w:fill="FFFFFF"/>
            <w:vAlign w:val="center"/>
          </w:tcPr>
          <w:p>
            <w:pPr>
              <w:keepNext w:val="0"/>
              <w:keepLines w:val="0"/>
              <w:widowControl/>
              <w:suppressLineNumbers w:val="0"/>
              <w:jc w:val="left"/>
              <w:rPr>
                <w:rFonts w:hint="eastAsia" w:ascii="宋体" w:hAnsi="宋体" w:eastAsia="宋体" w:cs="宋体"/>
                <w:sz w:val="22"/>
                <w:szCs w:val="22"/>
              </w:rPr>
            </w:pPr>
            <w:r>
              <w:rPr>
                <w:rFonts w:hint="eastAsia" w:ascii="宋体" w:hAnsi="宋体" w:eastAsia="宋体" w:cs="宋体"/>
                <w:sz w:val="22"/>
                <w:szCs w:val="22"/>
              </w:rPr>
              <w:t xml:space="preserve">（1）磋商小组所有成员应当集中与单一供应商分别进行磋商，并给予所有参加磋商的供应商平等的磋商机会。每轮磋商结束后，磋商小组要求所有参加磋商的供应商在规定时间内进行报价。最终报价以最终一轮磋商结束后的报价为准。 </w:t>
            </w:r>
          </w:p>
          <w:p>
            <w:pPr>
              <w:keepNext w:val="0"/>
              <w:keepLines w:val="0"/>
              <w:widowControl/>
              <w:suppressLineNumbers w:val="0"/>
              <w:jc w:val="left"/>
              <w:rPr>
                <w:rFonts w:hint="eastAsia" w:ascii="宋体" w:hAnsi="宋体" w:eastAsia="宋体" w:cs="宋体"/>
                <w:sz w:val="22"/>
                <w:szCs w:val="22"/>
              </w:rPr>
            </w:pPr>
            <w:r>
              <w:rPr>
                <w:rFonts w:hint="eastAsia" w:ascii="宋体" w:hAnsi="宋体" w:eastAsia="宋体" w:cs="宋体"/>
                <w:sz w:val="22"/>
                <w:szCs w:val="22"/>
              </w:rPr>
              <w:t>（2）最终报价应包含服务期限内所需的一切费用。计算经济标时，以最终报价为依据。</w:t>
            </w:r>
          </w:p>
        </w:tc>
      </w:tr>
      <w:tr>
        <w:tblPrEx>
          <w:tblCellMar>
            <w:top w:w="0" w:type="dxa"/>
            <w:left w:w="10" w:type="dxa"/>
            <w:bottom w:w="0" w:type="dxa"/>
            <w:right w:w="10" w:type="dxa"/>
          </w:tblCellMar>
        </w:tblPrEx>
        <w:trPr>
          <w:trHeight w:val="1433"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sz w:val="22"/>
                <w:szCs w:val="22"/>
              </w:rPr>
            </w:pPr>
            <w:r>
              <w:rPr>
                <w:rFonts w:hint="eastAsia"/>
                <w:color w:val="000000"/>
                <w:spacing w:val="0"/>
                <w:w w:val="100"/>
                <w:position w:val="0"/>
                <w:sz w:val="22"/>
                <w:szCs w:val="22"/>
                <w:lang w:val="en-US" w:eastAsia="zh-CN" w:bidi="zh-CN"/>
              </w:rPr>
              <w:t>8</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答疑接受时间</w:t>
            </w:r>
          </w:p>
        </w:tc>
        <w:tc>
          <w:tcPr>
            <w:tcW w:w="6242" w:type="dxa"/>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473" w:lineRule="exact"/>
              <w:ind w:left="0" w:right="0" w:firstLine="0"/>
              <w:jc w:val="both"/>
              <w:rPr>
                <w:sz w:val="22"/>
                <w:szCs w:val="22"/>
              </w:rPr>
            </w:pPr>
            <w:r>
              <w:rPr>
                <w:rFonts w:hint="eastAsia" w:ascii="宋体" w:hAnsi="宋体" w:eastAsia="宋体" w:cs="宋体"/>
                <w:sz w:val="22"/>
                <w:szCs w:val="22"/>
              </w:rPr>
              <w:t>投标人如认为招标文件表述不清晰、存在歧视性或者其他违法内容的，应当于开标</w:t>
            </w:r>
            <w:r>
              <w:rPr>
                <w:rFonts w:hint="eastAsia" w:ascii="宋体" w:hAnsi="宋体" w:eastAsia="宋体" w:cs="宋体"/>
                <w:sz w:val="22"/>
                <w:szCs w:val="22"/>
                <w:lang w:eastAsia="zh-CN"/>
              </w:rPr>
              <w:t>五</w:t>
            </w:r>
            <w:r>
              <w:rPr>
                <w:rFonts w:hint="eastAsia" w:ascii="宋体" w:hAnsi="宋体" w:eastAsia="宋体" w:cs="宋体"/>
                <w:sz w:val="22"/>
                <w:szCs w:val="22"/>
              </w:rPr>
              <w:t>日前，以书面形式作出书面解释、澄清或者提出书面质疑；逾期不再受理。</w:t>
            </w:r>
          </w:p>
        </w:tc>
      </w:tr>
      <w:tr>
        <w:tblPrEx>
          <w:tblCellMar>
            <w:top w:w="0" w:type="dxa"/>
            <w:left w:w="10" w:type="dxa"/>
            <w:bottom w:w="0" w:type="dxa"/>
            <w:right w:w="10" w:type="dxa"/>
          </w:tblCellMar>
        </w:tblPrEx>
        <w:trPr>
          <w:trHeight w:val="597"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both"/>
              <w:rPr>
                <w:sz w:val="22"/>
                <w:szCs w:val="22"/>
              </w:rPr>
            </w:pPr>
            <w:r>
              <w:rPr>
                <w:rFonts w:hint="eastAsia"/>
                <w:color w:val="000000"/>
                <w:spacing w:val="0"/>
                <w:w w:val="100"/>
                <w:position w:val="0"/>
                <w:sz w:val="22"/>
                <w:szCs w:val="22"/>
                <w:lang w:val="en-US" w:eastAsia="zh-CN" w:bidi="zh-CN"/>
              </w:rPr>
              <w:t>9</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投标有效期</w:t>
            </w:r>
          </w:p>
        </w:tc>
        <w:tc>
          <w:tcPr>
            <w:tcW w:w="6242" w:type="dxa"/>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rPr>
              <w:t>自投标截止之日</w:t>
            </w:r>
            <w:r>
              <w:rPr>
                <w:color w:val="000000"/>
                <w:spacing w:val="0"/>
                <w:w w:val="100"/>
                <w:position w:val="0"/>
                <w:sz w:val="22"/>
                <w:szCs w:val="22"/>
                <w:lang w:val="zh-CN" w:eastAsia="zh-CN" w:bidi="zh-CN"/>
              </w:rPr>
              <w:t>起</w:t>
            </w:r>
            <w:r>
              <w:rPr>
                <w:rFonts w:hint="eastAsia"/>
                <w:color w:val="000000"/>
                <w:spacing w:val="0"/>
                <w:w w:val="100"/>
                <w:position w:val="0"/>
                <w:sz w:val="22"/>
                <w:szCs w:val="22"/>
                <w:lang w:val="en-US" w:eastAsia="zh-CN" w:bidi="zh-CN"/>
              </w:rPr>
              <w:t>60日</w:t>
            </w:r>
            <w:r>
              <w:rPr>
                <w:color w:val="000000"/>
                <w:spacing w:val="0"/>
                <w:w w:val="100"/>
                <w:position w:val="0"/>
                <w:sz w:val="22"/>
                <w:szCs w:val="22"/>
              </w:rPr>
              <w:t>历天。</w:t>
            </w:r>
          </w:p>
        </w:tc>
      </w:tr>
      <w:tr>
        <w:tblPrEx>
          <w:tblCellMar>
            <w:top w:w="0" w:type="dxa"/>
            <w:left w:w="10" w:type="dxa"/>
            <w:bottom w:w="0" w:type="dxa"/>
            <w:right w:w="10" w:type="dxa"/>
          </w:tblCellMar>
        </w:tblPrEx>
        <w:trPr>
          <w:trHeight w:val="902"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rFonts w:hint="default"/>
                <w:sz w:val="24"/>
                <w:szCs w:val="24"/>
                <w:lang w:val="en-US"/>
              </w:rPr>
            </w:pPr>
            <w:r>
              <w:rPr>
                <w:rFonts w:hint="eastAsia"/>
                <w:color w:val="000000"/>
                <w:spacing w:val="0"/>
                <w:w w:val="100"/>
                <w:position w:val="0"/>
                <w:sz w:val="24"/>
                <w:szCs w:val="24"/>
                <w:lang w:val="en-US" w:eastAsia="zh-CN" w:bidi="zh-CN"/>
              </w:rPr>
              <w:t>10</w:t>
            </w:r>
          </w:p>
        </w:tc>
        <w:tc>
          <w:tcPr>
            <w:tcBorders>
              <w:top w:val="single" w:color="auto" w:sz="4" w:space="0"/>
              <w:left w:val="single" w:color="auto" w:sz="4" w:space="0"/>
            </w:tcBorders>
            <w:shd w:val="clear" w:color="auto" w:fill="FFFFFF"/>
            <w:vAlign w:val="center"/>
          </w:tcPr>
          <w:p>
            <w:pPr>
              <w:pStyle w:val="31"/>
              <w:keepNext w:val="0"/>
              <w:keepLines w:val="0"/>
              <w:pageBreakBefore w:val="0"/>
              <w:widowControl w:val="0"/>
              <w:shd w:val="clear" w:color="auto" w:fill="auto"/>
              <w:kinsoku/>
              <w:wordWrap/>
              <w:overflowPunct/>
              <w:topLinePunct w:val="0"/>
              <w:autoSpaceDE/>
              <w:autoSpaceDN/>
              <w:bidi w:val="0"/>
              <w:adjustRightInd/>
              <w:snapToGrid/>
              <w:spacing w:before="0" w:after="200" w:line="240" w:lineRule="auto"/>
              <w:ind w:left="0" w:right="0" w:firstLine="0"/>
              <w:jc w:val="center"/>
              <w:textAlignment w:val="auto"/>
            </w:pPr>
            <w:r>
              <w:rPr>
                <w:rFonts w:hint="eastAsia"/>
                <w:color w:val="000000"/>
                <w:spacing w:val="0"/>
                <w:w w:val="100"/>
                <w:position w:val="0"/>
                <w:lang w:eastAsia="zh-CN"/>
              </w:rPr>
              <w:t>响应文件递交</w:t>
            </w:r>
            <w:r>
              <w:rPr>
                <w:color w:val="000000"/>
                <w:spacing w:val="0"/>
                <w:w w:val="100"/>
                <w:position w:val="0"/>
              </w:rPr>
              <w:t>截止时间</w:t>
            </w:r>
          </w:p>
          <w:p>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pPr>
            <w:r>
              <w:rPr>
                <w:color w:val="000000"/>
                <w:spacing w:val="0"/>
                <w:w w:val="100"/>
                <w:position w:val="0"/>
              </w:rPr>
              <w:t>（开标时间）</w:t>
            </w:r>
          </w:p>
        </w:tc>
        <w:tc>
          <w:tcPr>
            <w:tcW w:w="6242" w:type="dxa"/>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pPr>
            <w:r>
              <w:rPr>
                <w:color w:val="000000"/>
                <w:spacing w:val="0"/>
                <w:w w:val="100"/>
                <w:position w:val="0"/>
              </w:rPr>
              <w:t>截止时间：</w:t>
            </w:r>
            <w:r>
              <w:rPr>
                <w:color w:val="000000"/>
                <w:spacing w:val="0"/>
                <w:w w:val="100"/>
                <w:position w:val="0"/>
                <w:sz w:val="24"/>
                <w:szCs w:val="24"/>
              </w:rPr>
              <w:t>2021</w:t>
            </w:r>
            <w:r>
              <w:rPr>
                <w:color w:val="000000"/>
                <w:spacing w:val="0"/>
                <w:w w:val="100"/>
                <w:position w:val="0"/>
              </w:rPr>
              <w:t>年</w:t>
            </w:r>
            <w:r>
              <w:rPr>
                <w:rFonts w:hint="eastAsia"/>
                <w:color w:val="000000"/>
                <w:spacing w:val="0"/>
                <w:w w:val="100"/>
                <w:position w:val="0"/>
                <w:lang w:val="en-US" w:eastAsia="zh-CN"/>
              </w:rPr>
              <w:t>11</w:t>
            </w:r>
            <w:r>
              <w:rPr>
                <w:color w:val="000000"/>
                <w:spacing w:val="0"/>
                <w:w w:val="100"/>
                <w:position w:val="0"/>
              </w:rPr>
              <w:t>月</w:t>
            </w:r>
            <w:r>
              <w:rPr>
                <w:rFonts w:hint="eastAsia"/>
                <w:color w:val="000000"/>
                <w:spacing w:val="0"/>
                <w:w w:val="100"/>
                <w:position w:val="0"/>
                <w:lang w:val="en-US" w:eastAsia="zh-CN"/>
              </w:rPr>
              <w:t>22</w:t>
            </w:r>
            <w:r>
              <w:rPr>
                <w:color w:val="000000"/>
                <w:spacing w:val="0"/>
                <w:w w:val="100"/>
                <w:position w:val="0"/>
              </w:rPr>
              <w:t>日</w:t>
            </w:r>
            <w:r>
              <w:rPr>
                <w:rFonts w:hint="eastAsia"/>
                <w:color w:val="000000"/>
                <w:spacing w:val="0"/>
                <w:w w:val="100"/>
                <w:position w:val="0"/>
                <w:lang w:val="en-US" w:eastAsia="zh-CN"/>
              </w:rPr>
              <w:t>10时30</w:t>
            </w:r>
            <w:r>
              <w:rPr>
                <w:color w:val="000000"/>
                <w:spacing w:val="0"/>
                <w:w w:val="100"/>
                <w:position w:val="0"/>
              </w:rPr>
              <w:t>分（北京时间）</w:t>
            </w:r>
          </w:p>
        </w:tc>
      </w:tr>
      <w:tr>
        <w:tblPrEx>
          <w:tblCellMar>
            <w:top w:w="0" w:type="dxa"/>
            <w:left w:w="10" w:type="dxa"/>
            <w:bottom w:w="0" w:type="dxa"/>
            <w:right w:w="10" w:type="dxa"/>
          </w:tblCellMar>
        </w:tblPrEx>
        <w:trPr>
          <w:trHeight w:val="2048"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rFonts w:hint="default"/>
                <w:sz w:val="24"/>
                <w:szCs w:val="24"/>
                <w:lang w:val="en-US"/>
              </w:rPr>
            </w:pPr>
            <w:r>
              <w:rPr>
                <w:rFonts w:hint="eastAsia"/>
                <w:color w:val="000000"/>
                <w:spacing w:val="0"/>
                <w:w w:val="100"/>
                <w:position w:val="0"/>
                <w:sz w:val="24"/>
                <w:szCs w:val="24"/>
                <w:lang w:val="en-US" w:eastAsia="zh-CN" w:bidi="zh-CN"/>
              </w:rPr>
              <w:t>11</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投标文件份数</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tabs>
                <w:tab w:val="left" w:pos="382"/>
              </w:tabs>
              <w:bidi w:val="0"/>
              <w:spacing w:before="0" w:after="0" w:line="240" w:lineRule="auto"/>
              <w:ind w:left="0" w:right="0" w:firstLine="0"/>
              <w:jc w:val="both"/>
            </w:pPr>
            <w:r>
              <w:rPr>
                <w:rFonts w:hint="eastAsia"/>
                <w:lang w:val="en-US" w:eastAsia="zh-CN"/>
              </w:rPr>
              <w:t>本项目采用电子招投标。（开标结束后需向招标代理公司提供纸质版投标文件一正四副）</w:t>
            </w:r>
          </w:p>
        </w:tc>
      </w:tr>
      <w:tr>
        <w:tblPrEx>
          <w:tblCellMar>
            <w:top w:w="0" w:type="dxa"/>
            <w:left w:w="10" w:type="dxa"/>
            <w:bottom w:w="0" w:type="dxa"/>
            <w:right w:w="10" w:type="dxa"/>
          </w:tblCellMar>
        </w:tblPrEx>
        <w:trPr>
          <w:trHeight w:val="1095"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300"/>
              <w:jc w:val="left"/>
              <w:rPr>
                <w:rFonts w:hint="default"/>
                <w:color w:val="000000"/>
                <w:spacing w:val="0"/>
                <w:w w:val="100"/>
                <w:position w:val="0"/>
                <w:sz w:val="24"/>
                <w:szCs w:val="24"/>
                <w:lang w:val="en-US" w:eastAsia="zh-CN" w:bidi="zh-CN"/>
              </w:rPr>
            </w:pPr>
            <w:r>
              <w:rPr>
                <w:rFonts w:hint="eastAsia"/>
                <w:color w:val="000000"/>
                <w:spacing w:val="0"/>
                <w:w w:val="100"/>
                <w:position w:val="0"/>
                <w:sz w:val="24"/>
                <w:szCs w:val="24"/>
                <w:lang w:val="en-US" w:eastAsia="zh-CN" w:bidi="zh-CN"/>
              </w:rPr>
              <w:t>12</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color w:val="000000"/>
                <w:spacing w:val="0"/>
                <w:w w:val="100"/>
                <w:position w:val="0"/>
                <w:sz w:val="22"/>
                <w:szCs w:val="22"/>
              </w:rPr>
            </w:pPr>
            <w:r>
              <w:rPr>
                <w:rFonts w:hint="eastAsia"/>
                <w:color w:val="000000"/>
                <w:spacing w:val="0"/>
                <w:w w:val="100"/>
                <w:position w:val="0"/>
                <w:sz w:val="22"/>
                <w:szCs w:val="22"/>
              </w:rPr>
              <w:t>磋商时间、地点</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tabs>
                <w:tab w:val="left" w:pos="382"/>
              </w:tabs>
              <w:bidi w:val="0"/>
              <w:spacing w:before="0" w:after="0" w:line="240" w:lineRule="auto"/>
              <w:ind w:left="0" w:right="0" w:firstLine="0"/>
              <w:jc w:val="both"/>
              <w:rPr>
                <w:color w:val="000000"/>
                <w:spacing w:val="0"/>
                <w:w w:val="100"/>
                <w:position w:val="0"/>
                <w:sz w:val="22"/>
                <w:szCs w:val="22"/>
              </w:rPr>
            </w:pPr>
            <w:r>
              <w:rPr>
                <w:rFonts w:hint="eastAsia" w:ascii="宋体" w:hAnsi="宋体" w:eastAsia="宋体" w:cs="Times New Roman"/>
                <w:kern w:val="2"/>
                <w:sz w:val="22"/>
                <w:szCs w:val="22"/>
                <w:u w:val="none"/>
                <w:shd w:val="clear" w:color="auto" w:fill="auto"/>
                <w:lang w:val="en-US" w:eastAsia="zh-CN" w:bidi="ar-SA"/>
              </w:rPr>
              <w:t>2021年</w:t>
            </w:r>
            <w:r>
              <w:rPr>
                <w:rFonts w:hint="eastAsia" w:cs="Times New Roman"/>
                <w:kern w:val="2"/>
                <w:sz w:val="22"/>
                <w:szCs w:val="22"/>
                <w:u w:val="none"/>
                <w:shd w:val="clear" w:color="auto" w:fill="auto"/>
                <w:lang w:val="en-US" w:eastAsia="zh-CN" w:bidi="ar-SA"/>
              </w:rPr>
              <w:t>11</w:t>
            </w:r>
            <w:r>
              <w:rPr>
                <w:rFonts w:hint="eastAsia" w:ascii="宋体" w:hAnsi="宋体" w:eastAsia="宋体" w:cs="Times New Roman"/>
                <w:kern w:val="2"/>
                <w:sz w:val="22"/>
                <w:szCs w:val="22"/>
                <w:u w:val="none"/>
                <w:shd w:val="clear" w:color="auto" w:fill="auto"/>
                <w:lang w:val="en-US" w:eastAsia="zh-CN" w:bidi="ar-SA"/>
              </w:rPr>
              <w:t>月</w:t>
            </w:r>
            <w:r>
              <w:rPr>
                <w:rFonts w:hint="eastAsia" w:cs="Times New Roman"/>
                <w:kern w:val="2"/>
                <w:sz w:val="22"/>
                <w:szCs w:val="22"/>
                <w:u w:val="none"/>
                <w:shd w:val="clear" w:color="auto" w:fill="auto"/>
                <w:lang w:val="en-US" w:eastAsia="zh-CN" w:bidi="ar-SA"/>
              </w:rPr>
              <w:t>22</w:t>
            </w:r>
            <w:r>
              <w:rPr>
                <w:rFonts w:hint="eastAsia" w:ascii="宋体" w:hAnsi="宋体" w:eastAsia="宋体" w:cs="Times New Roman"/>
                <w:kern w:val="2"/>
                <w:sz w:val="22"/>
                <w:szCs w:val="22"/>
                <w:u w:val="none"/>
                <w:shd w:val="clear" w:color="auto" w:fill="auto"/>
                <w:lang w:val="en-US" w:eastAsia="zh-CN" w:bidi="ar-SA"/>
              </w:rPr>
              <w:t>日 10时30分（北京时间）前将投标文件上传至政采云不见面开评标系统。</w:t>
            </w:r>
          </w:p>
        </w:tc>
      </w:tr>
      <w:tr>
        <w:tblPrEx>
          <w:tblCellMar>
            <w:top w:w="0" w:type="dxa"/>
            <w:left w:w="10" w:type="dxa"/>
            <w:bottom w:w="0" w:type="dxa"/>
            <w:right w:w="10" w:type="dxa"/>
          </w:tblCellMar>
        </w:tblPrEx>
        <w:trPr>
          <w:trHeight w:val="991"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default" w:ascii="宋体" w:hAnsi="宋体" w:eastAsia="宋体" w:cs="宋体"/>
                <w:color w:val="000000"/>
                <w:spacing w:val="0"/>
                <w:w w:val="100"/>
                <w:position w:val="0"/>
                <w:sz w:val="24"/>
                <w:szCs w:val="24"/>
                <w:u w:val="none"/>
                <w:shd w:val="clear" w:color="auto" w:fill="auto"/>
                <w:lang w:val="en-US" w:eastAsia="zh-CN" w:bidi="zh-TW"/>
              </w:rPr>
            </w:pPr>
            <w:r>
              <w:rPr>
                <w:rFonts w:hint="eastAsia"/>
                <w:color w:val="000000"/>
                <w:spacing w:val="0"/>
                <w:w w:val="100"/>
                <w:position w:val="0"/>
                <w:sz w:val="24"/>
                <w:szCs w:val="24"/>
                <w:lang w:val="en-US" w:eastAsia="zh-CN" w:bidi="zh-CN"/>
              </w:rPr>
              <w:t>13</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2"/>
                <w:szCs w:val="22"/>
                <w:u w:val="none"/>
                <w:shd w:val="clear" w:color="auto" w:fill="auto"/>
                <w:lang w:val="zh-TW" w:eastAsia="zh-TW" w:bidi="zh-TW"/>
              </w:rPr>
            </w:pPr>
            <w:r>
              <w:rPr>
                <w:color w:val="000000"/>
                <w:spacing w:val="0"/>
                <w:w w:val="100"/>
                <w:position w:val="0"/>
              </w:rPr>
              <w:t>评标委员会的组成</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200" w:line="240" w:lineRule="auto"/>
              <w:ind w:left="0" w:right="0" w:firstLine="0"/>
              <w:jc w:val="left"/>
              <w:rPr>
                <w:sz w:val="24"/>
                <w:szCs w:val="24"/>
              </w:rPr>
            </w:pPr>
            <w:r>
              <w:rPr>
                <w:color w:val="000000"/>
                <w:spacing w:val="0"/>
                <w:w w:val="100"/>
                <w:position w:val="0"/>
                <w:sz w:val="22"/>
                <w:szCs w:val="22"/>
              </w:rPr>
              <w:t>评标委员会构成：</w:t>
            </w:r>
            <w:r>
              <w:rPr>
                <w:rFonts w:hint="eastAsia"/>
                <w:color w:val="000000"/>
                <w:spacing w:val="0"/>
                <w:w w:val="100"/>
                <w:position w:val="0"/>
                <w:sz w:val="24"/>
                <w:szCs w:val="24"/>
                <w:u w:val="single"/>
                <w:lang w:val="en-US" w:eastAsia="zh-CN" w:bidi="en-US"/>
              </w:rPr>
              <w:t>5人</w:t>
            </w:r>
            <w:r>
              <w:rPr>
                <w:color w:val="000000"/>
                <w:spacing w:val="0"/>
                <w:w w:val="100"/>
                <w:position w:val="0"/>
                <w:sz w:val="24"/>
                <w:szCs w:val="24"/>
                <w:u w:val="single"/>
                <w:lang w:val="en-US" w:eastAsia="en-US" w:bidi="en-US"/>
              </w:rPr>
              <w:t xml:space="preserve"> </w:t>
            </w:r>
          </w:p>
          <w:p>
            <w:pPr>
              <w:pStyle w:val="31"/>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color w:val="000000"/>
                <w:spacing w:val="0"/>
                <w:w w:val="100"/>
                <w:position w:val="0"/>
                <w:sz w:val="22"/>
                <w:szCs w:val="22"/>
                <w:u w:val="none"/>
                <w:shd w:val="clear" w:color="auto" w:fill="auto"/>
                <w:lang w:val="zh-TW" w:eastAsia="zh-TW" w:bidi="zh-TW"/>
              </w:rPr>
            </w:pPr>
            <w:r>
              <w:rPr>
                <w:color w:val="000000"/>
                <w:spacing w:val="0"/>
                <w:w w:val="100"/>
                <w:position w:val="0"/>
              </w:rPr>
              <w:t>评委确定方式：</w:t>
            </w:r>
            <w:r>
              <w:rPr>
                <w:color w:val="000000"/>
                <w:spacing w:val="0"/>
                <w:w w:val="100"/>
                <w:position w:val="0"/>
                <w:u w:val="single"/>
              </w:rPr>
              <w:t>专家库中随机抽取</w:t>
            </w:r>
          </w:p>
        </w:tc>
      </w:tr>
      <w:tr>
        <w:tblPrEx>
          <w:tblCellMar>
            <w:top w:w="0" w:type="dxa"/>
            <w:left w:w="10" w:type="dxa"/>
            <w:bottom w:w="0" w:type="dxa"/>
            <w:right w:w="10" w:type="dxa"/>
          </w:tblCellMar>
        </w:tblPrEx>
        <w:trPr>
          <w:trHeight w:val="1207"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default" w:ascii="宋体" w:hAnsi="宋体" w:eastAsia="宋体" w:cs="宋体"/>
                <w:color w:val="000000"/>
                <w:spacing w:val="0"/>
                <w:w w:val="100"/>
                <w:position w:val="0"/>
                <w:sz w:val="24"/>
                <w:szCs w:val="24"/>
                <w:u w:val="none"/>
                <w:shd w:val="clear" w:color="auto" w:fill="auto"/>
                <w:lang w:val="en-US" w:eastAsia="zh-CN" w:bidi="zh-TW"/>
              </w:rPr>
            </w:pPr>
            <w:r>
              <w:rPr>
                <w:rFonts w:hint="eastAsia"/>
                <w:color w:val="000000"/>
                <w:spacing w:val="0"/>
                <w:w w:val="100"/>
                <w:position w:val="0"/>
                <w:sz w:val="24"/>
                <w:szCs w:val="24"/>
                <w:lang w:val="en-US" w:eastAsia="zh-CN"/>
              </w:rPr>
              <w:t>14</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2"/>
                <w:szCs w:val="22"/>
                <w:u w:val="none"/>
                <w:shd w:val="clear" w:color="auto" w:fill="auto"/>
                <w:lang w:val="zh-TW" w:eastAsia="zh-TW" w:bidi="zh-TW"/>
              </w:rPr>
            </w:pPr>
            <w:r>
              <w:rPr>
                <w:color w:val="000000"/>
                <w:spacing w:val="0"/>
                <w:w w:val="100"/>
                <w:position w:val="0"/>
              </w:rPr>
              <w:t>履约保证金</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pPr>
            <w:r>
              <w:rPr>
                <w:rFonts w:hint="eastAsia"/>
                <w:lang w:eastAsia="zh-CN"/>
              </w:rPr>
              <w:t>☑</w:t>
            </w:r>
            <w:r>
              <w:rPr>
                <w:rFonts w:hint="eastAsia"/>
              </w:rPr>
              <w:t xml:space="preserve"> 不需要</w:t>
            </w:r>
          </w:p>
          <w:p>
            <w:pPr>
              <w:pStyle w:val="31"/>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color w:val="000000"/>
                <w:spacing w:val="0"/>
                <w:w w:val="100"/>
                <w:position w:val="0"/>
                <w:sz w:val="22"/>
                <w:szCs w:val="22"/>
                <w:u w:val="none"/>
                <w:shd w:val="clear" w:color="auto" w:fill="auto"/>
                <w:lang w:val="zh-TW" w:eastAsia="zh-TW" w:bidi="zh-TW"/>
              </w:rPr>
            </w:pPr>
            <w:r>
              <w:rPr>
                <w:rFonts w:hint="eastAsia"/>
                <w:lang w:eastAsia="zh-CN"/>
              </w:rPr>
              <w:t>□</w:t>
            </w:r>
            <w:r>
              <w:rPr>
                <w:rFonts w:hint="eastAsia"/>
              </w:rPr>
              <w:t xml:space="preserve"> 需要，履约保证金的金额：中标合同金额的</w:t>
            </w:r>
            <w:r>
              <w:t xml:space="preserve"> </w:t>
            </w:r>
            <w:r>
              <w:rPr>
                <w:rFonts w:hint="eastAsia"/>
                <w:lang w:val="en-US" w:eastAsia="zh-CN"/>
              </w:rPr>
              <w:t xml:space="preserve"> </w:t>
            </w:r>
            <w:r>
              <w:rPr>
                <w:rFonts w:hint="eastAsia"/>
              </w:rPr>
              <w:t>%（履约保证金须以支票、汇票、本票或者金融机构、担保机构出具的保函等非现金形式提交）</w:t>
            </w:r>
          </w:p>
        </w:tc>
      </w:tr>
      <w:tr>
        <w:tblPrEx>
          <w:tblCellMar>
            <w:top w:w="0" w:type="dxa"/>
            <w:left w:w="10" w:type="dxa"/>
            <w:bottom w:w="0" w:type="dxa"/>
            <w:right w:w="10" w:type="dxa"/>
          </w:tblCellMar>
        </w:tblPrEx>
        <w:trPr>
          <w:trHeight w:val="679"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260" w:firstLineChars="0"/>
              <w:jc w:val="both"/>
              <w:rPr>
                <w:rFonts w:hint="default" w:ascii="宋体" w:hAnsi="宋体" w:eastAsia="宋体" w:cs="宋体"/>
                <w:color w:val="000000"/>
                <w:spacing w:val="0"/>
                <w:w w:val="100"/>
                <w:position w:val="0"/>
                <w:sz w:val="24"/>
                <w:szCs w:val="24"/>
                <w:u w:val="none"/>
                <w:shd w:val="clear" w:color="auto" w:fill="auto"/>
                <w:lang w:val="en-US" w:eastAsia="zh-CN" w:bidi="zh-TW"/>
              </w:rPr>
            </w:pPr>
            <w:r>
              <w:rPr>
                <w:rFonts w:hint="eastAsia"/>
                <w:color w:val="000000"/>
                <w:spacing w:val="0"/>
                <w:w w:val="100"/>
                <w:position w:val="0"/>
                <w:sz w:val="24"/>
                <w:szCs w:val="24"/>
                <w:lang w:val="en-US" w:eastAsia="zh-CN"/>
              </w:rPr>
              <w:t>15</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2"/>
                <w:szCs w:val="22"/>
                <w:u w:val="none"/>
                <w:shd w:val="clear" w:color="auto" w:fill="auto"/>
                <w:lang w:val="zh-TW" w:eastAsia="zh-TW" w:bidi="zh-TW"/>
              </w:rPr>
            </w:pPr>
            <w:r>
              <w:rPr>
                <w:rFonts w:hint="eastAsia"/>
                <w:lang w:val="zh-CN"/>
              </w:rPr>
              <w:t>服务期限</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color w:val="000000"/>
                <w:spacing w:val="0"/>
                <w:w w:val="100"/>
                <w:position w:val="0"/>
                <w:sz w:val="22"/>
                <w:szCs w:val="22"/>
                <w:u w:val="none"/>
                <w:shd w:val="clear" w:color="auto" w:fill="auto"/>
                <w:lang w:val="zh-TW" w:eastAsia="zh-TW" w:bidi="zh-TW"/>
              </w:rPr>
            </w:pPr>
            <w:r>
              <w:rPr>
                <w:rFonts w:hint="eastAsia" w:ascii="宋体" w:hAnsi="宋体" w:eastAsia="宋体" w:cs="宋体"/>
                <w:color w:val="000000"/>
                <w:spacing w:val="0"/>
                <w:w w:val="100"/>
                <w:position w:val="0"/>
                <w:sz w:val="22"/>
                <w:szCs w:val="22"/>
                <w:u w:val="none"/>
                <w:shd w:val="clear" w:color="auto" w:fill="auto"/>
                <w:lang w:val="zh-TW" w:eastAsia="zh-TW" w:bidi="zh-TW"/>
              </w:rPr>
              <w:t>按照甲乙双方签订的合同日期执行</w:t>
            </w:r>
          </w:p>
        </w:tc>
      </w:tr>
      <w:tr>
        <w:tblPrEx>
          <w:tblCellMar>
            <w:top w:w="0" w:type="dxa"/>
            <w:left w:w="10" w:type="dxa"/>
            <w:bottom w:w="0" w:type="dxa"/>
            <w:right w:w="10" w:type="dxa"/>
          </w:tblCellMar>
        </w:tblPrEx>
        <w:trPr>
          <w:trHeight w:val="414"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260" w:firstLineChars="0"/>
              <w:jc w:val="both"/>
              <w:rPr>
                <w:rFonts w:hint="default"/>
                <w:color w:val="000000"/>
                <w:spacing w:val="0"/>
                <w:w w:val="100"/>
                <w:position w:val="0"/>
                <w:sz w:val="24"/>
                <w:szCs w:val="24"/>
                <w:lang w:val="en-US" w:eastAsia="zh-CN"/>
              </w:rPr>
            </w:pPr>
            <w:r>
              <w:rPr>
                <w:rFonts w:hint="eastAsia"/>
                <w:color w:val="000000"/>
                <w:spacing w:val="0"/>
                <w:w w:val="100"/>
                <w:position w:val="0"/>
                <w:sz w:val="24"/>
                <w:szCs w:val="24"/>
                <w:lang w:val="en-US" w:eastAsia="zh-CN"/>
              </w:rPr>
              <w:t>16</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2"/>
                <w:szCs w:val="22"/>
                <w:u w:val="none"/>
                <w:shd w:val="clear" w:color="auto" w:fill="auto"/>
                <w:lang w:val="zh-CN" w:eastAsia="zh-TW" w:bidi="zh-TW"/>
              </w:rPr>
            </w:pPr>
            <w:r>
              <w:rPr>
                <w:color w:val="000000"/>
                <w:spacing w:val="0"/>
                <w:w w:val="100"/>
                <w:position w:val="0"/>
              </w:rPr>
              <w:t>争议的解决</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left"/>
              <w:rPr>
                <w:rFonts w:hint="eastAsia" w:ascii="宋体" w:hAnsi="宋体" w:eastAsia="宋体" w:cs="宋体"/>
                <w:color w:val="000000"/>
                <w:spacing w:val="0"/>
                <w:w w:val="100"/>
                <w:position w:val="0"/>
                <w:sz w:val="22"/>
                <w:szCs w:val="22"/>
                <w:u w:val="none"/>
                <w:shd w:val="clear" w:color="auto" w:fill="auto"/>
                <w:lang w:val="zh-TW" w:eastAsia="zh-TW" w:bidi="zh-TW"/>
              </w:rPr>
            </w:pPr>
            <w:r>
              <w:rPr>
                <w:color w:val="000000"/>
                <w:spacing w:val="0"/>
                <w:w w:val="100"/>
                <w:position w:val="0"/>
              </w:rPr>
              <w:t>由双方协商解决</w:t>
            </w:r>
          </w:p>
        </w:tc>
      </w:tr>
      <w:tr>
        <w:tblPrEx>
          <w:tblCellMar>
            <w:top w:w="0" w:type="dxa"/>
            <w:left w:w="10" w:type="dxa"/>
            <w:bottom w:w="0" w:type="dxa"/>
            <w:right w:w="10" w:type="dxa"/>
          </w:tblCellMar>
        </w:tblPrEx>
        <w:trPr>
          <w:trHeight w:val="1201"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260" w:firstLineChars="0"/>
              <w:jc w:val="both"/>
              <w:rPr>
                <w:rFonts w:hint="eastAsia" w:ascii="宋体" w:hAnsi="宋体" w:eastAsia="宋体" w:cs="宋体"/>
                <w:color w:val="000000"/>
                <w:spacing w:val="0"/>
                <w:w w:val="100"/>
                <w:position w:val="0"/>
                <w:sz w:val="24"/>
                <w:szCs w:val="24"/>
                <w:u w:val="none"/>
                <w:shd w:val="clear" w:color="auto" w:fill="auto"/>
                <w:lang w:val="en-US" w:eastAsia="zh-CN" w:bidi="zh-TW"/>
              </w:rPr>
            </w:pPr>
            <w:r>
              <w:rPr>
                <w:rFonts w:hint="eastAsia"/>
                <w:color w:val="000000"/>
                <w:spacing w:val="0"/>
                <w:w w:val="100"/>
                <w:position w:val="0"/>
                <w:sz w:val="24"/>
                <w:szCs w:val="24"/>
                <w:lang w:val="en-US" w:eastAsia="zh-CN"/>
              </w:rPr>
              <w:t>17</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center"/>
              <w:rPr>
                <w:rFonts w:ascii="宋体" w:hAnsi="宋体" w:eastAsia="宋体" w:cs="宋体"/>
                <w:color w:val="000000"/>
                <w:spacing w:val="0"/>
                <w:w w:val="100"/>
                <w:position w:val="0"/>
                <w:sz w:val="22"/>
                <w:szCs w:val="22"/>
                <w:u w:val="none"/>
                <w:shd w:val="clear" w:color="auto" w:fill="auto"/>
                <w:lang w:val="zh-TW" w:eastAsia="zh-TW" w:bidi="zh-TW"/>
              </w:rPr>
            </w:pPr>
            <w:r>
              <w:rPr>
                <w:color w:val="000000"/>
                <w:spacing w:val="0"/>
                <w:w w:val="100"/>
                <w:position w:val="0"/>
              </w:rPr>
              <w:t>招标控制价</w:t>
            </w:r>
          </w:p>
        </w:tc>
        <w:tc>
          <w:tcPr>
            <w:tcW w:w="6242"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482" w:lineRule="exact"/>
              <w:ind w:left="0" w:leftChars="0" w:right="0" w:rightChars="0" w:firstLine="0" w:firstLineChars="0"/>
              <w:jc w:val="left"/>
              <w:rPr>
                <w:rFonts w:ascii="宋体" w:hAnsi="宋体" w:eastAsia="宋体" w:cs="宋体"/>
                <w:color w:val="000000"/>
                <w:spacing w:val="0"/>
                <w:w w:val="100"/>
                <w:position w:val="0"/>
                <w:sz w:val="22"/>
                <w:szCs w:val="22"/>
                <w:u w:val="none"/>
                <w:shd w:val="clear" w:color="auto" w:fill="auto"/>
                <w:lang w:val="zh-TW" w:eastAsia="zh-TW" w:bidi="zh-TW"/>
              </w:rPr>
            </w:pPr>
            <w:r>
              <w:rPr>
                <w:rFonts w:hint="eastAsia" w:cs="宋体"/>
                <w:color w:val="000000"/>
                <w:spacing w:val="0"/>
                <w:w w:val="100"/>
                <w:position w:val="0"/>
                <w:lang w:val="en-US" w:eastAsia="zh-CN"/>
              </w:rPr>
              <w:t>本项目</w:t>
            </w:r>
            <w:r>
              <w:rPr>
                <w:rFonts w:ascii="宋体" w:hAnsi="宋体" w:eastAsia="宋体" w:cs="宋体"/>
                <w:color w:val="000000"/>
                <w:spacing w:val="0"/>
                <w:w w:val="100"/>
                <w:position w:val="0"/>
              </w:rPr>
              <w:t>招标控制价</w:t>
            </w:r>
            <w:r>
              <w:rPr>
                <w:color w:val="000000"/>
                <w:spacing w:val="0"/>
                <w:w w:val="100"/>
                <w:position w:val="0"/>
              </w:rPr>
              <w:t>为</w:t>
            </w:r>
            <w:r>
              <w:rPr>
                <w:rFonts w:hint="eastAsia"/>
                <w:color w:val="000000"/>
                <w:spacing w:val="0"/>
                <w:w w:val="100"/>
                <w:position w:val="0"/>
                <w:sz w:val="24"/>
                <w:szCs w:val="24"/>
                <w:u w:val="single"/>
                <w:lang w:val="en-US" w:eastAsia="zh-CN" w:bidi="en-US"/>
              </w:rPr>
              <w:t>80万元</w:t>
            </w:r>
            <w:r>
              <w:rPr>
                <w:color w:val="000000"/>
                <w:spacing w:val="0"/>
                <w:w w:val="100"/>
                <w:position w:val="0"/>
              </w:rPr>
              <w:t>，投标人投标报价超过招标控制价的按无效投标处理。</w:t>
            </w:r>
          </w:p>
        </w:tc>
      </w:tr>
    </w:tbl>
    <w:p>
      <w:pPr>
        <w:spacing w:line="1" w:lineRule="exact"/>
        <w:rPr>
          <w:sz w:val="2"/>
          <w:szCs w:val="2"/>
        </w:rPr>
      </w:pPr>
      <w:r>
        <w:br w:type="page"/>
      </w:r>
    </w:p>
    <w:tbl>
      <w:tblPr>
        <w:tblStyle w:val="12"/>
        <w:tblW w:w="9798" w:type="dxa"/>
        <w:jc w:val="center"/>
        <w:tblLayout w:type="fixed"/>
        <w:tblCellMar>
          <w:top w:w="0" w:type="dxa"/>
          <w:left w:w="10" w:type="dxa"/>
          <w:bottom w:w="0" w:type="dxa"/>
          <w:right w:w="10" w:type="dxa"/>
        </w:tblCellMar>
      </w:tblPr>
      <w:tblGrid>
        <w:gridCol w:w="783"/>
        <w:gridCol w:w="2692"/>
        <w:gridCol w:w="6323"/>
      </w:tblGrid>
      <w:tr>
        <w:tblPrEx>
          <w:tblCellMar>
            <w:top w:w="0" w:type="dxa"/>
            <w:left w:w="10" w:type="dxa"/>
            <w:bottom w:w="0" w:type="dxa"/>
            <w:right w:w="10" w:type="dxa"/>
          </w:tblCellMar>
        </w:tblPrEx>
        <w:trPr>
          <w:trHeight w:val="3262"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60"/>
              <w:jc w:val="both"/>
              <w:rPr>
                <w:rFonts w:hint="default" w:eastAsia="宋体"/>
                <w:color w:val="000000"/>
                <w:spacing w:val="0"/>
                <w:w w:val="100"/>
                <w:position w:val="0"/>
                <w:sz w:val="24"/>
                <w:szCs w:val="24"/>
                <w:lang w:val="en-US" w:eastAsia="zh-CN"/>
              </w:rPr>
            </w:pPr>
            <w:r>
              <w:rPr>
                <w:rFonts w:hint="eastAsia"/>
                <w:color w:val="000000"/>
                <w:spacing w:val="0"/>
                <w:w w:val="100"/>
                <w:position w:val="0"/>
                <w:sz w:val="24"/>
                <w:szCs w:val="24"/>
                <w:lang w:val="en-US" w:eastAsia="zh-CN"/>
              </w:rPr>
              <w:t>18</w:t>
            </w:r>
          </w:p>
        </w:tc>
        <w:tc>
          <w:tcPr>
            <w:tcW w:w="2692" w:type="dxa"/>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rFonts w:hint="eastAsia" w:eastAsia="宋体"/>
                <w:color w:val="000000"/>
                <w:spacing w:val="0"/>
                <w:w w:val="100"/>
                <w:position w:val="0"/>
                <w:lang w:eastAsia="zh-CN"/>
              </w:rPr>
            </w:pPr>
            <w:r>
              <w:rPr>
                <w:rFonts w:hint="eastAsia"/>
                <w:color w:val="000000"/>
                <w:spacing w:val="0"/>
                <w:w w:val="100"/>
                <w:position w:val="0"/>
                <w:lang w:eastAsia="zh-CN"/>
              </w:rPr>
              <w:t>费用</w:t>
            </w:r>
          </w:p>
        </w:tc>
        <w:tc>
          <w:tcPr>
            <w:tcW w:w="6323"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rPr>
            </w:pPr>
            <w:r>
              <w:rPr>
                <w:rFonts w:hint="eastAsia"/>
              </w:rPr>
              <w:t>场地使用费：供应商在提交磋商响应文件时，需按交易场所的规定缴纳场地使用费。</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rPr>
            </w:pPr>
            <w:r>
              <w:rPr>
                <w:rFonts w:hint="eastAsia"/>
              </w:rPr>
              <w:t>公证费：中标单位需按规定缴纳公证费。</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rPr>
            </w:pPr>
            <w:r>
              <w:rPr>
                <w:rFonts w:hint="eastAsia"/>
              </w:rPr>
              <w:t xml:space="preserve">代理服务费：由中标单位支付。                                  </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rPr>
            </w:pPr>
            <w:r>
              <w:rPr>
                <w:rFonts w:hint="eastAsia"/>
              </w:rPr>
              <w:t>标准：按照发改价格〔2015〕299号通知要求，参照国家计委计价格〔2002〕1980号文及发改价格〔2011〕534号文的差额定率累进法计算，以中标金额为基准价收取招标代理服务费。</w:t>
            </w:r>
          </w:p>
        </w:tc>
      </w:tr>
      <w:tr>
        <w:tblPrEx>
          <w:tblCellMar>
            <w:top w:w="0" w:type="dxa"/>
            <w:left w:w="10" w:type="dxa"/>
            <w:bottom w:w="0" w:type="dxa"/>
            <w:right w:w="10" w:type="dxa"/>
          </w:tblCellMar>
        </w:tblPrEx>
        <w:trPr>
          <w:trHeight w:val="1038"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60"/>
              <w:jc w:val="both"/>
              <w:rPr>
                <w:rFonts w:hint="default" w:eastAsia="宋体"/>
                <w:sz w:val="24"/>
                <w:szCs w:val="24"/>
                <w:lang w:val="en-US" w:eastAsia="zh-CN"/>
              </w:rPr>
            </w:pPr>
            <w:r>
              <w:rPr>
                <w:rFonts w:hint="eastAsia"/>
                <w:color w:val="000000"/>
                <w:spacing w:val="0"/>
                <w:w w:val="100"/>
                <w:position w:val="0"/>
                <w:sz w:val="24"/>
                <w:szCs w:val="24"/>
                <w:lang w:val="en-US" w:eastAsia="zh-CN"/>
              </w:rPr>
              <w:t>19</w:t>
            </w:r>
          </w:p>
        </w:tc>
        <w:tc>
          <w:tcPr>
            <w:tcW w:w="2692" w:type="dxa"/>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rPr>
              <w:t>政府政策</w:t>
            </w:r>
          </w:p>
        </w:tc>
        <w:tc>
          <w:tcPr>
            <w:tcW w:w="632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tabs>
                <w:tab w:val="left" w:pos="371"/>
              </w:tabs>
              <w:bidi w:val="0"/>
              <w:spacing w:before="0" w:after="0" w:line="470" w:lineRule="exact"/>
              <w:ind w:left="0" w:right="0" w:firstLine="0"/>
              <w:jc w:val="both"/>
            </w:pPr>
            <w:r>
              <w:rPr>
                <w:rFonts w:hint="eastAsia"/>
              </w:rPr>
              <w:t>支持中小企业发展：给予小型和微型企业产品的价格6%-10%的扣除，用扣除后的价格参与评审，本项目具体扣除比例为6%。</w:t>
            </w:r>
          </w:p>
        </w:tc>
      </w:tr>
      <w:tr>
        <w:tblPrEx>
          <w:tblCellMar>
            <w:top w:w="0" w:type="dxa"/>
            <w:left w:w="10" w:type="dxa"/>
            <w:bottom w:w="0" w:type="dxa"/>
            <w:right w:w="10" w:type="dxa"/>
          </w:tblCellMar>
        </w:tblPrEx>
        <w:trPr>
          <w:trHeight w:val="3276"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60"/>
              <w:jc w:val="both"/>
              <w:rPr>
                <w:rFonts w:hint="default"/>
                <w:color w:val="000000"/>
                <w:spacing w:val="0"/>
                <w:w w:val="100"/>
                <w:position w:val="0"/>
                <w:sz w:val="24"/>
                <w:szCs w:val="24"/>
                <w:lang w:val="en-US" w:eastAsia="zh-CN"/>
              </w:rPr>
            </w:pPr>
            <w:r>
              <w:rPr>
                <w:rFonts w:hint="eastAsia"/>
                <w:color w:val="000000"/>
                <w:spacing w:val="0"/>
                <w:w w:val="100"/>
                <w:position w:val="0"/>
                <w:sz w:val="24"/>
                <w:szCs w:val="24"/>
                <w:lang w:val="en-US" w:eastAsia="zh-CN"/>
              </w:rPr>
              <w:t>20</w:t>
            </w:r>
          </w:p>
        </w:tc>
        <w:tc>
          <w:tcPr>
            <w:tcW w:w="2692" w:type="dxa"/>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color w:val="000000"/>
                <w:spacing w:val="0"/>
                <w:w w:val="100"/>
                <w:position w:val="0"/>
              </w:rPr>
            </w:pPr>
            <w:r>
              <w:rPr>
                <w:color w:val="000000"/>
                <w:spacing w:val="0"/>
                <w:w w:val="100"/>
                <w:position w:val="0"/>
              </w:rPr>
              <w:t>其他</w:t>
            </w:r>
          </w:p>
        </w:tc>
        <w:tc>
          <w:tcPr>
            <w:tcW w:w="6323"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eastAsia="宋体"/>
                <w:lang w:eastAsia="zh-CN"/>
              </w:rPr>
            </w:pPr>
            <w:r>
              <w:rPr>
                <w:rFonts w:hint="eastAsia"/>
              </w:rPr>
              <w:t>中标（成交）供应商须在新疆政府采购网（政采云平台）上进行自主注册，注册成功后携带原件至相关部门进行资质审核，审核成功，经采购办在网站上公示五个工作日后，方可在新疆政府采购网（政采云平台）创建合同公示及项目合同备案。（政采云网址：</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eastAsia="宋体"/>
                <w:lang w:eastAsia="zh-CN"/>
              </w:rPr>
            </w:pPr>
            <w:r>
              <w:rPr>
                <w:rFonts w:hint="eastAsia"/>
              </w:rPr>
              <w:t>https://login.zcy.gov.cn/login） 2、网上自行注册（详见【新疆】供应商入驻与配置操作指南20200408 ）</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ascii="仿宋" w:hAnsi="仿宋" w:eastAsia="仿宋" w:cs="仿宋"/>
                <w:bCs/>
                <w:sz w:val="28"/>
                <w:szCs w:val="28"/>
              </w:rPr>
            </w:pPr>
            <w:r>
              <w:rPr>
                <w:rFonts w:hint="eastAsia"/>
              </w:rPr>
              <w:t>https://help.zcy.gov.cn/web/site_2/2020/04-08/2920.html</w:t>
            </w:r>
          </w:p>
        </w:tc>
      </w:tr>
      <w:tr>
        <w:tblPrEx>
          <w:tblCellMar>
            <w:top w:w="0" w:type="dxa"/>
            <w:left w:w="10" w:type="dxa"/>
            <w:bottom w:w="0" w:type="dxa"/>
            <w:right w:w="10" w:type="dxa"/>
          </w:tblCellMar>
        </w:tblPrEx>
        <w:trPr>
          <w:trHeight w:val="6129"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60"/>
              <w:jc w:val="both"/>
              <w:rPr>
                <w:rFonts w:hint="default"/>
                <w:color w:val="000000"/>
                <w:spacing w:val="0"/>
                <w:w w:val="100"/>
                <w:position w:val="0"/>
                <w:sz w:val="24"/>
                <w:szCs w:val="24"/>
                <w:lang w:val="en-US" w:eastAsia="zh-CN"/>
              </w:rPr>
            </w:pPr>
            <w:r>
              <w:rPr>
                <w:rFonts w:hint="eastAsia"/>
                <w:color w:val="000000"/>
                <w:spacing w:val="0"/>
                <w:w w:val="100"/>
                <w:position w:val="0"/>
                <w:sz w:val="24"/>
                <w:szCs w:val="24"/>
                <w:lang w:val="en-US" w:eastAsia="zh-CN"/>
              </w:rPr>
              <w:t>21</w:t>
            </w:r>
          </w:p>
        </w:tc>
        <w:tc>
          <w:tcPr>
            <w:tcW w:w="2692" w:type="dxa"/>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color w:val="000000"/>
                <w:spacing w:val="0"/>
                <w:w w:val="100"/>
                <w:position w:val="0"/>
              </w:rPr>
            </w:pPr>
            <w:r>
              <w:rPr>
                <w:rFonts w:hint="eastAsia"/>
                <w:color w:val="000000"/>
                <w:spacing w:val="0"/>
                <w:w w:val="100"/>
                <w:position w:val="0"/>
              </w:rPr>
              <w:t>低于成本价不正当竞争预防措施</w:t>
            </w:r>
          </w:p>
        </w:tc>
        <w:tc>
          <w:tcPr>
            <w:tcW w:w="6323"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sz w:val="22"/>
                <w:szCs w:val="22"/>
              </w:rPr>
            </w:pPr>
            <w:r>
              <w:rPr>
                <w:rFonts w:hint="eastAsia"/>
                <w:sz w:val="22"/>
                <w:szCs w:val="22"/>
              </w:rPr>
              <w:t>根据“财政部87号令《政府采购货物服务招标投标管理办法》”第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sz w:val="22"/>
                <w:szCs w:val="22"/>
              </w:rPr>
            </w:pPr>
            <w:r>
              <w:rPr>
                <w:rFonts w:hint="eastAsia"/>
                <w:sz w:val="22"/>
                <w:szCs w:val="22"/>
              </w:rPr>
              <w:t>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sz w:val="22"/>
                <w:szCs w:val="22"/>
              </w:rPr>
            </w:pPr>
            <w:r>
              <w:rPr>
                <w:rFonts w:hint="eastAsia"/>
                <w:sz w:val="22"/>
                <w:szCs w:val="22"/>
              </w:rPr>
              <w:t>供应商书面说明应当签字确认或者加盖公章，否则无效。书面说明的签字确认，供应商为法人的，由其法定代表人或者代理人签字确</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rPr>
            </w:pPr>
          </w:p>
        </w:tc>
      </w:tr>
      <w:tr>
        <w:tblPrEx>
          <w:tblCellMar>
            <w:top w:w="0" w:type="dxa"/>
            <w:left w:w="10" w:type="dxa"/>
            <w:bottom w:w="0" w:type="dxa"/>
            <w:right w:w="10" w:type="dxa"/>
          </w:tblCellMar>
        </w:tblPrEx>
        <w:trPr>
          <w:trHeight w:val="3305"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60"/>
              <w:jc w:val="both"/>
              <w:rPr>
                <w:rFonts w:hint="eastAsia"/>
                <w:color w:val="000000"/>
                <w:spacing w:val="0"/>
                <w:w w:val="100"/>
                <w:position w:val="0"/>
                <w:sz w:val="24"/>
                <w:szCs w:val="24"/>
                <w:lang w:val="en-US" w:eastAsia="zh-CN"/>
              </w:rPr>
            </w:pPr>
          </w:p>
        </w:tc>
        <w:tc>
          <w:tcPr>
            <w:tcW w:w="2692" w:type="dxa"/>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rFonts w:hint="eastAsia"/>
                <w:color w:val="000000"/>
                <w:spacing w:val="0"/>
                <w:w w:val="100"/>
                <w:position w:val="0"/>
              </w:rPr>
            </w:pPr>
          </w:p>
        </w:tc>
        <w:tc>
          <w:tcPr>
            <w:tcW w:w="6323"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sz w:val="22"/>
                <w:szCs w:val="22"/>
              </w:rPr>
            </w:pPr>
            <w:r>
              <w:rPr>
                <w:rFonts w:hint="eastAsia"/>
                <w:sz w:val="22"/>
                <w:szCs w:val="22"/>
              </w:rPr>
              <w:t>认；供应商为其他组织的，由其主要负责人或者代理人签字确认；供应商为自然人的，由其本人或者代理人签字确认。</w:t>
            </w:r>
          </w:p>
          <w:p>
            <w:pPr>
              <w:pStyle w:val="31"/>
              <w:keepNext w:val="0"/>
              <w:keepLines w:val="0"/>
              <w:widowControl w:val="0"/>
              <w:shd w:val="clear" w:color="auto" w:fill="auto"/>
              <w:tabs>
                <w:tab w:val="left" w:pos="371"/>
              </w:tabs>
              <w:bidi w:val="0"/>
              <w:spacing w:before="0" w:after="0" w:line="470" w:lineRule="exact"/>
              <w:ind w:left="0" w:right="0" w:firstLine="0"/>
              <w:jc w:val="left"/>
              <w:rPr>
                <w:rFonts w:hint="eastAsia"/>
              </w:rPr>
            </w:pPr>
            <w:r>
              <w:rPr>
                <w:rFonts w:hint="eastAsia"/>
                <w:sz w:val="22"/>
                <w:szCs w:val="22"/>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谈判响应文件作为无效处理。</w:t>
            </w:r>
          </w:p>
        </w:tc>
      </w:tr>
      <w:tr>
        <w:tblPrEx>
          <w:tblCellMar>
            <w:top w:w="0" w:type="dxa"/>
            <w:left w:w="10" w:type="dxa"/>
            <w:bottom w:w="0" w:type="dxa"/>
            <w:right w:w="10" w:type="dxa"/>
          </w:tblCellMar>
        </w:tblPrEx>
        <w:trPr>
          <w:trHeight w:val="7033"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60"/>
              <w:jc w:val="both"/>
              <w:rPr>
                <w:rFonts w:hint="default" w:eastAsia="宋体"/>
                <w:sz w:val="24"/>
                <w:szCs w:val="24"/>
                <w:lang w:val="en-US" w:eastAsia="zh-CN"/>
              </w:rPr>
            </w:pPr>
            <w:r>
              <w:rPr>
                <w:rFonts w:hint="eastAsia"/>
                <w:color w:val="000000"/>
                <w:spacing w:val="0"/>
                <w:w w:val="100"/>
                <w:position w:val="0"/>
                <w:sz w:val="24"/>
                <w:szCs w:val="24"/>
                <w:lang w:val="en-US" w:eastAsia="zh-CN"/>
              </w:rPr>
              <w:t>22</w:t>
            </w:r>
          </w:p>
        </w:tc>
        <w:tc>
          <w:tcPr>
            <w:gridSpan w:val="2"/>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b/>
                <w:bCs/>
                <w:lang w:eastAsia="zh-CN"/>
              </w:rPr>
            </w:pPr>
            <w:r>
              <w:rPr>
                <w:rFonts w:hint="eastAsia"/>
                <w:b/>
                <w:bCs/>
              </w:rPr>
              <w:t>本次谈判活动邀请各响应文件的法定代表人或委托代理人参加，供应商</w:t>
            </w:r>
            <w:r>
              <w:rPr>
                <w:rFonts w:hint="eastAsia"/>
                <w:b/>
                <w:bCs/>
                <w:lang w:eastAsia="zh-CN"/>
              </w:rPr>
              <w:t>请将以下</w:t>
            </w:r>
            <w:r>
              <w:rPr>
                <w:rFonts w:hint="eastAsia"/>
                <w:b/>
                <w:bCs/>
                <w:lang w:val="en-US" w:eastAsia="zh-CN"/>
              </w:rPr>
              <w:t>第1、2、3、4、5、6、条所述资料扫描至电子标书第五部分“投标文件格式”商务部分十一“</w:t>
            </w:r>
            <w:r>
              <w:rPr>
                <w:rFonts w:hint="eastAsia"/>
                <w:b/>
                <w:bCs/>
                <w:color w:val="000000"/>
                <w:spacing w:val="0"/>
                <w:w w:val="100"/>
                <w:position w:val="0"/>
              </w:rPr>
              <w:t>其他商务资格证明资料</w:t>
            </w:r>
            <w:r>
              <w:rPr>
                <w:rFonts w:hint="eastAsia"/>
                <w:b/>
                <w:bCs/>
                <w:lang w:val="en-US" w:eastAsia="zh-CN"/>
              </w:rPr>
              <w:t>”页签并加盖电子印章，扫描件为原件扫描件</w:t>
            </w:r>
            <w:r>
              <w:rPr>
                <w:rFonts w:hint="eastAsia"/>
                <w:b/>
                <w:bCs/>
                <w:lang w:eastAsia="zh-CN"/>
              </w:rPr>
              <w:t>。</w:t>
            </w:r>
          </w:p>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lang w:val="en-US" w:eastAsia="zh-CN"/>
              </w:rPr>
            </w:pPr>
            <w:r>
              <w:rPr>
                <w:rFonts w:hint="eastAsia"/>
                <w:lang w:val="en-US" w:eastAsia="zh-CN"/>
              </w:rPr>
              <w:t>（1）具有有效的经年检的三证合一营业执照。</w:t>
            </w:r>
          </w:p>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lang w:val="en-US" w:eastAsia="zh-CN"/>
              </w:rPr>
            </w:pPr>
            <w:r>
              <w:rPr>
                <w:rFonts w:hint="eastAsia"/>
                <w:lang w:val="en-US" w:eastAsia="zh-CN"/>
              </w:rPr>
              <w:t>（2）法人代表或其委托代理人应提交本人身份证原件，委托代理人还应提交《法人代表授权委托书》原件并加盖公章；</w:t>
            </w:r>
          </w:p>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lang w:val="en-US" w:eastAsia="zh-CN"/>
              </w:rPr>
            </w:pPr>
            <w:r>
              <w:rPr>
                <w:rFonts w:hint="eastAsia"/>
                <w:lang w:val="en-US" w:eastAsia="zh-CN"/>
              </w:rPr>
              <w:t>（3）提供近半年中任意一个月依法缴纳税收的相关证明材料，如依法免税的，应提供相应文件证明其依法免税。</w:t>
            </w:r>
          </w:p>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lang w:val="en-US" w:eastAsia="zh-CN"/>
              </w:rPr>
            </w:pPr>
            <w:r>
              <w:rPr>
                <w:rFonts w:hint="eastAsia"/>
                <w:lang w:val="en-US" w:eastAsia="zh-CN"/>
              </w:rPr>
              <w:t>（4）提供授权委托人在本单位近半年中任意一个月依法缴纳社会保险的证明（含缴费凭证），如依法不需要缴纳社会保障资金的，应提供相应文件证明其依法不需要缴纳社会保障资金。</w:t>
            </w:r>
          </w:p>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lang w:val="en-US" w:eastAsia="zh-CN"/>
              </w:rPr>
            </w:pPr>
            <w:r>
              <w:rPr>
                <w:rFonts w:hint="eastAsia"/>
                <w:lang w:val="en-US" w:eastAsia="zh-CN"/>
              </w:rPr>
              <w:t>（5）提供近一年的财务审计报告或财务报表；</w:t>
            </w:r>
          </w:p>
          <w:p>
            <w:pPr>
              <w:pStyle w:val="31"/>
              <w:keepNext w:val="0"/>
              <w:keepLines w:val="0"/>
              <w:widowControl w:val="0"/>
              <w:shd w:val="clear" w:color="auto" w:fill="auto"/>
              <w:tabs>
                <w:tab w:val="left" w:pos="360"/>
              </w:tabs>
              <w:bidi w:val="0"/>
              <w:spacing w:before="0" w:after="60" w:line="306" w:lineRule="exact"/>
              <w:ind w:left="0" w:right="0" w:firstLine="0"/>
              <w:jc w:val="left"/>
              <w:rPr>
                <w:rFonts w:hint="eastAsia"/>
                <w:lang w:val="en-US" w:eastAsia="zh-CN"/>
              </w:rPr>
            </w:pPr>
            <w:r>
              <w:rPr>
                <w:rFonts w:hint="eastAsia"/>
                <w:lang w:val="en-US" w:eastAsia="zh-CN"/>
              </w:rPr>
              <w:t>（6）“信用中国”网站、“中国政府采购网”的查询结果（查询日期为本采购公告发布之日起，投标人网上自行打印信用信息报告后加盖投标单位公章）；供应商如在“信用中国”网站、“中国政府采购网”被列入失信被执行人、重大税收违法案件当事人名单、政府采购严重违法失信行为记录名单的，将拒绝其参加本次采购活动；（查询时间：自招标公告发布日期起至开标日期止，超出此时间范围将被视为无效投标。）</w:t>
            </w:r>
          </w:p>
          <w:p>
            <w:pPr>
              <w:pStyle w:val="31"/>
              <w:keepNext w:val="0"/>
              <w:keepLines w:val="0"/>
              <w:widowControl w:val="0"/>
              <w:shd w:val="clear" w:color="auto" w:fill="auto"/>
              <w:tabs>
                <w:tab w:val="left" w:pos="360"/>
              </w:tabs>
              <w:bidi w:val="0"/>
              <w:spacing w:before="0" w:after="60" w:line="306" w:lineRule="exact"/>
              <w:ind w:left="0" w:right="0" w:firstLine="0"/>
              <w:jc w:val="left"/>
            </w:pPr>
          </w:p>
        </w:tc>
      </w:tr>
      <w:tr>
        <w:tblPrEx>
          <w:tblCellMar>
            <w:top w:w="0" w:type="dxa"/>
            <w:left w:w="10" w:type="dxa"/>
            <w:bottom w:w="0" w:type="dxa"/>
            <w:right w:w="10" w:type="dxa"/>
          </w:tblCellMar>
        </w:tblPrEx>
        <w:trPr>
          <w:trHeight w:val="2890"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备注</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2"/>
                <w:szCs w:val="22"/>
              </w:rPr>
            </w:pPr>
            <w:r>
              <w:rPr>
                <w:sz w:val="22"/>
                <w:szCs w:val="22"/>
              </w:rPr>
              <w:t>1</w:t>
            </w:r>
            <w:r>
              <w:rPr>
                <w:rFonts w:hint="eastAsia"/>
                <w:sz w:val="22"/>
                <w:szCs w:val="22"/>
              </w:rPr>
              <w:t>.为保证本项目质量，良好的售后服务，最低报价不作为中标的唯一依据。</w:t>
            </w:r>
          </w:p>
          <w:p>
            <w:pPr>
              <w:widowControl w:val="0"/>
              <w:rPr>
                <w:sz w:val="22"/>
                <w:szCs w:val="22"/>
              </w:rPr>
            </w:pPr>
            <w:r>
              <w:rPr>
                <w:sz w:val="22"/>
                <w:szCs w:val="22"/>
              </w:rPr>
              <w:t>2</w:t>
            </w:r>
            <w:r>
              <w:rPr>
                <w:rFonts w:hint="eastAsia"/>
                <w:sz w:val="22"/>
                <w:szCs w:val="22"/>
              </w:rPr>
              <w:t>.采购人若发现成交候选供应商在投标过程中提供虚假证明文件，故意隐瞒公司不良信誉和财务状况，以及其他可能对合同圆满履行造成风险的因素等，则按规定取消其成交资格，监管部门依法进行处理。</w:t>
            </w:r>
          </w:p>
          <w:p>
            <w:pPr>
              <w:widowControl w:val="0"/>
              <w:rPr>
                <w:sz w:val="22"/>
                <w:szCs w:val="22"/>
              </w:rPr>
            </w:pPr>
            <w:r>
              <w:rPr>
                <w:sz w:val="22"/>
                <w:szCs w:val="22"/>
              </w:rPr>
              <w:t>3</w:t>
            </w:r>
            <w:r>
              <w:rPr>
                <w:rFonts w:hint="eastAsia"/>
                <w:sz w:val="22"/>
                <w:szCs w:val="22"/>
              </w:rPr>
              <w:t>.其它：</w:t>
            </w:r>
          </w:p>
          <w:p>
            <w:pPr>
              <w:widowControl w:val="0"/>
              <w:rPr>
                <w:sz w:val="22"/>
                <w:szCs w:val="22"/>
              </w:rPr>
            </w:pPr>
            <w:r>
              <w:rPr>
                <w:rFonts w:hint="eastAsia"/>
                <w:sz w:val="22"/>
                <w:szCs w:val="22"/>
              </w:rPr>
              <w:t>（1）投标企业严格遵守国家的法律法规及招标纪律，无违法违纪及商业贿赂行为。</w:t>
            </w:r>
          </w:p>
          <w:p>
            <w:pPr>
              <w:widowControl w:val="0"/>
              <w:rPr>
                <w:sz w:val="22"/>
                <w:szCs w:val="22"/>
              </w:rPr>
            </w:pPr>
            <w:r>
              <w:rPr>
                <w:rFonts w:hint="eastAsia"/>
                <w:sz w:val="22"/>
                <w:szCs w:val="22"/>
              </w:rPr>
              <w:t>（2）不管投标结果如何，供应商均应自行承担投标所需一切费用。</w:t>
            </w:r>
          </w:p>
          <w:p>
            <w:pPr>
              <w:widowControl w:val="0"/>
              <w:rPr>
                <w:sz w:val="22"/>
                <w:szCs w:val="22"/>
              </w:rPr>
            </w:pPr>
            <w:r>
              <w:rPr>
                <w:rFonts w:hint="eastAsia"/>
                <w:sz w:val="22"/>
                <w:szCs w:val="22"/>
              </w:rPr>
              <w:t>（3）供应商应以书面形式保证中标后由本公司组织实施，不得以任何理由将项目转包给其他机构。</w:t>
            </w:r>
          </w:p>
          <w:p>
            <w:pPr>
              <w:widowControl w:val="0"/>
              <w:rPr>
                <w:sz w:val="22"/>
                <w:szCs w:val="22"/>
              </w:rPr>
            </w:pPr>
            <w:r>
              <w:rPr>
                <w:rFonts w:hint="eastAsia"/>
                <w:sz w:val="22"/>
                <w:szCs w:val="22"/>
              </w:rPr>
              <w:t>磋商文件中如出现前后不一致情况，均以前附表内容为准。</w:t>
            </w:r>
          </w:p>
        </w:tc>
      </w:tr>
    </w:tbl>
    <w:p>
      <w:pPr>
        <w:pStyle w:val="23"/>
        <w:keepNext w:val="0"/>
        <w:keepLines w:val="0"/>
        <w:widowControl w:val="0"/>
        <w:shd w:val="clear" w:color="auto" w:fill="auto"/>
        <w:bidi w:val="0"/>
        <w:spacing w:before="140" w:after="220" w:line="240" w:lineRule="auto"/>
        <w:ind w:left="0" w:right="0" w:firstLine="0"/>
        <w:jc w:val="left"/>
        <w:rPr>
          <w:color w:val="000000"/>
          <w:spacing w:val="0"/>
          <w:w w:val="100"/>
          <w:position w:val="0"/>
          <w:sz w:val="28"/>
          <w:szCs w:val="28"/>
        </w:rPr>
      </w:pPr>
    </w:p>
    <w:p>
      <w:pPr>
        <w:rPr>
          <w:rFonts w:hint="eastAsia" w:ascii="宋体" w:hAnsi="宋体"/>
        </w:rPr>
      </w:pPr>
      <w:bookmarkStart w:id="9" w:name="bookmark163"/>
      <w:bookmarkStart w:id="10" w:name="bookmark165"/>
      <w:bookmarkStart w:id="11" w:name="bookmark164"/>
    </w:p>
    <w:p>
      <w:pPr>
        <w:pStyle w:val="4"/>
        <w:rPr>
          <w:rFonts w:hint="eastAsia" w:ascii="宋体" w:hAnsi="宋体" w:eastAsia="宋体" w:cs="宋体"/>
        </w:rPr>
      </w:pPr>
      <w:r>
        <w:rPr>
          <w:rFonts w:hint="eastAsia" w:ascii="宋体" w:hAnsi="宋体" w:eastAsia="宋体" w:cs="宋体"/>
        </w:rPr>
        <w:t>一、总则</w:t>
      </w:r>
    </w:p>
    <w:p>
      <w:pPr>
        <w:pStyle w:val="11"/>
        <w:snapToGrid w:val="0"/>
        <w:spacing w:line="360" w:lineRule="auto"/>
        <w:ind w:firstLine="354" w:firstLineChars="147"/>
        <w:jc w:val="both"/>
        <w:rPr>
          <w:rFonts w:hint="eastAsia" w:ascii="宋体" w:hAnsi="宋体" w:eastAsia="宋体" w:cs="宋体"/>
        </w:rPr>
      </w:pPr>
      <w:r>
        <w:rPr>
          <w:rFonts w:hint="eastAsia" w:ascii="宋体" w:hAnsi="宋体" w:eastAsia="宋体" w:cs="宋体"/>
          <w:b/>
          <w:bCs/>
          <w:kern w:val="2"/>
          <w:szCs w:val="22"/>
        </w:rPr>
        <w:t>（一）项目名称</w:t>
      </w:r>
      <w:r>
        <w:rPr>
          <w:rFonts w:hint="eastAsia" w:ascii="宋体" w:hAnsi="宋体" w:eastAsia="宋体" w:cs="宋体"/>
        </w:rPr>
        <w:t>：</w:t>
      </w:r>
    </w:p>
    <w:p>
      <w:pPr>
        <w:snapToGrid w:val="0"/>
        <w:spacing w:line="360" w:lineRule="auto"/>
        <w:ind w:firstLine="361" w:firstLineChars="150"/>
        <w:rPr>
          <w:rFonts w:hint="eastAsia" w:ascii="宋体" w:hAnsi="宋体" w:eastAsia="宋体" w:cs="宋体"/>
          <w:b/>
          <w:bCs/>
          <w:sz w:val="24"/>
          <w:lang w:eastAsia="zh-CN"/>
        </w:rPr>
      </w:pPr>
      <w:r>
        <w:rPr>
          <w:rFonts w:hint="eastAsia" w:ascii="宋体" w:hAnsi="宋体" w:eastAsia="宋体" w:cs="宋体"/>
          <w:b/>
          <w:bCs/>
          <w:sz w:val="24"/>
          <w:lang w:eastAsia="zh-CN"/>
        </w:rPr>
        <w:t>编制阿克苏地区碳达峰、碳中和及节能专项规划项目</w:t>
      </w:r>
    </w:p>
    <w:p>
      <w:pPr>
        <w:snapToGrid w:val="0"/>
        <w:spacing w:line="360" w:lineRule="auto"/>
        <w:ind w:firstLine="361" w:firstLineChars="150"/>
        <w:rPr>
          <w:rFonts w:hint="eastAsia" w:ascii="宋体" w:hAnsi="宋体" w:eastAsia="宋体" w:cs="宋体"/>
          <w:sz w:val="24"/>
        </w:rPr>
      </w:pPr>
      <w:r>
        <w:rPr>
          <w:rFonts w:hint="eastAsia" w:ascii="宋体" w:hAnsi="宋体" w:eastAsia="宋体" w:cs="宋体"/>
          <w:b/>
          <w:bCs/>
          <w:sz w:val="24"/>
        </w:rPr>
        <w:t>（二）采购方式</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本项目采取竞争性磋商方式采购。</w:t>
      </w:r>
    </w:p>
    <w:p>
      <w:pPr>
        <w:snapToGrid w:val="0"/>
        <w:spacing w:line="360" w:lineRule="auto"/>
        <w:ind w:firstLine="361" w:firstLineChars="150"/>
        <w:jc w:val="left"/>
        <w:rPr>
          <w:rFonts w:hint="eastAsia" w:ascii="宋体" w:hAnsi="宋体" w:eastAsia="宋体" w:cs="宋体"/>
          <w:b/>
          <w:bCs/>
          <w:sz w:val="24"/>
        </w:rPr>
      </w:pPr>
      <w:r>
        <w:rPr>
          <w:rFonts w:hint="eastAsia" w:ascii="宋体" w:hAnsi="宋体" w:eastAsia="宋体" w:cs="宋体"/>
          <w:b/>
          <w:bCs/>
          <w:sz w:val="24"/>
        </w:rPr>
        <w:t>（三）合格的供应商</w:t>
      </w:r>
    </w:p>
    <w:p>
      <w:pPr>
        <w:snapToGrid w:val="0"/>
        <w:spacing w:line="360" w:lineRule="auto"/>
        <w:ind w:firstLine="480" w:firstLineChars="200"/>
        <w:jc w:val="left"/>
        <w:rPr>
          <w:rFonts w:hint="default" w:ascii="宋体" w:hAnsi="宋体" w:eastAsia="宋体" w:cs="宋体"/>
          <w:sz w:val="24"/>
          <w:lang w:val="en-US" w:eastAsia="zh-CN"/>
        </w:rPr>
      </w:pPr>
      <w:r>
        <w:rPr>
          <w:rFonts w:hint="eastAsia" w:ascii="宋体" w:hAnsi="宋体" w:eastAsia="宋体" w:cs="宋体"/>
          <w:sz w:val="24"/>
          <w:lang w:eastAsia="zh-CN"/>
        </w:rPr>
        <w:t>详见供应商须知前附表第</w:t>
      </w:r>
      <w:r>
        <w:rPr>
          <w:rFonts w:hint="eastAsia" w:ascii="宋体" w:hAnsi="宋体" w:eastAsia="宋体" w:cs="宋体"/>
          <w:sz w:val="24"/>
          <w:lang w:val="en-US" w:eastAsia="zh-CN"/>
        </w:rPr>
        <w:t>5项</w:t>
      </w:r>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（四）适用法律</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本次招标及由本次招标产生的合同受《中华人民共和国招投标法》《中华人民共和国政府采购法》等相关法律、法规制约和保护。</w:t>
      </w:r>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（五）招标费用</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1、供应商应自行承担所有参加招标有关的费用。</w:t>
      </w:r>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（六）竞争性磋商文件的约束力</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供应商一旦报名参加本项目投标，即被认为接受了本竞争性磋商文件中的所有条件和规定。</w:t>
      </w:r>
    </w:p>
    <w:p>
      <w:pPr>
        <w:pStyle w:val="4"/>
        <w:rPr>
          <w:rFonts w:hint="eastAsia" w:ascii="宋体" w:hAnsi="宋体" w:eastAsia="宋体" w:cs="宋体"/>
        </w:rPr>
      </w:pPr>
      <w:bookmarkStart w:id="12" w:name="_Toc497129137"/>
      <w:bookmarkStart w:id="13" w:name="_Toc452657552"/>
      <w:r>
        <w:rPr>
          <w:rFonts w:hint="eastAsia" w:ascii="宋体" w:hAnsi="宋体" w:eastAsia="宋体" w:cs="宋体"/>
        </w:rPr>
        <w:t>二、竞争性磋商文件</w:t>
      </w:r>
      <w:bookmarkEnd w:id="12"/>
      <w:bookmarkEnd w:id="13"/>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（七）竞争性磋商文件构成</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1.竞争性磋商公告；</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2.供应商须知；</w:t>
      </w:r>
    </w:p>
    <w:p>
      <w:pPr>
        <w:adjustRightInd w:val="0"/>
        <w:snapToGrid w:val="0"/>
        <w:spacing w:line="360" w:lineRule="auto"/>
        <w:ind w:right="-1" w:firstLine="480" w:firstLineChars="200"/>
        <w:rPr>
          <w:rFonts w:hint="eastAsia" w:ascii="宋体" w:hAnsi="宋体" w:eastAsia="宋体" w:cs="宋体"/>
          <w:sz w:val="24"/>
        </w:rPr>
      </w:pPr>
      <w:r>
        <w:rPr>
          <w:rFonts w:hint="eastAsia" w:ascii="宋体" w:hAnsi="宋体" w:eastAsia="宋体" w:cs="宋体"/>
          <w:sz w:val="24"/>
        </w:rPr>
        <w:t>3.合同文本（参考）</w:t>
      </w:r>
    </w:p>
    <w:p>
      <w:pPr>
        <w:adjustRightInd w:val="0"/>
        <w:snapToGrid w:val="0"/>
        <w:spacing w:line="360" w:lineRule="auto"/>
        <w:ind w:right="-1" w:firstLine="480" w:firstLineChars="200"/>
        <w:rPr>
          <w:rFonts w:hint="eastAsia" w:ascii="宋体" w:hAnsi="宋体" w:eastAsia="宋体" w:cs="宋体"/>
          <w:sz w:val="24"/>
        </w:rPr>
      </w:pPr>
      <w:r>
        <w:rPr>
          <w:rFonts w:hint="eastAsia" w:ascii="宋体" w:hAnsi="宋体" w:eastAsia="宋体" w:cs="宋体"/>
          <w:sz w:val="24"/>
        </w:rPr>
        <w:t>4.技术要求</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5.响应文件格式</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供应商获取竞争性磋商文件后，应仔细检查文件页数和附件数量，如发现有缺漏，请及时与采购代理机构联系补全。如果供应商不按上述要求操作而造成不良后果，采购代理机构不承担责任。</w:t>
      </w:r>
    </w:p>
    <w:p>
      <w:pPr>
        <w:snapToGrid w:val="0"/>
        <w:spacing w:line="360" w:lineRule="auto"/>
        <w:ind w:firstLine="482" w:firstLineChars="200"/>
        <w:rPr>
          <w:rFonts w:hint="eastAsia" w:ascii="宋体" w:hAnsi="宋体" w:eastAsia="宋体" w:cs="宋体"/>
          <w:sz w:val="24"/>
        </w:rPr>
      </w:pPr>
      <w:r>
        <w:rPr>
          <w:rFonts w:hint="eastAsia" w:ascii="宋体" w:hAnsi="宋体" w:eastAsia="宋体" w:cs="宋体"/>
          <w:b/>
          <w:bCs/>
          <w:sz w:val="24"/>
        </w:rPr>
        <w:t>（八）竞争性磋商文件的澄清</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任何要求对竞争性磋商文件澄清的供应商，均应在在响应文件接收截止时间5日之前，</w:t>
      </w:r>
      <w:r>
        <w:rPr>
          <w:rFonts w:hint="eastAsia" w:ascii="宋体" w:hAnsi="宋体" w:eastAsia="宋体" w:cs="宋体"/>
          <w:sz w:val="24"/>
          <w:lang w:eastAsia="zh-CN"/>
        </w:rPr>
        <w:t>由澄清或质疑方的法定代表人或授权投标人（必须为法定代表人授权进行该项目投标的被授权人）以书面形式向采购人及招标代理公司递交澄清或质疑函(原件)，并登记备案。澄清或质疑函须有法定代表人亲笔签字。澄清函应说明需要澄清的内容，质疑函除应说明需要质疑的内容外，还应提供能够证明质疑内容的相关书面证据。澄清或质疑函应内容真实，证据充分，不得进行恶意质疑。由法定代表人递交澄清或质疑函时，提供法定代表人身份证复印件；由授权投标人递交澄清或质疑函时，还须提供法人投标授权函和质疑授权函（均为原件）及被授权投标人的身份证复印件。身份证复印件须正反面清晰、有效，并要求由该身份证持有人在复印件正反面非空白位置注明“该复印件用于在编制阿克苏地区碳达峰、碳中和及节能专项规划项目澄清或质疑使用”字样，并由身份证持有人签字确认。上述资料均须加盖公章。</w:t>
      </w:r>
      <w:r>
        <w:rPr>
          <w:rFonts w:hint="eastAsia" w:ascii="宋体" w:hAnsi="宋体" w:eastAsia="宋体" w:cs="宋体"/>
          <w:sz w:val="24"/>
        </w:rPr>
        <w:t>采购代理机构对规定时间内收到的澄清要求以书面形式予以答复，答复不包括问题的来源。</w:t>
      </w:r>
    </w:p>
    <w:p>
      <w:pPr>
        <w:snapToGrid w:val="0"/>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（九）竞争性磋商文件的修改</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1、在响应文件接收截止5日前，采购代理机构可以更正文件以补充文件的形式对</w:t>
      </w:r>
      <w:r>
        <w:rPr>
          <w:rFonts w:hint="eastAsia" w:ascii="宋体" w:hAnsi="宋体" w:eastAsia="宋体" w:cs="宋体"/>
          <w:bCs/>
          <w:sz w:val="24"/>
        </w:rPr>
        <w:t>竞争性磋商</w:t>
      </w:r>
      <w:r>
        <w:rPr>
          <w:rFonts w:hint="eastAsia" w:ascii="宋体" w:hAnsi="宋体" w:eastAsia="宋体" w:cs="宋体"/>
          <w:sz w:val="24"/>
        </w:rPr>
        <w:t>进行修改。</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2、为使供应商有充分的时间对</w:t>
      </w:r>
      <w:r>
        <w:rPr>
          <w:rFonts w:hint="eastAsia" w:ascii="宋体" w:hAnsi="宋体" w:eastAsia="宋体" w:cs="宋体"/>
          <w:bCs/>
          <w:sz w:val="24"/>
        </w:rPr>
        <w:t>竞争性磋商</w:t>
      </w:r>
      <w:r>
        <w:rPr>
          <w:rFonts w:hint="eastAsia" w:ascii="宋体" w:hAnsi="宋体" w:eastAsia="宋体" w:cs="宋体"/>
          <w:sz w:val="24"/>
        </w:rPr>
        <w:t>文件的修改部分进行分析、研究，采购代理机构有权推迟响应文件接收截止日期和招标时间，并将此变更在</w:t>
      </w:r>
      <w:r>
        <w:rPr>
          <w:rFonts w:hint="eastAsia" w:ascii="宋体" w:hAnsi="宋体" w:eastAsia="宋体" w:cs="宋体"/>
          <w:sz w:val="24"/>
          <w:lang w:val="en-US" w:eastAsia="zh-CN"/>
        </w:rPr>
        <w:t>政采云平台</w:t>
      </w:r>
      <w:r>
        <w:rPr>
          <w:rFonts w:hint="eastAsia" w:ascii="宋体" w:hAnsi="宋体" w:eastAsia="宋体" w:cs="宋体"/>
          <w:sz w:val="24"/>
        </w:rPr>
        <w:t>以变更通知的形式予以公布或以书面通知所有购买</w:t>
      </w:r>
      <w:r>
        <w:rPr>
          <w:rFonts w:hint="eastAsia" w:ascii="宋体" w:hAnsi="宋体" w:eastAsia="宋体" w:cs="宋体"/>
          <w:bCs/>
          <w:sz w:val="24"/>
        </w:rPr>
        <w:t>竞争性磋商</w:t>
      </w:r>
      <w:r>
        <w:rPr>
          <w:rFonts w:hint="eastAsia" w:ascii="宋体" w:hAnsi="宋体" w:eastAsia="宋体" w:cs="宋体"/>
          <w:sz w:val="24"/>
        </w:rPr>
        <w:t>文件的供应商。</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4、采购代理机构发出的所有补充、修改和变更文件均作为</w:t>
      </w:r>
      <w:r>
        <w:rPr>
          <w:rFonts w:hint="eastAsia" w:ascii="宋体" w:hAnsi="宋体" w:eastAsia="宋体" w:cs="宋体"/>
          <w:bCs/>
          <w:sz w:val="24"/>
        </w:rPr>
        <w:t>竞争性磋商</w:t>
      </w:r>
      <w:r>
        <w:rPr>
          <w:rFonts w:hint="eastAsia" w:ascii="宋体" w:hAnsi="宋体" w:eastAsia="宋体" w:cs="宋体"/>
          <w:sz w:val="24"/>
        </w:rPr>
        <w:t>文件的组成部分，与</w:t>
      </w:r>
      <w:r>
        <w:rPr>
          <w:rFonts w:hint="eastAsia" w:ascii="宋体" w:hAnsi="宋体" w:eastAsia="宋体" w:cs="宋体"/>
          <w:bCs/>
          <w:sz w:val="24"/>
        </w:rPr>
        <w:t>竞争性磋商</w:t>
      </w:r>
      <w:r>
        <w:rPr>
          <w:rFonts w:hint="eastAsia" w:ascii="宋体" w:hAnsi="宋体" w:eastAsia="宋体" w:cs="宋体"/>
          <w:sz w:val="24"/>
        </w:rPr>
        <w:t>文件具有同等法律效力。</w:t>
      </w:r>
    </w:p>
    <w:p>
      <w:pPr>
        <w:pStyle w:val="4"/>
        <w:rPr>
          <w:rFonts w:hint="eastAsia" w:ascii="宋体" w:hAnsi="宋体" w:eastAsia="宋体" w:cs="宋体"/>
        </w:rPr>
      </w:pPr>
      <w:bookmarkStart w:id="14" w:name="_Toc452657553"/>
      <w:bookmarkStart w:id="15" w:name="_Toc497129138"/>
      <w:r>
        <w:rPr>
          <w:rFonts w:hint="eastAsia" w:ascii="宋体" w:hAnsi="宋体" w:eastAsia="宋体" w:cs="宋体"/>
        </w:rPr>
        <w:t>三、响应文件的编制</w:t>
      </w:r>
      <w:bookmarkEnd w:id="14"/>
      <w:bookmarkEnd w:id="15"/>
    </w:p>
    <w:p>
      <w:pPr>
        <w:snapToGrid w:val="0"/>
        <w:spacing w:line="360" w:lineRule="auto"/>
        <w:ind w:firstLine="241" w:firstLineChars="100"/>
        <w:jc w:val="left"/>
        <w:rPr>
          <w:rFonts w:hint="eastAsia" w:ascii="宋体" w:hAnsi="宋体" w:eastAsia="宋体" w:cs="宋体"/>
          <w:b/>
          <w:bCs/>
          <w:sz w:val="24"/>
        </w:rPr>
      </w:pPr>
      <w:r>
        <w:rPr>
          <w:rFonts w:hint="eastAsia" w:ascii="宋体" w:hAnsi="宋体" w:eastAsia="宋体" w:cs="宋体"/>
          <w:b/>
          <w:bCs/>
          <w:sz w:val="24"/>
        </w:rPr>
        <w:t>（十）响应文件的编制要求</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供应商应仔细阅读“</w:t>
      </w:r>
      <w:r>
        <w:rPr>
          <w:rFonts w:hint="eastAsia" w:ascii="宋体" w:hAnsi="宋体" w:eastAsia="宋体" w:cs="宋体"/>
          <w:bCs/>
          <w:sz w:val="24"/>
        </w:rPr>
        <w:t>竞争性磋商</w:t>
      </w:r>
      <w:r>
        <w:rPr>
          <w:rFonts w:hint="eastAsia" w:ascii="宋体" w:hAnsi="宋体" w:eastAsia="宋体" w:cs="宋体"/>
          <w:sz w:val="24"/>
        </w:rPr>
        <w:t>文件”的所有内容，按“</w:t>
      </w:r>
      <w:r>
        <w:rPr>
          <w:rFonts w:hint="eastAsia" w:ascii="宋体" w:hAnsi="宋体" w:eastAsia="宋体" w:cs="宋体"/>
          <w:bCs/>
          <w:sz w:val="24"/>
        </w:rPr>
        <w:t>竞争性磋商</w:t>
      </w:r>
      <w:r>
        <w:rPr>
          <w:rFonts w:hint="eastAsia" w:ascii="宋体" w:hAnsi="宋体" w:eastAsia="宋体" w:cs="宋体"/>
          <w:sz w:val="24"/>
        </w:rPr>
        <w:t>文件”的要求编制“响应文件”，并保证所提供的全部资料的真实性、完整性及有效性，以使其投标对“</w:t>
      </w:r>
      <w:r>
        <w:rPr>
          <w:rFonts w:hint="eastAsia" w:ascii="宋体" w:hAnsi="宋体" w:eastAsia="宋体" w:cs="宋体"/>
          <w:bCs/>
          <w:sz w:val="24"/>
        </w:rPr>
        <w:t>竞争性磋商</w:t>
      </w:r>
      <w:r>
        <w:rPr>
          <w:rFonts w:hint="eastAsia" w:ascii="宋体" w:hAnsi="宋体" w:eastAsia="宋体" w:cs="宋体"/>
          <w:sz w:val="24"/>
        </w:rPr>
        <w:t>文件”做出</w:t>
      </w:r>
      <w:r>
        <w:rPr>
          <w:rFonts w:hint="eastAsia" w:ascii="宋体" w:hAnsi="宋体" w:eastAsia="宋体" w:cs="宋体"/>
          <w:b/>
          <w:sz w:val="24"/>
        </w:rPr>
        <w:t>实质性响应</w:t>
      </w:r>
      <w:r>
        <w:rPr>
          <w:rFonts w:hint="eastAsia" w:ascii="宋体" w:hAnsi="宋体" w:eastAsia="宋体" w:cs="宋体"/>
          <w:sz w:val="24"/>
        </w:rPr>
        <w:t>。否则，可能被拒绝。</w:t>
      </w:r>
    </w:p>
    <w:p>
      <w:pPr>
        <w:snapToGrid w:val="0"/>
        <w:spacing w:line="360" w:lineRule="auto"/>
        <w:ind w:firstLine="482" w:firstLineChars="200"/>
        <w:jc w:val="left"/>
        <w:rPr>
          <w:rFonts w:hint="eastAsia" w:ascii="宋体" w:hAnsi="宋体" w:eastAsia="宋体" w:cs="宋体"/>
          <w:color w:val="auto"/>
          <w:sz w:val="24"/>
        </w:rPr>
      </w:pPr>
      <w:r>
        <w:rPr>
          <w:rFonts w:hint="eastAsia" w:ascii="宋体" w:hAnsi="宋体" w:eastAsia="宋体" w:cs="宋体"/>
          <w:b/>
          <w:bCs/>
          <w:color w:val="auto"/>
          <w:sz w:val="24"/>
        </w:rPr>
        <w:t>（十一）响应文件构成</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1、商务部分</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(1)投标函；</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 xml:space="preserve">(2)法定代表人身份证明（附法定代表人身份证复印件）； </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 xml:space="preserve">(3)委托授权书（附被授权人身份证复印件）； </w:t>
      </w:r>
    </w:p>
    <w:p>
      <w:pPr>
        <w:snapToGrid w:val="0"/>
        <w:spacing w:line="360" w:lineRule="auto"/>
        <w:ind w:firstLine="482" w:firstLineChars="200"/>
        <w:jc w:val="left"/>
        <w:rPr>
          <w:rFonts w:hint="eastAsia" w:ascii="宋体" w:hAnsi="宋体" w:eastAsia="宋体" w:cs="宋体"/>
          <w:b/>
          <w:sz w:val="24"/>
          <w:lang w:eastAsia="zh-CN"/>
        </w:rPr>
      </w:pPr>
      <w:r>
        <w:rPr>
          <w:rFonts w:hint="eastAsia" w:ascii="宋体" w:hAnsi="宋体" w:eastAsia="宋体" w:cs="宋体"/>
          <w:b/>
          <w:sz w:val="24"/>
        </w:rPr>
        <w:t>(4)投标报价单</w:t>
      </w:r>
      <w:r>
        <w:rPr>
          <w:rFonts w:hint="eastAsia" w:ascii="宋体" w:hAnsi="宋体" w:eastAsia="宋体" w:cs="宋体"/>
          <w:b/>
          <w:sz w:val="24"/>
          <w:lang w:eastAsia="zh-CN"/>
        </w:rPr>
        <w:t>；</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5</w:t>
      </w:r>
      <w:r>
        <w:rPr>
          <w:rFonts w:hint="eastAsia" w:ascii="宋体" w:hAnsi="宋体" w:eastAsia="宋体" w:cs="宋体"/>
          <w:b/>
          <w:sz w:val="24"/>
        </w:rPr>
        <w:t xml:space="preserve">)投标报价汇总表； </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6</w:t>
      </w:r>
      <w:r>
        <w:rPr>
          <w:rFonts w:hint="eastAsia" w:ascii="宋体" w:hAnsi="宋体" w:eastAsia="宋体" w:cs="宋体"/>
          <w:b/>
          <w:sz w:val="24"/>
        </w:rPr>
        <w:t>)投标人基本情况；</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1）投标人基本情况表；</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2）三证合一的营业执照、公司资</w:t>
      </w:r>
      <w:r>
        <w:rPr>
          <w:rFonts w:hint="eastAsia" w:ascii="宋体" w:hAnsi="宋体" w:eastAsia="宋体" w:cs="宋体"/>
          <w:b/>
          <w:sz w:val="24"/>
          <w:lang w:eastAsia="zh-CN"/>
        </w:rPr>
        <w:t>信</w:t>
      </w:r>
      <w:r>
        <w:rPr>
          <w:rFonts w:hint="eastAsia" w:ascii="宋体" w:hAnsi="宋体" w:eastAsia="宋体" w:cs="宋体"/>
          <w:b/>
          <w:sz w:val="24"/>
        </w:rPr>
        <w:t>证书；</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3）</w:t>
      </w:r>
      <w:r>
        <w:rPr>
          <w:rFonts w:hint="eastAsia" w:ascii="宋体" w:hAnsi="宋体" w:eastAsia="宋体" w:cs="宋体"/>
          <w:b/>
          <w:sz w:val="24"/>
          <w:lang w:eastAsia="zh-CN"/>
        </w:rPr>
        <w:t>近一</w:t>
      </w:r>
      <w:r>
        <w:rPr>
          <w:rFonts w:hint="eastAsia" w:ascii="宋体" w:hAnsi="宋体" w:eastAsia="宋体" w:cs="宋体"/>
          <w:b/>
          <w:sz w:val="24"/>
        </w:rPr>
        <w:t>年</w:t>
      </w:r>
      <w:r>
        <w:rPr>
          <w:rFonts w:hint="eastAsia" w:ascii="宋体" w:hAnsi="宋体" w:eastAsia="宋体" w:cs="宋体"/>
          <w:b/>
          <w:sz w:val="24"/>
          <w:lang w:eastAsia="zh-CN"/>
        </w:rPr>
        <w:t>的</w:t>
      </w:r>
      <w:r>
        <w:rPr>
          <w:rFonts w:hint="eastAsia" w:ascii="宋体" w:hAnsi="宋体" w:eastAsia="宋体" w:cs="宋体"/>
          <w:b/>
          <w:sz w:val="24"/>
        </w:rPr>
        <w:t>财务状况相关材料（</w:t>
      </w:r>
      <w:r>
        <w:rPr>
          <w:rFonts w:hint="eastAsia" w:ascii="宋体" w:hAnsi="宋体" w:eastAsia="宋体" w:cs="宋体"/>
          <w:b/>
          <w:sz w:val="24"/>
          <w:lang w:eastAsia="zh-CN"/>
        </w:rPr>
        <w:t>财务审计报告或财务报表</w:t>
      </w:r>
      <w:r>
        <w:rPr>
          <w:rFonts w:hint="eastAsia" w:ascii="宋体" w:hAnsi="宋体" w:eastAsia="宋体" w:cs="宋体"/>
          <w:b/>
          <w:sz w:val="24"/>
        </w:rPr>
        <w:t>）</w:t>
      </w:r>
      <w:r>
        <w:rPr>
          <w:rFonts w:hint="eastAsia" w:ascii="宋体" w:hAnsi="宋体"/>
          <w:b/>
          <w:bCs/>
          <w:sz w:val="24"/>
        </w:rPr>
        <w:t>新成立企业提供</w:t>
      </w:r>
      <w:r>
        <w:rPr>
          <w:rFonts w:hint="eastAsia"/>
          <w:b/>
          <w:bCs/>
          <w:sz w:val="24"/>
          <w:lang w:eastAsia="zh-CN"/>
        </w:rPr>
        <w:t>成立至今的</w:t>
      </w:r>
      <w:r>
        <w:rPr>
          <w:rFonts w:hint="eastAsia" w:ascii="宋体" w:hAnsi="宋体"/>
          <w:b/>
          <w:bCs/>
          <w:sz w:val="24"/>
        </w:rPr>
        <w:t>财务报表</w:t>
      </w:r>
      <w:r>
        <w:rPr>
          <w:rFonts w:hint="eastAsia" w:ascii="宋体" w:hAnsi="宋体" w:eastAsia="宋体" w:cs="宋体"/>
          <w:b/>
          <w:sz w:val="24"/>
        </w:rPr>
        <w:t>；</w:t>
      </w:r>
    </w:p>
    <w:p>
      <w:pPr>
        <w:shd w:val="clear" w:color="auto" w:fill="auto"/>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4）单位社会保障缴费证明；</w:t>
      </w:r>
    </w:p>
    <w:p>
      <w:pPr>
        <w:shd w:val="clear" w:color="auto" w:fill="auto"/>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lang w:val="en-US" w:eastAsia="zh-CN"/>
        </w:rPr>
        <w:t>5）提供近半年中任意一个月依法缴纳税收的相关证明材料；</w:t>
      </w:r>
    </w:p>
    <w:p>
      <w:pPr>
        <w:shd w:val="clear" w:color="auto" w:fill="auto"/>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7</w:t>
      </w:r>
      <w:r>
        <w:rPr>
          <w:rFonts w:hint="eastAsia" w:ascii="宋体" w:hAnsi="宋体" w:eastAsia="宋体" w:cs="宋体"/>
          <w:b/>
          <w:sz w:val="24"/>
        </w:rPr>
        <w:t xml:space="preserve">)商务条款偏离表； </w:t>
      </w:r>
    </w:p>
    <w:p>
      <w:pPr>
        <w:shd w:val="clear" w:color="auto" w:fill="auto"/>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8</w:t>
      </w:r>
      <w:r>
        <w:rPr>
          <w:rFonts w:hint="eastAsia" w:ascii="宋体" w:hAnsi="宋体" w:eastAsia="宋体" w:cs="宋体"/>
          <w:b/>
          <w:sz w:val="24"/>
        </w:rPr>
        <w:t xml:space="preserve">)近三年（2018年1月1日至今）类似项目业绩； </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9</w:t>
      </w:r>
      <w:r>
        <w:rPr>
          <w:rFonts w:hint="eastAsia" w:ascii="宋体" w:hAnsi="宋体" w:eastAsia="宋体" w:cs="宋体"/>
          <w:b/>
          <w:sz w:val="24"/>
        </w:rPr>
        <w:t>)中小企业声明函（符合本声明函填写）；</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10</w:t>
      </w:r>
      <w:r>
        <w:rPr>
          <w:rFonts w:hint="eastAsia" w:ascii="宋体" w:hAnsi="宋体" w:eastAsia="宋体" w:cs="宋体"/>
          <w:b/>
          <w:sz w:val="24"/>
        </w:rPr>
        <w:t>)残疾人福利性单位声明函（符合本声明函填写） ；</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11</w:t>
      </w:r>
      <w:r>
        <w:rPr>
          <w:rFonts w:hint="eastAsia" w:ascii="宋体" w:hAnsi="宋体" w:eastAsia="宋体" w:cs="宋体"/>
          <w:b/>
          <w:sz w:val="24"/>
        </w:rPr>
        <w:t>)其他商务资格证明资料（格式自定）。</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2、技术部分</w:t>
      </w:r>
    </w:p>
    <w:p>
      <w:pPr>
        <w:snapToGrid w:val="0"/>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val="en-US" w:eastAsia="zh-CN"/>
        </w:rPr>
        <w:t>12</w:t>
      </w:r>
      <w:r>
        <w:rPr>
          <w:rFonts w:hint="eastAsia" w:ascii="宋体" w:hAnsi="宋体" w:eastAsia="宋体" w:cs="宋体"/>
          <w:b/>
          <w:color w:val="auto"/>
          <w:sz w:val="24"/>
        </w:rPr>
        <w:t>）技术方案（投标人自行编写的技术文件）</w:t>
      </w:r>
    </w:p>
    <w:p>
      <w:pPr>
        <w:snapToGrid w:val="0"/>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(1</w:t>
      </w:r>
      <w:r>
        <w:rPr>
          <w:rFonts w:hint="eastAsia" w:ascii="宋体" w:hAnsi="宋体" w:eastAsia="宋体" w:cs="宋体"/>
          <w:b/>
          <w:sz w:val="24"/>
          <w:lang w:val="en-US" w:eastAsia="zh-CN"/>
        </w:rPr>
        <w:t>3</w:t>
      </w:r>
      <w:r>
        <w:rPr>
          <w:rFonts w:hint="eastAsia" w:ascii="宋体" w:hAnsi="宋体" w:eastAsia="宋体" w:cs="宋体"/>
          <w:b/>
          <w:sz w:val="24"/>
        </w:rPr>
        <w:t>)投标人认为需要提交的技术资料（根据评审标准自行添加）</w:t>
      </w:r>
    </w:p>
    <w:p>
      <w:pPr>
        <w:snapToGrid w:val="0"/>
        <w:spacing w:line="360" w:lineRule="auto"/>
        <w:ind w:firstLine="240" w:firstLineChars="100"/>
        <w:jc w:val="left"/>
        <w:rPr>
          <w:rFonts w:hint="eastAsia" w:ascii="宋体" w:hAnsi="宋体" w:eastAsia="宋体" w:cs="宋体"/>
          <w:sz w:val="24"/>
          <w:u w:val="single"/>
        </w:rPr>
      </w:pPr>
      <w:r>
        <w:rPr>
          <w:rFonts w:hint="eastAsia" w:ascii="宋体" w:hAnsi="宋体" w:eastAsia="宋体" w:cs="宋体"/>
          <w:sz w:val="24"/>
          <w:u w:val="single"/>
        </w:rPr>
        <w:t>注：1.为了便于查找，请按上述顺序编制内容，并在目录中标明每项内容的起始页码。</w:t>
      </w:r>
    </w:p>
    <w:p>
      <w:pPr>
        <w:snapToGrid w:val="0"/>
        <w:spacing w:line="360" w:lineRule="auto"/>
        <w:ind w:firstLine="720" w:firstLineChars="300"/>
        <w:jc w:val="left"/>
        <w:rPr>
          <w:rFonts w:hint="eastAsia" w:ascii="宋体" w:hAnsi="宋体" w:eastAsia="宋体" w:cs="宋体"/>
          <w:sz w:val="24"/>
          <w:u w:val="single"/>
        </w:rPr>
      </w:pPr>
      <w:r>
        <w:rPr>
          <w:rFonts w:hint="eastAsia" w:ascii="宋体" w:hAnsi="宋体" w:eastAsia="宋体" w:cs="宋体"/>
          <w:sz w:val="24"/>
          <w:u w:val="single"/>
        </w:rPr>
        <w:t xml:space="preserve">2.以上材料须加盖单位公章，供应商需将响应文件按上述顺序装订成册。       </w:t>
      </w:r>
    </w:p>
    <w:p>
      <w:pPr>
        <w:snapToGrid w:val="0"/>
        <w:spacing w:line="360" w:lineRule="auto"/>
        <w:ind w:firstLine="720" w:firstLineChars="300"/>
        <w:jc w:val="left"/>
        <w:rPr>
          <w:rFonts w:hint="eastAsia" w:ascii="宋体" w:hAnsi="宋体" w:eastAsia="宋体" w:cs="宋体"/>
          <w:b/>
          <w:bCs/>
          <w:sz w:val="24"/>
        </w:rPr>
      </w:pPr>
      <w:r>
        <w:rPr>
          <w:rFonts w:hint="eastAsia" w:ascii="宋体" w:hAnsi="宋体" w:eastAsia="宋体" w:cs="宋体"/>
          <w:sz w:val="24"/>
          <w:u w:val="single"/>
        </w:rPr>
        <w:t>3. 请各投标供应商根据项目实际需求，并结合企业自身情况以及相关评标办法进行编制。</w:t>
      </w:r>
    </w:p>
    <w:p>
      <w:pPr>
        <w:snapToGrid w:val="0"/>
        <w:spacing w:line="360" w:lineRule="auto"/>
        <w:ind w:firstLine="200"/>
        <w:jc w:val="left"/>
        <w:rPr>
          <w:rFonts w:hint="eastAsia" w:ascii="宋体" w:hAnsi="宋体" w:eastAsia="宋体" w:cs="宋体"/>
          <w:sz w:val="24"/>
        </w:rPr>
      </w:pPr>
      <w:r>
        <w:rPr>
          <w:rFonts w:hint="eastAsia" w:ascii="宋体" w:hAnsi="宋体" w:eastAsia="宋体" w:cs="宋体"/>
          <w:b/>
          <w:bCs/>
          <w:sz w:val="24"/>
        </w:rPr>
        <w:t>（十二）响应文件格式</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供应商需按照上述响应文件构成顺序编制响应文件，并按</w:t>
      </w:r>
      <w:r>
        <w:rPr>
          <w:rFonts w:hint="eastAsia" w:ascii="宋体" w:hAnsi="宋体" w:eastAsia="宋体" w:cs="宋体"/>
          <w:bCs/>
          <w:sz w:val="24"/>
        </w:rPr>
        <w:t>竞争性磋商</w:t>
      </w:r>
      <w:r>
        <w:rPr>
          <w:rFonts w:hint="eastAsia" w:ascii="宋体" w:hAnsi="宋体" w:eastAsia="宋体" w:cs="宋体"/>
          <w:sz w:val="24"/>
        </w:rPr>
        <w:t>文件中提供的格式填写投标函、授权委托书、投标报价单等材料。</w:t>
      </w:r>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（十三）磋商报价</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1、磋商报价为“招标范围”内的总报价。</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2、凡要求供应商考虑在报价中的内容供应商在响应文件中没有考虑、没有计入的或未单独列出，采购人认为供应商已将此项费用涵盖在其它费用价格中。</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3、磋商报价应包含项目实施过程中涉及到的一切费用。</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4、报价注意事项：</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（1）价格一律以人民币计算，以元为单位标准；</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（2）供应商报价时应充分考虑所有可能影响到报价的报价因素，一旦招标结束最终成交，总价将固定，不予调整。如发生漏、缺、少项，都将被认为是成交人的报价让利行为，损失自负。</w:t>
      </w:r>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（十四）投标有效期</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1、投标有效期为</w:t>
      </w:r>
      <w:r>
        <w:rPr>
          <w:rFonts w:hint="eastAsia" w:ascii="宋体" w:hAnsi="宋体" w:eastAsia="宋体" w:cs="宋体"/>
          <w:bCs/>
          <w:sz w:val="24"/>
        </w:rPr>
        <w:t>竞争性磋商</w:t>
      </w:r>
      <w:r>
        <w:rPr>
          <w:rFonts w:hint="eastAsia" w:ascii="宋体" w:hAnsi="宋体" w:eastAsia="宋体" w:cs="宋体"/>
          <w:sz w:val="24"/>
        </w:rPr>
        <w:t>文件规定的供应商提交响应文件截止之日起</w:t>
      </w:r>
      <w:r>
        <w:rPr>
          <w:rFonts w:hint="eastAsia" w:ascii="宋体" w:hAnsi="宋体" w:eastAsia="宋体" w:cs="宋体"/>
          <w:sz w:val="24"/>
          <w:u w:val="single"/>
          <w:lang w:val="en-US" w:eastAsia="zh-CN"/>
        </w:rPr>
        <w:t>60</w:t>
      </w:r>
      <w:r>
        <w:rPr>
          <w:rFonts w:hint="eastAsia" w:ascii="宋体" w:hAnsi="宋体" w:eastAsia="宋体" w:cs="宋体"/>
          <w:sz w:val="24"/>
        </w:rPr>
        <w:t>天。投标有效期不满足</w:t>
      </w:r>
      <w:r>
        <w:rPr>
          <w:rFonts w:hint="eastAsia" w:ascii="宋体" w:hAnsi="宋体" w:eastAsia="宋体" w:cs="宋体"/>
          <w:bCs/>
          <w:sz w:val="24"/>
        </w:rPr>
        <w:t>竞争性磋商</w:t>
      </w:r>
      <w:r>
        <w:rPr>
          <w:rFonts w:hint="eastAsia" w:ascii="宋体" w:hAnsi="宋体" w:eastAsia="宋体" w:cs="宋体"/>
          <w:sz w:val="24"/>
        </w:rPr>
        <w:t>文件要求的将视为非响应性文件而予以拒绝。</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在特殊情况下，采购人于原投标有效期满之前，可向供应商提出延长投标有效期的要求，这种要求与答复均应采用书面形式（如信件、传真或电报等），供应商可以拒绝采购人的这一要求而放弃参与投标；同意延长的供应商不允许修改其响应文件。</w:t>
      </w:r>
    </w:p>
    <w:p>
      <w:pPr>
        <w:snapToGrid w:val="0"/>
        <w:spacing w:line="360" w:lineRule="auto"/>
        <w:ind w:firstLine="236" w:firstLineChars="98"/>
        <w:jc w:val="left"/>
        <w:rPr>
          <w:rFonts w:hint="eastAsia" w:ascii="宋体" w:hAnsi="宋体" w:eastAsia="宋体" w:cs="宋体"/>
          <w:sz w:val="24"/>
        </w:rPr>
      </w:pPr>
      <w:r>
        <w:rPr>
          <w:rFonts w:hint="eastAsia" w:ascii="宋体" w:hAnsi="宋体" w:eastAsia="宋体" w:cs="宋体"/>
          <w:b/>
          <w:bCs/>
          <w:sz w:val="24"/>
        </w:rPr>
        <w:t>（十</w:t>
      </w:r>
      <w:r>
        <w:rPr>
          <w:rFonts w:hint="eastAsia" w:ascii="宋体" w:hAnsi="宋体" w:eastAsia="宋体" w:cs="宋体"/>
          <w:b/>
          <w:bCs/>
          <w:sz w:val="24"/>
          <w:lang w:eastAsia="zh-CN"/>
        </w:rPr>
        <w:t>五</w:t>
      </w:r>
      <w:r>
        <w:rPr>
          <w:rFonts w:hint="eastAsia" w:ascii="宋体" w:hAnsi="宋体" w:eastAsia="宋体" w:cs="宋体"/>
          <w:b/>
          <w:bCs/>
          <w:sz w:val="24"/>
        </w:rPr>
        <w:t>）响应文件</w:t>
      </w:r>
      <w:r>
        <w:rPr>
          <w:rFonts w:hint="eastAsia" w:ascii="宋体" w:hAnsi="宋体" w:eastAsia="宋体" w:cs="宋体"/>
          <w:b/>
          <w:bCs/>
          <w:sz w:val="24"/>
          <w:lang w:val="en-US" w:eastAsia="zh-CN"/>
        </w:rPr>
        <w:t>的</w:t>
      </w:r>
      <w:r>
        <w:rPr>
          <w:rFonts w:hint="eastAsia" w:ascii="宋体" w:hAnsi="宋体" w:eastAsia="宋体" w:cs="宋体"/>
          <w:b/>
          <w:bCs/>
          <w:sz w:val="24"/>
        </w:rPr>
        <w:t>签署</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1、除供应商对错处做必要修改外，响应文件不得行间插字、涂改或增删，必要的修改处必须有供应商法人代表或其被授权人人签字并加盖公章。</w:t>
      </w:r>
    </w:p>
    <w:p>
      <w:pPr>
        <w:pStyle w:val="4"/>
        <w:rPr>
          <w:rFonts w:hint="eastAsia" w:ascii="宋体" w:hAnsi="宋体" w:eastAsia="宋体" w:cs="宋体"/>
        </w:rPr>
      </w:pPr>
      <w:bookmarkStart w:id="16" w:name="_Toc497129139"/>
      <w:bookmarkStart w:id="17" w:name="_Toc452657554"/>
      <w:r>
        <w:rPr>
          <w:rFonts w:hint="eastAsia" w:ascii="宋体" w:hAnsi="宋体" w:eastAsia="宋体" w:cs="宋体"/>
        </w:rPr>
        <w:t>四、响应文件的递交</w:t>
      </w:r>
      <w:bookmarkEnd w:id="16"/>
      <w:bookmarkEnd w:id="17"/>
    </w:p>
    <w:p>
      <w:pPr>
        <w:snapToGrid w:val="0"/>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（十</w:t>
      </w:r>
      <w:r>
        <w:rPr>
          <w:rFonts w:hint="eastAsia" w:ascii="宋体" w:hAnsi="宋体" w:eastAsia="宋体" w:cs="宋体"/>
          <w:b/>
          <w:bCs/>
          <w:sz w:val="24"/>
          <w:lang w:val="en-US" w:eastAsia="zh-CN"/>
        </w:rPr>
        <w:t>六</w:t>
      </w:r>
      <w:r>
        <w:rPr>
          <w:rFonts w:hint="eastAsia" w:ascii="宋体" w:hAnsi="宋体" w:eastAsia="宋体" w:cs="宋体"/>
          <w:b/>
          <w:bCs/>
          <w:sz w:val="24"/>
        </w:rPr>
        <w:t>）响应文件递交截止日期及方式</w:t>
      </w:r>
    </w:p>
    <w:p>
      <w:pPr>
        <w:snapToGrid w:val="0"/>
        <w:spacing w:line="360" w:lineRule="auto"/>
        <w:ind w:firstLine="480" w:firstLineChars="200"/>
        <w:rPr>
          <w:rFonts w:ascii="宋体" w:hAnsi="宋体" w:cs="Arial"/>
          <w:sz w:val="24"/>
        </w:rPr>
      </w:pPr>
      <w:r>
        <w:rPr>
          <w:rFonts w:hint="eastAsia" w:ascii="宋体" w:hAnsi="宋体" w:cs="Arial"/>
          <w:sz w:val="24"/>
        </w:rPr>
        <w:t>1、所有响应文件都必须在</w:t>
      </w:r>
      <w:r>
        <w:rPr>
          <w:rFonts w:hint="eastAsia" w:ascii="宋体" w:hAnsi="宋体"/>
          <w:bCs/>
          <w:sz w:val="24"/>
        </w:rPr>
        <w:t>竞争性磋商</w:t>
      </w:r>
      <w:r>
        <w:rPr>
          <w:rFonts w:hint="eastAsia" w:ascii="宋体" w:hAnsi="宋体" w:cs="Arial"/>
          <w:sz w:val="24"/>
        </w:rPr>
        <w:t>文件规定的递交截止时间前</w:t>
      </w:r>
      <w:r>
        <w:rPr>
          <w:rFonts w:hint="eastAsia" w:ascii="宋体" w:hAnsi="宋体" w:cs="宋体"/>
          <w:sz w:val="24"/>
          <w:szCs w:val="24"/>
          <w:lang w:eastAsia="zh-CN"/>
        </w:rPr>
        <w:t>上传至</w:t>
      </w:r>
      <w:r>
        <w:rPr>
          <w:rFonts w:hint="eastAsia" w:ascii="宋体" w:hAnsi="宋体" w:cs="宋体"/>
          <w:sz w:val="24"/>
          <w:szCs w:val="24"/>
          <w:lang w:val="en-US" w:eastAsia="zh-CN"/>
        </w:rPr>
        <w:t>政采云不见面开评标系统</w:t>
      </w:r>
      <w:r>
        <w:rPr>
          <w:rFonts w:hint="eastAsia" w:ascii="宋体" w:hAnsi="宋体" w:cs="Arial"/>
          <w:sz w:val="24"/>
        </w:rPr>
        <w:t>，</w:t>
      </w:r>
      <w:r>
        <w:rPr>
          <w:rFonts w:hint="eastAsia" w:ascii="宋体" w:hAnsi="宋体"/>
          <w:sz w:val="24"/>
        </w:rPr>
        <w:t>采购人对误投概不负责。</w:t>
      </w:r>
    </w:p>
    <w:p>
      <w:pPr>
        <w:snapToGrid w:val="0"/>
        <w:spacing w:line="360" w:lineRule="auto"/>
        <w:ind w:firstLine="480" w:firstLineChars="200"/>
        <w:rPr>
          <w:rFonts w:ascii="宋体" w:hAnsi="宋体" w:cs="Arial"/>
          <w:b/>
          <w:sz w:val="24"/>
        </w:rPr>
      </w:pPr>
      <w:r>
        <w:rPr>
          <w:rFonts w:hint="eastAsia" w:ascii="宋体" w:hAnsi="宋体" w:cs="Arial"/>
          <w:sz w:val="24"/>
        </w:rPr>
        <w:t>2、</w:t>
      </w:r>
      <w:r>
        <w:rPr>
          <w:rFonts w:hint="eastAsia" w:ascii="宋体" w:hAnsi="宋体"/>
          <w:sz w:val="24"/>
        </w:rPr>
        <w:t>采购代理机构将</w:t>
      </w:r>
      <w:r>
        <w:rPr>
          <w:rFonts w:hint="eastAsia" w:ascii="宋体" w:hAnsi="宋体" w:cs="Arial"/>
          <w:sz w:val="24"/>
        </w:rPr>
        <w:t>在</w:t>
      </w:r>
      <w:r>
        <w:rPr>
          <w:rFonts w:hint="eastAsia" w:ascii="宋体" w:hAnsi="宋体"/>
          <w:bCs/>
          <w:sz w:val="24"/>
        </w:rPr>
        <w:t>竞争性磋商</w:t>
      </w:r>
      <w:r>
        <w:rPr>
          <w:rFonts w:hint="eastAsia" w:ascii="宋体" w:hAnsi="宋体" w:cs="Arial"/>
          <w:sz w:val="24"/>
        </w:rPr>
        <w:t>文件规定的时间和地点组织开标会议</w:t>
      </w:r>
      <w:r>
        <w:rPr>
          <w:rFonts w:hint="eastAsia" w:ascii="宋体" w:hAnsi="宋体" w:cs="Arial"/>
          <w:b/>
          <w:sz w:val="24"/>
        </w:rPr>
        <w:t>。</w:t>
      </w:r>
    </w:p>
    <w:p>
      <w:pPr>
        <w:snapToGrid w:val="0"/>
        <w:spacing w:line="360" w:lineRule="auto"/>
        <w:ind w:firstLine="480" w:firstLineChars="200"/>
        <w:jc w:val="left"/>
        <w:rPr>
          <w:rFonts w:ascii="宋体" w:hAnsi="宋体"/>
          <w:sz w:val="24"/>
        </w:rPr>
      </w:pPr>
      <w:r>
        <w:rPr>
          <w:rFonts w:hint="eastAsia" w:ascii="宋体" w:hAnsi="宋体"/>
          <w:sz w:val="24"/>
        </w:rPr>
        <w:t>3、采购人可以通过修改</w:t>
      </w:r>
      <w:r>
        <w:rPr>
          <w:rFonts w:hint="eastAsia" w:ascii="宋体" w:hAnsi="宋体"/>
          <w:bCs/>
          <w:sz w:val="24"/>
        </w:rPr>
        <w:t>竞争性磋商</w:t>
      </w:r>
      <w:r>
        <w:rPr>
          <w:rFonts w:hint="eastAsia" w:ascii="宋体" w:hAnsi="宋体"/>
          <w:sz w:val="24"/>
        </w:rPr>
        <w:t>文件酌情延长响应文件接收截止日期，在此情况下，供应商的所有权利和义务以及供应商受制约的截止日期均应以延长后新的截止日期为准。</w:t>
      </w:r>
    </w:p>
    <w:p>
      <w:pPr>
        <w:snapToGrid w:val="0"/>
        <w:spacing w:line="360" w:lineRule="auto"/>
        <w:ind w:firstLine="482" w:firstLineChars="200"/>
        <w:jc w:val="left"/>
        <w:rPr>
          <w:rFonts w:hint="eastAsia" w:ascii="宋体" w:hAnsi="宋体" w:eastAsia="宋体" w:cs="宋体"/>
          <w:sz w:val="24"/>
        </w:rPr>
      </w:pPr>
      <w:r>
        <w:rPr>
          <w:rFonts w:hint="eastAsia" w:ascii="宋体" w:hAnsi="宋体" w:eastAsia="宋体" w:cs="宋体"/>
          <w:b/>
          <w:bCs/>
          <w:sz w:val="24"/>
        </w:rPr>
        <w:t>（十</w:t>
      </w:r>
      <w:r>
        <w:rPr>
          <w:rFonts w:hint="eastAsia" w:ascii="宋体" w:hAnsi="宋体" w:eastAsia="宋体" w:cs="宋体"/>
          <w:b/>
          <w:bCs/>
          <w:sz w:val="24"/>
          <w:lang w:eastAsia="zh-CN"/>
        </w:rPr>
        <w:t>八</w:t>
      </w:r>
      <w:r>
        <w:rPr>
          <w:rFonts w:hint="eastAsia" w:ascii="宋体" w:hAnsi="宋体" w:eastAsia="宋体" w:cs="宋体"/>
          <w:b/>
          <w:bCs/>
          <w:sz w:val="24"/>
        </w:rPr>
        <w:t>）迟交的响应文件</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采购人将拒绝接收在规定的截止日期后递交的任何响应文件。</w:t>
      </w:r>
      <w:bookmarkStart w:id="18" w:name="_Toc213839733"/>
    </w:p>
    <w:p>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（十</w:t>
      </w:r>
      <w:r>
        <w:rPr>
          <w:rFonts w:hint="eastAsia" w:ascii="宋体" w:hAnsi="宋体" w:eastAsia="宋体" w:cs="宋体"/>
          <w:b/>
          <w:sz w:val="24"/>
          <w:lang w:eastAsia="zh-CN"/>
        </w:rPr>
        <w:t>九</w:t>
      </w:r>
      <w:r>
        <w:rPr>
          <w:rFonts w:hint="eastAsia" w:ascii="宋体" w:hAnsi="宋体" w:eastAsia="宋体" w:cs="宋体"/>
          <w:b/>
          <w:sz w:val="24"/>
        </w:rPr>
        <w:t>）响应文件的修改</w:t>
      </w:r>
      <w:bookmarkEnd w:id="18"/>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供应商在递交响应文件截止时间之前，对所递交的响应文件可以补充、修改，补充、修改的内容为响应文件的组成部分，对供应商具有约束力。</w:t>
      </w:r>
      <w:bookmarkStart w:id="19" w:name="_Toc452657555"/>
      <w:bookmarkStart w:id="20" w:name="_Toc497129140"/>
      <w:bookmarkStart w:id="21" w:name="_Toc213839734"/>
    </w:p>
    <w:p>
      <w:pPr>
        <w:pStyle w:val="4"/>
        <w:rPr>
          <w:rFonts w:hint="eastAsia" w:ascii="宋体" w:hAnsi="宋体" w:eastAsia="宋体" w:cs="宋体"/>
        </w:rPr>
      </w:pPr>
      <w:r>
        <w:rPr>
          <w:rFonts w:hint="eastAsia" w:ascii="宋体" w:hAnsi="宋体" w:eastAsia="宋体" w:cs="宋体"/>
        </w:rPr>
        <w:t>五、无效标、废标条款</w:t>
      </w:r>
      <w:bookmarkEnd w:id="19"/>
      <w:bookmarkEnd w:id="20"/>
    </w:p>
    <w:p>
      <w:pPr>
        <w:snapToGrid w:val="0"/>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（二十）无效竞标条款</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1、供应商资格不符合竞争性磋商文件规定或未按规定提交资质证件的；</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2、响应文件密封、盖章不符合竞争性磋商文件要求的；</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、响应文件出现重大偏差，未对竞争性磋商文件进行</w:t>
      </w:r>
      <w:r>
        <w:rPr>
          <w:rFonts w:hint="eastAsia" w:ascii="宋体" w:hAnsi="宋体" w:eastAsia="宋体" w:cs="宋体"/>
          <w:b/>
          <w:sz w:val="24"/>
        </w:rPr>
        <w:t>实质性响应</w:t>
      </w:r>
      <w:r>
        <w:rPr>
          <w:rFonts w:hint="eastAsia" w:ascii="宋体" w:hAnsi="宋体" w:eastAsia="宋体" w:cs="宋体"/>
          <w:sz w:val="24"/>
        </w:rPr>
        <w:t>；</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、被授权人不参加开标仪式及质询事宜的；</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、其它招标小组认为有必要取消的投标；</w:t>
      </w:r>
    </w:p>
    <w:p>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、法律、法规规定的其他情况。</w:t>
      </w:r>
    </w:p>
    <w:p>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（二十</w:t>
      </w:r>
      <w:r>
        <w:rPr>
          <w:rFonts w:hint="eastAsia" w:ascii="宋体" w:hAnsi="宋体" w:eastAsia="宋体" w:cs="宋体"/>
          <w:b/>
          <w:sz w:val="24"/>
          <w:lang w:eastAsia="zh-CN"/>
        </w:rPr>
        <w:t>一</w:t>
      </w:r>
      <w:r>
        <w:rPr>
          <w:rFonts w:hint="eastAsia" w:ascii="宋体" w:hAnsi="宋体" w:eastAsia="宋体" w:cs="宋体"/>
          <w:b/>
          <w:sz w:val="24"/>
        </w:rPr>
        <w:t>）废标条款</w:t>
      </w:r>
    </w:p>
    <w:p>
      <w:pPr>
        <w:snapToGrid w:val="0"/>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出现下列情况之一时，采购人可以宣布招标失败：</w:t>
      </w:r>
    </w:p>
    <w:p>
      <w:pPr>
        <w:snapToGrid w:val="0"/>
        <w:spacing w:line="360" w:lineRule="auto"/>
        <w:ind w:firstLine="480" w:firstLineChars="200"/>
        <w:jc w:val="left"/>
        <w:rPr>
          <w:rFonts w:hint="eastAsia" w:ascii="宋体" w:hAnsi="宋体" w:eastAsia="宋体" w:cs="宋体"/>
          <w:bCs/>
          <w:sz w:val="24"/>
        </w:rPr>
      </w:pPr>
      <w:r>
        <w:rPr>
          <w:rFonts w:hint="eastAsia" w:ascii="宋体" w:hAnsi="宋体" w:eastAsia="宋体" w:cs="宋体"/>
          <w:bCs/>
          <w:sz w:val="24"/>
        </w:rPr>
        <w:t>1、符合专业条件的供应商或者对竞争性磋商文件作实质响应的供应商不足三家的；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2、出现影响采购公正的违法、违规行为的；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3、供应商的报价均超过了采购预算，采购人不能支付的；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4、因重大变故，采购任务取消的。</w:t>
      </w:r>
    </w:p>
    <w:p>
      <w:pPr>
        <w:snapToGrid w:val="0"/>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eastAsia="zh-CN"/>
        </w:rPr>
        <w:t>二</w:t>
      </w:r>
      <w:r>
        <w:rPr>
          <w:rFonts w:hint="eastAsia" w:ascii="宋体" w:hAnsi="宋体" w:eastAsia="宋体" w:cs="宋体"/>
          <w:b/>
          <w:bCs/>
          <w:sz w:val="24"/>
        </w:rPr>
        <w:t>）参与供应商不得少于三家</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根据相关法律规定，参与项目的供应商不得少于三家。</w:t>
      </w:r>
    </w:p>
    <w:p>
      <w:pPr>
        <w:snapToGrid w:val="0"/>
        <w:spacing w:line="360" w:lineRule="auto"/>
        <w:ind w:firstLine="482" w:firstLineChars="200"/>
        <w:rPr>
          <w:rFonts w:hint="eastAsia" w:ascii="宋体" w:hAnsi="宋体" w:eastAsia="宋体" w:cs="宋体"/>
          <w:sz w:val="24"/>
        </w:rPr>
      </w:pPr>
      <w:r>
        <w:rPr>
          <w:rFonts w:hint="eastAsia" w:ascii="宋体" w:hAnsi="宋体" w:eastAsia="宋体" w:cs="宋体"/>
          <w:b/>
          <w:bCs/>
          <w:sz w:val="24"/>
        </w:rPr>
        <w:t>（二十</w:t>
      </w:r>
      <w:r>
        <w:rPr>
          <w:rFonts w:hint="eastAsia" w:ascii="宋体" w:hAnsi="宋体" w:eastAsia="宋体" w:cs="宋体"/>
          <w:b/>
          <w:bCs/>
          <w:sz w:val="24"/>
          <w:lang w:eastAsia="zh-CN"/>
        </w:rPr>
        <w:t>三</w:t>
      </w:r>
      <w:r>
        <w:rPr>
          <w:rFonts w:hint="eastAsia" w:ascii="宋体" w:hAnsi="宋体" w:eastAsia="宋体" w:cs="宋体"/>
          <w:b/>
          <w:bCs/>
          <w:sz w:val="24"/>
        </w:rPr>
        <w:t>）取消成交候选供应商资格条款</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1、提供虚假材料谋取成交的；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2、采取不正当手段诋毁、排挤其他供应商的；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3、与采购人、其他供应商或者采购代理机构恶意串通的；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4、向采购人、采购代理机构行贿或者提供其他不正当利益的；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5、在规定的时间内未与采购人签订采购合同的；</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6、法律、法规规定的其他情况。</w:t>
      </w:r>
    </w:p>
    <w:p>
      <w:pPr>
        <w:pStyle w:val="4"/>
        <w:rPr>
          <w:rFonts w:hint="eastAsia" w:ascii="宋体" w:hAnsi="宋体" w:eastAsia="宋体" w:cs="宋体"/>
        </w:rPr>
      </w:pPr>
      <w:bookmarkStart w:id="22" w:name="_Toc497129141"/>
      <w:bookmarkStart w:id="23" w:name="_Toc452657556"/>
      <w:r>
        <w:rPr>
          <w:rFonts w:hint="eastAsia" w:ascii="宋体" w:hAnsi="宋体" w:eastAsia="宋体" w:cs="宋体"/>
        </w:rPr>
        <w:t>六、开标程序及最终报价</w:t>
      </w:r>
      <w:bookmarkEnd w:id="21"/>
      <w:bookmarkEnd w:id="22"/>
      <w:bookmarkEnd w:id="23"/>
    </w:p>
    <w:p>
      <w:pPr>
        <w:snapToGrid w:val="0"/>
        <w:spacing w:line="360" w:lineRule="auto"/>
        <w:ind w:firstLine="472" w:firstLineChars="196"/>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eastAsia="zh-CN"/>
        </w:rPr>
        <w:t>四</w:t>
      </w:r>
      <w:r>
        <w:rPr>
          <w:rFonts w:hint="eastAsia" w:ascii="宋体" w:hAnsi="宋体" w:eastAsia="宋体" w:cs="宋体"/>
          <w:b/>
          <w:bCs/>
          <w:sz w:val="24"/>
        </w:rPr>
        <w:t>）评标原则</w:t>
      </w:r>
    </w:p>
    <w:p>
      <w:pPr>
        <w:adjustRightInd w:val="0"/>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“公开、公平、公正、客观、择优”为评标的基本原则，磋商小组将根据这一原则，公正、平等地对待各供应商。</w:t>
      </w:r>
    </w:p>
    <w:p>
      <w:pPr>
        <w:adjustRightInd w:val="0"/>
        <w:snapToGrid w:val="0"/>
        <w:spacing w:line="360" w:lineRule="auto"/>
        <w:ind w:firstLine="354" w:firstLineChars="147"/>
        <w:rPr>
          <w:rFonts w:hint="eastAsia" w:ascii="宋体" w:hAnsi="宋体" w:eastAsia="宋体" w:cs="宋体"/>
          <w:b/>
          <w:sz w:val="24"/>
        </w:rPr>
      </w:pPr>
      <w:r>
        <w:rPr>
          <w:rFonts w:hint="eastAsia" w:ascii="宋体" w:hAnsi="宋体" w:eastAsia="宋体" w:cs="宋体"/>
          <w:b/>
          <w:bCs/>
          <w:sz w:val="24"/>
        </w:rPr>
        <w:t>（二十</w:t>
      </w:r>
      <w:r>
        <w:rPr>
          <w:rFonts w:hint="eastAsia" w:ascii="宋体" w:hAnsi="宋体" w:eastAsia="宋体" w:cs="宋体"/>
          <w:b/>
          <w:bCs/>
          <w:sz w:val="24"/>
          <w:lang w:eastAsia="zh-CN"/>
        </w:rPr>
        <w:t>五</w:t>
      </w:r>
      <w:r>
        <w:rPr>
          <w:rFonts w:hint="eastAsia" w:ascii="宋体" w:hAnsi="宋体" w:eastAsia="宋体" w:cs="宋体"/>
          <w:b/>
          <w:bCs/>
          <w:sz w:val="24"/>
        </w:rPr>
        <w:t>）</w:t>
      </w:r>
      <w:r>
        <w:rPr>
          <w:rFonts w:hint="eastAsia" w:ascii="宋体" w:hAnsi="宋体" w:eastAsia="宋体" w:cs="宋体"/>
          <w:b/>
          <w:sz w:val="24"/>
        </w:rPr>
        <w:t>磋商小组</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招标采购单位根据本项目的特点，于开标前，从采购评审专家库中随机抽取</w:t>
      </w:r>
      <w:r>
        <w:rPr>
          <w:rFonts w:hint="eastAsia" w:ascii="宋体" w:hAnsi="宋体" w:eastAsia="宋体" w:cs="宋体"/>
          <w:sz w:val="24"/>
          <w:lang w:val="en-US" w:eastAsia="zh-CN"/>
        </w:rPr>
        <w:t>5名专家</w:t>
      </w:r>
      <w:r>
        <w:rPr>
          <w:rFonts w:hint="eastAsia" w:ascii="宋体" w:hAnsi="宋体" w:eastAsia="宋体" w:cs="宋体"/>
          <w:sz w:val="24"/>
        </w:rPr>
        <w:t>组建磋商小组。磋商小组在监督人员的监督下独立完成评标工作，负责对响应文件进行审查、质询、评审、推选中标候选人。</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1、评标事务由磋商小组负责，并独立履行下列职责：</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（a）审查响应文件是否符合本文件要求，并做出评价；</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（b）要求供应商对响应文件有关事项做出澄清或答复；</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（c）推荐中标候选人名单，或者直接确定中标供应商；</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（d）向招标采购单位或者有关部门报告非法干预评标工作的行为。</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2．磋商小组成员的义务</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（a）遵纪守法，客观、公正、廉洁地履行职责；</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（b）按照竞争性磋商文件规定的评标方法和标准进行评标，对评审意见承担个人责任；</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（c）对评标过程和结果，以及供应商的商业秘密保密；</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（d）参与评标报告的起草；</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（e）配合财政部门的投诉处理工作；</w:t>
      </w:r>
    </w:p>
    <w:p>
      <w:pPr>
        <w:snapToGrid w:val="0"/>
        <w:spacing w:line="360" w:lineRule="auto"/>
        <w:ind w:firstLine="352" w:firstLineChars="147"/>
        <w:rPr>
          <w:rFonts w:hint="eastAsia" w:ascii="宋体" w:hAnsi="宋体" w:eastAsia="宋体" w:cs="宋体"/>
          <w:sz w:val="24"/>
        </w:rPr>
      </w:pPr>
      <w:r>
        <w:rPr>
          <w:rFonts w:hint="eastAsia" w:ascii="宋体" w:hAnsi="宋体" w:eastAsia="宋体" w:cs="宋体"/>
          <w:sz w:val="24"/>
        </w:rPr>
        <w:t>（f）配合招标采购单位答复供应商提出的质疑。</w:t>
      </w:r>
    </w:p>
    <w:p>
      <w:pPr>
        <w:snapToGrid w:val="0"/>
        <w:spacing w:line="360" w:lineRule="auto"/>
        <w:ind w:firstLine="354" w:firstLineChars="147"/>
        <w:rPr>
          <w:rFonts w:hint="eastAsia" w:ascii="宋体" w:hAnsi="宋体" w:eastAsia="宋体" w:cs="宋体"/>
          <w:b/>
          <w:bCs/>
          <w:sz w:val="24"/>
        </w:rPr>
      </w:pPr>
      <w:r>
        <w:rPr>
          <w:rFonts w:hint="eastAsia" w:ascii="宋体" w:hAnsi="宋体" w:eastAsia="宋体" w:cs="宋体"/>
          <w:b/>
          <w:bCs/>
          <w:sz w:val="24"/>
        </w:rPr>
        <w:t>（二十</w:t>
      </w:r>
      <w:r>
        <w:rPr>
          <w:rFonts w:hint="eastAsia" w:ascii="宋体" w:hAnsi="宋体" w:eastAsia="宋体" w:cs="宋体"/>
          <w:b/>
          <w:bCs/>
          <w:sz w:val="24"/>
          <w:lang w:eastAsia="zh-CN"/>
        </w:rPr>
        <w:t>六</w:t>
      </w:r>
      <w:r>
        <w:rPr>
          <w:rFonts w:hint="eastAsia" w:ascii="宋体" w:hAnsi="宋体" w:eastAsia="宋体" w:cs="宋体"/>
          <w:b/>
          <w:bCs/>
          <w:sz w:val="24"/>
        </w:rPr>
        <w:t>）开标程序</w:t>
      </w:r>
    </w:p>
    <w:p>
      <w:pPr>
        <w:widowControl/>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1、代理机构按</w:t>
      </w:r>
      <w:r>
        <w:rPr>
          <w:rFonts w:hint="eastAsia" w:ascii="宋体" w:hAnsi="宋体" w:eastAsia="宋体" w:cs="宋体"/>
          <w:bCs/>
          <w:sz w:val="24"/>
        </w:rPr>
        <w:t>竞争性磋商</w:t>
      </w:r>
      <w:r>
        <w:rPr>
          <w:rFonts w:hint="eastAsia" w:ascii="宋体" w:hAnsi="宋体" w:eastAsia="宋体" w:cs="宋体"/>
          <w:sz w:val="24"/>
        </w:rPr>
        <w:t>文件规定的时间、地点组织开标。采购单位代表及有关工作人员参加。</w:t>
      </w:r>
    </w:p>
    <w:p>
      <w:pPr>
        <w:widowControl/>
        <w:snapToGrid w:val="0"/>
        <w:spacing w:line="360" w:lineRule="auto"/>
        <w:ind w:firstLine="480" w:firstLineChars="200"/>
        <w:rPr>
          <w:rFonts w:hint="eastAsia" w:ascii="宋体" w:hAnsi="宋体" w:eastAsia="宋体" w:cs="宋体"/>
          <w:b/>
          <w:color w:val="auto"/>
          <w:sz w:val="24"/>
          <w:u w:val="single"/>
        </w:rPr>
      </w:pPr>
      <w:r>
        <w:rPr>
          <w:rFonts w:hint="eastAsia" w:ascii="宋体" w:hAnsi="宋体" w:eastAsia="宋体" w:cs="宋体"/>
          <w:color w:val="auto"/>
          <w:sz w:val="24"/>
        </w:rPr>
        <w:t>2、供应商应委派法人或被授权人参加开标活动</w:t>
      </w:r>
      <w:r>
        <w:rPr>
          <w:rFonts w:hint="eastAsia" w:ascii="宋体" w:hAnsi="宋体" w:eastAsia="宋体" w:cs="宋体"/>
          <w:b/>
          <w:color w:val="auto"/>
          <w:sz w:val="24"/>
          <w:u w:val="none"/>
        </w:rPr>
        <w:t>。</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3、开标会议经采购人委托由代理机构主持。开标时，逾期递交的响应文件将拒绝接收，由采购人、监管部门及供应商代表检查供应商的资格条件等。对检查未通过的，采购人将拒绝并原封退回其响应文件。</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对前述审查合格的所有供应商，代理机构将进行公开开标，开标时，将宣布各投标单位名称、报价、服务期及其它需要宣布的事项。</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4、评标会议由磋商小组组长主持。磋商小组首先对各响应文件进行初步审查，初步审查包括资格性审查和符合性审查，未通过审查的为无效标。</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⑴初步检查：磋商小组将根据法律法规和</w:t>
      </w:r>
      <w:r>
        <w:rPr>
          <w:rFonts w:hint="eastAsia" w:ascii="宋体" w:hAnsi="宋体" w:eastAsia="宋体" w:cs="宋体"/>
          <w:bCs/>
          <w:sz w:val="24"/>
        </w:rPr>
        <w:t>竞争性磋商</w:t>
      </w:r>
      <w:r>
        <w:rPr>
          <w:rFonts w:hint="eastAsia" w:ascii="宋体" w:hAnsi="宋体" w:eastAsia="宋体" w:cs="宋体"/>
          <w:sz w:val="24"/>
        </w:rPr>
        <w:t>文件的规定，对响应文件的资格证明文件等进行审查，以确定供应商是否符合资格要求。</w:t>
      </w:r>
    </w:p>
    <w:p>
      <w:pPr>
        <w:widowControl/>
        <w:tabs>
          <w:tab w:val="left" w:pos="540"/>
        </w:tabs>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⑵符合性检查：依据</w:t>
      </w:r>
      <w:r>
        <w:rPr>
          <w:rFonts w:hint="eastAsia" w:ascii="宋体" w:hAnsi="宋体" w:eastAsia="宋体" w:cs="宋体"/>
          <w:bCs/>
          <w:sz w:val="24"/>
        </w:rPr>
        <w:t>竞争性磋商</w:t>
      </w:r>
      <w:r>
        <w:rPr>
          <w:rFonts w:hint="eastAsia" w:ascii="宋体" w:hAnsi="宋体" w:eastAsia="宋体" w:cs="宋体"/>
          <w:sz w:val="24"/>
        </w:rPr>
        <w:t>文件的规定，从响应文件的有效性、完整性和对</w:t>
      </w:r>
      <w:r>
        <w:rPr>
          <w:rFonts w:hint="eastAsia" w:ascii="宋体" w:hAnsi="宋体" w:eastAsia="宋体" w:cs="宋体"/>
          <w:bCs/>
          <w:sz w:val="24"/>
        </w:rPr>
        <w:t>竞争性磋商</w:t>
      </w:r>
      <w:r>
        <w:rPr>
          <w:rFonts w:hint="eastAsia" w:ascii="宋体" w:hAnsi="宋体" w:eastAsia="宋体" w:cs="宋体"/>
          <w:sz w:val="24"/>
        </w:rPr>
        <w:t>文件的响应程度进行审查，以确定是否对</w:t>
      </w:r>
      <w:r>
        <w:rPr>
          <w:rFonts w:hint="eastAsia" w:ascii="宋体" w:hAnsi="宋体" w:eastAsia="宋体" w:cs="宋体"/>
          <w:bCs/>
          <w:sz w:val="24"/>
        </w:rPr>
        <w:t>竞争性磋商</w:t>
      </w:r>
      <w:r>
        <w:rPr>
          <w:rFonts w:hint="eastAsia" w:ascii="宋体" w:hAnsi="宋体" w:eastAsia="宋体" w:cs="宋体"/>
          <w:sz w:val="24"/>
        </w:rPr>
        <w:t>文件的要求做出了实质性的响应，存在重大偏离的响应文件为无效标。所谓重大偏离是指供应商响应文件中所述货物质量、技术、规格、数量、交货期等和服务明显不能满足</w:t>
      </w:r>
      <w:r>
        <w:rPr>
          <w:rFonts w:hint="eastAsia" w:ascii="宋体" w:hAnsi="宋体" w:eastAsia="宋体" w:cs="宋体"/>
          <w:bCs/>
          <w:sz w:val="24"/>
        </w:rPr>
        <w:t>竞争性磋商</w:t>
      </w:r>
      <w:r>
        <w:rPr>
          <w:rFonts w:hint="eastAsia" w:ascii="宋体" w:hAnsi="宋体" w:eastAsia="宋体" w:cs="宋体"/>
          <w:sz w:val="24"/>
        </w:rPr>
        <w:t>文件要求。重大偏离的认定须经招标小组三分之二以上组员同意。</w:t>
      </w:r>
    </w:p>
    <w:p>
      <w:pPr>
        <w:widowControl/>
        <w:tabs>
          <w:tab w:val="left" w:pos="540"/>
        </w:tabs>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5、磋商小组判断“响应文件”的响应性，仅基于“响应文件”本身而不靠外部证据。对非实质性响应的响应文件，供应商不能通过修正或撤销不符之处，而使其成为实质性响应。</w:t>
      </w:r>
    </w:p>
    <w:p>
      <w:pPr>
        <w:pStyle w:val="7"/>
        <w:tabs>
          <w:tab w:val="left" w:pos="126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6、磋商小组根据</w:t>
      </w:r>
      <w:r>
        <w:rPr>
          <w:rFonts w:hint="eastAsia" w:ascii="宋体" w:hAnsi="宋体" w:eastAsia="宋体" w:cs="宋体"/>
          <w:bCs/>
          <w:sz w:val="24"/>
        </w:rPr>
        <w:t>竞争性磋商</w:t>
      </w:r>
      <w:r>
        <w:rPr>
          <w:rFonts w:hint="eastAsia" w:ascii="宋体" w:hAnsi="宋体" w:eastAsia="宋体" w:cs="宋体"/>
          <w:sz w:val="24"/>
          <w:szCs w:val="24"/>
        </w:rPr>
        <w:t>文件要求，讨论、通过招标工作流程和招标要点。</w:t>
      </w:r>
    </w:p>
    <w:p>
      <w:pPr>
        <w:pStyle w:val="7"/>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7、磋商文件有较大变动的，磋商小组将以书面形式通知所有参加招标的供应商。</w:t>
      </w:r>
    </w:p>
    <w:p>
      <w:pPr>
        <w:pStyle w:val="7"/>
        <w:tabs>
          <w:tab w:val="left" w:pos="1260"/>
        </w:tabs>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8、围绕评标要点，磋商小组全体成员按磋商文件中规定的评标方法和标准，对资格性检查和符合性检查合格的响应文件进行商务和技术评估，综合比较。</w:t>
      </w:r>
    </w:p>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9、评标过程出现异议的，由磋商小组共同商讨决定，需要供应商澄清的，磋商小组将以书面形式通知供应商。</w:t>
      </w:r>
    </w:p>
    <w:p>
      <w:pPr>
        <w:widowControl/>
        <w:jc w:val="left"/>
        <w:rPr>
          <w:rFonts w:hint="eastAsia" w:ascii="宋体" w:hAnsi="宋体" w:eastAsia="宋体" w:cs="宋体"/>
        </w:rPr>
      </w:pPr>
    </w:p>
    <w:p>
      <w:pPr>
        <w:snapToGrid w:val="0"/>
        <w:spacing w:line="360" w:lineRule="auto"/>
        <w:ind w:firstLine="354" w:firstLineChars="147"/>
        <w:rPr>
          <w:rFonts w:hint="eastAsia" w:ascii="宋体" w:hAnsi="宋体" w:eastAsia="宋体" w:cs="宋体"/>
          <w:b/>
          <w:sz w:val="24"/>
          <w:szCs w:val="24"/>
        </w:rPr>
      </w:pPr>
      <w:bookmarkStart w:id="24" w:name="_Toc213839741"/>
      <w:r>
        <w:rPr>
          <w:rFonts w:hint="eastAsia" w:ascii="宋体" w:hAnsi="宋体" w:eastAsia="宋体" w:cs="宋体"/>
          <w:b/>
          <w:sz w:val="24"/>
          <w:szCs w:val="24"/>
        </w:rPr>
        <w:t>（二十</w:t>
      </w:r>
      <w:r>
        <w:rPr>
          <w:rFonts w:hint="eastAsia" w:ascii="宋体" w:hAnsi="宋体" w:eastAsia="宋体" w:cs="宋体"/>
          <w:b/>
          <w:sz w:val="24"/>
          <w:szCs w:val="24"/>
          <w:lang w:eastAsia="zh-CN"/>
        </w:rPr>
        <w:t>七</w:t>
      </w:r>
      <w:r>
        <w:rPr>
          <w:rFonts w:hint="eastAsia" w:ascii="宋体" w:hAnsi="宋体" w:eastAsia="宋体" w:cs="宋体"/>
          <w:b/>
          <w:sz w:val="24"/>
          <w:szCs w:val="24"/>
        </w:rPr>
        <w:t>）磋商报价方式</w:t>
      </w:r>
    </w:p>
    <w:p>
      <w:pPr>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1、供应商提交的响应性文件中的报价，该报价只允许有一个报价，任何有选择性的报价将不予接受。</w:t>
      </w:r>
    </w:p>
    <w:p>
      <w:pPr>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2、 磋商小组所有成员与供应商进行单独磋商。在磋商中，磋商的任何一方不得透露与磋商有关的其他供应商的技术资料、价格和其他信息。磋商文件有实质性变动的，磋商小组应以书面形式通知所有参加磋商的供应商。</w:t>
      </w:r>
    </w:p>
    <w:p>
      <w:pPr>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3、 磋商结束后，供应商可根据磋商情况，进行第二次报价（根据情况进行多轮报价），该报价为磋商的最终报价。供应商认为没有进行第二次报价的必要时，也可以不进行第二次报价。</w:t>
      </w:r>
    </w:p>
    <w:p>
      <w:pPr>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4、第二次报价</w:t>
      </w:r>
      <w:r>
        <w:rPr>
          <w:rFonts w:hint="eastAsia" w:ascii="宋体" w:hAnsi="宋体" w:eastAsia="宋体" w:cs="宋体"/>
          <w:sz w:val="24"/>
          <w:szCs w:val="24"/>
          <w:lang w:eastAsia="zh-CN"/>
        </w:rPr>
        <w:t>在</w:t>
      </w:r>
      <w:r>
        <w:rPr>
          <w:rFonts w:hint="eastAsia" w:ascii="宋体" w:hAnsi="宋体" w:cs="宋体"/>
          <w:sz w:val="24"/>
          <w:szCs w:val="24"/>
          <w:lang w:val="en-US" w:eastAsia="zh-CN"/>
        </w:rPr>
        <w:t>政采云不见面开评标系统</w:t>
      </w:r>
      <w:r>
        <w:rPr>
          <w:rFonts w:hint="eastAsia" w:ascii="宋体" w:hAnsi="宋体" w:eastAsia="宋体" w:cs="宋体"/>
          <w:sz w:val="24"/>
          <w:szCs w:val="24"/>
        </w:rPr>
        <w:t>填写提交。所有供应商的二次报价收集齐全后，二次报价不进行公开唱标。</w:t>
      </w:r>
    </w:p>
    <w:p>
      <w:pPr>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修正错误的原则如下：大写金额与小写金额不一致的，以大写金额为准；总价金额与按单价汇总金额不一致的，以单价金额计算结果为准；单价金额小数点有明显错位的，以总价为准，并修改单价；对不同文字文本响应性文件的解释发生异议的，以中文文本为准。按上述原则调整后的价格为评标价，对供应商具有约束力。如果供应商不接受修正后的价格，则其报价将被拒绝。</w:t>
      </w:r>
    </w:p>
    <w:p>
      <w:pPr>
        <w:snapToGrid w:val="0"/>
        <w:spacing w:line="360" w:lineRule="auto"/>
        <w:ind w:firstLine="354" w:firstLineChars="147"/>
        <w:rPr>
          <w:rFonts w:hint="eastAsia" w:ascii="宋体" w:hAnsi="宋体" w:eastAsia="宋体" w:cs="宋体"/>
          <w:b/>
          <w:sz w:val="24"/>
          <w:szCs w:val="24"/>
        </w:rPr>
      </w:pPr>
      <w:r>
        <w:rPr>
          <w:rFonts w:hint="eastAsia" w:ascii="宋体" w:hAnsi="宋体" w:eastAsia="宋体" w:cs="宋体"/>
          <w:b/>
          <w:sz w:val="24"/>
          <w:szCs w:val="24"/>
        </w:rPr>
        <w:t>（二十</w:t>
      </w:r>
      <w:r>
        <w:rPr>
          <w:rFonts w:hint="eastAsia" w:ascii="宋体" w:hAnsi="宋体" w:eastAsia="宋体" w:cs="宋体"/>
          <w:b/>
          <w:sz w:val="24"/>
          <w:szCs w:val="24"/>
          <w:lang w:eastAsia="zh-CN"/>
        </w:rPr>
        <w:t>八</w:t>
      </w:r>
      <w:r>
        <w:rPr>
          <w:rFonts w:hint="eastAsia" w:ascii="宋体" w:hAnsi="宋体" w:eastAsia="宋体" w:cs="宋体"/>
          <w:b/>
          <w:sz w:val="24"/>
          <w:szCs w:val="24"/>
        </w:rPr>
        <w:t>）合理报价</w:t>
      </w:r>
    </w:p>
    <w:p>
      <w:pPr>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磋商小组发现供应商的报价明显低于其他报价，使得其报价可能低于其个别成本的，应当要求该供应商做出书面说明并提供相应的证明材料。供应商不能合理说明或者不能提供相应证明材料的，磋商小组应当认定该供应商以低于成本报价竞标，并否决其报价。</w:t>
      </w:r>
    </w:p>
    <w:p>
      <w:pPr>
        <w:snapToGrid w:val="0"/>
        <w:spacing w:line="360" w:lineRule="auto"/>
        <w:ind w:firstLine="354" w:firstLineChars="147"/>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eastAsia="zh-CN"/>
        </w:rPr>
        <w:t>二十九</w:t>
      </w:r>
      <w:r>
        <w:rPr>
          <w:rFonts w:hint="eastAsia" w:ascii="宋体" w:hAnsi="宋体" w:eastAsia="宋体" w:cs="宋体"/>
          <w:b/>
          <w:sz w:val="24"/>
        </w:rPr>
        <w:t>）确定成交候选供应商</w:t>
      </w:r>
    </w:p>
    <w:p>
      <w:pPr>
        <w:snapToGrid w:val="0"/>
        <w:spacing w:line="360" w:lineRule="auto"/>
        <w:ind w:firstLine="472" w:firstLineChars="197"/>
        <w:rPr>
          <w:rFonts w:hint="eastAsia" w:ascii="宋体" w:hAnsi="宋体" w:eastAsia="宋体" w:cs="宋体"/>
          <w:sz w:val="24"/>
        </w:rPr>
      </w:pPr>
      <w:r>
        <w:rPr>
          <w:rFonts w:hint="eastAsia" w:ascii="宋体" w:hAnsi="宋体" w:eastAsia="宋体" w:cs="宋体"/>
          <w:sz w:val="24"/>
        </w:rPr>
        <w:t>经评标确定最终采购需求和提交报价的供应商后，由磋商小组采用综合评分法对提交报价的供应商的响应文件和报价进行综合评分。</w:t>
      </w:r>
    </w:p>
    <w:p>
      <w:pPr>
        <w:snapToGrid w:val="0"/>
        <w:spacing w:line="360" w:lineRule="auto"/>
        <w:ind w:firstLine="472" w:firstLineChars="197"/>
        <w:rPr>
          <w:rFonts w:hint="eastAsia" w:ascii="宋体" w:hAnsi="宋体" w:eastAsia="宋体" w:cs="宋体"/>
          <w:sz w:val="24"/>
        </w:rPr>
      </w:pPr>
      <w:r>
        <w:rPr>
          <w:rFonts w:hint="eastAsia" w:ascii="宋体" w:hAnsi="宋体" w:eastAsia="宋体" w:cs="宋体"/>
          <w:sz w:val="24"/>
        </w:rPr>
        <w:t>综合评分法，是指响应文件满足磋商文件全部实质性要求且按评审因素的量化指标评审得分最高的供应商为成交候选供应商的评审方法。</w:t>
      </w:r>
    </w:p>
    <w:p>
      <w:pPr>
        <w:snapToGrid w:val="0"/>
        <w:spacing w:line="360" w:lineRule="auto"/>
        <w:ind w:firstLine="354" w:firstLineChars="147"/>
        <w:rPr>
          <w:rFonts w:hint="eastAsia" w:ascii="宋体" w:hAnsi="宋体" w:eastAsia="宋体" w:cs="宋体"/>
          <w:b/>
          <w:sz w:val="24"/>
        </w:rPr>
      </w:pPr>
      <w:r>
        <w:rPr>
          <w:rFonts w:hint="eastAsia" w:ascii="宋体" w:hAnsi="宋体" w:eastAsia="宋体" w:cs="宋体"/>
          <w:b/>
          <w:sz w:val="24"/>
        </w:rPr>
        <w:t>（三十）招标过程</w:t>
      </w:r>
      <w:bookmarkEnd w:id="24"/>
      <w:r>
        <w:rPr>
          <w:rFonts w:hint="eastAsia" w:ascii="宋体" w:hAnsi="宋体" w:eastAsia="宋体" w:cs="宋体"/>
          <w:b/>
          <w:sz w:val="24"/>
        </w:rPr>
        <w:t>保密</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1、在宣布成交结果之前，凡属于审查、澄清、评价、比较响应文件等有关信息，相关当事人均不得泄露给任何供应商或与招标工作无关的人员。</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2、供应商不得探听上述信息，不得以任何行为影响招标过程，否则其响应文件将被作为无效响应文件。</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3、在评标期间，代理机构有专门工作人员与供应商进行联络。</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4、采购人和磋商小组不向未成交的供应商解释未成交原因，也不对评标过程中的细节问题进行公布。</w:t>
      </w: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p>
    <w:p>
      <w:pPr>
        <w:pStyle w:val="4"/>
        <w:rPr>
          <w:rFonts w:hint="eastAsia" w:ascii="宋体" w:hAnsi="宋体"/>
        </w:rPr>
      </w:pPr>
      <w:r>
        <w:rPr>
          <w:rFonts w:hint="eastAsia" w:ascii="宋体" w:hAnsi="宋体"/>
        </w:rPr>
        <w:t>七、评标办法</w:t>
      </w:r>
    </w:p>
    <w:p>
      <w:r>
        <w:rPr>
          <w:rFonts w:hint="eastAsia" w:ascii="宋体" w:hAnsi="宋体"/>
          <w:b/>
          <w:sz w:val="24"/>
        </w:rPr>
        <w:t>（三十</w:t>
      </w:r>
      <w:r>
        <w:rPr>
          <w:rFonts w:hint="eastAsia" w:ascii="宋体" w:hAnsi="宋体" w:eastAsia="宋体"/>
          <w:b/>
          <w:sz w:val="24"/>
          <w:lang w:eastAsia="zh-CN"/>
        </w:rPr>
        <w:t>一</w:t>
      </w:r>
      <w:r>
        <w:rPr>
          <w:rFonts w:hint="eastAsia" w:ascii="宋体" w:hAnsi="宋体"/>
          <w:b/>
          <w:sz w:val="24"/>
        </w:rPr>
        <w:t>）</w:t>
      </w:r>
    </w:p>
    <w:bookmarkEnd w:id="9"/>
    <w:bookmarkEnd w:id="10"/>
    <w:bookmarkEnd w:id="11"/>
    <w:p>
      <w:pPr>
        <w:pStyle w:val="19"/>
        <w:keepNext w:val="0"/>
        <w:keepLines w:val="0"/>
        <w:widowControl w:val="0"/>
        <w:shd w:val="clear" w:color="auto" w:fill="auto"/>
        <w:bidi w:val="0"/>
        <w:spacing w:before="0" w:after="100" w:line="464" w:lineRule="exact"/>
        <w:ind w:left="0" w:right="0" w:firstLine="460"/>
        <w:jc w:val="left"/>
        <w:rPr>
          <w:sz w:val="24"/>
          <w:szCs w:val="24"/>
        </w:rPr>
      </w:pPr>
      <w:r>
        <w:rPr>
          <w:color w:val="000000"/>
          <w:spacing w:val="0"/>
          <w:w w:val="100"/>
          <w:position w:val="0"/>
          <w:sz w:val="24"/>
          <w:szCs w:val="24"/>
        </w:rPr>
        <w:t>本项目釆用综合评分法，评分细则如下：</w:t>
      </w:r>
    </w:p>
    <w:p/>
    <w:tbl>
      <w:tblPr>
        <w:tblStyle w:val="12"/>
        <w:tblW w:w="0" w:type="auto"/>
        <w:jc w:val="center"/>
        <w:tblLayout w:type="fixed"/>
        <w:tblCellMar>
          <w:top w:w="0" w:type="dxa"/>
          <w:left w:w="10" w:type="dxa"/>
          <w:bottom w:w="0" w:type="dxa"/>
          <w:right w:w="10" w:type="dxa"/>
        </w:tblCellMar>
      </w:tblPr>
      <w:tblGrid>
        <w:gridCol w:w="778"/>
        <w:gridCol w:w="1008"/>
        <w:gridCol w:w="1757"/>
        <w:gridCol w:w="3715"/>
        <w:gridCol w:w="453"/>
        <w:gridCol w:w="875"/>
      </w:tblGrid>
      <w:tr>
        <w:tblPrEx>
          <w:tblCellMar>
            <w:top w:w="0" w:type="dxa"/>
            <w:left w:w="10" w:type="dxa"/>
            <w:bottom w:w="0" w:type="dxa"/>
            <w:right w:w="10" w:type="dxa"/>
          </w:tblCellMar>
        </w:tblPrEx>
        <w:trPr>
          <w:trHeight w:val="353" w:hRule="exact"/>
          <w:jc w:val="center"/>
        </w:trPr>
        <w:tc>
          <w:tcPr>
            <w:tcW w:w="1786" w:type="dxa"/>
            <w:gridSpan w:val="2"/>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1"/>
                <w:szCs w:val="21"/>
              </w:rPr>
            </w:pPr>
            <w:r>
              <w:rPr>
                <w:color w:val="000000"/>
                <w:spacing w:val="0"/>
                <w:w w:val="100"/>
                <w:position w:val="0"/>
                <w:sz w:val="21"/>
                <w:szCs w:val="21"/>
              </w:rPr>
              <w:t>评分因素</w:t>
            </w: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520"/>
              <w:jc w:val="left"/>
              <w:rPr>
                <w:sz w:val="21"/>
                <w:szCs w:val="21"/>
              </w:rPr>
            </w:pPr>
            <w:r>
              <w:rPr>
                <w:color w:val="000000"/>
                <w:spacing w:val="0"/>
                <w:w w:val="100"/>
                <w:position w:val="0"/>
                <w:sz w:val="21"/>
                <w:szCs w:val="21"/>
              </w:rPr>
              <w:t>评分点</w:t>
            </w:r>
          </w:p>
        </w:tc>
        <w:tc>
          <w:tcPr>
            <w:tcW w:w="3715" w:type="dxa"/>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1"/>
                <w:szCs w:val="21"/>
              </w:rPr>
            </w:pPr>
            <w:r>
              <w:rPr>
                <w:color w:val="000000"/>
                <w:spacing w:val="0"/>
                <w:w w:val="100"/>
                <w:position w:val="0"/>
                <w:sz w:val="21"/>
                <w:szCs w:val="21"/>
              </w:rPr>
              <w:t>评分标准</w:t>
            </w:r>
          </w:p>
        </w:tc>
        <w:tc>
          <w:tcPr>
            <w:tcW w:w="1328" w:type="dxa"/>
            <w:gridSpan w:val="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220"/>
              <w:jc w:val="left"/>
              <w:rPr>
                <w:sz w:val="21"/>
                <w:szCs w:val="21"/>
              </w:rPr>
            </w:pPr>
            <w:r>
              <w:rPr>
                <w:color w:val="000000"/>
                <w:spacing w:val="0"/>
                <w:w w:val="100"/>
                <w:position w:val="0"/>
                <w:sz w:val="21"/>
                <w:szCs w:val="21"/>
              </w:rPr>
              <w:t>评审意见</w:t>
            </w:r>
          </w:p>
        </w:tc>
      </w:tr>
      <w:tr>
        <w:tblPrEx>
          <w:tblCellMar>
            <w:top w:w="0" w:type="dxa"/>
            <w:left w:w="10" w:type="dxa"/>
            <w:bottom w:w="0" w:type="dxa"/>
            <w:right w:w="10" w:type="dxa"/>
          </w:tblCellMar>
        </w:tblPrEx>
        <w:trPr>
          <w:trHeight w:val="320" w:hRule="exact"/>
          <w:jc w:val="center"/>
        </w:trPr>
        <w:tc>
          <w:tcPr>
            <w:tcW w:w="1786" w:type="dxa"/>
            <w:gridSpan w:val="2"/>
            <w:vMerge w:val="continue"/>
            <w:tcBorders>
              <w:left w:val="single" w:color="auto" w:sz="4" w:space="0"/>
              <w:bottom w:val="single" w:color="auto" w:sz="4" w:space="0"/>
            </w:tcBorders>
            <w:shd w:val="clear" w:color="auto" w:fill="FFFFFF"/>
            <w:vAlign w:val="center"/>
          </w:tcPr>
          <w:p>
            <w:pPr>
              <w:rPr>
                <w:sz w:val="21"/>
                <w:szCs w:val="21"/>
              </w:rPr>
            </w:pPr>
          </w:p>
        </w:tc>
        <w:tc>
          <w:tcPr>
            <w:vMerge w:val="continue"/>
            <w:tcBorders>
              <w:left w:val="single" w:color="auto" w:sz="4" w:space="0"/>
              <w:bottom w:val="single" w:color="auto" w:sz="4" w:space="0"/>
            </w:tcBorders>
            <w:shd w:val="clear" w:color="auto" w:fill="FFFFFF"/>
            <w:vAlign w:val="center"/>
          </w:tcPr>
          <w:p>
            <w:pPr>
              <w:rPr>
                <w:sz w:val="21"/>
                <w:szCs w:val="21"/>
              </w:rPr>
            </w:pPr>
          </w:p>
        </w:tc>
        <w:tc>
          <w:tcPr>
            <w:tcW w:w="3715" w:type="dxa"/>
            <w:vMerge w:val="continue"/>
            <w:tcBorders>
              <w:left w:val="single" w:color="auto" w:sz="4" w:space="0"/>
              <w:bottom w:val="single" w:color="auto" w:sz="4" w:space="0"/>
            </w:tcBorders>
            <w:shd w:val="clear" w:color="auto" w:fill="FFFFFF"/>
            <w:vAlign w:val="center"/>
          </w:tcPr>
          <w:p>
            <w:pPr>
              <w:rPr>
                <w:sz w:val="21"/>
                <w:szCs w:val="21"/>
              </w:rPr>
            </w:pPr>
          </w:p>
        </w:tc>
        <w:tc>
          <w:tcPr>
            <w:tcW w:w="453" w:type="dxa"/>
            <w:tcBorders>
              <w:top w:val="single" w:color="auto" w:sz="4" w:space="0"/>
              <w:left w:val="single" w:color="auto" w:sz="4" w:space="0"/>
              <w:bottom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140" w:firstLine="0"/>
              <w:jc w:val="right"/>
              <w:rPr>
                <w:sz w:val="21"/>
                <w:szCs w:val="21"/>
              </w:rPr>
            </w:pPr>
            <w:r>
              <w:rPr>
                <w:color w:val="000000"/>
                <w:spacing w:val="0"/>
                <w:w w:val="100"/>
                <w:position w:val="0"/>
                <w:sz w:val="21"/>
                <w:szCs w:val="21"/>
              </w:rPr>
              <w:t>是</w:t>
            </w:r>
          </w:p>
        </w:tc>
        <w:tc>
          <w:tcPr>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center"/>
              <w:rPr>
                <w:sz w:val="21"/>
                <w:szCs w:val="21"/>
              </w:rPr>
            </w:pPr>
            <w:r>
              <w:rPr>
                <w:color w:val="000000"/>
                <w:spacing w:val="0"/>
                <w:w w:val="100"/>
                <w:position w:val="0"/>
                <w:sz w:val="21"/>
                <w:szCs w:val="21"/>
              </w:rPr>
              <w:t>否</w:t>
            </w:r>
          </w:p>
        </w:tc>
      </w:tr>
      <w:tr>
        <w:tblPrEx>
          <w:tblCellMar>
            <w:top w:w="0" w:type="dxa"/>
            <w:left w:w="10" w:type="dxa"/>
            <w:bottom w:w="0" w:type="dxa"/>
            <w:right w:w="10" w:type="dxa"/>
          </w:tblCellMar>
        </w:tblPrEx>
        <w:trPr>
          <w:trHeight w:val="637" w:hRule="exact"/>
          <w:jc w:val="center"/>
        </w:trPr>
        <w:tc>
          <w:tcPr>
            <w:tcW w:w="77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17" w:lineRule="exact"/>
              <w:ind w:left="0" w:right="0" w:firstLine="0"/>
              <w:jc w:val="center"/>
              <w:rPr>
                <w:sz w:val="21"/>
                <w:szCs w:val="21"/>
              </w:rPr>
            </w:pPr>
            <w:r>
              <w:rPr>
                <w:color w:val="000000"/>
                <w:spacing w:val="0"/>
                <w:w w:val="100"/>
                <w:position w:val="0"/>
                <w:sz w:val="21"/>
                <w:szCs w:val="21"/>
              </w:rPr>
              <w:t>初步评 审</w:t>
            </w:r>
          </w:p>
        </w:tc>
        <w:tc>
          <w:tcPr>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资格检査</w:t>
            </w:r>
          </w:p>
        </w:tc>
        <w:tc>
          <w:tcPr>
            <w:tcW w:w="1757"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7" w:lineRule="exact"/>
              <w:ind w:left="0" w:right="0" w:firstLine="0"/>
              <w:jc w:val="both"/>
              <w:rPr>
                <w:sz w:val="21"/>
                <w:szCs w:val="21"/>
              </w:rPr>
            </w:pPr>
            <w:r>
              <w:rPr>
                <w:color w:val="000000"/>
                <w:spacing w:val="0"/>
                <w:w w:val="100"/>
                <w:position w:val="0"/>
                <w:sz w:val="21"/>
                <w:szCs w:val="21"/>
              </w:rPr>
              <w:t>具有独立承担民事 责任的能力</w:t>
            </w:r>
          </w:p>
        </w:tc>
        <w:tc>
          <w:tcPr>
            <w:tcW w:w="3715"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20" w:lineRule="exact"/>
              <w:ind w:left="0" w:right="0" w:firstLine="0"/>
              <w:jc w:val="both"/>
              <w:rPr>
                <w:sz w:val="21"/>
                <w:szCs w:val="21"/>
              </w:rPr>
            </w:pPr>
            <w:r>
              <w:rPr>
                <w:color w:val="000000"/>
                <w:spacing w:val="0"/>
                <w:w w:val="100"/>
                <w:position w:val="0"/>
                <w:sz w:val="21"/>
                <w:szCs w:val="21"/>
              </w:rPr>
              <w:t>具有独立的法人资格，具备有效的营业执照。</w:t>
            </w:r>
          </w:p>
        </w:tc>
        <w:tc>
          <w:tcPr>
            <w:tcW w:w="45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958" w:hRule="exact"/>
          <w:jc w:val="center"/>
        </w:trPr>
        <w:tc>
          <w:tcPr>
            <w:tcW w:w="77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sz w:val="21"/>
                <w:szCs w:val="21"/>
              </w:rPr>
            </w:pPr>
          </w:p>
        </w:tc>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sz w:val="21"/>
                <w:szCs w:val="21"/>
              </w:rPr>
            </w:pPr>
          </w:p>
        </w:tc>
        <w:tc>
          <w:tcPr>
            <w:tcW w:w="1757"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9" w:lineRule="exact"/>
              <w:ind w:left="0" w:right="0" w:firstLine="0"/>
              <w:jc w:val="both"/>
              <w:rPr>
                <w:sz w:val="21"/>
                <w:szCs w:val="21"/>
              </w:rPr>
            </w:pPr>
            <w:r>
              <w:rPr>
                <w:color w:val="000000"/>
                <w:spacing w:val="0"/>
                <w:w w:val="100"/>
                <w:position w:val="0"/>
                <w:sz w:val="21"/>
                <w:szCs w:val="21"/>
              </w:rPr>
              <w:t>具有良好的商业信誉和健全的财务会计制度；</w:t>
            </w:r>
          </w:p>
        </w:tc>
        <w:tc>
          <w:tcPr>
            <w:tcW w:w="3715"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20" w:lineRule="exact"/>
              <w:ind w:left="0" w:right="0" w:firstLine="0"/>
              <w:jc w:val="both"/>
              <w:rPr>
                <w:sz w:val="21"/>
                <w:szCs w:val="21"/>
              </w:rPr>
            </w:pPr>
            <w:r>
              <w:rPr>
                <w:color w:val="000000"/>
                <w:spacing w:val="0"/>
                <w:w w:val="100"/>
                <w:position w:val="0"/>
                <w:sz w:val="21"/>
                <w:szCs w:val="21"/>
              </w:rPr>
              <w:t>投标人提供</w:t>
            </w:r>
            <w:r>
              <w:rPr>
                <w:rFonts w:ascii="Times New Roman" w:hAnsi="Times New Roman" w:eastAsia="Times New Roman" w:cs="Times New Roman"/>
                <w:color w:val="000000"/>
                <w:spacing w:val="0"/>
                <w:w w:val="100"/>
                <w:position w:val="0"/>
                <w:sz w:val="21"/>
                <w:szCs w:val="21"/>
              </w:rPr>
              <w:t>2020</w:t>
            </w:r>
            <w:r>
              <w:rPr>
                <w:color w:val="000000"/>
                <w:spacing w:val="0"/>
                <w:w w:val="100"/>
                <w:position w:val="0"/>
                <w:sz w:val="21"/>
                <w:szCs w:val="21"/>
              </w:rPr>
              <w:t>年度财务报表</w:t>
            </w:r>
            <w:r>
              <w:rPr>
                <w:rFonts w:hint="eastAsia"/>
                <w:color w:val="000000"/>
                <w:spacing w:val="0"/>
                <w:w w:val="100"/>
                <w:position w:val="0"/>
                <w:sz w:val="21"/>
                <w:szCs w:val="21"/>
                <w:lang w:eastAsia="zh-CN"/>
              </w:rPr>
              <w:t>或审计报告</w:t>
            </w: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202</w:t>
            </w:r>
            <w:r>
              <w:rPr>
                <w:rFonts w:hint="eastAsia" w:ascii="Times New Roman" w:hAnsi="Times New Roman" w:eastAsia="宋体" w:cs="Times New Roman"/>
                <w:color w:val="000000"/>
                <w:spacing w:val="0"/>
                <w:w w:val="100"/>
                <w:position w:val="0"/>
                <w:sz w:val="21"/>
                <w:szCs w:val="21"/>
                <w:lang w:val="en-US" w:eastAsia="zh-CN"/>
              </w:rPr>
              <w:t>1</w:t>
            </w:r>
            <w:r>
              <w:rPr>
                <w:color w:val="000000"/>
                <w:spacing w:val="0"/>
                <w:w w:val="100"/>
                <w:position w:val="0"/>
                <w:sz w:val="21"/>
                <w:szCs w:val="21"/>
              </w:rPr>
              <w:t>年新成立的公司提供</w:t>
            </w:r>
            <w:r>
              <w:rPr>
                <w:rFonts w:hint="eastAsia"/>
                <w:color w:val="000000"/>
                <w:spacing w:val="0"/>
                <w:w w:val="100"/>
                <w:position w:val="0"/>
                <w:sz w:val="21"/>
                <w:szCs w:val="21"/>
                <w:lang w:eastAsia="zh-CN"/>
              </w:rPr>
              <w:t>成立至今的</w:t>
            </w:r>
            <w:r>
              <w:rPr>
                <w:color w:val="000000"/>
                <w:spacing w:val="0"/>
                <w:w w:val="100"/>
                <w:position w:val="0"/>
                <w:sz w:val="21"/>
                <w:szCs w:val="21"/>
              </w:rPr>
              <w:t>财务报表。</w:t>
            </w:r>
          </w:p>
        </w:tc>
        <w:tc>
          <w:tcPr>
            <w:tcW w:w="45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3104" w:hRule="exact"/>
          <w:jc w:val="center"/>
        </w:trPr>
        <w:tc>
          <w:tcPr>
            <w:tcW w:w="77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sz w:val="21"/>
                <w:szCs w:val="21"/>
              </w:rPr>
            </w:pPr>
          </w:p>
        </w:tc>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sz w:val="21"/>
                <w:szCs w:val="21"/>
              </w:rPr>
            </w:pPr>
          </w:p>
        </w:tc>
        <w:tc>
          <w:tcPr>
            <w:tcW w:w="1757"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7" w:lineRule="exact"/>
              <w:ind w:left="0" w:right="0" w:firstLine="0"/>
              <w:jc w:val="both"/>
              <w:rPr>
                <w:sz w:val="21"/>
                <w:szCs w:val="21"/>
              </w:rPr>
            </w:pPr>
            <w:r>
              <w:rPr>
                <w:color w:val="000000"/>
                <w:spacing w:val="0"/>
                <w:w w:val="100"/>
                <w:position w:val="0"/>
                <w:sz w:val="21"/>
                <w:szCs w:val="21"/>
              </w:rPr>
              <w:t>具有依法缴纳税收和社会保障资金的良好记录；</w:t>
            </w:r>
          </w:p>
        </w:tc>
        <w:tc>
          <w:tcPr>
            <w:tcW w:w="37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17" w:lineRule="exact"/>
              <w:ind w:left="0" w:right="0" w:firstLine="0"/>
              <w:jc w:val="both"/>
              <w:rPr>
                <w:sz w:val="21"/>
                <w:szCs w:val="21"/>
              </w:rPr>
            </w:pPr>
            <w:r>
              <w:rPr>
                <w:rFonts w:hint="eastAsia"/>
                <w:sz w:val="21"/>
                <w:szCs w:val="21"/>
                <w:lang w:val="en-US" w:eastAsia="zh-CN"/>
              </w:rPr>
              <w:t>提供授权委托人在本单位近半年中任意一个月依法缴纳社会保险的证明（含缴费凭证），如依法不需要缴纳社会保障资金的，应提供相应文件证明其依法不需要缴纳社会保障资金。提供近半年中任意一个月依法缴纳税收的相关证明材料，如依法免税的，应提供相应文件证明其依法免税。</w:t>
            </w:r>
          </w:p>
        </w:tc>
        <w:tc>
          <w:tcPr>
            <w:tcW w:w="45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2445" w:hRule="exact"/>
          <w:jc w:val="center"/>
        </w:trPr>
        <w:tc>
          <w:tcPr>
            <w:tcW w:w="77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sz w:val="21"/>
                <w:szCs w:val="21"/>
              </w:rPr>
            </w:pPr>
          </w:p>
        </w:tc>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sz w:val="21"/>
                <w:szCs w:val="21"/>
              </w:rPr>
            </w:pPr>
          </w:p>
        </w:tc>
        <w:tc>
          <w:tcPr>
            <w:tcW w:w="175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12" w:lineRule="exact"/>
              <w:ind w:left="0" w:right="0" w:firstLine="0"/>
              <w:jc w:val="both"/>
              <w:rPr>
                <w:sz w:val="21"/>
                <w:szCs w:val="21"/>
              </w:rPr>
            </w:pPr>
            <w:r>
              <w:rPr>
                <w:color w:val="000000"/>
                <w:spacing w:val="0"/>
                <w:w w:val="100"/>
                <w:position w:val="0"/>
                <w:sz w:val="21"/>
                <w:szCs w:val="21"/>
              </w:rPr>
              <w:t>参加政府招标活动 前三年内，在经营 活动中没有重大违 法记录；</w:t>
            </w:r>
          </w:p>
        </w:tc>
        <w:tc>
          <w:tcPr>
            <w:tcW w:w="3715"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7" w:lineRule="exact"/>
              <w:ind w:left="0" w:right="0" w:firstLine="0"/>
              <w:jc w:val="both"/>
              <w:rPr>
                <w:sz w:val="21"/>
                <w:szCs w:val="21"/>
              </w:rPr>
            </w:pPr>
            <w:r>
              <w:rPr>
                <w:color w:val="000000"/>
                <w:spacing w:val="0"/>
                <w:w w:val="100"/>
                <w:position w:val="0"/>
                <w:sz w:val="21"/>
                <w:szCs w:val="21"/>
              </w:rPr>
              <w:t>信用要求：</w:t>
            </w:r>
            <w:r>
              <w:rPr>
                <w:rFonts w:hint="eastAsia"/>
                <w:color w:val="000000"/>
                <w:spacing w:val="0"/>
                <w:w w:val="100"/>
                <w:position w:val="0"/>
                <w:sz w:val="21"/>
                <w:szCs w:val="21"/>
                <w:lang w:val="en-US" w:eastAsia="zh-CN"/>
              </w:rPr>
              <w:t>供应商如在“信用中国”网站、“中国政府采购网”被列入失信被执行人、重大税收违法案件当事人名单、政府采购严重违法失信行为记录名单的</w:t>
            </w:r>
            <w:r>
              <w:rPr>
                <w:color w:val="000000"/>
                <w:spacing w:val="0"/>
                <w:w w:val="100"/>
                <w:position w:val="0"/>
                <w:sz w:val="21"/>
                <w:szCs w:val="21"/>
              </w:rPr>
              <w:t>及其他不符合规定条件的投标人。</w:t>
            </w:r>
          </w:p>
        </w:tc>
        <w:tc>
          <w:tcPr>
            <w:tcW w:w="45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1092" w:hRule="exact"/>
          <w:jc w:val="center"/>
        </w:trPr>
        <w:tc>
          <w:tcPr>
            <w:tcW w:w="778" w:type="dxa"/>
            <w:vMerge w:val="continue"/>
            <w:tcBorders>
              <w:top w:val="single" w:color="auto" w:sz="4" w:space="0"/>
              <w:left w:val="single" w:color="auto" w:sz="4" w:space="0"/>
            </w:tcBorders>
            <w:shd w:val="clear" w:color="auto" w:fill="FFFFFF"/>
            <w:vAlign w:val="center"/>
          </w:tcPr>
          <w:p>
            <w:pPr>
              <w:rPr>
                <w:sz w:val="21"/>
                <w:szCs w:val="21"/>
              </w:rPr>
            </w:p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310" w:lineRule="exact"/>
              <w:ind w:left="0" w:right="0" w:firstLine="0"/>
              <w:jc w:val="left"/>
              <w:rPr>
                <w:sz w:val="21"/>
                <w:szCs w:val="21"/>
              </w:rPr>
            </w:pPr>
            <w:r>
              <w:rPr>
                <w:color w:val="000000"/>
                <w:spacing w:val="0"/>
                <w:w w:val="100"/>
                <w:position w:val="0"/>
                <w:sz w:val="21"/>
                <w:szCs w:val="21"/>
              </w:rPr>
              <w:t>符合性检 查</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投标人名称</w:t>
            </w:r>
          </w:p>
        </w:tc>
        <w:tc>
          <w:tcPr>
            <w:tcW w:w="3715" w:type="dxa"/>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20" w:lineRule="exact"/>
              <w:ind w:left="0" w:right="0" w:firstLine="0"/>
              <w:jc w:val="both"/>
              <w:rPr>
                <w:sz w:val="21"/>
                <w:szCs w:val="21"/>
              </w:rPr>
            </w:pPr>
            <w:r>
              <w:rPr>
                <w:color w:val="000000"/>
                <w:spacing w:val="0"/>
                <w:w w:val="100"/>
                <w:position w:val="0"/>
                <w:sz w:val="21"/>
                <w:szCs w:val="21"/>
              </w:rPr>
              <w:t>是否与营业执照一致</w:t>
            </w:r>
          </w:p>
        </w:tc>
        <w:tc>
          <w:tcPr>
            <w:tcW w:w="453" w:type="dxa"/>
            <w:tcBorders>
              <w:top w:val="single" w:color="auto" w:sz="4" w:space="0"/>
              <w:lef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1010" w:hRule="exact"/>
          <w:jc w:val="center"/>
        </w:trPr>
        <w:tc>
          <w:tcPr>
            <w:tcW w:w="778" w:type="dxa"/>
            <w:vMerge w:val="continue"/>
            <w:tcBorders>
              <w:left w:val="single" w:color="auto" w:sz="4" w:space="0"/>
            </w:tcBorders>
            <w:shd w:val="clear" w:color="auto" w:fill="FFFFFF"/>
            <w:vAlign w:val="center"/>
          </w:tcPr>
          <w:p>
            <w:pPr>
              <w:rPr>
                <w:sz w:val="21"/>
                <w:szCs w:val="21"/>
              </w:rPr>
            </w:pPr>
          </w:p>
        </w:tc>
        <w:tc>
          <w:tcPr>
            <w:vMerge w:val="continue"/>
            <w:tcBorders>
              <w:left w:val="single" w:color="auto" w:sz="4" w:space="0"/>
            </w:tcBorders>
            <w:shd w:val="clear" w:color="auto" w:fill="FFFFFF"/>
            <w:vAlign w:val="center"/>
          </w:tcPr>
          <w:p>
            <w:pPr>
              <w:rPr>
                <w:sz w:val="21"/>
                <w:szCs w:val="21"/>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授权委托书</w:t>
            </w:r>
          </w:p>
        </w:tc>
        <w:tc>
          <w:tcPr>
            <w:tcW w:w="3715" w:type="dxa"/>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3" w:lineRule="exact"/>
              <w:ind w:left="0" w:right="0" w:firstLine="0"/>
              <w:jc w:val="both"/>
              <w:rPr>
                <w:sz w:val="21"/>
                <w:szCs w:val="21"/>
              </w:rPr>
            </w:pPr>
            <w:r>
              <w:rPr>
                <w:color w:val="000000"/>
                <w:spacing w:val="0"/>
                <w:w w:val="100"/>
                <w:position w:val="0"/>
                <w:sz w:val="21"/>
                <w:szCs w:val="21"/>
              </w:rPr>
              <w:t>投标文件提供法定代表人授权委托书或提供法定代表人身份证明</w:t>
            </w:r>
          </w:p>
        </w:tc>
        <w:tc>
          <w:tcPr>
            <w:tcW w:w="453" w:type="dxa"/>
            <w:tcBorders>
              <w:top w:val="single" w:color="auto" w:sz="4" w:space="0"/>
              <w:lef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953" w:hRule="exact"/>
          <w:jc w:val="center"/>
        </w:trPr>
        <w:tc>
          <w:tcPr>
            <w:tcW w:w="778" w:type="dxa"/>
            <w:vMerge w:val="continue"/>
            <w:tcBorders>
              <w:left w:val="single" w:color="auto" w:sz="4" w:space="0"/>
            </w:tcBorders>
            <w:shd w:val="clear" w:color="auto" w:fill="FFFFFF"/>
            <w:vAlign w:val="center"/>
          </w:tcPr>
          <w:p>
            <w:pPr>
              <w:rPr>
                <w:sz w:val="21"/>
                <w:szCs w:val="21"/>
              </w:rPr>
            </w:pPr>
          </w:p>
        </w:tc>
        <w:tc>
          <w:tcPr>
            <w:vMerge w:val="continue"/>
            <w:tcBorders>
              <w:left w:val="single" w:color="auto" w:sz="4" w:space="0"/>
            </w:tcBorders>
            <w:shd w:val="clear" w:color="auto" w:fill="FFFFFF"/>
            <w:vAlign w:val="center"/>
          </w:tcPr>
          <w:p>
            <w:pPr>
              <w:rPr>
                <w:sz w:val="21"/>
                <w:szCs w:val="21"/>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投标文件格式</w:t>
            </w:r>
          </w:p>
        </w:tc>
        <w:tc>
          <w:tcPr>
            <w:tcW w:w="3715" w:type="dxa"/>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0" w:lineRule="exact"/>
              <w:ind w:left="0" w:right="0" w:firstLine="0"/>
              <w:jc w:val="both"/>
              <w:rPr>
                <w:sz w:val="21"/>
                <w:szCs w:val="21"/>
              </w:rPr>
            </w:pPr>
            <w:r>
              <w:rPr>
                <w:color w:val="000000"/>
                <w:spacing w:val="0"/>
                <w:w w:val="100"/>
                <w:position w:val="0"/>
                <w:sz w:val="21"/>
                <w:szCs w:val="21"/>
              </w:rPr>
              <w:t>投标文件是否按招标文件的格式提供或按规定签章的；</w:t>
            </w:r>
          </w:p>
        </w:tc>
        <w:tc>
          <w:tcPr>
            <w:tcW w:w="453" w:type="dxa"/>
            <w:tcBorders>
              <w:top w:val="single" w:color="auto" w:sz="4" w:space="0"/>
              <w:lef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697" w:hRule="exact"/>
          <w:jc w:val="center"/>
        </w:trPr>
        <w:tc>
          <w:tcPr>
            <w:tcW w:w="778" w:type="dxa"/>
            <w:vMerge w:val="continue"/>
            <w:tcBorders>
              <w:left w:val="single" w:color="auto" w:sz="4" w:space="0"/>
            </w:tcBorders>
            <w:shd w:val="clear" w:color="auto" w:fill="FFFFFF"/>
            <w:vAlign w:val="center"/>
          </w:tcPr>
          <w:p>
            <w:pPr>
              <w:rPr>
                <w:sz w:val="21"/>
                <w:szCs w:val="21"/>
              </w:rPr>
            </w:pPr>
          </w:p>
        </w:tc>
        <w:tc>
          <w:tcPr>
            <w:vMerge w:val="continue"/>
            <w:tcBorders>
              <w:left w:val="single" w:color="auto" w:sz="4" w:space="0"/>
            </w:tcBorders>
            <w:shd w:val="clear" w:color="auto" w:fill="FFFFFF"/>
            <w:vAlign w:val="center"/>
          </w:tcPr>
          <w:p>
            <w:pPr>
              <w:rPr>
                <w:sz w:val="21"/>
                <w:szCs w:val="21"/>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both"/>
              <w:rPr>
                <w:sz w:val="21"/>
                <w:szCs w:val="21"/>
              </w:rPr>
            </w:pPr>
            <w:r>
              <w:rPr>
                <w:color w:val="000000"/>
                <w:spacing w:val="0"/>
                <w:w w:val="100"/>
                <w:position w:val="0"/>
                <w:sz w:val="21"/>
                <w:szCs w:val="21"/>
              </w:rPr>
              <w:t>服务期限</w:t>
            </w:r>
          </w:p>
        </w:tc>
        <w:tc>
          <w:tcPr>
            <w:tcW w:w="37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both"/>
              <w:rPr>
                <w:sz w:val="21"/>
                <w:szCs w:val="21"/>
              </w:rPr>
            </w:pPr>
            <w:r>
              <w:rPr>
                <w:color w:val="000000"/>
                <w:spacing w:val="0"/>
                <w:w w:val="100"/>
                <w:position w:val="0"/>
                <w:sz w:val="21"/>
                <w:szCs w:val="21"/>
              </w:rPr>
              <w:t>是否符合招标文件要求。</w:t>
            </w:r>
          </w:p>
        </w:tc>
        <w:tc>
          <w:tcPr>
            <w:tcW w:w="453" w:type="dxa"/>
            <w:tcBorders>
              <w:top w:val="single" w:color="auto" w:sz="4" w:space="0"/>
              <w:left w:val="single" w:color="auto" w:sz="4" w:space="0"/>
              <w:bottom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937" w:hRule="exact"/>
          <w:jc w:val="center"/>
        </w:trPr>
        <w:tc>
          <w:tcPr>
            <w:tcW w:w="778" w:type="dxa"/>
            <w:vMerge w:val="continue"/>
            <w:tcBorders>
              <w:left w:val="single" w:color="auto" w:sz="4" w:space="0"/>
              <w:bottom w:val="single" w:color="auto" w:sz="4" w:space="0"/>
            </w:tcBorders>
            <w:shd w:val="clear" w:color="auto" w:fill="FFFFFF"/>
            <w:vAlign w:val="center"/>
          </w:tcPr>
          <w:p>
            <w:pPr>
              <w:rPr>
                <w:sz w:val="21"/>
                <w:szCs w:val="21"/>
              </w:rPr>
            </w:pPr>
          </w:p>
        </w:tc>
        <w:tc>
          <w:tcPr>
            <w:vMerge w:val="continue"/>
            <w:tcBorders>
              <w:left w:val="single" w:color="auto" w:sz="4" w:space="0"/>
              <w:bottom w:val="single" w:color="auto" w:sz="4" w:space="0"/>
            </w:tcBorders>
            <w:shd w:val="clear" w:color="auto" w:fill="FFFFFF"/>
            <w:vAlign w:val="center"/>
          </w:tcPr>
          <w:p>
            <w:pPr>
              <w:rPr>
                <w:sz w:val="21"/>
                <w:szCs w:val="21"/>
              </w:rPr>
            </w:pP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both"/>
              <w:rPr>
                <w:sz w:val="21"/>
                <w:szCs w:val="21"/>
              </w:rPr>
            </w:pPr>
            <w:r>
              <w:rPr>
                <w:color w:val="000000"/>
                <w:spacing w:val="0"/>
                <w:w w:val="100"/>
                <w:position w:val="0"/>
                <w:sz w:val="21"/>
                <w:szCs w:val="21"/>
              </w:rPr>
              <w:t>投标报价</w:t>
            </w:r>
          </w:p>
        </w:tc>
        <w:tc>
          <w:tcPr>
            <w:tcW w:w="37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10" w:lineRule="exact"/>
              <w:ind w:left="0" w:right="0" w:firstLine="0"/>
              <w:jc w:val="both"/>
              <w:rPr>
                <w:sz w:val="21"/>
                <w:szCs w:val="21"/>
              </w:rPr>
            </w:pPr>
            <w:r>
              <w:rPr>
                <w:color w:val="000000"/>
                <w:spacing w:val="0"/>
                <w:w w:val="100"/>
                <w:position w:val="0"/>
                <w:sz w:val="21"/>
                <w:szCs w:val="21"/>
              </w:rPr>
              <w:t>投标报价唯一，且未超过招标控制价或经评标委员会认定低于成本的；</w:t>
            </w:r>
          </w:p>
        </w:tc>
        <w:tc>
          <w:tcPr>
            <w:tcW w:w="453" w:type="dxa"/>
            <w:tcBorders>
              <w:top w:val="single" w:color="auto" w:sz="4" w:space="0"/>
              <w:left w:val="single" w:color="auto" w:sz="4" w:space="0"/>
              <w:bottom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1497" w:hRule="exact"/>
          <w:jc w:val="center"/>
        </w:trPr>
        <w:tc>
          <w:tcPr>
            <w:tcW w:w="778" w:type="dxa"/>
            <w:vMerge w:val="continue"/>
            <w:tcBorders>
              <w:top w:val="single" w:color="auto" w:sz="4" w:space="0"/>
              <w:left w:val="single" w:color="auto" w:sz="4" w:space="0"/>
            </w:tcBorders>
            <w:shd w:val="clear" w:color="auto" w:fill="FFFFFF"/>
            <w:vAlign w:val="center"/>
          </w:tcPr>
          <w:p>
            <w:pPr>
              <w:rPr>
                <w:sz w:val="21"/>
                <w:szCs w:val="21"/>
              </w:rPr>
            </w:pPr>
          </w:p>
        </w:tc>
        <w:tc>
          <w:tcPr>
            <w:vMerge w:val="continue"/>
            <w:tcBorders>
              <w:top w:val="single" w:color="auto" w:sz="4" w:space="0"/>
              <w:left w:val="single" w:color="auto" w:sz="4" w:space="0"/>
            </w:tcBorders>
            <w:shd w:val="clear" w:color="auto" w:fill="FFFFFF"/>
            <w:vAlign w:val="center"/>
          </w:tcPr>
          <w:p>
            <w:pPr>
              <w:rPr>
                <w:sz w:val="21"/>
                <w:szCs w:val="21"/>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both"/>
              <w:rPr>
                <w:sz w:val="21"/>
                <w:szCs w:val="21"/>
              </w:rPr>
            </w:pPr>
            <w:r>
              <w:rPr>
                <w:color w:val="000000"/>
                <w:spacing w:val="0"/>
                <w:w w:val="100"/>
                <w:position w:val="0"/>
                <w:sz w:val="21"/>
                <w:szCs w:val="21"/>
              </w:rPr>
              <w:t>其他要求</w:t>
            </w:r>
          </w:p>
        </w:tc>
        <w:tc>
          <w:tcPr>
            <w:tcW w:w="3715" w:type="dxa"/>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313" w:lineRule="exact"/>
              <w:ind w:left="0" w:right="0" w:firstLine="0"/>
              <w:jc w:val="both"/>
              <w:rPr>
                <w:sz w:val="21"/>
                <w:szCs w:val="21"/>
              </w:rPr>
            </w:pPr>
            <w:r>
              <w:rPr>
                <w:color w:val="000000"/>
                <w:spacing w:val="0"/>
                <w:w w:val="100"/>
                <w:position w:val="0"/>
                <w:sz w:val="21"/>
                <w:szCs w:val="21"/>
              </w:rPr>
              <w:t>未附有招标人不能接受的附加条件及法 律、法规和招标文件规定的其他无效情 形。</w:t>
            </w:r>
          </w:p>
        </w:tc>
        <w:tc>
          <w:tcPr>
            <w:tcW w:w="453" w:type="dxa"/>
            <w:tcBorders>
              <w:top w:val="single" w:color="auto" w:sz="4" w:space="0"/>
              <w:left w:val="single" w:color="auto" w:sz="4" w:space="0"/>
            </w:tcBorders>
            <w:shd w:val="clear" w:color="auto" w:fill="FFFFFF"/>
            <w:vAlign w:val="top"/>
          </w:tcPr>
          <w:p>
            <w:pPr>
              <w:widowControl w:val="0"/>
              <w:rPr>
                <w:sz w:val="21"/>
                <w:szCs w:val="21"/>
              </w:rPr>
            </w:pPr>
          </w:p>
        </w:tc>
        <w:tc>
          <w:tcPr>
            <w:tcBorders>
              <w:top w:val="single" w:color="auto" w:sz="4" w:space="0"/>
              <w:left w:val="single" w:color="auto" w:sz="4" w:space="0"/>
              <w:right w:val="single" w:color="auto" w:sz="4" w:space="0"/>
            </w:tcBorders>
            <w:shd w:val="clear" w:color="auto" w:fill="FFFFFF"/>
            <w:vAlign w:val="top"/>
          </w:tcPr>
          <w:p>
            <w:pPr>
              <w:widowControl w:val="0"/>
              <w:rPr>
                <w:sz w:val="21"/>
                <w:szCs w:val="21"/>
              </w:rPr>
            </w:pPr>
          </w:p>
        </w:tc>
      </w:tr>
      <w:tr>
        <w:tblPrEx>
          <w:tblCellMar>
            <w:top w:w="0" w:type="dxa"/>
            <w:left w:w="10" w:type="dxa"/>
            <w:bottom w:w="0" w:type="dxa"/>
            <w:right w:w="10" w:type="dxa"/>
          </w:tblCellMar>
        </w:tblPrEx>
        <w:trPr>
          <w:trHeight w:val="706" w:hRule="exact"/>
          <w:jc w:val="center"/>
        </w:trPr>
        <w:tc>
          <w:tcPr>
            <w:tcW w:w="1786" w:type="dxa"/>
            <w:gridSpan w:val="2"/>
            <w:tcBorders>
              <w:top w:val="single" w:color="auto" w:sz="4" w:space="0"/>
              <w:left w:val="single" w:color="auto" w:sz="4" w:space="0"/>
              <w:bottom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21"/>
                <w:szCs w:val="21"/>
              </w:rPr>
            </w:pPr>
            <w:r>
              <w:rPr>
                <w:color w:val="000000"/>
                <w:spacing w:val="0"/>
                <w:w w:val="100"/>
                <w:position w:val="0"/>
                <w:sz w:val="21"/>
                <w:szCs w:val="21"/>
              </w:rPr>
              <w:t>评分因素</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520"/>
              <w:jc w:val="left"/>
              <w:rPr>
                <w:sz w:val="21"/>
                <w:szCs w:val="21"/>
              </w:rPr>
            </w:pPr>
            <w:r>
              <w:rPr>
                <w:color w:val="000000"/>
                <w:spacing w:val="0"/>
                <w:w w:val="100"/>
                <w:position w:val="0"/>
                <w:sz w:val="21"/>
                <w:szCs w:val="21"/>
              </w:rPr>
              <w:t>评分点</w:t>
            </w:r>
          </w:p>
        </w:tc>
        <w:tc>
          <w:tcPr>
            <w:tcW w:w="3715" w:type="dxa"/>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21"/>
                <w:szCs w:val="21"/>
              </w:rPr>
            </w:pPr>
            <w:r>
              <w:rPr>
                <w:color w:val="000000"/>
                <w:spacing w:val="0"/>
                <w:w w:val="100"/>
                <w:position w:val="0"/>
                <w:sz w:val="21"/>
                <w:szCs w:val="21"/>
              </w:rPr>
              <w:t>评分标准</w:t>
            </w:r>
          </w:p>
        </w:tc>
        <w:tc>
          <w:tcPr>
            <w:tcW w:w="1328" w:type="dxa"/>
            <w:gridSpan w:val="2"/>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21"/>
                <w:szCs w:val="21"/>
              </w:rPr>
            </w:pPr>
            <w:r>
              <w:rPr>
                <w:color w:val="000000"/>
                <w:spacing w:val="0"/>
                <w:w w:val="100"/>
                <w:position w:val="0"/>
                <w:sz w:val="21"/>
                <w:szCs w:val="21"/>
              </w:rPr>
              <w:t>分值</w:t>
            </w:r>
          </w:p>
        </w:tc>
      </w:tr>
      <w:tr>
        <w:tblPrEx>
          <w:tblCellMar>
            <w:top w:w="0" w:type="dxa"/>
            <w:left w:w="10" w:type="dxa"/>
            <w:bottom w:w="0" w:type="dxa"/>
            <w:right w:w="10" w:type="dxa"/>
          </w:tblCellMar>
        </w:tblPrEx>
        <w:trPr>
          <w:trHeight w:val="1907" w:hRule="exact"/>
          <w:jc w:val="center"/>
        </w:trPr>
        <w:tc>
          <w:tcPr>
            <w:tcW w:w="778" w:type="dxa"/>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317" w:lineRule="exact"/>
              <w:ind w:left="0" w:right="0" w:firstLine="0"/>
              <w:jc w:val="center"/>
              <w:rPr>
                <w:sz w:val="21"/>
                <w:szCs w:val="21"/>
              </w:rPr>
            </w:pPr>
            <w:r>
              <w:rPr>
                <w:color w:val="000000"/>
                <w:spacing w:val="0"/>
                <w:w w:val="100"/>
                <w:position w:val="0"/>
                <w:sz w:val="21"/>
                <w:szCs w:val="21"/>
              </w:rPr>
              <w:t>详细评 审</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价格评审</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jc w:val="left"/>
              <w:rPr>
                <w:sz w:val="21"/>
                <w:szCs w:val="21"/>
              </w:rPr>
            </w:pPr>
            <w:r>
              <w:rPr>
                <w:color w:val="000000"/>
                <w:spacing w:val="0"/>
                <w:w w:val="100"/>
                <w:position w:val="0"/>
                <w:sz w:val="21"/>
                <w:szCs w:val="21"/>
              </w:rPr>
              <w:t>投标报价（</w:t>
            </w:r>
            <w:r>
              <w:rPr>
                <w:rFonts w:ascii="Times New Roman" w:hAnsi="Times New Roman" w:eastAsia="Times New Roman" w:cs="Times New Roman"/>
                <w:color w:val="000000"/>
                <w:spacing w:val="0"/>
                <w:w w:val="100"/>
                <w:position w:val="0"/>
                <w:sz w:val="21"/>
                <w:szCs w:val="21"/>
              </w:rPr>
              <w:t>30）</w:t>
            </w:r>
          </w:p>
        </w:tc>
        <w:tc>
          <w:tcPr>
            <w:tcW w:w="3715" w:type="dxa"/>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309" w:lineRule="exact"/>
              <w:ind w:left="0" w:right="0" w:firstLine="0"/>
              <w:jc w:val="both"/>
              <w:rPr>
                <w:sz w:val="21"/>
                <w:szCs w:val="21"/>
              </w:rPr>
            </w:pPr>
            <w:r>
              <w:rPr>
                <w:color w:val="000000"/>
                <w:spacing w:val="0"/>
                <w:w w:val="100"/>
                <w:position w:val="0"/>
                <w:sz w:val="21"/>
                <w:szCs w:val="21"/>
              </w:rPr>
              <w:t>评标基准价=有效投标报价的最低值，有效投标报价等于基准值的得满分，投标报价得分=（评标基准价/投标报价）</w:t>
            </w:r>
            <w:r>
              <w:rPr>
                <w:rFonts w:hint="eastAsia"/>
                <w:color w:val="000000"/>
                <w:spacing w:val="0"/>
                <w:w w:val="100"/>
                <w:position w:val="0"/>
                <w:sz w:val="21"/>
                <w:szCs w:val="21"/>
                <w:lang w:val="en-US" w:eastAsia="zh-CN"/>
              </w:rPr>
              <w:t>*30。</w:t>
            </w:r>
            <w:r>
              <w:rPr>
                <w:color w:val="000000"/>
                <w:spacing w:val="0"/>
                <w:w w:val="100"/>
                <w:position w:val="0"/>
                <w:sz w:val="21"/>
                <w:szCs w:val="21"/>
              </w:rPr>
              <w:t>有效投标报价为通过初步审查的投标人报价</w:t>
            </w:r>
          </w:p>
        </w:tc>
        <w:tc>
          <w:tcPr>
            <w:tcW w:w="1328" w:type="dxa"/>
            <w:gridSpan w:val="2"/>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rFonts w:ascii="Times New Roman" w:hAnsi="Times New Roman" w:eastAsia="Times New Roman" w:cs="Times New Roman"/>
                <w:color w:val="000000"/>
                <w:spacing w:val="0"/>
                <w:w w:val="100"/>
                <w:position w:val="0"/>
                <w:sz w:val="21"/>
                <w:szCs w:val="21"/>
                <w:lang w:val="en-US" w:eastAsia="en-US" w:bidi="en-US"/>
              </w:rPr>
              <w:t>30.00</w:t>
            </w:r>
          </w:p>
        </w:tc>
      </w:tr>
      <w:tr>
        <w:tblPrEx>
          <w:tblCellMar>
            <w:top w:w="0" w:type="dxa"/>
            <w:left w:w="10" w:type="dxa"/>
            <w:bottom w:w="0" w:type="dxa"/>
            <w:right w:w="10" w:type="dxa"/>
          </w:tblCellMar>
        </w:tblPrEx>
        <w:trPr>
          <w:trHeight w:val="650" w:hRule="exact"/>
          <w:jc w:val="center"/>
        </w:trPr>
        <w:tc>
          <w:tcPr>
            <w:tcW w:w="778" w:type="dxa"/>
            <w:vMerge w:val="continue"/>
            <w:tcBorders>
              <w:left w:val="single" w:color="auto" w:sz="4" w:space="0"/>
              <w:bottom w:val="single" w:color="auto" w:sz="4" w:space="0"/>
            </w:tcBorders>
            <w:shd w:val="clear" w:color="auto" w:fill="FFFFFF"/>
            <w:vAlign w:val="center"/>
          </w:tcPr>
          <w:p>
            <w:pPr>
              <w:rPr>
                <w:sz w:val="21"/>
                <w:szCs w:val="21"/>
              </w:rPr>
            </w:pPr>
          </w:p>
        </w:tc>
        <w:tc>
          <w:tcPr>
            <w:tcW w:w="100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rFonts w:hint="eastAsia" w:eastAsia="宋体"/>
                <w:sz w:val="21"/>
                <w:szCs w:val="21"/>
                <w:lang w:eastAsia="zh-CN"/>
              </w:rPr>
            </w:pPr>
            <w:r>
              <w:rPr>
                <w:color w:val="000000"/>
                <w:spacing w:val="0"/>
                <w:w w:val="100"/>
                <w:position w:val="0"/>
                <w:sz w:val="21"/>
                <w:szCs w:val="21"/>
              </w:rPr>
              <w:t>商务标评</w:t>
            </w:r>
            <w:r>
              <w:rPr>
                <w:rFonts w:hint="eastAsia"/>
                <w:color w:val="000000"/>
                <w:spacing w:val="0"/>
                <w:w w:val="100"/>
                <w:position w:val="0"/>
                <w:sz w:val="21"/>
                <w:szCs w:val="21"/>
                <w:lang w:eastAsia="zh-CN"/>
              </w:rPr>
              <w:t>审</w:t>
            </w:r>
          </w:p>
        </w:tc>
        <w:tc>
          <w:tcPr>
            <w:tcBorders>
              <w:top w:val="single" w:color="auto" w:sz="4" w:space="0"/>
              <w:left w:val="single" w:color="auto" w:sz="4" w:space="0"/>
              <w:bottom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单位综合情况（5分）</w:t>
            </w:r>
          </w:p>
        </w:tc>
        <w:tc>
          <w:tcPr>
            <w:tcW w:w="3715" w:type="dxa"/>
            <w:tcBorders>
              <w:top w:val="single" w:color="auto" w:sz="4" w:space="0"/>
              <w:left w:val="single" w:color="auto" w:sz="4" w:space="0"/>
              <w:bottom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both"/>
              <w:rPr>
                <w:rFonts w:hint="eastAsia" w:eastAsia="宋体"/>
                <w:sz w:val="21"/>
                <w:szCs w:val="21"/>
                <w:lang w:val="en-US" w:eastAsia="zh-CN"/>
              </w:rPr>
            </w:pPr>
            <w:r>
              <w:rPr>
                <w:color w:val="000000"/>
                <w:spacing w:val="0"/>
                <w:w w:val="100"/>
                <w:position w:val="0"/>
                <w:sz w:val="21"/>
                <w:szCs w:val="21"/>
              </w:rPr>
              <w:t>根据单位综合情况、综合管理水平；优得</w:t>
            </w:r>
            <w:r>
              <w:rPr>
                <w:color w:val="000000"/>
                <w:spacing w:val="0"/>
                <w:w w:val="100"/>
                <w:position w:val="0"/>
                <w:sz w:val="21"/>
                <w:szCs w:val="21"/>
                <w:lang w:val="en-US" w:eastAsia="en-US"/>
              </w:rPr>
              <w:t>3-5</w:t>
            </w:r>
            <w:r>
              <w:rPr>
                <w:color w:val="000000"/>
                <w:spacing w:val="0"/>
                <w:w w:val="100"/>
                <w:position w:val="0"/>
                <w:sz w:val="21"/>
                <w:szCs w:val="21"/>
              </w:rPr>
              <w:t>分；一般得</w:t>
            </w:r>
            <w:r>
              <w:rPr>
                <w:color w:val="000000"/>
                <w:spacing w:val="0"/>
                <w:w w:val="100"/>
                <w:position w:val="0"/>
                <w:sz w:val="21"/>
                <w:szCs w:val="21"/>
                <w:lang w:val="en-US" w:eastAsia="en-US"/>
              </w:rPr>
              <w:t>1-3</w:t>
            </w:r>
            <w:r>
              <w:rPr>
                <w:color w:val="000000"/>
                <w:spacing w:val="0"/>
                <w:w w:val="100"/>
                <w:position w:val="0"/>
                <w:sz w:val="21"/>
                <w:szCs w:val="21"/>
              </w:rPr>
              <w:t>分；差得</w:t>
            </w:r>
            <w:r>
              <w:rPr>
                <w:color w:val="000000"/>
                <w:spacing w:val="0"/>
                <w:w w:val="100"/>
                <w:position w:val="0"/>
                <w:sz w:val="21"/>
                <w:szCs w:val="21"/>
                <w:lang w:val="en-US" w:eastAsia="en-US"/>
              </w:rPr>
              <w:t>0-1</w:t>
            </w:r>
            <w:r>
              <w:rPr>
                <w:rFonts w:hint="eastAsia"/>
                <w:color w:val="000000"/>
                <w:spacing w:val="0"/>
                <w:w w:val="100"/>
                <w:position w:val="0"/>
                <w:sz w:val="21"/>
                <w:szCs w:val="21"/>
                <w:lang w:val="en-US" w:eastAsia="zh-CN"/>
              </w:rPr>
              <w:t>分。</w:t>
            </w:r>
          </w:p>
        </w:tc>
        <w:tc>
          <w:tcPr>
            <w:tcW w:w="1328" w:type="dxa"/>
            <w:gridSpan w:val="2"/>
            <w:vMerge w:val="restart"/>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21"/>
                <w:szCs w:val="21"/>
              </w:rPr>
            </w:pPr>
            <w:r>
              <w:rPr>
                <w:rFonts w:ascii="Times New Roman" w:hAnsi="Times New Roman" w:eastAsia="Times New Roman" w:cs="Times New Roman"/>
                <w:color w:val="000000"/>
                <w:spacing w:val="0"/>
                <w:w w:val="100"/>
                <w:position w:val="0"/>
                <w:sz w:val="21"/>
                <w:szCs w:val="21"/>
                <w:lang w:val="en-US" w:eastAsia="en-US" w:bidi="en-US"/>
              </w:rPr>
              <w:t>20.00</w:t>
            </w:r>
          </w:p>
        </w:tc>
      </w:tr>
      <w:tr>
        <w:tblPrEx>
          <w:tblCellMar>
            <w:top w:w="0" w:type="dxa"/>
            <w:left w:w="10" w:type="dxa"/>
            <w:bottom w:w="0" w:type="dxa"/>
            <w:right w:w="10" w:type="dxa"/>
          </w:tblCellMar>
        </w:tblPrEx>
        <w:trPr>
          <w:trHeight w:val="1644" w:hRule="exact"/>
          <w:jc w:val="center"/>
        </w:trPr>
        <w:tc>
          <w:tcPr>
            <w:tcW w:w="778" w:type="dxa"/>
            <w:vMerge w:val="continue"/>
            <w:tcBorders>
              <w:top w:val="single" w:color="auto" w:sz="4" w:space="0"/>
              <w:left w:val="single" w:color="auto" w:sz="4" w:space="0"/>
              <w:bottom w:val="single" w:color="auto" w:sz="4" w:space="0"/>
            </w:tcBorders>
            <w:shd w:val="clear" w:color="auto" w:fill="FFFFFF"/>
            <w:vAlign w:val="center"/>
          </w:tcPr>
          <w:p>
            <w:pPr>
              <w:rPr>
                <w:sz w:val="21"/>
                <w:szCs w:val="21"/>
              </w:rPr>
            </w:pP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color w:val="000000"/>
                <w:spacing w:val="0"/>
                <w:w w:val="100"/>
                <w:position w:val="0"/>
                <w:sz w:val="21"/>
                <w:szCs w:val="21"/>
              </w:rPr>
            </w:pP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99" w:lineRule="exact"/>
              <w:ind w:left="0" w:leftChars="0" w:right="0" w:rightChars="0" w:firstLine="0" w:firstLineChars="0"/>
              <w:jc w:val="both"/>
              <w:rPr>
                <w:rFonts w:ascii="宋体" w:hAnsi="宋体" w:eastAsia="宋体" w:cs="宋体"/>
                <w:color w:val="000000"/>
                <w:spacing w:val="0"/>
                <w:w w:val="100"/>
                <w:position w:val="0"/>
                <w:sz w:val="21"/>
                <w:szCs w:val="21"/>
                <w:u w:val="none"/>
                <w:shd w:val="clear" w:color="auto" w:fill="auto"/>
                <w:lang w:val="zh-TW" w:eastAsia="zh-TW" w:bidi="zh-TW"/>
              </w:rPr>
            </w:pPr>
            <w:r>
              <w:rPr>
                <w:color w:val="000000"/>
                <w:spacing w:val="0"/>
                <w:w w:val="100"/>
                <w:position w:val="0"/>
                <w:sz w:val="21"/>
                <w:szCs w:val="21"/>
              </w:rPr>
              <w:t xml:space="preserve">类似服务项目 </w:t>
            </w:r>
            <w:r>
              <w:rPr>
                <w:rFonts w:ascii="Times New Roman" w:hAnsi="Times New Roman" w:eastAsia="Times New Roman" w:cs="Times New Roman"/>
                <w:color w:val="000000"/>
                <w:spacing w:val="0"/>
                <w:w w:val="100"/>
                <w:position w:val="0"/>
                <w:sz w:val="21"/>
                <w:szCs w:val="21"/>
              </w:rPr>
              <w:t>（8</w:t>
            </w:r>
            <w:r>
              <w:rPr>
                <w:color w:val="000000"/>
                <w:spacing w:val="0"/>
                <w:w w:val="100"/>
                <w:position w:val="0"/>
                <w:sz w:val="21"/>
                <w:szCs w:val="21"/>
              </w:rPr>
              <w:t>分）</w:t>
            </w:r>
          </w:p>
        </w:tc>
        <w:tc>
          <w:tcPr>
            <w:tcW w:w="3715" w:type="dxa"/>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320" w:lineRule="exact"/>
              <w:ind w:left="0" w:right="0" w:firstLine="0"/>
              <w:jc w:val="both"/>
              <w:rPr>
                <w:sz w:val="21"/>
                <w:szCs w:val="21"/>
              </w:rPr>
            </w:pPr>
            <w:r>
              <w:rPr>
                <w:color w:val="000000"/>
                <w:spacing w:val="0"/>
                <w:w w:val="100"/>
                <w:position w:val="0"/>
                <w:sz w:val="21"/>
                <w:szCs w:val="21"/>
              </w:rPr>
              <w:t>提供近</w:t>
            </w:r>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年（</w:t>
            </w:r>
            <w:r>
              <w:rPr>
                <w:rFonts w:ascii="Times New Roman" w:hAnsi="Times New Roman" w:eastAsia="Times New Roman" w:cs="Times New Roman"/>
                <w:color w:val="000000"/>
                <w:spacing w:val="0"/>
                <w:w w:val="100"/>
                <w:position w:val="0"/>
                <w:sz w:val="21"/>
                <w:szCs w:val="21"/>
              </w:rPr>
              <w:t>2018</w:t>
            </w:r>
            <w:r>
              <w:rPr>
                <w:color w:val="000000"/>
                <w:spacing w:val="0"/>
                <w:w w:val="100"/>
                <w:position w:val="0"/>
                <w:sz w:val="21"/>
                <w:szCs w:val="21"/>
              </w:rPr>
              <w:t>年</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月</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日至今）类似项目的业绩。每提供一个业绩得</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分。</w:t>
            </w:r>
          </w:p>
          <w:p>
            <w:pPr>
              <w:pStyle w:val="31"/>
              <w:keepNext w:val="0"/>
              <w:keepLines w:val="0"/>
              <w:widowControl w:val="0"/>
              <w:shd w:val="clear" w:color="auto" w:fill="auto"/>
              <w:bidi w:val="0"/>
              <w:spacing w:before="0" w:after="0" w:line="320" w:lineRule="exact"/>
              <w:ind w:left="0" w:leftChars="0" w:right="0" w:rightChars="0" w:firstLine="0" w:firstLineChars="0"/>
              <w:jc w:val="both"/>
              <w:rPr>
                <w:rFonts w:ascii="宋体" w:hAnsi="宋体" w:eastAsia="宋体" w:cs="宋体"/>
                <w:color w:val="000000"/>
                <w:spacing w:val="0"/>
                <w:w w:val="100"/>
                <w:position w:val="0"/>
                <w:sz w:val="21"/>
                <w:szCs w:val="21"/>
                <w:u w:val="none"/>
                <w:shd w:val="clear" w:color="auto" w:fill="auto"/>
                <w:lang w:val="zh-TW" w:eastAsia="zh-TW" w:bidi="zh-TW"/>
              </w:rPr>
            </w:pPr>
            <w:r>
              <w:rPr>
                <w:color w:val="000000"/>
                <w:spacing w:val="0"/>
                <w:w w:val="100"/>
                <w:position w:val="0"/>
                <w:sz w:val="21"/>
                <w:szCs w:val="21"/>
              </w:rPr>
              <w:t>最高得</w:t>
            </w:r>
            <w:r>
              <w:rPr>
                <w:rFonts w:ascii="Times New Roman" w:hAnsi="Times New Roman" w:eastAsia="Times New Roman" w:cs="Times New Roman"/>
                <w:color w:val="000000"/>
                <w:spacing w:val="0"/>
                <w:w w:val="100"/>
                <w:position w:val="0"/>
                <w:sz w:val="21"/>
                <w:szCs w:val="21"/>
              </w:rPr>
              <w:t>8</w:t>
            </w:r>
            <w:r>
              <w:rPr>
                <w:color w:val="000000"/>
                <w:spacing w:val="0"/>
                <w:w w:val="100"/>
                <w:position w:val="0"/>
                <w:sz w:val="21"/>
                <w:szCs w:val="21"/>
              </w:rPr>
              <w:t>分。（须提供中标通知书或合同 及验收单原件扫描件，否则不得分。）</w:t>
            </w:r>
          </w:p>
        </w:tc>
        <w:tc>
          <w:tcPr>
            <w:tcW w:w="1328" w:type="dxa"/>
            <w:gridSpan w:val="2"/>
            <w:vMerge w:val="continue"/>
            <w:tcBorders>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rFonts w:ascii="Times New Roman" w:hAnsi="Times New Roman" w:eastAsia="Times New Roman" w:cs="Times New Roman"/>
                <w:color w:val="000000"/>
                <w:spacing w:val="0"/>
                <w:w w:val="100"/>
                <w:position w:val="0"/>
                <w:sz w:val="21"/>
                <w:szCs w:val="21"/>
                <w:lang w:val="en-US" w:eastAsia="en-US" w:bidi="en-US"/>
              </w:rPr>
            </w:pPr>
          </w:p>
        </w:tc>
      </w:tr>
      <w:tr>
        <w:tblPrEx>
          <w:tblCellMar>
            <w:top w:w="0" w:type="dxa"/>
            <w:left w:w="10" w:type="dxa"/>
            <w:bottom w:w="0" w:type="dxa"/>
            <w:right w:w="10" w:type="dxa"/>
          </w:tblCellMar>
        </w:tblPrEx>
        <w:trPr>
          <w:trHeight w:val="1013" w:hRule="exact"/>
          <w:jc w:val="center"/>
        </w:trPr>
        <w:tc>
          <w:tcPr>
            <w:tcW w:w="778" w:type="dxa"/>
            <w:vMerge w:val="continue"/>
            <w:tcBorders>
              <w:top w:val="single" w:color="auto" w:sz="4" w:space="0"/>
              <w:left w:val="single" w:color="auto" w:sz="4" w:space="0"/>
              <w:bottom w:val="single" w:color="auto" w:sz="4" w:space="0"/>
            </w:tcBorders>
            <w:shd w:val="clear" w:color="auto" w:fill="FFFFFF"/>
            <w:vAlign w:val="center"/>
          </w:tcPr>
          <w:p>
            <w:pPr>
              <w:rPr>
                <w:sz w:val="21"/>
                <w:szCs w:val="21"/>
              </w:rPr>
            </w:pP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color w:val="000000"/>
                <w:spacing w:val="0"/>
                <w:w w:val="100"/>
                <w:position w:val="0"/>
                <w:sz w:val="21"/>
                <w:szCs w:val="21"/>
              </w:rPr>
            </w:pP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color w:val="000000"/>
                <w:spacing w:val="0"/>
                <w:w w:val="100"/>
                <w:position w:val="0"/>
                <w:sz w:val="21"/>
                <w:szCs w:val="21"/>
                <w:u w:val="none"/>
                <w:shd w:val="clear" w:color="auto" w:fill="auto"/>
                <w:lang w:val="zh-TW" w:eastAsia="zh-TW" w:bidi="zh-TW"/>
              </w:rPr>
            </w:pPr>
            <w:r>
              <w:rPr>
                <w:color w:val="000000"/>
                <w:spacing w:val="0"/>
                <w:w w:val="100"/>
                <w:position w:val="0"/>
                <w:sz w:val="21"/>
                <w:szCs w:val="21"/>
              </w:rPr>
              <w:t>标函质量（</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分）</w:t>
            </w:r>
          </w:p>
        </w:tc>
        <w:tc>
          <w:tcPr>
            <w:tcW w:w="3715" w:type="dxa"/>
            <w:tcBorders>
              <w:top w:val="single" w:color="auto" w:sz="4" w:space="0"/>
              <w:left w:val="single" w:color="auto" w:sz="4" w:space="0"/>
              <w:bottom w:val="single" w:color="auto" w:sz="4" w:space="0"/>
            </w:tcBorders>
            <w:shd w:val="clear" w:color="auto" w:fill="FFFFFF"/>
            <w:vAlign w:val="top"/>
          </w:tcPr>
          <w:p>
            <w:pPr>
              <w:pStyle w:val="31"/>
              <w:keepNext w:val="0"/>
              <w:keepLines w:val="0"/>
              <w:widowControl w:val="0"/>
              <w:shd w:val="clear" w:color="auto" w:fill="auto"/>
              <w:bidi w:val="0"/>
              <w:spacing w:before="0" w:after="0" w:line="313" w:lineRule="exact"/>
              <w:ind w:left="0" w:leftChars="0" w:right="0" w:rightChars="0" w:firstLine="0" w:firstLineChars="0"/>
              <w:jc w:val="both"/>
              <w:rPr>
                <w:rFonts w:ascii="宋体" w:hAnsi="宋体" w:eastAsia="宋体" w:cs="宋体"/>
                <w:color w:val="000000"/>
                <w:spacing w:val="0"/>
                <w:w w:val="100"/>
                <w:position w:val="0"/>
                <w:sz w:val="21"/>
                <w:szCs w:val="21"/>
                <w:u w:val="none"/>
                <w:shd w:val="clear" w:color="auto" w:fill="auto"/>
                <w:lang w:val="zh-TW" w:eastAsia="zh-TW" w:bidi="zh-TW"/>
              </w:rPr>
            </w:pPr>
            <w:r>
              <w:rPr>
                <w:color w:val="000000"/>
                <w:spacing w:val="0"/>
                <w:w w:val="100"/>
                <w:position w:val="0"/>
                <w:sz w:val="21"/>
                <w:szCs w:val="21"/>
              </w:rPr>
              <w:t>标函编制内容完整、齐全、叙述严谨、 标书无涂改、错页、漏页现象，否则酌情扣分。</w:t>
            </w:r>
          </w:p>
        </w:tc>
        <w:tc>
          <w:tcPr>
            <w:tcW w:w="1328" w:type="dxa"/>
            <w:gridSpan w:val="2"/>
            <w:vMerge w:val="continue"/>
            <w:tcBorders>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rFonts w:ascii="Times New Roman" w:hAnsi="Times New Roman" w:eastAsia="Times New Roman" w:cs="Times New Roman"/>
                <w:color w:val="000000"/>
                <w:spacing w:val="0"/>
                <w:w w:val="100"/>
                <w:position w:val="0"/>
                <w:sz w:val="21"/>
                <w:szCs w:val="21"/>
                <w:lang w:val="en-US" w:eastAsia="en-US" w:bidi="en-US"/>
              </w:rPr>
            </w:pPr>
          </w:p>
        </w:tc>
      </w:tr>
      <w:tr>
        <w:tblPrEx>
          <w:tblCellMar>
            <w:top w:w="0" w:type="dxa"/>
            <w:left w:w="10" w:type="dxa"/>
            <w:bottom w:w="0" w:type="dxa"/>
            <w:right w:w="10" w:type="dxa"/>
          </w:tblCellMar>
        </w:tblPrEx>
        <w:trPr>
          <w:trHeight w:val="1917" w:hRule="exact"/>
          <w:jc w:val="center"/>
        </w:trPr>
        <w:tc>
          <w:tcPr>
            <w:tcW w:w="778" w:type="dxa"/>
            <w:vMerge w:val="continue"/>
            <w:tcBorders>
              <w:top w:val="single" w:color="auto" w:sz="4" w:space="0"/>
              <w:left w:val="single" w:color="auto" w:sz="4" w:space="0"/>
              <w:bottom w:val="single" w:color="auto" w:sz="4" w:space="0"/>
            </w:tcBorders>
            <w:shd w:val="clear" w:color="auto" w:fill="FFFFFF"/>
            <w:vAlign w:val="center"/>
          </w:tcPr>
          <w:p>
            <w:pPr>
              <w:rPr>
                <w:sz w:val="21"/>
                <w:szCs w:val="21"/>
              </w:rPr>
            </w:pPr>
          </w:p>
        </w:tc>
        <w:tc>
          <w:tcPr>
            <w:tcW w:w="1008" w:type="dxa"/>
            <w:vMerge w:val="continue"/>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color w:val="000000"/>
                <w:spacing w:val="0"/>
                <w:w w:val="100"/>
                <w:position w:val="0"/>
                <w:sz w:val="21"/>
                <w:szCs w:val="21"/>
              </w:rPr>
            </w:pP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leftChars="0" w:right="0" w:rightChars="0" w:firstLine="0" w:firstLineChars="0"/>
              <w:jc w:val="left"/>
              <w:rPr>
                <w:rFonts w:ascii="宋体" w:hAnsi="宋体" w:eastAsia="宋体" w:cs="宋体"/>
                <w:color w:val="000000"/>
                <w:spacing w:val="0"/>
                <w:w w:val="100"/>
                <w:position w:val="0"/>
                <w:sz w:val="21"/>
                <w:szCs w:val="21"/>
                <w:u w:val="none"/>
                <w:shd w:val="clear" w:color="auto" w:fill="auto"/>
                <w:lang w:val="zh-TW" w:eastAsia="zh-TW" w:bidi="zh-TW"/>
              </w:rPr>
            </w:pPr>
            <w:r>
              <w:rPr>
                <w:color w:val="000000"/>
                <w:spacing w:val="0"/>
                <w:w w:val="100"/>
                <w:position w:val="0"/>
                <w:sz w:val="21"/>
                <w:szCs w:val="21"/>
              </w:rPr>
              <w:t>人员配置（</w:t>
            </w:r>
            <w:r>
              <w:rPr>
                <w:rFonts w:ascii="Times New Roman" w:hAnsi="Times New Roman" w:eastAsia="Times New Roman" w:cs="Times New Roman"/>
                <w:color w:val="000000"/>
                <w:spacing w:val="0"/>
                <w:w w:val="100"/>
                <w:position w:val="0"/>
                <w:sz w:val="21"/>
                <w:szCs w:val="21"/>
              </w:rPr>
              <w:t>5</w:t>
            </w:r>
            <w:r>
              <w:rPr>
                <w:color w:val="000000"/>
                <w:spacing w:val="0"/>
                <w:w w:val="100"/>
                <w:position w:val="0"/>
                <w:sz w:val="21"/>
                <w:szCs w:val="21"/>
              </w:rPr>
              <w:t>分）</w:t>
            </w:r>
          </w:p>
        </w:tc>
        <w:tc>
          <w:tcPr>
            <w:tcW w:w="3715" w:type="dxa"/>
            <w:tcBorders>
              <w:top w:val="single" w:color="auto" w:sz="4" w:space="0"/>
              <w:left w:val="single" w:color="auto" w:sz="4" w:space="0"/>
              <w:bottom w:val="single" w:color="auto" w:sz="4" w:space="0"/>
            </w:tcBorders>
            <w:shd w:val="clear" w:color="auto" w:fill="FFFFFF"/>
            <w:vAlign w:val="top"/>
          </w:tcPr>
          <w:p>
            <w:pPr>
              <w:pStyle w:val="31"/>
              <w:keepNext w:val="0"/>
              <w:keepLines w:val="0"/>
              <w:widowControl w:val="0"/>
              <w:shd w:val="clear" w:color="auto" w:fill="auto"/>
              <w:bidi w:val="0"/>
              <w:spacing w:before="0" w:after="0" w:line="318" w:lineRule="exact"/>
              <w:ind w:left="0" w:leftChars="0" w:right="0" w:rightChars="0" w:firstLine="0" w:firstLineChars="0"/>
              <w:jc w:val="both"/>
              <w:rPr>
                <w:rFonts w:ascii="宋体" w:hAnsi="宋体" w:eastAsia="宋体" w:cs="宋体"/>
                <w:color w:val="000000"/>
                <w:spacing w:val="0"/>
                <w:w w:val="100"/>
                <w:position w:val="0"/>
                <w:sz w:val="21"/>
                <w:szCs w:val="21"/>
                <w:u w:val="none"/>
                <w:shd w:val="clear" w:color="auto" w:fill="auto"/>
                <w:lang w:val="zh-TW" w:eastAsia="zh-TW" w:bidi="zh-TW"/>
              </w:rPr>
            </w:pPr>
            <w:r>
              <w:rPr>
                <w:color w:val="000000"/>
                <w:spacing w:val="0"/>
                <w:w w:val="100"/>
                <w:position w:val="0"/>
                <w:sz w:val="21"/>
                <w:szCs w:val="21"/>
              </w:rPr>
              <w:t>针对本项目技术人员队伍配置</w:t>
            </w:r>
            <w:r>
              <w:rPr>
                <w:rFonts w:ascii="Times New Roman" w:hAnsi="Times New Roman" w:eastAsia="Times New Roman" w:cs="Times New Roman"/>
                <w:color w:val="000000"/>
                <w:spacing w:val="0"/>
                <w:w w:val="100"/>
                <w:position w:val="0"/>
                <w:sz w:val="21"/>
                <w:szCs w:val="21"/>
                <w:lang w:val="en-US" w:eastAsia="en-US" w:bidi="en-US"/>
              </w:rPr>
              <w:t>4</w:t>
            </w:r>
            <w:r>
              <w:rPr>
                <w:color w:val="000000"/>
                <w:spacing w:val="0"/>
                <w:w w:val="100"/>
                <w:position w:val="0"/>
                <w:sz w:val="21"/>
                <w:szCs w:val="21"/>
              </w:rPr>
              <w:t xml:space="preserve">人得 </w:t>
            </w:r>
            <w:r>
              <w:rPr>
                <w:rFonts w:ascii="Times New Roman" w:hAnsi="Times New Roman" w:eastAsia="Times New Roman" w:cs="Times New Roman"/>
                <w:color w:val="000000"/>
                <w:spacing w:val="0"/>
                <w:w w:val="100"/>
                <w:position w:val="0"/>
                <w:sz w:val="21"/>
                <w:szCs w:val="21"/>
              </w:rPr>
              <w:t>5</w:t>
            </w:r>
            <w:r>
              <w:rPr>
                <w:color w:val="000000"/>
                <w:spacing w:val="0"/>
                <w:w w:val="100"/>
                <w:position w:val="0"/>
                <w:sz w:val="21"/>
                <w:szCs w:val="21"/>
              </w:rPr>
              <w:t>分；</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人且</w:t>
            </w:r>
            <w:r>
              <w:rPr>
                <w:rFonts w:hint="eastAsia" w:ascii="Times New Roman" w:hAnsi="Times New Roman" w:eastAsia="宋体" w:cs="Times New Roman"/>
                <w:color w:val="000000"/>
                <w:spacing w:val="0"/>
                <w:w w:val="100"/>
                <w:position w:val="0"/>
                <w:sz w:val="21"/>
                <w:szCs w:val="21"/>
                <w:lang w:val="en-US" w:eastAsia="zh-CN" w:bidi="en-US"/>
              </w:rPr>
              <w:t>大于等于</w:t>
            </w:r>
            <w:r>
              <w:rPr>
                <w:rFonts w:ascii="Times New Roman" w:hAnsi="Times New Roman" w:eastAsia="Times New Roman" w:cs="Times New Roman"/>
                <w:color w:val="000000"/>
                <w:spacing w:val="0"/>
                <w:w w:val="100"/>
                <w:position w:val="0"/>
                <w:sz w:val="21"/>
                <w:szCs w:val="21"/>
                <w:lang w:val="en-US" w:eastAsia="en-US" w:bidi="en-US"/>
              </w:rPr>
              <w:t>2</w:t>
            </w:r>
            <w:r>
              <w:rPr>
                <w:color w:val="000000"/>
                <w:spacing w:val="0"/>
                <w:w w:val="100"/>
                <w:position w:val="0"/>
                <w:sz w:val="21"/>
                <w:szCs w:val="21"/>
              </w:rPr>
              <w:t>人，得</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分；</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人 得</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分；（须提供</w:t>
            </w:r>
            <w:r>
              <w:rPr>
                <w:rFonts w:hint="eastAsia"/>
                <w:color w:val="000000"/>
                <w:spacing w:val="0"/>
                <w:w w:val="100"/>
                <w:position w:val="0"/>
                <w:sz w:val="21"/>
                <w:szCs w:val="21"/>
                <w:lang w:eastAsia="zh-CN"/>
              </w:rPr>
              <w:t>技术人员</w:t>
            </w:r>
            <w:r>
              <w:rPr>
                <w:color w:val="000000"/>
                <w:spacing w:val="0"/>
                <w:w w:val="100"/>
                <w:position w:val="0"/>
                <w:sz w:val="21"/>
                <w:szCs w:val="21"/>
              </w:rPr>
              <w:t>的开标日期近半年的社保证明原件，未提供或者提供不全的不得分）。</w:t>
            </w:r>
          </w:p>
        </w:tc>
        <w:tc>
          <w:tcPr>
            <w:tcW w:w="1328" w:type="dxa"/>
            <w:gridSpan w:val="2"/>
            <w:vMerge w:val="continue"/>
            <w:tcBorders>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rFonts w:ascii="Times New Roman" w:hAnsi="Times New Roman" w:eastAsia="Times New Roman" w:cs="Times New Roman"/>
                <w:color w:val="000000"/>
                <w:spacing w:val="0"/>
                <w:w w:val="100"/>
                <w:position w:val="0"/>
                <w:sz w:val="21"/>
                <w:szCs w:val="21"/>
                <w:lang w:val="en-US" w:eastAsia="en-US" w:bidi="en-US"/>
              </w:rPr>
            </w:pPr>
          </w:p>
        </w:tc>
      </w:tr>
    </w:tbl>
    <w:p>
      <w:pPr>
        <w:pStyle w:val="2"/>
        <w:sectPr>
          <w:footerReference r:id="rId9" w:type="default"/>
          <w:footnotePr>
            <w:numFmt w:val="decimal"/>
          </w:footnotePr>
          <w:pgSz w:w="11900" w:h="16840"/>
          <w:pgMar w:top="1232" w:right="1532" w:bottom="1530" w:left="1731" w:header="804" w:footer="3" w:gutter="0"/>
          <w:pgNumType w:fmt="decimal"/>
          <w:cols w:space="720" w:num="1"/>
          <w:rtlGutter w:val="0"/>
          <w:docGrid w:linePitch="360" w:charSpace="0"/>
        </w:sectPr>
      </w:pPr>
    </w:p>
    <w:tbl>
      <w:tblPr>
        <w:tblStyle w:val="12"/>
        <w:tblW w:w="0" w:type="auto"/>
        <w:jc w:val="center"/>
        <w:tblLayout w:type="fixed"/>
        <w:tblCellMar>
          <w:top w:w="0" w:type="dxa"/>
          <w:left w:w="10" w:type="dxa"/>
          <w:bottom w:w="0" w:type="dxa"/>
          <w:right w:w="10" w:type="dxa"/>
        </w:tblCellMar>
      </w:tblPr>
      <w:tblGrid>
        <w:gridCol w:w="796"/>
        <w:gridCol w:w="1008"/>
        <w:gridCol w:w="1757"/>
        <w:gridCol w:w="3668"/>
        <w:gridCol w:w="1408"/>
      </w:tblGrid>
      <w:tr>
        <w:tblPrEx>
          <w:tblCellMar>
            <w:top w:w="0" w:type="dxa"/>
            <w:left w:w="10" w:type="dxa"/>
            <w:bottom w:w="0" w:type="dxa"/>
            <w:right w:w="10" w:type="dxa"/>
          </w:tblCellMar>
        </w:tblPrEx>
        <w:trPr>
          <w:trHeight w:val="4096" w:hRule="exact"/>
          <w:jc w:val="center"/>
        </w:trPr>
        <w:tc>
          <w:tcPr>
            <w:vMerge w:val="restart"/>
            <w:tcBorders>
              <w:top w:val="single" w:color="auto" w:sz="4" w:space="0"/>
              <w:left w:val="single" w:color="auto" w:sz="4" w:space="0"/>
              <w:bottom w:val="single" w:color="auto" w:sz="4" w:space="0"/>
              <w:right w:val="single" w:color="auto" w:sz="4" w:space="0"/>
            </w:tcBorders>
            <w:shd w:val="clear" w:color="auto" w:fill="FFFFFF"/>
            <w:vAlign w:val="top"/>
          </w:tcPr>
          <w:p>
            <w:pPr>
              <w:rPr>
                <w:sz w:val="21"/>
                <w:szCs w:val="21"/>
              </w:rPr>
            </w:pPr>
          </w:p>
        </w:tc>
        <w:tc>
          <w:tcPr>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17" w:lineRule="exact"/>
              <w:ind w:left="0" w:right="0" w:firstLine="0"/>
              <w:jc w:val="left"/>
              <w:rPr>
                <w:sz w:val="21"/>
                <w:szCs w:val="21"/>
              </w:rPr>
            </w:pPr>
            <w:r>
              <w:rPr>
                <w:color w:val="000000"/>
                <w:spacing w:val="0"/>
                <w:w w:val="100"/>
                <w:position w:val="0"/>
                <w:sz w:val="21"/>
                <w:szCs w:val="21"/>
              </w:rPr>
              <w:t>技术标评 审</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60" w:line="240" w:lineRule="auto"/>
              <w:ind w:left="0" w:right="0" w:firstLine="0"/>
              <w:jc w:val="left"/>
              <w:rPr>
                <w:sz w:val="21"/>
                <w:szCs w:val="21"/>
              </w:rPr>
            </w:pPr>
            <w:r>
              <w:rPr>
                <w:color w:val="000000"/>
                <w:spacing w:val="0"/>
                <w:w w:val="100"/>
                <w:position w:val="0"/>
                <w:sz w:val="21"/>
                <w:szCs w:val="21"/>
              </w:rPr>
              <w:t>项目概况</w:t>
            </w:r>
          </w:p>
          <w:p>
            <w:pPr>
              <w:pStyle w:val="31"/>
              <w:keepNext w:val="0"/>
              <w:keepLines w:val="0"/>
              <w:widowControl w:val="0"/>
              <w:shd w:val="clear" w:color="auto" w:fill="auto"/>
              <w:bidi w:val="0"/>
              <w:spacing w:before="0" w:after="0" w:line="240" w:lineRule="auto"/>
              <w:ind w:left="0" w:right="0" w:firstLine="0"/>
              <w:jc w:val="left"/>
              <w:rPr>
                <w:sz w:val="21"/>
                <w:szCs w:val="21"/>
              </w:rPr>
            </w:pPr>
            <w:r>
              <w:rPr>
                <w:rFonts w:ascii="Times New Roman" w:hAnsi="Times New Roman" w:eastAsia="Times New Roman" w:cs="Times New Roman"/>
                <w:color w:val="000000"/>
                <w:spacing w:val="0"/>
                <w:w w:val="100"/>
                <w:position w:val="0"/>
                <w:sz w:val="21"/>
                <w:szCs w:val="21"/>
              </w:rPr>
              <w:t xml:space="preserve">（30 </w:t>
            </w:r>
            <w:r>
              <w:rPr>
                <w:color w:val="000000"/>
                <w:spacing w:val="0"/>
                <w:w w:val="100"/>
                <w:position w:val="0"/>
                <w:sz w:val="21"/>
                <w:szCs w:val="21"/>
              </w:rPr>
              <w:t>分）</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14" w:lineRule="exact"/>
              <w:ind w:left="0" w:right="0" w:firstLine="0"/>
              <w:jc w:val="both"/>
              <w:rPr>
                <w:sz w:val="21"/>
                <w:szCs w:val="21"/>
              </w:rPr>
            </w:pP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对项目理解深刻、分析准确到位的 得</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分；笼统片面得</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分；有偏差得</w:t>
            </w:r>
            <w:r>
              <w:rPr>
                <w:rFonts w:ascii="Times New Roman" w:hAnsi="Times New Roman" w:eastAsia="Times New Roman" w:cs="Times New Roman"/>
                <w:color w:val="000000"/>
                <w:spacing w:val="0"/>
                <w:w w:val="100"/>
                <w:position w:val="0"/>
                <w:sz w:val="21"/>
                <w:szCs w:val="21"/>
              </w:rPr>
              <w:t xml:space="preserve">2 </w:t>
            </w:r>
            <w:r>
              <w:rPr>
                <w:color w:val="000000"/>
                <w:spacing w:val="0"/>
                <w:w w:val="100"/>
                <w:position w:val="0"/>
                <w:sz w:val="21"/>
                <w:szCs w:val="21"/>
              </w:rPr>
              <w:t>分；（</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调查评价思路清晰、对关键技术问题及对策措施有效可行得</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分；笼统片面得</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分；有偏差得</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分；（</w:t>
            </w:r>
            <w:r>
              <w:rPr>
                <w:rFonts w:ascii="Times New Roman" w:hAnsi="Times New Roman" w:eastAsia="Times New Roman" w:cs="Times New Roman"/>
                <w:color w:val="000000"/>
                <w:spacing w:val="0"/>
                <w:w w:val="100"/>
                <w:position w:val="0"/>
                <w:sz w:val="21"/>
                <w:szCs w:val="21"/>
              </w:rPr>
              <w:t xml:space="preserve">3） </w:t>
            </w:r>
            <w:r>
              <w:rPr>
                <w:color w:val="000000"/>
                <w:spacing w:val="0"/>
                <w:w w:val="100"/>
                <w:position w:val="0"/>
                <w:sz w:val="21"/>
                <w:szCs w:val="21"/>
              </w:rPr>
              <w:t>对项目特点、实施难点、工作重点描述准确，有针对性得</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分；笼统片面得</w:t>
            </w:r>
            <w:r>
              <w:rPr>
                <w:rFonts w:ascii="Times New Roman" w:hAnsi="Times New Roman" w:eastAsia="Times New Roman" w:cs="Times New Roman"/>
                <w:color w:val="000000"/>
                <w:spacing w:val="0"/>
                <w:w w:val="100"/>
                <w:position w:val="0"/>
                <w:sz w:val="21"/>
                <w:szCs w:val="21"/>
              </w:rPr>
              <w:t xml:space="preserve">4 </w:t>
            </w:r>
            <w:r>
              <w:rPr>
                <w:color w:val="000000"/>
                <w:spacing w:val="0"/>
                <w:w w:val="100"/>
                <w:position w:val="0"/>
                <w:sz w:val="21"/>
                <w:szCs w:val="21"/>
              </w:rPr>
              <w:t>分；有偏差得</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分；（</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调查评价质量、调査周期、各项服务等控制措施完整，切实可行。得</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分；笼统片面得</w:t>
            </w:r>
            <w:r>
              <w:rPr>
                <w:rFonts w:ascii="Times New Roman" w:hAnsi="Times New Roman" w:eastAsia="Times New Roman" w:cs="Times New Roman"/>
                <w:color w:val="000000"/>
                <w:spacing w:val="0"/>
                <w:w w:val="100"/>
                <w:position w:val="0"/>
                <w:sz w:val="21"/>
                <w:szCs w:val="21"/>
              </w:rPr>
              <w:t xml:space="preserve">4 </w:t>
            </w:r>
            <w:r>
              <w:rPr>
                <w:color w:val="000000"/>
                <w:spacing w:val="0"/>
                <w:w w:val="100"/>
                <w:position w:val="0"/>
                <w:sz w:val="21"/>
                <w:szCs w:val="21"/>
              </w:rPr>
              <w:t>分；有偏差得</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分；（</w:t>
            </w:r>
            <w:r>
              <w:rPr>
                <w:rFonts w:ascii="Times New Roman" w:hAnsi="Times New Roman" w:eastAsia="Times New Roman" w:cs="Times New Roman"/>
                <w:color w:val="000000"/>
                <w:spacing w:val="0"/>
                <w:w w:val="100"/>
                <w:position w:val="0"/>
                <w:sz w:val="21"/>
                <w:szCs w:val="21"/>
              </w:rPr>
              <w:t>5）</w:t>
            </w:r>
            <w:r>
              <w:rPr>
                <w:color w:val="000000"/>
                <w:spacing w:val="0"/>
                <w:w w:val="100"/>
                <w:position w:val="0"/>
                <w:sz w:val="21"/>
                <w:szCs w:val="21"/>
              </w:rPr>
              <w:t>能够提出合理化建议，并能改善功能或节约投资得</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分；笼统片面得</w:t>
            </w:r>
            <w:r>
              <w:rPr>
                <w:rFonts w:ascii="Times New Roman" w:hAnsi="Times New Roman" w:eastAsia="Times New Roman" w:cs="Times New Roman"/>
                <w:color w:val="000000"/>
                <w:spacing w:val="0"/>
                <w:w w:val="100"/>
                <w:position w:val="0"/>
                <w:sz w:val="21"/>
                <w:szCs w:val="21"/>
              </w:rPr>
              <w:t>4</w:t>
            </w:r>
            <w:r>
              <w:rPr>
                <w:color w:val="000000"/>
                <w:spacing w:val="0"/>
                <w:w w:val="100"/>
                <w:position w:val="0"/>
                <w:sz w:val="21"/>
                <w:szCs w:val="21"/>
              </w:rPr>
              <w:t>分；未提供得</w:t>
            </w:r>
            <w:r>
              <w:rPr>
                <w:rFonts w:ascii="Times New Roman" w:hAnsi="Times New Roman" w:eastAsia="Times New Roman" w:cs="Times New Roman"/>
                <w:color w:val="000000"/>
                <w:spacing w:val="0"/>
                <w:w w:val="100"/>
                <w:position w:val="0"/>
                <w:sz w:val="21"/>
                <w:szCs w:val="21"/>
              </w:rPr>
              <w:t xml:space="preserve">2 </w:t>
            </w:r>
            <w:r>
              <w:rPr>
                <w:color w:val="000000"/>
                <w:spacing w:val="0"/>
                <w:w w:val="100"/>
                <w:position w:val="0"/>
                <w:sz w:val="21"/>
                <w:szCs w:val="21"/>
              </w:rPr>
              <w:t>分。</w:t>
            </w:r>
          </w:p>
        </w:tc>
        <w:tc>
          <w:tcPr>
            <w:vMerge w:val="restart"/>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1"/>
                <w:szCs w:val="21"/>
              </w:rPr>
            </w:pPr>
            <w:r>
              <w:rPr>
                <w:rFonts w:ascii="Times New Roman" w:hAnsi="Times New Roman" w:eastAsia="Times New Roman" w:cs="Times New Roman"/>
                <w:color w:val="000000"/>
                <w:spacing w:val="0"/>
                <w:w w:val="100"/>
                <w:position w:val="0"/>
                <w:sz w:val="21"/>
                <w:szCs w:val="21"/>
                <w:lang w:val="en-US" w:eastAsia="en-US" w:bidi="en-US"/>
              </w:rPr>
              <w:t>50.00</w:t>
            </w:r>
          </w:p>
        </w:tc>
      </w:tr>
      <w:tr>
        <w:tblPrEx>
          <w:tblCellMar>
            <w:top w:w="0" w:type="dxa"/>
            <w:left w:w="10" w:type="dxa"/>
            <w:bottom w:w="0" w:type="dxa"/>
            <w:right w:w="10" w:type="dxa"/>
          </w:tblCellMar>
        </w:tblPrEx>
        <w:trPr>
          <w:trHeight w:val="5930" w:hRule="exact"/>
          <w:jc w:val="center"/>
        </w:trPr>
        <w:tc>
          <w:tcPr>
            <w:vMerge w:val="continue"/>
            <w:tcBorders>
              <w:top w:val="single" w:color="auto" w:sz="4" w:space="0"/>
              <w:left w:val="single" w:color="auto" w:sz="4" w:space="0"/>
              <w:bottom w:val="single" w:color="auto" w:sz="4" w:space="0"/>
            </w:tcBorders>
            <w:shd w:val="clear" w:color="auto" w:fill="FFFFFF"/>
            <w:vAlign w:val="top"/>
          </w:tcPr>
          <w:p>
            <w:pPr>
              <w:rPr>
                <w:sz w:val="21"/>
                <w:szCs w:val="21"/>
              </w:rPr>
            </w:pPr>
          </w:p>
        </w:tc>
        <w:tc>
          <w:tcPr>
            <w:vMerge w:val="continue"/>
            <w:tcBorders>
              <w:top w:val="single" w:color="auto" w:sz="4" w:space="0"/>
              <w:left w:val="single" w:color="auto" w:sz="4" w:space="0"/>
              <w:bottom w:val="single" w:color="auto" w:sz="4" w:space="0"/>
            </w:tcBorders>
            <w:shd w:val="clear" w:color="auto" w:fill="FFFFFF"/>
            <w:vAlign w:val="center"/>
          </w:tcPr>
          <w:p>
            <w:pPr>
              <w:rPr>
                <w:sz w:val="21"/>
                <w:szCs w:val="21"/>
              </w:rPr>
            </w:pP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60" w:line="240" w:lineRule="auto"/>
              <w:ind w:left="0" w:right="0" w:firstLine="0"/>
              <w:jc w:val="left"/>
              <w:rPr>
                <w:sz w:val="21"/>
                <w:szCs w:val="21"/>
              </w:rPr>
            </w:pPr>
            <w:r>
              <w:rPr>
                <w:color w:val="000000"/>
                <w:spacing w:val="0"/>
                <w:w w:val="100"/>
                <w:position w:val="0"/>
                <w:sz w:val="21"/>
                <w:szCs w:val="21"/>
              </w:rPr>
              <w:t>计划安排</w:t>
            </w:r>
          </w:p>
          <w:p>
            <w:pPr>
              <w:pStyle w:val="31"/>
              <w:keepNext w:val="0"/>
              <w:keepLines w:val="0"/>
              <w:widowControl w:val="0"/>
              <w:shd w:val="clear" w:color="auto" w:fill="auto"/>
              <w:bidi w:val="0"/>
              <w:spacing w:before="0" w:after="0" w:line="240" w:lineRule="auto"/>
              <w:ind w:left="0" w:right="0" w:firstLine="0"/>
              <w:jc w:val="left"/>
              <w:rPr>
                <w:sz w:val="21"/>
                <w:szCs w:val="21"/>
              </w:rPr>
            </w:pPr>
            <w:r>
              <w:rPr>
                <w:rFonts w:ascii="Times New Roman" w:hAnsi="Times New Roman" w:eastAsia="Times New Roman" w:cs="Times New Roman"/>
                <w:color w:val="000000"/>
                <w:spacing w:val="0"/>
                <w:w w:val="100"/>
                <w:position w:val="0"/>
                <w:sz w:val="21"/>
                <w:szCs w:val="21"/>
              </w:rPr>
              <w:t xml:space="preserve">（20 </w:t>
            </w:r>
            <w:r>
              <w:rPr>
                <w:color w:val="000000"/>
                <w:spacing w:val="0"/>
                <w:w w:val="100"/>
                <w:position w:val="0"/>
                <w:sz w:val="21"/>
                <w:szCs w:val="21"/>
              </w:rPr>
              <w:t>分）</w:t>
            </w:r>
          </w:p>
        </w:tc>
        <w:tc>
          <w:tcPr>
            <w:tcBorders>
              <w:top w:val="single" w:color="auto" w:sz="4" w:space="0"/>
              <w:left w:val="single" w:color="auto" w:sz="4" w:space="0"/>
              <w:bottom w:val="single" w:color="auto" w:sz="4" w:space="0"/>
            </w:tcBorders>
            <w:shd w:val="clear" w:color="auto" w:fill="FFFFFF"/>
            <w:vAlign w:val="top"/>
          </w:tcPr>
          <w:p>
            <w:pPr>
              <w:pStyle w:val="31"/>
              <w:keepNext w:val="0"/>
              <w:keepLines w:val="0"/>
              <w:widowControl w:val="0"/>
              <w:shd w:val="clear" w:color="auto" w:fill="auto"/>
              <w:bidi w:val="0"/>
              <w:spacing w:before="0" w:after="0" w:line="311" w:lineRule="exact"/>
              <w:ind w:left="0" w:right="0" w:firstLine="0"/>
              <w:jc w:val="both"/>
              <w:rPr>
                <w:sz w:val="21"/>
                <w:szCs w:val="21"/>
              </w:rPr>
            </w:pPr>
            <w:r>
              <w:rPr>
                <w:color w:val="000000"/>
                <w:spacing w:val="0"/>
                <w:w w:val="100"/>
                <w:position w:val="0"/>
                <w:sz w:val="21"/>
                <w:szCs w:val="21"/>
              </w:rPr>
              <w:t>投标人实施方案提出的质量和制作期保 证是否具有科学性、合理性、规范性和可操作性；管理组织是否科学严谨、人员配备是否完整合理、投入技术力量是否雄厚等。</w:t>
            </w:r>
          </w:p>
          <w:p>
            <w:pPr>
              <w:pStyle w:val="31"/>
              <w:keepNext w:val="0"/>
              <w:keepLines w:val="0"/>
              <w:widowControl w:val="0"/>
              <w:shd w:val="clear" w:color="auto" w:fill="auto"/>
              <w:tabs>
                <w:tab w:val="left" w:pos="508"/>
              </w:tabs>
              <w:bidi w:val="0"/>
              <w:spacing w:before="0" w:after="0" w:line="311" w:lineRule="exact"/>
              <w:ind w:left="0" w:right="0" w:firstLine="0"/>
              <w:jc w:val="both"/>
              <w:rPr>
                <w:sz w:val="21"/>
                <w:szCs w:val="21"/>
              </w:rPr>
            </w:pP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提供详细实施计划、整体制作期要 求、进度安排、按期完成措施、试运行安排及质检验收方案，合理且可行性高 的得</w:t>
            </w:r>
            <w:r>
              <w:rPr>
                <w:rFonts w:ascii="Times New Roman" w:hAnsi="Times New Roman" w:eastAsia="Times New Roman" w:cs="Times New Roman"/>
                <w:color w:val="000000"/>
                <w:spacing w:val="0"/>
                <w:w w:val="100"/>
                <w:position w:val="0"/>
                <w:sz w:val="21"/>
                <w:szCs w:val="21"/>
              </w:rPr>
              <w:t>10</w:t>
            </w:r>
            <w:r>
              <w:rPr>
                <w:color w:val="000000"/>
                <w:spacing w:val="0"/>
                <w:w w:val="100"/>
                <w:position w:val="0"/>
                <w:sz w:val="21"/>
                <w:szCs w:val="21"/>
              </w:rPr>
              <w:t>分；较详细的得</w:t>
            </w:r>
            <w:r>
              <w:rPr>
                <w:rFonts w:ascii="Times New Roman" w:hAnsi="Times New Roman" w:eastAsia="Times New Roman" w:cs="Times New Roman"/>
                <w:color w:val="000000"/>
                <w:spacing w:val="0"/>
                <w:w w:val="100"/>
                <w:position w:val="0"/>
                <w:sz w:val="21"/>
                <w:szCs w:val="21"/>
              </w:rPr>
              <w:t>8</w:t>
            </w:r>
            <w:r>
              <w:rPr>
                <w:color w:val="000000"/>
                <w:spacing w:val="0"/>
                <w:w w:val="100"/>
                <w:position w:val="0"/>
                <w:sz w:val="21"/>
                <w:szCs w:val="21"/>
              </w:rPr>
              <w:t>分；不详细粗略得</w:t>
            </w:r>
            <w:r>
              <w:rPr>
                <w:rFonts w:ascii="Times New Roman" w:hAnsi="Times New Roman" w:eastAsia="Times New Roman" w:cs="Times New Roman"/>
                <w:color w:val="000000"/>
                <w:spacing w:val="0"/>
                <w:w w:val="100"/>
                <w:position w:val="0"/>
                <w:sz w:val="21"/>
                <w:szCs w:val="21"/>
              </w:rPr>
              <w:t>6</w:t>
            </w:r>
            <w:r>
              <w:rPr>
                <w:color w:val="000000"/>
                <w:spacing w:val="0"/>
                <w:w w:val="100"/>
                <w:position w:val="0"/>
                <w:sz w:val="21"/>
                <w:szCs w:val="21"/>
              </w:rPr>
              <w:t>分；</w:t>
            </w:r>
          </w:p>
          <w:p>
            <w:pPr>
              <w:pStyle w:val="31"/>
              <w:keepNext w:val="0"/>
              <w:keepLines w:val="0"/>
              <w:widowControl w:val="0"/>
              <w:shd w:val="clear" w:color="auto" w:fill="auto"/>
              <w:tabs>
                <w:tab w:val="left" w:pos="515"/>
              </w:tabs>
              <w:bidi w:val="0"/>
              <w:spacing w:before="0" w:after="0" w:line="311" w:lineRule="exact"/>
              <w:ind w:left="0" w:right="0" w:firstLine="0"/>
              <w:jc w:val="both"/>
              <w:rPr>
                <w:sz w:val="21"/>
                <w:szCs w:val="21"/>
              </w:rPr>
            </w:pP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2）</w:t>
            </w:r>
            <w:r>
              <w:rPr>
                <w:color w:val="000000"/>
                <w:spacing w:val="0"/>
                <w:w w:val="100"/>
                <w:position w:val="0"/>
                <w:sz w:val="21"/>
                <w:szCs w:val="21"/>
              </w:rPr>
              <w:t>安全责任措施落实到位，数据保密 措施及方案内容完整且可行性</w:t>
            </w:r>
            <w:r>
              <w:rPr>
                <w:rFonts w:hint="eastAsia"/>
                <w:color w:val="000000"/>
                <w:spacing w:val="0"/>
                <w:w w:val="100"/>
                <w:position w:val="0"/>
                <w:sz w:val="21"/>
                <w:szCs w:val="21"/>
                <w:lang w:eastAsia="zh-CN"/>
              </w:rPr>
              <w:t>高</w:t>
            </w:r>
            <w:r>
              <w:rPr>
                <w:color w:val="000000"/>
                <w:spacing w:val="0"/>
                <w:w w:val="100"/>
                <w:position w:val="0"/>
                <w:sz w:val="21"/>
                <w:szCs w:val="21"/>
              </w:rPr>
              <w:t>得</w:t>
            </w:r>
            <w:r>
              <w:rPr>
                <w:rFonts w:ascii="Times New Roman" w:hAnsi="Times New Roman" w:eastAsia="Times New Roman" w:cs="Times New Roman"/>
                <w:color w:val="000000"/>
                <w:spacing w:val="0"/>
                <w:w w:val="100"/>
                <w:position w:val="0"/>
                <w:sz w:val="21"/>
                <w:szCs w:val="21"/>
              </w:rPr>
              <w:t>5</w:t>
            </w:r>
            <w:r>
              <w:rPr>
                <w:color w:val="000000"/>
                <w:spacing w:val="0"/>
                <w:w w:val="100"/>
                <w:position w:val="0"/>
                <w:sz w:val="21"/>
                <w:szCs w:val="21"/>
              </w:rPr>
              <w:t>分; 措施及方案笼统、片面得</w:t>
            </w:r>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分；措施及方案内容有偏差得</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分；</w:t>
            </w:r>
          </w:p>
          <w:p>
            <w:pPr>
              <w:pStyle w:val="31"/>
              <w:keepNext w:val="0"/>
              <w:keepLines w:val="0"/>
              <w:widowControl w:val="0"/>
              <w:shd w:val="clear" w:color="auto" w:fill="auto"/>
              <w:tabs>
                <w:tab w:val="left" w:pos="500"/>
              </w:tabs>
              <w:bidi w:val="0"/>
              <w:spacing w:before="0" w:after="0" w:line="311" w:lineRule="exact"/>
              <w:ind w:left="0" w:right="0" w:firstLine="0"/>
              <w:jc w:val="both"/>
              <w:rPr>
                <w:sz w:val="21"/>
                <w:szCs w:val="21"/>
              </w:rPr>
            </w:pPr>
            <w:r>
              <w:rPr>
                <w:color w:val="000000"/>
                <w:spacing w:val="0"/>
                <w:w w:val="100"/>
                <w:position w:val="0"/>
                <w:sz w:val="21"/>
                <w:szCs w:val="21"/>
              </w:rPr>
              <w:t>（</w:t>
            </w:r>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投标人书面承诺在编制期内提供高 水平技术人员进入业主单位现场服务得</w:t>
            </w:r>
            <w:r>
              <w:rPr>
                <w:rFonts w:ascii="Times New Roman" w:hAnsi="Times New Roman" w:eastAsia="Times New Roman" w:cs="Times New Roman"/>
                <w:color w:val="000000"/>
                <w:spacing w:val="0"/>
                <w:w w:val="100"/>
                <w:position w:val="0"/>
                <w:sz w:val="21"/>
                <w:szCs w:val="21"/>
              </w:rPr>
              <w:t>5</w:t>
            </w:r>
            <w:r>
              <w:rPr>
                <w:color w:val="000000"/>
                <w:spacing w:val="0"/>
                <w:w w:val="100"/>
                <w:position w:val="0"/>
                <w:sz w:val="21"/>
                <w:szCs w:val="21"/>
              </w:rPr>
              <w:t>分；进入业主单位现场服务的技术人员 履历一般得</w:t>
            </w:r>
            <w:r>
              <w:rPr>
                <w:rFonts w:ascii="Times New Roman" w:hAnsi="Times New Roman" w:eastAsia="Times New Roman" w:cs="Times New Roman"/>
                <w:color w:val="000000"/>
                <w:spacing w:val="0"/>
                <w:w w:val="100"/>
                <w:position w:val="0"/>
                <w:sz w:val="21"/>
                <w:szCs w:val="21"/>
              </w:rPr>
              <w:t>3</w:t>
            </w:r>
            <w:r>
              <w:rPr>
                <w:color w:val="000000"/>
                <w:spacing w:val="0"/>
                <w:w w:val="100"/>
                <w:position w:val="0"/>
                <w:sz w:val="21"/>
                <w:szCs w:val="21"/>
              </w:rPr>
              <w:t>分；不进入业主单位现场 服务得</w:t>
            </w:r>
            <w:r>
              <w:rPr>
                <w:rFonts w:ascii="Times New Roman" w:hAnsi="Times New Roman" w:eastAsia="Times New Roman" w:cs="Times New Roman"/>
                <w:color w:val="000000"/>
                <w:spacing w:val="0"/>
                <w:w w:val="100"/>
                <w:position w:val="0"/>
                <w:sz w:val="21"/>
                <w:szCs w:val="21"/>
              </w:rPr>
              <w:t>1</w:t>
            </w:r>
            <w:r>
              <w:rPr>
                <w:color w:val="000000"/>
                <w:spacing w:val="0"/>
                <w:w w:val="100"/>
                <w:position w:val="0"/>
                <w:sz w:val="21"/>
                <w:szCs w:val="21"/>
              </w:rPr>
              <w:t>分；</w:t>
            </w:r>
          </w:p>
        </w:tc>
        <w:tc>
          <w:tcPr>
            <w:vMerge w:val="continue"/>
            <w:tcBorders>
              <w:left w:val="single" w:color="auto" w:sz="4" w:space="0"/>
              <w:bottom w:val="single" w:color="auto" w:sz="4" w:space="0"/>
              <w:right w:val="single" w:color="auto" w:sz="4" w:space="0"/>
            </w:tcBorders>
            <w:shd w:val="clear" w:color="auto" w:fill="FFFFFF"/>
            <w:vAlign w:val="center"/>
          </w:tcPr>
          <w:p>
            <w:pPr>
              <w:rPr>
                <w:sz w:val="21"/>
                <w:szCs w:val="21"/>
              </w:rPr>
            </w:pPr>
          </w:p>
        </w:tc>
      </w:tr>
      <w:tr>
        <w:tblPrEx>
          <w:tblCellMar>
            <w:top w:w="0" w:type="dxa"/>
            <w:left w:w="10" w:type="dxa"/>
            <w:bottom w:w="0" w:type="dxa"/>
            <w:right w:w="10" w:type="dxa"/>
          </w:tblCellMar>
        </w:tblPrEx>
        <w:trPr>
          <w:trHeight w:val="641" w:hRule="exact"/>
          <w:jc w:val="center"/>
        </w:trPr>
        <w:tc>
          <w:tcPr>
            <w:tcW w:w="1804"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c>
          <w:tcPr>
            <w:tcW w:w="1757"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r>
              <w:rPr>
                <w:color w:val="000000"/>
                <w:spacing w:val="0"/>
                <w:w w:val="100"/>
                <w:position w:val="0"/>
                <w:sz w:val="21"/>
                <w:szCs w:val="21"/>
              </w:rPr>
              <w:t>合 计</w:t>
            </w:r>
          </w:p>
        </w:tc>
        <w:tc>
          <w:tcPr>
            <w:tcW w:w="3668"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1"/>
                <w:szCs w:val="21"/>
              </w:rPr>
            </w:pPr>
          </w:p>
        </w:tc>
        <w:tc>
          <w:tcPr>
            <w:tcW w:w="14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1"/>
                <w:szCs w:val="21"/>
              </w:rPr>
            </w:pPr>
            <w:r>
              <w:rPr>
                <w:rFonts w:ascii="Times New Roman" w:hAnsi="Times New Roman" w:eastAsia="Times New Roman" w:cs="Times New Roman"/>
                <w:color w:val="000000"/>
                <w:spacing w:val="0"/>
                <w:w w:val="100"/>
                <w:position w:val="0"/>
                <w:sz w:val="21"/>
                <w:szCs w:val="21"/>
              </w:rPr>
              <w:t>100</w:t>
            </w:r>
          </w:p>
        </w:tc>
      </w:tr>
      <w:tr>
        <w:tblPrEx>
          <w:tblCellMar>
            <w:top w:w="0" w:type="dxa"/>
            <w:left w:w="10" w:type="dxa"/>
            <w:bottom w:w="0" w:type="dxa"/>
            <w:right w:w="10" w:type="dxa"/>
          </w:tblCellMar>
        </w:tblPrEx>
        <w:trPr>
          <w:trHeight w:val="328" w:hRule="exact"/>
          <w:jc w:val="center"/>
        </w:trPr>
        <w:tc>
          <w:tcPr>
            <w:tcW w:w="1804"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top"/>
          </w:tcPr>
          <w:p>
            <w:pPr>
              <w:rPr>
                <w:sz w:val="21"/>
                <w:szCs w:val="21"/>
              </w:rPr>
            </w:pPr>
          </w:p>
        </w:tc>
        <w:tc>
          <w:tcPr>
            <w:tcW w:w="6833" w:type="dxa"/>
            <w:gridSpan w:val="3"/>
            <w:tcBorders>
              <w:top w:val="single" w:color="auto" w:sz="4" w:space="0"/>
              <w:left w:val="single" w:color="auto" w:sz="4" w:space="0"/>
              <w:bottom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21"/>
                <w:szCs w:val="21"/>
              </w:rPr>
            </w:pPr>
            <w:r>
              <w:rPr>
                <w:color w:val="000000"/>
                <w:spacing w:val="0"/>
                <w:w w:val="100"/>
                <w:position w:val="0"/>
                <w:sz w:val="21"/>
                <w:szCs w:val="21"/>
              </w:rPr>
              <w:t>注：评分分值</w:t>
            </w:r>
            <w:r>
              <w:rPr>
                <w:rFonts w:hint="eastAsia"/>
                <w:color w:val="000000"/>
                <w:spacing w:val="0"/>
                <w:w w:val="100"/>
                <w:position w:val="0"/>
                <w:sz w:val="21"/>
                <w:szCs w:val="21"/>
                <w:lang w:eastAsia="zh-CN"/>
              </w:rPr>
              <w:t>计算</w:t>
            </w:r>
            <w:r>
              <w:rPr>
                <w:color w:val="000000"/>
                <w:spacing w:val="0"/>
                <w:w w:val="100"/>
                <w:position w:val="0"/>
                <w:sz w:val="21"/>
                <w:szCs w:val="21"/>
              </w:rPr>
              <w:t>保留小数点后两位，小数点后第三位“四舍五入”</w:t>
            </w:r>
          </w:p>
        </w:tc>
      </w:tr>
    </w:tbl>
    <w:p>
      <w:pPr>
        <w:widowControl w:val="0"/>
        <w:spacing w:after="199" w:line="1" w:lineRule="exact"/>
      </w:pPr>
    </w:p>
    <w:p>
      <w:pPr>
        <w:pStyle w:val="19"/>
        <w:keepNext w:val="0"/>
        <w:keepLines w:val="0"/>
        <w:widowControl w:val="0"/>
        <w:shd w:val="clear" w:color="auto" w:fill="auto"/>
        <w:tabs>
          <w:tab w:val="left" w:pos="826"/>
        </w:tabs>
        <w:bidi w:val="0"/>
        <w:spacing w:before="0" w:after="0" w:line="470" w:lineRule="exact"/>
        <w:ind w:left="0" w:right="0" w:firstLine="480"/>
        <w:jc w:val="both"/>
      </w:pPr>
      <w:bookmarkStart w:id="25" w:name="bookmark172"/>
      <w:r>
        <w:rPr>
          <w:color w:val="000000"/>
          <w:spacing w:val="0"/>
          <w:w w:val="100"/>
          <w:position w:val="0"/>
          <w:sz w:val="24"/>
          <w:szCs w:val="24"/>
          <w:lang w:val="zh-CN" w:eastAsia="zh-CN" w:bidi="zh-CN"/>
        </w:rPr>
        <w:t>1</w:t>
      </w:r>
      <w:bookmarkEnd w:id="25"/>
      <w:r>
        <w:rPr>
          <w:color w:val="000000"/>
          <w:spacing w:val="0"/>
          <w:w w:val="100"/>
          <w:position w:val="0"/>
          <w:lang w:val="zh-CN" w:eastAsia="zh-CN" w:bidi="zh-CN"/>
        </w:rPr>
        <w:t>、</w:t>
      </w:r>
      <w:r>
        <w:rPr>
          <w:color w:val="000000"/>
          <w:spacing w:val="0"/>
          <w:w w:val="100"/>
          <w:position w:val="0"/>
          <w:lang w:val="zh-CN" w:eastAsia="zh-CN" w:bidi="zh-CN"/>
        </w:rPr>
        <w:tab/>
      </w:r>
      <w:r>
        <w:rPr>
          <w:color w:val="000000"/>
          <w:spacing w:val="0"/>
          <w:w w:val="100"/>
          <w:position w:val="0"/>
        </w:rPr>
        <w:t>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 标的条件时，由原评标委员会继续评标。</w:t>
      </w:r>
    </w:p>
    <w:p>
      <w:pPr>
        <w:pStyle w:val="19"/>
        <w:keepNext w:val="0"/>
        <w:keepLines w:val="0"/>
        <w:widowControl w:val="0"/>
        <w:shd w:val="clear" w:color="auto" w:fill="auto"/>
        <w:tabs>
          <w:tab w:val="left" w:pos="826"/>
        </w:tabs>
        <w:bidi w:val="0"/>
        <w:spacing w:before="0" w:after="0" w:line="470" w:lineRule="exact"/>
        <w:ind w:left="0" w:right="0" w:firstLine="480"/>
        <w:jc w:val="both"/>
      </w:pPr>
      <w:bookmarkStart w:id="26" w:name="bookmark173"/>
      <w:r>
        <w:rPr>
          <w:color w:val="000000"/>
          <w:spacing w:val="0"/>
          <w:w w:val="100"/>
          <w:position w:val="0"/>
          <w:sz w:val="24"/>
          <w:szCs w:val="24"/>
        </w:rPr>
        <w:t>2</w:t>
      </w:r>
      <w:bookmarkEnd w:id="26"/>
      <w:r>
        <w:rPr>
          <w:color w:val="000000"/>
          <w:spacing w:val="0"/>
          <w:w w:val="100"/>
          <w:position w:val="0"/>
        </w:rPr>
        <w:t>、</w:t>
      </w:r>
      <w:r>
        <w:rPr>
          <w:color w:val="000000"/>
          <w:spacing w:val="0"/>
          <w:w w:val="100"/>
          <w:position w:val="0"/>
        </w:rPr>
        <w:tab/>
      </w:r>
      <w:r>
        <w:rPr>
          <w:color w:val="000000"/>
          <w:spacing w:val="0"/>
          <w:w w:val="100"/>
          <w:position w:val="0"/>
        </w:rPr>
        <w:t>除非发生下列情况之一，评标委员会成员不得在评标中途更换：</w:t>
      </w:r>
      <w:r>
        <w:rPr>
          <w:color w:val="000000"/>
          <w:spacing w:val="0"/>
          <w:w w:val="100"/>
          <w:position w:val="0"/>
          <w:sz w:val="24"/>
          <w:szCs w:val="24"/>
        </w:rPr>
        <w:t>（1）</w:t>
      </w:r>
      <w:r>
        <w:rPr>
          <w:color w:val="000000"/>
          <w:spacing w:val="0"/>
          <w:w w:val="100"/>
          <w:position w:val="0"/>
        </w:rPr>
        <w:t>因不可抗拒的客观原因，不能到场或需在评标中途退出评标活动；</w:t>
      </w:r>
      <w:r>
        <w:rPr>
          <w:color w:val="000000"/>
          <w:spacing w:val="0"/>
          <w:w w:val="100"/>
          <w:position w:val="0"/>
          <w:sz w:val="24"/>
          <w:szCs w:val="24"/>
        </w:rPr>
        <w:t>（2）</w:t>
      </w:r>
      <w:r>
        <w:rPr>
          <w:color w:val="000000"/>
          <w:spacing w:val="0"/>
          <w:w w:val="100"/>
          <w:position w:val="0"/>
        </w:rPr>
        <w:t>根据法律法规规定，某个或某几个评标委员会成员需要回避。退出评标的评标委员会成员，其已完成的评标行为无效。根据本招标文件规定的评标委员会成员产生方式另行确定替代者进行评标。</w:t>
      </w:r>
    </w:p>
    <w:p>
      <w:pPr>
        <w:pStyle w:val="19"/>
        <w:keepNext w:val="0"/>
        <w:keepLines w:val="0"/>
        <w:widowControl w:val="0"/>
        <w:shd w:val="clear" w:color="auto" w:fill="auto"/>
        <w:tabs>
          <w:tab w:val="left" w:pos="826"/>
        </w:tabs>
        <w:bidi w:val="0"/>
        <w:spacing w:before="0" w:after="100" w:line="470" w:lineRule="exact"/>
        <w:ind w:left="0" w:right="0" w:firstLine="480"/>
        <w:jc w:val="both"/>
        <w:rPr>
          <w:color w:val="000000"/>
          <w:spacing w:val="0"/>
          <w:w w:val="100"/>
          <w:position w:val="0"/>
        </w:rPr>
      </w:pPr>
      <w:bookmarkStart w:id="27" w:name="bookmark174"/>
      <w:r>
        <w:rPr>
          <w:color w:val="000000"/>
          <w:spacing w:val="0"/>
          <w:w w:val="100"/>
          <w:position w:val="0"/>
          <w:sz w:val="24"/>
          <w:szCs w:val="24"/>
        </w:rPr>
        <w:t>3</w:t>
      </w:r>
      <w:bookmarkEnd w:id="27"/>
      <w:r>
        <w:rPr>
          <w:color w:val="000000"/>
          <w:spacing w:val="0"/>
          <w:w w:val="100"/>
          <w:position w:val="0"/>
        </w:rPr>
        <w:t>、</w:t>
      </w:r>
      <w:r>
        <w:rPr>
          <w:color w:val="000000"/>
          <w:spacing w:val="0"/>
          <w:w w:val="100"/>
          <w:position w:val="0"/>
        </w:rPr>
        <w:tab/>
      </w:r>
      <w:r>
        <w:rPr>
          <w:color w:val="000000"/>
          <w:spacing w:val="0"/>
          <w:w w:val="100"/>
          <w:position w:val="0"/>
        </w:rPr>
        <w:t>在任何评标环节中，需评标委员会就某项评审结论做出表决的，由评标委员会全体成员按照少数服从多数的原则，以记名投票方式表决。</w:t>
      </w:r>
    </w:p>
    <w:p>
      <w:pPr>
        <w:pStyle w:val="19"/>
        <w:keepNext w:val="0"/>
        <w:keepLines w:val="0"/>
        <w:widowControl w:val="0"/>
        <w:shd w:val="clear" w:color="auto" w:fill="auto"/>
        <w:tabs>
          <w:tab w:val="left" w:pos="826"/>
        </w:tabs>
        <w:bidi w:val="0"/>
        <w:spacing w:before="0" w:after="100" w:line="470" w:lineRule="exact"/>
        <w:ind w:left="0" w:right="0" w:firstLine="480"/>
        <w:jc w:val="both"/>
        <w:rPr>
          <w:color w:val="000000"/>
          <w:spacing w:val="0"/>
          <w:w w:val="100"/>
          <w:position w:val="0"/>
        </w:rPr>
      </w:pPr>
    </w:p>
    <w:p>
      <w:pPr>
        <w:pStyle w:val="4"/>
        <w:rPr>
          <w:rFonts w:ascii="宋体" w:hAnsi="宋体"/>
        </w:rPr>
      </w:pPr>
      <w:r>
        <w:rPr>
          <w:rFonts w:hint="eastAsia" w:ascii="宋体" w:hAnsi="宋体"/>
        </w:rPr>
        <w:t>八、成交及合同签订</w:t>
      </w:r>
    </w:p>
    <w:p>
      <w:pPr>
        <w:pStyle w:val="19"/>
        <w:keepNext w:val="0"/>
        <w:keepLines w:val="0"/>
        <w:widowControl w:val="0"/>
        <w:shd w:val="clear" w:color="auto" w:fill="auto"/>
        <w:tabs>
          <w:tab w:val="left" w:pos="826"/>
        </w:tabs>
        <w:bidi w:val="0"/>
        <w:spacing w:before="0" w:after="100" w:line="470" w:lineRule="exact"/>
        <w:ind w:left="0" w:right="0" w:firstLine="480"/>
        <w:jc w:val="both"/>
        <w:rPr>
          <w:color w:val="000000"/>
          <w:spacing w:val="0"/>
          <w:w w:val="100"/>
          <w:position w:val="0"/>
        </w:rPr>
      </w:pPr>
    </w:p>
    <w:p>
      <w:pPr>
        <w:snapToGrid w:val="0"/>
        <w:spacing w:line="360" w:lineRule="auto"/>
        <w:ind w:firstLine="480" w:firstLineChars="200"/>
        <w:jc w:val="left"/>
        <w:rPr>
          <w:rFonts w:ascii="宋体" w:hAnsi="宋体"/>
          <w:sz w:val="24"/>
        </w:rPr>
      </w:pPr>
      <w:r>
        <w:rPr>
          <w:rFonts w:hint="eastAsia" w:ascii="宋体" w:hAnsi="宋体"/>
          <w:b/>
          <w:bCs/>
          <w:sz w:val="24"/>
        </w:rPr>
        <w:t>（三十</w:t>
      </w:r>
      <w:r>
        <w:rPr>
          <w:rFonts w:hint="eastAsia" w:ascii="宋体" w:hAnsi="宋体" w:eastAsia="宋体"/>
          <w:b/>
          <w:bCs/>
          <w:sz w:val="24"/>
          <w:lang w:eastAsia="zh-CN"/>
        </w:rPr>
        <w:t>二</w:t>
      </w:r>
      <w:r>
        <w:rPr>
          <w:rFonts w:hint="eastAsia" w:ascii="宋体" w:hAnsi="宋体"/>
          <w:b/>
          <w:bCs/>
          <w:sz w:val="24"/>
        </w:rPr>
        <w:t>）中标供应商</w:t>
      </w:r>
    </w:p>
    <w:p>
      <w:pPr>
        <w:snapToGrid w:val="0"/>
        <w:spacing w:line="360" w:lineRule="auto"/>
        <w:ind w:firstLine="480" w:firstLineChars="200"/>
        <w:rPr>
          <w:rFonts w:ascii="宋体" w:hAnsi="宋体"/>
          <w:sz w:val="24"/>
        </w:rPr>
      </w:pPr>
      <w:r>
        <w:rPr>
          <w:rFonts w:hint="eastAsia" w:ascii="宋体" w:hAnsi="宋体"/>
          <w:sz w:val="24"/>
        </w:rPr>
        <w:t>根据磋商小组对各供应商满足</w:t>
      </w:r>
      <w:r>
        <w:rPr>
          <w:rFonts w:hint="eastAsia" w:ascii="宋体" w:hAnsi="宋体"/>
          <w:bCs/>
          <w:sz w:val="24"/>
        </w:rPr>
        <w:t>竞争性磋商</w:t>
      </w:r>
      <w:r>
        <w:rPr>
          <w:rFonts w:hint="eastAsia" w:ascii="宋体" w:hAnsi="宋体"/>
          <w:sz w:val="24"/>
        </w:rPr>
        <w:t>文件实质性响应【</w:t>
      </w:r>
      <w:r>
        <w:rPr>
          <w:rFonts w:hint="eastAsia" w:ascii="宋体" w:hAnsi="宋体"/>
          <w:b/>
          <w:sz w:val="24"/>
        </w:rPr>
        <w:t>所谓实质性响应，是指响应文件应与</w:t>
      </w:r>
      <w:r>
        <w:rPr>
          <w:rFonts w:hint="eastAsia" w:ascii="宋体" w:hAnsi="宋体"/>
          <w:b/>
          <w:bCs/>
          <w:sz w:val="24"/>
        </w:rPr>
        <w:t>竞争性磋商</w:t>
      </w:r>
      <w:r>
        <w:rPr>
          <w:rFonts w:hint="eastAsia" w:ascii="宋体" w:hAnsi="宋体"/>
          <w:b/>
          <w:sz w:val="24"/>
        </w:rPr>
        <w:t>文件的所有实质性条款、条件和要求相符，无显著差异或保留（由磋商小组确定）、质量和服务相等且评分最高的原则确定成交候选供应商。</w:t>
      </w:r>
      <w:r>
        <w:rPr>
          <w:rFonts w:hint="eastAsia" w:ascii="宋体" w:hAnsi="宋体"/>
          <w:sz w:val="24"/>
        </w:rPr>
        <w:t>】</w:t>
      </w:r>
    </w:p>
    <w:p>
      <w:pPr>
        <w:snapToGrid w:val="0"/>
        <w:spacing w:line="360" w:lineRule="auto"/>
        <w:ind w:firstLine="480" w:firstLineChars="200"/>
        <w:rPr>
          <w:rFonts w:ascii="宋体" w:hAnsi="宋体"/>
          <w:sz w:val="24"/>
        </w:rPr>
      </w:pPr>
      <w:r>
        <w:rPr>
          <w:rFonts w:ascii="宋体" w:hAnsi="宋体"/>
          <w:sz w:val="24"/>
        </w:rPr>
        <w:t>采购人从磋商小组提出的中标候选供应商中根据符合采购需求、质量和服务相等且报价最低的原则确定中标供应商。</w:t>
      </w:r>
    </w:p>
    <w:p>
      <w:pPr>
        <w:snapToGrid w:val="0"/>
        <w:spacing w:line="360" w:lineRule="auto"/>
        <w:ind w:firstLine="480" w:firstLineChars="200"/>
        <w:rPr>
          <w:rFonts w:ascii="宋体" w:hAnsi="宋体" w:cs="Arial"/>
          <w:sz w:val="24"/>
        </w:rPr>
      </w:pPr>
      <w:r>
        <w:rPr>
          <w:rFonts w:hint="eastAsia" w:ascii="宋体" w:hAnsi="宋体"/>
          <w:b/>
          <w:bCs/>
          <w:sz w:val="24"/>
        </w:rPr>
        <w:t>（三十</w:t>
      </w:r>
      <w:r>
        <w:rPr>
          <w:rFonts w:hint="eastAsia" w:ascii="宋体" w:hAnsi="宋体" w:eastAsia="宋体"/>
          <w:b/>
          <w:bCs/>
          <w:sz w:val="24"/>
          <w:lang w:eastAsia="zh-CN"/>
        </w:rPr>
        <w:t>三</w:t>
      </w:r>
      <w:r>
        <w:rPr>
          <w:rFonts w:hint="eastAsia" w:ascii="宋体" w:hAnsi="宋体"/>
          <w:b/>
          <w:bCs/>
          <w:sz w:val="24"/>
        </w:rPr>
        <w:t>）资格条件</w:t>
      </w:r>
    </w:p>
    <w:p>
      <w:pPr>
        <w:snapToGrid w:val="0"/>
        <w:spacing w:line="360" w:lineRule="auto"/>
        <w:ind w:firstLine="480" w:firstLineChars="200"/>
        <w:jc w:val="left"/>
        <w:rPr>
          <w:rFonts w:ascii="宋体" w:hAnsi="宋体"/>
          <w:sz w:val="24"/>
        </w:rPr>
      </w:pPr>
      <w:r>
        <w:rPr>
          <w:rFonts w:hint="eastAsia" w:ascii="宋体" w:hAnsi="宋体"/>
          <w:sz w:val="24"/>
        </w:rPr>
        <w:t>1、采购人将在签订合同前对成交候选供应商是否能圆满地履行合同进行审查。审查包括成交候选供应商响应文件中提供的所有资格证明材料原件，成交候选供应商响应文件及补充承诺中涉及的其他相关资料原件，以及对本项目实施可能存在风险的其他因素。</w:t>
      </w:r>
    </w:p>
    <w:p>
      <w:pPr>
        <w:snapToGrid w:val="0"/>
        <w:spacing w:line="360" w:lineRule="auto"/>
        <w:ind w:firstLine="480" w:firstLineChars="200"/>
        <w:jc w:val="left"/>
        <w:rPr>
          <w:rFonts w:ascii="宋体" w:hAnsi="宋体"/>
          <w:sz w:val="24"/>
        </w:rPr>
      </w:pPr>
      <w:r>
        <w:rPr>
          <w:rFonts w:hint="eastAsia" w:ascii="宋体" w:hAnsi="宋体"/>
          <w:sz w:val="24"/>
        </w:rPr>
        <w:t>2、采购人若发现成交候选供应商在投标过程中提供虚假证明文件，故意隐瞒公司不良信誉和财务状况，以及存在可能对合同圆满履行造成风险的其他因素等，则按规定取消其成交资格，监管部门依法进行处理。</w:t>
      </w:r>
    </w:p>
    <w:p>
      <w:pPr>
        <w:snapToGrid w:val="0"/>
        <w:spacing w:line="360" w:lineRule="auto"/>
        <w:ind w:firstLine="480" w:firstLineChars="200"/>
        <w:jc w:val="left"/>
        <w:rPr>
          <w:rFonts w:ascii="宋体" w:hAnsi="宋体"/>
          <w:sz w:val="24"/>
        </w:rPr>
      </w:pPr>
      <w:r>
        <w:rPr>
          <w:rFonts w:hint="eastAsia" w:ascii="宋体" w:hAnsi="宋体"/>
          <w:sz w:val="24"/>
        </w:rPr>
        <w:t>3、如果成交候选供应商被确认为不具备执行合同的能力，采购人将考虑按同样的程序审查下一个成交候选供应商。</w:t>
      </w:r>
    </w:p>
    <w:p>
      <w:pPr>
        <w:snapToGrid w:val="0"/>
        <w:spacing w:line="360" w:lineRule="auto"/>
        <w:ind w:firstLine="480" w:firstLineChars="200"/>
        <w:jc w:val="left"/>
        <w:rPr>
          <w:rFonts w:ascii="宋体" w:hAnsi="宋体"/>
          <w:sz w:val="24"/>
        </w:rPr>
      </w:pPr>
      <w:r>
        <w:rPr>
          <w:rFonts w:hint="eastAsia" w:ascii="宋体" w:hAnsi="宋体"/>
          <w:b/>
          <w:bCs/>
          <w:sz w:val="24"/>
        </w:rPr>
        <w:t>（三十</w:t>
      </w:r>
      <w:r>
        <w:rPr>
          <w:rFonts w:hint="eastAsia" w:ascii="宋体" w:hAnsi="宋体" w:eastAsia="宋体"/>
          <w:b/>
          <w:bCs/>
          <w:sz w:val="24"/>
          <w:lang w:eastAsia="zh-CN"/>
        </w:rPr>
        <w:t>四</w:t>
      </w:r>
      <w:r>
        <w:rPr>
          <w:rFonts w:hint="eastAsia" w:ascii="宋体" w:hAnsi="宋体"/>
          <w:b/>
          <w:bCs/>
          <w:sz w:val="24"/>
        </w:rPr>
        <w:t>）成交通知书</w:t>
      </w:r>
    </w:p>
    <w:p>
      <w:pPr>
        <w:snapToGrid w:val="0"/>
        <w:spacing w:line="360" w:lineRule="auto"/>
        <w:ind w:firstLine="480" w:firstLineChars="200"/>
        <w:jc w:val="left"/>
        <w:rPr>
          <w:rFonts w:ascii="宋体" w:hAnsi="宋体"/>
          <w:sz w:val="24"/>
        </w:rPr>
      </w:pPr>
      <w:r>
        <w:rPr>
          <w:rFonts w:hint="eastAsia" w:ascii="宋体" w:hAnsi="宋体"/>
          <w:sz w:val="24"/>
        </w:rPr>
        <w:t>1、定标后，经采购人同意，采购代理机构应当向中标供应商发出成交通知书。</w:t>
      </w:r>
    </w:p>
    <w:p>
      <w:pPr>
        <w:snapToGrid w:val="0"/>
        <w:spacing w:line="360" w:lineRule="auto"/>
        <w:ind w:firstLine="480" w:firstLineChars="200"/>
        <w:jc w:val="left"/>
        <w:rPr>
          <w:rFonts w:ascii="宋体" w:hAnsi="宋体"/>
          <w:sz w:val="24"/>
        </w:rPr>
      </w:pPr>
      <w:r>
        <w:rPr>
          <w:rFonts w:hint="eastAsia" w:ascii="宋体" w:hAnsi="宋体"/>
          <w:sz w:val="24"/>
        </w:rPr>
        <w:t>2、中标供应商应及时到采购代理机构领取成交通知书，成交通知书是签订合同的依据和组成部分。</w:t>
      </w:r>
    </w:p>
    <w:p>
      <w:pPr>
        <w:snapToGrid w:val="0"/>
        <w:spacing w:line="360" w:lineRule="auto"/>
        <w:ind w:firstLine="480" w:firstLineChars="200"/>
        <w:jc w:val="left"/>
        <w:rPr>
          <w:rFonts w:ascii="宋体" w:hAnsi="宋体"/>
          <w:sz w:val="24"/>
        </w:rPr>
      </w:pPr>
      <w:r>
        <w:rPr>
          <w:rFonts w:hint="eastAsia" w:ascii="宋体" w:hAnsi="宋体"/>
          <w:b/>
          <w:bCs/>
          <w:sz w:val="24"/>
        </w:rPr>
        <w:t>（三十</w:t>
      </w:r>
      <w:r>
        <w:rPr>
          <w:rFonts w:hint="eastAsia" w:ascii="宋体" w:hAnsi="宋体" w:eastAsia="宋体"/>
          <w:b/>
          <w:bCs/>
          <w:sz w:val="24"/>
          <w:lang w:eastAsia="zh-CN"/>
        </w:rPr>
        <w:t>五</w:t>
      </w:r>
      <w:r>
        <w:rPr>
          <w:rFonts w:hint="eastAsia" w:ascii="宋体" w:hAnsi="宋体"/>
          <w:b/>
          <w:bCs/>
          <w:sz w:val="24"/>
        </w:rPr>
        <w:t>）签订合同</w:t>
      </w:r>
    </w:p>
    <w:p>
      <w:pPr>
        <w:snapToGrid w:val="0"/>
        <w:spacing w:line="360" w:lineRule="auto"/>
        <w:ind w:firstLine="480" w:firstLineChars="200"/>
        <w:jc w:val="left"/>
        <w:rPr>
          <w:rFonts w:ascii="宋体" w:hAnsi="宋体"/>
          <w:sz w:val="24"/>
        </w:rPr>
      </w:pPr>
      <w:r>
        <w:rPr>
          <w:rFonts w:hint="eastAsia" w:ascii="宋体" w:hAnsi="宋体"/>
          <w:sz w:val="24"/>
        </w:rPr>
        <w:t>中标供应商在自成交通知书发出之日起30日内，依据《中华人民共和国经济合同法》和有关法规及竞争性磋商文件、响应文件与采购人签订合同。磋商文件、中标供应商的响应文件及服务承诺文件以及评标过程中有关澄清文件均作为合同附件，合同经采购人审核盖章后实施。</w:t>
      </w:r>
    </w:p>
    <w:p>
      <w:pPr>
        <w:snapToGrid w:val="0"/>
        <w:spacing w:line="360" w:lineRule="auto"/>
        <w:ind w:firstLine="480" w:firstLineChars="200"/>
        <w:jc w:val="left"/>
        <w:rPr>
          <w:rFonts w:hint="eastAsia" w:ascii="宋体" w:hAnsi="宋体"/>
          <w:sz w:val="24"/>
        </w:rPr>
      </w:pPr>
      <w:r>
        <w:rPr>
          <w:rFonts w:hint="eastAsia" w:ascii="宋体" w:hAnsi="宋体"/>
          <w:sz w:val="24"/>
        </w:rPr>
        <w:t>中标供应商未能按竞争性磋商文件要求与采购单位签订采购合同，逾期将视为自动放弃中标资格，采购人将顺延下一中标候选人为中标供应商，依次类推或依法重新进行采购。</w:t>
      </w:r>
    </w:p>
    <w:p>
      <w:pPr>
        <w:snapToGrid w:val="0"/>
        <w:spacing w:line="360" w:lineRule="auto"/>
        <w:ind w:firstLine="480" w:firstLineChars="200"/>
        <w:jc w:val="left"/>
        <w:rPr>
          <w:rFonts w:hint="eastAsia" w:ascii="宋体" w:hAnsi="宋体"/>
          <w:sz w:val="24"/>
        </w:rPr>
      </w:pPr>
      <w:r>
        <w:rPr>
          <w:rFonts w:ascii="宋体" w:hAnsi="宋体"/>
          <w:sz w:val="24"/>
        </w:rPr>
        <w:t>采购人若发现中标候</w:t>
      </w:r>
      <w:bookmarkStart w:id="28" w:name="_bookmark10"/>
      <w:bookmarkEnd w:id="28"/>
      <w:r>
        <w:rPr>
          <w:rFonts w:ascii="宋体" w:hAnsi="宋体"/>
          <w:sz w:val="24"/>
        </w:rPr>
        <w:t>选供应商在竞标过程中提供虚假证明文件，故意隐瞒公司不良信誉和财务状况，以及存在可能对合同圆满履行造成风险的其他因素等，则按规定取消其中标资格，监管部门依法进行处理。</w:t>
      </w:r>
    </w:p>
    <w:p>
      <w:pPr>
        <w:snapToGrid w:val="0"/>
        <w:spacing w:line="360" w:lineRule="auto"/>
        <w:ind w:firstLine="480" w:firstLineChars="200"/>
        <w:jc w:val="left"/>
        <w:rPr>
          <w:rFonts w:hint="eastAsia" w:ascii="宋体" w:hAnsi="宋体"/>
          <w:sz w:val="24"/>
        </w:rPr>
      </w:pPr>
      <w:r>
        <w:rPr>
          <w:rFonts w:ascii="宋体" w:hAnsi="宋体"/>
          <w:sz w:val="24"/>
        </w:rPr>
        <w:t>如果中标候选供应商被确认为不具备执行合同的能力，采购人将考虑按同样的程序审查下一个中标候选供应商或依法重新招标。</w:t>
      </w:r>
    </w:p>
    <w:p>
      <w:pPr>
        <w:snapToGrid w:val="0"/>
        <w:spacing w:line="360" w:lineRule="auto"/>
        <w:ind w:firstLine="480" w:firstLineChars="200"/>
        <w:jc w:val="left"/>
        <w:rPr>
          <w:rFonts w:ascii="宋体" w:hAnsi="宋体"/>
          <w:b/>
          <w:bCs/>
          <w:sz w:val="24"/>
        </w:rPr>
      </w:pPr>
      <w:r>
        <w:rPr>
          <w:rFonts w:hint="eastAsia" w:ascii="宋体" w:hAnsi="宋体"/>
          <w:b/>
          <w:bCs/>
          <w:sz w:val="24"/>
        </w:rPr>
        <w:t>（三十</w:t>
      </w:r>
      <w:r>
        <w:rPr>
          <w:rFonts w:hint="eastAsia" w:ascii="宋体" w:hAnsi="宋体" w:eastAsia="宋体"/>
          <w:b/>
          <w:bCs/>
          <w:sz w:val="24"/>
          <w:lang w:eastAsia="zh-CN"/>
        </w:rPr>
        <w:t>六</w:t>
      </w:r>
      <w:r>
        <w:rPr>
          <w:rFonts w:hint="eastAsia" w:ascii="宋体" w:hAnsi="宋体"/>
          <w:b/>
          <w:bCs/>
          <w:sz w:val="24"/>
        </w:rPr>
        <w:t>）中标服务费计算方法</w:t>
      </w:r>
    </w:p>
    <w:p>
      <w:pPr>
        <w:ind w:firstLine="480" w:firstLineChars="200"/>
        <w:rPr>
          <w:rFonts w:ascii="宋体" w:hAnsi="宋体"/>
        </w:rPr>
      </w:pPr>
      <w:r>
        <w:rPr>
          <w:rFonts w:hint="eastAsia" w:ascii="宋体" w:hAnsi="宋体"/>
          <w:b/>
          <w:bCs/>
          <w:sz w:val="24"/>
          <w:szCs w:val="24"/>
        </w:rPr>
        <w:t>由中标供应商向招标代理机构支付，详见前附表。</w:t>
      </w:r>
    </w:p>
    <w:p>
      <w:pPr>
        <w:rPr>
          <w:rFonts w:hint="eastAsia" w:ascii="宋体" w:hAnsi="宋体"/>
        </w:rPr>
      </w:pPr>
    </w:p>
    <w:p>
      <w:pPr>
        <w:pStyle w:val="4"/>
        <w:rPr>
          <w:rFonts w:ascii="宋体" w:hAnsi="宋体"/>
        </w:rPr>
      </w:pPr>
      <w:r>
        <w:rPr>
          <w:rFonts w:hint="eastAsia" w:ascii="宋体" w:hAnsi="宋体"/>
        </w:rPr>
        <w:t>九、</w:t>
      </w:r>
      <w:r>
        <w:rPr>
          <w:rFonts w:ascii="宋体" w:hAnsi="宋体"/>
        </w:rPr>
        <w:t>验收及付款</w:t>
      </w:r>
    </w:p>
    <w:p>
      <w:pPr>
        <w:widowControl/>
        <w:jc w:val="left"/>
        <w:rPr>
          <w:rFonts w:ascii="宋体" w:hAnsi="宋体"/>
        </w:rPr>
      </w:pPr>
    </w:p>
    <w:p>
      <w:pPr>
        <w:snapToGrid w:val="0"/>
        <w:spacing w:line="360" w:lineRule="auto"/>
        <w:ind w:firstLine="480" w:firstLineChars="200"/>
        <w:outlineLvl w:val="0"/>
        <w:rPr>
          <w:rFonts w:hint="eastAsia" w:ascii="宋体" w:hAnsi="宋体"/>
          <w:sz w:val="24"/>
        </w:rPr>
      </w:pPr>
      <w:r>
        <w:rPr>
          <w:rFonts w:ascii="宋体" w:hAnsi="宋体"/>
          <w:sz w:val="24"/>
        </w:rPr>
        <w:t>中标单位根据初步验收的结果进行整改并满足合同技术要求后，由中标单位提交完备的项目实施文档及书面申请，经采购人审核通过后，由采购人组织开展验收工作，签署项目验收文件。</w:t>
      </w:r>
    </w:p>
    <w:p>
      <w:pPr>
        <w:snapToGrid w:val="0"/>
        <w:spacing w:line="360" w:lineRule="auto"/>
        <w:ind w:firstLine="480" w:firstLineChars="200"/>
        <w:outlineLvl w:val="0"/>
        <w:rPr>
          <w:rFonts w:hint="eastAsia" w:ascii="宋体" w:hAnsi="宋体"/>
          <w:sz w:val="24"/>
        </w:rPr>
      </w:pPr>
      <w:r>
        <w:rPr>
          <w:rFonts w:ascii="宋体" w:hAnsi="宋体"/>
          <w:sz w:val="24"/>
        </w:rPr>
        <w:t>采购人凭项目合同、验收报告和原件在合同约定的时间内办理采购款支付手续。</w:t>
      </w:r>
    </w:p>
    <w:p>
      <w:pPr>
        <w:pStyle w:val="4"/>
        <w:rPr>
          <w:rFonts w:ascii="宋体" w:hAnsi="宋体"/>
        </w:rPr>
      </w:pPr>
      <w:r>
        <w:rPr>
          <w:rFonts w:hint="eastAsia" w:ascii="宋体" w:hAnsi="宋体"/>
        </w:rPr>
        <w:t>十、法律责任</w:t>
      </w:r>
    </w:p>
    <w:p>
      <w:pPr>
        <w:widowControl/>
        <w:jc w:val="left"/>
        <w:rPr>
          <w:rFonts w:ascii="宋体" w:hAnsi="宋体"/>
        </w:rPr>
      </w:pPr>
    </w:p>
    <w:p>
      <w:pPr>
        <w:snapToGrid w:val="0"/>
        <w:spacing w:line="360" w:lineRule="auto"/>
        <w:ind w:firstLine="480" w:firstLineChars="200"/>
        <w:outlineLvl w:val="0"/>
        <w:rPr>
          <w:rFonts w:ascii="宋体" w:hAnsi="宋体"/>
          <w:sz w:val="24"/>
        </w:rPr>
      </w:pPr>
      <w:r>
        <w:rPr>
          <w:rFonts w:ascii="宋体" w:hAnsi="宋体"/>
          <w:sz w:val="24"/>
        </w:rPr>
        <w:t>供应商有下列情形之一的，处以采购项目采购金额千分之五以上千分之十以下的罚款，列入不良行为记录名单，在一至三年内禁止参加</w:t>
      </w:r>
      <w:r>
        <w:rPr>
          <w:rFonts w:hint="eastAsia" w:ascii="宋体" w:hAnsi="宋体"/>
          <w:sz w:val="24"/>
        </w:rPr>
        <w:t>厂内</w:t>
      </w:r>
      <w:r>
        <w:rPr>
          <w:rFonts w:ascii="宋体" w:hAnsi="宋体"/>
          <w:sz w:val="24"/>
        </w:rPr>
        <w:t>采购活动，并予以公告，有违法所得的，并处没收违法所得，情节严重的，由工商行政管理机关吊销营业执照；构成犯罪的，依法追究刑事责任：</w:t>
      </w:r>
    </w:p>
    <w:p>
      <w:pPr>
        <w:snapToGrid w:val="0"/>
        <w:spacing w:line="360" w:lineRule="auto"/>
        <w:ind w:firstLine="480" w:firstLineChars="200"/>
        <w:outlineLvl w:val="0"/>
        <w:rPr>
          <w:rFonts w:ascii="宋体" w:hAnsi="宋体"/>
          <w:sz w:val="24"/>
        </w:rPr>
      </w:pPr>
      <w:r>
        <w:rPr>
          <w:rFonts w:ascii="宋体" w:hAnsi="宋体"/>
          <w:sz w:val="24"/>
        </w:rPr>
        <w:t>1、提供虚假材料谋取中标的；</w:t>
      </w:r>
    </w:p>
    <w:p>
      <w:pPr>
        <w:snapToGrid w:val="0"/>
        <w:spacing w:line="360" w:lineRule="auto"/>
        <w:ind w:firstLine="480" w:firstLineChars="200"/>
        <w:outlineLvl w:val="0"/>
        <w:rPr>
          <w:rFonts w:ascii="宋体" w:hAnsi="宋体"/>
          <w:sz w:val="24"/>
        </w:rPr>
      </w:pPr>
      <w:r>
        <w:rPr>
          <w:rFonts w:ascii="宋体" w:hAnsi="宋体"/>
          <w:sz w:val="24"/>
        </w:rPr>
        <w:t>2、采取不正当手段诋毁、排挤其他供应商的；</w:t>
      </w:r>
    </w:p>
    <w:p>
      <w:pPr>
        <w:snapToGrid w:val="0"/>
        <w:spacing w:line="360" w:lineRule="auto"/>
        <w:ind w:firstLine="480" w:firstLineChars="200"/>
        <w:outlineLvl w:val="0"/>
        <w:rPr>
          <w:rFonts w:ascii="宋体" w:hAnsi="宋体"/>
          <w:sz w:val="24"/>
        </w:rPr>
      </w:pPr>
      <w:r>
        <w:rPr>
          <w:rFonts w:ascii="宋体" w:hAnsi="宋体"/>
          <w:sz w:val="24"/>
        </w:rPr>
        <w:t>3、与采购人、其他供应商或采购代理机构恶意串通的；</w:t>
      </w:r>
    </w:p>
    <w:p>
      <w:pPr>
        <w:snapToGrid w:val="0"/>
        <w:spacing w:line="360" w:lineRule="auto"/>
        <w:ind w:firstLine="480" w:firstLineChars="200"/>
        <w:outlineLvl w:val="0"/>
        <w:rPr>
          <w:rFonts w:hint="eastAsia" w:ascii="宋体" w:hAnsi="宋体"/>
          <w:sz w:val="24"/>
        </w:rPr>
      </w:pPr>
      <w:r>
        <w:rPr>
          <w:rFonts w:ascii="宋体" w:hAnsi="宋体"/>
          <w:sz w:val="24"/>
        </w:rPr>
        <w:t>4、向采购人、采购代理机构行贿或者提供其他不正当利益的；</w:t>
      </w:r>
    </w:p>
    <w:p>
      <w:pPr>
        <w:snapToGrid w:val="0"/>
        <w:spacing w:line="360" w:lineRule="auto"/>
        <w:ind w:firstLine="480" w:firstLineChars="200"/>
        <w:outlineLvl w:val="0"/>
        <w:rPr>
          <w:rFonts w:ascii="宋体" w:hAnsi="宋体"/>
          <w:sz w:val="24"/>
        </w:rPr>
      </w:pPr>
      <w:r>
        <w:rPr>
          <w:rFonts w:ascii="宋体" w:hAnsi="宋体"/>
          <w:sz w:val="24"/>
        </w:rPr>
        <w:t>5、在招标过程中与招标采购单位进行协商谈判、不按照</w:t>
      </w:r>
      <w:r>
        <w:rPr>
          <w:rFonts w:hint="eastAsia" w:ascii="宋体" w:hAnsi="宋体"/>
          <w:bCs/>
          <w:sz w:val="24"/>
        </w:rPr>
        <w:t>竞争性磋商</w:t>
      </w:r>
      <w:r>
        <w:rPr>
          <w:rFonts w:ascii="宋体" w:hAnsi="宋体"/>
          <w:sz w:val="24"/>
        </w:rPr>
        <w:t>文件和中标供应商的响应文件订立合同，或者与采购人另行订立背离合同实质性内容的协议的；</w:t>
      </w:r>
    </w:p>
    <w:p>
      <w:pPr>
        <w:snapToGrid w:val="0"/>
        <w:spacing w:line="360" w:lineRule="auto"/>
        <w:ind w:firstLine="480" w:firstLineChars="200"/>
        <w:outlineLvl w:val="0"/>
        <w:rPr>
          <w:rFonts w:hint="eastAsia" w:ascii="宋体" w:hAnsi="宋体"/>
          <w:sz w:val="24"/>
        </w:rPr>
      </w:pPr>
      <w:r>
        <w:rPr>
          <w:rFonts w:ascii="宋体" w:hAnsi="宋体"/>
          <w:sz w:val="24"/>
        </w:rPr>
        <w:t>6、拒绝有关部门监督检查或者提供虚假情况的。供应商有前款情形之一的，中标无效。</w:t>
      </w:r>
    </w:p>
    <w:p>
      <w:pPr>
        <w:snapToGrid w:val="0"/>
        <w:spacing w:line="360" w:lineRule="auto"/>
        <w:ind w:firstLine="480" w:firstLineChars="200"/>
        <w:outlineLvl w:val="0"/>
        <w:rPr>
          <w:rFonts w:ascii="宋体" w:hAnsi="宋体"/>
          <w:sz w:val="24"/>
        </w:rPr>
      </w:pPr>
      <w:r>
        <w:rPr>
          <w:rFonts w:ascii="宋体" w:hAnsi="宋体"/>
          <w:sz w:val="24"/>
        </w:rPr>
        <w:t>中标供应商有下列情形之一的，情节严重的，由财政部门将其列入不良行为记录名单，在一至三年内禁止参加</w:t>
      </w:r>
      <w:r>
        <w:rPr>
          <w:rFonts w:hint="eastAsia" w:ascii="宋体" w:hAnsi="宋体"/>
          <w:sz w:val="24"/>
        </w:rPr>
        <w:t>厂内</w:t>
      </w:r>
      <w:r>
        <w:rPr>
          <w:rFonts w:ascii="宋体" w:hAnsi="宋体"/>
          <w:sz w:val="24"/>
        </w:rPr>
        <w:t>采购活动，并予以通报：</w:t>
      </w:r>
    </w:p>
    <w:p>
      <w:pPr>
        <w:snapToGrid w:val="0"/>
        <w:spacing w:line="360" w:lineRule="auto"/>
        <w:ind w:firstLine="480" w:firstLineChars="200"/>
        <w:outlineLvl w:val="0"/>
        <w:rPr>
          <w:rFonts w:ascii="宋体" w:hAnsi="宋体"/>
          <w:sz w:val="24"/>
        </w:rPr>
      </w:pPr>
      <w:r>
        <w:rPr>
          <w:rFonts w:ascii="宋体" w:hAnsi="宋体"/>
          <w:sz w:val="24"/>
        </w:rPr>
        <w:t>1、中标后无正当理由不与采购人签订合同，或者与采购人另行订立背离合同实质性内容的协议的；</w:t>
      </w:r>
    </w:p>
    <w:p>
      <w:pPr>
        <w:snapToGrid w:val="0"/>
        <w:spacing w:line="360" w:lineRule="auto"/>
        <w:ind w:firstLine="480" w:firstLineChars="200"/>
        <w:outlineLvl w:val="0"/>
        <w:rPr>
          <w:rFonts w:ascii="宋体" w:hAnsi="宋体"/>
          <w:sz w:val="24"/>
        </w:rPr>
      </w:pPr>
      <w:r>
        <w:rPr>
          <w:rFonts w:ascii="宋体" w:hAnsi="宋体"/>
          <w:sz w:val="24"/>
        </w:rPr>
        <w:t>2、将中标项目转让给他人，或者在响应文件中未说明，且未经采购人同意，将中标项目分包给他人的；</w:t>
      </w:r>
    </w:p>
    <w:p>
      <w:pPr>
        <w:snapToGrid w:val="0"/>
        <w:spacing w:line="360" w:lineRule="auto"/>
        <w:ind w:firstLine="480" w:firstLineChars="200"/>
        <w:outlineLvl w:val="0"/>
        <w:rPr>
          <w:rFonts w:ascii="宋体" w:hAnsi="宋体"/>
          <w:sz w:val="24"/>
        </w:rPr>
      </w:pPr>
      <w:r>
        <w:rPr>
          <w:rFonts w:ascii="宋体" w:hAnsi="宋体"/>
          <w:sz w:val="24"/>
        </w:rPr>
        <w:t>3、拒绝履行合同义务的。</w:t>
      </w:r>
    </w:p>
    <w:p>
      <w:pPr>
        <w:snapToGrid w:val="0"/>
        <w:spacing w:line="360" w:lineRule="auto"/>
        <w:ind w:firstLine="480" w:firstLineChars="200"/>
        <w:outlineLvl w:val="0"/>
        <w:rPr>
          <w:rFonts w:ascii="宋体" w:hAnsi="宋体"/>
          <w:sz w:val="24"/>
        </w:rPr>
      </w:pPr>
      <w:r>
        <w:rPr>
          <w:rFonts w:ascii="宋体" w:hAnsi="宋体"/>
          <w:sz w:val="24"/>
        </w:rPr>
        <w:t>中标供应商有前款情形之一的，中标无效。</w:t>
      </w:r>
    </w:p>
    <w:p>
      <w:pPr>
        <w:snapToGrid w:val="0"/>
        <w:spacing w:line="360" w:lineRule="auto"/>
        <w:ind w:firstLine="480" w:firstLineChars="200"/>
        <w:outlineLvl w:val="0"/>
        <w:rPr>
          <w:rFonts w:hint="eastAsia" w:ascii="宋体" w:hAnsi="宋体"/>
          <w:kern w:val="0"/>
          <w:sz w:val="20"/>
          <w:szCs w:val="20"/>
        </w:rPr>
      </w:pPr>
      <w:r>
        <w:rPr>
          <w:rFonts w:ascii="宋体" w:hAnsi="宋体"/>
          <w:sz w:val="24"/>
        </w:rPr>
        <w:t>按照以上条款规定，经同级或其上级财政部门认定中标无效的，可按中标候选顺序重新确定，或重新进行采购。</w:t>
      </w:r>
    </w:p>
    <w:p>
      <w:pPr>
        <w:pStyle w:val="19"/>
        <w:keepNext w:val="0"/>
        <w:keepLines w:val="0"/>
        <w:widowControl w:val="0"/>
        <w:shd w:val="clear" w:color="auto" w:fill="auto"/>
        <w:tabs>
          <w:tab w:val="left" w:pos="826"/>
        </w:tabs>
        <w:bidi w:val="0"/>
        <w:spacing w:before="0" w:after="100" w:line="470" w:lineRule="exact"/>
        <w:ind w:left="0" w:right="0" w:firstLine="480"/>
        <w:jc w:val="both"/>
        <w:rPr>
          <w:color w:val="000000"/>
          <w:spacing w:val="0"/>
          <w:w w:val="100"/>
          <w:position w:val="0"/>
        </w:rPr>
        <w:sectPr>
          <w:footerReference r:id="rId10" w:type="default"/>
          <w:footnotePr>
            <w:numFmt w:val="decimal"/>
          </w:footnotePr>
          <w:pgSz w:w="11900" w:h="16840"/>
          <w:pgMar w:top="1232" w:right="1532" w:bottom="1530" w:left="1731" w:header="804" w:footer="3" w:gutter="0"/>
          <w:pgNumType w:fmt="decimal"/>
          <w:cols w:space="720" w:num="1"/>
          <w:rtlGutter w:val="0"/>
          <w:docGrid w:linePitch="360" w:charSpace="0"/>
        </w:sectPr>
      </w:pPr>
    </w:p>
    <w:p>
      <w:pPr>
        <w:pStyle w:val="3"/>
        <w:rPr>
          <w:rFonts w:hint="eastAsia" w:ascii="宋体" w:hAnsi="宋体" w:eastAsia="宋体" w:cs="宋体"/>
          <w:color w:val="auto"/>
          <w:sz w:val="36"/>
          <w:szCs w:val="36"/>
        </w:rPr>
      </w:pPr>
      <w:bookmarkStart w:id="29" w:name="_Toc497129227"/>
      <w:bookmarkStart w:id="30" w:name="bookmark193"/>
      <w:bookmarkStart w:id="31" w:name="bookmark194"/>
      <w:bookmarkStart w:id="32" w:name="bookmark195"/>
      <w:r>
        <w:rPr>
          <w:rFonts w:hint="eastAsia" w:ascii="宋体" w:hAnsi="宋体" w:eastAsia="宋体" w:cs="宋体"/>
          <w:color w:val="auto"/>
          <w:sz w:val="36"/>
          <w:szCs w:val="36"/>
        </w:rPr>
        <w:t>第三部分 合同部分</w:t>
      </w:r>
      <w:bookmarkEnd w:id="29"/>
      <w:r>
        <w:rPr>
          <w:rFonts w:hint="eastAsia" w:ascii="宋体" w:hAnsi="宋体" w:eastAsia="宋体" w:cs="宋体"/>
          <w:color w:val="auto"/>
          <w:sz w:val="36"/>
          <w:szCs w:val="36"/>
        </w:rPr>
        <w:t>（参考）</w:t>
      </w:r>
    </w:p>
    <w:p>
      <w:pPr>
        <w:spacing w:line="360" w:lineRule="auto"/>
        <w:ind w:left="-648" w:leftChars="-270" w:firstLine="480" w:firstLineChars="200"/>
        <w:jc w:val="center"/>
        <w:rPr>
          <w:rFonts w:hint="eastAsia" w:ascii="宋体" w:hAnsi="宋体" w:cs="微软雅黑 Light"/>
          <w:kern w:val="44"/>
          <w:sz w:val="24"/>
          <w:szCs w:val="24"/>
        </w:rPr>
      </w:pPr>
      <w:r>
        <w:rPr>
          <w:rFonts w:hint="eastAsia" w:ascii="宋体" w:hAnsi="宋体" w:cs="微软雅黑 Light"/>
          <w:kern w:val="44"/>
          <w:sz w:val="24"/>
          <w:szCs w:val="24"/>
        </w:rPr>
        <w:t>请参照合同参考范本订立合同。</w:t>
      </w:r>
    </w:p>
    <w:p>
      <w:pPr>
        <w:spacing w:line="360" w:lineRule="auto"/>
        <w:rPr>
          <w:rFonts w:hint="eastAsia" w:ascii="宋体" w:hAnsi="宋体" w:cs="宋体"/>
          <w:sz w:val="24"/>
        </w:rPr>
      </w:pPr>
      <w:r>
        <w:rPr>
          <w:rFonts w:hint="eastAsia" w:ascii="宋体" w:hAnsi="宋体" w:cs="宋体"/>
          <w:sz w:val="24"/>
        </w:rPr>
        <w:t>甲方：</w:t>
      </w:r>
    </w:p>
    <w:p>
      <w:pPr>
        <w:spacing w:line="360" w:lineRule="auto"/>
        <w:rPr>
          <w:rFonts w:hint="eastAsia" w:ascii="宋体" w:hAnsi="宋体" w:cs="宋体"/>
          <w:sz w:val="24"/>
        </w:rPr>
      </w:pPr>
      <w:r>
        <w:rPr>
          <w:rFonts w:hint="eastAsia" w:ascii="宋体" w:hAnsi="宋体" w:cs="宋体"/>
          <w:sz w:val="24"/>
        </w:rPr>
        <w:t>联系方式：</w:t>
      </w:r>
      <w:r>
        <w:rPr>
          <w:rFonts w:ascii="宋体" w:hAnsi="宋体" w:cs="宋体"/>
          <w:sz w:val="24"/>
        </w:rPr>
        <w:t xml:space="preserve"> </w:t>
      </w: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乙方：</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联系方式：</w:t>
      </w:r>
      <w:r>
        <w:rPr>
          <w:rFonts w:hint="eastAsia" w:ascii="宋体" w:hAnsi="宋体" w:cs="宋体"/>
          <w:sz w:val="24"/>
          <w:u w:val="single"/>
        </w:rPr>
        <w:t xml:space="preserve">                        </w:t>
      </w:r>
    </w:p>
    <w:p>
      <w:pPr>
        <w:spacing w:line="520" w:lineRule="exact"/>
        <w:ind w:firstLine="645"/>
        <w:rPr>
          <w:rFonts w:hint="eastAsia" w:ascii="宋体" w:hAnsi="宋体" w:cs="宋体"/>
          <w:sz w:val="24"/>
        </w:rPr>
      </w:pPr>
      <w:r>
        <w:rPr>
          <w:rFonts w:hint="eastAsia" w:ascii="宋体" w:hAnsi="宋体" w:cs="宋体"/>
          <w:sz w:val="24"/>
        </w:rPr>
        <w:t>根据《合同法》及《中华人民共和国政府采购法》相关规定，经甲乙双方协商一致，就新疆维吾尔自治区计量测试研究院对重点用能单位综合能耗相关计量数据进行在线采集联网项目拟定协议如下：</w:t>
      </w:r>
    </w:p>
    <w:p>
      <w:pPr>
        <w:spacing w:line="520" w:lineRule="exact"/>
        <w:ind w:firstLine="645"/>
        <w:rPr>
          <w:rFonts w:hint="eastAsia" w:ascii="宋体" w:hAnsi="宋体" w:cs="宋体"/>
          <w:sz w:val="24"/>
        </w:rPr>
      </w:pPr>
      <w:r>
        <w:rPr>
          <w:rFonts w:hint="eastAsia" w:ascii="宋体" w:hAnsi="宋体" w:cs="宋体"/>
          <w:sz w:val="24"/>
        </w:rPr>
        <w:t xml:space="preserve">一、工作内容： </w:t>
      </w:r>
    </w:p>
    <w:p>
      <w:pPr>
        <w:spacing w:line="520" w:lineRule="exact"/>
        <w:ind w:firstLine="645"/>
        <w:rPr>
          <w:rFonts w:hint="eastAsia" w:ascii="宋体" w:hAnsi="宋体" w:cs="宋体"/>
          <w:sz w:val="24"/>
          <w:u w:val="single"/>
        </w:rPr>
      </w:pPr>
      <w:r>
        <w:rPr>
          <w:rFonts w:hint="eastAsia" w:ascii="宋体" w:hAnsi="宋体" w:cs="宋体"/>
          <w:sz w:val="24"/>
        </w:rPr>
        <w:t>二、合同金额：</w:t>
      </w:r>
      <w:r>
        <w:rPr>
          <w:rFonts w:ascii="宋体" w:hAnsi="宋体" w:cs="宋体"/>
          <w:sz w:val="24"/>
          <w:u w:val="single"/>
        </w:rPr>
        <w:t xml:space="preserve">                                  </w:t>
      </w:r>
    </w:p>
    <w:p>
      <w:pPr>
        <w:spacing w:line="520" w:lineRule="exact"/>
        <w:ind w:firstLine="645"/>
        <w:rPr>
          <w:rFonts w:hint="eastAsia" w:ascii="宋体" w:hAnsi="宋体" w:cs="宋体"/>
          <w:sz w:val="24"/>
        </w:rPr>
      </w:pPr>
      <w:r>
        <w:rPr>
          <w:rFonts w:hint="eastAsia" w:ascii="宋体" w:hAnsi="宋体" w:cs="宋体"/>
          <w:sz w:val="24"/>
        </w:rPr>
        <w:t>三、服务期限</w:t>
      </w:r>
      <w:r>
        <w:rPr>
          <w:rFonts w:ascii="宋体" w:hAnsi="宋体" w:cs="宋体"/>
          <w:sz w:val="24"/>
        </w:rPr>
        <w:t>：</w:t>
      </w:r>
      <w:r>
        <w:rPr>
          <w:rFonts w:ascii="宋体" w:hAnsi="宋体" w:cs="宋体"/>
          <w:sz w:val="24"/>
          <w:u w:val="single"/>
        </w:rPr>
        <w:t xml:space="preserve">                                  </w:t>
      </w:r>
    </w:p>
    <w:p>
      <w:pPr>
        <w:spacing w:line="520" w:lineRule="exact"/>
        <w:ind w:firstLine="645"/>
        <w:rPr>
          <w:rFonts w:ascii="宋体" w:hAnsi="宋体" w:cs="宋体"/>
          <w:sz w:val="24"/>
        </w:rPr>
      </w:pPr>
      <w:r>
        <w:rPr>
          <w:rFonts w:hint="eastAsia" w:ascii="宋体" w:hAnsi="宋体" w:cs="宋体"/>
          <w:sz w:val="24"/>
        </w:rPr>
        <w:t>四、 双方权利和义务</w:t>
      </w:r>
    </w:p>
    <w:p>
      <w:pPr>
        <w:spacing w:line="520" w:lineRule="exact"/>
        <w:ind w:firstLine="645"/>
        <w:rPr>
          <w:rFonts w:ascii="宋体" w:hAnsi="宋体" w:cs="宋体"/>
          <w:sz w:val="24"/>
        </w:rPr>
      </w:pPr>
      <w:r>
        <w:rPr>
          <w:rFonts w:hint="eastAsia" w:ascii="宋体" w:hAnsi="宋体" w:cs="宋体"/>
          <w:sz w:val="24"/>
        </w:rPr>
        <w:t>1、甲方的权利和义务：</w:t>
      </w:r>
    </w:p>
    <w:p>
      <w:pPr>
        <w:spacing w:line="520" w:lineRule="exact"/>
        <w:ind w:firstLine="645"/>
        <w:rPr>
          <w:rFonts w:ascii="宋体" w:hAnsi="宋体" w:cs="宋体"/>
          <w:sz w:val="24"/>
        </w:rPr>
      </w:pPr>
      <w:r>
        <w:rPr>
          <w:rFonts w:hint="eastAsia" w:ascii="宋体" w:hAnsi="宋体" w:cs="宋体"/>
          <w:sz w:val="24"/>
        </w:rPr>
        <w:t>2、乙方的权利和义务：</w:t>
      </w:r>
    </w:p>
    <w:p>
      <w:pPr>
        <w:spacing w:line="520" w:lineRule="exact"/>
        <w:ind w:firstLine="645"/>
        <w:rPr>
          <w:rFonts w:ascii="宋体" w:hAnsi="宋体" w:cs="宋体"/>
          <w:sz w:val="24"/>
        </w:rPr>
      </w:pPr>
      <w:r>
        <w:rPr>
          <w:rFonts w:hint="eastAsia" w:ascii="宋体" w:hAnsi="宋体" w:cs="宋体"/>
          <w:sz w:val="24"/>
        </w:rPr>
        <w:t>五、付款方式</w:t>
      </w:r>
    </w:p>
    <w:p>
      <w:pPr>
        <w:spacing w:line="520" w:lineRule="exact"/>
        <w:ind w:firstLine="645"/>
        <w:rPr>
          <w:rFonts w:ascii="宋体" w:hAnsi="宋体" w:cs="宋体"/>
          <w:sz w:val="24"/>
        </w:rPr>
      </w:pPr>
    </w:p>
    <w:p>
      <w:pPr>
        <w:spacing w:line="520" w:lineRule="exact"/>
        <w:ind w:firstLine="645"/>
        <w:rPr>
          <w:rFonts w:ascii="宋体" w:hAnsi="宋体" w:cs="宋体"/>
          <w:sz w:val="24"/>
        </w:rPr>
      </w:pPr>
      <w:r>
        <w:rPr>
          <w:rFonts w:hint="eastAsia" w:ascii="宋体" w:hAnsi="宋体" w:cs="宋体"/>
          <w:sz w:val="24"/>
        </w:rPr>
        <w:t>六、 违约责任</w:t>
      </w:r>
    </w:p>
    <w:p>
      <w:pPr>
        <w:spacing w:line="520" w:lineRule="exact"/>
        <w:ind w:firstLine="645"/>
        <w:rPr>
          <w:rFonts w:ascii="宋体" w:hAnsi="宋体" w:cs="宋体"/>
          <w:sz w:val="24"/>
        </w:rPr>
      </w:pPr>
      <w:r>
        <w:rPr>
          <w:rFonts w:hint="eastAsia" w:ascii="宋体" w:hAnsi="宋体" w:cs="宋体"/>
          <w:sz w:val="24"/>
        </w:rPr>
        <w:t>1、乙方提供的服务不符合采购文件、报价文件或本合同规定的，甲方有权拒收，并且乙方须向甲方支付本合同总价__ %的违约金。</w:t>
      </w:r>
    </w:p>
    <w:p>
      <w:pPr>
        <w:spacing w:line="520" w:lineRule="exact"/>
        <w:ind w:firstLine="645"/>
        <w:rPr>
          <w:rFonts w:ascii="宋体" w:hAnsi="宋体" w:cs="宋体"/>
          <w:sz w:val="24"/>
        </w:rPr>
      </w:pPr>
      <w:r>
        <w:rPr>
          <w:rFonts w:hint="eastAsia" w:ascii="宋体" w:hAnsi="宋体" w:cs="宋体"/>
          <w:sz w:val="24"/>
        </w:rPr>
        <w:t>2、乙方未能按本合同规定的服务时间提供服务，从逾期之日起每日按本合同总价__ %的数额向甲方支付违约金；逾期半个月以上的，甲方有权终止合同，由此造成的甲方经济损失由乙方承担。</w:t>
      </w:r>
    </w:p>
    <w:p>
      <w:pPr>
        <w:spacing w:line="520" w:lineRule="exact"/>
        <w:ind w:firstLine="645"/>
        <w:rPr>
          <w:rFonts w:ascii="宋体" w:hAnsi="宋体" w:cs="宋体"/>
          <w:sz w:val="24"/>
        </w:rPr>
      </w:pPr>
      <w:r>
        <w:rPr>
          <w:rFonts w:hint="eastAsia" w:ascii="宋体" w:hAnsi="宋体" w:cs="宋体"/>
          <w:sz w:val="24"/>
        </w:rPr>
        <w:t>3、未经甲方同意乙方不得私自将该服务转包第三方完成。如私自转包，则处本合同总价__ %的违约金。</w:t>
      </w:r>
    </w:p>
    <w:p>
      <w:pPr>
        <w:spacing w:line="520" w:lineRule="exact"/>
        <w:ind w:firstLine="645"/>
        <w:rPr>
          <w:rFonts w:ascii="宋体" w:hAnsi="宋体" w:cs="宋体"/>
          <w:sz w:val="24"/>
        </w:rPr>
      </w:pPr>
      <w:r>
        <w:rPr>
          <w:rFonts w:hint="eastAsia" w:ascii="宋体" w:hAnsi="宋体" w:cs="宋体"/>
          <w:sz w:val="24"/>
        </w:rPr>
        <w:t>4、甲方无正当理由拒绝接受服务，到期拒付服务款项的，甲方向乙方偿付本合同总价的__ %的违约金。甲方逾期付款，则每日按逾期金额的__ %向乙方偿付违约金。</w:t>
      </w:r>
    </w:p>
    <w:p>
      <w:pPr>
        <w:spacing w:line="520" w:lineRule="exact"/>
        <w:ind w:firstLine="645"/>
        <w:rPr>
          <w:rFonts w:ascii="宋体" w:hAnsi="宋体" w:cs="宋体"/>
          <w:sz w:val="24"/>
        </w:rPr>
      </w:pPr>
      <w:r>
        <w:rPr>
          <w:rFonts w:hint="eastAsia" w:ascii="宋体" w:hAnsi="宋体" w:cs="宋体"/>
          <w:sz w:val="24"/>
        </w:rPr>
        <w:t>5、其它违约责任按《中华人民共和国合同法》处理。</w:t>
      </w:r>
    </w:p>
    <w:p>
      <w:pPr>
        <w:spacing w:line="520" w:lineRule="exact"/>
        <w:ind w:firstLine="645"/>
        <w:rPr>
          <w:rFonts w:ascii="宋体" w:hAnsi="宋体" w:cs="宋体"/>
          <w:sz w:val="24"/>
        </w:rPr>
      </w:pPr>
      <w:r>
        <w:rPr>
          <w:rFonts w:hint="eastAsia" w:ascii="宋体" w:hAnsi="宋体" w:cs="宋体"/>
          <w:sz w:val="24"/>
        </w:rPr>
        <w:t>七、 知识产权归属</w:t>
      </w:r>
    </w:p>
    <w:p>
      <w:pPr>
        <w:spacing w:line="520" w:lineRule="exact"/>
        <w:ind w:firstLine="645"/>
        <w:rPr>
          <w:rFonts w:ascii="宋体" w:hAnsi="宋体" w:cs="宋体"/>
          <w:sz w:val="24"/>
        </w:rPr>
      </w:pPr>
      <w:r>
        <w:rPr>
          <w:rFonts w:hint="eastAsia" w:ascii="宋体" w:hAnsi="宋体" w:cs="宋体"/>
          <w:sz w:val="24"/>
        </w:rPr>
        <w:t>八、 保密条款</w:t>
      </w:r>
    </w:p>
    <w:p>
      <w:pPr>
        <w:spacing w:line="520" w:lineRule="exact"/>
        <w:ind w:firstLine="645"/>
        <w:rPr>
          <w:rFonts w:ascii="宋体" w:hAnsi="宋体" w:cs="宋体"/>
          <w:sz w:val="24"/>
        </w:rPr>
      </w:pPr>
      <w:r>
        <w:rPr>
          <w:rFonts w:hint="eastAsia" w:ascii="宋体" w:hAnsi="宋体" w:cs="宋体"/>
          <w:sz w:val="24"/>
        </w:rPr>
        <w:t>1、乙方对甲方提供的资料负有保密义务，未经甲方同意，不得向项目无关单位和个人提供有关资料。如发生以上情况，甲方有权索赔。</w:t>
      </w:r>
    </w:p>
    <w:p>
      <w:pPr>
        <w:spacing w:line="520" w:lineRule="exact"/>
        <w:ind w:firstLine="645"/>
        <w:rPr>
          <w:rFonts w:ascii="宋体" w:hAnsi="宋体" w:cs="宋体"/>
          <w:sz w:val="24"/>
        </w:rPr>
      </w:pPr>
      <w:r>
        <w:rPr>
          <w:rFonts w:hint="eastAsia" w:ascii="宋体" w:hAnsi="宋体" w:cs="宋体"/>
          <w:sz w:val="24"/>
        </w:rPr>
        <w:t>2、甲方有义务保护乙方的知识产权，未经乙方同意，甲方对工程咨询单位交付的成果文件、资料不得向第三方转让或用于本合同以外的项目。如发生以上情况，乙方有权索赔。</w:t>
      </w:r>
    </w:p>
    <w:p>
      <w:pPr>
        <w:spacing w:line="520" w:lineRule="exact"/>
        <w:ind w:firstLine="645"/>
        <w:rPr>
          <w:rFonts w:ascii="宋体" w:hAnsi="宋体" w:cs="宋体"/>
          <w:sz w:val="24"/>
        </w:rPr>
      </w:pPr>
      <w:r>
        <w:rPr>
          <w:rFonts w:hint="eastAsia" w:ascii="宋体" w:hAnsi="宋体" w:cs="宋体"/>
          <w:sz w:val="24"/>
        </w:rPr>
        <w:t>九、 争议的解决</w:t>
      </w:r>
    </w:p>
    <w:p>
      <w:pPr>
        <w:spacing w:line="520" w:lineRule="exact"/>
        <w:ind w:firstLine="645"/>
        <w:rPr>
          <w:rFonts w:ascii="宋体" w:hAnsi="宋体" w:cs="宋体"/>
          <w:sz w:val="24"/>
        </w:rPr>
      </w:pPr>
      <w:r>
        <w:rPr>
          <w:rFonts w:hint="eastAsia" w:ascii="宋体" w:hAnsi="宋体" w:cs="宋体"/>
          <w:sz w:val="24"/>
        </w:rPr>
        <w:t>本合同执行过程中发生的任何争议，如双方不能通过友好协商解决，由合同签订地法院处理。</w:t>
      </w:r>
    </w:p>
    <w:p>
      <w:pPr>
        <w:spacing w:line="520" w:lineRule="exact"/>
        <w:ind w:firstLine="645"/>
        <w:rPr>
          <w:rFonts w:ascii="宋体" w:hAnsi="宋体" w:cs="宋体"/>
          <w:sz w:val="24"/>
        </w:rPr>
      </w:pPr>
      <w:r>
        <w:rPr>
          <w:rFonts w:hint="eastAsia" w:ascii="宋体" w:hAnsi="宋体" w:cs="宋体"/>
          <w:sz w:val="24"/>
        </w:rPr>
        <w:t>十、  不可抗力</w:t>
      </w:r>
    </w:p>
    <w:p>
      <w:pPr>
        <w:spacing w:line="520" w:lineRule="exact"/>
        <w:ind w:firstLine="645"/>
        <w:rPr>
          <w:rFonts w:ascii="宋体" w:hAnsi="宋体" w:cs="宋体"/>
          <w:sz w:val="24"/>
        </w:rPr>
      </w:pPr>
      <w:r>
        <w:rPr>
          <w:rFonts w:hint="eastAsia" w:ascii="宋体" w:hAnsi="宋体" w:cs="宋体"/>
          <w:sz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spacing w:line="520" w:lineRule="exact"/>
        <w:ind w:firstLine="645"/>
        <w:rPr>
          <w:rFonts w:ascii="宋体" w:hAnsi="宋体" w:cs="宋体"/>
          <w:sz w:val="24"/>
        </w:rPr>
      </w:pPr>
      <w:r>
        <w:rPr>
          <w:rFonts w:hint="eastAsia" w:ascii="宋体" w:hAnsi="宋体" w:cs="宋体"/>
          <w:sz w:val="24"/>
        </w:rPr>
        <w:t>十一、合同的终止</w:t>
      </w:r>
    </w:p>
    <w:p>
      <w:pPr>
        <w:spacing w:line="520" w:lineRule="exact"/>
        <w:ind w:firstLine="645"/>
        <w:rPr>
          <w:rFonts w:ascii="宋体" w:hAnsi="宋体" w:cs="宋体"/>
          <w:sz w:val="24"/>
        </w:rPr>
      </w:pPr>
      <w:r>
        <w:rPr>
          <w:rFonts w:hint="eastAsia" w:ascii="宋体" w:hAnsi="宋体" w:cs="宋体"/>
          <w:sz w:val="24"/>
        </w:rPr>
        <w:t>1、合同期满，双方未续签的；</w:t>
      </w:r>
    </w:p>
    <w:p>
      <w:pPr>
        <w:spacing w:line="520" w:lineRule="exact"/>
        <w:ind w:firstLine="645"/>
        <w:rPr>
          <w:rFonts w:ascii="宋体" w:hAnsi="宋体" w:cs="宋体"/>
          <w:sz w:val="24"/>
        </w:rPr>
      </w:pPr>
      <w:r>
        <w:rPr>
          <w:rFonts w:hint="eastAsia" w:ascii="宋体" w:hAnsi="宋体" w:cs="宋体"/>
          <w:sz w:val="24"/>
        </w:rPr>
        <w:t>2、乙方服务能力丧失，致使服务无法正常进行的；</w:t>
      </w:r>
    </w:p>
    <w:p>
      <w:pPr>
        <w:spacing w:line="520" w:lineRule="exact"/>
        <w:ind w:firstLine="645"/>
        <w:rPr>
          <w:rFonts w:ascii="宋体" w:hAnsi="宋体" w:cs="宋体"/>
          <w:sz w:val="24"/>
        </w:rPr>
      </w:pPr>
      <w:r>
        <w:rPr>
          <w:rFonts w:hint="eastAsia" w:ascii="宋体" w:hAnsi="宋体" w:cs="宋体"/>
          <w:sz w:val="24"/>
        </w:rPr>
        <w:t>3、在履行合同过程中，发现乙方已不符合国办发〔2013〕96号文件规定的承接主体应具备的条件，造成合同无法履行的。</w:t>
      </w:r>
    </w:p>
    <w:p>
      <w:pPr>
        <w:spacing w:line="520" w:lineRule="exact"/>
        <w:ind w:firstLine="645"/>
        <w:rPr>
          <w:rFonts w:ascii="宋体" w:hAnsi="宋体" w:cs="宋体"/>
          <w:sz w:val="24"/>
        </w:rPr>
      </w:pPr>
      <w:r>
        <w:rPr>
          <w:rFonts w:hint="eastAsia" w:ascii="宋体" w:hAnsi="宋体" w:cs="宋体"/>
          <w:sz w:val="24"/>
        </w:rPr>
        <w:t>十二、 税费</w:t>
      </w:r>
    </w:p>
    <w:p>
      <w:pPr>
        <w:spacing w:line="520" w:lineRule="exact"/>
        <w:ind w:firstLine="645"/>
        <w:rPr>
          <w:rFonts w:ascii="宋体" w:hAnsi="宋体" w:cs="宋体"/>
          <w:sz w:val="24"/>
        </w:rPr>
      </w:pPr>
      <w:r>
        <w:rPr>
          <w:rFonts w:hint="eastAsia" w:ascii="宋体" w:hAnsi="宋体" w:cs="宋体"/>
          <w:sz w:val="24"/>
        </w:rPr>
        <w:t>此项目发生的与本合同执行有关的一切税费均由乙方负担。</w:t>
      </w:r>
    </w:p>
    <w:p>
      <w:pPr>
        <w:spacing w:line="520" w:lineRule="exact"/>
        <w:ind w:firstLine="645"/>
        <w:rPr>
          <w:rFonts w:ascii="宋体" w:hAnsi="宋体" w:cs="宋体"/>
          <w:sz w:val="24"/>
        </w:rPr>
      </w:pPr>
      <w:r>
        <w:rPr>
          <w:rFonts w:hint="eastAsia" w:ascii="宋体" w:hAnsi="宋体" w:cs="宋体"/>
          <w:sz w:val="24"/>
        </w:rPr>
        <w:t>十三、 其它</w:t>
      </w:r>
    </w:p>
    <w:p>
      <w:pPr>
        <w:spacing w:line="520" w:lineRule="exact"/>
        <w:ind w:firstLine="645"/>
        <w:rPr>
          <w:rFonts w:ascii="宋体" w:hAnsi="宋体" w:cs="宋体"/>
          <w:sz w:val="24"/>
        </w:rPr>
      </w:pPr>
      <w:r>
        <w:rPr>
          <w:rFonts w:hint="eastAsia" w:ascii="宋体" w:hAnsi="宋体" w:cs="宋体"/>
          <w:sz w:val="24"/>
        </w:rPr>
        <w:t>1、本合同所有附件及政府采购文件均为合同的有效组成部分，与本合同具有同等法律效力。</w:t>
      </w:r>
    </w:p>
    <w:p>
      <w:pPr>
        <w:spacing w:line="520" w:lineRule="exact"/>
        <w:ind w:firstLine="645"/>
        <w:rPr>
          <w:rFonts w:ascii="宋体" w:hAnsi="宋体" w:cs="宋体"/>
          <w:sz w:val="24"/>
        </w:rPr>
      </w:pPr>
      <w:r>
        <w:rPr>
          <w:rFonts w:hint="eastAsia" w:ascii="宋体" w:hAnsi="宋体" w:cs="宋体"/>
          <w:sz w:val="24"/>
        </w:rPr>
        <w:t>2、在执行本合同的过程中，所有经双方签署确认的文件（包括会议纪要、补充协议、往来信函）即成为本合同的有效组成部分。</w:t>
      </w:r>
    </w:p>
    <w:p>
      <w:pPr>
        <w:spacing w:line="520" w:lineRule="exact"/>
        <w:ind w:firstLine="645"/>
        <w:rPr>
          <w:rFonts w:ascii="宋体" w:hAnsi="宋体" w:cs="宋体"/>
          <w:sz w:val="24"/>
        </w:rPr>
      </w:pPr>
      <w:r>
        <w:rPr>
          <w:rFonts w:hint="eastAsia" w:ascii="宋体" w:hAnsi="宋体" w:cs="宋体"/>
          <w:sz w:val="24"/>
        </w:rPr>
        <w:t xml:space="preserve">3、如一方地址、电话、传真号码有变更，应在变更当日内书面通知对方，否则，应承担相应责任。 </w:t>
      </w:r>
    </w:p>
    <w:p>
      <w:pPr>
        <w:spacing w:line="520" w:lineRule="exact"/>
        <w:ind w:firstLine="645"/>
        <w:rPr>
          <w:rFonts w:ascii="宋体" w:hAnsi="宋体" w:cs="宋体"/>
          <w:sz w:val="24"/>
        </w:rPr>
      </w:pPr>
      <w:r>
        <w:rPr>
          <w:rFonts w:hint="eastAsia" w:ascii="宋体" w:hAnsi="宋体" w:cs="宋体"/>
          <w:sz w:val="24"/>
        </w:rPr>
        <w:t>十四、 补充条款</w:t>
      </w:r>
    </w:p>
    <w:p>
      <w:pPr>
        <w:spacing w:line="520" w:lineRule="exact"/>
        <w:ind w:firstLine="645"/>
        <w:rPr>
          <w:rFonts w:ascii="宋体" w:hAnsi="宋体" w:cs="宋体"/>
          <w:sz w:val="24"/>
        </w:rPr>
      </w:pPr>
      <w:r>
        <w:rPr>
          <w:rFonts w:hint="eastAsia" w:ascii="宋体" w:hAnsi="宋体" w:cs="宋体"/>
          <w:sz w:val="24"/>
        </w:rPr>
        <w:t>1、谅解与备忘条款：</w:t>
      </w:r>
    </w:p>
    <w:p>
      <w:pPr>
        <w:spacing w:line="520" w:lineRule="exact"/>
        <w:ind w:firstLine="645"/>
        <w:rPr>
          <w:rFonts w:ascii="宋体" w:hAnsi="宋体" w:cs="宋体"/>
          <w:sz w:val="24"/>
        </w:rPr>
      </w:pPr>
      <w:r>
        <w:rPr>
          <w:rFonts w:hint="eastAsia" w:ascii="宋体" w:hAnsi="宋体" w:cs="宋体"/>
          <w:sz w:val="24"/>
        </w:rPr>
        <w:t>2、双方不可撤销的责任与义务：</w:t>
      </w:r>
    </w:p>
    <w:p>
      <w:pPr>
        <w:spacing w:line="520" w:lineRule="exact"/>
        <w:ind w:firstLine="645"/>
        <w:rPr>
          <w:rFonts w:ascii="宋体" w:hAnsi="宋体" w:cs="宋体"/>
          <w:sz w:val="24"/>
        </w:rPr>
      </w:pPr>
      <w:r>
        <w:rPr>
          <w:rFonts w:hint="eastAsia" w:ascii="宋体" w:hAnsi="宋体" w:cs="宋体"/>
          <w:sz w:val="24"/>
        </w:rPr>
        <w:t>3、双方约定以下补充条款：</w:t>
      </w:r>
    </w:p>
    <w:p>
      <w:pPr>
        <w:spacing w:line="520" w:lineRule="exact"/>
        <w:ind w:firstLine="645"/>
        <w:rPr>
          <w:rFonts w:ascii="宋体" w:hAnsi="宋体" w:cs="宋体"/>
          <w:sz w:val="24"/>
        </w:rPr>
      </w:pPr>
      <w:r>
        <w:rPr>
          <w:rFonts w:hint="eastAsia" w:ascii="宋体" w:hAnsi="宋体" w:cs="宋体"/>
          <w:sz w:val="24"/>
        </w:rPr>
        <w:t>十五</w:t>
      </w:r>
      <w:r>
        <w:rPr>
          <w:rFonts w:ascii="宋体" w:hAnsi="宋体" w:cs="宋体"/>
          <w:sz w:val="24"/>
        </w:rPr>
        <w:t>、</w:t>
      </w:r>
      <w:r>
        <w:rPr>
          <w:rFonts w:hint="eastAsia" w:ascii="宋体" w:hAnsi="宋体" w:cs="宋体"/>
          <w:sz w:val="24"/>
        </w:rPr>
        <w:t xml:space="preserve"> 合同生效</w:t>
      </w:r>
    </w:p>
    <w:p>
      <w:pPr>
        <w:spacing w:line="520" w:lineRule="exact"/>
        <w:ind w:firstLine="645"/>
        <w:rPr>
          <w:rFonts w:ascii="宋体" w:hAnsi="宋体" w:cs="宋体"/>
          <w:sz w:val="24"/>
        </w:rPr>
      </w:pPr>
      <w:r>
        <w:rPr>
          <w:rFonts w:hint="eastAsia" w:ascii="宋体" w:hAnsi="宋体" w:cs="宋体"/>
          <w:sz w:val="24"/>
        </w:rPr>
        <w:t>1、本合同订立时间：        年      月      日</w:t>
      </w:r>
    </w:p>
    <w:p>
      <w:pPr>
        <w:spacing w:line="520" w:lineRule="exact"/>
        <w:ind w:firstLine="645"/>
        <w:rPr>
          <w:rFonts w:ascii="宋体" w:hAnsi="宋体" w:cs="宋体"/>
          <w:sz w:val="24"/>
        </w:rPr>
      </w:pPr>
      <w:r>
        <w:rPr>
          <w:rFonts w:hint="eastAsia" w:ascii="宋体" w:hAnsi="宋体" w:cs="宋体"/>
          <w:sz w:val="24"/>
        </w:rPr>
        <w:t xml:space="preserve">2、本合同订立地点：                          。                       </w:t>
      </w:r>
    </w:p>
    <w:p>
      <w:pPr>
        <w:spacing w:line="520" w:lineRule="exact"/>
        <w:ind w:firstLine="645"/>
        <w:rPr>
          <w:rFonts w:ascii="宋体" w:hAnsi="宋体" w:cs="宋体"/>
          <w:sz w:val="24"/>
        </w:rPr>
      </w:pPr>
      <w:r>
        <w:rPr>
          <w:rFonts w:hint="eastAsia" w:ascii="宋体" w:hAnsi="宋体" w:cs="宋体"/>
          <w:sz w:val="24"/>
        </w:rPr>
        <w:t>3、本合同在甲乙双方法人代表或其授权代表签字盖章后生效。</w:t>
      </w:r>
    </w:p>
    <w:p>
      <w:pPr>
        <w:spacing w:line="520" w:lineRule="exact"/>
        <w:ind w:firstLine="645"/>
        <w:rPr>
          <w:rFonts w:ascii="宋体" w:hAnsi="宋体" w:cs="宋体"/>
          <w:sz w:val="24"/>
        </w:rPr>
      </w:pPr>
      <w:r>
        <w:rPr>
          <w:rFonts w:hint="eastAsia" w:ascii="宋体" w:hAnsi="宋体" w:cs="宋体"/>
          <w:sz w:val="24"/>
        </w:rPr>
        <w:t>4、本合同一式    份，甲乙双方、代理机构及政府采购监督管理部门各执一份，具有同等法律效力。</w:t>
      </w:r>
    </w:p>
    <w:p>
      <w:pPr>
        <w:spacing w:line="520" w:lineRule="exact"/>
        <w:ind w:firstLine="645"/>
        <w:rPr>
          <w:rFonts w:ascii="宋体" w:hAnsi="宋体" w:cs="宋体"/>
          <w:b/>
          <w:sz w:val="24"/>
        </w:rPr>
      </w:pPr>
      <w:r>
        <w:rPr>
          <w:rFonts w:hint="eastAsia" w:ascii="宋体" w:hAnsi="宋体" w:cs="宋体"/>
          <w:sz w:val="24"/>
        </w:rPr>
        <w:t>十六、合同附件(签定具体合同时，若有附件应注明，并注明附件名称。)</w:t>
      </w:r>
    </w:p>
    <w:p>
      <w:pPr>
        <w:spacing w:line="360" w:lineRule="auto"/>
        <w:rPr>
          <w:rFonts w:ascii="宋体" w:hAnsi="宋体" w:cs="宋体"/>
          <w:b/>
          <w:sz w:val="24"/>
        </w:rPr>
      </w:pPr>
      <w:r>
        <w:rPr>
          <w:rFonts w:hint="eastAsia" w:ascii="宋体" w:hAnsi="宋体" w:cs="宋体"/>
          <w:b/>
          <w:sz w:val="24"/>
        </w:rPr>
        <w:t>甲方（盖章）：                          乙方（盖章）：</w:t>
      </w:r>
    </w:p>
    <w:p>
      <w:pPr>
        <w:spacing w:line="360" w:lineRule="auto"/>
        <w:rPr>
          <w:rFonts w:ascii="宋体" w:hAnsi="宋体" w:cs="宋体"/>
          <w:sz w:val="24"/>
        </w:rPr>
      </w:pPr>
      <w:r>
        <w:rPr>
          <w:rFonts w:hint="eastAsia" w:ascii="宋体" w:hAnsi="宋体" w:cs="宋体"/>
          <w:sz w:val="24"/>
        </w:rPr>
        <w:t>法定代表人（盖章或签字）：             法定代表人（盖章或签字）：</w:t>
      </w:r>
    </w:p>
    <w:p>
      <w:pPr>
        <w:tabs>
          <w:tab w:val="left" w:pos="525"/>
          <w:tab w:val="left" w:pos="1155"/>
        </w:tabs>
        <w:spacing w:line="360" w:lineRule="auto"/>
        <w:rPr>
          <w:rFonts w:ascii="宋体" w:hAnsi="宋体" w:cs="宋体"/>
          <w:sz w:val="24"/>
        </w:rPr>
      </w:pPr>
      <w:r>
        <w:rPr>
          <w:rFonts w:hint="eastAsia" w:ascii="宋体" w:hAnsi="宋体" w:cs="宋体"/>
          <w:sz w:val="24"/>
        </w:rPr>
        <w:t>委托代理人（签字）：                   委托代理人（签字）：</w:t>
      </w:r>
    </w:p>
    <w:p>
      <w:pPr>
        <w:tabs>
          <w:tab w:val="left" w:pos="525"/>
          <w:tab w:val="left" w:pos="1155"/>
        </w:tabs>
        <w:spacing w:line="360" w:lineRule="auto"/>
        <w:rPr>
          <w:rFonts w:ascii="宋体" w:hAnsi="宋体" w:cs="宋体"/>
          <w:sz w:val="24"/>
        </w:rPr>
      </w:pPr>
      <w:r>
        <w:rPr>
          <w:rFonts w:hint="eastAsia" w:ascii="宋体" w:hAnsi="宋体" w:cs="宋体"/>
          <w:sz w:val="24"/>
        </w:rPr>
        <w:t>地  址：                               地  址：</w:t>
      </w:r>
    </w:p>
    <w:p>
      <w:pPr>
        <w:tabs>
          <w:tab w:val="left" w:pos="525"/>
          <w:tab w:val="left" w:pos="1155"/>
        </w:tabs>
        <w:spacing w:line="360" w:lineRule="auto"/>
        <w:rPr>
          <w:rFonts w:ascii="宋体" w:hAnsi="宋体" w:cs="宋体"/>
          <w:sz w:val="24"/>
        </w:rPr>
      </w:pPr>
      <w:r>
        <w:rPr>
          <w:rFonts w:hint="eastAsia" w:ascii="宋体" w:hAnsi="宋体" w:cs="宋体"/>
          <w:sz w:val="24"/>
        </w:rPr>
        <w:t>电  话：                               电  话：</w:t>
      </w:r>
    </w:p>
    <w:p>
      <w:pPr>
        <w:tabs>
          <w:tab w:val="left" w:pos="525"/>
          <w:tab w:val="left" w:pos="1155"/>
        </w:tabs>
        <w:spacing w:line="360" w:lineRule="auto"/>
        <w:ind w:firstLine="4680" w:firstLineChars="1950"/>
        <w:rPr>
          <w:rFonts w:ascii="宋体" w:hAnsi="宋体" w:cs="宋体"/>
          <w:sz w:val="24"/>
        </w:rPr>
      </w:pPr>
      <w:r>
        <w:rPr>
          <w:rFonts w:hint="eastAsia" w:ascii="宋体" w:hAnsi="宋体" w:cs="宋体"/>
          <w:sz w:val="24"/>
        </w:rPr>
        <w:t>开户名称：</w:t>
      </w:r>
    </w:p>
    <w:p>
      <w:pPr>
        <w:tabs>
          <w:tab w:val="left" w:pos="525"/>
          <w:tab w:val="left" w:pos="1155"/>
        </w:tabs>
        <w:spacing w:line="360" w:lineRule="auto"/>
        <w:ind w:firstLine="4680" w:firstLineChars="1950"/>
        <w:rPr>
          <w:rFonts w:ascii="宋体" w:hAnsi="宋体" w:cs="宋体"/>
          <w:sz w:val="24"/>
        </w:rPr>
      </w:pPr>
      <w:r>
        <w:rPr>
          <w:rFonts w:hint="eastAsia" w:ascii="宋体" w:hAnsi="宋体" w:cs="宋体"/>
          <w:sz w:val="24"/>
        </w:rPr>
        <w:t>开 户 行：</w:t>
      </w:r>
    </w:p>
    <w:p>
      <w:pPr>
        <w:tabs>
          <w:tab w:val="left" w:pos="525"/>
          <w:tab w:val="left" w:pos="1155"/>
        </w:tabs>
        <w:spacing w:line="360" w:lineRule="auto"/>
        <w:ind w:firstLine="4680" w:firstLineChars="1950"/>
        <w:rPr>
          <w:rFonts w:hint="eastAsia" w:ascii="宋体" w:hAnsi="宋体" w:cs="宋体"/>
          <w:sz w:val="24"/>
        </w:rPr>
      </w:pPr>
      <w:r>
        <w:rPr>
          <w:rFonts w:hint="eastAsia" w:ascii="宋体" w:hAnsi="宋体" w:cs="宋体"/>
          <w:sz w:val="24"/>
        </w:rPr>
        <w:t>银行帐号：</w:t>
      </w:r>
    </w:p>
    <w:p>
      <w:pPr>
        <w:rPr>
          <w:rFonts w:hint="eastAsia" w:ascii="宋体" w:hAnsi="宋体" w:cs="宋体"/>
          <w:sz w:val="24"/>
          <w:u w:val="single"/>
        </w:rPr>
      </w:pPr>
      <w:r>
        <w:rPr>
          <w:rFonts w:hint="eastAsia" w:ascii="宋体" w:hAnsi="宋体" w:cs="宋体"/>
          <w:sz w:val="24"/>
        </w:rPr>
        <w:t>日  期：</w:t>
      </w:r>
      <w:r>
        <w:rPr>
          <w:rFonts w:hint="eastAsia" w:ascii="宋体" w:hAnsi="宋体" w:cs="宋体"/>
          <w:sz w:val="24"/>
          <w:u w:val="single"/>
        </w:rPr>
        <w:t xml:space="preserve">   年 　月　 日</w:t>
      </w:r>
      <w:r>
        <w:rPr>
          <w:rFonts w:hint="eastAsia" w:ascii="宋体" w:hAnsi="宋体" w:cs="宋体"/>
          <w:sz w:val="24"/>
        </w:rPr>
        <w:t xml:space="preserve">              　日    期：</w:t>
      </w:r>
      <w:r>
        <w:rPr>
          <w:rFonts w:hint="eastAsia" w:ascii="宋体" w:hAnsi="宋体" w:cs="宋体"/>
          <w:sz w:val="24"/>
          <w:u w:val="single"/>
        </w:rPr>
        <w:t xml:space="preserve">    年   月   日</w:t>
      </w:r>
    </w:p>
    <w:p>
      <w:pPr>
        <w:rPr>
          <w:rFonts w:hint="eastAsia" w:ascii="宋体" w:hAnsi="宋体" w:eastAsia="宋体" w:cs="宋体"/>
          <w:sz w:val="24"/>
          <w:szCs w:val="24"/>
          <w:u w:val="single"/>
        </w:rPr>
      </w:pPr>
      <w:r>
        <w:rPr>
          <w:rFonts w:hint="eastAsia" w:ascii="宋体" w:hAnsi="宋体" w:eastAsia="宋体" w:cs="宋体"/>
          <w:b/>
          <w:bCs/>
          <w:sz w:val="21"/>
          <w:szCs w:val="21"/>
        </w:rPr>
        <w:t xml:space="preserve">注：本合同仅为合同的参考文本，合同签订双方可根据项目的具体要求进行修订 </w:t>
      </w:r>
      <w:r>
        <w:rPr>
          <w:rFonts w:hint="eastAsia" w:ascii="宋体" w:hAnsi="宋体" w:eastAsia="宋体" w:cs="宋体"/>
          <w:b/>
          <w:bCs/>
          <w:sz w:val="24"/>
        </w:rPr>
        <w:t>。</w:t>
      </w:r>
    </w:p>
    <w:p>
      <w:pPr>
        <w:pStyle w:val="3"/>
        <w:rPr>
          <w:rFonts w:hint="eastAsia"/>
          <w:color w:val="000000"/>
          <w:spacing w:val="0"/>
          <w:w w:val="100"/>
          <w:position w:val="0"/>
          <w:lang w:val="en-US" w:eastAsia="zh-CN"/>
        </w:rPr>
      </w:pPr>
      <w:bookmarkStart w:id="33" w:name="bookmark166"/>
      <w:r>
        <w:rPr>
          <w:rFonts w:hint="eastAsia" w:ascii="宋体" w:hAnsi="宋体" w:eastAsia="宋体" w:cs="宋体"/>
          <w:color w:val="auto"/>
          <w:sz w:val="36"/>
          <w:szCs w:val="36"/>
        </w:rPr>
        <w:t>第</w:t>
      </w:r>
      <w:r>
        <w:rPr>
          <w:rFonts w:hint="eastAsia" w:ascii="宋体" w:hAnsi="宋体" w:eastAsia="宋体" w:cs="宋体"/>
          <w:color w:val="auto"/>
          <w:sz w:val="36"/>
          <w:szCs w:val="36"/>
          <w:lang w:eastAsia="zh-CN"/>
        </w:rPr>
        <w:t>四</w:t>
      </w:r>
      <w:r>
        <w:rPr>
          <w:rFonts w:hint="eastAsia" w:ascii="宋体" w:hAnsi="宋体" w:eastAsia="宋体" w:cs="宋体"/>
          <w:color w:val="auto"/>
          <w:sz w:val="36"/>
          <w:szCs w:val="36"/>
        </w:rPr>
        <w:t xml:space="preserve">部分 </w:t>
      </w:r>
      <w:r>
        <w:rPr>
          <w:rFonts w:hint="eastAsia" w:ascii="宋体" w:hAnsi="宋体" w:eastAsia="宋体" w:cs="宋体"/>
          <w:color w:val="auto"/>
          <w:sz w:val="36"/>
          <w:szCs w:val="36"/>
          <w:lang w:eastAsia="zh-CN"/>
        </w:rPr>
        <w:t>招标需求</w:t>
      </w:r>
    </w:p>
    <w:p>
      <w:pPr>
        <w:pStyle w:val="29"/>
        <w:keepNext/>
        <w:keepLines/>
        <w:pageBreakBefore w:val="0"/>
        <w:widowControl w:val="0"/>
        <w:numPr>
          <w:ilvl w:val="0"/>
          <w:numId w:val="0"/>
        </w:numPr>
        <w:shd w:val="clear" w:color="auto" w:fill="auto"/>
        <w:kinsoku/>
        <w:wordWrap/>
        <w:overflowPunct/>
        <w:topLinePunct w:val="0"/>
        <w:autoSpaceDE/>
        <w:autoSpaceDN/>
        <w:bidi w:val="0"/>
        <w:adjustRightInd/>
        <w:snapToGrid w:val="0"/>
        <w:spacing w:before="0" w:after="0" w:line="440" w:lineRule="exact"/>
        <w:ind w:leftChars="0" w:right="0" w:rightChars="0" w:firstLine="420" w:firstLineChars="200"/>
        <w:jc w:val="both"/>
        <w:textAlignment w:val="auto"/>
        <w:rPr>
          <w:rFonts w:hint="eastAsia" w:cs="宋体"/>
          <w:color w:val="000000"/>
          <w:spacing w:val="0"/>
          <w:w w:val="100"/>
          <w:position w:val="0"/>
          <w:sz w:val="21"/>
          <w:szCs w:val="21"/>
          <w:lang w:eastAsia="zh-CN"/>
        </w:rPr>
      </w:pPr>
    </w:p>
    <w:p>
      <w:pPr>
        <w:pStyle w:val="29"/>
        <w:keepNext/>
        <w:keepLines/>
        <w:pageBreakBefore w:val="0"/>
        <w:widowControl w:val="0"/>
        <w:numPr>
          <w:ilvl w:val="0"/>
          <w:numId w:val="0"/>
        </w:numPr>
        <w:shd w:val="clear" w:color="auto" w:fill="auto"/>
        <w:kinsoku/>
        <w:wordWrap/>
        <w:overflowPunct/>
        <w:topLinePunct w:val="0"/>
        <w:autoSpaceDE/>
        <w:autoSpaceDN/>
        <w:bidi w:val="0"/>
        <w:adjustRightInd/>
        <w:snapToGrid w:val="0"/>
        <w:spacing w:before="0" w:after="0" w:line="440" w:lineRule="exact"/>
        <w:ind w:leftChars="0" w:right="0" w:rightChars="0" w:firstLine="420" w:firstLineChars="200"/>
        <w:jc w:val="both"/>
        <w:textAlignment w:val="auto"/>
        <w:rPr>
          <w:rFonts w:hint="eastAsia" w:ascii="宋体" w:hAnsi="宋体" w:eastAsia="宋体" w:cs="宋体"/>
          <w:color w:val="000000"/>
          <w:spacing w:val="0"/>
          <w:w w:val="100"/>
          <w:position w:val="0"/>
          <w:sz w:val="21"/>
          <w:szCs w:val="21"/>
          <w:lang w:eastAsia="zh-CN"/>
        </w:rPr>
      </w:pPr>
      <w:r>
        <w:rPr>
          <w:rFonts w:hint="eastAsia" w:cs="宋体"/>
          <w:color w:val="000000"/>
          <w:spacing w:val="0"/>
          <w:w w:val="100"/>
          <w:position w:val="0"/>
          <w:sz w:val="21"/>
          <w:szCs w:val="21"/>
          <w:lang w:eastAsia="zh-CN"/>
        </w:rPr>
        <w:t>（一）</w:t>
      </w:r>
      <w:r>
        <w:rPr>
          <w:rFonts w:hint="eastAsia" w:ascii="宋体" w:hAnsi="宋体" w:eastAsia="宋体" w:cs="宋体"/>
          <w:color w:val="000000"/>
          <w:spacing w:val="0"/>
          <w:w w:val="100"/>
          <w:position w:val="0"/>
          <w:sz w:val="21"/>
          <w:szCs w:val="21"/>
        </w:rPr>
        <w:t>方案理念。全面深化国家生态文明试验区建设，探索绿水青山转化为 金山银山、生态优势转化为经济优势的路径，以进一步改善生态环境质量、增强 人民群众获得感为导向，以绿色发展为主线，以改革创新为动力，提炼总结“人 水和谐</w:t>
      </w:r>
      <w:r>
        <w:rPr>
          <w:rFonts w:hint="eastAsia" w:ascii="宋体" w:hAnsi="宋体" w:eastAsia="宋体" w:cs="宋体"/>
          <w:color w:val="000000"/>
          <w:spacing w:val="0"/>
          <w:w w:val="100"/>
          <w:position w:val="0"/>
          <w:sz w:val="21"/>
          <w:szCs w:val="21"/>
          <w:lang w:val="zh-CN" w:eastAsia="zh-CN" w:bidi="zh-CN"/>
        </w:rPr>
        <w:t>”木兰</w:t>
      </w:r>
      <w:r>
        <w:rPr>
          <w:rFonts w:hint="eastAsia" w:ascii="宋体" w:hAnsi="宋体" w:eastAsia="宋体" w:cs="宋体"/>
          <w:color w:val="000000"/>
          <w:spacing w:val="0"/>
          <w:w w:val="100"/>
          <w:position w:val="0"/>
          <w:sz w:val="21"/>
          <w:szCs w:val="21"/>
        </w:rPr>
        <w:t>溪治理的生动实践，为建设</w:t>
      </w:r>
      <w:r>
        <w:rPr>
          <w:rFonts w:hint="eastAsia" w:ascii="宋体" w:hAnsi="宋体" w:eastAsia="宋体" w:cs="宋体"/>
          <w:color w:val="000000"/>
          <w:spacing w:val="0"/>
          <w:w w:val="100"/>
          <w:position w:val="0"/>
          <w:sz w:val="21"/>
          <w:szCs w:val="21"/>
          <w:lang w:val="zh-CN" w:eastAsia="zh-CN" w:bidi="zh-CN"/>
        </w:rPr>
        <w:t>“美</w:t>
      </w:r>
      <w:r>
        <w:rPr>
          <w:rFonts w:hint="eastAsia" w:ascii="宋体" w:hAnsi="宋体" w:eastAsia="宋体" w:cs="宋体"/>
          <w:color w:val="000000"/>
          <w:spacing w:val="0"/>
          <w:w w:val="100"/>
          <w:position w:val="0"/>
          <w:sz w:val="21"/>
          <w:szCs w:val="21"/>
        </w:rPr>
        <w:t>丽中国"提供生动的可复制可推广的生态样板。</w:t>
      </w:r>
      <w:bookmarkEnd w:id="33"/>
      <w:r>
        <w:rPr>
          <w:rFonts w:hint="eastAsia" w:ascii="宋体" w:hAnsi="宋体" w:eastAsia="宋体" w:cs="宋体"/>
          <w:color w:val="000000"/>
          <w:spacing w:val="0"/>
          <w:w w:val="100"/>
          <w:position w:val="0"/>
          <w:sz w:val="21"/>
          <w:szCs w:val="21"/>
        </w:rPr>
        <w:t>节能是我国经济和社会发展的一项长远战略方针，也是当前一项极为紧迫的任务。为推动全社会开展节能降耗，缓解能源瓶颈制约，建设节能型社会，促进经济社会可持续发展，实现全面建设小康社会的宏伟目标，特制定本规划</w:t>
      </w:r>
      <w:r>
        <w:rPr>
          <w:rFonts w:hint="eastAsia" w:cs="宋体"/>
          <w:color w:val="000000"/>
          <w:spacing w:val="0"/>
          <w:w w:val="100"/>
          <w:position w:val="0"/>
          <w:sz w:val="21"/>
          <w:szCs w:val="21"/>
          <w:lang w:eastAsia="zh-CN"/>
        </w:rPr>
        <w:t>。</w:t>
      </w:r>
    </w:p>
    <w:p>
      <w:pPr>
        <w:pStyle w:val="29"/>
        <w:keepNext/>
        <w:keepLines/>
        <w:pageBreakBefore w:val="0"/>
        <w:widowControl w:val="0"/>
        <w:numPr>
          <w:ilvl w:val="0"/>
          <w:numId w:val="0"/>
        </w:numPr>
        <w:shd w:val="clear" w:color="auto" w:fill="auto"/>
        <w:kinsoku/>
        <w:wordWrap/>
        <w:overflowPunct/>
        <w:topLinePunct w:val="0"/>
        <w:autoSpaceDE/>
        <w:autoSpaceDN/>
        <w:bidi w:val="0"/>
        <w:adjustRightInd/>
        <w:snapToGrid w:val="0"/>
        <w:spacing w:before="0" w:after="0" w:line="440" w:lineRule="exact"/>
        <w:ind w:leftChars="0" w:right="0" w:rightChars="0" w:firstLine="420" w:firstLineChars="200"/>
        <w:jc w:val="both"/>
        <w:textAlignment w:val="auto"/>
        <w:rPr>
          <w:rFonts w:hint="eastAsia" w:cs="宋体"/>
          <w:color w:val="000000"/>
          <w:spacing w:val="0"/>
          <w:w w:val="100"/>
          <w:position w:val="0"/>
          <w:sz w:val="21"/>
          <w:szCs w:val="21"/>
          <w:lang w:val="en-US" w:eastAsia="zh-CN"/>
        </w:rPr>
      </w:pPr>
      <w:r>
        <w:rPr>
          <w:rFonts w:hint="eastAsia" w:cs="宋体"/>
          <w:color w:val="000000"/>
          <w:spacing w:val="0"/>
          <w:w w:val="100"/>
          <w:position w:val="0"/>
          <w:sz w:val="21"/>
          <w:szCs w:val="21"/>
          <w:lang w:eastAsia="zh-CN"/>
        </w:rPr>
        <w:t>（二）</w:t>
      </w:r>
      <w:r>
        <w:rPr>
          <w:rFonts w:hint="eastAsia" w:ascii="宋体" w:hAnsi="宋体" w:eastAsia="宋体" w:cs="宋体"/>
          <w:color w:val="000000"/>
          <w:spacing w:val="0"/>
          <w:w w:val="100"/>
          <w:position w:val="0"/>
          <w:sz w:val="21"/>
          <w:szCs w:val="21"/>
        </w:rPr>
        <w:t>方案目标。全面摸清二氧化碳排放历史、认清排放现状、分析排放趋 势的基础上，结合区域发展规划，编制符合实际情况的《自治区碳达峰碳中和行 动方案》，明确2030年前碳达峰、2060年前碳中和时间表和实施路径，分解落实主要目标和任务，强化重大政策和行动，创新体制机制，为确保本地区按要求实现碳达峰、碳中和指明方向并提供指导。</w:t>
      </w:r>
      <w:r>
        <w:rPr>
          <w:rFonts w:hint="eastAsia" w:cs="宋体"/>
          <w:color w:val="000000"/>
          <w:spacing w:val="0"/>
          <w:w w:val="100"/>
          <w:position w:val="0"/>
          <w:sz w:val="21"/>
          <w:szCs w:val="21"/>
          <w:lang w:val="en-US" w:eastAsia="zh-CN"/>
        </w:rPr>
        <w:t xml:space="preserve"> 制定节能专项规划，提高能源利用效率，加快建设节能型社会。</w:t>
      </w:r>
    </w:p>
    <w:p>
      <w:pPr>
        <w:pStyle w:val="29"/>
        <w:keepNext/>
        <w:keepLines/>
        <w:pageBreakBefore w:val="0"/>
        <w:widowControl w:val="0"/>
        <w:numPr>
          <w:ilvl w:val="0"/>
          <w:numId w:val="0"/>
        </w:numPr>
        <w:shd w:val="clear" w:color="auto" w:fill="auto"/>
        <w:kinsoku/>
        <w:wordWrap/>
        <w:overflowPunct/>
        <w:topLinePunct w:val="0"/>
        <w:autoSpaceDE/>
        <w:autoSpaceDN/>
        <w:bidi w:val="0"/>
        <w:adjustRightInd/>
        <w:snapToGrid w:val="0"/>
        <w:spacing w:before="0" w:after="0" w:line="440" w:lineRule="exact"/>
        <w:ind w:leftChars="0" w:right="0" w:rightChars="0" w:firstLine="420" w:firstLineChars="200"/>
        <w:jc w:val="both"/>
        <w:textAlignment w:val="auto"/>
        <w:sectPr>
          <w:footnotePr>
            <w:numFmt w:val="decimal"/>
          </w:footnotePr>
          <w:pgSz w:w="11900" w:h="16840"/>
          <w:pgMar w:top="1481" w:right="1745" w:bottom="1481" w:left="1781" w:header="1053" w:footer="3" w:gutter="0"/>
          <w:cols w:space="720" w:num="1"/>
          <w:rtlGutter w:val="0"/>
          <w:docGrid w:linePitch="360" w:charSpace="0"/>
        </w:sectPr>
      </w:pPr>
      <w:r>
        <w:rPr>
          <w:rFonts w:hint="eastAsia" w:cs="宋体"/>
          <w:color w:val="000000"/>
          <w:spacing w:val="0"/>
          <w:w w:val="100"/>
          <w:position w:val="0"/>
          <w:sz w:val="21"/>
          <w:szCs w:val="21"/>
          <w:lang w:eastAsia="zh-CN"/>
        </w:rPr>
        <w:t>（三）</w:t>
      </w:r>
      <w:r>
        <w:rPr>
          <w:rFonts w:hint="eastAsia" w:ascii="宋体" w:hAnsi="宋体" w:eastAsia="宋体" w:cs="宋体"/>
          <w:color w:val="000000"/>
          <w:spacing w:val="0"/>
          <w:w w:val="100"/>
          <w:position w:val="0"/>
          <w:sz w:val="21"/>
          <w:szCs w:val="21"/>
        </w:rPr>
        <w:t>方案内容。研究切合实际的碳达峰、碳中和时间表、路线图及具体工作方案。按照区域总体构想与布局典型示范、重点领域与行业突破、整体推进与步骤的思路，把碳达峰目标具体到每个5年、分解到每年，推动经济社会发展建立在资源高效利用和绿色低碳发展的基础之上。</w:t>
      </w:r>
    </w:p>
    <w:p>
      <w:pPr>
        <w:pStyle w:val="29"/>
        <w:keepNext/>
        <w:keepLines/>
        <w:widowControl w:val="0"/>
        <w:shd w:val="clear" w:color="auto" w:fill="auto"/>
        <w:bidi w:val="0"/>
        <w:spacing w:before="0" w:after="1160" w:line="240" w:lineRule="auto"/>
        <w:ind w:left="0" w:right="0" w:firstLine="0"/>
        <w:jc w:val="center"/>
        <w:rPr>
          <w:color w:val="000000"/>
          <w:spacing w:val="0"/>
          <w:w w:val="100"/>
          <w:position w:val="0"/>
        </w:rPr>
      </w:pPr>
    </w:p>
    <w:p>
      <w:pPr>
        <w:pStyle w:val="29"/>
        <w:keepNext/>
        <w:keepLines/>
        <w:widowControl w:val="0"/>
        <w:shd w:val="clear" w:color="auto" w:fill="auto"/>
        <w:bidi w:val="0"/>
        <w:spacing w:before="0" w:after="1160" w:line="240" w:lineRule="auto"/>
        <w:ind w:left="0" w:right="0" w:firstLine="0"/>
        <w:jc w:val="center"/>
        <w:rPr>
          <w:color w:val="000000"/>
          <w:spacing w:val="0"/>
          <w:w w:val="100"/>
          <w:position w:val="0"/>
        </w:rPr>
      </w:pPr>
    </w:p>
    <w:p>
      <w:pPr>
        <w:pStyle w:val="29"/>
        <w:keepNext/>
        <w:keepLines/>
        <w:widowControl w:val="0"/>
        <w:shd w:val="clear" w:color="auto" w:fill="auto"/>
        <w:bidi w:val="0"/>
        <w:spacing w:before="0" w:after="1160" w:line="240" w:lineRule="auto"/>
        <w:ind w:left="0" w:right="0" w:firstLine="0"/>
        <w:jc w:val="center"/>
        <w:rPr>
          <w:color w:val="000000"/>
          <w:spacing w:val="0"/>
          <w:w w:val="100"/>
          <w:position w:val="0"/>
        </w:rPr>
      </w:pPr>
    </w:p>
    <w:p>
      <w:pPr>
        <w:pStyle w:val="29"/>
        <w:keepNext/>
        <w:keepLines/>
        <w:widowControl w:val="0"/>
        <w:shd w:val="clear" w:color="auto" w:fill="auto"/>
        <w:bidi w:val="0"/>
        <w:spacing w:before="0" w:after="1160" w:line="240" w:lineRule="auto"/>
        <w:ind w:left="0" w:right="0" w:firstLine="0"/>
        <w:jc w:val="center"/>
        <w:rPr>
          <w:color w:val="000000"/>
          <w:spacing w:val="0"/>
          <w:w w:val="100"/>
          <w:position w:val="0"/>
        </w:rPr>
      </w:pPr>
    </w:p>
    <w:p>
      <w:pPr>
        <w:pStyle w:val="29"/>
        <w:keepNext/>
        <w:keepLines/>
        <w:widowControl w:val="0"/>
        <w:shd w:val="clear" w:color="auto" w:fill="auto"/>
        <w:bidi w:val="0"/>
        <w:spacing w:before="0" w:after="1160" w:line="240" w:lineRule="auto"/>
        <w:ind w:left="0" w:right="0" w:firstLine="0"/>
        <w:jc w:val="center"/>
        <w:rPr>
          <w:rFonts w:hint="eastAsia" w:ascii="黑体" w:hAnsi="黑体" w:eastAsia="黑体" w:cs="黑体"/>
          <w:b/>
          <w:bCs/>
          <w:sz w:val="36"/>
          <w:szCs w:val="36"/>
        </w:rPr>
      </w:pPr>
      <w:r>
        <w:rPr>
          <w:rFonts w:hint="eastAsia" w:ascii="黑体" w:hAnsi="黑体" w:eastAsia="黑体" w:cs="黑体"/>
          <w:b/>
          <w:bCs/>
          <w:color w:val="000000"/>
          <w:spacing w:val="0"/>
          <w:w w:val="100"/>
          <w:position w:val="0"/>
          <w:sz w:val="36"/>
          <w:szCs w:val="36"/>
        </w:rPr>
        <w:t>第</w:t>
      </w:r>
      <w:r>
        <w:rPr>
          <w:rFonts w:hint="eastAsia" w:ascii="黑体" w:hAnsi="黑体" w:eastAsia="黑体" w:cs="黑体"/>
          <w:b/>
          <w:bCs/>
          <w:color w:val="000000"/>
          <w:spacing w:val="0"/>
          <w:w w:val="100"/>
          <w:position w:val="0"/>
          <w:sz w:val="36"/>
          <w:szCs w:val="36"/>
          <w:lang w:eastAsia="zh-CN"/>
        </w:rPr>
        <w:t>五</w:t>
      </w:r>
      <w:r>
        <w:rPr>
          <w:rFonts w:hint="eastAsia" w:ascii="黑体" w:hAnsi="黑体" w:eastAsia="黑体" w:cs="黑体"/>
          <w:b/>
          <w:bCs/>
          <w:color w:val="000000"/>
          <w:spacing w:val="0"/>
          <w:w w:val="100"/>
          <w:position w:val="0"/>
          <w:sz w:val="36"/>
          <w:szCs w:val="36"/>
        </w:rPr>
        <w:t>部分投标文件格式</w:t>
      </w:r>
      <w:bookmarkEnd w:id="30"/>
      <w:bookmarkEnd w:id="31"/>
      <w:bookmarkEnd w:id="32"/>
    </w:p>
    <w:p>
      <w:pPr>
        <w:adjustRightInd w:val="0"/>
        <w:snapToGrid w:val="0"/>
        <w:spacing w:line="360" w:lineRule="auto"/>
        <w:ind w:left="602" w:right="70" w:hanging="602"/>
        <w:jc w:val="right"/>
        <w:rPr>
          <w:rFonts w:hint="eastAsia" w:ascii="宋体" w:hAnsi="宋体" w:cs="宋体"/>
          <w:b/>
          <w:bCs/>
          <w:sz w:val="28"/>
          <w:szCs w:val="28"/>
          <w:bdr w:val="single" w:color="auto" w:sz="4" w:space="0"/>
        </w:rPr>
      </w:pPr>
      <w:bookmarkStart w:id="34" w:name="bookmark196"/>
      <w:r>
        <w:rPr>
          <w:rFonts w:hint="eastAsia" w:ascii="宋体" w:hAnsi="宋体" w:cs="宋体"/>
          <w:b/>
          <w:bCs/>
          <w:sz w:val="28"/>
          <w:szCs w:val="28"/>
          <w:bdr w:val="single" w:color="auto" w:sz="4" w:space="0"/>
        </w:rPr>
        <w:t>正/副 本</w:t>
      </w:r>
    </w:p>
    <w:p>
      <w:pPr>
        <w:adjustRightInd w:val="0"/>
        <w:snapToGrid w:val="0"/>
        <w:spacing w:line="360" w:lineRule="auto"/>
        <w:jc w:val="center"/>
        <w:rPr>
          <w:rFonts w:hint="eastAsia" w:ascii="宋体" w:hAnsi="宋体" w:cs="宋体"/>
          <w:b/>
          <w:caps/>
          <w:sz w:val="24"/>
          <w:szCs w:val="24"/>
        </w:rPr>
      </w:pPr>
    </w:p>
    <w:p>
      <w:pPr>
        <w:adjustRightInd w:val="0"/>
        <w:snapToGrid w:val="0"/>
        <w:spacing w:line="360" w:lineRule="auto"/>
        <w:jc w:val="center"/>
        <w:rPr>
          <w:rFonts w:hint="eastAsia" w:ascii="宋体" w:hAnsi="宋体" w:cs="宋体"/>
          <w:bCs/>
          <w:sz w:val="32"/>
          <w:szCs w:val="32"/>
        </w:rPr>
      </w:pPr>
      <w:r>
        <w:rPr>
          <w:rFonts w:hint="eastAsia" w:ascii="宋体" w:hAnsi="宋体" w:cs="宋体"/>
          <w:b/>
          <w:caps/>
          <w:sz w:val="32"/>
          <w:szCs w:val="32"/>
        </w:rPr>
        <w:t>（项目名称）</w:t>
      </w:r>
    </w:p>
    <w:p>
      <w:pPr>
        <w:adjustRightInd w:val="0"/>
        <w:snapToGrid w:val="0"/>
        <w:spacing w:line="360" w:lineRule="auto"/>
        <w:jc w:val="both"/>
        <w:rPr>
          <w:rFonts w:hint="eastAsia" w:ascii="宋体" w:hAnsi="宋体" w:cs="宋体"/>
          <w:bCs/>
          <w:sz w:val="32"/>
          <w:szCs w:val="32"/>
        </w:rPr>
      </w:pPr>
    </w:p>
    <w:p>
      <w:pPr>
        <w:adjustRightInd w:val="0"/>
        <w:snapToGrid w:val="0"/>
        <w:spacing w:line="360" w:lineRule="auto"/>
        <w:jc w:val="center"/>
        <w:rPr>
          <w:rFonts w:hint="eastAsia" w:ascii="宋体" w:hAnsi="宋体" w:cs="宋体"/>
          <w:bCs/>
          <w:sz w:val="32"/>
          <w:szCs w:val="32"/>
        </w:rPr>
      </w:pPr>
    </w:p>
    <w:p>
      <w:pPr>
        <w:adjustRightInd w:val="0"/>
        <w:snapToGrid w:val="0"/>
        <w:spacing w:line="360" w:lineRule="auto"/>
        <w:jc w:val="center"/>
        <w:rPr>
          <w:rFonts w:hint="eastAsia" w:ascii="宋体" w:hAnsi="宋体" w:cs="宋体"/>
          <w:bCs/>
          <w:sz w:val="32"/>
          <w:szCs w:val="32"/>
        </w:rPr>
      </w:pPr>
      <w:r>
        <w:rPr>
          <w:rFonts w:hint="eastAsia" w:ascii="宋体" w:hAnsi="宋体" w:cs="宋体"/>
          <w:b/>
          <w:bCs/>
          <w:sz w:val="44"/>
          <w:szCs w:val="44"/>
        </w:rPr>
        <w:t>响应文件</w:t>
      </w:r>
    </w:p>
    <w:p>
      <w:pPr>
        <w:adjustRightInd w:val="0"/>
        <w:snapToGrid w:val="0"/>
        <w:spacing w:line="360" w:lineRule="auto"/>
        <w:jc w:val="center"/>
        <w:rPr>
          <w:rFonts w:hint="eastAsia" w:ascii="宋体" w:hAnsi="宋体" w:cs="宋体"/>
          <w:bCs/>
          <w:sz w:val="32"/>
          <w:szCs w:val="32"/>
        </w:rPr>
      </w:pPr>
    </w:p>
    <w:p>
      <w:pPr>
        <w:adjustRightInd w:val="0"/>
        <w:snapToGrid w:val="0"/>
        <w:spacing w:line="360" w:lineRule="auto"/>
        <w:jc w:val="both"/>
        <w:rPr>
          <w:rFonts w:hint="eastAsia" w:ascii="宋体" w:hAnsi="宋体" w:cs="宋体"/>
          <w:bCs/>
          <w:sz w:val="32"/>
          <w:szCs w:val="32"/>
        </w:rPr>
      </w:pPr>
    </w:p>
    <w:p>
      <w:pPr>
        <w:adjustRightInd w:val="0"/>
        <w:snapToGrid w:val="0"/>
        <w:spacing w:line="360" w:lineRule="auto"/>
        <w:ind w:right="-154" w:rightChars="-64"/>
        <w:rPr>
          <w:rFonts w:hint="eastAsia" w:ascii="宋体" w:hAnsi="宋体" w:cs="宋体"/>
          <w:b/>
          <w:caps/>
          <w:sz w:val="28"/>
          <w:szCs w:val="28"/>
        </w:rPr>
      </w:pPr>
      <w:r>
        <w:rPr>
          <w:rFonts w:hint="eastAsia" w:ascii="宋体" w:hAnsi="宋体" w:cs="宋体"/>
          <w:b/>
          <w:caps/>
          <w:spacing w:val="1"/>
          <w:kern w:val="0"/>
          <w:sz w:val="28"/>
          <w:szCs w:val="28"/>
          <w:fitText w:val="2810" w:id="1368540151"/>
        </w:rPr>
        <w:t>供应商名称（公章）：</w:t>
      </w:r>
    </w:p>
    <w:p>
      <w:pPr>
        <w:adjustRightInd w:val="0"/>
        <w:snapToGrid w:val="0"/>
        <w:spacing w:line="360" w:lineRule="auto"/>
        <w:ind w:right="-154" w:rightChars="-64"/>
        <w:rPr>
          <w:rFonts w:hint="eastAsia" w:ascii="宋体" w:hAnsi="宋体" w:cs="宋体"/>
          <w:b/>
          <w:caps/>
          <w:sz w:val="28"/>
          <w:szCs w:val="28"/>
        </w:rPr>
      </w:pPr>
    </w:p>
    <w:p>
      <w:pPr>
        <w:adjustRightInd w:val="0"/>
        <w:snapToGrid w:val="0"/>
        <w:spacing w:line="360" w:lineRule="auto"/>
        <w:ind w:right="-154" w:rightChars="-64"/>
        <w:rPr>
          <w:rFonts w:hint="eastAsia" w:ascii="宋体" w:hAnsi="宋体" w:cs="宋体"/>
          <w:b/>
          <w:caps/>
          <w:sz w:val="28"/>
          <w:szCs w:val="28"/>
        </w:rPr>
      </w:pPr>
      <w:r>
        <w:rPr>
          <w:rFonts w:hint="eastAsia" w:ascii="宋体" w:hAnsi="宋体" w:cs="宋体"/>
          <w:b/>
          <w:caps/>
          <w:spacing w:val="0"/>
          <w:w w:val="77"/>
          <w:kern w:val="0"/>
          <w:sz w:val="28"/>
          <w:szCs w:val="28"/>
          <w:fitText w:val="2810" w:id="885798572"/>
        </w:rPr>
        <w:t>法定代表人（签字或盖章）</w:t>
      </w:r>
      <w:r>
        <w:rPr>
          <w:rFonts w:hint="eastAsia" w:ascii="宋体" w:hAnsi="宋体" w:cs="宋体"/>
          <w:b/>
          <w:caps/>
          <w:spacing w:val="-3"/>
          <w:w w:val="77"/>
          <w:kern w:val="0"/>
          <w:sz w:val="28"/>
          <w:szCs w:val="28"/>
          <w:fitText w:val="2810" w:id="885798572"/>
        </w:rPr>
        <w:t>：</w:t>
      </w:r>
    </w:p>
    <w:p>
      <w:pPr>
        <w:adjustRightInd w:val="0"/>
        <w:snapToGrid w:val="0"/>
        <w:spacing w:line="360" w:lineRule="auto"/>
        <w:ind w:right="-154" w:rightChars="-64"/>
        <w:rPr>
          <w:rFonts w:hint="eastAsia" w:ascii="宋体" w:hAnsi="宋体" w:cs="宋体"/>
          <w:b/>
          <w:caps/>
          <w:sz w:val="28"/>
          <w:szCs w:val="28"/>
        </w:rPr>
      </w:pPr>
    </w:p>
    <w:p>
      <w:pPr>
        <w:adjustRightInd w:val="0"/>
        <w:snapToGrid w:val="0"/>
        <w:spacing w:line="360" w:lineRule="auto"/>
        <w:ind w:right="-154" w:rightChars="-64"/>
        <w:rPr>
          <w:rFonts w:hint="eastAsia" w:ascii="宋体" w:hAnsi="宋体" w:cs="宋体"/>
          <w:b/>
          <w:caps/>
          <w:sz w:val="28"/>
          <w:szCs w:val="28"/>
        </w:rPr>
      </w:pPr>
      <w:r>
        <w:rPr>
          <w:rFonts w:hint="eastAsia" w:ascii="宋体" w:hAnsi="宋体" w:cs="宋体"/>
          <w:b/>
          <w:caps/>
          <w:spacing w:val="226"/>
          <w:kern w:val="0"/>
          <w:sz w:val="28"/>
          <w:szCs w:val="28"/>
          <w:fitText w:val="2810" w:id="1063087256"/>
        </w:rPr>
        <w:t>供应商地址</w:t>
      </w:r>
      <w:r>
        <w:rPr>
          <w:rFonts w:hint="eastAsia" w:ascii="宋体" w:hAnsi="宋体" w:cs="宋体"/>
          <w:b/>
          <w:caps/>
          <w:spacing w:val="0"/>
          <w:kern w:val="0"/>
          <w:sz w:val="28"/>
          <w:szCs w:val="28"/>
          <w:fitText w:val="2810" w:id="1063087256"/>
        </w:rPr>
        <w:t>：</w:t>
      </w:r>
    </w:p>
    <w:p>
      <w:pPr>
        <w:adjustRightInd w:val="0"/>
        <w:snapToGrid w:val="0"/>
        <w:spacing w:line="360" w:lineRule="auto"/>
        <w:ind w:right="-154" w:rightChars="-64"/>
        <w:rPr>
          <w:rFonts w:hint="eastAsia" w:ascii="宋体" w:hAnsi="宋体" w:cs="宋体"/>
          <w:b/>
          <w:caps/>
          <w:sz w:val="28"/>
          <w:szCs w:val="28"/>
        </w:rPr>
      </w:pPr>
    </w:p>
    <w:p>
      <w:pPr>
        <w:adjustRightInd w:val="0"/>
        <w:snapToGrid w:val="0"/>
        <w:spacing w:line="360" w:lineRule="auto"/>
        <w:ind w:right="-154" w:rightChars="-64"/>
        <w:rPr>
          <w:rFonts w:hint="eastAsia" w:ascii="宋体" w:hAnsi="宋体" w:cs="宋体"/>
          <w:b/>
          <w:caps/>
          <w:sz w:val="28"/>
          <w:szCs w:val="28"/>
        </w:rPr>
      </w:pPr>
      <w:r>
        <w:rPr>
          <w:rFonts w:hint="eastAsia" w:ascii="宋体" w:hAnsi="宋体" w:cs="宋体"/>
          <w:b/>
          <w:caps/>
          <w:spacing w:val="563"/>
          <w:kern w:val="0"/>
          <w:sz w:val="28"/>
          <w:szCs w:val="28"/>
          <w:fitText w:val="2810" w:id="687498879"/>
        </w:rPr>
        <w:t>联系人</w:t>
      </w:r>
      <w:r>
        <w:rPr>
          <w:rFonts w:hint="eastAsia" w:ascii="宋体" w:hAnsi="宋体" w:cs="宋体"/>
          <w:b/>
          <w:caps/>
          <w:spacing w:val="1"/>
          <w:kern w:val="0"/>
          <w:sz w:val="28"/>
          <w:szCs w:val="28"/>
          <w:fitText w:val="2810" w:id="687498879"/>
        </w:rPr>
        <w:t>：</w:t>
      </w:r>
    </w:p>
    <w:p>
      <w:pPr>
        <w:adjustRightInd w:val="0"/>
        <w:snapToGrid w:val="0"/>
        <w:spacing w:line="360" w:lineRule="auto"/>
        <w:ind w:right="-154" w:rightChars="-64"/>
        <w:rPr>
          <w:rFonts w:hint="eastAsia" w:ascii="宋体" w:hAnsi="宋体" w:cs="宋体"/>
          <w:b/>
          <w:caps/>
          <w:sz w:val="28"/>
          <w:szCs w:val="28"/>
        </w:rPr>
      </w:pPr>
    </w:p>
    <w:p>
      <w:pPr>
        <w:adjustRightInd w:val="0"/>
        <w:snapToGrid w:val="0"/>
        <w:spacing w:line="360" w:lineRule="auto"/>
        <w:ind w:right="-154" w:rightChars="-64"/>
        <w:rPr>
          <w:rFonts w:hint="eastAsia" w:ascii="宋体" w:hAnsi="宋体" w:cs="宋体"/>
          <w:b/>
          <w:caps/>
          <w:sz w:val="28"/>
          <w:szCs w:val="28"/>
        </w:rPr>
      </w:pPr>
      <w:r>
        <w:rPr>
          <w:rFonts w:hint="eastAsia" w:ascii="宋体" w:hAnsi="宋体" w:cs="宋体"/>
          <w:b/>
          <w:caps/>
          <w:spacing w:val="352"/>
          <w:kern w:val="0"/>
          <w:sz w:val="28"/>
          <w:szCs w:val="28"/>
          <w:fitText w:val="2810" w:id="1384396631"/>
        </w:rPr>
        <w:t>联系电话</w:t>
      </w:r>
      <w:r>
        <w:rPr>
          <w:rFonts w:hint="eastAsia" w:ascii="宋体" w:hAnsi="宋体" w:cs="宋体"/>
          <w:b/>
          <w:caps/>
          <w:spacing w:val="2"/>
          <w:kern w:val="0"/>
          <w:sz w:val="28"/>
          <w:szCs w:val="28"/>
          <w:fitText w:val="2810" w:id="1384396631"/>
        </w:rPr>
        <w:t>：</w:t>
      </w:r>
    </w:p>
    <w:p>
      <w:pPr>
        <w:adjustRightInd w:val="0"/>
        <w:snapToGrid w:val="0"/>
        <w:spacing w:line="360" w:lineRule="auto"/>
        <w:jc w:val="center"/>
        <w:rPr>
          <w:rFonts w:hint="eastAsia" w:ascii="宋体" w:hAnsi="宋体" w:cs="宋体"/>
          <w:b/>
          <w:caps/>
          <w:sz w:val="28"/>
          <w:szCs w:val="28"/>
        </w:rPr>
      </w:pPr>
    </w:p>
    <w:p>
      <w:pPr>
        <w:adjustRightInd w:val="0"/>
        <w:snapToGrid w:val="0"/>
        <w:spacing w:line="360" w:lineRule="auto"/>
        <w:jc w:val="center"/>
        <w:rPr>
          <w:rFonts w:hint="eastAsia" w:ascii="宋体" w:hAnsi="宋体" w:cs="宋体"/>
          <w:b/>
          <w:sz w:val="28"/>
          <w:szCs w:val="28"/>
        </w:rPr>
      </w:pPr>
      <w:r>
        <w:rPr>
          <w:rFonts w:hint="eastAsia" w:ascii="宋体" w:hAnsi="宋体" w:cs="宋体"/>
          <w:b/>
          <w:sz w:val="28"/>
          <w:szCs w:val="28"/>
        </w:rPr>
        <w:t>_</w:t>
      </w:r>
      <w:r>
        <w:rPr>
          <w:rFonts w:hint="eastAsia" w:ascii="宋体" w:hAnsi="宋体" w:cs="宋体"/>
          <w:b/>
          <w:sz w:val="28"/>
          <w:szCs w:val="28"/>
          <w:u w:val="single"/>
        </w:rPr>
        <w:t xml:space="preserve">    </w:t>
      </w:r>
      <w:r>
        <w:rPr>
          <w:rFonts w:hint="eastAsia" w:ascii="宋体" w:hAnsi="宋体" w:cs="宋体"/>
          <w:b/>
          <w:sz w:val="28"/>
          <w:szCs w:val="28"/>
        </w:rPr>
        <w:t>_年__</w:t>
      </w:r>
      <w:r>
        <w:rPr>
          <w:rFonts w:hint="eastAsia" w:ascii="宋体" w:hAnsi="宋体" w:cs="宋体"/>
          <w:b/>
          <w:sz w:val="28"/>
          <w:szCs w:val="28"/>
          <w:u w:val="single"/>
        </w:rPr>
        <w:t xml:space="preserve">   </w:t>
      </w:r>
      <w:r>
        <w:rPr>
          <w:rFonts w:hint="eastAsia" w:ascii="宋体" w:hAnsi="宋体" w:cs="宋体"/>
          <w:b/>
          <w:sz w:val="28"/>
          <w:szCs w:val="28"/>
        </w:rPr>
        <w:t>_月__</w:t>
      </w:r>
      <w:r>
        <w:rPr>
          <w:rFonts w:hint="eastAsia" w:ascii="宋体" w:hAnsi="宋体" w:cs="宋体"/>
          <w:b/>
          <w:sz w:val="28"/>
          <w:szCs w:val="28"/>
          <w:u w:val="single"/>
        </w:rPr>
        <w:t xml:space="preserve">   </w:t>
      </w:r>
      <w:r>
        <w:rPr>
          <w:rFonts w:hint="eastAsia" w:ascii="宋体" w:hAnsi="宋体" w:cs="宋体"/>
          <w:b/>
          <w:sz w:val="28"/>
          <w:szCs w:val="28"/>
        </w:rPr>
        <w:t>_日</w:t>
      </w:r>
    </w:p>
    <w:p>
      <w:pPr>
        <w:pStyle w:val="19"/>
        <w:keepNext w:val="0"/>
        <w:keepLines w:val="0"/>
        <w:widowControl w:val="0"/>
        <w:shd w:val="clear" w:color="auto" w:fill="auto"/>
        <w:bidi w:val="0"/>
        <w:spacing w:before="0" w:after="340" w:line="240" w:lineRule="auto"/>
        <w:ind w:left="0" w:right="0" w:firstLine="0"/>
        <w:jc w:val="left"/>
        <w:rPr>
          <w:color w:val="000000"/>
          <w:spacing w:val="0"/>
          <w:w w:val="100"/>
          <w:position w:val="0"/>
        </w:rPr>
      </w:pPr>
    </w:p>
    <w:p>
      <w:pPr>
        <w:pStyle w:val="19"/>
        <w:keepNext w:val="0"/>
        <w:keepLines w:val="0"/>
        <w:widowControl w:val="0"/>
        <w:shd w:val="clear" w:color="auto" w:fill="auto"/>
        <w:bidi w:val="0"/>
        <w:spacing w:before="0" w:after="340" w:line="240" w:lineRule="auto"/>
        <w:ind w:left="0" w:right="0" w:firstLine="0"/>
        <w:jc w:val="left"/>
        <w:rPr>
          <w:rFonts w:hint="eastAsia" w:ascii="宋体" w:hAnsi="宋体"/>
          <w:b/>
          <w:sz w:val="28"/>
          <w:szCs w:val="28"/>
        </w:rPr>
      </w:pPr>
      <w:r>
        <w:rPr>
          <w:rFonts w:hint="eastAsia" w:ascii="宋体" w:hAnsi="宋体"/>
          <w:b/>
          <w:sz w:val="28"/>
          <w:szCs w:val="28"/>
        </w:rPr>
        <w:t>目录：</w:t>
      </w:r>
    </w:p>
    <w:p>
      <w:pPr>
        <w:pStyle w:val="19"/>
        <w:keepNext w:val="0"/>
        <w:keepLines w:val="0"/>
        <w:widowControl w:val="0"/>
        <w:shd w:val="clear" w:color="auto" w:fill="auto"/>
        <w:bidi w:val="0"/>
        <w:spacing w:before="0" w:after="340" w:line="240" w:lineRule="auto"/>
        <w:ind w:left="0" w:right="0" w:firstLine="0"/>
        <w:jc w:val="left"/>
        <w:rPr>
          <w:rFonts w:hint="eastAsia" w:ascii="宋体" w:hAnsi="宋体" w:eastAsia="宋体"/>
          <w:b/>
          <w:sz w:val="28"/>
          <w:szCs w:val="28"/>
          <w:lang w:eastAsia="zh-CN"/>
        </w:rPr>
      </w:pPr>
      <w:r>
        <w:rPr>
          <w:rFonts w:hint="eastAsia" w:ascii="宋体" w:hAnsi="宋体"/>
          <w:b/>
          <w:sz w:val="28"/>
          <w:szCs w:val="28"/>
          <w:lang w:eastAsia="zh-CN"/>
        </w:rPr>
        <w:t>商务部分</w:t>
      </w:r>
    </w:p>
    <w:p>
      <w:pPr>
        <w:pStyle w:val="19"/>
        <w:keepNext w:val="0"/>
        <w:keepLines w:val="0"/>
        <w:widowControl w:val="0"/>
        <w:shd w:val="clear" w:color="auto" w:fill="auto"/>
        <w:bidi w:val="0"/>
        <w:spacing w:before="0" w:after="340" w:line="240" w:lineRule="auto"/>
        <w:ind w:left="0" w:right="0" w:firstLine="0"/>
        <w:jc w:val="left"/>
      </w:pPr>
      <w:r>
        <w:rPr>
          <w:color w:val="000000"/>
          <w:spacing w:val="0"/>
          <w:w w:val="100"/>
          <w:position w:val="0"/>
        </w:rPr>
        <w:t>一</w:t>
      </w:r>
      <w:bookmarkEnd w:id="34"/>
      <w:r>
        <w:rPr>
          <w:color w:val="000000"/>
          <w:spacing w:val="0"/>
          <w:w w:val="100"/>
          <w:position w:val="0"/>
        </w:rPr>
        <w:t>、投标函</w:t>
      </w:r>
    </w:p>
    <w:p>
      <w:pPr>
        <w:pStyle w:val="19"/>
        <w:keepNext w:val="0"/>
        <w:keepLines w:val="0"/>
        <w:widowControl w:val="0"/>
        <w:shd w:val="clear" w:color="auto" w:fill="auto"/>
        <w:tabs>
          <w:tab w:val="left" w:pos="517"/>
        </w:tabs>
        <w:bidi w:val="0"/>
        <w:spacing w:before="0" w:after="340" w:line="240" w:lineRule="auto"/>
        <w:ind w:left="0" w:right="0" w:firstLine="0"/>
        <w:jc w:val="both"/>
      </w:pPr>
      <w:bookmarkStart w:id="35" w:name="bookmark197"/>
      <w:r>
        <w:rPr>
          <w:color w:val="000000"/>
          <w:spacing w:val="0"/>
          <w:w w:val="100"/>
          <w:position w:val="0"/>
        </w:rPr>
        <w:t>二</w:t>
      </w:r>
      <w:bookmarkEnd w:id="35"/>
      <w:r>
        <w:rPr>
          <w:color w:val="000000"/>
          <w:spacing w:val="0"/>
          <w:w w:val="100"/>
          <w:position w:val="0"/>
        </w:rPr>
        <w:t>、</w:t>
      </w:r>
      <w:r>
        <w:rPr>
          <w:color w:val="000000"/>
          <w:spacing w:val="0"/>
          <w:w w:val="100"/>
          <w:position w:val="0"/>
        </w:rPr>
        <w:tab/>
      </w:r>
      <w:r>
        <w:rPr>
          <w:rFonts w:hint="eastAsia"/>
          <w:color w:val="000000"/>
          <w:spacing w:val="0"/>
          <w:w w:val="100"/>
          <w:position w:val="0"/>
        </w:rPr>
        <w:t>法定代表人身份证明（附法定代表人身份证复印件）；</w:t>
      </w:r>
    </w:p>
    <w:p>
      <w:pPr>
        <w:pStyle w:val="19"/>
        <w:keepNext w:val="0"/>
        <w:keepLines w:val="0"/>
        <w:widowControl w:val="0"/>
        <w:shd w:val="clear" w:color="auto" w:fill="auto"/>
        <w:tabs>
          <w:tab w:val="left" w:pos="520"/>
        </w:tabs>
        <w:bidi w:val="0"/>
        <w:spacing w:before="0" w:after="340" w:line="240" w:lineRule="auto"/>
        <w:ind w:left="0" w:right="0" w:firstLine="0"/>
        <w:jc w:val="left"/>
      </w:pPr>
      <w:bookmarkStart w:id="36" w:name="bookmark198"/>
      <w:r>
        <w:rPr>
          <w:color w:val="000000"/>
          <w:spacing w:val="0"/>
          <w:w w:val="100"/>
          <w:position w:val="0"/>
        </w:rPr>
        <w:t>三</w:t>
      </w:r>
      <w:bookmarkEnd w:id="36"/>
      <w:r>
        <w:rPr>
          <w:color w:val="000000"/>
          <w:spacing w:val="0"/>
          <w:w w:val="100"/>
          <w:position w:val="0"/>
        </w:rPr>
        <w:t>、</w:t>
      </w:r>
      <w:r>
        <w:rPr>
          <w:color w:val="000000"/>
          <w:spacing w:val="0"/>
          <w:w w:val="100"/>
          <w:position w:val="0"/>
        </w:rPr>
        <w:tab/>
      </w:r>
      <w:r>
        <w:rPr>
          <w:rFonts w:hint="eastAsia"/>
          <w:color w:val="000000"/>
          <w:spacing w:val="0"/>
          <w:w w:val="100"/>
          <w:position w:val="0"/>
        </w:rPr>
        <w:t>委托授权书（附被授权人身份证复印件）；</w:t>
      </w:r>
    </w:p>
    <w:p>
      <w:pPr>
        <w:pStyle w:val="19"/>
        <w:keepNext w:val="0"/>
        <w:keepLines w:val="0"/>
        <w:widowControl w:val="0"/>
        <w:shd w:val="clear" w:color="auto" w:fill="auto"/>
        <w:tabs>
          <w:tab w:val="left" w:pos="520"/>
        </w:tabs>
        <w:bidi w:val="0"/>
        <w:spacing w:before="0" w:after="340" w:line="240" w:lineRule="auto"/>
        <w:ind w:left="0" w:right="0" w:firstLine="0"/>
        <w:jc w:val="left"/>
      </w:pPr>
      <w:bookmarkStart w:id="37" w:name="bookmark199"/>
      <w:r>
        <w:rPr>
          <w:color w:val="000000"/>
          <w:spacing w:val="0"/>
          <w:w w:val="100"/>
          <w:position w:val="0"/>
        </w:rPr>
        <w:t>四</w:t>
      </w:r>
      <w:bookmarkEnd w:id="37"/>
      <w:r>
        <w:rPr>
          <w:color w:val="000000"/>
          <w:spacing w:val="0"/>
          <w:w w:val="100"/>
          <w:position w:val="0"/>
        </w:rPr>
        <w:t>、</w:t>
      </w:r>
      <w:r>
        <w:rPr>
          <w:color w:val="000000"/>
          <w:spacing w:val="0"/>
          <w:w w:val="100"/>
          <w:position w:val="0"/>
        </w:rPr>
        <w:tab/>
      </w:r>
      <w:r>
        <w:rPr>
          <w:rFonts w:hint="eastAsia"/>
          <w:color w:val="000000"/>
          <w:spacing w:val="0"/>
          <w:w w:val="100"/>
          <w:position w:val="0"/>
        </w:rPr>
        <w:t>投标报价单；</w:t>
      </w:r>
    </w:p>
    <w:p>
      <w:pPr>
        <w:pStyle w:val="19"/>
        <w:keepNext w:val="0"/>
        <w:keepLines w:val="0"/>
        <w:widowControl w:val="0"/>
        <w:shd w:val="clear" w:color="auto" w:fill="auto"/>
        <w:tabs>
          <w:tab w:val="left" w:pos="520"/>
        </w:tabs>
        <w:bidi w:val="0"/>
        <w:spacing w:before="0" w:after="340" w:line="240" w:lineRule="auto"/>
        <w:ind w:left="0" w:right="0" w:firstLine="0"/>
        <w:jc w:val="left"/>
      </w:pPr>
      <w:bookmarkStart w:id="38" w:name="bookmark200"/>
      <w:r>
        <w:rPr>
          <w:color w:val="000000"/>
          <w:spacing w:val="0"/>
          <w:w w:val="100"/>
          <w:position w:val="0"/>
        </w:rPr>
        <w:t>五</w:t>
      </w:r>
      <w:bookmarkEnd w:id="38"/>
      <w:r>
        <w:rPr>
          <w:color w:val="000000"/>
          <w:spacing w:val="0"/>
          <w:w w:val="100"/>
          <w:position w:val="0"/>
        </w:rPr>
        <w:t>、</w:t>
      </w:r>
      <w:r>
        <w:rPr>
          <w:color w:val="000000"/>
          <w:spacing w:val="0"/>
          <w:w w:val="100"/>
          <w:position w:val="0"/>
        </w:rPr>
        <w:tab/>
      </w:r>
      <w:r>
        <w:rPr>
          <w:rFonts w:hint="eastAsia"/>
          <w:color w:val="000000"/>
          <w:spacing w:val="0"/>
          <w:w w:val="100"/>
          <w:position w:val="0"/>
        </w:rPr>
        <w:t>投标报价汇总表；</w:t>
      </w:r>
    </w:p>
    <w:p>
      <w:pPr>
        <w:pStyle w:val="19"/>
        <w:keepNext w:val="0"/>
        <w:keepLines w:val="0"/>
        <w:widowControl w:val="0"/>
        <w:shd w:val="clear" w:color="auto" w:fill="auto"/>
        <w:bidi w:val="0"/>
        <w:spacing w:before="0" w:after="340" w:line="240" w:lineRule="auto"/>
        <w:ind w:left="0" w:right="0" w:firstLine="0"/>
        <w:jc w:val="left"/>
        <w:rPr>
          <w:rFonts w:hint="eastAsia" w:eastAsia="宋体"/>
          <w:color w:val="000000"/>
          <w:spacing w:val="0"/>
          <w:w w:val="100"/>
          <w:position w:val="0"/>
          <w:lang w:eastAsia="zh-CN"/>
        </w:rPr>
      </w:pPr>
      <w:r>
        <w:rPr>
          <w:rFonts w:hint="eastAsia"/>
          <w:color w:val="000000"/>
          <w:spacing w:val="0"/>
          <w:w w:val="100"/>
          <w:position w:val="0"/>
          <w:lang w:eastAsia="zh-CN"/>
        </w:rPr>
        <w:t>六、</w:t>
      </w:r>
      <w:r>
        <w:rPr>
          <w:rFonts w:hint="eastAsia"/>
          <w:color w:val="000000"/>
          <w:spacing w:val="0"/>
          <w:w w:val="100"/>
          <w:position w:val="0"/>
        </w:rPr>
        <w:t>投标人基本情况</w:t>
      </w:r>
      <w:r>
        <w:rPr>
          <w:rFonts w:hint="eastAsia"/>
          <w:color w:val="000000"/>
          <w:spacing w:val="0"/>
          <w:w w:val="100"/>
          <w:position w:val="0"/>
          <w:lang w:eastAsia="zh-CN"/>
        </w:rPr>
        <w:t>；</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rPr>
        <w:t>1）投标人基本情况表；</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rPr>
        <w:t>2）三证合一的营业执照、公司资</w:t>
      </w:r>
      <w:r>
        <w:rPr>
          <w:rFonts w:hint="eastAsia"/>
          <w:color w:val="000000"/>
          <w:spacing w:val="0"/>
          <w:w w:val="100"/>
          <w:position w:val="0"/>
          <w:lang w:eastAsia="zh-CN"/>
        </w:rPr>
        <w:t>信</w:t>
      </w:r>
      <w:r>
        <w:rPr>
          <w:rFonts w:hint="eastAsia"/>
          <w:color w:val="000000"/>
          <w:spacing w:val="0"/>
          <w:w w:val="100"/>
          <w:position w:val="0"/>
        </w:rPr>
        <w:t>证书；</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rPr>
        <w:t>3）</w:t>
      </w:r>
      <w:r>
        <w:rPr>
          <w:rFonts w:hint="eastAsia"/>
          <w:color w:val="000000"/>
          <w:spacing w:val="0"/>
          <w:w w:val="100"/>
          <w:position w:val="0"/>
          <w:lang w:eastAsia="zh-CN"/>
        </w:rPr>
        <w:t>近一</w:t>
      </w:r>
      <w:r>
        <w:rPr>
          <w:rFonts w:hint="eastAsia"/>
          <w:color w:val="000000"/>
          <w:spacing w:val="0"/>
          <w:w w:val="100"/>
          <w:position w:val="0"/>
        </w:rPr>
        <w:t>年</w:t>
      </w:r>
      <w:r>
        <w:rPr>
          <w:rFonts w:hint="eastAsia"/>
          <w:color w:val="000000"/>
          <w:spacing w:val="0"/>
          <w:w w:val="100"/>
          <w:position w:val="0"/>
          <w:lang w:eastAsia="zh-CN"/>
        </w:rPr>
        <w:t>的</w:t>
      </w:r>
      <w:r>
        <w:rPr>
          <w:rFonts w:hint="eastAsia"/>
          <w:color w:val="000000"/>
          <w:spacing w:val="0"/>
          <w:w w:val="100"/>
          <w:position w:val="0"/>
        </w:rPr>
        <w:t>财务状况相关材料（</w:t>
      </w:r>
      <w:r>
        <w:rPr>
          <w:rFonts w:hint="eastAsia"/>
          <w:color w:val="000000"/>
          <w:spacing w:val="0"/>
          <w:w w:val="100"/>
          <w:position w:val="0"/>
          <w:lang w:eastAsia="zh-CN"/>
        </w:rPr>
        <w:t>财务审计报告或财务报表</w:t>
      </w:r>
      <w:r>
        <w:rPr>
          <w:rFonts w:hint="eastAsia"/>
          <w:color w:val="000000"/>
          <w:spacing w:val="0"/>
          <w:w w:val="100"/>
          <w:position w:val="0"/>
        </w:rPr>
        <w:t>）新成立企业提供</w:t>
      </w:r>
      <w:r>
        <w:rPr>
          <w:rFonts w:hint="eastAsia"/>
          <w:color w:val="000000"/>
          <w:spacing w:val="0"/>
          <w:w w:val="100"/>
          <w:position w:val="0"/>
          <w:lang w:eastAsia="zh-CN"/>
        </w:rPr>
        <w:t>成立至今的</w:t>
      </w:r>
      <w:r>
        <w:rPr>
          <w:rFonts w:hint="eastAsia"/>
          <w:color w:val="000000"/>
          <w:spacing w:val="0"/>
          <w:w w:val="100"/>
          <w:position w:val="0"/>
        </w:rPr>
        <w:t>财务报表；</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rPr>
        <w:t>4）单位社会保障缴费证明；</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lang w:val="en-US" w:eastAsia="zh-CN"/>
        </w:rPr>
        <w:t>5）提供近半年中任意一个月依法缴纳税收的相关证明材料；</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lang w:eastAsia="zh-CN"/>
        </w:rPr>
        <w:t>七、</w:t>
      </w:r>
      <w:r>
        <w:rPr>
          <w:rFonts w:hint="eastAsia"/>
          <w:color w:val="000000"/>
          <w:spacing w:val="0"/>
          <w:w w:val="100"/>
          <w:position w:val="0"/>
        </w:rPr>
        <w:t xml:space="preserve">商务条款偏离表； </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lang w:eastAsia="zh-CN"/>
        </w:rPr>
        <w:t>八、</w:t>
      </w:r>
      <w:r>
        <w:rPr>
          <w:rFonts w:hint="eastAsia"/>
          <w:color w:val="000000"/>
          <w:spacing w:val="0"/>
          <w:w w:val="100"/>
          <w:position w:val="0"/>
        </w:rPr>
        <w:t xml:space="preserve">近三年（2018年1月1日至今）类似项目业绩； </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lang w:eastAsia="zh-CN"/>
        </w:rPr>
        <w:t>九、</w:t>
      </w:r>
      <w:r>
        <w:rPr>
          <w:rFonts w:hint="eastAsia"/>
          <w:color w:val="000000"/>
          <w:spacing w:val="0"/>
          <w:w w:val="100"/>
          <w:position w:val="0"/>
        </w:rPr>
        <w:t>中小企业声明函（符合本声明函填写）；</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lang w:eastAsia="zh-CN"/>
        </w:rPr>
        <w:t>十、</w:t>
      </w:r>
      <w:r>
        <w:rPr>
          <w:rFonts w:hint="eastAsia"/>
          <w:color w:val="000000"/>
          <w:spacing w:val="0"/>
          <w:w w:val="100"/>
          <w:position w:val="0"/>
        </w:rPr>
        <w:t>残疾人福利性单位声明函（符合本声明函填写） ；</w:t>
      </w:r>
    </w:p>
    <w:p>
      <w:pPr>
        <w:pStyle w:val="19"/>
        <w:keepNext w:val="0"/>
        <w:keepLines w:val="0"/>
        <w:widowControl w:val="0"/>
        <w:shd w:val="clear" w:color="auto" w:fill="auto"/>
        <w:bidi w:val="0"/>
        <w:spacing w:before="0" w:after="340" w:line="240" w:lineRule="auto"/>
        <w:ind w:left="0" w:right="0" w:firstLine="0"/>
        <w:jc w:val="left"/>
        <w:rPr>
          <w:rFonts w:hint="eastAsia"/>
          <w:color w:val="000000"/>
          <w:spacing w:val="0"/>
          <w:w w:val="100"/>
          <w:position w:val="0"/>
        </w:rPr>
      </w:pPr>
      <w:r>
        <w:rPr>
          <w:rFonts w:hint="eastAsia"/>
          <w:color w:val="000000"/>
          <w:spacing w:val="0"/>
          <w:w w:val="100"/>
          <w:position w:val="0"/>
          <w:lang w:eastAsia="zh-CN"/>
        </w:rPr>
        <w:t>十一、</w:t>
      </w:r>
      <w:r>
        <w:rPr>
          <w:rFonts w:hint="eastAsia"/>
          <w:color w:val="000000"/>
          <w:spacing w:val="0"/>
          <w:w w:val="100"/>
          <w:position w:val="0"/>
        </w:rPr>
        <w:t>其他商务资格证明资料（格式自定）。</w:t>
      </w:r>
    </w:p>
    <w:p>
      <w:pPr>
        <w:pStyle w:val="19"/>
        <w:keepNext w:val="0"/>
        <w:keepLines w:val="0"/>
        <w:widowControl w:val="0"/>
        <w:shd w:val="clear" w:color="auto" w:fill="auto"/>
        <w:tabs>
          <w:tab w:val="left" w:pos="641"/>
        </w:tabs>
        <w:bidi w:val="0"/>
        <w:spacing w:before="0" w:after="0" w:line="471" w:lineRule="exact"/>
        <w:ind w:right="0"/>
        <w:jc w:val="both"/>
        <w:rPr>
          <w:rFonts w:hint="eastAsia"/>
          <w:color w:val="000000"/>
          <w:spacing w:val="0"/>
          <w:w w:val="100"/>
          <w:position w:val="0"/>
          <w:sz w:val="28"/>
          <w:szCs w:val="28"/>
          <w:lang w:val="en-US" w:eastAsia="zh-CN"/>
        </w:rPr>
      </w:pPr>
      <w:r>
        <w:rPr>
          <w:rFonts w:hint="eastAsia"/>
          <w:color w:val="000000"/>
          <w:spacing w:val="0"/>
          <w:w w:val="100"/>
          <w:position w:val="0"/>
          <w:sz w:val="28"/>
          <w:szCs w:val="28"/>
          <w:lang w:val="en-US" w:eastAsia="zh-CN"/>
        </w:rPr>
        <w:t>技术部分</w:t>
      </w:r>
    </w:p>
    <w:p>
      <w:pPr>
        <w:pStyle w:val="19"/>
        <w:keepNext w:val="0"/>
        <w:keepLines w:val="0"/>
        <w:widowControl w:val="0"/>
        <w:shd w:val="clear" w:color="auto" w:fill="auto"/>
        <w:tabs>
          <w:tab w:val="left" w:pos="641"/>
        </w:tabs>
        <w:bidi w:val="0"/>
        <w:spacing w:before="0" w:after="0" w:line="471" w:lineRule="exact"/>
        <w:ind w:right="0"/>
        <w:jc w:val="both"/>
        <w:rPr>
          <w:rFonts w:hint="eastAsia"/>
          <w:color w:val="000000"/>
          <w:spacing w:val="0"/>
          <w:w w:val="100"/>
          <w:position w:val="0"/>
          <w:sz w:val="22"/>
          <w:szCs w:val="22"/>
          <w:lang w:val="en-US" w:eastAsia="zh-CN"/>
        </w:rPr>
      </w:pPr>
      <w:r>
        <w:rPr>
          <w:rFonts w:hint="eastAsia"/>
          <w:color w:val="000000"/>
          <w:spacing w:val="0"/>
          <w:w w:val="100"/>
          <w:position w:val="0"/>
          <w:sz w:val="22"/>
          <w:szCs w:val="22"/>
          <w:lang w:val="en-US" w:eastAsia="zh-CN"/>
        </w:rPr>
        <w:t>十二、技术方案（投标人自行编写的技术文件）</w:t>
      </w:r>
    </w:p>
    <w:p>
      <w:pPr>
        <w:pStyle w:val="19"/>
        <w:keepNext w:val="0"/>
        <w:keepLines w:val="0"/>
        <w:widowControl w:val="0"/>
        <w:shd w:val="clear" w:color="auto" w:fill="auto"/>
        <w:tabs>
          <w:tab w:val="left" w:pos="641"/>
        </w:tabs>
        <w:bidi w:val="0"/>
        <w:spacing w:before="0" w:after="0" w:line="471" w:lineRule="exact"/>
        <w:ind w:right="0"/>
        <w:jc w:val="both"/>
        <w:rPr>
          <w:rFonts w:hint="eastAsia"/>
          <w:color w:val="000000"/>
          <w:spacing w:val="0"/>
          <w:w w:val="100"/>
          <w:position w:val="0"/>
          <w:sz w:val="36"/>
          <w:szCs w:val="36"/>
          <w:lang w:val="en-US" w:eastAsia="zh-CN"/>
        </w:rPr>
      </w:pPr>
      <w:r>
        <w:rPr>
          <w:rFonts w:hint="eastAsia"/>
          <w:color w:val="000000"/>
          <w:spacing w:val="0"/>
          <w:w w:val="100"/>
          <w:position w:val="0"/>
          <w:sz w:val="22"/>
          <w:szCs w:val="22"/>
          <w:lang w:val="en-US" w:eastAsia="zh-CN"/>
        </w:rPr>
        <w:t>十三、投标人认为需要提交的技术资料（根据评审标准自行添加）</w:t>
      </w:r>
    </w:p>
    <w:p>
      <w:pPr>
        <w:pStyle w:val="19"/>
        <w:keepNext w:val="0"/>
        <w:keepLines w:val="0"/>
        <w:widowControl w:val="0"/>
        <w:shd w:val="clear" w:color="auto" w:fill="auto"/>
        <w:tabs>
          <w:tab w:val="left" w:pos="641"/>
        </w:tabs>
        <w:bidi w:val="0"/>
        <w:spacing w:before="0" w:after="0" w:line="471" w:lineRule="exact"/>
        <w:ind w:left="0" w:leftChars="0" w:right="0" w:firstLine="0" w:firstLineChars="0"/>
        <w:jc w:val="both"/>
        <w:rPr>
          <w:rFonts w:hint="eastAsia"/>
          <w:color w:val="000000"/>
          <w:spacing w:val="0"/>
          <w:w w:val="100"/>
          <w:position w:val="0"/>
          <w:sz w:val="36"/>
          <w:szCs w:val="36"/>
          <w:lang w:val="en-US" w:eastAsia="zh-CN"/>
        </w:rPr>
      </w:pPr>
    </w:p>
    <w:p>
      <w:pPr>
        <w:pStyle w:val="6"/>
        <w:numPr>
          <w:ilvl w:val="0"/>
          <w:numId w:val="0"/>
        </w:numPr>
        <w:kinsoku w:val="0"/>
        <w:overflowPunct w:val="0"/>
        <w:spacing w:before="130" w:line="355" w:lineRule="auto"/>
        <w:ind w:left="480" w:leftChars="0" w:right="7" w:rightChars="0"/>
        <w:jc w:val="center"/>
        <w:rPr>
          <w:rFonts w:hint="eastAsia" w:ascii="宋体" w:hAnsi="宋体"/>
          <w:b/>
          <w:bCs/>
          <w:sz w:val="36"/>
          <w:szCs w:val="36"/>
        </w:rPr>
      </w:pPr>
      <w:r>
        <w:rPr>
          <w:rFonts w:hint="eastAsia" w:ascii="宋体" w:hAnsi="宋体"/>
          <w:b/>
          <w:bCs/>
          <w:sz w:val="36"/>
          <w:szCs w:val="36"/>
        </w:rPr>
        <w:t>商务部分</w:t>
      </w:r>
    </w:p>
    <w:p>
      <w:pPr>
        <w:pStyle w:val="6"/>
        <w:numPr>
          <w:ilvl w:val="0"/>
          <w:numId w:val="0"/>
        </w:numPr>
        <w:kinsoku w:val="0"/>
        <w:overflowPunct w:val="0"/>
        <w:spacing w:before="130" w:line="355" w:lineRule="auto"/>
        <w:ind w:left="480" w:leftChars="0" w:right="7" w:rightChars="0"/>
        <w:jc w:val="center"/>
        <w:rPr>
          <w:rFonts w:hint="eastAsia" w:ascii="宋体" w:hAnsi="宋体"/>
          <w:b/>
          <w:bCs/>
          <w:sz w:val="36"/>
          <w:szCs w:val="36"/>
        </w:rPr>
      </w:pPr>
      <w:r>
        <w:rPr>
          <w:rFonts w:hint="eastAsia" w:ascii="宋体" w:hAnsi="宋体"/>
          <w:b/>
          <w:bCs/>
          <w:sz w:val="36"/>
          <w:szCs w:val="36"/>
        </w:rPr>
        <w:t>一、投标函</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u w:val="single"/>
        </w:rPr>
      </w:pPr>
      <w:r>
        <w:rPr>
          <w:rFonts w:hint="eastAsia" w:ascii="宋体" w:hAnsi="宋体" w:cs="仿宋"/>
          <w:kern w:val="0"/>
          <w:sz w:val="24"/>
        </w:rPr>
        <w:t>致：</w:t>
      </w:r>
      <w:r>
        <w:rPr>
          <w:rFonts w:hint="eastAsia" w:ascii="宋体" w:hAnsi="宋体" w:cs="仿宋"/>
          <w:kern w:val="0"/>
          <w:sz w:val="24"/>
          <w:u w:val="single"/>
        </w:rPr>
        <w:t xml:space="preserve">                     </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为响应你方组织的</w:t>
      </w:r>
      <w:r>
        <w:rPr>
          <w:rFonts w:hint="eastAsia" w:ascii="宋体" w:hAnsi="宋体" w:cs="仿宋"/>
          <w:kern w:val="0"/>
          <w:sz w:val="24"/>
          <w:u w:val="single"/>
        </w:rPr>
        <w:t xml:space="preserve">                   </w:t>
      </w:r>
      <w:r>
        <w:rPr>
          <w:rFonts w:hint="eastAsia" w:ascii="宋体" w:hAnsi="宋体" w:cs="仿宋"/>
          <w:kern w:val="0"/>
          <w:sz w:val="24"/>
        </w:rPr>
        <w:t>项目的招标[项目编号为：</w:t>
      </w:r>
      <w:r>
        <w:rPr>
          <w:rFonts w:hint="eastAsia" w:ascii="宋体" w:hAnsi="宋体" w:cs="仿宋"/>
          <w:kern w:val="0"/>
          <w:sz w:val="24"/>
          <w:u w:val="single"/>
        </w:rPr>
        <w:t xml:space="preserve">                      </w:t>
      </w:r>
      <w:r>
        <w:rPr>
          <w:rFonts w:hint="eastAsia" w:ascii="宋体" w:hAnsi="宋体" w:cs="仿宋"/>
          <w:kern w:val="0"/>
          <w:sz w:val="24"/>
        </w:rPr>
        <w:t>]，我方愿参与投标。</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我方确认收到贵方提供的</w:t>
      </w:r>
      <w:r>
        <w:rPr>
          <w:rFonts w:ascii="宋体" w:hAnsi="宋体" w:cs="仿宋"/>
          <w:kern w:val="0"/>
          <w:sz w:val="24"/>
          <w:u w:val="single"/>
        </w:rPr>
        <w:t xml:space="preserve"> </w:t>
      </w:r>
      <w:r>
        <w:rPr>
          <w:rFonts w:hint="eastAsia" w:ascii="宋体" w:hAnsi="宋体" w:cs="仿宋"/>
          <w:kern w:val="0"/>
          <w:sz w:val="24"/>
          <w:u w:val="single"/>
        </w:rPr>
        <w:t xml:space="preserve">                                  </w:t>
      </w:r>
      <w:r>
        <w:rPr>
          <w:rFonts w:ascii="宋体" w:hAnsi="宋体" w:cs="仿宋"/>
          <w:kern w:val="0"/>
          <w:sz w:val="24"/>
          <w:u w:val="single"/>
        </w:rPr>
        <w:t xml:space="preserve">  </w:t>
      </w:r>
      <w:r>
        <w:rPr>
          <w:rFonts w:hint="eastAsia" w:ascii="宋体" w:hAnsi="宋体" w:cs="仿宋"/>
          <w:kern w:val="0"/>
          <w:sz w:val="24"/>
          <w:u w:val="none"/>
        </w:rPr>
        <w:t>招标</w:t>
      </w:r>
      <w:r>
        <w:rPr>
          <w:rFonts w:hint="eastAsia" w:ascii="宋体" w:hAnsi="宋体" w:cs="仿宋"/>
          <w:kern w:val="0"/>
          <w:sz w:val="24"/>
        </w:rPr>
        <w:t>文件的全部内容。</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我方在参与投标前已详细研究了招标文件的所有内容，包括澄清、修改文件（如果有）和所有已提供的参考资料以及有关附件，我方完全明白并认为此招标文件没有倾向性，也不存在排斥潜在报价投标人的内容，我方同意招标文件的相关条款，放弃对招标文件提出误解和质疑的一切权力。</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u w:val="single"/>
        </w:rPr>
        <w:t xml:space="preserve">      (投标人名称)      </w:t>
      </w:r>
      <w:r>
        <w:rPr>
          <w:rFonts w:hint="eastAsia" w:ascii="宋体" w:hAnsi="宋体" w:cs="仿宋"/>
          <w:kern w:val="0"/>
          <w:sz w:val="24"/>
        </w:rPr>
        <w:t>作为投标人正式授权</w:t>
      </w:r>
      <w:r>
        <w:rPr>
          <w:rFonts w:hint="eastAsia" w:ascii="宋体" w:hAnsi="宋体" w:cs="仿宋"/>
          <w:kern w:val="0"/>
          <w:sz w:val="24"/>
          <w:u w:val="single"/>
        </w:rPr>
        <w:t xml:space="preserve">  (授权代表全名, 职务)  </w:t>
      </w:r>
      <w:r>
        <w:rPr>
          <w:rFonts w:hint="eastAsia" w:ascii="宋体" w:hAnsi="宋体" w:cs="仿宋"/>
          <w:kern w:val="0"/>
          <w:sz w:val="24"/>
        </w:rPr>
        <w:t>代表我方全权处理有关本报价的一切事宜。</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在此提交的投标文件，正本壹份，副本肆份。</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我方已完全明白招标文件的所有条款要求，并申明如下：</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（一）按招标文件提供的全部货物与相关服务的投标总价详见《报价一览表》。</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（二）本投标文件的有效期为投标截止时间起</w:t>
      </w:r>
      <w:r>
        <w:rPr>
          <w:rFonts w:hint="eastAsia" w:ascii="宋体" w:hAnsi="宋体" w:eastAsia="宋体" w:cs="仿宋"/>
          <w:kern w:val="0"/>
          <w:sz w:val="24"/>
          <w:u w:val="single"/>
          <w:lang w:val="en-US" w:eastAsia="zh-CN"/>
        </w:rPr>
        <w:t>60</w:t>
      </w:r>
      <w:r>
        <w:rPr>
          <w:rFonts w:hint="eastAsia" w:ascii="宋体" w:hAnsi="宋体" w:cs="仿宋"/>
          <w:kern w:val="0"/>
          <w:sz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（三）我方同意按照贵方可能提出的要求而提供与投标有关的任何其它数据、信息或资料。</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w:t>
      </w:r>
      <w:r>
        <w:rPr>
          <w:rFonts w:hint="eastAsia" w:ascii="宋体" w:hAnsi="宋体" w:cs="仿宋"/>
          <w:kern w:val="0"/>
          <w:sz w:val="24"/>
          <w:lang w:eastAsia="zh-CN"/>
        </w:rPr>
        <w:t>四</w:t>
      </w:r>
      <w:r>
        <w:rPr>
          <w:rFonts w:hint="eastAsia" w:ascii="宋体" w:hAnsi="宋体" w:cs="仿宋"/>
          <w:kern w:val="0"/>
          <w:sz w:val="24"/>
        </w:rPr>
        <w:t>）我方理解贵方不一定接受最低投标价或任何贵方可能收到的投标。</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w:t>
      </w:r>
      <w:r>
        <w:rPr>
          <w:rFonts w:hint="eastAsia" w:ascii="宋体" w:hAnsi="宋体" w:cs="仿宋"/>
          <w:kern w:val="0"/>
          <w:sz w:val="24"/>
          <w:lang w:eastAsia="zh-CN"/>
        </w:rPr>
        <w:t>五</w:t>
      </w:r>
      <w:r>
        <w:rPr>
          <w:rFonts w:hint="eastAsia" w:ascii="宋体" w:hAnsi="宋体" w:cs="仿宋"/>
          <w:kern w:val="0"/>
          <w:sz w:val="24"/>
        </w:rPr>
        <w:t>）我方如果中标，将保证履行招标文件及其澄清、修改文件（如果有）中的全部责任和义务，按质、按量、按期完成《招标内容》及《合同书》中的全部任务。</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w:t>
      </w:r>
      <w:r>
        <w:rPr>
          <w:rFonts w:hint="eastAsia" w:ascii="宋体" w:hAnsi="宋体" w:cs="仿宋"/>
          <w:kern w:val="0"/>
          <w:sz w:val="24"/>
          <w:lang w:eastAsia="zh-CN"/>
        </w:rPr>
        <w:t>六</w:t>
      </w:r>
      <w:r>
        <w:rPr>
          <w:rFonts w:hint="eastAsia" w:ascii="宋体" w:hAnsi="宋体" w:cs="仿宋"/>
          <w:kern w:val="0"/>
          <w:sz w:val="24"/>
        </w:rPr>
        <w:t>）如我方被授予合同，我方承诺支付就本次招标应支付或将支付的中标服务费（详见按招标文件要求格式填写的《中标服务费支付承诺书》）。</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w:t>
      </w:r>
      <w:r>
        <w:rPr>
          <w:rFonts w:hint="eastAsia" w:ascii="宋体" w:hAnsi="宋体" w:cs="仿宋"/>
          <w:kern w:val="0"/>
          <w:sz w:val="24"/>
          <w:lang w:eastAsia="zh-CN"/>
        </w:rPr>
        <w:t>七</w:t>
      </w:r>
      <w:r>
        <w:rPr>
          <w:rFonts w:hint="eastAsia" w:ascii="宋体" w:hAnsi="宋体" w:cs="仿宋"/>
          <w:kern w:val="0"/>
          <w:sz w:val="24"/>
        </w:rPr>
        <w:t>）我方作为在法律、财务和运作上独立于采购人、招标代理机构的投标人，在此保证所提交的所有文件和全部说明是真实的和正确的。</w:t>
      </w:r>
    </w:p>
    <w:p>
      <w:pPr>
        <w:spacing w:line="480" w:lineRule="exact"/>
        <w:ind w:firstLine="480" w:firstLineChars="200"/>
        <w:rPr>
          <w:rFonts w:ascii="宋体" w:hAnsi="宋体" w:cs="仿宋"/>
          <w:kern w:val="0"/>
          <w:sz w:val="24"/>
        </w:rPr>
      </w:pPr>
      <w:r>
        <w:rPr>
          <w:rFonts w:hint="eastAsia" w:ascii="宋体" w:hAnsi="宋体" w:cs="仿宋"/>
          <w:kern w:val="0"/>
          <w:sz w:val="24"/>
        </w:rPr>
        <w:t>（</w:t>
      </w:r>
      <w:r>
        <w:rPr>
          <w:rFonts w:hint="eastAsia" w:ascii="宋体" w:hAnsi="宋体" w:cs="仿宋"/>
          <w:kern w:val="0"/>
          <w:sz w:val="24"/>
          <w:lang w:eastAsia="zh-CN"/>
        </w:rPr>
        <w:t>八</w:t>
      </w:r>
      <w:r>
        <w:rPr>
          <w:rFonts w:hint="eastAsia" w:ascii="宋体" w:hAnsi="宋体" w:cs="仿宋"/>
          <w:kern w:val="0"/>
          <w:sz w:val="24"/>
        </w:rPr>
        <w:t>）我方投标报价已包含应向知识产权所有权人支付的所有相关税费，并保证采购人在中国使用我方提供的货物时，如有第三方提出侵犯其知识产权主张的，责任由我方承担。</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w:t>
      </w:r>
      <w:r>
        <w:rPr>
          <w:rFonts w:hint="eastAsia" w:ascii="宋体" w:hAnsi="宋体" w:cs="仿宋"/>
          <w:kern w:val="0"/>
          <w:sz w:val="24"/>
          <w:lang w:eastAsia="zh-CN"/>
        </w:rPr>
        <w:t>九</w:t>
      </w:r>
      <w:r>
        <w:rPr>
          <w:rFonts w:hint="eastAsia" w:ascii="宋体" w:hAnsi="宋体" w:cs="仿宋"/>
          <w:kern w:val="0"/>
          <w:sz w:val="24"/>
        </w:rPr>
        <w:t>）我</w:t>
      </w:r>
      <w:r>
        <w:rPr>
          <w:rFonts w:ascii="宋体" w:hAnsi="宋体" w:cs="仿宋"/>
          <w:kern w:val="0"/>
          <w:sz w:val="24"/>
        </w:rPr>
        <w:t>方与其他投标人</w:t>
      </w:r>
      <w:r>
        <w:rPr>
          <w:rFonts w:hint="eastAsia" w:ascii="宋体" w:hAnsi="宋体" w:cs="仿宋"/>
          <w:kern w:val="0"/>
          <w:sz w:val="24"/>
        </w:rPr>
        <w:t>不</w:t>
      </w:r>
      <w:r>
        <w:rPr>
          <w:rFonts w:ascii="宋体" w:hAnsi="宋体" w:cs="仿宋"/>
          <w:kern w:val="0"/>
          <w:sz w:val="24"/>
        </w:rPr>
        <w:t>存在</w:t>
      </w:r>
      <w:r>
        <w:rPr>
          <w:rFonts w:hint="eastAsia" w:ascii="宋体" w:hAnsi="宋体" w:cs="仿宋"/>
          <w:kern w:val="0"/>
          <w:sz w:val="24"/>
        </w:rPr>
        <w:t>单位负责人为同一人或者存在直接控股、管理关系。</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（十）我方承诺未为本项目提供整体设计、规范编制或者项目管理、监理、检测等服务。</w:t>
      </w:r>
    </w:p>
    <w:p>
      <w:pPr>
        <w:spacing w:line="480" w:lineRule="exact"/>
        <w:ind w:firstLine="480" w:firstLineChars="200"/>
        <w:rPr>
          <w:rFonts w:hint="eastAsia" w:ascii="宋体" w:hAnsi="宋体" w:cs="仿宋"/>
          <w:kern w:val="0"/>
          <w:sz w:val="24"/>
        </w:rPr>
      </w:pPr>
      <w:r>
        <w:rPr>
          <w:rFonts w:hint="eastAsia" w:ascii="宋体" w:hAnsi="宋体" w:cs="仿宋"/>
          <w:kern w:val="0"/>
          <w:sz w:val="24"/>
        </w:rPr>
        <w:t>（十</w:t>
      </w:r>
      <w:r>
        <w:rPr>
          <w:rFonts w:hint="eastAsia" w:ascii="宋体" w:hAnsi="宋体" w:cs="仿宋"/>
          <w:kern w:val="0"/>
          <w:sz w:val="24"/>
          <w:lang w:eastAsia="zh-CN"/>
        </w:rPr>
        <w:t>一</w:t>
      </w:r>
      <w:r>
        <w:rPr>
          <w:rFonts w:hint="eastAsia" w:ascii="宋体" w:hAnsi="宋体" w:cs="仿宋"/>
          <w:kern w:val="0"/>
          <w:sz w:val="24"/>
        </w:rPr>
        <w:t>）我方具备《政府采购法》第二十二条规定的条件，</w:t>
      </w:r>
      <w:r>
        <w:rPr>
          <w:rFonts w:ascii="宋体" w:hAnsi="宋体" w:cs="仿宋"/>
          <w:kern w:val="0"/>
          <w:sz w:val="24"/>
        </w:rPr>
        <w:t>承诺如下：</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ascii="宋体" w:hAnsi="宋体" w:cs="仿宋"/>
          <w:kern w:val="0"/>
          <w:sz w:val="24"/>
        </w:rPr>
      </w:pPr>
      <w:r>
        <w:rPr>
          <w:rFonts w:hint="eastAsia" w:ascii="宋体" w:hAnsi="宋体" w:cs="仿宋"/>
          <w:kern w:val="0"/>
          <w:sz w:val="24"/>
        </w:rPr>
        <w:t>（1）我方已依法缴纳了各项税费及社会保险费用，如有需要，可随时向采购人提供近三个月内的相关缴费证明，以便核查。</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ascii="宋体" w:hAnsi="宋体" w:cs="仿宋"/>
          <w:kern w:val="0"/>
          <w:sz w:val="24"/>
        </w:rPr>
      </w:pPr>
      <w:r>
        <w:rPr>
          <w:rFonts w:hint="eastAsia" w:ascii="宋体" w:hAnsi="宋体" w:cs="仿宋"/>
          <w:kern w:val="0"/>
          <w:sz w:val="24"/>
        </w:rPr>
        <w:t>（2</w:t>
      </w:r>
      <w:r>
        <w:rPr>
          <w:rFonts w:ascii="宋体" w:hAnsi="宋体" w:cs="仿宋"/>
          <w:kern w:val="0"/>
          <w:sz w:val="24"/>
        </w:rPr>
        <w:t>）</w:t>
      </w:r>
      <w:r>
        <w:rPr>
          <w:rFonts w:hint="eastAsia" w:ascii="宋体" w:hAnsi="宋体" w:cs="仿宋"/>
          <w:kern w:val="0"/>
          <w:sz w:val="24"/>
        </w:rPr>
        <w:t>我方已依法建立健全的财务会计制度，如有需要，可随时向采购人提供相关的证明材料，以便核查。</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（3）我</w:t>
      </w:r>
      <w:r>
        <w:rPr>
          <w:rFonts w:ascii="宋体" w:hAnsi="宋体" w:cs="仿宋"/>
          <w:kern w:val="0"/>
          <w:sz w:val="24"/>
        </w:rPr>
        <w:t>方</w:t>
      </w:r>
      <w:r>
        <w:rPr>
          <w:rFonts w:hint="eastAsia" w:ascii="宋体" w:hAnsi="宋体" w:cs="仿宋"/>
          <w:kern w:val="0"/>
          <w:sz w:val="24"/>
        </w:rPr>
        <w:t>参加本项目政府采购活动前3年内在经营活动中没有重大违法记录。</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ascii="宋体" w:hAnsi="宋体" w:cs="仿宋"/>
          <w:kern w:val="0"/>
          <w:sz w:val="24"/>
        </w:rPr>
      </w:pPr>
      <w:r>
        <w:rPr>
          <w:rFonts w:hint="eastAsia" w:ascii="宋体" w:hAnsi="宋体" w:cs="仿宋"/>
          <w:kern w:val="0"/>
          <w:sz w:val="24"/>
        </w:rPr>
        <w:t>（4）我方具备履行合同所必需的设备和专业技术能力。</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ascii="宋体" w:hAnsi="宋体" w:cs="仿宋"/>
          <w:kern w:val="0"/>
          <w:sz w:val="24"/>
        </w:rPr>
      </w:pPr>
      <w:r>
        <w:rPr>
          <w:rFonts w:hint="eastAsia" w:ascii="宋体" w:hAnsi="宋体" w:cs="仿宋"/>
          <w:kern w:val="0"/>
          <w:sz w:val="24"/>
        </w:rPr>
        <w:t>（5</w:t>
      </w:r>
      <w:r>
        <w:rPr>
          <w:rFonts w:ascii="宋体" w:hAnsi="宋体" w:cs="仿宋"/>
          <w:kern w:val="0"/>
          <w:sz w:val="24"/>
        </w:rPr>
        <w:t>）</w:t>
      </w:r>
      <w:r>
        <w:rPr>
          <w:rFonts w:hint="eastAsia" w:ascii="宋体" w:hAnsi="宋体" w:cs="仿宋"/>
          <w:kern w:val="0"/>
          <w:sz w:val="24"/>
        </w:rPr>
        <w:t>我</w:t>
      </w:r>
      <w:r>
        <w:rPr>
          <w:rFonts w:ascii="宋体" w:hAnsi="宋体" w:cs="仿宋"/>
          <w:kern w:val="0"/>
          <w:sz w:val="24"/>
        </w:rPr>
        <w:t>方</w:t>
      </w:r>
      <w:r>
        <w:rPr>
          <w:rFonts w:hint="eastAsia" w:ascii="宋体" w:hAnsi="宋体" w:cs="仿宋"/>
          <w:kern w:val="0"/>
          <w:sz w:val="24"/>
        </w:rPr>
        <w:t>符合法律、行政法规规定的其他条件。</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以上内容如有虚假或与事实不符的，评审委员会可将我方做无效投标处理，我方愿意承担相应的法律责任。</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（十三）我方对在本函及投标文件中所作的所有承诺承担法律责任。</w:t>
      </w:r>
    </w:p>
    <w:p>
      <w:pPr>
        <w:keepNext w:val="0"/>
        <w:keepLines w:val="0"/>
        <w:pageBreakBefore w:val="0"/>
        <w:widowControl w:val="0"/>
        <w:topLinePunct w:val="0"/>
        <w:autoSpaceDE/>
        <w:autoSpaceDN/>
        <w:bidi w:val="0"/>
        <w:adjustRightInd/>
        <w:snapToGrid/>
        <w:spacing w:line="440" w:lineRule="exact"/>
        <w:ind w:firstLine="480" w:firstLineChars="200"/>
        <w:textAlignment w:val="auto"/>
        <w:rPr>
          <w:rFonts w:hint="eastAsia" w:ascii="宋体" w:hAnsi="宋体" w:cs="仿宋"/>
          <w:kern w:val="0"/>
          <w:sz w:val="24"/>
        </w:rPr>
      </w:pPr>
      <w:r>
        <w:rPr>
          <w:rFonts w:hint="eastAsia" w:ascii="宋体" w:hAnsi="宋体" w:cs="仿宋"/>
          <w:kern w:val="0"/>
          <w:sz w:val="24"/>
        </w:rPr>
        <w:t>（十四）所有与本招标有关的函件请发往下列地址：</w:t>
      </w:r>
    </w:p>
    <w:p>
      <w:pPr>
        <w:keepNext w:val="0"/>
        <w:keepLines w:val="0"/>
        <w:pageBreakBefore w:val="0"/>
        <w:widowControl w:val="0"/>
        <w:topLinePunct w:val="0"/>
        <w:autoSpaceDE/>
        <w:autoSpaceDN/>
        <w:bidi w:val="0"/>
        <w:adjustRightInd/>
        <w:snapToGrid/>
        <w:spacing w:line="440" w:lineRule="exact"/>
        <w:textAlignment w:val="auto"/>
        <w:rPr>
          <w:rFonts w:hint="eastAsia" w:ascii="宋体" w:hAnsi="宋体" w:cs="仿宋"/>
          <w:kern w:val="0"/>
          <w:sz w:val="24"/>
        </w:rPr>
      </w:pPr>
      <w:r>
        <w:rPr>
          <w:rFonts w:hint="eastAsia" w:ascii="宋体" w:hAnsi="宋体" w:cs="仿宋"/>
          <w:kern w:val="0"/>
          <w:sz w:val="24"/>
        </w:rPr>
        <w:t>地    址：</w:t>
      </w:r>
      <w:r>
        <w:rPr>
          <w:rFonts w:hint="eastAsia" w:ascii="宋体" w:hAnsi="宋体" w:cs="仿宋"/>
          <w:kern w:val="0"/>
          <w:sz w:val="24"/>
          <w:u w:val="single"/>
        </w:rPr>
        <w:t xml:space="preserve">                             </w:t>
      </w:r>
      <w:r>
        <w:rPr>
          <w:rFonts w:hint="eastAsia" w:ascii="宋体" w:hAnsi="宋体" w:cs="仿宋"/>
          <w:kern w:val="0"/>
          <w:sz w:val="24"/>
        </w:rPr>
        <w:t>.邮政编码：</w:t>
      </w:r>
      <w:r>
        <w:rPr>
          <w:rFonts w:hint="eastAsia" w:ascii="宋体" w:hAnsi="宋体" w:cs="仿宋"/>
          <w:kern w:val="0"/>
          <w:sz w:val="24"/>
          <w:u w:val="single"/>
        </w:rPr>
        <w:t xml:space="preserve">                  </w:t>
      </w:r>
      <w:r>
        <w:rPr>
          <w:rFonts w:hint="eastAsia" w:ascii="宋体" w:hAnsi="宋体" w:cs="仿宋"/>
          <w:kern w:val="0"/>
          <w:sz w:val="24"/>
        </w:rPr>
        <w:t>.</w:t>
      </w:r>
    </w:p>
    <w:p>
      <w:pPr>
        <w:keepNext w:val="0"/>
        <w:keepLines w:val="0"/>
        <w:pageBreakBefore w:val="0"/>
        <w:widowControl w:val="0"/>
        <w:topLinePunct w:val="0"/>
        <w:autoSpaceDE/>
        <w:autoSpaceDN/>
        <w:bidi w:val="0"/>
        <w:adjustRightInd/>
        <w:snapToGrid/>
        <w:spacing w:line="440" w:lineRule="exact"/>
        <w:textAlignment w:val="auto"/>
        <w:rPr>
          <w:rFonts w:hint="eastAsia" w:ascii="宋体" w:hAnsi="宋体" w:cs="仿宋"/>
          <w:kern w:val="0"/>
          <w:sz w:val="24"/>
        </w:rPr>
      </w:pPr>
      <w:r>
        <w:rPr>
          <w:rFonts w:hint="eastAsia" w:ascii="宋体" w:hAnsi="宋体" w:cs="仿宋"/>
          <w:kern w:val="0"/>
          <w:sz w:val="24"/>
        </w:rPr>
        <w:t>电    话：</w:t>
      </w:r>
      <w:r>
        <w:rPr>
          <w:rFonts w:hint="eastAsia" w:ascii="宋体" w:hAnsi="宋体" w:cs="仿宋"/>
          <w:kern w:val="0"/>
          <w:sz w:val="24"/>
          <w:u w:val="single"/>
        </w:rPr>
        <w:t xml:space="preserve">                             </w:t>
      </w:r>
      <w:r>
        <w:rPr>
          <w:rFonts w:hint="eastAsia" w:ascii="宋体" w:hAnsi="宋体" w:cs="仿宋"/>
          <w:kern w:val="0"/>
          <w:sz w:val="24"/>
        </w:rPr>
        <w:t>.传    真：</w:t>
      </w:r>
      <w:r>
        <w:rPr>
          <w:rFonts w:hint="eastAsia" w:ascii="宋体" w:hAnsi="宋体" w:cs="仿宋"/>
          <w:kern w:val="0"/>
          <w:sz w:val="24"/>
          <w:u w:val="single"/>
        </w:rPr>
        <w:t xml:space="preserve">                             </w:t>
      </w:r>
      <w:r>
        <w:rPr>
          <w:rFonts w:hint="eastAsia" w:ascii="宋体" w:hAnsi="宋体" w:cs="仿宋"/>
          <w:kern w:val="0"/>
          <w:sz w:val="24"/>
        </w:rPr>
        <w:t>.</w:t>
      </w:r>
    </w:p>
    <w:p>
      <w:pPr>
        <w:keepNext w:val="0"/>
        <w:keepLines w:val="0"/>
        <w:pageBreakBefore w:val="0"/>
        <w:widowControl w:val="0"/>
        <w:topLinePunct w:val="0"/>
        <w:autoSpaceDE/>
        <w:autoSpaceDN/>
        <w:bidi w:val="0"/>
        <w:adjustRightInd/>
        <w:snapToGrid/>
        <w:spacing w:line="440" w:lineRule="exact"/>
        <w:textAlignment w:val="auto"/>
        <w:rPr>
          <w:rFonts w:ascii="宋体" w:hAnsi="宋体" w:cs="仿宋"/>
          <w:kern w:val="0"/>
          <w:sz w:val="24"/>
        </w:rPr>
      </w:pPr>
      <w:r>
        <w:rPr>
          <w:rFonts w:hint="eastAsia" w:ascii="宋体" w:hAnsi="宋体" w:cs="仿宋"/>
          <w:kern w:val="0"/>
          <w:sz w:val="24"/>
        </w:rPr>
        <w:t>代表姓名：</w:t>
      </w:r>
      <w:r>
        <w:rPr>
          <w:rFonts w:hint="eastAsia" w:ascii="宋体" w:hAnsi="宋体" w:cs="仿宋"/>
          <w:kern w:val="0"/>
          <w:sz w:val="24"/>
          <w:u w:val="single"/>
        </w:rPr>
        <w:t xml:space="preserve">                             </w:t>
      </w:r>
      <w:r>
        <w:rPr>
          <w:rFonts w:hint="eastAsia" w:ascii="宋体" w:hAnsi="宋体" w:cs="仿宋"/>
          <w:kern w:val="0"/>
          <w:sz w:val="24"/>
        </w:rPr>
        <w:t>.职    务：</w:t>
      </w:r>
      <w:r>
        <w:rPr>
          <w:rFonts w:hint="eastAsia" w:ascii="宋体" w:hAnsi="宋体" w:cs="仿宋"/>
          <w:kern w:val="0"/>
          <w:sz w:val="24"/>
          <w:u w:val="single"/>
        </w:rPr>
        <w:t xml:space="preserve">                 </w:t>
      </w:r>
      <w:r>
        <w:rPr>
          <w:rFonts w:hint="eastAsia" w:ascii="宋体" w:hAnsi="宋体" w:cs="仿宋"/>
          <w:kern w:val="0"/>
          <w:sz w:val="24"/>
        </w:rPr>
        <w:t>.</w:t>
      </w:r>
    </w:p>
    <w:p>
      <w:pPr>
        <w:keepNext w:val="0"/>
        <w:keepLines w:val="0"/>
        <w:pageBreakBefore w:val="0"/>
        <w:widowControl w:val="0"/>
        <w:topLinePunct w:val="0"/>
        <w:autoSpaceDE/>
        <w:autoSpaceDN/>
        <w:bidi w:val="0"/>
        <w:adjustRightInd/>
        <w:snapToGrid/>
        <w:spacing w:line="440" w:lineRule="exact"/>
        <w:ind w:right="480"/>
        <w:jc w:val="right"/>
        <w:textAlignment w:val="auto"/>
        <w:rPr>
          <w:rFonts w:hint="eastAsia" w:ascii="宋体" w:hAnsi="宋体" w:cs="仿宋"/>
          <w:kern w:val="0"/>
          <w:sz w:val="24"/>
        </w:rPr>
      </w:pPr>
      <w:r>
        <w:rPr>
          <w:rFonts w:hint="eastAsia" w:ascii="宋体" w:hAnsi="宋体" w:cs="仿宋"/>
          <w:kern w:val="0"/>
          <w:sz w:val="24"/>
        </w:rPr>
        <w:t>投标人：</w:t>
      </w:r>
      <w:r>
        <w:rPr>
          <w:rFonts w:ascii="宋体" w:hAnsi="宋体" w:cs="仿宋"/>
          <w:kern w:val="0"/>
          <w:sz w:val="24"/>
          <w:u w:val="single"/>
        </w:rPr>
        <w:tab/>
      </w:r>
      <w:r>
        <w:rPr>
          <w:rFonts w:hint="eastAsia" w:ascii="宋体" w:hAnsi="宋体" w:cs="仿宋"/>
          <w:kern w:val="0"/>
          <w:sz w:val="24"/>
          <w:u w:val="single"/>
        </w:rPr>
        <w:t xml:space="preserve">        </w:t>
      </w:r>
      <w:r>
        <w:rPr>
          <w:rFonts w:hint="eastAsia" w:ascii="宋体" w:hAnsi="宋体" w:cs="仿宋"/>
          <w:kern w:val="0"/>
          <w:sz w:val="24"/>
        </w:rPr>
        <w:t>（公章）</w:t>
      </w:r>
      <w:r>
        <w:rPr>
          <w:rFonts w:ascii="宋体" w:hAnsi="宋体" w:cs="仿宋"/>
          <w:kern w:val="0"/>
          <w:sz w:val="24"/>
        </w:rPr>
        <w:t xml:space="preserve"> </w:t>
      </w:r>
    </w:p>
    <w:p>
      <w:pPr>
        <w:keepNext w:val="0"/>
        <w:keepLines w:val="0"/>
        <w:pageBreakBefore w:val="0"/>
        <w:widowControl w:val="0"/>
        <w:wordWrap w:val="0"/>
        <w:topLinePunct w:val="0"/>
        <w:autoSpaceDE/>
        <w:autoSpaceDN/>
        <w:bidi w:val="0"/>
        <w:adjustRightInd/>
        <w:snapToGrid/>
        <w:spacing w:line="440" w:lineRule="exact"/>
        <w:ind w:firstLine="480" w:firstLineChars="200"/>
        <w:jc w:val="right"/>
        <w:textAlignment w:val="auto"/>
        <w:rPr>
          <w:rFonts w:hint="eastAsia" w:ascii="宋体" w:hAnsi="宋体" w:cs="仿宋"/>
          <w:kern w:val="0"/>
          <w:sz w:val="24"/>
        </w:rPr>
      </w:pPr>
      <w:r>
        <w:rPr>
          <w:rFonts w:hint="eastAsia" w:ascii="宋体" w:hAnsi="宋体" w:cs="仿宋"/>
          <w:kern w:val="0"/>
          <w:sz w:val="24"/>
        </w:rPr>
        <w:t>法定代表人或委托人：</w:t>
      </w:r>
      <w:r>
        <w:rPr>
          <w:rFonts w:ascii="宋体" w:hAnsi="宋体" w:cs="仿宋"/>
          <w:kern w:val="0"/>
          <w:sz w:val="24"/>
        </w:rPr>
        <w:tab/>
      </w:r>
      <w:r>
        <w:rPr>
          <w:rFonts w:hint="eastAsia" w:ascii="宋体" w:hAnsi="宋体" w:cs="仿宋"/>
          <w:kern w:val="0"/>
          <w:sz w:val="24"/>
          <w:u w:val="single"/>
        </w:rPr>
        <w:t xml:space="preserve">        </w:t>
      </w:r>
      <w:r>
        <w:rPr>
          <w:rFonts w:hint="eastAsia" w:ascii="宋体" w:hAnsi="宋体" w:cs="仿宋"/>
          <w:kern w:val="0"/>
          <w:sz w:val="24"/>
        </w:rPr>
        <w:t xml:space="preserve">（签字）  </w:t>
      </w:r>
    </w:p>
    <w:p>
      <w:pPr>
        <w:keepNext w:val="0"/>
        <w:keepLines w:val="0"/>
        <w:pageBreakBefore w:val="0"/>
        <w:widowControl w:val="0"/>
        <w:wordWrap w:val="0"/>
        <w:topLinePunct w:val="0"/>
        <w:autoSpaceDE/>
        <w:autoSpaceDN/>
        <w:bidi w:val="0"/>
        <w:adjustRightInd/>
        <w:snapToGrid/>
        <w:spacing w:line="440" w:lineRule="exact"/>
        <w:ind w:firstLine="480" w:firstLineChars="200"/>
        <w:jc w:val="right"/>
        <w:textAlignment w:val="auto"/>
        <w:rPr>
          <w:rFonts w:ascii="宋体" w:hAnsi="宋体" w:cs="仿宋"/>
          <w:kern w:val="0"/>
          <w:sz w:val="24"/>
        </w:rPr>
      </w:pPr>
      <w:r>
        <w:rPr>
          <w:rFonts w:hint="eastAsia" w:ascii="宋体" w:hAnsi="宋体" w:cs="仿宋"/>
          <w:kern w:val="0"/>
          <w:sz w:val="24"/>
        </w:rPr>
        <w:t xml:space="preserve">  </w:t>
      </w:r>
      <w:r>
        <w:rPr>
          <w:rFonts w:ascii="宋体" w:hAnsi="宋体" w:cs="仿宋"/>
          <w:kern w:val="0"/>
          <w:sz w:val="24"/>
          <w:u w:val="single"/>
        </w:rPr>
        <w:t xml:space="preserve"> </w:t>
      </w:r>
      <w:r>
        <w:rPr>
          <w:rFonts w:hint="eastAsia" w:ascii="宋体" w:hAnsi="宋体" w:cs="仿宋"/>
          <w:kern w:val="0"/>
          <w:sz w:val="24"/>
          <w:u w:val="single"/>
        </w:rPr>
        <w:t xml:space="preserve">     </w:t>
      </w:r>
      <w:r>
        <w:rPr>
          <w:rFonts w:ascii="宋体" w:hAnsi="宋体" w:cs="仿宋"/>
          <w:kern w:val="0"/>
          <w:sz w:val="24"/>
          <w:u w:val="single"/>
        </w:rPr>
        <w:tab/>
      </w:r>
      <w:r>
        <w:rPr>
          <w:rFonts w:hint="eastAsia" w:ascii="宋体" w:hAnsi="宋体" w:cs="仿宋"/>
          <w:kern w:val="0"/>
          <w:sz w:val="24"/>
        </w:rPr>
        <w:t>年</w:t>
      </w:r>
      <w:r>
        <w:rPr>
          <w:rFonts w:ascii="宋体" w:hAnsi="宋体" w:cs="仿宋"/>
          <w:kern w:val="0"/>
          <w:sz w:val="24"/>
          <w:u w:val="single"/>
        </w:rPr>
        <w:tab/>
      </w:r>
      <w:r>
        <w:rPr>
          <w:rFonts w:hint="eastAsia" w:ascii="宋体" w:hAnsi="宋体" w:cs="仿宋"/>
          <w:kern w:val="0"/>
          <w:sz w:val="24"/>
          <w:u w:val="single"/>
        </w:rPr>
        <w:t xml:space="preserve">   </w:t>
      </w:r>
      <w:r>
        <w:rPr>
          <w:rFonts w:hint="eastAsia" w:ascii="宋体" w:hAnsi="宋体" w:cs="仿宋"/>
          <w:kern w:val="0"/>
          <w:sz w:val="24"/>
        </w:rPr>
        <w:t>月</w:t>
      </w:r>
      <w:r>
        <w:rPr>
          <w:rFonts w:hint="eastAsia" w:ascii="宋体" w:hAnsi="宋体" w:cs="仿宋"/>
          <w:kern w:val="0"/>
          <w:sz w:val="24"/>
          <w:u w:val="single"/>
        </w:rPr>
        <w:t xml:space="preserve">    </w:t>
      </w:r>
      <w:r>
        <w:rPr>
          <w:rFonts w:hint="eastAsia" w:ascii="宋体" w:hAnsi="宋体" w:cs="仿宋"/>
          <w:kern w:val="0"/>
          <w:sz w:val="24"/>
        </w:rPr>
        <w:t>日</w:t>
      </w:r>
    </w:p>
    <w:p>
      <w:pPr>
        <w:pStyle w:val="6"/>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480" w:leftChars="0" w:right="126" w:rightChars="0"/>
        <w:jc w:val="center"/>
        <w:textAlignment w:val="auto"/>
        <w:rPr>
          <w:rFonts w:ascii="宋体" w:hAnsi="宋体"/>
          <w:sz w:val="36"/>
          <w:szCs w:val="36"/>
        </w:rPr>
      </w:pPr>
      <w:r>
        <w:rPr>
          <w:rFonts w:ascii="宋体" w:hAnsi="宋体"/>
        </w:rPr>
        <w:br w:type="page"/>
      </w:r>
      <w:r>
        <w:rPr>
          <w:rFonts w:hint="eastAsia" w:ascii="宋体" w:hAnsi="宋体"/>
          <w:b/>
          <w:bCs/>
          <w:sz w:val="36"/>
          <w:szCs w:val="36"/>
        </w:rPr>
        <w:t>二、法定代表人身份证明</w:t>
      </w:r>
    </w:p>
    <w:p>
      <w:pPr>
        <w:spacing w:line="420" w:lineRule="exact"/>
        <w:ind w:firstLine="480" w:firstLineChars="200"/>
        <w:rPr>
          <w:rFonts w:ascii="宋体" w:hAnsi="宋体" w:cs="仿宋"/>
          <w:kern w:val="0"/>
          <w:sz w:val="24"/>
          <w:u w:val="single"/>
        </w:rPr>
      </w:pPr>
      <w:r>
        <w:rPr>
          <w:rFonts w:hint="eastAsia" w:ascii="宋体" w:hAnsi="宋体" w:cs="仿宋"/>
          <w:kern w:val="0"/>
          <w:sz w:val="24"/>
        </w:rPr>
        <w:t>投标单位名称：</w:t>
      </w:r>
      <w:r>
        <w:rPr>
          <w:rFonts w:hint="eastAsia" w:ascii="宋体" w:hAnsi="宋体" w:cs="仿宋"/>
          <w:kern w:val="0"/>
          <w:sz w:val="24"/>
          <w:u w:val="single"/>
        </w:rPr>
        <w:t xml:space="preserve">                       </w:t>
      </w:r>
    </w:p>
    <w:p>
      <w:pPr>
        <w:spacing w:line="420" w:lineRule="exact"/>
        <w:ind w:firstLine="480" w:firstLineChars="200"/>
        <w:rPr>
          <w:rFonts w:ascii="宋体" w:hAnsi="宋体" w:cs="仿宋"/>
          <w:kern w:val="0"/>
          <w:sz w:val="24"/>
          <w:u w:val="single"/>
        </w:rPr>
      </w:pPr>
      <w:r>
        <w:rPr>
          <w:rFonts w:hint="eastAsia" w:ascii="宋体" w:hAnsi="宋体" w:cs="仿宋"/>
          <w:kern w:val="0"/>
          <w:sz w:val="24"/>
        </w:rPr>
        <w:t>单位性质：</w:t>
      </w:r>
      <w:r>
        <w:rPr>
          <w:rFonts w:hint="eastAsia" w:ascii="宋体" w:hAnsi="宋体" w:cs="仿宋"/>
          <w:kern w:val="0"/>
          <w:sz w:val="24"/>
          <w:u w:val="single"/>
        </w:rPr>
        <w:t xml:space="preserve">                           </w:t>
      </w:r>
    </w:p>
    <w:p>
      <w:pPr>
        <w:spacing w:line="420" w:lineRule="exact"/>
        <w:ind w:firstLine="480" w:firstLineChars="200"/>
        <w:rPr>
          <w:rFonts w:ascii="宋体" w:hAnsi="宋体" w:cs="仿宋"/>
          <w:kern w:val="0"/>
          <w:sz w:val="24"/>
          <w:u w:val="single"/>
        </w:rPr>
      </w:pPr>
      <w:r>
        <w:rPr>
          <w:rFonts w:hint="eastAsia" w:ascii="宋体" w:hAnsi="宋体" w:cs="仿宋"/>
          <w:kern w:val="0"/>
          <w:sz w:val="24"/>
        </w:rPr>
        <w:t>地址：</w:t>
      </w:r>
      <w:r>
        <w:rPr>
          <w:rFonts w:hint="eastAsia" w:ascii="宋体" w:hAnsi="宋体" w:cs="仿宋"/>
          <w:kern w:val="0"/>
          <w:sz w:val="24"/>
          <w:u w:val="single"/>
        </w:rPr>
        <w:t xml:space="preserve">                               </w:t>
      </w:r>
    </w:p>
    <w:p>
      <w:pPr>
        <w:spacing w:line="420" w:lineRule="exact"/>
        <w:ind w:firstLine="480" w:firstLineChars="200"/>
        <w:rPr>
          <w:rFonts w:ascii="宋体" w:hAnsi="宋体" w:cs="仿宋"/>
          <w:kern w:val="0"/>
          <w:sz w:val="24"/>
        </w:rPr>
      </w:pPr>
      <w:r>
        <w:rPr>
          <w:rFonts w:hint="eastAsia" w:ascii="宋体" w:hAnsi="宋体" w:cs="仿宋"/>
          <w:kern w:val="0"/>
          <w:sz w:val="24"/>
        </w:rPr>
        <w:t>成立时间：</w:t>
      </w:r>
      <w:r>
        <w:rPr>
          <w:rFonts w:ascii="宋体" w:hAnsi="宋体" w:cs="仿宋"/>
          <w:kern w:val="0"/>
          <w:sz w:val="24"/>
          <w:u w:val="single"/>
        </w:rPr>
        <w:t xml:space="preserve"> </w:t>
      </w:r>
      <w:r>
        <w:rPr>
          <w:rFonts w:hint="eastAsia" w:ascii="宋体" w:hAnsi="宋体" w:cs="仿宋"/>
          <w:kern w:val="0"/>
          <w:sz w:val="24"/>
          <w:u w:val="single"/>
        </w:rPr>
        <w:t xml:space="preserve">     </w:t>
      </w:r>
      <w:r>
        <w:rPr>
          <w:rFonts w:hint="eastAsia" w:ascii="宋体" w:hAnsi="宋体" w:cs="仿宋"/>
          <w:kern w:val="0"/>
          <w:sz w:val="24"/>
        </w:rPr>
        <w:t>年</w:t>
      </w:r>
      <w:r>
        <w:rPr>
          <w:rFonts w:hint="eastAsia" w:ascii="宋体" w:hAnsi="宋体" w:cs="仿宋"/>
          <w:kern w:val="0"/>
          <w:sz w:val="24"/>
          <w:u w:val="single"/>
        </w:rPr>
        <w:t xml:space="preserve">     </w:t>
      </w:r>
      <w:r>
        <w:rPr>
          <w:rFonts w:hint="eastAsia" w:ascii="宋体" w:hAnsi="宋体" w:cs="仿宋"/>
          <w:kern w:val="0"/>
          <w:sz w:val="24"/>
        </w:rPr>
        <w:t>月</w:t>
      </w:r>
      <w:r>
        <w:rPr>
          <w:rFonts w:hint="eastAsia" w:ascii="宋体" w:hAnsi="宋体" w:cs="仿宋"/>
          <w:kern w:val="0"/>
          <w:sz w:val="24"/>
          <w:u w:val="single"/>
        </w:rPr>
        <w:t xml:space="preserve">     </w:t>
      </w:r>
      <w:r>
        <w:rPr>
          <w:rFonts w:hint="eastAsia" w:ascii="宋体" w:hAnsi="宋体" w:cs="仿宋"/>
          <w:kern w:val="0"/>
          <w:sz w:val="24"/>
        </w:rPr>
        <w:t>日</w:t>
      </w:r>
    </w:p>
    <w:p>
      <w:pPr>
        <w:spacing w:line="420" w:lineRule="exact"/>
        <w:ind w:firstLine="480" w:firstLineChars="200"/>
        <w:rPr>
          <w:rFonts w:ascii="宋体" w:hAnsi="宋体" w:cs="仿宋"/>
          <w:kern w:val="0"/>
          <w:sz w:val="24"/>
          <w:u w:val="single"/>
        </w:rPr>
      </w:pPr>
      <w:r>
        <w:rPr>
          <w:rFonts w:hint="eastAsia" w:ascii="宋体" w:hAnsi="宋体" w:cs="仿宋"/>
          <w:kern w:val="0"/>
          <w:sz w:val="24"/>
        </w:rPr>
        <w:t>经营期限：</w:t>
      </w:r>
      <w:r>
        <w:rPr>
          <w:rFonts w:hint="eastAsia" w:ascii="宋体" w:hAnsi="宋体" w:cs="仿宋"/>
          <w:kern w:val="0"/>
          <w:sz w:val="24"/>
          <w:u w:val="single"/>
        </w:rPr>
        <w:t xml:space="preserve">             </w:t>
      </w:r>
    </w:p>
    <w:p>
      <w:pPr>
        <w:spacing w:line="420" w:lineRule="exact"/>
        <w:ind w:firstLine="480" w:firstLineChars="200"/>
        <w:rPr>
          <w:rFonts w:ascii="宋体" w:hAnsi="宋体" w:cs="仿宋"/>
          <w:kern w:val="0"/>
          <w:sz w:val="24"/>
          <w:u w:val="single"/>
        </w:rPr>
      </w:pPr>
      <w:r>
        <w:rPr>
          <w:rFonts w:hint="eastAsia" w:ascii="宋体" w:hAnsi="宋体" w:cs="仿宋"/>
          <w:kern w:val="0"/>
          <w:sz w:val="24"/>
        </w:rPr>
        <w:t>姓名：</w:t>
      </w:r>
      <w:r>
        <w:rPr>
          <w:rFonts w:hint="eastAsia" w:ascii="宋体" w:hAnsi="宋体" w:cs="仿宋"/>
          <w:kern w:val="0"/>
          <w:sz w:val="24"/>
          <w:u w:val="single"/>
        </w:rPr>
        <w:t xml:space="preserve">            </w:t>
      </w:r>
      <w:r>
        <w:rPr>
          <w:rFonts w:ascii="宋体" w:hAnsi="宋体" w:cs="仿宋"/>
          <w:kern w:val="0"/>
          <w:sz w:val="24"/>
        </w:rPr>
        <w:t xml:space="preserve"> </w:t>
      </w:r>
      <w:r>
        <w:rPr>
          <w:rFonts w:hint="eastAsia" w:ascii="宋体" w:hAnsi="宋体" w:cs="仿宋"/>
          <w:kern w:val="0"/>
          <w:sz w:val="24"/>
        </w:rPr>
        <w:t>性别：</w:t>
      </w:r>
      <w:r>
        <w:rPr>
          <w:rFonts w:hint="eastAsia" w:ascii="宋体" w:hAnsi="宋体" w:cs="仿宋"/>
          <w:kern w:val="0"/>
          <w:sz w:val="24"/>
          <w:u w:val="single"/>
        </w:rPr>
        <w:t xml:space="preserve">     </w:t>
      </w:r>
      <w:r>
        <w:rPr>
          <w:rFonts w:ascii="宋体" w:hAnsi="宋体" w:cs="仿宋"/>
          <w:kern w:val="0"/>
          <w:sz w:val="24"/>
        </w:rPr>
        <w:t xml:space="preserve"> </w:t>
      </w:r>
      <w:r>
        <w:rPr>
          <w:rFonts w:hint="eastAsia" w:ascii="宋体" w:hAnsi="宋体" w:cs="仿宋"/>
          <w:kern w:val="0"/>
          <w:sz w:val="24"/>
        </w:rPr>
        <w:t>年龄：</w:t>
      </w:r>
      <w:r>
        <w:rPr>
          <w:rFonts w:hint="eastAsia" w:ascii="宋体" w:hAnsi="宋体" w:cs="仿宋"/>
          <w:kern w:val="0"/>
          <w:sz w:val="24"/>
          <w:u w:val="single"/>
        </w:rPr>
        <w:t xml:space="preserve">          </w:t>
      </w:r>
      <w:r>
        <w:rPr>
          <w:rFonts w:ascii="宋体" w:hAnsi="宋体" w:cs="仿宋"/>
          <w:kern w:val="0"/>
          <w:sz w:val="24"/>
        </w:rPr>
        <w:t xml:space="preserve"> </w:t>
      </w:r>
      <w:r>
        <w:rPr>
          <w:rFonts w:hint="eastAsia" w:ascii="宋体" w:hAnsi="宋体" w:cs="仿宋"/>
          <w:kern w:val="0"/>
          <w:sz w:val="24"/>
        </w:rPr>
        <w:t>职务：</w:t>
      </w:r>
      <w:r>
        <w:rPr>
          <w:rFonts w:hint="eastAsia" w:ascii="宋体" w:hAnsi="宋体" w:cs="仿宋"/>
          <w:kern w:val="0"/>
          <w:sz w:val="24"/>
          <w:u w:val="single"/>
        </w:rPr>
        <w:t xml:space="preserve">           </w:t>
      </w:r>
    </w:p>
    <w:p>
      <w:pPr>
        <w:spacing w:line="420" w:lineRule="exact"/>
        <w:ind w:firstLine="480" w:firstLineChars="200"/>
        <w:rPr>
          <w:rFonts w:ascii="宋体" w:hAnsi="宋体" w:cs="仿宋"/>
          <w:kern w:val="0"/>
          <w:sz w:val="24"/>
          <w:u w:val="single"/>
        </w:rPr>
      </w:pPr>
      <w:r>
        <w:rPr>
          <w:rFonts w:hint="eastAsia" w:ascii="宋体" w:hAnsi="宋体" w:cs="仿宋"/>
          <w:kern w:val="0"/>
          <w:sz w:val="24"/>
        </w:rPr>
        <w:t>身份证号码：</w:t>
      </w:r>
      <w:r>
        <w:rPr>
          <w:rFonts w:hint="eastAsia" w:ascii="宋体" w:hAnsi="宋体" w:cs="仿宋"/>
          <w:kern w:val="0"/>
          <w:sz w:val="24"/>
          <w:u w:val="single"/>
        </w:rPr>
        <w:t xml:space="preserve">                                  </w:t>
      </w:r>
    </w:p>
    <w:p>
      <w:pPr>
        <w:spacing w:line="420" w:lineRule="exact"/>
        <w:ind w:firstLine="480" w:firstLineChars="200"/>
        <w:rPr>
          <w:rFonts w:ascii="宋体" w:hAnsi="宋体" w:cs="仿宋"/>
          <w:kern w:val="0"/>
          <w:sz w:val="24"/>
        </w:rPr>
      </w:pPr>
      <w:r>
        <w:rPr>
          <w:rFonts w:hint="eastAsia" w:ascii="宋体" w:hAnsi="宋体" w:cs="仿宋"/>
          <w:kern w:val="0"/>
          <w:sz w:val="24"/>
        </w:rPr>
        <w:t>系</w:t>
      </w:r>
      <w:r>
        <w:rPr>
          <w:rFonts w:hint="eastAsia" w:ascii="宋体" w:hAnsi="宋体" w:cs="仿宋"/>
          <w:kern w:val="0"/>
          <w:sz w:val="24"/>
          <w:u w:val="single"/>
        </w:rPr>
        <w:t xml:space="preserve">                            </w:t>
      </w:r>
      <w:r>
        <w:rPr>
          <w:rFonts w:hint="eastAsia" w:ascii="宋体" w:hAnsi="宋体" w:cs="仿宋"/>
          <w:kern w:val="0"/>
          <w:sz w:val="24"/>
        </w:rPr>
        <w:t>（投标单位名称）的法定代表人。</w:t>
      </w:r>
    </w:p>
    <w:p>
      <w:pPr>
        <w:spacing w:line="420" w:lineRule="exact"/>
        <w:ind w:firstLine="960" w:firstLineChars="400"/>
        <w:rPr>
          <w:rFonts w:ascii="宋体" w:hAnsi="宋体" w:cs="仿宋"/>
          <w:kern w:val="0"/>
          <w:sz w:val="24"/>
        </w:rPr>
      </w:pPr>
      <w:r>
        <w:rPr>
          <w:rFonts w:hint="eastAsia" w:ascii="宋体" w:hAnsi="宋体" w:cs="仿宋"/>
          <w:kern w:val="0"/>
          <w:sz w:val="24"/>
        </w:rPr>
        <w:t>特此证明。</w:t>
      </w:r>
    </w:p>
    <w:p>
      <w:pPr>
        <w:pStyle w:val="6"/>
        <w:numPr>
          <w:ilvl w:val="0"/>
          <w:numId w:val="0"/>
        </w:numPr>
        <w:kinsoku w:val="0"/>
        <w:overflowPunct w:val="0"/>
        <w:ind w:leftChars="0" w:right="0" w:rightChars="0"/>
        <w:rPr>
          <w:rFonts w:ascii="宋体" w:hAnsi="宋体"/>
          <w:sz w:val="20"/>
          <w:szCs w:val="20"/>
        </w:rPr>
      </w:pPr>
    </w:p>
    <w:p>
      <w:pPr>
        <w:pStyle w:val="6"/>
        <w:numPr>
          <w:ilvl w:val="0"/>
          <w:numId w:val="0"/>
        </w:numPr>
        <w:kinsoku w:val="0"/>
        <w:overflowPunct w:val="0"/>
        <w:spacing w:before="7"/>
        <w:ind w:leftChars="0" w:right="0" w:rightChars="0"/>
        <w:rPr>
          <w:rFonts w:ascii="宋体" w:hAnsi="宋体"/>
          <w:sz w:val="25"/>
          <w:szCs w:val="25"/>
        </w:rPr>
      </w:pPr>
    </w:p>
    <w:p>
      <w:pPr>
        <w:pStyle w:val="6"/>
        <w:numPr>
          <w:ilvl w:val="0"/>
          <w:numId w:val="0"/>
        </w:numPr>
        <w:kinsoku w:val="0"/>
        <w:overflowPunct w:val="0"/>
        <w:spacing w:line="200" w:lineRule="atLeast"/>
        <w:ind w:right="0" w:rightChars="0"/>
        <w:rPr>
          <w:rFonts w:ascii="宋体" w:hAnsi="宋体"/>
          <w:sz w:val="20"/>
          <w:szCs w:val="20"/>
        </w:rPr>
      </w:pPr>
      <w:r>
        <w:rPr>
          <w:rFonts w:hint="eastAsia" w:ascii="宋体" w:hAnsi="宋体"/>
          <w:sz w:val="20"/>
          <w:szCs w:val="20"/>
        </w:rPr>
        <mc:AlternateContent>
          <mc:Choice Requires="wpg">
            <w:drawing>
              <wp:inline distT="0" distB="0" distL="114300" distR="114300">
                <wp:extent cx="5136515" cy="1458595"/>
                <wp:effectExtent l="0" t="0" r="8255" b="9525"/>
                <wp:docPr id="33" name="组合 33"/>
                <wp:cNvGraphicFramePr/>
                <a:graphic xmlns:a="http://schemas.openxmlformats.org/drawingml/2006/main">
                  <a:graphicData uri="http://schemas.microsoft.com/office/word/2010/wordprocessingGroup">
                    <wpg:wgp>
                      <wpg:cNvGrpSpPr>
                        <a:grpSpLocks noRot="1"/>
                      </wpg:cNvGrpSpPr>
                      <wpg:grpSpPr>
                        <a:xfrm>
                          <a:off x="0" y="0"/>
                          <a:ext cx="5136515" cy="1458595"/>
                          <a:chOff x="0" y="0"/>
                          <a:chExt cx="8089" cy="2297"/>
                        </a:xfrm>
                      </wpg:grpSpPr>
                      <wps:wsp>
                        <wps:cNvPr id="14" name="任意多边形 14"/>
                        <wps:cNvSpPr/>
                        <wps:spPr>
                          <a:xfrm>
                            <a:off x="4" y="9"/>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15" name="任意多边形 15"/>
                        <wps:cNvSpPr/>
                        <wps:spPr>
                          <a:xfrm>
                            <a:off x="24" y="28"/>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16" name="任意多边形 16"/>
                        <wps:cNvSpPr/>
                        <wps:spPr>
                          <a:xfrm>
                            <a:off x="24" y="2267"/>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17" name="任意多边形 17"/>
                        <wps:cNvSpPr/>
                        <wps:spPr>
                          <a:xfrm>
                            <a:off x="4" y="2286"/>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19" name="任意多边形 19"/>
                        <wps:cNvSpPr/>
                        <wps:spPr>
                          <a:xfrm>
                            <a:off x="9" y="4"/>
                            <a:ext cx="20" cy="2287"/>
                          </a:xfrm>
                          <a:custGeom>
                            <a:avLst/>
                            <a:gdLst/>
                            <a:ahLst/>
                            <a:cxnLst/>
                            <a:pathLst>
                              <a:path w="20" h="2287">
                                <a:moveTo>
                                  <a:pt x="0" y="0"/>
                                </a:moveTo>
                                <a:lnTo>
                                  <a:pt x="0" y="2286"/>
                                </a:lnTo>
                              </a:path>
                            </a:pathLst>
                          </a:custGeom>
                          <a:noFill/>
                          <a:ln w="6096" cap="flat" cmpd="sng">
                            <a:solidFill>
                              <a:srgbClr val="000000"/>
                            </a:solidFill>
                            <a:prstDash val="solid"/>
                            <a:headEnd type="none" w="med" len="med"/>
                            <a:tailEnd type="none" w="med" len="med"/>
                          </a:ln>
                        </wps:spPr>
                        <wps:bodyPr upright="1"/>
                      </wps:wsp>
                      <wps:wsp>
                        <wps:cNvPr id="20" name="任意多边形 20"/>
                        <wps:cNvSpPr/>
                        <wps:spPr>
                          <a:xfrm>
                            <a:off x="28" y="24"/>
                            <a:ext cx="20" cy="2249"/>
                          </a:xfrm>
                          <a:custGeom>
                            <a:avLst/>
                            <a:gdLst/>
                            <a:ahLst/>
                            <a:cxnLst/>
                            <a:pathLst>
                              <a:path w="20" h="2249">
                                <a:moveTo>
                                  <a:pt x="0" y="0"/>
                                </a:moveTo>
                                <a:lnTo>
                                  <a:pt x="0" y="2248"/>
                                </a:lnTo>
                              </a:path>
                            </a:pathLst>
                          </a:custGeom>
                          <a:noFill/>
                          <a:ln w="6096" cap="flat" cmpd="sng">
                            <a:solidFill>
                              <a:srgbClr val="000000"/>
                            </a:solidFill>
                            <a:prstDash val="solid"/>
                            <a:headEnd type="none" w="med" len="med"/>
                            <a:tailEnd type="none" w="med" len="med"/>
                          </a:ln>
                        </wps:spPr>
                        <wps:bodyPr upright="1"/>
                      </wps:wsp>
                      <wps:wsp>
                        <wps:cNvPr id="21" name="任意多边形 21"/>
                        <wps:cNvSpPr/>
                        <wps:spPr>
                          <a:xfrm>
                            <a:off x="4034"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22" name="任意多边形 22"/>
                        <wps:cNvSpPr/>
                        <wps:spPr>
                          <a:xfrm>
                            <a:off x="4053"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23" name="任意多边形 23"/>
                        <wps:cNvSpPr/>
                        <wps:spPr>
                          <a:xfrm>
                            <a:off x="8059" y="33"/>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24" name="任意多边形 24"/>
                        <wps:cNvSpPr/>
                        <wps:spPr>
                          <a:xfrm>
                            <a:off x="8078" y="14"/>
                            <a:ext cx="20" cy="2278"/>
                          </a:xfrm>
                          <a:custGeom>
                            <a:avLst/>
                            <a:gdLst/>
                            <a:ahLst/>
                            <a:cxnLst/>
                            <a:pathLst>
                              <a:path w="20" h="2278">
                                <a:moveTo>
                                  <a:pt x="0" y="0"/>
                                </a:moveTo>
                                <a:lnTo>
                                  <a:pt x="0" y="2277"/>
                                </a:lnTo>
                              </a:path>
                            </a:pathLst>
                          </a:custGeom>
                          <a:noFill/>
                          <a:ln w="6096" cap="flat" cmpd="sng">
                            <a:solidFill>
                              <a:srgbClr val="000000"/>
                            </a:solidFill>
                            <a:prstDash val="solid"/>
                            <a:headEnd type="none" w="med" len="med"/>
                            <a:tailEnd type="none" w="med" len="med"/>
                          </a:ln>
                        </wps:spPr>
                        <wps:bodyPr upright="1"/>
                      </wps:wsp>
                      <wps:wsp>
                        <wps:cNvPr id="27" name="文本框 27"/>
                        <wps:cNvSpPr txBox="1"/>
                        <wps:spPr>
                          <a:xfrm>
                            <a:off x="19" y="19"/>
                            <a:ext cx="4025" cy="2258"/>
                          </a:xfrm>
                          <a:prstGeom prst="rect">
                            <a:avLst/>
                          </a:prstGeom>
                          <a:noFill/>
                          <a:ln>
                            <a:noFill/>
                          </a:ln>
                        </wps:spPr>
                        <wps:txbx>
                          <w:txbxContent>
                            <w:p>
                              <w:pPr>
                                <w:pStyle w:val="6"/>
                                <w:numPr>
                                  <w:ilvl w:val="0"/>
                                  <w:numId w:val="0"/>
                                </w:numPr>
                                <w:kinsoku w:val="0"/>
                                <w:overflowPunct w:val="0"/>
                                <w:spacing w:before="13"/>
                                <w:ind w:leftChars="0" w:right="0" w:rightChars="0"/>
                                <w:rPr>
                                  <w:rFonts w:hint="eastAsia"/>
                                  <w:sz w:val="28"/>
                                  <w:szCs w:val="28"/>
                                </w:rPr>
                              </w:pPr>
                            </w:p>
                            <w:p>
                              <w:pPr>
                                <w:pStyle w:val="6"/>
                                <w:numPr>
                                  <w:ilvl w:val="0"/>
                                  <w:numId w:val="0"/>
                                </w:numPr>
                                <w:kinsoku w:val="0"/>
                                <w:overflowPunct w:val="0"/>
                                <w:ind w:right="0" w:rightChars="0"/>
                                <w:jc w:val="center"/>
                              </w:pPr>
                              <w:r>
                                <w:rPr>
                                  <w:rFonts w:hint="eastAsia"/>
                                </w:rPr>
                                <w:t>法定代表人身份证复印件（正面）</w:t>
                              </w:r>
                            </w:p>
                          </w:txbxContent>
                        </wps:txbx>
                        <wps:bodyPr lIns="0" tIns="0" rIns="0" bIns="0" upright="1"/>
                      </wps:wsp>
                      <wps:wsp>
                        <wps:cNvPr id="32" name="文本框 32"/>
                        <wps:cNvSpPr txBox="1"/>
                        <wps:spPr>
                          <a:xfrm>
                            <a:off x="4044" y="19"/>
                            <a:ext cx="4025" cy="2258"/>
                          </a:xfrm>
                          <a:prstGeom prst="rect">
                            <a:avLst/>
                          </a:prstGeom>
                          <a:noFill/>
                          <a:ln>
                            <a:noFill/>
                          </a:ln>
                        </wps:spPr>
                        <wps:txbx>
                          <w:txbxContent>
                            <w:p>
                              <w:pPr>
                                <w:pStyle w:val="6"/>
                                <w:numPr>
                                  <w:ilvl w:val="0"/>
                                  <w:numId w:val="0"/>
                                </w:numPr>
                                <w:kinsoku w:val="0"/>
                                <w:overflowPunct w:val="0"/>
                                <w:spacing w:before="13"/>
                                <w:ind w:leftChars="0" w:right="0" w:rightChars="0"/>
                                <w:rPr>
                                  <w:rFonts w:hint="eastAsia"/>
                                  <w:sz w:val="28"/>
                                  <w:szCs w:val="28"/>
                                </w:rPr>
                              </w:pPr>
                            </w:p>
                            <w:p>
                              <w:pPr>
                                <w:pStyle w:val="6"/>
                                <w:numPr>
                                  <w:ilvl w:val="0"/>
                                  <w:numId w:val="0"/>
                                </w:numPr>
                                <w:kinsoku w:val="0"/>
                                <w:overflowPunct w:val="0"/>
                                <w:ind w:right="0" w:rightChars="0"/>
                              </w:pPr>
                              <w:r>
                                <w:rPr>
                                  <w:rFonts w:hint="eastAsia"/>
                                </w:rPr>
                                <w:t>法定代表人身份证复印件（反面）</w:t>
                              </w:r>
                            </w:p>
                          </w:txbxContent>
                        </wps:txbx>
                        <wps:bodyPr lIns="0" tIns="0" rIns="0" bIns="0" upright="1"/>
                      </wps:wsp>
                    </wpg:wgp>
                  </a:graphicData>
                </a:graphic>
              </wp:inline>
            </w:drawing>
          </mc:Choice>
          <mc:Fallback>
            <w:pict>
              <v:group id="_x0000_s1026" o:spid="_x0000_s1026" o:spt="203" style="height:114.85pt;width:404.45pt;" coordsize="8089,2297" o:gfxdata="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l/l9z9YAAAAFAQAADwAAAAAAAAABACAAAAAiAAAA&#10;ZHJzL2Rvd25yZXYueG1sUEsBAhQAFAAAAAgAh07iQLo6hC21BAAAJSEAAA4AAAAAAAAAAQAgAAAA&#10;JQEAAGRycy9lMm9Eb2MueG1sUEsFBgAAAAAGAAYAWQEAAEwIAAAAAA==&#10;">
                <o:lock v:ext="edit" rotation="t" aspectratio="f"/>
                <v:shape id="_x0000_s1026" o:spid="_x0000_s1026" o:spt="100" style="position:absolute;left:4;top:9;height:20;width:8079;" filled="f" stroked="t" coordsize="8079,20" o:gfxdata="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iTFugAAANsA&#10;AAAPAAAAAAAAAAEAIAAAACIAAABkcnMvZG93bnJldi54bWxQSwECFAAUAAAACACHTuJAMy8FnjsA&#10;AAA5AAAAEAAAAAAAAAABACAAAAAJAQAAZHJzL3NoYXBleG1sLnhtbFBLBQYAAAAABgAGAFsBAACz&#10;AwA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g+z0TroAAADb&#10;AAAADwAAAGRycy9kb3ducmV2LnhtbEVPzYrCMBC+L/gOYYS9rUkXFK1GD8qC7OLB6gMMzdiWNpOS&#10;RK0+vVlY2Nt8fL+z2gy2EzfyoXGsIZsoEMSlMw1XGs6nr485iBCRDXaOScODAmzWo7cV5sbd+Ui3&#10;IlYihXDIUUMdY59LGcqaLIaJ64kTd3HeYkzQV9J4vKdw28lPpWbSYsOpocaetjWVbXG1Gnbenw6y&#10;vxTP75+dyyrVThdDq/X7OFNLEJGG+C/+c+9Nmj+F31/S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7PRO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_x0000_s1026" o:spid="_x0000_s1026" o:spt="100" style="position:absolute;left:24;top:2267;height:20;width:8041;" filled="f" stroked="t" coordsize="8041,20" o:gfxdata="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o5ugAAANsA&#10;AAAPAAAAAAAAAAEAIAAAACIAAABkcnMvZG93bnJldi54bWxQSwECFAAUAAAACACHTuJAMy8FnjsA&#10;AAA5AAAAEAAAAAAAAAABACAAAAAJAQAAZHJzL3NoYXBleG1sLnhtbFBLBQYAAAAABgAGAFsBAACz&#10;AwAAAAA=&#10;" path="m0,0l8040,0e">
                  <v:fill on="f" focussize="0,0"/>
                  <v:stroke weight="0.48pt" color="#000000" joinstyle="round"/>
                  <v:imagedata o:title=""/>
                  <o:lock v:ext="edit" aspectratio="f"/>
                </v:shape>
                <v:shape id="_x0000_s1026" o:spid="_x0000_s1026" o:spt="100" style="position:absolute;left:4;top:2286;height:20;width:8079;" filled="f" stroked="t" coordsize="8079,20" o:gfxdata="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TLqyugAAANsA&#10;AAAPAAAAAAAAAAEAIAAAACIAAABkcnMvZG93bnJldi54bWxQSwECFAAUAAAACACHTuJAMy8FnjsA&#10;AAA5AAAAEAAAAAAAAAABACAAAAAJAQAAZHJzL3NoYXBleG1sLnhtbFBLBQYAAAAABgAGAFsBAACz&#10;AwAAAAA=&#10;" path="m0,0l8078,0e">
                  <v:fill on="f" focussize="0,0"/>
                  <v:stroke weight="0.48pt" color="#000000" joinstyle="round"/>
                  <v:imagedata o:title=""/>
                  <o:lock v:ext="edit" aspectratio="f"/>
                </v:shape>
                <v:shape id="_x0000_s1026" o:spid="_x0000_s1026" o:spt="100" style="position:absolute;left:9;top:4;height:2287;width:20;" filled="f" stroked="t" coordsize="20,2287" o:gfxdata="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EV/JugAAANsA&#10;AAAPAAAAAAAAAAEAIAAAACIAAABkcnMvZG93bnJldi54bWxQSwECFAAUAAAACACHTuJAMy8FnjsA&#10;AAA5AAAAEAAAAAAAAAABACAAAAAJAQAAZHJzL3NoYXBleG1sLnhtbFBLBQYAAAAABgAGAFsBAACz&#10;AwAAAAA=&#10;" path="m0,0l0,2286e">
                  <v:fill on="f" focussize="0,0"/>
                  <v:stroke weight="0.48pt" color="#000000" joinstyle="round"/>
                  <v:imagedata o:title=""/>
                  <o:lock v:ext="edit" aspectratio="f"/>
                </v:shape>
                <v:shape id="_x0000_s1026" o:spid="_x0000_s1026" o:spt="100" style="position:absolute;left:28;top:24;height:2249;width:20;" filled="f" stroked="t" coordsize="20,2249" o:gfxdata="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0FDO8AAAA&#10;2wAAAA8AAAAAAAAAAQAgAAAAIgAAAGRycy9kb3ducmV2LnhtbFBLAQIUABQAAAAIAIdO4kAzLwWe&#10;OwAAADkAAAAQAAAAAAAAAAEAIAAAAAsBAABkcnMvc2hhcGV4bWwueG1sUEsFBgAAAAAGAAYAWwEA&#10;ALUDAAAAAA==&#10;" path="m0,0l0,2248e">
                  <v:fill on="f" focussize="0,0"/>
                  <v:stroke weight="0.48pt" color="#000000" joinstyle="round"/>
                  <v:imagedata o:title=""/>
                  <o:lock v:ext="edit" aspectratio="f"/>
                </v:shape>
                <v:shape id="_x0000_s1026" o:spid="_x0000_s1026" o:spt="100" style="position:absolute;left:4034;top:24;height:2239;width:20;" filled="f" stroked="t" coordsize="20,2239" o:gfxdata="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7irbsAAADb&#10;AAAADwAAAAAAAAABACAAAAAiAAAAZHJzL2Rvd25yZXYueG1sUEsBAhQAFAAAAAgAh07iQDMvBZ47&#10;AAAAOQAAABAAAAAAAAAAAQAgAAAACgEAAGRycy9zaGFwZXhtbC54bWxQSwUGAAAAAAYABgBbAQAA&#10;tAMAAAAA&#10;" path="m0,0l0,2238e">
                  <v:fill on="f" focussize="0,0"/>
                  <v:stroke weight="0.48pt" color="#000000" joinstyle="round"/>
                  <v:imagedata o:title=""/>
                  <o:lock v:ext="edit" aspectratio="f"/>
                </v:shape>
                <v:shape id="_x0000_s1026" o:spid="_x0000_s1026" o:spt="100" style="position:absolute;left:4053;top:24;height:2239;width:20;" filled="f" stroked="t" coordsize="20,2239" o:gfxdata="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x82rsAAADb&#10;AAAADwAAAAAAAAABACAAAAAiAAAAZHJzL2Rvd25yZXYueG1sUEsBAhQAFAAAAAgAh07iQDMvBZ47&#10;AAAAOQAAABAAAAAAAAAAAQAgAAAACgEAAGRycy9zaGFwZXhtbC54bWxQSwUGAAAAAAYABgBbAQAA&#10;tAMAAAAA&#10;" path="m0,0l0,2238e">
                  <v:fill on="f" focussize="0,0"/>
                  <v:stroke weight="0.48pt" color="#000000" joinstyle="round"/>
                  <v:imagedata o:title=""/>
                  <o:lock v:ext="edit" aspectratio="f"/>
                </v:shape>
                <v:shape id="_x0000_s1026" o:spid="_x0000_s1026" o:spt="100" style="position:absolute;left:8059;top:33;height:2239;width:20;" filled="f" stroked="t" coordsize="20,2239" o:gfxdata="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Q2UG5AAAA2wAA&#10;AA8AAAAAAAAAAQAgAAAAIgAAAGRycy9kb3ducmV2LnhtbFBLAQIUABQAAAAIAIdO4kAzLwWeOwAA&#10;ADkAAAAQAAAAAAAAAAEAIAAAAAgBAABkcnMvc2hhcGV4bWwueG1sUEsFBgAAAAAGAAYAWwEAALID&#10;AAAAAA==&#10;" path="m0,0l0,2238e">
                  <v:fill on="f" focussize="0,0"/>
                  <v:stroke weight="0.48pt" color="#000000" joinstyle="round"/>
                  <v:imagedata o:title=""/>
                  <o:lock v:ext="edit" aspectratio="f"/>
                </v:shape>
                <v:shape id="_x0000_s1026" o:spid="_x0000_s1026" o:spt="100" style="position:absolute;left:8078;top:14;height:2278;width:20;" filled="f" stroked="t" coordsize="20,2278" o:gfxdata="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w7vQAA&#10;ANsAAAAPAAAAAAAAAAEAIAAAACIAAABkcnMvZG93bnJldi54bWxQSwECFAAUAAAACACHTuJAMy8F&#10;njsAAAA5AAAAEAAAAAAAAAABACAAAAAMAQAAZHJzL3NoYXBleG1sLnhtbFBLBQYAAAAABgAGAFsB&#10;AAC2AwAAAAA=&#10;" path="m0,0l0,2277e">
                  <v:fill on="f" focussize="0,0"/>
                  <v:stroke weight="0.48pt" color="#000000" joinstyle="round"/>
                  <v:imagedata o:title=""/>
                  <o:lock v:ext="edit" aspectratio="f"/>
                </v:shape>
                <v:shape id="_x0000_s1026" o:spid="_x0000_s1026" o:spt="202" type="#_x0000_t202" style="position:absolute;left:19;top:19;height:2258;width:402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6"/>
                          <w:numPr>
                            <w:ilvl w:val="0"/>
                            <w:numId w:val="0"/>
                          </w:numPr>
                          <w:kinsoku w:val="0"/>
                          <w:overflowPunct w:val="0"/>
                          <w:spacing w:before="13"/>
                          <w:ind w:leftChars="0" w:right="0" w:rightChars="0"/>
                          <w:rPr>
                            <w:rFonts w:hint="eastAsia"/>
                            <w:sz w:val="28"/>
                            <w:szCs w:val="28"/>
                          </w:rPr>
                        </w:pPr>
                      </w:p>
                      <w:p>
                        <w:pPr>
                          <w:pStyle w:val="6"/>
                          <w:numPr>
                            <w:ilvl w:val="0"/>
                            <w:numId w:val="0"/>
                          </w:numPr>
                          <w:kinsoku w:val="0"/>
                          <w:overflowPunct w:val="0"/>
                          <w:ind w:right="0" w:rightChars="0"/>
                          <w:jc w:val="center"/>
                        </w:pPr>
                        <w:r>
                          <w:rPr>
                            <w:rFonts w:hint="eastAsia"/>
                          </w:rPr>
                          <w:t>法定代表人身份证复印件（正面）</w:t>
                        </w:r>
                      </w:p>
                    </w:txbxContent>
                  </v:textbox>
                </v:shape>
                <v:shape id="_x0000_s1026" o:spid="_x0000_s1026" o:spt="202" type="#_x0000_t202" style="position:absolute;left:4044;top:19;height:2258;width:402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numPr>
                            <w:ilvl w:val="0"/>
                            <w:numId w:val="0"/>
                          </w:numPr>
                          <w:kinsoku w:val="0"/>
                          <w:overflowPunct w:val="0"/>
                          <w:spacing w:before="13"/>
                          <w:ind w:leftChars="0" w:right="0" w:rightChars="0"/>
                          <w:rPr>
                            <w:rFonts w:hint="eastAsia"/>
                            <w:sz w:val="28"/>
                            <w:szCs w:val="28"/>
                          </w:rPr>
                        </w:pPr>
                      </w:p>
                      <w:p>
                        <w:pPr>
                          <w:pStyle w:val="6"/>
                          <w:numPr>
                            <w:ilvl w:val="0"/>
                            <w:numId w:val="0"/>
                          </w:numPr>
                          <w:kinsoku w:val="0"/>
                          <w:overflowPunct w:val="0"/>
                          <w:ind w:right="0" w:rightChars="0"/>
                        </w:pPr>
                        <w:r>
                          <w:rPr>
                            <w:rFonts w:hint="eastAsia"/>
                          </w:rPr>
                          <w:t>法定代表人身份证复印件（反面）</w:t>
                        </w:r>
                      </w:p>
                    </w:txbxContent>
                  </v:textbox>
                </v:shape>
                <w10:wrap type="none"/>
                <w10:anchorlock/>
              </v:group>
            </w:pict>
          </mc:Fallback>
        </mc:AlternateContent>
      </w:r>
    </w:p>
    <w:p>
      <w:pPr>
        <w:wordWrap w:val="0"/>
        <w:spacing w:line="420" w:lineRule="exact"/>
        <w:ind w:firstLine="480" w:firstLineChars="200"/>
        <w:jc w:val="right"/>
        <w:rPr>
          <w:rFonts w:hint="eastAsia" w:ascii="宋体" w:hAnsi="宋体" w:cs="仿宋"/>
          <w:kern w:val="0"/>
          <w:sz w:val="24"/>
        </w:rPr>
      </w:pPr>
    </w:p>
    <w:p>
      <w:pPr>
        <w:spacing w:line="420" w:lineRule="exact"/>
        <w:ind w:firstLine="480" w:firstLineChars="200"/>
        <w:jc w:val="right"/>
        <w:rPr>
          <w:rFonts w:hint="eastAsia" w:ascii="宋体" w:hAnsi="宋体" w:cs="仿宋"/>
          <w:kern w:val="0"/>
          <w:sz w:val="24"/>
        </w:rPr>
      </w:pPr>
    </w:p>
    <w:p>
      <w:pPr>
        <w:spacing w:line="420" w:lineRule="exact"/>
        <w:ind w:firstLine="480" w:firstLineChars="200"/>
        <w:jc w:val="right"/>
        <w:rPr>
          <w:rFonts w:ascii="宋体" w:hAnsi="宋体" w:cs="仿宋"/>
          <w:kern w:val="0"/>
          <w:sz w:val="24"/>
        </w:rPr>
      </w:pPr>
      <w:r>
        <w:rPr>
          <w:rFonts w:hint="eastAsia" w:ascii="宋体" w:hAnsi="宋体" w:cs="仿宋"/>
          <w:kern w:val="0"/>
          <w:sz w:val="24"/>
        </w:rPr>
        <w:t>投标人：</w:t>
      </w:r>
      <w:r>
        <w:rPr>
          <w:rFonts w:ascii="宋体" w:hAnsi="宋体" w:cs="仿宋"/>
          <w:kern w:val="0"/>
          <w:sz w:val="24"/>
          <w:u w:val="single"/>
        </w:rPr>
        <w:t xml:space="preserve"> </w:t>
      </w:r>
      <w:r>
        <w:rPr>
          <w:rFonts w:hint="eastAsia" w:ascii="宋体" w:hAnsi="宋体" w:cs="仿宋"/>
          <w:kern w:val="0"/>
          <w:sz w:val="24"/>
          <w:u w:val="single"/>
        </w:rPr>
        <w:t xml:space="preserve">               </w:t>
      </w:r>
      <w:r>
        <w:rPr>
          <w:rFonts w:hint="eastAsia" w:ascii="宋体" w:hAnsi="宋体" w:cs="仿宋"/>
          <w:kern w:val="0"/>
          <w:sz w:val="24"/>
        </w:rPr>
        <w:t>（公章）</w:t>
      </w:r>
    </w:p>
    <w:p>
      <w:pPr>
        <w:wordWrap w:val="0"/>
        <w:spacing w:line="420" w:lineRule="exact"/>
        <w:ind w:right="480" w:firstLine="480" w:firstLineChars="200"/>
        <w:jc w:val="center"/>
        <w:rPr>
          <w:rFonts w:ascii="宋体" w:hAnsi="宋体" w:cs="仿宋"/>
          <w:kern w:val="0"/>
          <w:sz w:val="24"/>
        </w:rPr>
      </w:pPr>
      <w:r>
        <w:rPr>
          <w:rFonts w:hint="eastAsia" w:ascii="宋体" w:hAnsi="宋体" w:cs="仿宋"/>
          <w:kern w:val="0"/>
          <w:sz w:val="24"/>
        </w:rPr>
        <w:t xml:space="preserve">                                                 </w:t>
      </w:r>
      <w:r>
        <w:rPr>
          <w:rFonts w:hint="eastAsia" w:ascii="宋体" w:hAnsi="宋体" w:cs="仿宋"/>
          <w:kern w:val="0"/>
          <w:sz w:val="24"/>
          <w:u w:val="single"/>
        </w:rPr>
        <w:t xml:space="preserve">      </w:t>
      </w:r>
      <w:r>
        <w:rPr>
          <w:rFonts w:hint="eastAsia" w:ascii="宋体" w:hAnsi="宋体" w:cs="仿宋"/>
          <w:kern w:val="0"/>
          <w:sz w:val="24"/>
        </w:rPr>
        <w:t>年</w:t>
      </w:r>
      <w:r>
        <w:rPr>
          <w:rFonts w:hint="eastAsia" w:ascii="宋体" w:hAnsi="宋体" w:cs="仿宋"/>
          <w:kern w:val="0"/>
          <w:sz w:val="24"/>
          <w:u w:val="single"/>
        </w:rPr>
        <w:t xml:space="preserve">   </w:t>
      </w:r>
      <w:r>
        <w:rPr>
          <w:rFonts w:hint="eastAsia" w:ascii="宋体" w:hAnsi="宋体" w:cs="仿宋"/>
          <w:kern w:val="0"/>
          <w:sz w:val="24"/>
        </w:rPr>
        <w:t>月</w:t>
      </w:r>
      <w:r>
        <w:rPr>
          <w:rFonts w:hint="eastAsia" w:ascii="宋体" w:hAnsi="宋体" w:cs="仿宋"/>
          <w:kern w:val="0"/>
          <w:sz w:val="24"/>
          <w:u w:val="single"/>
        </w:rPr>
        <w:t xml:space="preserve">   </w:t>
      </w:r>
      <w:r>
        <w:rPr>
          <w:rFonts w:hint="eastAsia" w:ascii="宋体" w:hAnsi="宋体" w:cs="仿宋"/>
          <w:kern w:val="0"/>
          <w:sz w:val="24"/>
        </w:rPr>
        <w:t xml:space="preserve">日 </w:t>
      </w:r>
    </w:p>
    <w:p>
      <w:pPr>
        <w:pStyle w:val="6"/>
        <w:numPr>
          <w:ilvl w:val="0"/>
          <w:numId w:val="0"/>
        </w:numPr>
        <w:kinsoku w:val="0"/>
        <w:overflowPunct w:val="0"/>
        <w:spacing w:before="34" w:line="357" w:lineRule="auto"/>
        <w:ind w:left="480" w:leftChars="0" w:right="126" w:rightChars="0"/>
        <w:jc w:val="center"/>
        <w:rPr>
          <w:rFonts w:ascii="宋体" w:hAnsi="宋体"/>
          <w:b/>
          <w:bCs/>
          <w:szCs w:val="21"/>
        </w:rPr>
      </w:pPr>
      <w:r>
        <w:rPr>
          <w:rFonts w:ascii="宋体" w:hAnsi="宋体"/>
        </w:rPr>
        <w:br w:type="page"/>
      </w:r>
      <w:r>
        <w:rPr>
          <w:rFonts w:hint="eastAsia" w:ascii="宋体" w:hAnsi="宋体"/>
          <w:b/>
          <w:bCs/>
          <w:sz w:val="36"/>
          <w:szCs w:val="36"/>
        </w:rPr>
        <w:t>三、授权委托书</w:t>
      </w:r>
    </w:p>
    <w:p>
      <w:pPr>
        <w:spacing w:line="420" w:lineRule="exact"/>
        <w:rPr>
          <w:rFonts w:hint="eastAsia" w:ascii="宋体" w:hAnsi="宋体" w:cs="仿宋"/>
          <w:kern w:val="0"/>
          <w:sz w:val="24"/>
        </w:rPr>
      </w:pPr>
      <w:r>
        <w:rPr>
          <w:rFonts w:hint="eastAsia" w:ascii="宋体" w:hAnsi="宋体" w:cs="仿宋"/>
          <w:kern w:val="0"/>
          <w:sz w:val="24"/>
        </w:rPr>
        <w:t>致：采购人名称</w:t>
      </w:r>
      <w:r>
        <w:rPr>
          <w:rFonts w:ascii="宋体" w:hAnsi="宋体" w:cs="仿宋"/>
          <w:kern w:val="0"/>
          <w:sz w:val="24"/>
        </w:rPr>
        <w:t xml:space="preserve"> </w:t>
      </w:r>
    </w:p>
    <w:p>
      <w:pPr>
        <w:spacing w:line="420" w:lineRule="exact"/>
        <w:ind w:firstLine="480" w:firstLineChars="200"/>
        <w:rPr>
          <w:rFonts w:ascii="宋体" w:hAnsi="宋体" w:cs="仿宋"/>
          <w:kern w:val="0"/>
          <w:sz w:val="24"/>
        </w:rPr>
      </w:pPr>
      <w:r>
        <w:rPr>
          <w:rFonts w:hint="eastAsia" w:ascii="宋体" w:hAnsi="宋体" w:cs="仿宋"/>
          <w:kern w:val="0"/>
          <w:sz w:val="24"/>
        </w:rPr>
        <w:t>本授权书声明：注册于</w:t>
      </w:r>
      <w:r>
        <w:rPr>
          <w:rFonts w:hint="eastAsia" w:ascii="宋体" w:hAnsi="宋体" w:cs="仿宋"/>
          <w:kern w:val="0"/>
          <w:sz w:val="24"/>
          <w:u w:val="single"/>
        </w:rPr>
        <w:t>（投标人地址）</w:t>
      </w:r>
      <w:r>
        <w:rPr>
          <w:rFonts w:hint="eastAsia" w:ascii="宋体" w:hAnsi="宋体" w:cs="仿宋"/>
          <w:kern w:val="0"/>
          <w:sz w:val="24"/>
        </w:rPr>
        <w:t>的</w:t>
      </w:r>
      <w:r>
        <w:rPr>
          <w:rFonts w:hint="eastAsia" w:ascii="宋体" w:hAnsi="宋体" w:cs="仿宋"/>
          <w:kern w:val="0"/>
          <w:sz w:val="24"/>
          <w:u w:val="single"/>
        </w:rPr>
        <w:t>（投标人名称）</w:t>
      </w:r>
      <w:r>
        <w:rPr>
          <w:rFonts w:hint="eastAsia" w:ascii="宋体" w:hAnsi="宋体" w:cs="仿宋"/>
          <w:kern w:val="0"/>
          <w:sz w:val="24"/>
        </w:rPr>
        <w:t>法定代表人（负责人）</w:t>
      </w:r>
      <w:r>
        <w:rPr>
          <w:rFonts w:hint="eastAsia" w:ascii="宋体" w:hAnsi="宋体" w:cs="仿宋"/>
          <w:kern w:val="0"/>
          <w:sz w:val="24"/>
          <w:u w:val="single"/>
        </w:rPr>
        <w:t>姓名、职务或职称）</w:t>
      </w:r>
      <w:r>
        <w:rPr>
          <w:rFonts w:hint="eastAsia" w:ascii="宋体" w:hAnsi="宋体" w:cs="仿宋"/>
          <w:kern w:val="0"/>
          <w:sz w:val="24"/>
        </w:rPr>
        <w:t>代表本公司授权</w:t>
      </w:r>
      <w:r>
        <w:rPr>
          <w:rFonts w:hint="eastAsia" w:ascii="宋体" w:hAnsi="宋体" w:cs="仿宋"/>
          <w:kern w:val="0"/>
          <w:sz w:val="24"/>
          <w:u w:val="single"/>
        </w:rPr>
        <w:t>（姓名）</w:t>
      </w:r>
      <w:r>
        <w:rPr>
          <w:rFonts w:hint="eastAsia" w:ascii="宋体" w:hAnsi="宋体" w:cs="仿宋"/>
          <w:kern w:val="0"/>
          <w:sz w:val="24"/>
        </w:rPr>
        <w:t>为本单位的合法代理人，参与贵方组织的</w:t>
      </w:r>
      <w:r>
        <w:rPr>
          <w:rFonts w:hint="eastAsia" w:ascii="宋体" w:hAnsi="宋体" w:cs="仿宋"/>
          <w:kern w:val="0"/>
          <w:sz w:val="24"/>
          <w:u w:val="single"/>
        </w:rPr>
        <w:t>（项目名称及项目编号）</w:t>
      </w:r>
      <w:r>
        <w:rPr>
          <w:rFonts w:ascii="宋体" w:hAnsi="宋体" w:cs="仿宋"/>
          <w:kern w:val="0"/>
          <w:sz w:val="24"/>
        </w:rPr>
        <w:t xml:space="preserve"> </w:t>
      </w:r>
      <w:r>
        <w:rPr>
          <w:rFonts w:hint="eastAsia" w:ascii="宋体" w:hAnsi="宋体" w:cs="仿宋"/>
          <w:kern w:val="0"/>
          <w:sz w:val="24"/>
        </w:rPr>
        <w:t>的投标、谈判、签约等具体工作，并签署全部有关文件、协议及合同。</w:t>
      </w:r>
    </w:p>
    <w:p>
      <w:pPr>
        <w:adjustRightInd w:val="0"/>
        <w:snapToGrid w:val="0"/>
        <w:spacing w:line="420" w:lineRule="exact"/>
        <w:rPr>
          <w:rFonts w:ascii="宋体" w:hAnsi="宋体" w:cs="仿宋"/>
          <w:kern w:val="0"/>
          <w:sz w:val="24"/>
        </w:rPr>
      </w:pPr>
      <w:r>
        <w:rPr>
          <w:rFonts w:hint="eastAsia" w:ascii="宋体" w:hAnsi="宋体" w:cs="仿宋"/>
          <w:kern w:val="0"/>
          <w:sz w:val="24"/>
        </w:rPr>
        <w:t>我单位对被授权人的上述经济活动负全部责任。在撤销授权的书面通知前，本授权书一直有效。被授权人在授权书有效期内签署的所有文件不因授权的撤消而失效。</w:t>
      </w:r>
    </w:p>
    <w:p>
      <w:pPr>
        <w:pStyle w:val="6"/>
        <w:tabs>
          <w:tab w:val="left" w:pos="780"/>
        </w:tabs>
        <w:kinsoku w:val="0"/>
        <w:overflowPunct w:val="0"/>
        <w:adjustRightInd w:val="0"/>
        <w:snapToGrid w:val="0"/>
        <w:spacing w:before="12"/>
        <w:rPr>
          <w:rFonts w:ascii="宋体" w:hAnsi="宋体"/>
          <w:sz w:val="4"/>
          <w:szCs w:val="4"/>
        </w:rPr>
      </w:pPr>
    </w:p>
    <w:p>
      <w:pPr>
        <w:pStyle w:val="6"/>
        <w:numPr>
          <w:ilvl w:val="0"/>
          <w:numId w:val="0"/>
        </w:numPr>
        <w:kinsoku w:val="0"/>
        <w:overflowPunct w:val="0"/>
        <w:adjustRightInd w:val="0"/>
        <w:snapToGrid w:val="0"/>
        <w:spacing w:line="200" w:lineRule="atLeast"/>
        <w:ind w:right="1908" w:rightChars="795"/>
        <w:jc w:val="center"/>
        <w:rPr>
          <w:rFonts w:hint="eastAsia" w:ascii="宋体" w:hAnsi="宋体"/>
          <w:sz w:val="18"/>
          <w:szCs w:val="20"/>
        </w:rPr>
      </w:pPr>
      <w:r>
        <w:rPr>
          <w:rFonts w:hint="eastAsia" w:ascii="宋体" w:hAnsi="宋体"/>
          <w:sz w:val="18"/>
          <w:szCs w:val="20"/>
        </w:rPr>
        <mc:AlternateContent>
          <mc:Choice Requires="wpg">
            <w:drawing>
              <wp:inline distT="0" distB="0" distL="114300" distR="114300">
                <wp:extent cx="5136515" cy="1458595"/>
                <wp:effectExtent l="0" t="0" r="8255" b="9525"/>
                <wp:docPr id="13" name="组合 13"/>
                <wp:cNvGraphicFramePr/>
                <a:graphic xmlns:a="http://schemas.openxmlformats.org/drawingml/2006/main">
                  <a:graphicData uri="http://schemas.microsoft.com/office/word/2010/wordprocessingGroup">
                    <wpg:wgp>
                      <wpg:cNvGrpSpPr>
                        <a:grpSpLocks noRot="1"/>
                      </wpg:cNvGrpSpPr>
                      <wpg:grpSpPr>
                        <a:xfrm>
                          <a:off x="0" y="0"/>
                          <a:ext cx="5136515" cy="1458595"/>
                          <a:chOff x="0" y="0"/>
                          <a:chExt cx="8089" cy="2297"/>
                        </a:xfrm>
                      </wpg:grpSpPr>
                      <wps:wsp>
                        <wps:cNvPr id="1" name="任意多边形 1"/>
                        <wps:cNvSpPr/>
                        <wps:spPr>
                          <a:xfrm>
                            <a:off x="4" y="9"/>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2" name="任意多边形 2"/>
                        <wps:cNvSpPr/>
                        <wps:spPr>
                          <a:xfrm>
                            <a:off x="24" y="28"/>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3" name="任意多边形 3"/>
                        <wps:cNvSpPr/>
                        <wps:spPr>
                          <a:xfrm>
                            <a:off x="24" y="2267"/>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4" name="任意多边形 4"/>
                        <wps:cNvSpPr/>
                        <wps:spPr>
                          <a:xfrm>
                            <a:off x="4" y="2286"/>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5" name="任意多边形 5"/>
                        <wps:cNvSpPr/>
                        <wps:spPr>
                          <a:xfrm>
                            <a:off x="9" y="4"/>
                            <a:ext cx="20" cy="2287"/>
                          </a:xfrm>
                          <a:custGeom>
                            <a:avLst/>
                            <a:gdLst/>
                            <a:ahLst/>
                            <a:cxnLst/>
                            <a:pathLst>
                              <a:path w="20" h="2287">
                                <a:moveTo>
                                  <a:pt x="0" y="0"/>
                                </a:moveTo>
                                <a:lnTo>
                                  <a:pt x="0" y="2286"/>
                                </a:lnTo>
                              </a:path>
                            </a:pathLst>
                          </a:custGeom>
                          <a:noFill/>
                          <a:ln w="6096" cap="flat" cmpd="sng">
                            <a:solidFill>
                              <a:srgbClr val="000000"/>
                            </a:solidFill>
                            <a:prstDash val="solid"/>
                            <a:headEnd type="none" w="med" len="med"/>
                            <a:tailEnd type="none" w="med" len="med"/>
                          </a:ln>
                        </wps:spPr>
                        <wps:bodyPr upright="1"/>
                      </wps:wsp>
                      <wps:wsp>
                        <wps:cNvPr id="6" name="任意多边形 6"/>
                        <wps:cNvSpPr/>
                        <wps:spPr>
                          <a:xfrm>
                            <a:off x="28" y="24"/>
                            <a:ext cx="20" cy="2249"/>
                          </a:xfrm>
                          <a:custGeom>
                            <a:avLst/>
                            <a:gdLst/>
                            <a:ahLst/>
                            <a:cxnLst/>
                            <a:pathLst>
                              <a:path w="20" h="2249">
                                <a:moveTo>
                                  <a:pt x="0" y="0"/>
                                </a:moveTo>
                                <a:lnTo>
                                  <a:pt x="0" y="2248"/>
                                </a:lnTo>
                              </a:path>
                            </a:pathLst>
                          </a:custGeom>
                          <a:noFill/>
                          <a:ln w="6096" cap="flat" cmpd="sng">
                            <a:solidFill>
                              <a:srgbClr val="000000"/>
                            </a:solidFill>
                            <a:prstDash val="solid"/>
                            <a:headEnd type="none" w="med" len="med"/>
                            <a:tailEnd type="none" w="med" len="med"/>
                          </a:ln>
                        </wps:spPr>
                        <wps:bodyPr upright="1"/>
                      </wps:wsp>
                      <wps:wsp>
                        <wps:cNvPr id="7" name="任意多边形 7"/>
                        <wps:cNvSpPr/>
                        <wps:spPr>
                          <a:xfrm>
                            <a:off x="4034"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8" name="任意多边形 8"/>
                        <wps:cNvSpPr/>
                        <wps:spPr>
                          <a:xfrm>
                            <a:off x="4053" y="24"/>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9" name="任意多边形 9"/>
                        <wps:cNvSpPr/>
                        <wps:spPr>
                          <a:xfrm>
                            <a:off x="8059" y="33"/>
                            <a:ext cx="20" cy="2239"/>
                          </a:xfrm>
                          <a:custGeom>
                            <a:avLst/>
                            <a:gdLst/>
                            <a:ahLst/>
                            <a:cxnLst/>
                            <a:pathLst>
                              <a:path w="20" h="2239">
                                <a:moveTo>
                                  <a:pt x="0" y="0"/>
                                </a:moveTo>
                                <a:lnTo>
                                  <a:pt x="0" y="2238"/>
                                </a:lnTo>
                              </a:path>
                            </a:pathLst>
                          </a:custGeom>
                          <a:noFill/>
                          <a:ln w="6096" cap="flat" cmpd="sng">
                            <a:solidFill>
                              <a:srgbClr val="000000"/>
                            </a:solidFill>
                            <a:prstDash val="solid"/>
                            <a:headEnd type="none" w="med" len="med"/>
                            <a:tailEnd type="none" w="med" len="med"/>
                          </a:ln>
                        </wps:spPr>
                        <wps:bodyPr upright="1"/>
                      </wps:wsp>
                      <wps:wsp>
                        <wps:cNvPr id="10" name="任意多边形 10"/>
                        <wps:cNvSpPr/>
                        <wps:spPr>
                          <a:xfrm>
                            <a:off x="8078" y="14"/>
                            <a:ext cx="20" cy="2278"/>
                          </a:xfrm>
                          <a:custGeom>
                            <a:avLst/>
                            <a:gdLst/>
                            <a:ahLst/>
                            <a:cxnLst/>
                            <a:pathLst>
                              <a:path w="20" h="2278">
                                <a:moveTo>
                                  <a:pt x="0" y="0"/>
                                </a:moveTo>
                                <a:lnTo>
                                  <a:pt x="0" y="2277"/>
                                </a:lnTo>
                              </a:path>
                            </a:pathLst>
                          </a:custGeom>
                          <a:noFill/>
                          <a:ln w="6096" cap="flat" cmpd="sng">
                            <a:solidFill>
                              <a:srgbClr val="000000"/>
                            </a:solidFill>
                            <a:prstDash val="solid"/>
                            <a:headEnd type="none" w="med" len="med"/>
                            <a:tailEnd type="none" w="med" len="med"/>
                          </a:ln>
                        </wps:spPr>
                        <wps:bodyPr upright="1"/>
                      </wps:wsp>
                      <wps:wsp>
                        <wps:cNvPr id="11" name="文本框 11"/>
                        <wps:cNvSpPr txBox="1"/>
                        <wps:spPr>
                          <a:xfrm>
                            <a:off x="19" y="19"/>
                            <a:ext cx="4025" cy="2258"/>
                          </a:xfrm>
                          <a:prstGeom prst="rect">
                            <a:avLst/>
                          </a:prstGeom>
                          <a:noFill/>
                          <a:ln>
                            <a:noFill/>
                          </a:ln>
                        </wps:spPr>
                        <wps:txbx>
                          <w:txbxContent>
                            <w:p>
                              <w:pPr>
                                <w:pStyle w:val="6"/>
                                <w:numPr>
                                  <w:ilvl w:val="0"/>
                                  <w:numId w:val="0"/>
                                </w:numPr>
                                <w:kinsoku w:val="0"/>
                                <w:overflowPunct w:val="0"/>
                                <w:spacing w:before="12"/>
                                <w:ind w:leftChars="0" w:right="0" w:rightChars="0"/>
                                <w:rPr>
                                  <w:rFonts w:hint="eastAsia"/>
                                  <w:sz w:val="28"/>
                                  <w:szCs w:val="28"/>
                                </w:rPr>
                              </w:pPr>
                            </w:p>
                            <w:p>
                              <w:pPr>
                                <w:pStyle w:val="6"/>
                                <w:numPr>
                                  <w:ilvl w:val="0"/>
                                  <w:numId w:val="0"/>
                                </w:numPr>
                                <w:kinsoku w:val="0"/>
                                <w:overflowPunct w:val="0"/>
                                <w:ind w:right="0" w:rightChars="0"/>
                                <w:jc w:val="center"/>
                                <w:rPr>
                                  <w:rFonts w:hint="eastAsia"/>
                                </w:rPr>
                              </w:pPr>
                            </w:p>
                            <w:p>
                              <w:pPr>
                                <w:pStyle w:val="6"/>
                                <w:numPr>
                                  <w:ilvl w:val="0"/>
                                  <w:numId w:val="0"/>
                                </w:numPr>
                                <w:kinsoku w:val="0"/>
                                <w:overflowPunct w:val="0"/>
                                <w:ind w:right="0" w:rightChars="0"/>
                                <w:jc w:val="center"/>
                              </w:pPr>
                              <w:r>
                                <w:rPr>
                                  <w:rFonts w:hint="eastAsia"/>
                                </w:rPr>
                                <w:t>授权人身份证复印件（正面）</w:t>
                              </w:r>
                            </w:p>
                          </w:txbxContent>
                        </wps:txbx>
                        <wps:bodyPr lIns="0" tIns="0" rIns="0" bIns="0" upright="1"/>
                      </wps:wsp>
                      <wps:wsp>
                        <wps:cNvPr id="12" name="文本框 12"/>
                        <wps:cNvSpPr txBox="1"/>
                        <wps:spPr>
                          <a:xfrm>
                            <a:off x="4044" y="19"/>
                            <a:ext cx="4025" cy="2258"/>
                          </a:xfrm>
                          <a:prstGeom prst="rect">
                            <a:avLst/>
                          </a:prstGeom>
                          <a:noFill/>
                          <a:ln>
                            <a:noFill/>
                          </a:ln>
                        </wps:spPr>
                        <wps:txbx>
                          <w:txbxContent>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pPr>
                              <w:r>
                                <w:rPr>
                                  <w:rFonts w:hint="eastAsia"/>
                                </w:rPr>
                                <w:t>授权人身份证复印件（反面）</w:t>
                              </w:r>
                            </w:p>
                          </w:txbxContent>
                        </wps:txbx>
                        <wps:bodyPr lIns="0" tIns="0" rIns="0" bIns="0" upright="1"/>
                      </wps:wsp>
                    </wpg:wgp>
                  </a:graphicData>
                </a:graphic>
              </wp:inline>
            </w:drawing>
          </mc:Choice>
          <mc:Fallback>
            <w:pict>
              <v:group id="_x0000_s1026" o:spid="_x0000_s1026" o:spt="203" style="height:114.85pt;width:404.45pt;" coordsize="8089,2297" o:gfxdata="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l/l9z9YAAAAFAQAADwAAAAAAAAABACAAAAAiAAAAZHJzL2Rv&#10;d25yZXYueG1sUEsBAhQAFAAAAAgAh07iQEm2B6mvBAAAEyEAAA4AAAAAAAAAAQAgAAAAJQEAAGRy&#10;cy9lMm9Eb2MueG1sUEsFBgAAAAAGAAYAWQEAAEYIAAAAAA==&#10;">
                <o:lock v:ext="edit" rotation="t" aspectratio="f"/>
                <v:shape id="_x0000_s1026" o:spid="_x0000_s1026" o:spt="100" style="position:absolute;left:4;top:9;height:20;width:8079;" filled="f" stroked="t" coordsize="8079,20" o:gfxdata="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DUQHbgAAADaAAAA&#10;DwAAAAAAAAABACAAAAAiAAAAZHJzL2Rvd25yZXYueG1sUEsBAhQAFAAAAAgAh07iQDMvBZ47AAAA&#10;OQAAABAAAAAAAAAAAQAgAAAABwEAAGRycy9zaGFwZXhtbC54bWxQSwUGAAAAAAYABgBbAQAAsQMA&#10;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BtvKxbsAAADa&#10;AAAADwAAAGRycy9kb3ducmV2LnhtbEWPQYvCMBSE7wv+h/AEb2tSwWWtRg+KIC572OoPeDTPtrR5&#10;KUnU6q83Cwt7HGbmG2a1GWwnbuRD41hDNlUgiEtnGq40nE/7908QISIb7ByThgcF2KxHbyvMjbvz&#10;D92KWIkE4ZCjhjrGPpcylDVZDFPXEyfv4rzFmKSvpPF4T3DbyZlSH9Jiw2mhxp62NZVtcbUadt6f&#10;vmV/KZ7Hr53LKtXOF0Or9WScqSWISEP8D/+1D0bDDH6vpBs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vKxbsAAADa&#10;AAAADwAAAAAAAAABACAAAAAiAAAAZHJzL2Rvd25yZXYueG1sUEsBAhQAFAAAAAgAh07iQDMvBZ47&#10;AAAAOQAAABAAAAAAAAAAAQAgAAAACgEAAGRycy9zaGFwZXhtbC54bWxQSwUGAAAAAAYABgBbAQAA&#10;tAMAAAAA&#10;" path="m0,0l8040,0e">
                  <v:fill on="f" focussize="0,0"/>
                  <v:stroke weight="0.48pt" color="#000000" joinstyle="round"/>
                  <v:imagedata o:title=""/>
                  <o:lock v:ext="edit" aspectratio="f"/>
                </v:shape>
                <v:shape id="_x0000_s1026" o:spid="_x0000_s1026" o:spt="100" style="position:absolute;left:24;top:2267;height:20;width:8041;" filled="f" stroked="t" coordsize="8041,20" o:gfxdata="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Xb168AAAA&#10;2gAAAA8AAAAAAAAAAQAgAAAAIgAAAGRycy9kb3ducmV2LnhtbFBLAQIUABQAAAAIAIdO4kAzLwWe&#10;OwAAADkAAAAQAAAAAAAAAAEAIAAAAAsBAABkcnMvc2hhcGV4bWwueG1sUEsFBgAAAAAGAAYAWwEA&#10;ALUDAAAAAA==&#10;" path="m0,0l8040,0e">
                  <v:fill on="f" focussize="0,0"/>
                  <v:stroke weight="0.48pt" color="#000000" joinstyle="round"/>
                  <v:imagedata o:title=""/>
                  <o:lock v:ext="edit" aspectratio="f"/>
                </v:shape>
                <v:shape id="_x0000_s1026" o:spid="_x0000_s1026" o:spt="100" style="position:absolute;left:4;top:2286;height:20;width:8079;" filled="f" stroked="t" coordsize="8079,20" o:gfxdata="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Cs4W8AAAA&#10;2gAAAA8AAAAAAAAAAQAgAAAAIgAAAGRycy9kb3ducmV2LnhtbFBLAQIUABQAAAAIAIdO4kAzLwWe&#10;OwAAADkAAAAQAAAAAAAAAAEAIAAAAAsBAABkcnMvc2hhcGV4bWwueG1sUEsFBgAAAAAGAAYAWwEA&#10;ALUDAAAAAA==&#10;" path="m0,0l8078,0e">
                  <v:fill on="f" focussize="0,0"/>
                  <v:stroke weight="0.48pt" color="#000000" joinstyle="round"/>
                  <v:imagedata o:title=""/>
                  <o:lock v:ext="edit" aspectratio="f"/>
                </v:shape>
                <v:shape id="_x0000_s1026" o:spid="_x0000_s1026" o:spt="100" style="position:absolute;left:9;top:4;height:2287;width:20;" filled="f" stroked="t" coordsize="20,2287" o:gfxdata="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WGLsAAADa&#10;AAAADwAAAAAAAAABACAAAAAiAAAAZHJzL2Rvd25yZXYueG1sUEsBAhQAFAAAAAgAh07iQDMvBZ47&#10;AAAAOQAAABAAAAAAAAAAAQAgAAAACgEAAGRycy9zaGFwZXhtbC54bWxQSwUGAAAAAAYABgBbAQAA&#10;tAMAAAAA&#10;" path="m0,0l0,2286e">
                  <v:fill on="f" focussize="0,0"/>
                  <v:stroke weight="0.48pt" color="#000000" joinstyle="round"/>
                  <v:imagedata o:title=""/>
                  <o:lock v:ext="edit" aspectratio="f"/>
                </v:shape>
                <v:shape id="_x0000_s1026" o:spid="_x0000_s1026" o:spt="100" style="position:absolute;left:28;top:24;height:2249;width:20;" filled="f" stroked="t" coordsize="20,2249" o:gfxdata="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ZDJ74A&#10;AADaAAAADwAAAAAAAAABACAAAAAiAAAAZHJzL2Rvd25yZXYueG1sUEsBAhQAFAAAAAgAh07iQDMv&#10;BZ47AAAAOQAAABAAAAAAAAAAAQAgAAAADQEAAGRycy9zaGFwZXhtbC54bWxQSwUGAAAAAAYABgBb&#10;AQAAtwMAAAAA&#10;" path="m0,0l0,2248e">
                  <v:fill on="f" focussize="0,0"/>
                  <v:stroke weight="0.48pt" color="#000000" joinstyle="round"/>
                  <v:imagedata o:title=""/>
                  <o:lock v:ext="edit" aspectratio="f"/>
                </v:shape>
                <v:shape id="_x0000_s1026" o:spid="_x0000_s1026" o:spt="100" style="position:absolute;left:4034;top:24;height:2239;width:20;" filled="f" stroked="t" coordsize="20,2239" o:gfxdata="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qAfvugAAANoA&#10;AAAPAAAAAAAAAAEAIAAAACIAAABkcnMvZG93bnJldi54bWxQSwECFAAUAAAACACHTuJAMy8FnjsA&#10;AAA5AAAAEAAAAAAAAAABACAAAAAJAQAAZHJzL3NoYXBleG1sLnhtbFBLBQYAAAAABgAGAFsBAACz&#10;AwAAAAA=&#10;" path="m0,0l0,2238e">
                  <v:fill on="f" focussize="0,0"/>
                  <v:stroke weight="0.48pt" color="#000000" joinstyle="round"/>
                  <v:imagedata o:title=""/>
                  <o:lock v:ext="edit" aspectratio="f"/>
                </v:shape>
                <v:shape id="_x0000_s1026" o:spid="_x0000_s1026" o:spt="100" style="position:absolute;left:4053;top:24;height:2239;width:20;" filled="f" stroked="t" coordsize="20,2239" o:gfxdata="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03k522AAAA2gAAAA8A&#10;AAAAAAAAAQAgAAAAIgAAAGRycy9kb3ducmV2LnhtbFBLAQIUABQAAAAIAIdO4kAzLwWeOwAAADkA&#10;AAAQAAAAAAAAAAEAIAAAAAUBAABkcnMvc2hhcGV4bWwueG1sUEsFBgAAAAAGAAYAWwEAAK8DAAAA&#10;AA==&#10;" path="m0,0l0,2238e">
                  <v:fill on="f" focussize="0,0"/>
                  <v:stroke weight="0.48pt" color="#000000" joinstyle="round"/>
                  <v:imagedata o:title=""/>
                  <o:lock v:ext="edit" aspectratio="f"/>
                </v:shape>
                <v:shape id="_x0000_s1026" o:spid="_x0000_s1026" o:spt="100" style="position:absolute;left:8059;top:33;height:2239;width:20;" filled="f" stroked="t" coordsize="20,2239" o:gfxdata="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zYGugAAANoA&#10;AAAPAAAAAAAAAAEAIAAAACIAAABkcnMvZG93bnJldi54bWxQSwECFAAUAAAACACHTuJAMy8FnjsA&#10;AAA5AAAAEAAAAAAAAAABACAAAAAJAQAAZHJzL3NoYXBleG1sLnhtbFBLBQYAAAAABgAGAFsBAACz&#10;AwAAAAA=&#10;" path="m0,0l0,2238e">
                  <v:fill on="f" focussize="0,0"/>
                  <v:stroke weight="0.48pt" color="#000000" joinstyle="round"/>
                  <v:imagedata o:title=""/>
                  <o:lock v:ext="edit" aspectratio="f"/>
                </v:shape>
                <v:shape id="_x0000_s1026" o:spid="_x0000_s1026" o:spt="100" style="position:absolute;left:8078;top:14;height:2278;width:20;" filled="f" stroked="t" coordsize="20,2278" o:gfxdata="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Aghb4A&#10;AADbAAAADwAAAAAAAAABACAAAAAiAAAAZHJzL2Rvd25yZXYueG1sUEsBAhQAFAAAAAgAh07iQDMv&#10;BZ47AAAAOQAAABAAAAAAAAAAAQAgAAAADQEAAGRycy9zaGFwZXhtbC54bWxQSwUGAAAAAAYABgBb&#10;AQAAtwMAAAAA&#10;" path="m0,0l0,2277e">
                  <v:fill on="f" focussize="0,0"/>
                  <v:stroke weight="0.48pt" color="#000000" joinstyle="round"/>
                  <v:imagedata o:title=""/>
                  <o:lock v:ext="edit" aspectratio="f"/>
                </v:shape>
                <v:shape id="_x0000_s1026" o:spid="_x0000_s1026" o:spt="202" type="#_x0000_t202" style="position:absolute;left:19;top:19;height:2258;width:4025;"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6"/>
                          <w:numPr>
                            <w:ilvl w:val="0"/>
                            <w:numId w:val="0"/>
                          </w:numPr>
                          <w:kinsoku w:val="0"/>
                          <w:overflowPunct w:val="0"/>
                          <w:spacing w:before="12"/>
                          <w:ind w:leftChars="0" w:right="0" w:rightChars="0"/>
                          <w:rPr>
                            <w:rFonts w:hint="eastAsia"/>
                            <w:sz w:val="28"/>
                            <w:szCs w:val="28"/>
                          </w:rPr>
                        </w:pPr>
                      </w:p>
                      <w:p>
                        <w:pPr>
                          <w:pStyle w:val="6"/>
                          <w:numPr>
                            <w:ilvl w:val="0"/>
                            <w:numId w:val="0"/>
                          </w:numPr>
                          <w:kinsoku w:val="0"/>
                          <w:overflowPunct w:val="0"/>
                          <w:ind w:right="0" w:rightChars="0"/>
                          <w:jc w:val="center"/>
                          <w:rPr>
                            <w:rFonts w:hint="eastAsia"/>
                          </w:rPr>
                        </w:pPr>
                      </w:p>
                      <w:p>
                        <w:pPr>
                          <w:pStyle w:val="6"/>
                          <w:numPr>
                            <w:ilvl w:val="0"/>
                            <w:numId w:val="0"/>
                          </w:numPr>
                          <w:kinsoku w:val="0"/>
                          <w:overflowPunct w:val="0"/>
                          <w:ind w:right="0" w:rightChars="0"/>
                          <w:jc w:val="center"/>
                        </w:pPr>
                        <w:r>
                          <w:rPr>
                            <w:rFonts w:hint="eastAsia"/>
                          </w:rPr>
                          <w:t>授权人身份证复印件（正面）</w:t>
                        </w:r>
                      </w:p>
                    </w:txbxContent>
                  </v:textbox>
                </v:shape>
                <v:shape id="_x0000_s1026" o:spid="_x0000_s1026" o:spt="202" type="#_x0000_t202" style="position:absolute;left:4044;top:19;height:2258;width:402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pPr>
                        <w:r>
                          <w:rPr>
                            <w:rFonts w:hint="eastAsia"/>
                          </w:rPr>
                          <w:t>授权人身份证复印件（反面）</w:t>
                        </w:r>
                      </w:p>
                    </w:txbxContent>
                  </v:textbox>
                </v:shape>
                <w10:wrap type="none"/>
                <w10:anchorlock/>
              </v:group>
            </w:pict>
          </mc:Fallback>
        </mc:AlternateContent>
      </w:r>
    </w:p>
    <w:p>
      <w:pPr>
        <w:pStyle w:val="6"/>
        <w:numPr>
          <w:ilvl w:val="0"/>
          <w:numId w:val="0"/>
        </w:numPr>
        <w:kinsoku w:val="0"/>
        <w:overflowPunct w:val="0"/>
        <w:adjustRightInd w:val="0"/>
        <w:snapToGrid w:val="0"/>
        <w:spacing w:line="200" w:lineRule="atLeast"/>
        <w:ind w:right="0" w:rightChars="0"/>
        <w:rPr>
          <w:rFonts w:hint="eastAsia" w:ascii="宋体" w:hAnsi="宋体"/>
          <w:sz w:val="18"/>
          <w:szCs w:val="20"/>
        </w:rPr>
      </w:pPr>
      <w:r>
        <w:rPr>
          <w:rFonts w:hint="eastAsia" w:ascii="宋体" w:hAnsi="宋体"/>
          <w:sz w:val="18"/>
          <w:szCs w:val="20"/>
        </w:rPr>
        <mc:AlternateContent>
          <mc:Choice Requires="wpg">
            <w:drawing>
              <wp:inline distT="0" distB="0" distL="114300" distR="114300">
                <wp:extent cx="5136515" cy="1384935"/>
                <wp:effectExtent l="0" t="0" r="7620" b="6985"/>
                <wp:docPr id="46" name="组合 46"/>
                <wp:cNvGraphicFramePr/>
                <a:graphic xmlns:a="http://schemas.openxmlformats.org/drawingml/2006/main">
                  <a:graphicData uri="http://schemas.microsoft.com/office/word/2010/wordprocessingGroup">
                    <wpg:wgp>
                      <wpg:cNvGrpSpPr>
                        <a:grpSpLocks noRot="1"/>
                      </wpg:cNvGrpSpPr>
                      <wpg:grpSpPr>
                        <a:xfrm>
                          <a:off x="0" y="0"/>
                          <a:ext cx="5136515" cy="1384935"/>
                          <a:chOff x="0" y="0"/>
                          <a:chExt cx="8089" cy="2181"/>
                        </a:xfrm>
                      </wpg:grpSpPr>
                      <wps:wsp>
                        <wps:cNvPr id="34" name="任意多边形 34"/>
                        <wps:cNvSpPr/>
                        <wps:spPr>
                          <a:xfrm>
                            <a:off x="4" y="9"/>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35" name="任意多边形 35"/>
                        <wps:cNvSpPr/>
                        <wps:spPr>
                          <a:xfrm>
                            <a:off x="24" y="28"/>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36" name="任意多边形 36"/>
                        <wps:cNvSpPr/>
                        <wps:spPr>
                          <a:xfrm>
                            <a:off x="24" y="2151"/>
                            <a:ext cx="8041" cy="20"/>
                          </a:xfrm>
                          <a:custGeom>
                            <a:avLst/>
                            <a:gdLst/>
                            <a:ahLst/>
                            <a:cxnLst/>
                            <a:pathLst>
                              <a:path w="8041" h="20">
                                <a:moveTo>
                                  <a:pt x="0" y="0"/>
                                </a:moveTo>
                                <a:lnTo>
                                  <a:pt x="8040" y="0"/>
                                </a:lnTo>
                              </a:path>
                            </a:pathLst>
                          </a:custGeom>
                          <a:noFill/>
                          <a:ln w="6096" cap="flat" cmpd="sng">
                            <a:solidFill>
                              <a:srgbClr val="000000"/>
                            </a:solidFill>
                            <a:prstDash val="solid"/>
                            <a:headEnd type="none" w="med" len="med"/>
                            <a:tailEnd type="none" w="med" len="med"/>
                          </a:ln>
                        </wps:spPr>
                        <wps:bodyPr upright="1"/>
                      </wps:wsp>
                      <wps:wsp>
                        <wps:cNvPr id="37" name="任意多边形 37"/>
                        <wps:cNvSpPr/>
                        <wps:spPr>
                          <a:xfrm>
                            <a:off x="4" y="2170"/>
                            <a:ext cx="8079" cy="20"/>
                          </a:xfrm>
                          <a:custGeom>
                            <a:avLst/>
                            <a:gdLst/>
                            <a:ahLst/>
                            <a:cxnLst/>
                            <a:pathLst>
                              <a:path w="8079" h="20">
                                <a:moveTo>
                                  <a:pt x="0" y="0"/>
                                </a:moveTo>
                                <a:lnTo>
                                  <a:pt x="8078" y="0"/>
                                </a:lnTo>
                              </a:path>
                            </a:pathLst>
                          </a:custGeom>
                          <a:noFill/>
                          <a:ln w="6096" cap="flat" cmpd="sng">
                            <a:solidFill>
                              <a:srgbClr val="000000"/>
                            </a:solidFill>
                            <a:prstDash val="solid"/>
                            <a:headEnd type="none" w="med" len="med"/>
                            <a:tailEnd type="none" w="med" len="med"/>
                          </a:ln>
                        </wps:spPr>
                        <wps:bodyPr upright="1"/>
                      </wps:wsp>
                      <wps:wsp>
                        <wps:cNvPr id="38" name="任意多边形 38"/>
                        <wps:cNvSpPr/>
                        <wps:spPr>
                          <a:xfrm>
                            <a:off x="9" y="4"/>
                            <a:ext cx="20" cy="2171"/>
                          </a:xfrm>
                          <a:custGeom>
                            <a:avLst/>
                            <a:gdLst/>
                            <a:ahLst/>
                            <a:cxnLst/>
                            <a:pathLst>
                              <a:path w="20" h="2171">
                                <a:moveTo>
                                  <a:pt x="0" y="0"/>
                                </a:moveTo>
                                <a:lnTo>
                                  <a:pt x="0" y="2170"/>
                                </a:lnTo>
                              </a:path>
                            </a:pathLst>
                          </a:custGeom>
                          <a:noFill/>
                          <a:ln w="6096" cap="flat" cmpd="sng">
                            <a:solidFill>
                              <a:srgbClr val="000000"/>
                            </a:solidFill>
                            <a:prstDash val="solid"/>
                            <a:headEnd type="none" w="med" len="med"/>
                            <a:tailEnd type="none" w="med" len="med"/>
                          </a:ln>
                        </wps:spPr>
                        <wps:bodyPr upright="1"/>
                      </wps:wsp>
                      <wps:wsp>
                        <wps:cNvPr id="39" name="任意多边形 39"/>
                        <wps:cNvSpPr/>
                        <wps:spPr>
                          <a:xfrm>
                            <a:off x="28" y="24"/>
                            <a:ext cx="20" cy="2133"/>
                          </a:xfrm>
                          <a:custGeom>
                            <a:avLst/>
                            <a:gdLst/>
                            <a:ahLst/>
                            <a:cxnLst/>
                            <a:pathLst>
                              <a:path w="20" h="2133">
                                <a:moveTo>
                                  <a:pt x="0" y="0"/>
                                </a:moveTo>
                                <a:lnTo>
                                  <a:pt x="0" y="2132"/>
                                </a:lnTo>
                              </a:path>
                            </a:pathLst>
                          </a:custGeom>
                          <a:noFill/>
                          <a:ln w="6096" cap="flat" cmpd="sng">
                            <a:solidFill>
                              <a:srgbClr val="000000"/>
                            </a:solidFill>
                            <a:prstDash val="solid"/>
                            <a:headEnd type="none" w="med" len="med"/>
                            <a:tailEnd type="none" w="med" len="med"/>
                          </a:ln>
                        </wps:spPr>
                        <wps:bodyPr upright="1"/>
                      </wps:wsp>
                      <wps:wsp>
                        <wps:cNvPr id="40" name="任意多边形 40"/>
                        <wps:cNvSpPr/>
                        <wps:spPr>
                          <a:xfrm>
                            <a:off x="4034" y="24"/>
                            <a:ext cx="20" cy="2123"/>
                          </a:xfrm>
                          <a:custGeom>
                            <a:avLst/>
                            <a:gdLst/>
                            <a:ahLst/>
                            <a:cxnLst/>
                            <a:pathLst>
                              <a:path w="20" h="2123">
                                <a:moveTo>
                                  <a:pt x="0" y="0"/>
                                </a:moveTo>
                                <a:lnTo>
                                  <a:pt x="0" y="2122"/>
                                </a:lnTo>
                              </a:path>
                            </a:pathLst>
                          </a:custGeom>
                          <a:noFill/>
                          <a:ln w="6096" cap="flat" cmpd="sng">
                            <a:solidFill>
                              <a:srgbClr val="000000"/>
                            </a:solidFill>
                            <a:prstDash val="solid"/>
                            <a:headEnd type="none" w="med" len="med"/>
                            <a:tailEnd type="none" w="med" len="med"/>
                          </a:ln>
                        </wps:spPr>
                        <wps:bodyPr upright="1"/>
                      </wps:wsp>
                      <wps:wsp>
                        <wps:cNvPr id="41" name="任意多边形 41"/>
                        <wps:cNvSpPr/>
                        <wps:spPr>
                          <a:xfrm>
                            <a:off x="4053" y="24"/>
                            <a:ext cx="20" cy="2123"/>
                          </a:xfrm>
                          <a:custGeom>
                            <a:avLst/>
                            <a:gdLst/>
                            <a:ahLst/>
                            <a:cxnLst/>
                            <a:pathLst>
                              <a:path w="20" h="2123">
                                <a:moveTo>
                                  <a:pt x="0" y="0"/>
                                </a:moveTo>
                                <a:lnTo>
                                  <a:pt x="0" y="2122"/>
                                </a:lnTo>
                              </a:path>
                            </a:pathLst>
                          </a:custGeom>
                          <a:noFill/>
                          <a:ln w="6096" cap="flat" cmpd="sng">
                            <a:solidFill>
                              <a:srgbClr val="000000"/>
                            </a:solidFill>
                            <a:prstDash val="solid"/>
                            <a:headEnd type="none" w="med" len="med"/>
                            <a:tailEnd type="none" w="med" len="med"/>
                          </a:ln>
                        </wps:spPr>
                        <wps:bodyPr upright="1"/>
                      </wps:wsp>
                      <wps:wsp>
                        <wps:cNvPr id="42" name="任意多边形 42"/>
                        <wps:cNvSpPr/>
                        <wps:spPr>
                          <a:xfrm>
                            <a:off x="8059" y="33"/>
                            <a:ext cx="20" cy="2123"/>
                          </a:xfrm>
                          <a:custGeom>
                            <a:avLst/>
                            <a:gdLst/>
                            <a:ahLst/>
                            <a:cxnLst/>
                            <a:pathLst>
                              <a:path w="20" h="2123">
                                <a:moveTo>
                                  <a:pt x="0" y="0"/>
                                </a:moveTo>
                                <a:lnTo>
                                  <a:pt x="0" y="2122"/>
                                </a:lnTo>
                              </a:path>
                            </a:pathLst>
                          </a:custGeom>
                          <a:noFill/>
                          <a:ln w="6096" cap="flat" cmpd="sng">
                            <a:solidFill>
                              <a:srgbClr val="000000"/>
                            </a:solidFill>
                            <a:prstDash val="solid"/>
                            <a:headEnd type="none" w="med" len="med"/>
                            <a:tailEnd type="none" w="med" len="med"/>
                          </a:ln>
                        </wps:spPr>
                        <wps:bodyPr upright="1"/>
                      </wps:wsp>
                      <wps:wsp>
                        <wps:cNvPr id="43" name="任意多边形 43"/>
                        <wps:cNvSpPr/>
                        <wps:spPr>
                          <a:xfrm>
                            <a:off x="8078" y="14"/>
                            <a:ext cx="20" cy="2162"/>
                          </a:xfrm>
                          <a:custGeom>
                            <a:avLst/>
                            <a:gdLst/>
                            <a:ahLst/>
                            <a:cxnLst/>
                            <a:pathLst>
                              <a:path w="20" h="2162">
                                <a:moveTo>
                                  <a:pt x="0" y="0"/>
                                </a:moveTo>
                                <a:lnTo>
                                  <a:pt x="0" y="2161"/>
                                </a:lnTo>
                              </a:path>
                            </a:pathLst>
                          </a:custGeom>
                          <a:noFill/>
                          <a:ln w="6096" cap="flat" cmpd="sng">
                            <a:solidFill>
                              <a:srgbClr val="000000"/>
                            </a:solidFill>
                            <a:prstDash val="solid"/>
                            <a:headEnd type="none" w="med" len="med"/>
                            <a:tailEnd type="none" w="med" len="med"/>
                          </a:ln>
                        </wps:spPr>
                        <wps:bodyPr upright="1"/>
                      </wps:wsp>
                      <wps:wsp>
                        <wps:cNvPr id="44" name="文本框 44"/>
                        <wps:cNvSpPr txBox="1"/>
                        <wps:spPr>
                          <a:xfrm>
                            <a:off x="19" y="19"/>
                            <a:ext cx="4025" cy="2142"/>
                          </a:xfrm>
                          <a:prstGeom prst="rect">
                            <a:avLst/>
                          </a:prstGeom>
                          <a:noFill/>
                          <a:ln>
                            <a:noFill/>
                          </a:ln>
                        </wps:spPr>
                        <wps:txbx>
                          <w:txbxContent>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jc w:val="center"/>
                              </w:pPr>
                              <w:r>
                                <w:rPr>
                                  <w:rFonts w:hint="eastAsia"/>
                                </w:rPr>
                                <w:t>被授权代表身份证复印件（正面）</w:t>
                              </w:r>
                            </w:p>
                          </w:txbxContent>
                        </wps:txbx>
                        <wps:bodyPr lIns="0" tIns="0" rIns="0" bIns="0" upright="1"/>
                      </wps:wsp>
                      <wps:wsp>
                        <wps:cNvPr id="45" name="文本框 45"/>
                        <wps:cNvSpPr txBox="1"/>
                        <wps:spPr>
                          <a:xfrm>
                            <a:off x="4044" y="19"/>
                            <a:ext cx="4025" cy="2142"/>
                          </a:xfrm>
                          <a:prstGeom prst="rect">
                            <a:avLst/>
                          </a:prstGeom>
                          <a:noFill/>
                          <a:ln>
                            <a:noFill/>
                          </a:ln>
                        </wps:spPr>
                        <wps:txbx>
                          <w:txbxContent>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pPr>
                              <w:r>
                                <w:rPr>
                                  <w:rFonts w:hint="eastAsia"/>
                                </w:rPr>
                                <w:t>被授权代表身份证复印件（反面）</w:t>
                              </w:r>
                            </w:p>
                          </w:txbxContent>
                        </wps:txbx>
                        <wps:bodyPr lIns="0" tIns="0" rIns="0" bIns="0" upright="1"/>
                      </wps:wsp>
                    </wpg:wgp>
                  </a:graphicData>
                </a:graphic>
              </wp:inline>
            </w:drawing>
          </mc:Choice>
          <mc:Fallback>
            <w:pict>
              <v:group id="_x0000_s1026" o:spid="_x0000_s1026" o:spt="203" style="height:109.05pt;width:404.45pt;" coordsize="8089,2181" o:gfxdata="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AhS9hM1gAAAAUBAAAPAAAAAAAAAAEAIAAAACIAAABkcnMvZG93bnJl&#10;di54bWxQSwECFAAUAAAACACHTuJAS3bHBasEAAAlIQAADgAAAAAAAAABACAAAAAlAQAAZHJzL2Uy&#10;b0RvYy54bWxQSwUGAAAAAAYABgBZAQAAQggAAAAA&#10;">
                <o:lock v:ext="edit" rotation="t" aspectratio="f"/>
                <v:shape id="_x0000_s1026" o:spid="_x0000_s1026" o:spt="100" style="position:absolute;left:4;top:9;height:20;width:8079;" filled="f" stroked="t" coordsize="8079,20" o:gfxdata="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3ilvQAA&#10;ANsAAAAPAAAAAAAAAAEAIAAAACIAAABkcnMvZG93bnJldi54bWxQSwECFAAUAAAACACHTuJAMy8F&#10;njsAAAA5AAAAEAAAAAAAAAABACAAAAAMAQAAZHJzL3NoYXBleG1sLnhtbFBLBQYAAAAABgAGAFsB&#10;AAC2AwAAAAA=&#10;" path="m0,0l8078,0e">
                  <v:fill on="f" focussize="0,0"/>
                  <v:stroke weight="0.48pt" color="#000000" joinstyle="round"/>
                  <v:imagedata o:title=""/>
                  <o:lock v:ext="edit" aspectratio="f"/>
                </v:shape>
                <v:shape id="_x0000_s1026" o:spid="_x0000_s1026" o:spt="100" style="position:absolute;left:24;top:28;height:20;width:8041;" filled="f" stroked="t" coordsize="8041,20" o:gfxdata="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aguvQAA&#10;ANsAAAAPAAAAAAAAAAEAIAAAACIAAABkcnMvZG93bnJldi54bWxQSwECFAAUAAAACACHTuJAMy8F&#10;njsAAAA5AAAAEAAAAAAAAAABACAAAAAMAQAAZHJzL3NoYXBleG1sLnhtbFBLBQYAAAAABgAGAFsB&#10;AAC2AwAAAAA=&#10;" path="m0,0l8040,0e">
                  <v:fill on="f" focussize="0,0"/>
                  <v:stroke weight="0.48pt" color="#000000" joinstyle="round"/>
                  <v:imagedata o:title=""/>
                  <o:lock v:ext="edit" aspectratio="f"/>
                </v:shape>
                <v:shape id="_x0000_s1026" o:spid="_x0000_s1026" o:spt="100" style="position:absolute;left:24;top:2151;height:20;width:8041;" filled="f" stroked="t" coordsize="8041,20" o:gfxdata="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zZZvQAA&#10;ANsAAAAPAAAAAAAAAAEAIAAAACIAAABkcnMvZG93bnJldi54bWxQSwECFAAUAAAACACHTuJAMy8F&#10;njsAAAA5AAAAEAAAAAAAAAABACAAAAAMAQAAZHJzL3NoYXBleG1sLnhtbFBLBQYAAAAABgAGAFsB&#10;AAC2AwAAAAA=&#10;" path="m0,0l8040,0e">
                  <v:fill on="f" focussize="0,0"/>
                  <v:stroke weight="0.48pt" color="#000000" joinstyle="round"/>
                  <v:imagedata o:title=""/>
                  <o:lock v:ext="edit" aspectratio="f"/>
                </v:shape>
                <v:shape id="_x0000_s1026" o:spid="_x0000_s1026" o:spt="100" style="position:absolute;left:4;top:2170;height:20;width:8079;" filled="f" stroked="t" coordsize="8079,20" o:gfxdata="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bSvQAA&#10;ANsAAAAPAAAAAAAAAAEAIAAAACIAAABkcnMvZG93bnJldi54bWxQSwECFAAUAAAACACHTuJAMy8F&#10;njsAAAA5AAAAEAAAAAAAAAABACAAAAAMAQAAZHJzL3NoYXBleG1sLnhtbFBLBQYAAAAABgAGAFsB&#10;AAC2AwAAAAA=&#10;" path="m0,0l8078,0e">
                  <v:fill on="f" focussize="0,0"/>
                  <v:stroke weight="0.48pt" color="#000000" joinstyle="round"/>
                  <v:imagedata o:title=""/>
                  <o:lock v:ext="edit" aspectratio="f"/>
                </v:shape>
                <v:shape id="_x0000_s1026" o:spid="_x0000_s1026" o:spt="100" style="position:absolute;left:9;top:4;height:2171;width:20;" filled="f" stroked="t" coordsize="20,2171" o:gfxdata="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JVgKvtAAAANsAAAAPAAAA&#10;AAAAAAEAIAAAACIAAABkcnMvZG93bnJldi54bWxQSwECFAAUAAAACACHTuJAMy8FnjsAAAA5AAAA&#10;EAAAAAAAAAABACAAAAADAQAAZHJzL3NoYXBleG1sLnhtbFBLBQYAAAAABgAGAFsBAACtAwAAAAA=&#10;" path="m0,0l0,2170e">
                  <v:fill on="f" focussize="0,0"/>
                  <v:stroke weight="0.48pt" color="#000000" joinstyle="round"/>
                  <v:imagedata o:title=""/>
                  <o:lock v:ext="edit" aspectratio="f"/>
                </v:shape>
                <v:shape id="_x0000_s1026" o:spid="_x0000_s1026" o:spt="100" style="position:absolute;left:28;top:24;height:2133;width:20;" filled="f" stroked="t" coordsize="20,2133" o:gfxdata="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2crC/&#10;AAAA2wAAAA8AAAAAAAAAAQAgAAAAIgAAAGRycy9kb3ducmV2LnhtbFBLAQIUABQAAAAIAIdO4kAz&#10;LwWeOwAAADkAAAAQAAAAAAAAAAEAIAAAAA4BAABkcnMvc2hhcGV4bWwueG1sUEsFBgAAAAAGAAYA&#10;WwEAALgDAAAAAA==&#10;" path="m0,0l0,2132e">
                  <v:fill on="f" focussize="0,0"/>
                  <v:stroke weight="0.48pt" color="#000000" joinstyle="round"/>
                  <v:imagedata o:title=""/>
                  <o:lock v:ext="edit" aspectratio="f"/>
                </v:shape>
                <v:shape id="_x0000_s1026" o:spid="_x0000_s1026" o:spt="100" style="position:absolute;left:4034;top:24;height:2123;width:20;" filled="f" stroked="t" coordsize="20,2123" o:gfxdata="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ng8O5AAAA2wAA&#10;AA8AAAAAAAAAAQAgAAAAIgAAAGRycy9kb3ducmV2LnhtbFBLAQIUABQAAAAIAIdO4kAzLwWeOwAA&#10;ADkAAAAQAAAAAAAAAAEAIAAAAAgBAABkcnMvc2hhcGV4bWwueG1sUEsFBgAAAAAGAAYAWwEAALID&#10;AAAAAA==&#10;" path="m0,0l0,2122e">
                  <v:fill on="f" focussize="0,0"/>
                  <v:stroke weight="0.48pt" color="#000000" joinstyle="round"/>
                  <v:imagedata o:title=""/>
                  <o:lock v:ext="edit" aspectratio="f"/>
                </v:shape>
                <v:shape id="_x0000_s1026" o:spid="_x0000_s1026" o:spt="100" style="position:absolute;left:4053;top:24;height:2123;width:20;" filled="f" stroked="t" coordsize="20,2123" o:gfxdata="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rJli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_x0000_s1026" o:spid="_x0000_s1026" o:spt="100" style="position:absolute;left:8059;top:33;height:2123;width:20;" filled="f" stroked="t" coordsize="20,2123" o:gfxdata="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5uC+8AAAA&#10;2wAAAA8AAAAAAAAAAQAgAAAAIgAAAGRycy9kb3ducmV2LnhtbFBLAQIUABQAAAAIAIdO4kAzLwWe&#10;OwAAADkAAAAQAAAAAAAAAAEAIAAAAAsBAABkcnMvc2hhcGV4bWwueG1sUEsFBgAAAAAGAAYAWwEA&#10;ALUDAAAAAA==&#10;" path="m0,0l0,2122e">
                  <v:fill on="f" focussize="0,0"/>
                  <v:stroke weight="0.48pt" color="#000000" joinstyle="round"/>
                  <v:imagedata o:title=""/>
                  <o:lock v:ext="edit" aspectratio="f"/>
                </v:shape>
                <v:shape id="_x0000_s1026" o:spid="_x0000_s1026" o:spt="100" style="position:absolute;left:8078;top:14;height:2162;width:20;" filled="f" stroked="t" coordsize="20,2162" o:gfxdata="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Bc6rtwAAANsAAAAP&#10;AAAAAAAAAAEAIAAAACIAAABkcnMvZG93bnJldi54bWxQSwECFAAUAAAACACHTuJAMy8FnjsAAAA5&#10;AAAAEAAAAAAAAAABACAAAAAGAQAAZHJzL3NoYXBleG1sLnhtbFBLBQYAAAAABgAGAFsBAACwAwAA&#10;AAA=&#10;" path="m0,0l0,2161e">
                  <v:fill on="f" focussize="0,0"/>
                  <v:stroke weight="0.48pt" color="#000000" joinstyle="round"/>
                  <v:imagedata o:title=""/>
                  <o:lock v:ext="edit" aspectratio="f"/>
                </v:shape>
                <v:shape id="_x0000_s1026" o:spid="_x0000_s1026" o:spt="202" type="#_x0000_t202" style="position:absolute;left:19;top:19;height:2142;width:4025;"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jc w:val="center"/>
                        </w:pPr>
                        <w:r>
                          <w:rPr>
                            <w:rFonts w:hint="eastAsia"/>
                          </w:rPr>
                          <w:t>被授权代表身份证复印件（正面）</w:t>
                        </w:r>
                      </w:p>
                    </w:txbxContent>
                  </v:textbox>
                </v:shape>
                <v:shape id="_x0000_s1026" o:spid="_x0000_s1026" o:spt="202" type="#_x0000_t202" style="position:absolute;left:4044;top:19;height:2142;width:4025;"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rPr>
                            <w:rFonts w:hint="eastAsia"/>
                          </w:rPr>
                        </w:pPr>
                      </w:p>
                      <w:p>
                        <w:pPr>
                          <w:pStyle w:val="6"/>
                          <w:numPr>
                            <w:ilvl w:val="0"/>
                            <w:numId w:val="0"/>
                          </w:numPr>
                          <w:kinsoku w:val="0"/>
                          <w:overflowPunct w:val="0"/>
                          <w:ind w:right="0" w:rightChars="0"/>
                        </w:pPr>
                        <w:r>
                          <w:rPr>
                            <w:rFonts w:hint="eastAsia"/>
                          </w:rPr>
                          <w:t>被授权代表身份证复印件（反面）</w:t>
                        </w:r>
                      </w:p>
                    </w:txbxContent>
                  </v:textbox>
                </v:shape>
                <w10:wrap type="none"/>
                <w10:anchorlock/>
              </v:group>
            </w:pict>
          </mc:Fallback>
        </mc:AlternateContent>
      </w:r>
    </w:p>
    <w:p>
      <w:pPr>
        <w:pStyle w:val="6"/>
        <w:numPr>
          <w:ilvl w:val="0"/>
          <w:numId w:val="0"/>
        </w:numPr>
        <w:tabs>
          <w:tab w:val="left" w:pos="5295"/>
        </w:tabs>
        <w:kinsoku w:val="0"/>
        <w:overflowPunct w:val="0"/>
        <w:adjustRightInd w:val="0"/>
        <w:snapToGrid w:val="0"/>
        <w:spacing w:line="360" w:lineRule="auto"/>
        <w:ind w:left="709" w:leftChars="0" w:right="0" w:rightChars="0"/>
        <w:rPr>
          <w:rFonts w:ascii="宋体" w:hAnsi="宋体"/>
          <w:sz w:val="24"/>
        </w:rPr>
      </w:pPr>
      <w:r>
        <w:rPr>
          <w:rFonts w:hint="eastAsia" w:ascii="宋体" w:hAnsi="宋体"/>
          <w:sz w:val="24"/>
        </w:rPr>
        <w:t>被授权代表（签字）：</w:t>
      </w:r>
      <w:r>
        <w:rPr>
          <w:rFonts w:ascii="宋体" w:hAnsi="宋体"/>
          <w:sz w:val="24"/>
        </w:rPr>
        <w:tab/>
      </w:r>
      <w:r>
        <w:rPr>
          <w:rFonts w:hint="eastAsia" w:ascii="宋体" w:hAnsi="宋体"/>
          <w:sz w:val="24"/>
        </w:rPr>
        <w:t>投标人法定代表人（签字）：</w:t>
      </w:r>
    </w:p>
    <w:p>
      <w:pPr>
        <w:pStyle w:val="6"/>
        <w:numPr>
          <w:ilvl w:val="0"/>
          <w:numId w:val="0"/>
        </w:numPr>
        <w:tabs>
          <w:tab w:val="left" w:pos="1098"/>
          <w:tab w:val="left" w:pos="5298"/>
          <w:tab w:val="left" w:pos="5778"/>
        </w:tabs>
        <w:kinsoku w:val="0"/>
        <w:overflowPunct w:val="0"/>
        <w:adjustRightInd w:val="0"/>
        <w:snapToGrid w:val="0"/>
        <w:spacing w:line="360" w:lineRule="auto"/>
        <w:ind w:left="709" w:leftChars="0" w:right="0" w:rightChars="0"/>
        <w:rPr>
          <w:rFonts w:ascii="宋体" w:hAnsi="宋体"/>
          <w:sz w:val="24"/>
        </w:rPr>
      </w:pPr>
      <w:r>
        <w:rPr>
          <w:rFonts w:hint="eastAsia" w:ascii="宋体" w:hAnsi="宋体"/>
          <w:sz w:val="24"/>
        </w:rPr>
        <w:t>职</w:t>
      </w:r>
      <w:r>
        <w:rPr>
          <w:rFonts w:ascii="宋体" w:hAnsi="宋体"/>
          <w:sz w:val="24"/>
        </w:rPr>
        <w:tab/>
      </w:r>
      <w:r>
        <w:rPr>
          <w:rFonts w:hint="eastAsia" w:ascii="宋体" w:hAnsi="宋体"/>
          <w:sz w:val="24"/>
        </w:rPr>
        <w:t>务：</w:t>
      </w:r>
      <w:r>
        <w:rPr>
          <w:rFonts w:ascii="宋体" w:hAnsi="宋体"/>
          <w:sz w:val="24"/>
        </w:rPr>
        <w:tab/>
      </w:r>
      <w:r>
        <w:rPr>
          <w:rFonts w:hint="eastAsia" w:ascii="宋体" w:hAnsi="宋体"/>
          <w:sz w:val="24"/>
        </w:rPr>
        <w:t>职</w:t>
      </w:r>
      <w:r>
        <w:rPr>
          <w:rFonts w:ascii="宋体" w:hAnsi="宋体"/>
          <w:sz w:val="24"/>
        </w:rPr>
        <w:tab/>
      </w:r>
      <w:r>
        <w:rPr>
          <w:rFonts w:hint="eastAsia" w:ascii="宋体" w:hAnsi="宋体"/>
          <w:sz w:val="24"/>
        </w:rPr>
        <w:t>务：</w:t>
      </w:r>
    </w:p>
    <w:p>
      <w:pPr>
        <w:pStyle w:val="6"/>
        <w:numPr>
          <w:ilvl w:val="0"/>
          <w:numId w:val="0"/>
        </w:numPr>
        <w:tabs>
          <w:tab w:val="left" w:pos="1098"/>
          <w:tab w:val="left" w:pos="5298"/>
          <w:tab w:val="left" w:pos="5778"/>
        </w:tabs>
        <w:kinsoku w:val="0"/>
        <w:overflowPunct w:val="0"/>
        <w:adjustRightInd w:val="0"/>
        <w:snapToGrid w:val="0"/>
        <w:spacing w:line="360" w:lineRule="auto"/>
        <w:ind w:left="709" w:leftChars="0" w:right="0" w:rightChars="0"/>
        <w:rPr>
          <w:rFonts w:ascii="宋体" w:hAnsi="宋体"/>
          <w:sz w:val="24"/>
        </w:rPr>
      </w:pPr>
      <w:r>
        <w:rPr>
          <w:rFonts w:hint="eastAsia" w:ascii="宋体" w:hAnsi="宋体"/>
          <w:sz w:val="24"/>
        </w:rPr>
        <w:t>电</w:t>
      </w:r>
      <w:r>
        <w:rPr>
          <w:rFonts w:ascii="宋体" w:hAnsi="宋体"/>
          <w:sz w:val="24"/>
        </w:rPr>
        <w:tab/>
      </w:r>
      <w:r>
        <w:rPr>
          <w:rFonts w:hint="eastAsia" w:ascii="宋体" w:hAnsi="宋体"/>
          <w:sz w:val="24"/>
        </w:rPr>
        <w:t>话：</w:t>
      </w:r>
      <w:r>
        <w:rPr>
          <w:rFonts w:ascii="宋体" w:hAnsi="宋体"/>
          <w:sz w:val="24"/>
        </w:rPr>
        <w:tab/>
      </w:r>
      <w:r>
        <w:rPr>
          <w:rFonts w:hint="eastAsia" w:ascii="宋体" w:hAnsi="宋体"/>
          <w:sz w:val="24"/>
        </w:rPr>
        <w:t>电</w:t>
      </w:r>
      <w:r>
        <w:rPr>
          <w:rFonts w:ascii="宋体" w:hAnsi="宋体"/>
          <w:sz w:val="24"/>
        </w:rPr>
        <w:tab/>
      </w:r>
      <w:r>
        <w:rPr>
          <w:rFonts w:hint="eastAsia" w:ascii="宋体" w:hAnsi="宋体"/>
          <w:sz w:val="24"/>
        </w:rPr>
        <w:t>话：</w:t>
      </w:r>
    </w:p>
    <w:p>
      <w:pPr>
        <w:pStyle w:val="6"/>
        <w:numPr>
          <w:ilvl w:val="0"/>
          <w:numId w:val="0"/>
        </w:numPr>
        <w:tabs>
          <w:tab w:val="left" w:pos="5631"/>
          <w:tab w:val="left" w:pos="6591"/>
          <w:tab w:val="left" w:pos="7191"/>
          <w:tab w:val="left" w:pos="7791"/>
          <w:tab w:val="left" w:pos="8247"/>
        </w:tabs>
        <w:kinsoku w:val="0"/>
        <w:overflowPunct w:val="0"/>
        <w:adjustRightInd w:val="0"/>
        <w:snapToGrid w:val="0"/>
        <w:spacing w:line="360" w:lineRule="auto"/>
        <w:ind w:left="709" w:leftChars="0" w:right="238" w:rightChars="0"/>
        <w:rPr>
          <w:rFonts w:hint="eastAsia" w:ascii="宋体" w:hAnsi="宋体"/>
          <w:sz w:val="24"/>
        </w:rPr>
      </w:pPr>
      <w:r>
        <w:rPr>
          <w:rFonts w:hint="eastAsia" w:ascii="宋体" w:hAnsi="宋体"/>
          <w:sz w:val="24"/>
        </w:rPr>
        <w:t>投标人：</w:t>
      </w:r>
      <w:r>
        <w:rPr>
          <w:rFonts w:ascii="宋体" w:hAnsi="宋体"/>
          <w:sz w:val="24"/>
          <w:u w:val="single"/>
        </w:rPr>
        <w:tab/>
      </w:r>
      <w:r>
        <w:rPr>
          <w:rFonts w:ascii="宋体" w:hAnsi="宋体"/>
          <w:sz w:val="24"/>
          <w:u w:val="single"/>
        </w:rPr>
        <w:tab/>
      </w:r>
      <w:r>
        <w:rPr>
          <w:rFonts w:ascii="宋体" w:hAnsi="宋体"/>
          <w:sz w:val="24"/>
          <w:u w:val="single"/>
        </w:rPr>
        <w:tab/>
      </w:r>
      <w:r>
        <w:rPr>
          <w:rFonts w:hint="eastAsia" w:ascii="宋体" w:hAnsi="宋体"/>
          <w:sz w:val="24"/>
        </w:rPr>
        <w:t>（盖章）</w:t>
      </w:r>
    </w:p>
    <w:p>
      <w:pPr>
        <w:pStyle w:val="6"/>
        <w:numPr>
          <w:ilvl w:val="0"/>
          <w:numId w:val="0"/>
        </w:numPr>
        <w:tabs>
          <w:tab w:val="left" w:pos="5145"/>
          <w:tab w:val="left" w:pos="6591"/>
          <w:tab w:val="left" w:pos="7191"/>
          <w:tab w:val="left" w:pos="7791"/>
          <w:tab w:val="left" w:pos="8247"/>
        </w:tabs>
        <w:kinsoku w:val="0"/>
        <w:overflowPunct w:val="0"/>
        <w:adjustRightInd w:val="0"/>
        <w:snapToGrid w:val="0"/>
        <w:spacing w:line="360" w:lineRule="auto"/>
        <w:ind w:leftChars="50" w:right="238" w:rightChars="0" w:firstLine="2880" w:firstLineChars="1200"/>
        <w:jc w:val="both"/>
        <w:rPr>
          <w:rFonts w:hint="eastAsia" w:ascii="宋体" w:hAnsi="宋体"/>
          <w:sz w:val="20"/>
        </w:rPr>
      </w:pPr>
      <w:r>
        <w:rPr>
          <w:rFonts w:ascii="宋体" w:hAnsi="宋体"/>
          <w:sz w:val="24"/>
        </w:rPr>
        <w:t xml:space="preserve"> </w:t>
      </w: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r>
        <w:rPr>
          <w:rFonts w:hint="eastAsia" w:ascii="宋体" w:hAnsi="宋体"/>
          <w:sz w:val="20"/>
        </w:rPr>
        <w:t xml:space="preserve">               </w:t>
      </w:r>
    </w:p>
    <w:p>
      <w:pPr>
        <w:pStyle w:val="6"/>
        <w:numPr>
          <w:ilvl w:val="0"/>
          <w:numId w:val="0"/>
        </w:numPr>
        <w:tabs>
          <w:tab w:val="left" w:pos="5418"/>
        </w:tabs>
        <w:kinsoku w:val="0"/>
        <w:overflowPunct w:val="0"/>
        <w:adjustRightInd w:val="0"/>
        <w:snapToGrid w:val="0"/>
        <w:spacing w:line="360" w:lineRule="auto"/>
        <w:ind w:right="0" w:rightChars="0"/>
        <w:rPr>
          <w:rFonts w:ascii="宋体" w:hAnsi="宋体"/>
          <w:b/>
          <w:sz w:val="28"/>
        </w:rPr>
      </w:pPr>
      <w:r>
        <w:rPr>
          <w:rFonts w:hint="eastAsia" w:ascii="宋体" w:hAnsi="宋体"/>
          <w:b/>
          <w:sz w:val="24"/>
        </w:rPr>
        <w:t>★备注</w:t>
      </w:r>
      <w:r>
        <w:rPr>
          <w:rFonts w:ascii="宋体" w:hAnsi="宋体"/>
          <w:b/>
          <w:sz w:val="24"/>
        </w:rPr>
        <w:t xml:space="preserve"> </w:t>
      </w:r>
      <w:r>
        <w:rPr>
          <w:rFonts w:hint="eastAsia" w:ascii="宋体" w:hAnsi="宋体"/>
          <w:b/>
          <w:sz w:val="24"/>
        </w:rPr>
        <w:t>：后</w:t>
      </w:r>
      <w:r>
        <w:rPr>
          <w:rFonts w:ascii="宋体" w:hAnsi="宋体"/>
          <w:b/>
          <w:sz w:val="24"/>
        </w:rPr>
        <w:t xml:space="preserve"> </w:t>
      </w:r>
      <w:r>
        <w:rPr>
          <w:rFonts w:hint="eastAsia" w:ascii="宋体" w:hAnsi="宋体"/>
          <w:b/>
          <w:sz w:val="24"/>
        </w:rPr>
        <w:t>附〖</w:t>
      </w:r>
      <w:r>
        <w:rPr>
          <w:rFonts w:ascii="宋体" w:hAnsi="宋体"/>
          <w:b/>
          <w:sz w:val="24"/>
        </w:rPr>
        <w:t xml:space="preserve"> </w:t>
      </w:r>
      <w:r>
        <w:rPr>
          <w:rFonts w:hint="eastAsia" w:ascii="宋体" w:hAnsi="宋体"/>
          <w:b/>
          <w:sz w:val="24"/>
        </w:rPr>
        <w:t>法定代表人资格证明及委托代理人（被授权人）身份证复印件（现场核查）〗，递交投标文件时需递交一份。</w:t>
      </w:r>
    </w:p>
    <w:p>
      <w:pPr>
        <w:pStyle w:val="19"/>
        <w:keepNext w:val="0"/>
        <w:keepLines w:val="0"/>
        <w:widowControl w:val="0"/>
        <w:shd w:val="clear" w:color="auto" w:fill="auto"/>
        <w:bidi w:val="0"/>
        <w:spacing w:before="0" w:after="300" w:line="475" w:lineRule="exact"/>
        <w:ind w:left="500" w:right="0" w:firstLine="20"/>
        <w:jc w:val="left"/>
      </w:pPr>
      <w:r>
        <w:br w:type="page"/>
      </w:r>
    </w:p>
    <w:p>
      <w:pPr>
        <w:pStyle w:val="29"/>
        <w:keepNext/>
        <w:keepLines/>
        <w:widowControl w:val="0"/>
        <w:shd w:val="clear" w:color="auto" w:fill="auto"/>
        <w:bidi w:val="0"/>
        <w:spacing w:before="0" w:after="660" w:line="240" w:lineRule="auto"/>
        <w:ind w:left="0" w:right="0" w:firstLine="420"/>
        <w:jc w:val="center"/>
        <w:rPr>
          <w:rFonts w:hint="eastAsia" w:ascii="黑体" w:hAnsi="黑体" w:eastAsia="黑体" w:cs="黑体"/>
          <w:lang w:eastAsia="zh-CN"/>
        </w:rPr>
      </w:pPr>
      <w:bookmarkStart w:id="39" w:name="bookmark225"/>
      <w:bookmarkStart w:id="40" w:name="bookmark226"/>
      <w:bookmarkStart w:id="41" w:name="bookmark228"/>
      <w:r>
        <w:rPr>
          <w:rFonts w:hint="eastAsia" w:ascii="黑体" w:hAnsi="黑体" w:eastAsia="黑体" w:cs="黑体"/>
          <w:color w:val="000000"/>
          <w:spacing w:val="0"/>
          <w:w w:val="100"/>
          <w:position w:val="0"/>
          <w:lang w:eastAsia="zh-CN"/>
        </w:rPr>
        <w:t>四、</w:t>
      </w:r>
      <w:bookmarkEnd w:id="39"/>
      <w:bookmarkEnd w:id="40"/>
      <w:bookmarkEnd w:id="41"/>
      <w:r>
        <w:rPr>
          <w:rFonts w:hint="eastAsia" w:ascii="黑体" w:hAnsi="黑体" w:eastAsia="黑体" w:cs="黑体"/>
          <w:color w:val="000000"/>
          <w:spacing w:val="0"/>
          <w:w w:val="100"/>
          <w:position w:val="0"/>
          <w:lang w:eastAsia="zh-CN"/>
        </w:rPr>
        <w:t>投标报价单</w:t>
      </w:r>
    </w:p>
    <w:p>
      <w:pPr>
        <w:pStyle w:val="35"/>
        <w:keepNext w:val="0"/>
        <w:keepLines w:val="0"/>
        <w:widowControl w:val="0"/>
        <w:shd w:val="clear" w:color="auto" w:fill="auto"/>
        <w:tabs>
          <w:tab w:val="left" w:leader="underscore" w:pos="4122"/>
        </w:tabs>
        <w:bidi w:val="0"/>
        <w:spacing w:before="0" w:after="0" w:line="240" w:lineRule="auto"/>
        <w:ind w:left="421" w:right="0" w:firstLine="0"/>
        <w:jc w:val="left"/>
        <w:rPr>
          <w:sz w:val="24"/>
          <w:szCs w:val="24"/>
        </w:rPr>
      </w:pPr>
      <w:r>
        <w:rPr>
          <w:color w:val="000000"/>
          <w:spacing w:val="0"/>
          <w:w w:val="100"/>
          <w:position w:val="0"/>
          <w:sz w:val="24"/>
          <w:szCs w:val="24"/>
        </w:rPr>
        <w:t>项目编号：</w:t>
      </w:r>
      <w:r>
        <w:rPr>
          <w:color w:val="000000"/>
          <w:spacing w:val="0"/>
          <w:w w:val="100"/>
          <w:position w:val="0"/>
          <w:sz w:val="24"/>
          <w:szCs w:val="24"/>
        </w:rPr>
        <w:tab/>
      </w:r>
      <w:r>
        <w:rPr>
          <w:color w:val="000000"/>
          <w:spacing w:val="0"/>
          <w:w w:val="100"/>
          <w:position w:val="0"/>
          <w:sz w:val="24"/>
          <w:szCs w:val="24"/>
        </w:rPr>
        <w:t xml:space="preserve"> 价格单位：元</w:t>
      </w:r>
    </w:p>
    <w:tbl>
      <w:tblPr>
        <w:tblStyle w:val="12"/>
        <w:tblW w:w="0" w:type="auto"/>
        <w:jc w:val="center"/>
        <w:tblLayout w:type="fixed"/>
        <w:tblCellMar>
          <w:top w:w="0" w:type="dxa"/>
          <w:left w:w="10" w:type="dxa"/>
          <w:bottom w:w="0" w:type="dxa"/>
          <w:right w:w="10" w:type="dxa"/>
        </w:tblCellMar>
      </w:tblPr>
      <w:tblGrid>
        <w:gridCol w:w="2412"/>
        <w:gridCol w:w="6768"/>
      </w:tblGrid>
      <w:tr>
        <w:tblPrEx>
          <w:tblCellMar>
            <w:top w:w="0" w:type="dxa"/>
            <w:left w:w="10" w:type="dxa"/>
            <w:bottom w:w="0" w:type="dxa"/>
            <w:right w:w="10" w:type="dxa"/>
          </w:tblCellMar>
        </w:tblPrEx>
        <w:trPr>
          <w:trHeight w:val="457"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项目名称</w:t>
            </w:r>
          </w:p>
        </w:tc>
        <w:tc>
          <w:tcPr>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24"/>
                <w:szCs w:val="24"/>
              </w:rPr>
            </w:pPr>
          </w:p>
        </w:tc>
      </w:tr>
      <w:tr>
        <w:tblPrEx>
          <w:tblCellMar>
            <w:top w:w="0" w:type="dxa"/>
            <w:left w:w="10" w:type="dxa"/>
            <w:bottom w:w="0" w:type="dxa"/>
            <w:right w:w="10" w:type="dxa"/>
          </w:tblCellMar>
        </w:tblPrEx>
        <w:trPr>
          <w:trHeight w:val="2394"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投标总价</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tabs>
                <w:tab w:val="left" w:leader="underscore" w:pos="4324"/>
              </w:tabs>
              <w:bidi w:val="0"/>
              <w:spacing w:before="0" w:after="660" w:line="240" w:lineRule="auto"/>
              <w:ind w:left="0" w:right="0" w:firstLine="0"/>
              <w:jc w:val="left"/>
              <w:rPr>
                <w:sz w:val="24"/>
                <w:szCs w:val="24"/>
              </w:rPr>
            </w:pPr>
            <w:r>
              <w:rPr>
                <w:color w:val="000000"/>
                <w:spacing w:val="0"/>
                <w:w w:val="100"/>
                <w:position w:val="0"/>
                <w:sz w:val="24"/>
                <w:szCs w:val="24"/>
              </w:rPr>
              <w:t>小写：</w:t>
            </w:r>
            <w:r>
              <w:rPr>
                <w:color w:val="000000"/>
                <w:spacing w:val="0"/>
                <w:w w:val="100"/>
                <w:position w:val="0"/>
                <w:sz w:val="24"/>
                <w:szCs w:val="24"/>
              </w:rPr>
              <w:tab/>
            </w:r>
            <w:r>
              <w:rPr>
                <w:color w:val="000000"/>
                <w:spacing w:val="0"/>
                <w:w w:val="100"/>
                <w:position w:val="0"/>
                <w:sz w:val="24"/>
                <w:szCs w:val="24"/>
              </w:rPr>
              <w:t>元</w:t>
            </w:r>
          </w:p>
          <w:p>
            <w:pPr>
              <w:pStyle w:val="31"/>
              <w:keepNext w:val="0"/>
              <w:keepLines w:val="0"/>
              <w:widowControl w:val="0"/>
              <w:shd w:val="clear" w:color="auto" w:fill="auto"/>
              <w:tabs>
                <w:tab w:val="left" w:leader="underscore" w:pos="4331"/>
              </w:tabs>
              <w:bidi w:val="0"/>
              <w:spacing w:before="0" w:after="0" w:line="240" w:lineRule="auto"/>
              <w:ind w:left="0" w:right="0" w:firstLine="0"/>
              <w:jc w:val="left"/>
              <w:rPr>
                <w:sz w:val="24"/>
                <w:szCs w:val="24"/>
              </w:rPr>
            </w:pPr>
            <w:r>
              <w:rPr>
                <w:color w:val="000000"/>
                <w:spacing w:val="0"/>
                <w:w w:val="100"/>
                <w:position w:val="0"/>
                <w:sz w:val="24"/>
                <w:szCs w:val="24"/>
              </w:rPr>
              <w:t>大写：</w:t>
            </w:r>
            <w:r>
              <w:rPr>
                <w:color w:val="000000"/>
                <w:spacing w:val="0"/>
                <w:w w:val="100"/>
                <w:position w:val="0"/>
                <w:sz w:val="24"/>
                <w:szCs w:val="24"/>
              </w:rPr>
              <w:tab/>
            </w:r>
          </w:p>
        </w:tc>
      </w:tr>
      <w:tr>
        <w:tblPrEx>
          <w:tblCellMar>
            <w:top w:w="0" w:type="dxa"/>
            <w:left w:w="10" w:type="dxa"/>
            <w:bottom w:w="0" w:type="dxa"/>
            <w:right w:w="10" w:type="dxa"/>
          </w:tblCellMar>
        </w:tblPrEx>
        <w:trPr>
          <w:trHeight w:val="457"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服务期</w:t>
            </w:r>
          </w:p>
        </w:tc>
        <w:tc>
          <w:tcPr>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24"/>
                <w:szCs w:val="24"/>
              </w:rPr>
            </w:pPr>
          </w:p>
        </w:tc>
      </w:tr>
      <w:tr>
        <w:tblPrEx>
          <w:tblCellMar>
            <w:top w:w="0" w:type="dxa"/>
            <w:left w:w="10" w:type="dxa"/>
            <w:bottom w:w="0" w:type="dxa"/>
            <w:right w:w="10" w:type="dxa"/>
          </w:tblCellMar>
        </w:tblPrEx>
        <w:trPr>
          <w:trHeight w:val="1188" w:hRule="exact"/>
          <w:jc w:val="center"/>
        </w:trPr>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140" w:after="0" w:line="240" w:lineRule="auto"/>
              <w:ind w:left="0" w:right="0" w:firstLine="0"/>
              <w:jc w:val="left"/>
              <w:rPr>
                <w:sz w:val="24"/>
                <w:szCs w:val="24"/>
              </w:rPr>
            </w:pPr>
            <w:r>
              <w:rPr>
                <w:color w:val="000000"/>
                <w:spacing w:val="0"/>
                <w:w w:val="100"/>
                <w:position w:val="0"/>
                <w:sz w:val="24"/>
                <w:szCs w:val="24"/>
              </w:rPr>
              <w:t>备注：</w:t>
            </w:r>
          </w:p>
        </w:tc>
      </w:tr>
    </w:tbl>
    <w:p>
      <w:pPr>
        <w:pStyle w:val="35"/>
        <w:keepNext w:val="0"/>
        <w:keepLines w:val="0"/>
        <w:widowControl w:val="0"/>
        <w:shd w:val="clear" w:color="auto" w:fill="auto"/>
        <w:bidi w:val="0"/>
        <w:spacing w:before="0" w:after="0" w:line="470" w:lineRule="exact"/>
        <w:ind w:left="446" w:right="0" w:firstLine="0"/>
        <w:jc w:val="left"/>
        <w:rPr>
          <w:rFonts w:hint="eastAsia"/>
          <w:color w:val="000000"/>
          <w:spacing w:val="0"/>
          <w:w w:val="100"/>
          <w:position w:val="0"/>
          <w:sz w:val="24"/>
          <w:szCs w:val="24"/>
        </w:rPr>
      </w:pPr>
      <w:r>
        <w:rPr>
          <w:color w:val="000000"/>
          <w:spacing w:val="0"/>
          <w:w w:val="100"/>
          <w:position w:val="0"/>
          <w:sz w:val="24"/>
          <w:szCs w:val="24"/>
        </w:rPr>
        <w:t>说明：</w:t>
      </w:r>
      <w:r>
        <w:rPr>
          <w:rFonts w:hint="eastAsia"/>
          <w:color w:val="000000"/>
          <w:spacing w:val="0"/>
          <w:w w:val="100"/>
          <w:position w:val="0"/>
          <w:sz w:val="24"/>
          <w:szCs w:val="24"/>
        </w:rPr>
        <w:t>此表总报价是所有需采购人支付的金额总数，包括《招标内容》要求的全部内容。</w:t>
      </w:r>
    </w:p>
    <w:p>
      <w:pPr>
        <w:pStyle w:val="35"/>
        <w:keepNext w:val="0"/>
        <w:keepLines w:val="0"/>
        <w:widowControl w:val="0"/>
        <w:shd w:val="clear" w:color="auto" w:fill="auto"/>
        <w:bidi w:val="0"/>
        <w:spacing w:before="0" w:after="0" w:line="470" w:lineRule="exact"/>
        <w:ind w:left="446" w:right="0" w:firstLine="0"/>
        <w:jc w:val="left"/>
        <w:rPr>
          <w:rFonts w:hint="eastAsia"/>
          <w:color w:val="000000"/>
          <w:spacing w:val="0"/>
          <w:w w:val="100"/>
          <w:position w:val="0"/>
          <w:sz w:val="24"/>
          <w:szCs w:val="24"/>
        </w:rPr>
      </w:pPr>
    </w:p>
    <w:p>
      <w:pPr>
        <w:pStyle w:val="35"/>
        <w:keepNext w:val="0"/>
        <w:keepLines w:val="0"/>
        <w:widowControl w:val="0"/>
        <w:shd w:val="clear" w:color="auto" w:fill="auto"/>
        <w:bidi w:val="0"/>
        <w:spacing w:before="0" w:after="0" w:line="470" w:lineRule="exact"/>
        <w:ind w:left="446" w:right="0" w:firstLine="0"/>
        <w:jc w:val="left"/>
        <w:rPr>
          <w:rFonts w:hint="eastAsia"/>
          <w:color w:val="000000"/>
          <w:spacing w:val="0"/>
          <w:w w:val="100"/>
          <w:position w:val="0"/>
          <w:sz w:val="24"/>
          <w:szCs w:val="24"/>
        </w:rPr>
      </w:pPr>
    </w:p>
    <w:p>
      <w:pPr>
        <w:pStyle w:val="35"/>
        <w:keepNext w:val="0"/>
        <w:keepLines w:val="0"/>
        <w:widowControl w:val="0"/>
        <w:shd w:val="clear" w:color="auto" w:fill="auto"/>
        <w:bidi w:val="0"/>
        <w:spacing w:before="0" w:after="0" w:line="470" w:lineRule="exact"/>
        <w:ind w:left="446" w:right="0" w:firstLine="0"/>
        <w:jc w:val="left"/>
        <w:rPr>
          <w:rFonts w:hint="eastAsia"/>
          <w:color w:val="000000"/>
          <w:spacing w:val="0"/>
          <w:w w:val="100"/>
          <w:position w:val="0"/>
          <w:sz w:val="24"/>
          <w:szCs w:val="24"/>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ab/>
      </w:r>
      <w:r>
        <w:rPr>
          <w:rFonts w:hint="eastAsia" w:ascii="宋体" w:hAnsi="宋体" w:eastAsia="宋体" w:cs="宋体"/>
          <w:w w:val="95"/>
          <w:sz w:val="24"/>
          <w:szCs w:val="24"/>
        </w:rPr>
        <w:t>（盖章）</w:t>
      </w:r>
      <w:r>
        <w:rPr>
          <w:rFonts w:hint="eastAsia" w:ascii="宋体" w:hAnsi="宋体" w:eastAsia="宋体" w:cs="宋体"/>
          <w:sz w:val="24"/>
          <w:szCs w:val="24"/>
        </w:rPr>
        <w:t xml:space="preserve"> </w:t>
      </w: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w w:val="95"/>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ab/>
      </w:r>
      <w:r>
        <w:rPr>
          <w:rFonts w:hint="eastAsia" w:ascii="宋体" w:hAnsi="宋体" w:eastAsia="宋体" w:cs="宋体"/>
          <w:w w:val="95"/>
          <w:sz w:val="24"/>
          <w:szCs w:val="24"/>
        </w:rPr>
        <w:t>（签字）</w:t>
      </w:r>
    </w:p>
    <w:p>
      <w:pPr>
        <w:pStyle w:val="6"/>
        <w:numPr>
          <w:ilvl w:val="0"/>
          <w:numId w:val="0"/>
        </w:numPr>
        <w:tabs>
          <w:tab w:val="left" w:pos="5551"/>
          <w:tab w:val="left" w:pos="6511"/>
          <w:tab w:val="left" w:pos="7111"/>
          <w:tab w:val="left" w:pos="7711"/>
        </w:tabs>
        <w:kinsoku w:val="0"/>
        <w:overflowPunct w:val="0"/>
        <w:spacing w:before="46"/>
        <w:ind w:left="3928" w:leftChars="0" w:right="0" w:rightChars="0"/>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Style w:val="35"/>
        <w:keepNext w:val="0"/>
        <w:keepLines w:val="0"/>
        <w:widowControl w:val="0"/>
        <w:shd w:val="clear" w:color="auto" w:fill="auto"/>
        <w:bidi w:val="0"/>
        <w:spacing w:before="0" w:after="0" w:line="470" w:lineRule="exact"/>
        <w:ind w:left="446" w:right="0" w:firstLine="0"/>
        <w:jc w:val="left"/>
        <w:rPr>
          <w:rFonts w:hint="eastAsia" w:ascii="宋体" w:hAnsi="宋体" w:eastAsia="宋体" w:cs="宋体"/>
          <w:color w:val="000000"/>
          <w:spacing w:val="0"/>
          <w:w w:val="100"/>
          <w:position w:val="0"/>
          <w:sz w:val="24"/>
          <w:szCs w:val="24"/>
        </w:rPr>
        <w:sectPr>
          <w:footerReference r:id="rId11" w:type="default"/>
          <w:footnotePr>
            <w:numFmt w:val="decimal"/>
          </w:footnotePr>
          <w:type w:val="continuous"/>
          <w:pgSz w:w="11900" w:h="16840"/>
          <w:pgMar w:top="1547" w:right="1409" w:bottom="1971" w:left="1311" w:header="1119" w:footer="3" w:gutter="0"/>
          <w:pgNumType w:fmt="decimal"/>
          <w:cols w:space="720" w:num="1"/>
          <w:rtlGutter w:val="0"/>
          <w:docGrid w:linePitch="360" w:charSpace="0"/>
        </w:sectPr>
      </w:pPr>
    </w:p>
    <w:p>
      <w:pPr>
        <w:pStyle w:val="29"/>
        <w:keepNext/>
        <w:keepLines/>
        <w:widowControl w:val="0"/>
        <w:shd w:val="clear" w:color="auto" w:fill="auto"/>
        <w:bidi w:val="0"/>
        <w:spacing w:before="0" w:after="220" w:line="240" w:lineRule="auto"/>
        <w:ind w:left="0" w:right="0" w:firstLine="540"/>
        <w:jc w:val="center"/>
        <w:rPr>
          <w:rFonts w:hint="eastAsia" w:ascii="黑体" w:hAnsi="黑体" w:eastAsia="黑体" w:cs="黑体"/>
        </w:rPr>
      </w:pPr>
      <w:bookmarkStart w:id="42" w:name="bookmark232"/>
      <w:bookmarkStart w:id="43" w:name="bookmark230"/>
      <w:bookmarkStart w:id="44" w:name="bookmark229"/>
      <w:r>
        <w:rPr>
          <w:rFonts w:hint="eastAsia" w:ascii="黑体" w:hAnsi="黑体" w:eastAsia="黑体" w:cs="黑体"/>
          <w:color w:val="000000"/>
          <w:spacing w:val="0"/>
          <w:w w:val="100"/>
          <w:position w:val="0"/>
          <w:lang w:eastAsia="zh-CN"/>
        </w:rPr>
        <w:t>五、</w:t>
      </w:r>
      <w:r>
        <w:rPr>
          <w:rFonts w:hint="eastAsia" w:ascii="黑体" w:hAnsi="黑体" w:eastAsia="黑体" w:cs="黑体"/>
          <w:color w:val="000000"/>
          <w:spacing w:val="0"/>
          <w:w w:val="100"/>
          <w:position w:val="0"/>
        </w:rPr>
        <w:t>投标报价明细表</w:t>
      </w:r>
      <w:bookmarkEnd w:id="42"/>
      <w:bookmarkEnd w:id="43"/>
      <w:bookmarkEnd w:id="44"/>
    </w:p>
    <w:p>
      <w:pPr>
        <w:pStyle w:val="19"/>
        <w:keepNext w:val="0"/>
        <w:keepLines w:val="0"/>
        <w:widowControl w:val="0"/>
        <w:shd w:val="clear" w:color="auto" w:fill="auto"/>
        <w:bidi w:val="0"/>
        <w:spacing w:before="0" w:after="220" w:line="240" w:lineRule="auto"/>
        <w:ind w:right="0" w:firstLine="379" w:firstLineChars="158"/>
        <w:jc w:val="left"/>
        <w:rPr>
          <w:sz w:val="24"/>
          <w:szCs w:val="24"/>
        </w:rPr>
      </w:pPr>
      <w:r>
        <w:rPr>
          <w:color w:val="000000"/>
          <w:spacing w:val="0"/>
          <w:w w:val="100"/>
          <w:position w:val="0"/>
          <w:sz w:val="24"/>
          <w:szCs w:val="24"/>
        </w:rPr>
        <w:t>项目编号:</w:t>
      </w:r>
    </w:p>
    <w:p>
      <w:pPr>
        <w:pStyle w:val="35"/>
        <w:keepNext w:val="0"/>
        <w:keepLines w:val="0"/>
        <w:widowControl w:val="0"/>
        <w:shd w:val="clear" w:color="auto" w:fill="auto"/>
        <w:bidi w:val="0"/>
        <w:spacing w:before="0" w:after="0" w:line="240" w:lineRule="auto"/>
        <w:ind w:left="162" w:right="0" w:firstLine="240" w:firstLineChars="100"/>
        <w:jc w:val="left"/>
        <w:rPr>
          <w:sz w:val="24"/>
          <w:szCs w:val="24"/>
        </w:rPr>
      </w:pPr>
      <w:r>
        <w:rPr>
          <w:color w:val="000000"/>
          <w:spacing w:val="0"/>
          <w:w w:val="100"/>
          <w:position w:val="0"/>
          <w:sz w:val="24"/>
          <w:szCs w:val="24"/>
        </w:rPr>
        <w:t>项目名称:</w:t>
      </w:r>
    </w:p>
    <w:tbl>
      <w:tblPr>
        <w:tblStyle w:val="12"/>
        <w:tblW w:w="0" w:type="auto"/>
        <w:jc w:val="center"/>
        <w:tblLayout w:type="fixed"/>
        <w:tblCellMar>
          <w:top w:w="0" w:type="dxa"/>
          <w:left w:w="10" w:type="dxa"/>
          <w:bottom w:w="0" w:type="dxa"/>
          <w:right w:w="10" w:type="dxa"/>
        </w:tblCellMar>
      </w:tblPr>
      <w:tblGrid>
        <w:gridCol w:w="500"/>
        <w:gridCol w:w="1807"/>
        <w:gridCol w:w="6379"/>
      </w:tblGrid>
      <w:tr>
        <w:tblPrEx>
          <w:tblCellMar>
            <w:top w:w="0" w:type="dxa"/>
            <w:left w:w="10" w:type="dxa"/>
            <w:bottom w:w="0" w:type="dxa"/>
            <w:right w:w="10" w:type="dxa"/>
          </w:tblCellMar>
        </w:tblPrEx>
        <w:trPr>
          <w:trHeight w:val="972"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220" w:line="240" w:lineRule="auto"/>
              <w:ind w:left="0" w:right="0" w:firstLine="0"/>
              <w:jc w:val="left"/>
              <w:rPr>
                <w:sz w:val="24"/>
                <w:szCs w:val="24"/>
              </w:rPr>
            </w:pPr>
            <w:r>
              <w:rPr>
                <w:color w:val="000000"/>
                <w:spacing w:val="0"/>
                <w:w w:val="100"/>
                <w:position w:val="0"/>
                <w:sz w:val="24"/>
                <w:szCs w:val="24"/>
              </w:rPr>
              <w:t>序</w:t>
            </w:r>
          </w:p>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号</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明细名称</w:t>
            </w:r>
          </w:p>
        </w:tc>
        <w:tc>
          <w:tcPr>
            <w:tcBorders>
              <w:top w:val="single" w:color="auto" w:sz="4" w:space="0"/>
              <w:left w:val="single" w:color="auto" w:sz="4" w:space="0"/>
              <w:right w:val="single" w:color="auto" w:sz="4" w:space="0"/>
            </w:tcBorders>
            <w:shd w:val="clear" w:color="auto" w:fill="FFFFFF"/>
            <w:vAlign w:val="top"/>
          </w:tcPr>
          <w:p>
            <w:pPr>
              <w:widowControl w:val="0"/>
              <w:rPr>
                <w:sz w:val="24"/>
                <w:szCs w:val="24"/>
              </w:rPr>
            </w:pPr>
          </w:p>
        </w:tc>
      </w:tr>
      <w:tr>
        <w:tblPrEx>
          <w:tblCellMar>
            <w:top w:w="0" w:type="dxa"/>
            <w:left w:w="10" w:type="dxa"/>
            <w:bottom w:w="0" w:type="dxa"/>
            <w:right w:w="10" w:type="dxa"/>
          </w:tblCellMar>
        </w:tblPrEx>
        <w:trPr>
          <w:trHeight w:val="482"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24"/>
                <w:szCs w:val="24"/>
              </w:rPr>
              <w:t>1</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服务</w:t>
            </w:r>
            <w:r>
              <w:rPr>
                <w:rFonts w:ascii="Times New Roman" w:hAnsi="Times New Roman" w:eastAsia="Times New Roman" w:cs="Times New Roman"/>
                <w:color w:val="000000"/>
                <w:spacing w:val="0"/>
                <w:w w:val="100"/>
                <w:position w:val="0"/>
                <w:sz w:val="24"/>
                <w:szCs w:val="24"/>
              </w:rPr>
              <w:t>1</w:t>
            </w:r>
          </w:p>
        </w:tc>
        <w:tc>
          <w:tcPr>
            <w:tcBorders>
              <w:top w:val="single" w:color="auto" w:sz="4" w:space="0"/>
              <w:left w:val="single" w:color="auto" w:sz="4" w:space="0"/>
              <w:right w:val="single" w:color="auto" w:sz="4" w:space="0"/>
            </w:tcBorders>
            <w:shd w:val="clear" w:color="auto" w:fill="FFFFFF"/>
            <w:vAlign w:val="top"/>
          </w:tcPr>
          <w:p>
            <w:pPr>
              <w:widowControl w:val="0"/>
              <w:rPr>
                <w:sz w:val="24"/>
                <w:szCs w:val="24"/>
              </w:rPr>
            </w:pPr>
          </w:p>
        </w:tc>
      </w:tr>
      <w:tr>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24"/>
                <w:szCs w:val="24"/>
              </w:rPr>
              <w:t>2</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服务</w:t>
            </w:r>
            <w:r>
              <w:rPr>
                <w:rFonts w:ascii="Times New Roman" w:hAnsi="Times New Roman" w:eastAsia="Times New Roman" w:cs="Times New Roman"/>
                <w:color w:val="000000"/>
                <w:spacing w:val="0"/>
                <w:w w:val="100"/>
                <w:position w:val="0"/>
                <w:sz w:val="24"/>
                <w:szCs w:val="24"/>
              </w:rPr>
              <w:t>1</w:t>
            </w:r>
          </w:p>
        </w:tc>
        <w:tc>
          <w:tcPr>
            <w:tcBorders>
              <w:top w:val="single" w:color="auto" w:sz="4" w:space="0"/>
              <w:left w:val="single" w:color="auto" w:sz="4" w:space="0"/>
              <w:right w:val="single" w:color="auto" w:sz="4" w:space="0"/>
            </w:tcBorders>
            <w:shd w:val="clear" w:color="auto" w:fill="FFFFFF"/>
            <w:vAlign w:val="top"/>
          </w:tcPr>
          <w:p>
            <w:pPr>
              <w:widowControl w:val="0"/>
              <w:rPr>
                <w:sz w:val="24"/>
                <w:szCs w:val="24"/>
              </w:rPr>
            </w:pPr>
          </w:p>
        </w:tc>
      </w:tr>
      <w:tr>
        <w:tblPrEx>
          <w:tblCellMar>
            <w:top w:w="0" w:type="dxa"/>
            <w:left w:w="10" w:type="dxa"/>
            <w:bottom w:w="0" w:type="dxa"/>
            <w:right w:w="10" w:type="dxa"/>
          </w:tblCellMar>
        </w:tblPrEx>
        <w:trPr>
          <w:trHeight w:val="518"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rFonts w:ascii="Times New Roman" w:hAnsi="Times New Roman" w:eastAsia="Times New Roman" w:cs="Times New Roman"/>
                <w:color w:val="000000"/>
                <w:spacing w:val="0"/>
                <w:w w:val="100"/>
                <w:position w:val="0"/>
                <w:sz w:val="24"/>
                <w:szCs w:val="24"/>
              </w:rPr>
              <w:t>3</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服务</w:t>
            </w:r>
            <w:r>
              <w:rPr>
                <w:rFonts w:ascii="Times New Roman" w:hAnsi="Times New Roman" w:eastAsia="Times New Roman" w:cs="Times New Roman"/>
                <w:color w:val="000000"/>
                <w:spacing w:val="0"/>
                <w:w w:val="100"/>
                <w:position w:val="0"/>
                <w:sz w:val="24"/>
                <w:szCs w:val="24"/>
              </w:rPr>
              <w:t>1</w:t>
            </w:r>
          </w:p>
        </w:tc>
        <w:tc>
          <w:tcPr>
            <w:tcBorders>
              <w:top w:val="single" w:color="auto" w:sz="4" w:space="0"/>
              <w:left w:val="single" w:color="auto" w:sz="4" w:space="0"/>
              <w:right w:val="single" w:color="auto" w:sz="4" w:space="0"/>
            </w:tcBorders>
            <w:shd w:val="clear" w:color="auto" w:fill="FFFFFF"/>
            <w:vAlign w:val="top"/>
          </w:tcPr>
          <w:p>
            <w:pPr>
              <w:widowControl w:val="0"/>
              <w:rPr>
                <w:sz w:val="24"/>
                <w:szCs w:val="24"/>
              </w:rPr>
            </w:pPr>
          </w:p>
        </w:tc>
      </w:tr>
      <w:tr>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t>
            </w:r>
          </w:p>
        </w:tc>
        <w:tc>
          <w:tcPr>
            <w:tcBorders>
              <w:top w:val="single" w:color="auto" w:sz="4" w:space="0"/>
              <w:left w:val="single" w:color="auto" w:sz="4" w:space="0"/>
              <w:right w:val="single" w:color="auto" w:sz="4" w:space="0"/>
            </w:tcBorders>
            <w:shd w:val="clear" w:color="auto" w:fill="FFFFFF"/>
            <w:vAlign w:val="top"/>
          </w:tcPr>
          <w:p>
            <w:pPr>
              <w:widowControl w:val="0"/>
              <w:rPr>
                <w:sz w:val="24"/>
                <w:szCs w:val="24"/>
              </w:rPr>
            </w:pPr>
          </w:p>
        </w:tc>
      </w:tr>
      <w:tr>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top"/>
          </w:tcPr>
          <w:p>
            <w:pPr>
              <w:widowControl w:val="0"/>
              <w:rPr>
                <w:sz w:val="24"/>
                <w:szCs w:val="24"/>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其他</w:t>
            </w:r>
          </w:p>
        </w:tc>
        <w:tc>
          <w:tcPr>
            <w:tcBorders>
              <w:top w:val="single" w:color="auto" w:sz="4" w:space="0"/>
              <w:left w:val="single" w:color="auto" w:sz="4" w:space="0"/>
              <w:right w:val="single" w:color="auto" w:sz="4" w:space="0"/>
            </w:tcBorders>
            <w:shd w:val="clear" w:color="auto" w:fill="FFFFFF"/>
            <w:vAlign w:val="top"/>
          </w:tcPr>
          <w:p>
            <w:pPr>
              <w:widowControl w:val="0"/>
              <w:rPr>
                <w:sz w:val="24"/>
                <w:szCs w:val="24"/>
              </w:rPr>
            </w:pPr>
          </w:p>
        </w:tc>
      </w:tr>
      <w:tr>
        <w:tblPrEx>
          <w:tblCellMar>
            <w:top w:w="0" w:type="dxa"/>
            <w:left w:w="10" w:type="dxa"/>
            <w:bottom w:w="0" w:type="dxa"/>
            <w:right w:w="10" w:type="dxa"/>
          </w:tblCellMar>
        </w:tblPrEx>
        <w:trPr>
          <w:trHeight w:val="752" w:hRule="exact"/>
          <w:jc w:val="center"/>
        </w:trPr>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总计：</w:t>
            </w:r>
          </w:p>
        </w:tc>
        <w:tc>
          <w:tcPr>
            <w:tcBorders>
              <w:top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1520" w:firstLine="0"/>
              <w:jc w:val="right"/>
              <w:rPr>
                <w:sz w:val="24"/>
                <w:szCs w:val="24"/>
              </w:rPr>
            </w:pPr>
            <w:r>
              <w:rPr>
                <w:color w:val="000000"/>
                <w:spacing w:val="0"/>
                <w:w w:val="100"/>
                <w:position w:val="0"/>
                <w:sz w:val="24"/>
                <w:szCs w:val="24"/>
              </w:rPr>
              <w:t>¥：</w:t>
            </w:r>
          </w:p>
        </w:tc>
      </w:tr>
    </w:tbl>
    <w:p>
      <w:pPr>
        <w:pStyle w:val="35"/>
        <w:keepNext w:val="0"/>
        <w:keepLines w:val="0"/>
        <w:widowControl w:val="0"/>
        <w:shd w:val="clear" w:color="auto" w:fill="auto"/>
        <w:bidi w:val="0"/>
        <w:spacing w:before="0" w:after="0" w:line="317" w:lineRule="exact"/>
        <w:ind w:left="176" w:right="0" w:firstLine="0"/>
        <w:jc w:val="left"/>
        <w:rPr>
          <w:sz w:val="24"/>
          <w:szCs w:val="24"/>
        </w:rPr>
      </w:pPr>
      <w:r>
        <w:rPr>
          <w:color w:val="000000"/>
          <w:spacing w:val="0"/>
          <w:w w:val="100"/>
          <w:position w:val="0"/>
          <w:sz w:val="24"/>
          <w:szCs w:val="24"/>
        </w:rPr>
        <w:t>说明：</w:t>
      </w:r>
      <w:r>
        <w:rPr>
          <w:rFonts w:ascii="Times New Roman" w:hAnsi="Times New Roman" w:eastAsia="Times New Roman" w:cs="Times New Roman"/>
          <w:color w:val="000000"/>
          <w:spacing w:val="0"/>
          <w:w w:val="100"/>
          <w:position w:val="0"/>
          <w:sz w:val="24"/>
          <w:szCs w:val="24"/>
          <w:lang w:val="en-US" w:eastAsia="en-US" w:bidi="en-US"/>
        </w:rPr>
        <w:t>1.</w:t>
      </w:r>
      <w:r>
        <w:rPr>
          <w:color w:val="000000"/>
          <w:spacing w:val="0"/>
          <w:w w:val="100"/>
          <w:position w:val="0"/>
          <w:sz w:val="24"/>
          <w:szCs w:val="24"/>
        </w:rPr>
        <w:t>所有价格均用人民币表示，单位为元。</w:t>
      </w:r>
    </w:p>
    <w:p>
      <w:pPr>
        <w:pStyle w:val="35"/>
        <w:keepNext w:val="0"/>
        <w:keepLines w:val="0"/>
        <w:widowControl w:val="0"/>
        <w:numPr>
          <w:ilvl w:val="0"/>
          <w:numId w:val="2"/>
        </w:numPr>
        <w:shd w:val="clear" w:color="auto" w:fill="auto"/>
        <w:tabs>
          <w:tab w:val="left" w:pos="378"/>
        </w:tabs>
        <w:bidi w:val="0"/>
        <w:spacing w:before="0" w:after="0" w:line="317" w:lineRule="exact"/>
        <w:ind w:left="176" w:right="0" w:firstLine="0"/>
        <w:jc w:val="left"/>
        <w:rPr>
          <w:sz w:val="24"/>
          <w:szCs w:val="24"/>
        </w:rPr>
      </w:pPr>
      <w:r>
        <w:rPr>
          <w:color w:val="000000"/>
          <w:spacing w:val="0"/>
          <w:w w:val="100"/>
          <w:position w:val="0"/>
          <w:sz w:val="24"/>
          <w:szCs w:val="24"/>
        </w:rPr>
        <w:t>报价总计价格必须与《</w:t>
      </w:r>
      <w:r>
        <w:rPr>
          <w:rFonts w:hint="eastAsia"/>
          <w:color w:val="000000"/>
          <w:spacing w:val="0"/>
          <w:w w:val="100"/>
          <w:position w:val="0"/>
          <w:sz w:val="24"/>
          <w:szCs w:val="24"/>
          <w:lang w:eastAsia="zh-CN"/>
        </w:rPr>
        <w:t>投标报价单</w:t>
      </w:r>
      <w:r>
        <w:rPr>
          <w:color w:val="000000"/>
          <w:spacing w:val="0"/>
          <w:w w:val="100"/>
          <w:position w:val="0"/>
          <w:sz w:val="24"/>
          <w:szCs w:val="24"/>
        </w:rPr>
        <w:t>》报价一致。</w:t>
      </w:r>
    </w:p>
    <w:p>
      <w:pPr>
        <w:pStyle w:val="35"/>
        <w:keepNext w:val="0"/>
        <w:keepLines w:val="0"/>
        <w:widowControl w:val="0"/>
        <w:numPr>
          <w:ilvl w:val="0"/>
          <w:numId w:val="2"/>
        </w:numPr>
        <w:shd w:val="clear" w:color="auto" w:fill="auto"/>
        <w:tabs>
          <w:tab w:val="left" w:pos="490"/>
        </w:tabs>
        <w:bidi w:val="0"/>
        <w:spacing w:before="0" w:after="0" w:line="317" w:lineRule="exact"/>
        <w:ind w:left="176" w:right="0" w:firstLine="0"/>
        <w:jc w:val="left"/>
        <w:rPr>
          <w:sz w:val="24"/>
          <w:szCs w:val="24"/>
        </w:rPr>
      </w:pPr>
      <w:r>
        <w:rPr>
          <w:color w:val="000000"/>
          <w:spacing w:val="0"/>
          <w:w w:val="100"/>
          <w:position w:val="0"/>
          <w:sz w:val="24"/>
          <w:szCs w:val="24"/>
        </w:rPr>
        <w:t>如果不提供详细的分项报价表将被视为没有实质性响应文件。</w:t>
      </w:r>
    </w:p>
    <w:p>
      <w:pPr>
        <w:pStyle w:val="35"/>
        <w:keepNext w:val="0"/>
        <w:keepLines w:val="0"/>
        <w:widowControl w:val="0"/>
        <w:numPr>
          <w:ilvl w:val="0"/>
          <w:numId w:val="2"/>
        </w:numPr>
        <w:shd w:val="clear" w:color="auto" w:fill="auto"/>
        <w:tabs>
          <w:tab w:val="left" w:pos="493"/>
        </w:tabs>
        <w:bidi w:val="0"/>
        <w:spacing w:before="0" w:after="0" w:line="317" w:lineRule="exact"/>
        <w:ind w:left="176" w:right="0" w:firstLine="0"/>
        <w:jc w:val="left"/>
        <w:rPr>
          <w:sz w:val="24"/>
          <w:szCs w:val="24"/>
        </w:rPr>
      </w:pPr>
      <w:r>
        <w:rPr>
          <w:color w:val="000000"/>
          <w:spacing w:val="0"/>
          <w:w w:val="100"/>
          <w:position w:val="0"/>
          <w:sz w:val="24"/>
          <w:szCs w:val="24"/>
        </w:rPr>
        <w:t>投标人必须按此表格式中的对应栏目内容填写，若需增加栏目，请在栏目</w:t>
      </w:r>
      <w:r>
        <w:rPr>
          <w:color w:val="000000"/>
          <w:spacing w:val="0"/>
          <w:w w:val="100"/>
          <w:position w:val="0"/>
          <w:sz w:val="24"/>
          <w:szCs w:val="24"/>
          <w:lang w:val="zh-CN" w:eastAsia="zh-CN" w:bidi="zh-CN"/>
        </w:rPr>
        <w:t>“其</w:t>
      </w:r>
      <w:r>
        <w:rPr>
          <w:color w:val="000000"/>
          <w:spacing w:val="0"/>
          <w:w w:val="100"/>
          <w:position w:val="0"/>
          <w:sz w:val="24"/>
          <w:szCs w:val="24"/>
        </w:rPr>
        <w:t>它”中填写，并作详细说明。</w:t>
      </w:r>
    </w:p>
    <w:p>
      <w:pPr>
        <w:pStyle w:val="35"/>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color w:val="000000"/>
          <w:spacing w:val="0"/>
          <w:w w:val="100"/>
          <w:position w:val="0"/>
          <w:sz w:val="20"/>
          <w:szCs w:val="20"/>
        </w:rPr>
      </w:pPr>
    </w:p>
    <w:p>
      <w:pPr>
        <w:pStyle w:val="35"/>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color w:val="000000"/>
          <w:spacing w:val="0"/>
          <w:w w:val="100"/>
          <w:position w:val="0"/>
          <w:sz w:val="20"/>
          <w:szCs w:val="20"/>
        </w:rPr>
      </w:pPr>
    </w:p>
    <w:p>
      <w:pPr>
        <w:pStyle w:val="35"/>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color w:val="000000"/>
          <w:spacing w:val="0"/>
          <w:w w:val="100"/>
          <w:position w:val="0"/>
          <w:sz w:val="20"/>
          <w:szCs w:val="20"/>
        </w:rPr>
      </w:pPr>
    </w:p>
    <w:p>
      <w:pPr>
        <w:pStyle w:val="35"/>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color w:val="000000"/>
          <w:spacing w:val="0"/>
          <w:w w:val="100"/>
          <w:position w:val="0"/>
          <w:sz w:val="20"/>
          <w:szCs w:val="20"/>
        </w:rPr>
      </w:pPr>
    </w:p>
    <w:p>
      <w:pPr>
        <w:pStyle w:val="35"/>
        <w:keepNext w:val="0"/>
        <w:keepLines w:val="0"/>
        <w:widowControl w:val="0"/>
        <w:numPr>
          <w:ilvl w:val="0"/>
          <w:numId w:val="0"/>
        </w:numPr>
        <w:shd w:val="clear" w:color="auto" w:fill="auto"/>
        <w:tabs>
          <w:tab w:val="left" w:pos="493"/>
        </w:tabs>
        <w:bidi w:val="0"/>
        <w:spacing w:before="0" w:after="0" w:line="317" w:lineRule="exact"/>
        <w:ind w:left="176" w:leftChars="0" w:right="0" w:rightChars="0"/>
        <w:jc w:val="left"/>
        <w:rPr>
          <w:color w:val="000000"/>
          <w:spacing w:val="0"/>
          <w:w w:val="100"/>
          <w:position w:val="0"/>
          <w:sz w:val="20"/>
          <w:szCs w:val="20"/>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bookmarkStart w:id="45" w:name="bookmark235"/>
      <w:bookmarkStart w:id="46" w:name="bookmark236"/>
      <w:bookmarkStart w:id="47" w:name="bookmark234"/>
      <w:bookmarkStart w:id="48" w:name="bookmark233"/>
      <w:r>
        <w:rPr>
          <w:rFonts w:hint="eastAsia" w:ascii="宋体" w:hAnsi="宋体" w:eastAsia="宋体" w:cs="宋体"/>
          <w:sz w:val="24"/>
          <w:szCs w:val="24"/>
        </w:rPr>
        <w:t>投标人：</w:t>
      </w:r>
      <w:r>
        <w:rPr>
          <w:rFonts w:hint="eastAsia" w:ascii="宋体" w:hAnsi="宋体" w:eastAsia="宋体" w:cs="宋体"/>
          <w:sz w:val="24"/>
          <w:szCs w:val="24"/>
          <w:u w:val="single"/>
        </w:rPr>
        <w:tab/>
      </w:r>
      <w:r>
        <w:rPr>
          <w:rFonts w:hint="eastAsia" w:ascii="宋体" w:hAnsi="宋体" w:eastAsia="宋体" w:cs="宋体"/>
          <w:w w:val="95"/>
          <w:sz w:val="24"/>
          <w:szCs w:val="24"/>
        </w:rPr>
        <w:t>（盖章）</w:t>
      </w:r>
      <w:r>
        <w:rPr>
          <w:rFonts w:hint="eastAsia" w:ascii="宋体" w:hAnsi="宋体" w:eastAsia="宋体" w:cs="宋体"/>
          <w:sz w:val="24"/>
          <w:szCs w:val="24"/>
        </w:rPr>
        <w:t xml:space="preserve"> </w:t>
      </w: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w w:val="95"/>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ab/>
      </w:r>
      <w:r>
        <w:rPr>
          <w:rFonts w:hint="eastAsia" w:ascii="宋体" w:hAnsi="宋体" w:eastAsia="宋体" w:cs="宋体"/>
          <w:w w:val="95"/>
          <w:sz w:val="24"/>
          <w:szCs w:val="24"/>
        </w:rPr>
        <w:t>（签字）</w:t>
      </w:r>
    </w:p>
    <w:p>
      <w:pPr>
        <w:pStyle w:val="6"/>
        <w:numPr>
          <w:ilvl w:val="0"/>
          <w:numId w:val="0"/>
        </w:numPr>
        <w:tabs>
          <w:tab w:val="left" w:pos="5551"/>
          <w:tab w:val="left" w:pos="6511"/>
          <w:tab w:val="left" w:pos="7111"/>
          <w:tab w:val="left" w:pos="7711"/>
        </w:tabs>
        <w:kinsoku w:val="0"/>
        <w:overflowPunct w:val="0"/>
        <w:spacing w:before="46"/>
        <w:ind w:left="3928" w:leftChars="0" w:right="0" w:rightChars="0"/>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Style w:val="29"/>
        <w:keepNext/>
        <w:keepLines/>
        <w:widowControl w:val="0"/>
        <w:shd w:val="clear" w:color="auto" w:fill="auto"/>
        <w:bidi w:val="0"/>
        <w:spacing w:before="0" w:after="160" w:line="240" w:lineRule="auto"/>
        <w:ind w:left="0" w:right="0" w:firstLine="680"/>
        <w:jc w:val="left"/>
        <w:rPr>
          <w:color w:val="000000"/>
          <w:spacing w:val="0"/>
          <w:w w:val="100"/>
          <w:position w:val="0"/>
        </w:rPr>
      </w:pPr>
    </w:p>
    <w:p>
      <w:pPr>
        <w:pStyle w:val="29"/>
        <w:keepNext/>
        <w:keepLines/>
        <w:widowControl w:val="0"/>
        <w:shd w:val="clear" w:color="auto" w:fill="auto"/>
        <w:bidi w:val="0"/>
        <w:spacing w:before="0" w:after="160" w:line="240" w:lineRule="auto"/>
        <w:ind w:left="0" w:right="0" w:firstLine="680"/>
        <w:jc w:val="left"/>
        <w:rPr>
          <w:color w:val="000000"/>
          <w:spacing w:val="0"/>
          <w:w w:val="100"/>
          <w:position w:val="0"/>
        </w:rPr>
      </w:pPr>
    </w:p>
    <w:p>
      <w:pPr>
        <w:pStyle w:val="29"/>
        <w:keepNext/>
        <w:keepLines/>
        <w:widowControl w:val="0"/>
        <w:shd w:val="clear" w:color="auto" w:fill="auto"/>
        <w:bidi w:val="0"/>
        <w:spacing w:before="0" w:after="160" w:line="240" w:lineRule="auto"/>
        <w:ind w:left="0" w:right="0" w:firstLine="680"/>
        <w:jc w:val="left"/>
        <w:rPr>
          <w:color w:val="000000"/>
          <w:spacing w:val="0"/>
          <w:w w:val="100"/>
          <w:position w:val="0"/>
        </w:rPr>
      </w:pPr>
    </w:p>
    <w:p>
      <w:pPr>
        <w:pStyle w:val="29"/>
        <w:keepNext/>
        <w:keepLines/>
        <w:widowControl w:val="0"/>
        <w:shd w:val="clear" w:color="auto" w:fill="auto"/>
        <w:bidi w:val="0"/>
        <w:spacing w:before="0" w:after="160" w:line="240" w:lineRule="auto"/>
        <w:ind w:left="0" w:right="0" w:firstLine="680"/>
        <w:jc w:val="left"/>
        <w:rPr>
          <w:color w:val="000000"/>
          <w:spacing w:val="0"/>
          <w:w w:val="100"/>
          <w:position w:val="0"/>
        </w:rPr>
      </w:pPr>
    </w:p>
    <w:p>
      <w:pPr>
        <w:pStyle w:val="29"/>
        <w:keepNext/>
        <w:keepLines/>
        <w:widowControl w:val="0"/>
        <w:shd w:val="clear" w:color="auto" w:fill="auto"/>
        <w:bidi w:val="0"/>
        <w:spacing w:before="0" w:after="160" w:line="240" w:lineRule="auto"/>
        <w:ind w:right="0"/>
        <w:jc w:val="left"/>
        <w:rPr>
          <w:color w:val="000000"/>
          <w:spacing w:val="0"/>
          <w:w w:val="100"/>
          <w:position w:val="0"/>
        </w:rPr>
      </w:pPr>
    </w:p>
    <w:bookmarkEnd w:id="45"/>
    <w:p>
      <w:pPr>
        <w:pStyle w:val="19"/>
        <w:keepNext w:val="0"/>
        <w:keepLines w:val="0"/>
        <w:widowControl w:val="0"/>
        <w:shd w:val="clear" w:color="auto" w:fill="auto"/>
        <w:bidi w:val="0"/>
        <w:spacing w:before="0" w:after="0" w:line="240" w:lineRule="auto"/>
        <w:ind w:left="1060" w:right="0" w:firstLine="0"/>
        <w:jc w:val="left"/>
        <w:rPr>
          <w:rFonts w:hint="eastAsia" w:ascii="黑体" w:hAnsi="黑体" w:eastAsia="黑体" w:cs="黑体"/>
          <w:color w:val="000000"/>
          <w:spacing w:val="0"/>
          <w:w w:val="100"/>
          <w:position w:val="0"/>
          <w:sz w:val="36"/>
          <w:szCs w:val="36"/>
          <w:lang w:eastAsia="zh-CN"/>
        </w:rPr>
      </w:pPr>
    </w:p>
    <w:bookmarkEnd w:id="46"/>
    <w:bookmarkEnd w:id="47"/>
    <w:bookmarkEnd w:id="48"/>
    <w:p>
      <w:pPr>
        <w:pStyle w:val="6"/>
        <w:numPr>
          <w:ilvl w:val="0"/>
          <w:numId w:val="3"/>
        </w:numPr>
        <w:kinsoku w:val="0"/>
        <w:overflowPunct w:val="0"/>
        <w:spacing w:before="34" w:line="357" w:lineRule="auto"/>
        <w:ind w:left="480" w:leftChars="0" w:right="126" w:rightChars="0"/>
        <w:jc w:val="center"/>
        <w:rPr>
          <w:rFonts w:hint="eastAsia" w:ascii="黑体" w:hAnsi="黑体" w:eastAsia="黑体" w:cs="黑体"/>
          <w:b/>
          <w:bCs/>
          <w:sz w:val="36"/>
          <w:szCs w:val="36"/>
        </w:rPr>
      </w:pPr>
      <w:r>
        <w:rPr>
          <w:rFonts w:hint="eastAsia" w:ascii="黑体" w:hAnsi="黑体" w:eastAsia="黑体" w:cs="黑体"/>
          <w:b/>
          <w:bCs/>
          <w:sz w:val="36"/>
          <w:szCs w:val="36"/>
        </w:rPr>
        <w:t>投标人基本情况</w:t>
      </w:r>
    </w:p>
    <w:p>
      <w:pPr>
        <w:pStyle w:val="6"/>
        <w:numPr>
          <w:ilvl w:val="0"/>
          <w:numId w:val="0"/>
        </w:numPr>
        <w:kinsoku w:val="0"/>
        <w:overflowPunct w:val="0"/>
        <w:spacing w:before="34" w:line="357" w:lineRule="auto"/>
        <w:ind w:left="480" w:leftChars="0" w:right="126" w:rightChars="0"/>
        <w:jc w:val="center"/>
        <w:rPr>
          <w:rFonts w:hint="eastAsia" w:ascii="宋体" w:hAnsi="宋体" w:eastAsia="宋体" w:cs="宋体"/>
          <w:sz w:val="24"/>
          <w:szCs w:val="24"/>
        </w:rPr>
      </w:pPr>
      <w:r>
        <w:rPr>
          <w:rFonts w:hint="eastAsia" w:ascii="宋体" w:hAnsi="宋体" w:eastAsia="宋体" w:cs="宋体"/>
          <w:b/>
          <w:bCs/>
          <w:sz w:val="24"/>
          <w:szCs w:val="24"/>
        </w:rPr>
        <w:t>（一）投标人基本情况表</w:t>
      </w:r>
    </w:p>
    <w:p>
      <w:pPr>
        <w:pStyle w:val="6"/>
        <w:numPr>
          <w:ilvl w:val="0"/>
          <w:numId w:val="0"/>
        </w:numPr>
        <w:kinsoku w:val="0"/>
        <w:overflowPunct w:val="0"/>
        <w:spacing w:before="5"/>
        <w:ind w:leftChars="0" w:right="0" w:rightChars="0"/>
        <w:rPr>
          <w:rFonts w:ascii="宋体" w:hAnsi="宋体"/>
          <w:b/>
          <w:bCs/>
          <w:sz w:val="6"/>
          <w:szCs w:val="6"/>
        </w:rPr>
      </w:pPr>
    </w:p>
    <w:tbl>
      <w:tblPr>
        <w:tblStyle w:val="12"/>
        <w:tblW w:w="0" w:type="auto"/>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137"/>
              <w:rPr>
                <w:rFonts w:ascii="宋体" w:hAnsi="宋体"/>
              </w:rPr>
            </w:pPr>
            <w:r>
              <w:rPr>
                <w:rFonts w:hint="eastAsia" w:ascii="宋体" w:hAnsi="宋体" w:cs="仿宋"/>
              </w:rPr>
              <w:t>单位名称</w:t>
            </w:r>
          </w:p>
        </w:tc>
        <w:tc>
          <w:tcPr>
            <w:tcW w:w="74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137"/>
              <w:rPr>
                <w:rFonts w:ascii="宋体" w:hAnsi="宋体"/>
              </w:rPr>
            </w:pPr>
            <w:r>
              <w:rPr>
                <w:rFonts w:hint="eastAsia" w:ascii="宋体" w:hAnsi="宋体" w:cs="仿宋"/>
              </w:rPr>
              <w:t>单位地址</w:t>
            </w:r>
          </w:p>
        </w:tc>
        <w:tc>
          <w:tcPr>
            <w:tcW w:w="74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137"/>
              <w:rPr>
                <w:rFonts w:ascii="宋体" w:hAnsi="宋体"/>
              </w:rPr>
            </w:pPr>
            <w:r>
              <w:rPr>
                <w:rFonts w:hint="eastAsia" w:ascii="宋体" w:hAnsi="宋体" w:cs="仿宋"/>
              </w:rPr>
              <w:t>主管部门</w:t>
            </w:r>
          </w:p>
        </w:tc>
        <w:tc>
          <w:tcPr>
            <w:tcW w:w="74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137"/>
              <w:rPr>
                <w:rFonts w:ascii="宋体" w:hAnsi="宋体"/>
              </w:rPr>
            </w:pPr>
            <w:r>
              <w:rPr>
                <w:rFonts w:hint="eastAsia" w:ascii="宋体" w:hAnsi="宋体" w:cs="仿宋"/>
              </w:rPr>
              <w:t>成立时间</w:t>
            </w:r>
          </w:p>
        </w:tc>
        <w:tc>
          <w:tcPr>
            <w:tcW w:w="2294"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2294" w:type="dxa"/>
            <w:gridSpan w:val="4"/>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181"/>
              <w:rPr>
                <w:rFonts w:ascii="宋体" w:hAnsi="宋体"/>
              </w:rPr>
            </w:pPr>
            <w:r>
              <w:rPr>
                <w:rFonts w:hint="eastAsia" w:ascii="宋体" w:hAnsi="宋体" w:cs="仿宋"/>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6"/>
              <w:ind w:left="137"/>
              <w:rPr>
                <w:rFonts w:ascii="宋体" w:hAnsi="宋体"/>
              </w:rPr>
            </w:pPr>
            <w:r>
              <w:rPr>
                <w:rFonts w:hint="eastAsia" w:ascii="宋体" w:hAnsi="宋体" w:cs="仿宋"/>
              </w:rPr>
              <w:t>单位性质</w:t>
            </w:r>
          </w:p>
        </w:tc>
        <w:tc>
          <w:tcPr>
            <w:tcW w:w="74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1" w:line="312" w:lineRule="exact"/>
              <w:ind w:left="257" w:right="133" w:hanging="120"/>
              <w:rPr>
                <w:rFonts w:ascii="宋体" w:hAnsi="宋体"/>
              </w:rPr>
            </w:pPr>
            <w:r>
              <w:rPr>
                <w:rFonts w:hint="eastAsia" w:ascii="宋体" w:hAnsi="宋体" w:cs="仿宋"/>
              </w:rPr>
              <w:t>投标期间</w:t>
            </w:r>
            <w:r>
              <w:rPr>
                <w:rFonts w:ascii="宋体" w:hAnsi="宋体" w:cs="仿宋"/>
              </w:rPr>
              <w:t xml:space="preserve"> </w:t>
            </w:r>
            <w:r>
              <w:rPr>
                <w:rFonts w:hint="eastAsia" w:ascii="宋体" w:hAnsi="宋体" w:cs="仿宋"/>
              </w:rPr>
              <w:t>联系人</w:t>
            </w: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342" w:type="dxa"/>
            <w:gridSpan w:val="2"/>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4"/>
              <w:rPr>
                <w:rFonts w:ascii="宋体" w:hAnsi="宋体" w:cs="仿宋"/>
                <w:b/>
                <w:bCs/>
                <w:sz w:val="20"/>
                <w:szCs w:val="20"/>
              </w:rPr>
            </w:pPr>
          </w:p>
          <w:p>
            <w:pPr>
              <w:pStyle w:val="43"/>
              <w:kinsoku w:val="0"/>
              <w:overflowPunct w:val="0"/>
              <w:ind w:left="366"/>
              <w:rPr>
                <w:rFonts w:ascii="宋体" w:hAnsi="宋体"/>
              </w:rPr>
            </w:pPr>
            <w:r>
              <w:rPr>
                <w:rFonts w:hint="eastAsia" w:ascii="宋体" w:hAnsi="宋体" w:cs="仿宋"/>
              </w:rPr>
              <w:t>电</w:t>
            </w:r>
            <w:r>
              <w:rPr>
                <w:rFonts w:ascii="宋体" w:hAnsi="宋体" w:cs="仿宋"/>
              </w:rPr>
              <w:t xml:space="preserve"> </w:t>
            </w:r>
            <w:r>
              <w:rPr>
                <w:rFonts w:hint="eastAsia" w:ascii="宋体" w:hAnsi="宋体" w:cs="仿宋"/>
              </w:rPr>
              <w:t>话</w:t>
            </w:r>
          </w:p>
        </w:tc>
        <w:tc>
          <w:tcPr>
            <w:tcW w:w="1343"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377" w:type="dxa"/>
            <w:gridSpan w:val="3"/>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4"/>
              <w:rPr>
                <w:rFonts w:ascii="宋体" w:hAnsi="宋体" w:cs="仿宋"/>
                <w:b/>
                <w:bCs/>
                <w:sz w:val="20"/>
                <w:szCs w:val="20"/>
              </w:rPr>
            </w:pPr>
          </w:p>
          <w:p>
            <w:pPr>
              <w:pStyle w:val="43"/>
              <w:kinsoku w:val="0"/>
              <w:overflowPunct w:val="0"/>
              <w:ind w:left="383"/>
              <w:rPr>
                <w:rFonts w:ascii="宋体" w:hAnsi="宋体"/>
              </w:rPr>
            </w:pPr>
            <w:r>
              <w:rPr>
                <w:rFonts w:hint="eastAsia" w:ascii="宋体" w:hAnsi="宋体" w:cs="仿宋"/>
              </w:rPr>
              <w:t>传</w:t>
            </w:r>
            <w:r>
              <w:rPr>
                <w:rFonts w:ascii="宋体" w:hAnsi="宋体" w:cs="仿宋"/>
              </w:rPr>
              <w:t xml:space="preserve"> </w:t>
            </w:r>
            <w:r>
              <w:rPr>
                <w:rFonts w:hint="eastAsia" w:ascii="宋体" w:hAnsi="宋体" w:cs="仿宋"/>
              </w:rPr>
              <w:t>真</w:t>
            </w:r>
          </w:p>
        </w:tc>
        <w:tc>
          <w:tcPr>
            <w:tcW w:w="1965" w:type="dxa"/>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rPr>
                <w:rFonts w:ascii="宋体" w:hAnsi="宋体" w:cs="仿宋"/>
                <w:b/>
                <w:bCs/>
              </w:rPr>
            </w:pPr>
          </w:p>
          <w:p>
            <w:pPr>
              <w:pStyle w:val="43"/>
              <w:kinsoku w:val="0"/>
              <w:overflowPunct w:val="0"/>
              <w:rPr>
                <w:rFonts w:ascii="宋体" w:hAnsi="宋体" w:cs="仿宋"/>
                <w:b/>
                <w:bCs/>
              </w:rPr>
            </w:pPr>
          </w:p>
          <w:p>
            <w:pPr>
              <w:pStyle w:val="43"/>
              <w:kinsoku w:val="0"/>
              <w:overflowPunct w:val="0"/>
              <w:rPr>
                <w:rFonts w:ascii="宋体" w:hAnsi="宋体" w:cs="仿宋"/>
                <w:b/>
                <w:bCs/>
              </w:rPr>
            </w:pPr>
          </w:p>
          <w:p>
            <w:pPr>
              <w:pStyle w:val="43"/>
              <w:kinsoku w:val="0"/>
              <w:overflowPunct w:val="0"/>
              <w:spacing w:line="475" w:lineRule="auto"/>
              <w:ind w:left="497" w:right="493"/>
              <w:jc w:val="both"/>
              <w:rPr>
                <w:rFonts w:ascii="宋体" w:hAnsi="宋体"/>
              </w:rPr>
            </w:pPr>
            <w:r>
              <w:rPr>
                <w:rFonts w:hint="eastAsia" w:ascii="宋体" w:hAnsi="宋体" w:cs="仿宋"/>
              </w:rPr>
              <w:t>职</w:t>
            </w:r>
            <w:r>
              <w:rPr>
                <w:rFonts w:ascii="宋体" w:hAnsi="宋体" w:cs="仿宋"/>
              </w:rPr>
              <w:t xml:space="preserve"> </w:t>
            </w:r>
            <w:r>
              <w:rPr>
                <w:rFonts w:hint="eastAsia" w:ascii="宋体" w:hAnsi="宋体" w:cs="仿宋"/>
              </w:rPr>
              <w:t>工</w:t>
            </w:r>
            <w:r>
              <w:rPr>
                <w:rFonts w:ascii="宋体" w:hAnsi="宋体" w:cs="仿宋"/>
              </w:rPr>
              <w:t xml:space="preserve"> </w:t>
            </w:r>
            <w:r>
              <w:rPr>
                <w:rFonts w:hint="eastAsia" w:ascii="宋体" w:hAnsi="宋体" w:cs="仿宋"/>
              </w:rPr>
              <w:t>概</w:t>
            </w:r>
            <w:r>
              <w:rPr>
                <w:rFonts w:ascii="宋体" w:hAnsi="宋体" w:cs="仿宋"/>
              </w:rPr>
              <w:t xml:space="preserve"> </w:t>
            </w:r>
            <w:r>
              <w:rPr>
                <w:rFonts w:hint="eastAsia" w:ascii="宋体" w:hAnsi="宋体" w:cs="仿宋"/>
              </w:rPr>
              <w:t>况</w:t>
            </w: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4"/>
              <w:ind w:left="236"/>
              <w:rPr>
                <w:rFonts w:ascii="宋体" w:hAnsi="宋体"/>
              </w:rPr>
            </w:pPr>
            <w:r>
              <w:rPr>
                <w:rFonts w:hint="eastAsia" w:ascii="宋体" w:hAnsi="宋体" w:cs="仿宋"/>
              </w:rPr>
              <w:t>职工总数</w:t>
            </w:r>
          </w:p>
        </w:tc>
        <w:tc>
          <w:tcPr>
            <w:tcW w:w="1342"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2168" w:type="dxa"/>
            <w:gridSpan w:val="4"/>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4"/>
              <w:ind w:left="118"/>
              <w:rPr>
                <w:rFonts w:ascii="宋体" w:hAnsi="宋体"/>
              </w:rPr>
            </w:pPr>
            <w:r>
              <w:rPr>
                <w:rFonts w:hint="eastAsia" w:ascii="宋体" w:hAnsi="宋体" w:cs="仿宋"/>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7472" w:type="dxa"/>
            <w:gridSpan w:val="9"/>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jc w:val="center"/>
              <w:rPr>
                <w:rFonts w:ascii="宋体" w:hAnsi="宋体"/>
              </w:rPr>
            </w:pPr>
            <w:r>
              <w:rPr>
                <w:rFonts w:hint="eastAsia" w:ascii="宋体" w:hAnsi="宋体" w:cs="仿宋"/>
              </w:rPr>
              <w:t>单位行政和技术负责人</w:t>
            </w:r>
          </w:p>
        </w:tc>
      </w:tr>
      <w:tr>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jc w:val="center"/>
              <w:rPr>
                <w:rFonts w:ascii="宋体" w:hAnsi="宋体"/>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416"/>
              <w:rPr>
                <w:rFonts w:ascii="宋体" w:hAnsi="宋体"/>
              </w:rPr>
            </w:pPr>
            <w:r>
              <w:rPr>
                <w:rFonts w:hint="eastAsia" w:ascii="宋体" w:hAnsi="宋体" w:cs="仿宋"/>
              </w:rPr>
              <w:t>姓</w:t>
            </w:r>
            <w:r>
              <w:rPr>
                <w:rFonts w:ascii="宋体" w:hAnsi="宋体" w:cs="仿宋"/>
              </w:rPr>
              <w:t xml:space="preserve"> </w:t>
            </w:r>
            <w:r>
              <w:rPr>
                <w:rFonts w:hint="eastAsia" w:ascii="宋体" w:hAnsi="宋体" w:cs="仿宋"/>
              </w:rPr>
              <w:t>名</w:t>
            </w:r>
          </w:p>
        </w:tc>
        <w:tc>
          <w:tcPr>
            <w:tcW w:w="1997" w:type="dxa"/>
            <w:gridSpan w:val="3"/>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452"/>
              <w:rPr>
                <w:rFonts w:ascii="宋体" w:hAnsi="宋体"/>
              </w:rPr>
            </w:pPr>
            <w:r>
              <w:rPr>
                <w:rFonts w:hint="eastAsia" w:ascii="宋体" w:hAnsi="宋体" w:cs="仿宋"/>
              </w:rPr>
              <w:t>职务</w:t>
            </w:r>
            <w:r>
              <w:rPr>
                <w:rFonts w:ascii="宋体" w:hAnsi="宋体" w:cs="仿宋"/>
              </w:rPr>
              <w:t>/</w:t>
            </w:r>
            <w:r>
              <w:rPr>
                <w:rFonts w:hint="eastAsia" w:ascii="宋体" w:hAnsi="宋体" w:cs="仿宋"/>
              </w:rPr>
              <w:t>职称</w:t>
            </w:r>
          </w:p>
        </w:tc>
        <w:tc>
          <w:tcPr>
            <w:tcW w:w="15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spacing w:before="145"/>
              <w:ind w:left="450"/>
              <w:rPr>
                <w:rFonts w:ascii="宋体" w:hAnsi="宋体"/>
              </w:rPr>
            </w:pPr>
            <w:r>
              <w:rPr>
                <w:rFonts w:hint="eastAsia" w:ascii="宋体" w:hAnsi="宋体" w:cs="仿宋"/>
              </w:rPr>
              <w:t>年</w:t>
            </w:r>
            <w:r>
              <w:rPr>
                <w:rFonts w:ascii="宋体" w:hAnsi="宋体" w:cs="仿宋"/>
              </w:rPr>
              <w:t xml:space="preserve"> </w:t>
            </w:r>
            <w:r>
              <w:rPr>
                <w:rFonts w:hint="eastAsia" w:ascii="宋体" w:hAnsi="宋体" w:cs="仿宋"/>
              </w:rPr>
              <w:t>龄</w:t>
            </w:r>
          </w:p>
        </w:tc>
        <w:tc>
          <w:tcPr>
            <w:tcW w:w="2517" w:type="dxa"/>
            <w:gridSpan w:val="2"/>
            <w:tcBorders>
              <w:top w:val="single" w:color="000000" w:sz="4" w:space="0"/>
              <w:left w:val="single" w:color="000000" w:sz="4" w:space="0"/>
              <w:bottom w:val="single" w:color="000000" w:sz="4" w:space="0"/>
              <w:right w:val="single" w:color="000000" w:sz="4" w:space="0"/>
            </w:tcBorders>
            <w:noWrap w:val="0"/>
            <w:vAlign w:val="top"/>
          </w:tcPr>
          <w:p>
            <w:pPr>
              <w:pStyle w:val="43"/>
              <w:tabs>
                <w:tab w:val="left" w:pos="479"/>
              </w:tabs>
              <w:kinsoku w:val="0"/>
              <w:overflowPunct w:val="0"/>
              <w:spacing w:before="145"/>
              <w:ind w:right="1"/>
              <w:jc w:val="center"/>
              <w:rPr>
                <w:rFonts w:ascii="宋体" w:hAnsi="宋体"/>
              </w:rPr>
            </w:pPr>
            <w:r>
              <w:rPr>
                <w:rFonts w:hint="eastAsia" w:ascii="宋体" w:hAnsi="宋体" w:cs="仿宋"/>
              </w:rPr>
              <w:t>专</w:t>
            </w:r>
            <w:r>
              <w:rPr>
                <w:rFonts w:ascii="宋体" w:hAnsi="宋体" w:cs="仿宋"/>
              </w:rPr>
              <w:tab/>
            </w:r>
            <w:r>
              <w:rPr>
                <w:rFonts w:hint="eastAsia" w:ascii="宋体" w:hAnsi="宋体" w:cs="仿宋"/>
              </w:rPr>
              <w:t>业</w:t>
            </w:r>
          </w:p>
        </w:tc>
      </w:tr>
      <w:tr>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43"/>
              <w:tabs>
                <w:tab w:val="left" w:pos="479"/>
              </w:tabs>
              <w:kinsoku w:val="0"/>
              <w:overflowPunct w:val="0"/>
              <w:spacing w:before="145"/>
              <w:ind w:right="1"/>
              <w:jc w:val="center"/>
              <w:rPr>
                <w:rFonts w:ascii="宋体" w:hAnsi="宋体"/>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99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5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2517"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99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5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2517"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445" w:type="dxa"/>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997"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1513" w:type="dxa"/>
            <w:gridSpan w:val="3"/>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c>
          <w:tcPr>
            <w:tcW w:w="2517" w:type="dxa"/>
            <w:gridSpan w:val="2"/>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r>
        <w:tblPrEx>
          <w:tblCellMar>
            <w:top w:w="0" w:type="dxa"/>
            <w:left w:w="0" w:type="dxa"/>
            <w:bottom w:w="0" w:type="dxa"/>
            <w:right w:w="0" w:type="dxa"/>
          </w:tblCellMar>
        </w:tblPrEx>
        <w:trPr>
          <w:trHeight w:val="2563" w:hRule="exact"/>
          <w:jc w:val="center"/>
        </w:trPr>
        <w:tc>
          <w:tcPr>
            <w:tcW w:w="1242" w:type="dxa"/>
            <w:tcBorders>
              <w:top w:val="single" w:color="000000" w:sz="4" w:space="0"/>
              <w:left w:val="single" w:color="000000" w:sz="4" w:space="0"/>
              <w:bottom w:val="single" w:color="000000" w:sz="4" w:space="0"/>
              <w:right w:val="single" w:color="000000" w:sz="4" w:space="0"/>
            </w:tcBorders>
            <w:noWrap w:val="0"/>
            <w:vAlign w:val="top"/>
          </w:tcPr>
          <w:p>
            <w:pPr>
              <w:pStyle w:val="43"/>
              <w:kinsoku w:val="0"/>
              <w:overflowPunct w:val="0"/>
              <w:rPr>
                <w:rFonts w:ascii="宋体" w:hAnsi="宋体" w:cs="仿宋"/>
                <w:b/>
                <w:bCs/>
              </w:rPr>
            </w:pPr>
          </w:p>
          <w:p>
            <w:pPr>
              <w:pStyle w:val="43"/>
              <w:kinsoku w:val="0"/>
              <w:overflowPunct w:val="0"/>
              <w:spacing w:before="1"/>
              <w:rPr>
                <w:rFonts w:ascii="宋体" w:hAnsi="宋体" w:cs="仿宋"/>
                <w:b/>
                <w:bCs/>
                <w:sz w:val="23"/>
                <w:szCs w:val="23"/>
              </w:rPr>
            </w:pPr>
          </w:p>
          <w:p>
            <w:pPr>
              <w:pStyle w:val="43"/>
              <w:kinsoku w:val="0"/>
              <w:overflowPunct w:val="0"/>
              <w:spacing w:line="237" w:lineRule="auto"/>
              <w:ind w:left="497" w:right="493"/>
              <w:jc w:val="both"/>
              <w:rPr>
                <w:rFonts w:ascii="宋体" w:hAnsi="宋体"/>
              </w:rPr>
            </w:pPr>
            <w:r>
              <w:rPr>
                <w:rFonts w:hint="eastAsia" w:ascii="宋体" w:hAnsi="宋体" w:cs="仿宋"/>
              </w:rPr>
              <w:t>单</w:t>
            </w:r>
            <w:r>
              <w:rPr>
                <w:rFonts w:ascii="宋体" w:hAnsi="宋体" w:cs="仿宋"/>
              </w:rPr>
              <w:t xml:space="preserve"> </w:t>
            </w:r>
            <w:r>
              <w:rPr>
                <w:rFonts w:hint="eastAsia" w:ascii="宋体" w:hAnsi="宋体" w:cs="仿宋"/>
              </w:rPr>
              <w:t>位</w:t>
            </w:r>
            <w:r>
              <w:rPr>
                <w:rFonts w:ascii="宋体" w:hAnsi="宋体" w:cs="仿宋"/>
              </w:rPr>
              <w:t xml:space="preserve"> </w:t>
            </w:r>
            <w:r>
              <w:rPr>
                <w:rFonts w:hint="eastAsia" w:ascii="宋体" w:hAnsi="宋体" w:cs="仿宋"/>
              </w:rPr>
              <w:t>概</w:t>
            </w:r>
            <w:r>
              <w:rPr>
                <w:rFonts w:ascii="宋体" w:hAnsi="宋体" w:cs="仿宋"/>
              </w:rPr>
              <w:t xml:space="preserve"> </w:t>
            </w:r>
            <w:r>
              <w:rPr>
                <w:rFonts w:hint="eastAsia" w:ascii="宋体" w:hAnsi="宋体" w:cs="仿宋"/>
              </w:rPr>
              <w:t>况</w:t>
            </w:r>
          </w:p>
        </w:tc>
        <w:tc>
          <w:tcPr>
            <w:tcW w:w="7472" w:type="dxa"/>
            <w:gridSpan w:val="9"/>
            <w:tcBorders>
              <w:top w:val="single" w:color="000000" w:sz="4" w:space="0"/>
              <w:left w:val="single" w:color="000000" w:sz="4" w:space="0"/>
              <w:bottom w:val="single" w:color="000000" w:sz="4" w:space="0"/>
              <w:right w:val="single" w:color="000000" w:sz="4" w:space="0"/>
            </w:tcBorders>
            <w:noWrap w:val="0"/>
            <w:vAlign w:val="top"/>
          </w:tcPr>
          <w:p>
            <w:pPr>
              <w:rPr>
                <w:rFonts w:ascii="宋体" w:hAnsi="宋体"/>
              </w:rPr>
            </w:pPr>
          </w:p>
        </w:tc>
      </w:tr>
    </w:tbl>
    <w:p>
      <w:pPr>
        <w:pStyle w:val="6"/>
        <w:numPr>
          <w:ilvl w:val="0"/>
          <w:numId w:val="0"/>
        </w:numPr>
        <w:kinsoku w:val="0"/>
        <w:overflowPunct w:val="0"/>
        <w:spacing w:before="26" w:line="320" w:lineRule="auto"/>
        <w:ind w:left="1680" w:leftChars="0" w:right="0" w:rightChars="0"/>
        <w:rPr>
          <w:rFonts w:ascii="宋体" w:hAnsi="宋体"/>
          <w:b/>
          <w:bCs/>
          <w:w w:val="95"/>
        </w:rPr>
      </w:pPr>
    </w:p>
    <w:p>
      <w:pPr>
        <w:pStyle w:val="6"/>
        <w:keepNext w:val="0"/>
        <w:keepLines w:val="0"/>
        <w:pageBreakBefore w:val="0"/>
        <w:widowControl w:val="0"/>
        <w:numPr>
          <w:ilvl w:val="0"/>
          <w:numId w:val="0"/>
        </w:numPr>
        <w:kinsoku w:val="0"/>
        <w:wordWrap/>
        <w:overflowPunct w:val="0"/>
        <w:topLinePunct w:val="0"/>
        <w:autoSpaceDE/>
        <w:autoSpaceDN/>
        <w:bidi w:val="0"/>
        <w:adjustRightInd/>
        <w:snapToGrid/>
        <w:spacing w:before="26" w:line="440" w:lineRule="exact"/>
        <w:ind w:leftChars="0" w:right="0" w:rightChars="0"/>
        <w:jc w:val="both"/>
        <w:textAlignment w:val="auto"/>
        <w:rPr>
          <w:rFonts w:hint="eastAsia" w:ascii="宋体" w:hAnsi="宋体" w:eastAsia="宋体" w:cs="宋体"/>
          <w:b/>
          <w:bCs/>
          <w:sz w:val="24"/>
          <w:szCs w:val="24"/>
          <w:lang w:eastAsia="zh-CN"/>
        </w:rPr>
      </w:pPr>
      <w:r>
        <w:rPr>
          <w:rFonts w:ascii="宋体" w:hAnsi="宋体"/>
          <w:b/>
          <w:bCs/>
          <w:w w:val="95"/>
        </w:rPr>
        <w:br w:type="page"/>
      </w:r>
      <w:r>
        <w:rPr>
          <w:rFonts w:hint="eastAsia" w:ascii="宋体" w:hAnsi="宋体" w:eastAsia="宋体" w:cs="宋体"/>
          <w:b/>
          <w:bCs/>
          <w:w w:val="95"/>
          <w:sz w:val="24"/>
          <w:szCs w:val="24"/>
        </w:rPr>
        <w:t>（二</w:t>
      </w:r>
      <w:r>
        <w:rPr>
          <w:rFonts w:hint="eastAsia" w:ascii="宋体" w:hAnsi="宋体" w:eastAsia="宋体" w:cs="宋体"/>
          <w:b/>
          <w:bCs/>
          <w:spacing w:val="-15"/>
          <w:w w:val="95"/>
          <w:sz w:val="24"/>
          <w:szCs w:val="24"/>
        </w:rPr>
        <w:t>）</w:t>
      </w:r>
      <w:r>
        <w:rPr>
          <w:rFonts w:hint="eastAsia" w:ascii="宋体" w:hAnsi="宋体" w:eastAsia="宋体" w:cs="宋体"/>
          <w:b/>
          <w:bCs/>
          <w:w w:val="95"/>
          <w:sz w:val="24"/>
          <w:szCs w:val="24"/>
        </w:rPr>
        <w:t>三</w:t>
      </w:r>
      <w:r>
        <w:rPr>
          <w:rFonts w:hint="eastAsia" w:ascii="宋体" w:hAnsi="宋体" w:eastAsia="宋体" w:cs="宋体"/>
          <w:b/>
          <w:bCs/>
          <w:spacing w:val="1"/>
          <w:w w:val="95"/>
          <w:sz w:val="24"/>
          <w:szCs w:val="24"/>
        </w:rPr>
        <w:t>证</w:t>
      </w:r>
      <w:r>
        <w:rPr>
          <w:rFonts w:hint="eastAsia" w:ascii="宋体" w:hAnsi="宋体" w:eastAsia="宋体" w:cs="宋体"/>
          <w:b/>
          <w:bCs/>
          <w:w w:val="95"/>
          <w:sz w:val="24"/>
          <w:szCs w:val="24"/>
        </w:rPr>
        <w:t>合</w:t>
      </w:r>
      <w:r>
        <w:rPr>
          <w:rFonts w:hint="eastAsia" w:ascii="宋体" w:hAnsi="宋体" w:eastAsia="宋体" w:cs="宋体"/>
          <w:b/>
          <w:bCs/>
          <w:spacing w:val="1"/>
          <w:w w:val="95"/>
          <w:sz w:val="24"/>
          <w:szCs w:val="24"/>
        </w:rPr>
        <w:t>一</w:t>
      </w:r>
      <w:r>
        <w:rPr>
          <w:rFonts w:hint="eastAsia" w:ascii="宋体" w:hAnsi="宋体" w:eastAsia="宋体" w:cs="宋体"/>
          <w:b/>
          <w:bCs/>
          <w:w w:val="95"/>
          <w:sz w:val="24"/>
          <w:szCs w:val="24"/>
        </w:rPr>
        <w:t>的</w:t>
      </w:r>
      <w:r>
        <w:rPr>
          <w:rFonts w:hint="eastAsia" w:ascii="宋体" w:hAnsi="宋体" w:eastAsia="宋体" w:cs="宋体"/>
          <w:b/>
          <w:bCs/>
          <w:sz w:val="24"/>
          <w:szCs w:val="24"/>
        </w:rPr>
        <w:t>营业执照，</w:t>
      </w:r>
      <w:r>
        <w:rPr>
          <w:rFonts w:hint="eastAsia" w:ascii="宋体" w:hAnsi="宋体" w:eastAsia="宋体" w:cs="宋体"/>
          <w:b/>
          <w:bCs/>
          <w:sz w:val="24"/>
          <w:szCs w:val="24"/>
          <w:lang w:eastAsia="zh-CN"/>
        </w:rPr>
        <w:t>公司资信证书；</w:t>
      </w:r>
    </w:p>
    <w:p>
      <w:pPr>
        <w:pStyle w:val="19"/>
        <w:keepNext w:val="0"/>
        <w:keepLines w:val="0"/>
        <w:pageBreakBefore w:val="0"/>
        <w:widowControl w:val="0"/>
        <w:shd w:val="clear" w:color="auto" w:fill="auto"/>
        <w:wordWrap/>
        <w:topLinePunct w:val="0"/>
        <w:autoSpaceDE/>
        <w:autoSpaceDN/>
        <w:bidi w:val="0"/>
        <w:adjustRightInd/>
        <w:snapToGrid/>
        <w:spacing w:before="0" w:after="0" w:line="440" w:lineRule="exact"/>
        <w:ind w:left="0" w:leftChars="0" w:right="0" w:firstLine="0" w:firstLineChars="0"/>
        <w:jc w:val="both"/>
        <w:textAlignment w:val="auto"/>
        <w:rPr>
          <w:rFonts w:hint="eastAsia" w:ascii="黑体" w:hAnsi="黑体" w:eastAsia="黑体" w:cs="黑体"/>
          <w:sz w:val="36"/>
          <w:szCs w:val="36"/>
          <w:lang w:eastAsia="zh-CN"/>
        </w:rPr>
      </w:pPr>
      <w:r>
        <w:rPr>
          <w:rFonts w:hint="eastAsia" w:ascii="宋体" w:hAnsi="宋体"/>
          <w:b/>
          <w:bCs/>
          <w:sz w:val="24"/>
          <w:lang w:eastAsia="zh-CN"/>
        </w:rPr>
        <w:t>（三）</w:t>
      </w:r>
      <w:r>
        <w:rPr>
          <w:rFonts w:hint="eastAsia" w:ascii="宋体" w:hAnsi="宋体" w:eastAsia="宋体" w:cs="宋体"/>
          <w:b/>
          <w:bCs/>
          <w:sz w:val="24"/>
          <w:szCs w:val="24"/>
          <w:lang w:eastAsia="zh-CN"/>
        </w:rPr>
        <w:t>近一年的财务状况相关材料（财务审计报告或财务报表）</w:t>
      </w:r>
      <w:r>
        <w:rPr>
          <w:rFonts w:hint="eastAsia" w:ascii="宋体" w:hAnsi="宋体"/>
          <w:b/>
          <w:bCs/>
          <w:sz w:val="24"/>
        </w:rPr>
        <w:t>新成立企业提供</w:t>
      </w:r>
      <w:r>
        <w:rPr>
          <w:rFonts w:hint="eastAsia"/>
          <w:b/>
          <w:bCs/>
          <w:sz w:val="24"/>
          <w:lang w:eastAsia="zh-CN"/>
        </w:rPr>
        <w:t>成立至今的</w:t>
      </w:r>
      <w:r>
        <w:rPr>
          <w:rFonts w:hint="eastAsia" w:ascii="宋体" w:hAnsi="宋体"/>
          <w:b/>
          <w:bCs/>
          <w:sz w:val="24"/>
        </w:rPr>
        <w:t>财务报表</w:t>
      </w:r>
      <w:r>
        <w:rPr>
          <w:rFonts w:hint="eastAsia" w:ascii="宋体" w:hAnsi="宋体" w:eastAsia="宋体" w:cs="宋体"/>
          <w:b/>
          <w:bCs/>
          <w:sz w:val="24"/>
          <w:szCs w:val="24"/>
          <w:lang w:eastAsia="zh-CN"/>
        </w:rPr>
        <w:t>；</w:t>
      </w:r>
    </w:p>
    <w:p>
      <w:pPr>
        <w:pStyle w:val="19"/>
        <w:keepNext w:val="0"/>
        <w:keepLines w:val="0"/>
        <w:pageBreakBefore w:val="0"/>
        <w:widowControl w:val="0"/>
        <w:numPr>
          <w:ilvl w:val="0"/>
          <w:numId w:val="4"/>
        </w:numPr>
        <w:shd w:val="clear" w:color="auto" w:fill="auto"/>
        <w:wordWrap/>
        <w:topLinePunct w:val="0"/>
        <w:autoSpaceDE/>
        <w:autoSpaceDN/>
        <w:bidi w:val="0"/>
        <w:adjustRightInd/>
        <w:snapToGrid/>
        <w:spacing w:before="0" w:after="0" w:line="440" w:lineRule="exact"/>
        <w:ind w:left="0" w:leftChars="0" w:right="0" w:firstLine="0" w:firstLineChars="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单位社会保障缴费证明；</w:t>
      </w:r>
    </w:p>
    <w:p>
      <w:pPr>
        <w:pStyle w:val="19"/>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（五）</w:t>
      </w:r>
      <w:r>
        <w:rPr>
          <w:rFonts w:hint="eastAsia" w:ascii="宋体" w:hAnsi="宋体" w:eastAsia="宋体" w:cs="宋体"/>
          <w:b/>
          <w:bCs/>
          <w:sz w:val="24"/>
          <w:szCs w:val="24"/>
          <w:lang w:val="en-US" w:eastAsia="zh-CN"/>
        </w:rPr>
        <w:t>提供近半年中任意一个月依法缴纳税收的相关证明材料；</w:t>
      </w: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rPr>
      </w:pP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lang w:eastAsia="zh-CN"/>
        </w:rPr>
      </w:pPr>
      <w:r>
        <w:rPr>
          <w:rFonts w:hint="eastAsia" w:ascii="黑体" w:hAnsi="黑体" w:eastAsia="黑体" w:cs="黑体"/>
          <w:color w:val="000000"/>
          <w:spacing w:val="0"/>
          <w:w w:val="100"/>
          <w:position w:val="0"/>
          <w:sz w:val="36"/>
          <w:szCs w:val="36"/>
        </w:rPr>
        <w:t>七、</w:t>
      </w:r>
      <w:r>
        <w:rPr>
          <w:rFonts w:hint="eastAsia" w:ascii="黑体" w:hAnsi="黑体" w:eastAsia="黑体" w:cs="黑体"/>
          <w:color w:val="000000"/>
          <w:spacing w:val="0"/>
          <w:w w:val="100"/>
          <w:position w:val="0"/>
          <w:sz w:val="36"/>
          <w:szCs w:val="36"/>
          <w:lang w:eastAsia="zh-CN"/>
        </w:rPr>
        <w:t>商务条款偏离表</w:t>
      </w: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lang w:eastAsia="zh-C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134"/>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序号</w:t>
            </w:r>
          </w:p>
        </w:tc>
        <w:tc>
          <w:tcPr>
            <w:tcW w:w="2154" w:type="dxa"/>
            <w:noWrap w:val="0"/>
            <w:vAlign w:val="center"/>
          </w:tcPr>
          <w:p>
            <w:pPr>
              <w:rPr>
                <w:rFonts w:hint="eastAsia" w:ascii="宋体" w:hAnsi="宋体" w:cs="仿宋"/>
                <w:spacing w:val="-1"/>
                <w:kern w:val="0"/>
                <w:sz w:val="24"/>
              </w:rPr>
            </w:pPr>
            <w:r>
              <w:rPr>
                <w:rFonts w:hint="eastAsia" w:ascii="宋体" w:hAnsi="宋体" w:cs="仿宋"/>
                <w:spacing w:val="-1"/>
                <w:kern w:val="0"/>
                <w:sz w:val="24"/>
              </w:rPr>
              <w:t>一般商务条款序号</w:t>
            </w:r>
          </w:p>
        </w:tc>
        <w:tc>
          <w:tcPr>
            <w:tcW w:w="2269" w:type="dxa"/>
            <w:noWrap w:val="0"/>
            <w:vAlign w:val="center"/>
          </w:tcPr>
          <w:p>
            <w:pPr>
              <w:rPr>
                <w:rFonts w:hint="eastAsia" w:ascii="宋体" w:hAnsi="宋体" w:cs="仿宋"/>
                <w:spacing w:val="-1"/>
                <w:kern w:val="0"/>
                <w:sz w:val="24"/>
              </w:rPr>
            </w:pPr>
            <w:r>
              <w:rPr>
                <w:rFonts w:hint="eastAsia" w:ascii="宋体" w:hAnsi="宋体" w:cs="仿宋"/>
                <w:spacing w:val="-1"/>
                <w:kern w:val="0"/>
                <w:sz w:val="24"/>
              </w:rPr>
              <w:t>条款内容</w:t>
            </w:r>
          </w:p>
        </w:tc>
        <w:tc>
          <w:tcPr>
            <w:tcW w:w="1134" w:type="dxa"/>
            <w:noWrap w:val="0"/>
            <w:vAlign w:val="center"/>
          </w:tcPr>
          <w:p>
            <w:pPr>
              <w:rPr>
                <w:rFonts w:hint="eastAsia" w:ascii="宋体" w:hAnsi="宋体" w:cs="仿宋"/>
                <w:spacing w:val="-1"/>
                <w:kern w:val="0"/>
                <w:sz w:val="24"/>
              </w:rPr>
            </w:pPr>
            <w:r>
              <w:rPr>
                <w:rFonts w:hint="eastAsia" w:ascii="宋体" w:hAnsi="宋体" w:cs="仿宋"/>
                <w:spacing w:val="-1"/>
                <w:kern w:val="0"/>
                <w:sz w:val="24"/>
              </w:rPr>
              <w:t>是否响应</w:t>
            </w:r>
          </w:p>
        </w:tc>
        <w:tc>
          <w:tcPr>
            <w:tcW w:w="265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2</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3</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4</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5</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6</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7</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8</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9</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10</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11</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12</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13</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14</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15</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bl>
    <w:p>
      <w:pPr>
        <w:rPr>
          <w:rFonts w:hint="eastAsia" w:ascii="宋体" w:hAnsi="宋体" w:cs="仿宋"/>
          <w:spacing w:val="-1"/>
          <w:kern w:val="0"/>
          <w:sz w:val="24"/>
        </w:rPr>
      </w:pPr>
      <w:r>
        <w:rPr>
          <w:rFonts w:hint="eastAsia" w:ascii="宋体" w:hAnsi="宋体" w:cs="仿宋"/>
          <w:spacing w:val="-1"/>
          <w:kern w:val="0"/>
          <w:sz w:val="24"/>
        </w:rPr>
        <w:t>注：请在“偏离说明”栏内扼要说明偏离情况，如无偏离则不需列明。</w:t>
      </w: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ab/>
      </w:r>
      <w:r>
        <w:rPr>
          <w:rFonts w:hint="eastAsia" w:ascii="宋体" w:hAnsi="宋体" w:eastAsia="宋体" w:cs="宋体"/>
          <w:w w:val="95"/>
          <w:sz w:val="24"/>
          <w:szCs w:val="24"/>
        </w:rPr>
        <w:t>（盖章）</w:t>
      </w:r>
      <w:r>
        <w:rPr>
          <w:rFonts w:hint="eastAsia" w:ascii="宋体" w:hAnsi="宋体" w:eastAsia="宋体" w:cs="宋体"/>
          <w:sz w:val="24"/>
          <w:szCs w:val="24"/>
        </w:rPr>
        <w:t xml:space="preserve"> </w:t>
      </w: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w w:val="95"/>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ab/>
      </w:r>
      <w:r>
        <w:rPr>
          <w:rFonts w:hint="eastAsia" w:ascii="宋体" w:hAnsi="宋体" w:eastAsia="宋体" w:cs="宋体"/>
          <w:w w:val="95"/>
          <w:sz w:val="24"/>
          <w:szCs w:val="24"/>
        </w:rPr>
        <w:t>（签字）</w:t>
      </w:r>
    </w:p>
    <w:p>
      <w:pPr>
        <w:pStyle w:val="6"/>
        <w:numPr>
          <w:ilvl w:val="0"/>
          <w:numId w:val="0"/>
        </w:numPr>
        <w:tabs>
          <w:tab w:val="left" w:pos="5551"/>
          <w:tab w:val="left" w:pos="6511"/>
          <w:tab w:val="left" w:pos="7111"/>
          <w:tab w:val="left" w:pos="7711"/>
        </w:tabs>
        <w:kinsoku w:val="0"/>
        <w:overflowPunct w:val="0"/>
        <w:spacing w:before="46"/>
        <w:ind w:left="3928" w:leftChars="0" w:right="0" w:rightChars="0"/>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sz w:val="36"/>
          <w:szCs w:val="36"/>
          <w:lang w:eastAsia="zh-CN"/>
        </w:rPr>
        <w:sectPr>
          <w:footerReference r:id="rId12" w:type="default"/>
          <w:footnotePr>
            <w:numFmt w:val="decimal"/>
          </w:footnotePr>
          <w:pgSz w:w="11900" w:h="16840"/>
          <w:pgMar w:top="1465" w:right="1407" w:bottom="1501" w:left="1313" w:header="1037" w:footer="3" w:gutter="0"/>
          <w:pgNumType w:fmt="decimal"/>
          <w:cols w:space="720" w:num="1"/>
          <w:rtlGutter w:val="0"/>
          <w:docGrid w:linePitch="360" w:charSpace="0"/>
        </w:sectPr>
      </w:pPr>
    </w:p>
    <w:p>
      <w:pPr>
        <w:pStyle w:val="6"/>
        <w:numPr>
          <w:ilvl w:val="0"/>
          <w:numId w:val="0"/>
        </w:numPr>
        <w:kinsoku w:val="0"/>
        <w:overflowPunct w:val="0"/>
        <w:spacing w:before="34" w:line="357" w:lineRule="auto"/>
        <w:ind w:left="480" w:leftChars="0" w:right="126" w:rightChars="0"/>
        <w:jc w:val="center"/>
        <w:rPr>
          <w:rFonts w:hint="eastAsia" w:ascii="黑体" w:hAnsi="黑体" w:eastAsia="黑体" w:cs="黑体"/>
          <w:color w:val="000000"/>
          <w:spacing w:val="0"/>
          <w:w w:val="100"/>
          <w:position w:val="0"/>
          <w:sz w:val="36"/>
          <w:szCs w:val="36"/>
          <w:lang w:eastAsia="zh-CN"/>
        </w:rPr>
      </w:pPr>
    </w:p>
    <w:p>
      <w:pPr>
        <w:pStyle w:val="6"/>
        <w:numPr>
          <w:ilvl w:val="0"/>
          <w:numId w:val="0"/>
        </w:numPr>
        <w:kinsoku w:val="0"/>
        <w:overflowPunct w:val="0"/>
        <w:spacing w:before="34" w:line="357" w:lineRule="auto"/>
        <w:ind w:left="480" w:leftChars="0" w:right="126" w:rightChars="0"/>
        <w:jc w:val="center"/>
        <w:rPr>
          <w:rFonts w:ascii="宋体" w:hAnsi="宋体"/>
          <w:b/>
          <w:bCs/>
        </w:rPr>
      </w:pPr>
      <w:r>
        <w:rPr>
          <w:rFonts w:hint="eastAsia" w:ascii="黑体" w:hAnsi="黑体" w:eastAsia="黑体" w:cs="黑体"/>
          <w:color w:val="000000"/>
          <w:spacing w:val="0"/>
          <w:w w:val="100"/>
          <w:position w:val="0"/>
          <w:sz w:val="36"/>
          <w:szCs w:val="36"/>
          <w:lang w:eastAsia="zh-CN"/>
        </w:rPr>
        <w:t>八、</w:t>
      </w:r>
      <w:r>
        <w:rPr>
          <w:rFonts w:hint="eastAsia" w:ascii="宋体" w:hAnsi="宋体"/>
          <w:b/>
          <w:bCs/>
          <w:sz w:val="36"/>
          <w:szCs w:val="36"/>
        </w:rPr>
        <w:t>近三年</w:t>
      </w:r>
      <w:r>
        <w:rPr>
          <w:rFonts w:ascii="宋体" w:hAnsi="宋体"/>
          <w:b/>
          <w:bCs/>
          <w:sz w:val="36"/>
          <w:szCs w:val="36"/>
        </w:rPr>
        <w:t>（</w:t>
      </w:r>
      <w:r>
        <w:rPr>
          <w:rFonts w:hint="eastAsia" w:ascii="宋体" w:hAnsi="宋体"/>
          <w:b/>
          <w:bCs/>
          <w:sz w:val="36"/>
          <w:szCs w:val="36"/>
        </w:rPr>
        <w:t>2018年1月1日</w:t>
      </w:r>
      <w:r>
        <w:rPr>
          <w:rFonts w:ascii="宋体" w:hAnsi="宋体"/>
          <w:b/>
          <w:bCs/>
          <w:sz w:val="36"/>
          <w:szCs w:val="36"/>
        </w:rPr>
        <w:t>至今）</w:t>
      </w:r>
      <w:r>
        <w:rPr>
          <w:rFonts w:hint="eastAsia" w:ascii="宋体" w:hAnsi="宋体"/>
          <w:b/>
          <w:bCs/>
          <w:sz w:val="36"/>
          <w:szCs w:val="36"/>
        </w:rPr>
        <w:t>类似项目业绩</w:t>
      </w:r>
    </w:p>
    <w:p>
      <w:pPr>
        <w:pStyle w:val="6"/>
        <w:numPr>
          <w:ilvl w:val="0"/>
          <w:numId w:val="0"/>
        </w:numPr>
        <w:kinsoku w:val="0"/>
        <w:overflowPunct w:val="0"/>
        <w:ind w:leftChars="0" w:right="0" w:rightChars="0"/>
        <w:rPr>
          <w:rFonts w:ascii="宋体" w:hAnsi="宋体"/>
          <w:b/>
          <w:bCs/>
          <w:sz w:val="20"/>
          <w:szCs w:val="20"/>
        </w:rPr>
      </w:pPr>
    </w:p>
    <w:tbl>
      <w:tblPr>
        <w:tblStyle w:val="12"/>
        <w:tblW w:w="0" w:type="auto"/>
        <w:jc w:val="center"/>
        <w:tblLayout w:type="fixed"/>
        <w:tblCellMar>
          <w:top w:w="0" w:type="dxa"/>
          <w:left w:w="10" w:type="dxa"/>
          <w:bottom w:w="0" w:type="dxa"/>
          <w:right w:w="10" w:type="dxa"/>
        </w:tblCellMar>
      </w:tblPr>
      <w:tblGrid>
        <w:gridCol w:w="1919"/>
        <w:gridCol w:w="7196"/>
      </w:tblGrid>
      <w:tr>
        <w:tblPrEx>
          <w:tblCellMar>
            <w:top w:w="0" w:type="dxa"/>
            <w:left w:w="10" w:type="dxa"/>
            <w:bottom w:w="0" w:type="dxa"/>
            <w:right w:w="10" w:type="dxa"/>
          </w:tblCellMar>
        </w:tblPrEx>
        <w:trPr>
          <w:trHeight w:val="511"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项目名称</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82" w:hRule="exact"/>
          <w:jc w:val="center"/>
        </w:trPr>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120" w:after="0" w:line="240" w:lineRule="auto"/>
              <w:ind w:left="0" w:right="0" w:firstLine="220"/>
              <w:jc w:val="left"/>
            </w:pPr>
            <w:r>
              <w:rPr>
                <w:color w:val="000000"/>
                <w:spacing w:val="0"/>
                <w:w w:val="100"/>
                <w:position w:val="0"/>
              </w:rPr>
              <w:t>项目单位名称</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41" w:hRule="exact"/>
          <w:jc w:val="center"/>
        </w:trPr>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320" w:lineRule="exact"/>
              <w:ind w:left="0" w:right="0" w:firstLine="0"/>
              <w:jc w:val="center"/>
            </w:pPr>
            <w:r>
              <w:rPr>
                <w:color w:val="000000"/>
                <w:spacing w:val="0"/>
                <w:w w:val="100"/>
                <w:position w:val="0"/>
              </w:rPr>
              <w:t>项目单位联系姓名及联系方式</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pPr>
            <w:r>
              <w:rPr>
                <w:color w:val="000000"/>
                <w:spacing w:val="0"/>
                <w:w w:val="100"/>
                <w:position w:val="0"/>
              </w:rPr>
              <w:t>合同金额</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7" w:hRule="exact"/>
          <w:jc w:val="center"/>
        </w:trPr>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306" w:lineRule="exact"/>
              <w:ind w:left="0" w:right="0" w:firstLine="0"/>
              <w:jc w:val="center"/>
            </w:pPr>
            <w:r>
              <w:rPr>
                <w:color w:val="000000"/>
                <w:spacing w:val="0"/>
                <w:w w:val="100"/>
                <w:position w:val="0"/>
              </w:rPr>
              <w:t>项目负责人姓名</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82" w:hRule="exact"/>
          <w:jc w:val="center"/>
        </w:trPr>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120" w:after="0" w:line="240" w:lineRule="auto"/>
              <w:ind w:left="0" w:right="0" w:firstLine="220"/>
              <w:jc w:val="left"/>
            </w:pPr>
            <w:r>
              <w:rPr>
                <w:color w:val="000000"/>
                <w:spacing w:val="0"/>
                <w:w w:val="100"/>
                <w:position w:val="0"/>
              </w:rPr>
              <w:t>项目实施时间</w:t>
            </w:r>
          </w:p>
        </w:tc>
        <w:tc>
          <w:tcPr>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1699"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20"/>
              <w:jc w:val="left"/>
            </w:pPr>
            <w:r>
              <w:rPr>
                <w:color w:val="000000"/>
                <w:spacing w:val="0"/>
                <w:w w:val="100"/>
                <w:position w:val="0"/>
              </w:rPr>
              <w:t>项目内容说明</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rPr>
          <w:rFonts w:hint="eastAsia" w:ascii="宋体" w:hAnsi="宋体" w:cs="仿宋"/>
          <w:spacing w:val="-1"/>
          <w:kern w:val="0"/>
          <w:sz w:val="24"/>
        </w:rPr>
      </w:pPr>
      <w:r>
        <w:rPr>
          <w:rFonts w:hint="eastAsia" w:ascii="宋体" w:hAnsi="宋体" w:cs="仿宋"/>
          <w:spacing w:val="-1"/>
          <w:kern w:val="0"/>
          <w:sz w:val="24"/>
        </w:rPr>
        <w:t>注：每个</w:t>
      </w:r>
      <w:r>
        <w:rPr>
          <w:rFonts w:hint="eastAsia" w:ascii="宋体" w:hAnsi="宋体" w:eastAsia="宋体" w:cs="仿宋"/>
          <w:spacing w:val="-1"/>
          <w:kern w:val="0"/>
          <w:sz w:val="24"/>
          <w:lang w:eastAsia="zh-CN"/>
        </w:rPr>
        <w:t>业绩</w:t>
      </w:r>
      <w:r>
        <w:rPr>
          <w:rFonts w:hint="eastAsia" w:ascii="宋体" w:hAnsi="宋体" w:cs="仿宋"/>
          <w:spacing w:val="-1"/>
          <w:kern w:val="0"/>
          <w:sz w:val="24"/>
        </w:rPr>
        <w:t>须单独附表，并附上</w:t>
      </w:r>
      <w:r>
        <w:rPr>
          <w:rFonts w:hint="eastAsia" w:ascii="宋体" w:hAnsi="宋体" w:eastAsia="宋体" w:cs="仿宋"/>
          <w:spacing w:val="-1"/>
          <w:kern w:val="0"/>
          <w:sz w:val="24"/>
          <w:lang w:eastAsia="zh-CN"/>
        </w:rPr>
        <w:t>合同或中标通知书</w:t>
      </w:r>
      <w:r>
        <w:rPr>
          <w:rFonts w:hint="eastAsia" w:ascii="宋体" w:hAnsi="宋体" w:cs="仿宋"/>
          <w:spacing w:val="-1"/>
          <w:kern w:val="0"/>
          <w:sz w:val="24"/>
        </w:rPr>
        <w:t>相关证明材料，否则专家在评审时将不予采信。</w:t>
      </w: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ab/>
      </w:r>
      <w:r>
        <w:rPr>
          <w:rFonts w:hint="eastAsia" w:ascii="宋体" w:hAnsi="宋体" w:eastAsia="宋体" w:cs="宋体"/>
          <w:w w:val="95"/>
          <w:sz w:val="24"/>
          <w:szCs w:val="24"/>
        </w:rPr>
        <w:t>（盖章）</w:t>
      </w:r>
      <w:r>
        <w:rPr>
          <w:rFonts w:hint="eastAsia" w:ascii="宋体" w:hAnsi="宋体" w:eastAsia="宋体" w:cs="宋体"/>
          <w:sz w:val="24"/>
          <w:szCs w:val="24"/>
        </w:rPr>
        <w:t xml:space="preserve"> </w:t>
      </w:r>
    </w:p>
    <w:p>
      <w:pPr>
        <w:pStyle w:val="6"/>
        <w:numPr>
          <w:ilvl w:val="0"/>
          <w:numId w:val="0"/>
        </w:numPr>
        <w:tabs>
          <w:tab w:val="left" w:pos="8227"/>
        </w:tabs>
        <w:kinsoku w:val="0"/>
        <w:overflowPunct w:val="0"/>
        <w:spacing w:line="381" w:lineRule="auto"/>
        <w:ind w:left="1680" w:leftChars="0" w:right="118" w:rightChars="0"/>
        <w:rPr>
          <w:rFonts w:hint="eastAsia" w:ascii="宋体" w:hAnsi="宋体" w:eastAsia="宋体" w:cs="宋体"/>
          <w:w w:val="95"/>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ab/>
      </w:r>
      <w:r>
        <w:rPr>
          <w:rFonts w:hint="eastAsia" w:ascii="宋体" w:hAnsi="宋体" w:eastAsia="宋体" w:cs="宋体"/>
          <w:w w:val="95"/>
          <w:sz w:val="24"/>
          <w:szCs w:val="24"/>
        </w:rPr>
        <w:t>（签字）</w:t>
      </w:r>
    </w:p>
    <w:p>
      <w:pPr>
        <w:pStyle w:val="6"/>
        <w:numPr>
          <w:ilvl w:val="0"/>
          <w:numId w:val="0"/>
        </w:numPr>
        <w:tabs>
          <w:tab w:val="left" w:pos="5551"/>
          <w:tab w:val="left" w:pos="6511"/>
          <w:tab w:val="left" w:pos="7111"/>
          <w:tab w:val="left" w:pos="7711"/>
        </w:tabs>
        <w:kinsoku w:val="0"/>
        <w:overflowPunct w:val="0"/>
        <w:spacing w:before="46"/>
        <w:ind w:left="3928" w:leftChars="0" w:right="0" w:rightChars="0"/>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Style w:val="23"/>
        <w:keepNext w:val="0"/>
        <w:keepLines w:val="0"/>
        <w:widowControl w:val="0"/>
        <w:shd w:val="clear" w:color="auto" w:fill="auto"/>
        <w:bidi w:val="0"/>
        <w:spacing w:before="0" w:after="580" w:line="240" w:lineRule="auto"/>
        <w:ind w:left="0" w:right="0" w:firstLine="360"/>
        <w:jc w:val="left"/>
        <w:rPr>
          <w:color w:val="000000"/>
          <w:spacing w:val="0"/>
          <w:w w:val="100"/>
          <w:position w:val="0"/>
        </w:rPr>
      </w:pPr>
    </w:p>
    <w:p>
      <w:pPr>
        <w:pStyle w:val="23"/>
        <w:keepNext w:val="0"/>
        <w:keepLines w:val="0"/>
        <w:widowControl w:val="0"/>
        <w:shd w:val="clear" w:color="auto" w:fill="auto"/>
        <w:bidi w:val="0"/>
        <w:spacing w:before="0" w:after="580" w:line="240" w:lineRule="auto"/>
        <w:ind w:left="0" w:right="0" w:firstLine="360"/>
        <w:jc w:val="left"/>
        <w:rPr>
          <w:color w:val="000000"/>
          <w:spacing w:val="0"/>
          <w:w w:val="100"/>
          <w:position w:val="0"/>
        </w:rPr>
      </w:pPr>
    </w:p>
    <w:p>
      <w:pPr>
        <w:pStyle w:val="23"/>
        <w:keepNext w:val="0"/>
        <w:keepLines w:val="0"/>
        <w:widowControl w:val="0"/>
        <w:shd w:val="clear" w:color="auto" w:fill="auto"/>
        <w:bidi w:val="0"/>
        <w:spacing w:before="0" w:after="580" w:line="240" w:lineRule="auto"/>
        <w:ind w:left="0" w:leftChars="0" w:right="0" w:firstLine="0" w:firstLineChars="0"/>
        <w:jc w:val="left"/>
        <w:rPr>
          <w:color w:val="000000"/>
          <w:spacing w:val="0"/>
          <w:w w:val="100"/>
          <w:position w:val="0"/>
        </w:rPr>
      </w:pPr>
    </w:p>
    <w:p>
      <w:pPr>
        <w:spacing w:line="360" w:lineRule="auto"/>
        <w:jc w:val="center"/>
        <w:rPr>
          <w:rFonts w:hint="eastAsia" w:ascii="黑体" w:hAnsi="黑体" w:eastAsia="黑体" w:cs="黑体"/>
          <w:kern w:val="0"/>
          <w:sz w:val="36"/>
          <w:szCs w:val="36"/>
        </w:rPr>
      </w:pPr>
      <w:r>
        <w:rPr>
          <w:rFonts w:hint="eastAsia" w:ascii="黑体" w:hAnsi="黑体" w:eastAsia="黑体" w:cs="黑体"/>
          <w:color w:val="000000"/>
          <w:spacing w:val="0"/>
          <w:w w:val="100"/>
          <w:position w:val="0"/>
          <w:sz w:val="36"/>
          <w:szCs w:val="36"/>
        </w:rPr>
        <w:t>九、</w:t>
      </w:r>
      <w:r>
        <w:rPr>
          <w:rFonts w:hint="eastAsia" w:ascii="黑体" w:hAnsi="黑体" w:eastAsia="黑体" w:cs="黑体"/>
          <w:b/>
          <w:kern w:val="0"/>
          <w:sz w:val="36"/>
          <w:szCs w:val="36"/>
        </w:rPr>
        <w:t>中小微企业声明函（符合本声明函填写）</w:t>
      </w:r>
    </w:p>
    <w:p>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（中小微企业适用）</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本公司郑重声明，根据《政府采购促进中小企业发展暂行办法》（财库[2011]181 号）的规定，本公司为______（请填写：大型、中型、小型、微型）企业。即，本公司同时满足以下条件：</w:t>
      </w:r>
    </w:p>
    <w:p>
      <w:pPr>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1.根据《工业和信息化部、国家统计局、国家发展和改革委员会、财政部关于印发</w:t>
      </w:r>
    </w:p>
    <w:p>
      <w:pPr>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中小企业划型标准规定的通知》（工信部联企业[2011]300 号）规定的划分标准，本公司</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为______（请填写：大型、中型、小型、微型）企业。</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2.本公司参加______单位的______项目采购活动（按投标形式选择填写）：</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（1）□本公司为直接投标人提供本企业制造的货物，由本企业承担工程、提供服务。</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（2）□本公司为代理商，提供其他______（请填写：中型、小型、微型）企业制造的货物。本条所称货物不包括使用大型企业注册商标的货物。（后附制造商投标人企业类型声明函）</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（3）□本公司为联合体一方，提供本企业制造的货物，由本企业承担工程、提供服务。我公司提供协议合同金额占到共同投标协议合同总金额的比例为。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本公司对上述声明的真实性负责。如有虚假，将依法承担相应责任。</w:t>
      </w:r>
    </w:p>
    <w:p>
      <w:pPr>
        <w:spacing w:line="360" w:lineRule="auto"/>
        <w:ind w:firstLine="4320" w:firstLineChars="1800"/>
        <w:rPr>
          <w:rFonts w:hint="eastAsia" w:ascii="宋体" w:hAnsi="宋体" w:eastAsia="宋体" w:cs="宋体"/>
          <w:kern w:val="0"/>
          <w:sz w:val="24"/>
          <w:szCs w:val="24"/>
        </w:rPr>
      </w:pPr>
    </w:p>
    <w:p>
      <w:pPr>
        <w:spacing w:line="360" w:lineRule="auto"/>
        <w:ind w:firstLine="4320" w:firstLineChars="1800"/>
        <w:rPr>
          <w:rFonts w:hint="eastAsia" w:ascii="宋体" w:hAnsi="宋体" w:eastAsia="宋体" w:cs="宋体"/>
          <w:kern w:val="0"/>
          <w:sz w:val="24"/>
          <w:szCs w:val="24"/>
        </w:rPr>
      </w:pPr>
      <w:r>
        <w:rPr>
          <w:rFonts w:hint="eastAsia" w:ascii="宋体" w:hAnsi="宋体" w:eastAsia="宋体" w:cs="宋体"/>
          <w:kern w:val="0"/>
          <w:sz w:val="24"/>
          <w:szCs w:val="24"/>
        </w:rPr>
        <w:t>企业名称（盖公章）：</w:t>
      </w:r>
    </w:p>
    <w:p>
      <w:pPr>
        <w:spacing w:line="360" w:lineRule="auto"/>
        <w:ind w:firstLine="4320" w:firstLineChars="1800"/>
        <w:rPr>
          <w:rFonts w:hint="eastAsia" w:ascii="宋体" w:hAnsi="宋体" w:eastAsia="宋体" w:cs="宋体"/>
          <w:kern w:val="0"/>
          <w:sz w:val="24"/>
          <w:szCs w:val="24"/>
        </w:rPr>
      </w:pPr>
      <w:r>
        <w:rPr>
          <w:rFonts w:hint="eastAsia" w:ascii="宋体" w:hAnsi="宋体" w:eastAsia="宋体" w:cs="宋体"/>
          <w:kern w:val="0"/>
          <w:sz w:val="24"/>
          <w:szCs w:val="24"/>
        </w:rPr>
        <w:t>法定代表人（负责人）或其授权代表(签字)：</w:t>
      </w:r>
    </w:p>
    <w:p>
      <w:pPr>
        <w:spacing w:line="360" w:lineRule="auto"/>
        <w:ind w:firstLine="4320" w:firstLineChars="1800"/>
        <w:rPr>
          <w:rFonts w:hint="eastAsia" w:ascii="宋体" w:hAnsi="宋体" w:eastAsia="宋体" w:cs="宋体"/>
          <w:kern w:val="0"/>
          <w:sz w:val="24"/>
          <w:szCs w:val="24"/>
        </w:rPr>
      </w:pPr>
      <w:r>
        <w:rPr>
          <w:rFonts w:hint="eastAsia" w:ascii="宋体" w:hAnsi="宋体" w:eastAsia="宋体" w:cs="宋体"/>
          <w:kern w:val="0"/>
          <w:sz w:val="24"/>
          <w:szCs w:val="24"/>
        </w:rPr>
        <w:t>日期：</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注：小型、微型企业资格证明文件</w:t>
      </w:r>
    </w:p>
    <w:p>
      <w:pPr>
        <w:spacing w:line="440" w:lineRule="exact"/>
        <w:ind w:firstLine="567"/>
        <w:rPr>
          <w:rFonts w:hint="eastAsia" w:ascii="宋体" w:hAnsi="宋体" w:eastAsia="宋体" w:cs="宋体"/>
          <w:sz w:val="24"/>
          <w:szCs w:val="24"/>
        </w:rPr>
      </w:pPr>
      <w:r>
        <w:rPr>
          <w:rFonts w:hint="eastAsia" w:ascii="宋体" w:hAnsi="宋体" w:eastAsia="宋体" w:cs="宋体"/>
          <w:sz w:val="24"/>
          <w:szCs w:val="24"/>
        </w:rPr>
        <w:t>1.供应商工商行政注册地管理部门出具的小微企业证明材料；</w:t>
      </w:r>
    </w:p>
    <w:p>
      <w:pPr>
        <w:spacing w:line="440" w:lineRule="exact"/>
        <w:ind w:firstLine="567"/>
        <w:rPr>
          <w:rFonts w:hint="eastAsia" w:ascii="宋体" w:hAnsi="宋体" w:eastAsia="宋体" w:cs="宋体"/>
          <w:sz w:val="24"/>
          <w:szCs w:val="24"/>
        </w:rPr>
      </w:pPr>
      <w:r>
        <w:rPr>
          <w:rFonts w:hint="eastAsia" w:ascii="宋体" w:hAnsi="宋体" w:eastAsia="宋体" w:cs="宋体"/>
          <w:sz w:val="24"/>
          <w:szCs w:val="24"/>
        </w:rPr>
        <w:t>2.所代理产品生产厂家的属地主管部门出具的小微企业证明材料；</w:t>
      </w:r>
    </w:p>
    <w:p>
      <w:pPr>
        <w:tabs>
          <w:tab w:val="left" w:pos="2880"/>
        </w:tabs>
        <w:spacing w:line="460" w:lineRule="atLeast"/>
        <w:ind w:firstLine="566" w:firstLineChars="236"/>
        <w:jc w:val="left"/>
        <w:rPr>
          <w:rFonts w:hint="eastAsia" w:ascii="宋体" w:hAnsi="宋体" w:eastAsia="宋体" w:cs="宋体"/>
          <w:b/>
          <w:kern w:val="0"/>
          <w:sz w:val="24"/>
          <w:szCs w:val="24"/>
        </w:rPr>
      </w:pPr>
      <w:r>
        <w:rPr>
          <w:rFonts w:hint="eastAsia" w:ascii="宋体" w:hAnsi="宋体" w:eastAsia="宋体" w:cs="宋体"/>
          <w:sz w:val="24"/>
          <w:szCs w:val="24"/>
        </w:rPr>
        <w:t>3.证明材料加盖供应商公章。</w:t>
      </w:r>
    </w:p>
    <w:p>
      <w:pPr>
        <w:spacing w:line="360" w:lineRule="auto"/>
        <w:rPr>
          <w:rFonts w:ascii="仿宋" w:hAnsi="仿宋" w:eastAsia="仿宋"/>
          <w:kern w:val="0"/>
          <w:sz w:val="24"/>
        </w:rPr>
      </w:pPr>
      <w:r>
        <w:rPr>
          <w:rFonts w:hint="eastAsia" w:ascii="宋体" w:hAnsi="宋体" w:eastAsia="宋体" w:cs="宋体"/>
          <w:kern w:val="0"/>
          <w:sz w:val="24"/>
          <w:szCs w:val="24"/>
        </w:rPr>
        <w:t>（若投标文件中无上述证明文件，则在评审时不考虑对该小、微企业的相关优惠。）</w:t>
      </w:r>
      <w:r>
        <w:rPr>
          <w:rFonts w:hint="eastAsia" w:ascii="宋体" w:hAnsi="宋体" w:eastAsia="宋体" w:cs="宋体"/>
          <w:kern w:val="0"/>
          <w:sz w:val="24"/>
        </w:rPr>
        <w:t xml:space="preserve"> </w:t>
      </w:r>
    </w:p>
    <w:p>
      <w:pPr>
        <w:pStyle w:val="23"/>
        <w:keepNext w:val="0"/>
        <w:keepLines w:val="0"/>
        <w:widowControl w:val="0"/>
        <w:shd w:val="clear" w:color="auto" w:fill="auto"/>
        <w:bidi w:val="0"/>
        <w:spacing w:before="0" w:after="580" w:line="240" w:lineRule="auto"/>
        <w:ind w:left="0" w:right="0" w:firstLine="360"/>
        <w:jc w:val="left"/>
        <w:rPr>
          <w:rFonts w:hint="eastAsia" w:eastAsia="宋体"/>
          <w:lang w:eastAsia="zh-CN"/>
        </w:rPr>
      </w:pPr>
    </w:p>
    <w:p>
      <w:pPr>
        <w:tabs>
          <w:tab w:val="left" w:pos="3600"/>
        </w:tabs>
        <w:adjustRightInd w:val="0"/>
        <w:snapToGrid w:val="0"/>
        <w:spacing w:line="440" w:lineRule="exact"/>
        <w:jc w:val="center"/>
        <w:rPr>
          <w:rFonts w:hint="eastAsia" w:ascii="黑体" w:hAnsi="黑体" w:eastAsia="黑体" w:cs="黑体"/>
          <w:color w:val="000000"/>
          <w:spacing w:val="0"/>
          <w:w w:val="100"/>
          <w:position w:val="0"/>
          <w:sz w:val="36"/>
          <w:szCs w:val="36"/>
          <w:lang w:eastAsia="zh-CN"/>
        </w:rPr>
      </w:pPr>
    </w:p>
    <w:p>
      <w:pPr>
        <w:tabs>
          <w:tab w:val="left" w:pos="3600"/>
        </w:tabs>
        <w:adjustRightInd w:val="0"/>
        <w:snapToGrid w:val="0"/>
        <w:spacing w:line="440" w:lineRule="exact"/>
        <w:jc w:val="center"/>
        <w:rPr>
          <w:rFonts w:hint="eastAsia" w:ascii="黑体" w:hAnsi="黑体" w:eastAsia="黑体" w:cs="黑体"/>
          <w:b/>
          <w:bCs/>
          <w:spacing w:val="6"/>
          <w:kern w:val="0"/>
          <w:sz w:val="36"/>
          <w:szCs w:val="36"/>
        </w:rPr>
      </w:pPr>
      <w:r>
        <w:rPr>
          <w:rFonts w:hint="eastAsia" w:ascii="黑体" w:hAnsi="黑体" w:eastAsia="黑体" w:cs="黑体"/>
          <w:color w:val="000000"/>
          <w:spacing w:val="0"/>
          <w:w w:val="100"/>
          <w:position w:val="0"/>
          <w:sz w:val="36"/>
          <w:szCs w:val="36"/>
          <w:lang w:eastAsia="zh-CN"/>
        </w:rPr>
        <w:t>十、</w:t>
      </w:r>
      <w:r>
        <w:rPr>
          <w:rFonts w:hint="eastAsia" w:ascii="黑体" w:hAnsi="黑体" w:eastAsia="黑体" w:cs="黑体"/>
          <w:b/>
          <w:bCs/>
          <w:spacing w:val="6"/>
          <w:kern w:val="0"/>
          <w:sz w:val="36"/>
          <w:szCs w:val="36"/>
        </w:rPr>
        <w:t>残疾人福利性单位声明函</w:t>
      </w:r>
    </w:p>
    <w:p>
      <w:pPr>
        <w:widowControl/>
        <w:adjustRightInd w:val="0"/>
        <w:snapToGrid w:val="0"/>
        <w:spacing w:line="440" w:lineRule="exact"/>
        <w:ind w:firstLine="504" w:firstLineChars="200"/>
        <w:jc w:val="left"/>
        <w:rPr>
          <w:rFonts w:hint="eastAsia" w:ascii="宋体" w:hAnsi="宋体" w:eastAsia="宋体" w:cs="宋体"/>
          <w:spacing w:val="6"/>
          <w:kern w:val="0"/>
          <w:sz w:val="24"/>
          <w:szCs w:val="24"/>
        </w:rPr>
      </w:pPr>
    </w:p>
    <w:p>
      <w:pPr>
        <w:widowControl/>
        <w:adjustRightInd w:val="0"/>
        <w:snapToGrid w:val="0"/>
        <w:spacing w:line="440" w:lineRule="exact"/>
        <w:ind w:firstLine="504" w:firstLineChars="200"/>
        <w:jc w:val="left"/>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adjustRightInd w:val="0"/>
        <w:snapToGrid w:val="0"/>
        <w:spacing w:line="440" w:lineRule="exact"/>
        <w:ind w:firstLine="504" w:firstLineChars="200"/>
        <w:jc w:val="left"/>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本单位对上述声明的真实性负责。如有虚假，将依法承担相应责任。</w:t>
      </w:r>
    </w:p>
    <w:p>
      <w:pPr>
        <w:widowControl/>
        <w:adjustRightInd w:val="0"/>
        <w:snapToGrid w:val="0"/>
        <w:spacing w:line="440" w:lineRule="exact"/>
        <w:ind w:firstLine="504" w:firstLineChars="200"/>
        <w:jc w:val="left"/>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 xml:space="preserve">                                     </w:t>
      </w:r>
    </w:p>
    <w:p>
      <w:pPr>
        <w:widowControl/>
        <w:adjustRightInd w:val="0"/>
        <w:snapToGrid w:val="0"/>
        <w:spacing w:line="440" w:lineRule="exact"/>
        <w:ind w:firstLine="5544" w:firstLineChars="2200"/>
        <w:jc w:val="left"/>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单位名称（盖章）：</w:t>
      </w:r>
    </w:p>
    <w:p>
      <w:pPr>
        <w:widowControl/>
        <w:adjustRightInd w:val="0"/>
        <w:snapToGrid w:val="0"/>
        <w:spacing w:line="440" w:lineRule="exact"/>
        <w:ind w:firstLine="504" w:firstLineChars="200"/>
        <w:jc w:val="left"/>
        <w:rPr>
          <w:rFonts w:ascii="仿宋" w:hAnsi="仿宋" w:eastAsia="仿宋" w:cs="宋体"/>
          <w:spacing w:val="6"/>
          <w:kern w:val="0"/>
          <w:sz w:val="24"/>
          <w:szCs w:val="24"/>
        </w:rPr>
      </w:pPr>
      <w:r>
        <w:rPr>
          <w:rFonts w:hint="eastAsia" w:ascii="宋体" w:hAnsi="宋体" w:eastAsia="宋体" w:cs="宋体"/>
          <w:spacing w:val="6"/>
          <w:kern w:val="0"/>
          <w:sz w:val="24"/>
          <w:szCs w:val="24"/>
        </w:rPr>
        <w:t xml:space="preserve">                                      日  期：</w:t>
      </w:r>
    </w:p>
    <w:p>
      <w:pPr>
        <w:pStyle w:val="19"/>
        <w:keepNext w:val="0"/>
        <w:keepLines w:val="0"/>
        <w:widowControl w:val="0"/>
        <w:shd w:val="clear" w:color="auto" w:fill="auto"/>
        <w:bidi w:val="0"/>
        <w:spacing w:before="0" w:after="240" w:line="240" w:lineRule="auto"/>
        <w:ind w:left="0" w:leftChars="0" w:right="0" w:firstLine="0" w:firstLineChars="0"/>
        <w:jc w:val="both"/>
        <w:rPr>
          <w:rFonts w:hint="eastAsia" w:ascii="黑体" w:hAnsi="黑体" w:eastAsia="黑体" w:cs="黑体"/>
          <w:color w:val="000000"/>
          <w:spacing w:val="0"/>
          <w:w w:val="100"/>
          <w:position w:val="0"/>
          <w:sz w:val="36"/>
          <w:szCs w:val="36"/>
          <w:lang w:eastAsia="zh-CN"/>
        </w:rPr>
      </w:pPr>
    </w:p>
    <w:p>
      <w:pPr>
        <w:pStyle w:val="19"/>
        <w:keepNext w:val="0"/>
        <w:keepLines w:val="0"/>
        <w:widowControl w:val="0"/>
        <w:shd w:val="clear" w:color="auto" w:fill="auto"/>
        <w:bidi w:val="0"/>
        <w:spacing w:before="0" w:after="240" w:line="240" w:lineRule="auto"/>
        <w:ind w:left="0" w:leftChars="0" w:right="0" w:firstLine="0" w:firstLineChars="0"/>
        <w:jc w:val="both"/>
        <w:rPr>
          <w:rFonts w:hint="eastAsia" w:ascii="黑体" w:hAnsi="黑体" w:eastAsia="黑体" w:cs="黑体"/>
          <w:color w:val="000000"/>
          <w:spacing w:val="0"/>
          <w:w w:val="100"/>
          <w:position w:val="0"/>
          <w:sz w:val="36"/>
          <w:szCs w:val="36"/>
          <w:lang w:eastAsia="zh-CN"/>
        </w:rPr>
      </w:pPr>
    </w:p>
    <w:p>
      <w:pPr>
        <w:pStyle w:val="19"/>
        <w:keepNext w:val="0"/>
        <w:keepLines w:val="0"/>
        <w:widowControl w:val="0"/>
        <w:numPr>
          <w:ilvl w:val="0"/>
          <w:numId w:val="5"/>
        </w:numPr>
        <w:shd w:val="clear" w:color="auto" w:fill="auto"/>
        <w:bidi w:val="0"/>
        <w:spacing w:before="0" w:after="240" w:line="240" w:lineRule="auto"/>
        <w:ind w:left="0" w:leftChars="0" w:right="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其他商务资格证明资料</w:t>
      </w: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6"/>
        <w:numPr>
          <w:ilvl w:val="0"/>
          <w:numId w:val="0"/>
        </w:numPr>
        <w:kinsoku w:val="0"/>
        <w:overflowPunct w:val="0"/>
        <w:spacing w:before="34" w:line="357" w:lineRule="auto"/>
        <w:ind w:left="480" w:leftChars="0" w:right="126" w:rightChars="0"/>
        <w:jc w:val="center"/>
        <w:rPr>
          <w:rFonts w:ascii="宋体" w:hAnsi="宋体"/>
          <w:b/>
          <w:bCs/>
        </w:rPr>
      </w:pPr>
      <w:r>
        <w:rPr>
          <w:rFonts w:hint="eastAsia" w:ascii="宋体" w:hAnsi="宋体"/>
          <w:b/>
          <w:bCs/>
          <w:sz w:val="36"/>
          <w:szCs w:val="36"/>
        </w:rPr>
        <w:t>技术部分</w:t>
      </w:r>
    </w:p>
    <w:p>
      <w:pPr>
        <w:rPr>
          <w:rFonts w:hint="eastAsia" w:ascii="宋体" w:hAnsi="宋体" w:cs="仿宋"/>
          <w:b/>
          <w:kern w:val="0"/>
          <w:sz w:val="24"/>
        </w:rPr>
      </w:pPr>
      <w:r>
        <w:rPr>
          <w:rFonts w:hint="eastAsia" w:ascii="宋体" w:hAnsi="宋体" w:cs="仿宋"/>
          <w:b/>
          <w:kern w:val="0"/>
          <w:sz w:val="24"/>
        </w:rPr>
        <w:t>1、技术参数响应表</w:t>
      </w:r>
    </w:p>
    <w:p>
      <w:pPr>
        <w:pStyle w:val="23"/>
        <w:keepNext w:val="0"/>
        <w:keepLines w:val="0"/>
        <w:widowControl w:val="0"/>
        <w:shd w:val="clear" w:color="auto" w:fill="auto"/>
        <w:bidi w:val="0"/>
        <w:spacing w:before="0" w:after="0" w:line="240" w:lineRule="auto"/>
        <w:ind w:left="0" w:right="0" w:firstLine="420"/>
        <w:jc w:val="center"/>
        <w:rPr>
          <w:rFonts w:hint="eastAsia" w:ascii="黑体" w:hAnsi="黑体" w:eastAsia="黑体" w:cs="黑体"/>
          <w:color w:val="000000"/>
          <w:spacing w:val="0"/>
          <w:w w:val="100"/>
          <w:position w:val="0"/>
          <w:sz w:val="36"/>
          <w:szCs w:val="36"/>
          <w:lang w:eastAsia="zh-C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134"/>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序号</w:t>
            </w:r>
          </w:p>
        </w:tc>
        <w:tc>
          <w:tcPr>
            <w:tcW w:w="2154" w:type="dxa"/>
            <w:noWrap w:val="0"/>
            <w:vAlign w:val="center"/>
          </w:tcPr>
          <w:p>
            <w:pPr>
              <w:rPr>
                <w:rFonts w:hint="eastAsia" w:ascii="宋体" w:hAnsi="宋体" w:cs="仿宋"/>
                <w:spacing w:val="-1"/>
                <w:kern w:val="0"/>
                <w:sz w:val="24"/>
              </w:rPr>
            </w:pPr>
            <w:r>
              <w:rPr>
                <w:rFonts w:hint="eastAsia" w:ascii="宋体" w:hAnsi="宋体" w:cs="仿宋"/>
                <w:spacing w:val="-1"/>
                <w:kern w:val="0"/>
                <w:sz w:val="24"/>
              </w:rPr>
              <w:t>一般</w:t>
            </w:r>
            <w:r>
              <w:rPr>
                <w:rFonts w:hint="eastAsia" w:ascii="宋体" w:hAnsi="宋体" w:eastAsia="宋体" w:cs="仿宋"/>
                <w:spacing w:val="-1"/>
                <w:kern w:val="0"/>
                <w:sz w:val="24"/>
                <w:lang w:eastAsia="zh-CN"/>
              </w:rPr>
              <w:t>技术</w:t>
            </w:r>
            <w:r>
              <w:rPr>
                <w:rFonts w:hint="eastAsia" w:ascii="宋体" w:hAnsi="宋体" w:cs="仿宋"/>
                <w:spacing w:val="-1"/>
                <w:kern w:val="0"/>
                <w:sz w:val="24"/>
              </w:rPr>
              <w:t>条款序号</w:t>
            </w:r>
          </w:p>
        </w:tc>
        <w:tc>
          <w:tcPr>
            <w:tcW w:w="2269" w:type="dxa"/>
            <w:noWrap w:val="0"/>
            <w:vAlign w:val="center"/>
          </w:tcPr>
          <w:p>
            <w:pPr>
              <w:rPr>
                <w:rFonts w:hint="eastAsia" w:ascii="宋体" w:hAnsi="宋体" w:cs="仿宋"/>
                <w:spacing w:val="-1"/>
                <w:kern w:val="0"/>
                <w:sz w:val="24"/>
              </w:rPr>
            </w:pPr>
            <w:r>
              <w:rPr>
                <w:rFonts w:hint="eastAsia" w:ascii="宋体" w:hAnsi="宋体" w:cs="仿宋"/>
                <w:spacing w:val="-1"/>
                <w:kern w:val="0"/>
                <w:sz w:val="24"/>
              </w:rPr>
              <w:t>条款内容</w:t>
            </w:r>
          </w:p>
        </w:tc>
        <w:tc>
          <w:tcPr>
            <w:tcW w:w="1134" w:type="dxa"/>
            <w:noWrap w:val="0"/>
            <w:vAlign w:val="center"/>
          </w:tcPr>
          <w:p>
            <w:pPr>
              <w:rPr>
                <w:rFonts w:hint="eastAsia" w:ascii="宋体" w:hAnsi="宋体" w:cs="仿宋"/>
                <w:spacing w:val="-1"/>
                <w:kern w:val="0"/>
                <w:sz w:val="24"/>
              </w:rPr>
            </w:pPr>
            <w:r>
              <w:rPr>
                <w:rFonts w:hint="eastAsia" w:ascii="宋体" w:hAnsi="宋体" w:cs="仿宋"/>
                <w:spacing w:val="-1"/>
                <w:kern w:val="0"/>
                <w:sz w:val="24"/>
              </w:rPr>
              <w:t>是否响应</w:t>
            </w:r>
          </w:p>
        </w:tc>
        <w:tc>
          <w:tcPr>
            <w:tcW w:w="265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2</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3</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4</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5</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6</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7</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8</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9</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10</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11</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12</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13</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14</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pPr>
              <w:rPr>
                <w:rFonts w:hint="eastAsia" w:ascii="宋体" w:hAnsi="宋体" w:cs="仿宋"/>
                <w:spacing w:val="-1"/>
                <w:kern w:val="0"/>
                <w:sz w:val="24"/>
              </w:rPr>
            </w:pPr>
            <w:r>
              <w:rPr>
                <w:rFonts w:hint="eastAsia" w:ascii="宋体" w:hAnsi="宋体" w:cs="仿宋"/>
                <w:spacing w:val="-1"/>
                <w:kern w:val="0"/>
                <w:sz w:val="24"/>
              </w:rPr>
              <w:t>15</w:t>
            </w:r>
          </w:p>
        </w:tc>
        <w:tc>
          <w:tcPr>
            <w:tcW w:w="2154" w:type="dxa"/>
            <w:noWrap w:val="0"/>
            <w:vAlign w:val="center"/>
          </w:tcPr>
          <w:p>
            <w:pPr>
              <w:rPr>
                <w:rFonts w:hint="eastAsia" w:ascii="宋体" w:hAnsi="宋体" w:cs="仿宋"/>
                <w:spacing w:val="-1"/>
                <w:kern w:val="0"/>
                <w:sz w:val="24"/>
              </w:rPr>
            </w:pPr>
          </w:p>
        </w:tc>
        <w:tc>
          <w:tcPr>
            <w:tcW w:w="2269" w:type="dxa"/>
            <w:noWrap w:val="0"/>
            <w:vAlign w:val="center"/>
          </w:tcPr>
          <w:p>
            <w:pPr>
              <w:rPr>
                <w:rFonts w:hint="eastAsia" w:ascii="宋体" w:hAnsi="宋体" w:cs="仿宋"/>
                <w:spacing w:val="-1"/>
                <w:kern w:val="0"/>
                <w:sz w:val="24"/>
              </w:rPr>
            </w:pPr>
          </w:p>
        </w:tc>
        <w:tc>
          <w:tcPr>
            <w:tcW w:w="1134" w:type="dxa"/>
            <w:noWrap w:val="0"/>
            <w:vAlign w:val="center"/>
          </w:tcPr>
          <w:p>
            <w:pPr>
              <w:rPr>
                <w:rFonts w:hint="eastAsia" w:ascii="宋体" w:hAnsi="宋体" w:cs="仿宋"/>
                <w:spacing w:val="-1"/>
                <w:kern w:val="0"/>
                <w:sz w:val="24"/>
              </w:rPr>
            </w:pPr>
          </w:p>
        </w:tc>
        <w:tc>
          <w:tcPr>
            <w:tcW w:w="2658" w:type="dxa"/>
            <w:noWrap w:val="0"/>
            <w:vAlign w:val="center"/>
          </w:tcPr>
          <w:p>
            <w:pPr>
              <w:rPr>
                <w:rFonts w:hint="eastAsia" w:ascii="宋体" w:hAnsi="宋体" w:cs="仿宋"/>
                <w:spacing w:val="-1"/>
                <w:kern w:val="0"/>
                <w:sz w:val="24"/>
              </w:rPr>
            </w:pPr>
          </w:p>
        </w:tc>
      </w:tr>
    </w:tbl>
    <w:p>
      <w:pPr>
        <w:rPr>
          <w:rFonts w:hint="eastAsia" w:ascii="宋体" w:hAnsi="宋体" w:cs="仿宋"/>
          <w:spacing w:val="-1"/>
          <w:kern w:val="0"/>
          <w:sz w:val="24"/>
        </w:rPr>
      </w:pPr>
      <w:r>
        <w:rPr>
          <w:rFonts w:hint="eastAsia" w:ascii="宋体" w:hAnsi="宋体" w:cs="仿宋"/>
          <w:spacing w:val="-1"/>
          <w:kern w:val="0"/>
          <w:sz w:val="24"/>
        </w:rPr>
        <w:t>注：请在“偏离说明”栏内扼要说明偏离情况，如无偏离则不需列明。</w:t>
      </w:r>
    </w:p>
    <w:p>
      <w:pPr>
        <w:rPr>
          <w:rFonts w:hint="eastAsia" w:ascii="宋体" w:hAnsi="宋体"/>
          <w:szCs w:val="21"/>
          <w:lang w:val="en-GB"/>
        </w:rPr>
      </w:pPr>
    </w:p>
    <w:p>
      <w:pPr>
        <w:rPr>
          <w:rFonts w:hint="eastAsia" w:ascii="宋体" w:hAnsi="宋体"/>
          <w:szCs w:val="21"/>
          <w:lang w:val="en-GB"/>
        </w:rPr>
      </w:pPr>
    </w:p>
    <w:p>
      <w:pPr>
        <w:rPr>
          <w:rFonts w:hint="eastAsia" w:ascii="宋体" w:hAnsi="宋体"/>
          <w:szCs w:val="21"/>
          <w:lang w:val="en-GB"/>
        </w:rPr>
      </w:pPr>
    </w:p>
    <w:p>
      <w:pPr>
        <w:rPr>
          <w:rFonts w:hint="eastAsia" w:ascii="宋体" w:hAnsi="宋体"/>
          <w:szCs w:val="21"/>
          <w:lang w:val="en-GB"/>
        </w:rPr>
      </w:pPr>
    </w:p>
    <w:p>
      <w:pPr>
        <w:rPr>
          <w:rFonts w:hint="eastAsia" w:ascii="宋体" w:hAnsi="宋体"/>
          <w:szCs w:val="21"/>
          <w:lang w:val="en-GB"/>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jc w:val="center"/>
        <w:rPr>
          <w:rFonts w:hint="eastAsia" w:ascii="黑体" w:hAnsi="黑体" w:eastAsia="黑体" w:cs="黑体"/>
          <w:sz w:val="36"/>
          <w:szCs w:val="36"/>
        </w:rPr>
      </w:pPr>
    </w:p>
    <w:p>
      <w:pPr>
        <w:jc w:val="center"/>
        <w:rPr>
          <w:rFonts w:hint="eastAsia" w:ascii="黑体" w:hAnsi="黑体" w:eastAsia="黑体" w:cs="黑体"/>
          <w:b/>
          <w:kern w:val="0"/>
          <w:sz w:val="36"/>
          <w:szCs w:val="36"/>
        </w:rPr>
      </w:pPr>
      <w:r>
        <w:rPr>
          <w:rFonts w:hint="eastAsia" w:ascii="黑体" w:hAnsi="黑体" w:eastAsia="黑体" w:cs="黑体"/>
          <w:b/>
          <w:kern w:val="0"/>
          <w:sz w:val="36"/>
          <w:szCs w:val="36"/>
        </w:rPr>
        <w:t>十</w:t>
      </w:r>
      <w:r>
        <w:rPr>
          <w:rFonts w:hint="eastAsia" w:ascii="黑体" w:hAnsi="黑体" w:eastAsia="黑体" w:cs="黑体"/>
          <w:b/>
          <w:kern w:val="0"/>
          <w:sz w:val="36"/>
          <w:szCs w:val="36"/>
          <w:lang w:eastAsia="zh-CN"/>
        </w:rPr>
        <w:t>二</w:t>
      </w:r>
      <w:r>
        <w:rPr>
          <w:rFonts w:hint="eastAsia" w:ascii="黑体" w:hAnsi="黑体" w:eastAsia="黑体" w:cs="黑体"/>
          <w:b/>
          <w:kern w:val="0"/>
          <w:sz w:val="36"/>
          <w:szCs w:val="36"/>
        </w:rPr>
        <w:t>、技术方案（投标人自行编写的技术文件）</w:t>
      </w:r>
    </w:p>
    <w:p>
      <w:pPr>
        <w:spacing w:line="360" w:lineRule="atLeast"/>
        <w:jc w:val="center"/>
        <w:rPr>
          <w:rFonts w:hint="eastAsia" w:ascii="黑体" w:hAnsi="黑体" w:eastAsia="黑体" w:cs="黑体"/>
          <w:b/>
          <w:sz w:val="36"/>
          <w:szCs w:val="36"/>
        </w:rPr>
      </w:pPr>
    </w:p>
    <w:p>
      <w:pPr>
        <w:spacing w:line="360" w:lineRule="atLeast"/>
        <w:jc w:val="center"/>
        <w:rPr>
          <w:rFonts w:hint="eastAsia" w:ascii="黑体" w:hAnsi="黑体" w:eastAsia="黑体" w:cs="黑体"/>
          <w:b/>
          <w:sz w:val="36"/>
          <w:szCs w:val="36"/>
        </w:rPr>
      </w:pPr>
    </w:p>
    <w:p>
      <w:pPr>
        <w:spacing w:line="360" w:lineRule="atLeast"/>
        <w:ind w:firstLine="723" w:firstLineChars="200"/>
        <w:jc w:val="both"/>
        <w:rPr>
          <w:rFonts w:hint="eastAsia" w:ascii="黑体" w:hAnsi="黑体" w:eastAsia="黑体" w:cs="黑体"/>
          <w:b/>
          <w:sz w:val="36"/>
          <w:szCs w:val="36"/>
        </w:rPr>
      </w:pPr>
      <w:r>
        <w:rPr>
          <w:rFonts w:hint="eastAsia" w:ascii="黑体" w:hAnsi="黑体" w:eastAsia="黑体" w:cs="黑体"/>
          <w:b/>
          <w:sz w:val="36"/>
          <w:szCs w:val="36"/>
        </w:rPr>
        <w:t>十</w:t>
      </w:r>
      <w:r>
        <w:rPr>
          <w:rFonts w:hint="eastAsia" w:ascii="黑体" w:hAnsi="黑体" w:eastAsia="黑体" w:cs="黑体"/>
          <w:b/>
          <w:sz w:val="36"/>
          <w:szCs w:val="36"/>
          <w:lang w:eastAsia="zh-CN"/>
        </w:rPr>
        <w:t>三</w:t>
      </w:r>
      <w:r>
        <w:rPr>
          <w:rFonts w:hint="eastAsia" w:ascii="黑体" w:hAnsi="黑体" w:eastAsia="黑体" w:cs="黑体"/>
          <w:b/>
          <w:sz w:val="36"/>
          <w:szCs w:val="36"/>
        </w:rPr>
        <w:t>、投标人认为需要提交的技术资料；</w:t>
      </w: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pStyle w:val="19"/>
        <w:keepNext w:val="0"/>
        <w:keepLines w:val="0"/>
        <w:widowControl w:val="0"/>
        <w:numPr>
          <w:ilvl w:val="0"/>
          <w:numId w:val="0"/>
        </w:numPr>
        <w:shd w:val="clear" w:color="auto" w:fill="auto"/>
        <w:bidi w:val="0"/>
        <w:spacing w:before="0" w:after="240" w:line="240" w:lineRule="auto"/>
        <w:ind w:right="0" w:rightChars="0"/>
        <w:jc w:val="center"/>
        <w:rPr>
          <w:rFonts w:hint="eastAsia" w:ascii="宋体" w:hAnsi="宋体"/>
          <w:b/>
          <w:bCs/>
          <w:sz w:val="36"/>
          <w:szCs w:val="36"/>
          <w:lang w:eastAsia="zh-CN"/>
        </w:rPr>
      </w:pPr>
    </w:p>
    <w:p>
      <w:pPr>
        <w:widowControl w:val="0"/>
        <w:spacing w:after="99" w:line="1" w:lineRule="exact"/>
      </w:pPr>
    </w:p>
    <w:p>
      <w:pPr>
        <w:pStyle w:val="19"/>
        <w:keepNext w:val="0"/>
        <w:keepLines w:val="0"/>
        <w:widowControl w:val="0"/>
        <w:shd w:val="clear" w:color="auto" w:fill="auto"/>
        <w:tabs>
          <w:tab w:val="left" w:pos="2263"/>
          <w:tab w:val="left" w:pos="3102"/>
          <w:tab w:val="left" w:pos="3933"/>
        </w:tabs>
        <w:bidi w:val="0"/>
        <w:spacing w:before="0" w:after="180" w:line="240" w:lineRule="auto"/>
        <w:ind w:left="0" w:right="0" w:firstLine="380"/>
        <w:jc w:val="both"/>
      </w:pPr>
    </w:p>
    <w:sectPr>
      <w:footerReference r:id="rId13" w:type="default"/>
      <w:footnotePr>
        <w:numFmt w:val="decimal"/>
      </w:footnotePr>
      <w:pgSz w:w="11900" w:h="16840"/>
      <w:pgMar w:top="1475" w:right="1428" w:bottom="1487" w:left="1356" w:header="1047" w:footer="3" w:gutter="0"/>
      <w:pgNumType w:fmt="decimal"/>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微软雅黑 Light">
    <w:altName w:val="黑体"/>
    <w:panose1 w:val="020B0502040204020203"/>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780"/>
      </w:tabs>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4577715</wp:posOffset>
              </wp:positionH>
              <wp:positionV relativeFrom="page">
                <wp:posOffset>9919335</wp:posOffset>
              </wp:positionV>
              <wp:extent cx="1854200" cy="139700"/>
              <wp:effectExtent l="0" t="0" r="0" b="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1854200" cy="139700"/>
                      </a:xfrm>
                      <a:prstGeom prst="rect">
                        <a:avLst/>
                      </a:prstGeom>
                      <a:noFill/>
                      <a:ln>
                        <a:noFill/>
                      </a:ln>
                      <a:effectLst/>
                    </wps:spPr>
                    <wps:txbx>
                      <w:txbxContent>
                        <w:p>
                          <w:pPr>
                            <w:spacing w:line="200" w:lineRule="exact"/>
                            <w:ind w:left="20"/>
                            <w:rPr>
                              <w:rFonts w:ascii="宋体"/>
                              <w:sz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60.45pt;margin-top:781.05pt;height:11pt;width:146pt;mso-position-horizontal-relative:page;mso-position-vertical-relative:page;z-index:-251656192;mso-width-relative:page;mso-height-relative:page;" filled="f" stroked="f" coordsize="21600,21600" o:gfxdata="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tell9oAAAAOAQAADwAAAAAA&#10;AAABACAAAAAiAAAAZHJzL2Rvd25yZXYueG1sUEsBAhQAFAAAAAgAh07iQPy0iGwRAgAAFQQAAA4A&#10;AAAAAAAAAQAgAAAAKQEAAGRycy9lMm9Eb2MueG1sUEsFBgAAAAAGAAYAWQEAAKwFAAAAAA==&#10;">
              <v:fill on="f" focussize="0,0"/>
              <v:stroke on="f"/>
              <v:imagedata o:title=""/>
              <o:lock v:ext="edit" aspectratio="f"/>
              <v:textbox inset="0mm,0mm,0mm,0mm">
                <w:txbxContent>
                  <w:p>
                    <w:pPr>
                      <w:spacing w:line="200" w:lineRule="exact"/>
                      <w:ind w:left="20"/>
                      <w:rPr>
                        <w:rFonts w:ascii="宋体"/>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780"/>
      </w:tabs>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F1ACD9"/>
    <w:multiLevelType w:val="singleLevel"/>
    <w:tmpl w:val="B0F1ACD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
    <w:nsid w:val="0000000D"/>
    <w:multiLevelType w:val="multilevel"/>
    <w:tmpl w:val="0000000D"/>
    <w:lvl w:ilvl="0" w:tentative="0">
      <w:start w:val="1"/>
      <w:numFmt w:val="decimal"/>
      <w:pStyle w:val="6"/>
      <w:lvlText w:val="%1."/>
      <w:lvlJc w:val="left"/>
      <w:pPr>
        <w:tabs>
          <w:tab w:val="left" w:pos="780"/>
        </w:tabs>
        <w:ind w:left="790" w:hanging="430"/>
      </w:pPr>
      <w:rPr>
        <w:rFonts w:hint="eastAsia"/>
      </w:rPr>
    </w:lvl>
    <w:lvl w:ilvl="1" w:tentative="0">
      <w:start w:val="1"/>
      <w:numFmt w:val="decimal"/>
      <w:lvlText w:val="%1.%2"/>
      <w:lvlJc w:val="left"/>
      <w:pPr>
        <w:tabs>
          <w:tab w:val="left" w:pos="880"/>
        </w:tabs>
        <w:ind w:left="880" w:hanging="700"/>
      </w:pPr>
      <w:rPr>
        <w:rFonts w:ascii="宋体" w:hAnsi="宋体" w:eastAsia="宋体" w:cs="Times New Roman"/>
        <w:lang w:val="en-US"/>
      </w:rPr>
    </w:lvl>
    <w:lvl w:ilvl="2" w:tentative="0">
      <w:start w:val="1"/>
      <w:numFmt w:val="decimal"/>
      <w:lvlText w:val="%1.%2.%3"/>
      <w:lvlJc w:val="left"/>
      <w:pPr>
        <w:tabs>
          <w:tab w:val="left" w:pos="1360"/>
        </w:tabs>
        <w:ind w:left="1360" w:hanging="1000"/>
      </w:pPr>
      <w:rPr>
        <w:rFonts w:hint="eastAsia"/>
      </w:rPr>
    </w:lvl>
    <w:lvl w:ilvl="3" w:tentative="0">
      <w:start w:val="1"/>
      <w:numFmt w:val="decimal"/>
      <w:lvlText w:val="%1.%2.%3.%4"/>
      <w:lvlJc w:val="left"/>
      <w:pPr>
        <w:tabs>
          <w:tab w:val="left" w:pos="360"/>
        </w:tabs>
        <w:ind w:left="2344" w:hanging="1984"/>
      </w:pPr>
      <w:rPr>
        <w:rFonts w:hint="eastAsia"/>
      </w:rPr>
    </w:lvl>
    <w:lvl w:ilvl="4" w:tentative="0">
      <w:start w:val="1"/>
      <w:numFmt w:val="decimal"/>
      <w:lvlText w:val="%1.%2.%3.%4.%5"/>
      <w:lvlJc w:val="left"/>
      <w:pPr>
        <w:tabs>
          <w:tab w:val="left" w:pos="2911"/>
        </w:tabs>
        <w:ind w:left="2911" w:hanging="850"/>
      </w:pPr>
      <w:rPr>
        <w:rFonts w:hint="eastAsia"/>
      </w:rPr>
    </w:lvl>
    <w:lvl w:ilvl="5" w:tentative="0">
      <w:start w:val="1"/>
      <w:numFmt w:val="decimal"/>
      <w:lvlText w:val="%1.%2.%3.%4.%5.%6"/>
      <w:lvlJc w:val="left"/>
      <w:pPr>
        <w:tabs>
          <w:tab w:val="left" w:pos="3620"/>
        </w:tabs>
        <w:ind w:left="3620" w:hanging="1134"/>
      </w:pPr>
      <w:rPr>
        <w:rFonts w:hint="eastAsia"/>
      </w:rPr>
    </w:lvl>
    <w:lvl w:ilvl="6" w:tentative="0">
      <w:start w:val="1"/>
      <w:numFmt w:val="decimal"/>
      <w:lvlText w:val="%1.%2.%3.%4.%5.%6.%7"/>
      <w:lvlJc w:val="left"/>
      <w:pPr>
        <w:tabs>
          <w:tab w:val="left" w:pos="4187"/>
        </w:tabs>
        <w:ind w:left="4187" w:hanging="1276"/>
      </w:pPr>
      <w:rPr>
        <w:rFonts w:hint="eastAsia"/>
      </w:rPr>
    </w:lvl>
    <w:lvl w:ilvl="7" w:tentative="0">
      <w:start w:val="1"/>
      <w:numFmt w:val="decimal"/>
      <w:lvlText w:val="%1.%2.%3.%4.%5.%6.%7.%8"/>
      <w:lvlJc w:val="left"/>
      <w:pPr>
        <w:tabs>
          <w:tab w:val="left" w:pos="4754"/>
        </w:tabs>
        <w:ind w:left="4754" w:hanging="1418"/>
      </w:pPr>
      <w:rPr>
        <w:rFonts w:hint="eastAsia"/>
      </w:rPr>
    </w:lvl>
    <w:lvl w:ilvl="8" w:tentative="0">
      <w:start w:val="1"/>
      <w:numFmt w:val="decimal"/>
      <w:lvlText w:val="%1.%2.%3.%4.%5.%6.%7.%8.%9"/>
      <w:lvlJc w:val="left"/>
      <w:pPr>
        <w:tabs>
          <w:tab w:val="left" w:pos="5462"/>
        </w:tabs>
        <w:ind w:left="5462" w:hanging="1700"/>
      </w:pPr>
      <w:rPr>
        <w:rFonts w:hint="eastAsia"/>
      </w:rPr>
    </w:lvl>
  </w:abstractNum>
  <w:abstractNum w:abstractNumId="2">
    <w:nsid w:val="2E614508"/>
    <w:multiLevelType w:val="singleLevel"/>
    <w:tmpl w:val="2E614508"/>
    <w:lvl w:ilvl="0" w:tentative="0">
      <w:start w:val="11"/>
      <w:numFmt w:val="chineseCounting"/>
      <w:suff w:val="nothing"/>
      <w:lvlText w:val="%1、"/>
      <w:lvlJc w:val="left"/>
      <w:rPr>
        <w:rFonts w:hint="eastAsia"/>
      </w:rPr>
    </w:lvl>
  </w:abstractNum>
  <w:abstractNum w:abstractNumId="3">
    <w:nsid w:val="4768A10E"/>
    <w:multiLevelType w:val="singleLevel"/>
    <w:tmpl w:val="4768A10E"/>
    <w:lvl w:ilvl="0" w:tentative="0">
      <w:start w:val="4"/>
      <w:numFmt w:val="chineseCounting"/>
      <w:suff w:val="nothing"/>
      <w:lvlText w:val="（%1）"/>
      <w:lvlJc w:val="left"/>
      <w:rPr>
        <w:rFonts w:hint="eastAsia"/>
      </w:rPr>
    </w:lvl>
  </w:abstractNum>
  <w:abstractNum w:abstractNumId="4">
    <w:nsid w:val="5C62A86E"/>
    <w:multiLevelType w:val="singleLevel"/>
    <w:tmpl w:val="5C62A86E"/>
    <w:lvl w:ilvl="0" w:tentative="0">
      <w:start w:val="6"/>
      <w:numFmt w:val="chineseCounting"/>
      <w:suff w:val="nothing"/>
      <w:lvlText w:val="%1、"/>
      <w:lvlJc w:val="left"/>
      <w:rPr>
        <w:rFonts w:hint="eastAsi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rsids>
    <w:rsidRoot w:val="00000000"/>
    <w:rsid w:val="039B041C"/>
    <w:rsid w:val="03CC6273"/>
    <w:rsid w:val="056C1AE6"/>
    <w:rsid w:val="09824E0D"/>
    <w:rsid w:val="0BA26715"/>
    <w:rsid w:val="0C2071D2"/>
    <w:rsid w:val="0D1B5F01"/>
    <w:rsid w:val="0ED854FE"/>
    <w:rsid w:val="112D1435"/>
    <w:rsid w:val="13C407C9"/>
    <w:rsid w:val="170E52BF"/>
    <w:rsid w:val="191A0E8B"/>
    <w:rsid w:val="1AAB3A85"/>
    <w:rsid w:val="1B631744"/>
    <w:rsid w:val="1DC6338F"/>
    <w:rsid w:val="1E262080"/>
    <w:rsid w:val="214B1430"/>
    <w:rsid w:val="21E36C06"/>
    <w:rsid w:val="22160CA0"/>
    <w:rsid w:val="25BA1A2C"/>
    <w:rsid w:val="25EF53E3"/>
    <w:rsid w:val="2D684463"/>
    <w:rsid w:val="2FF96090"/>
    <w:rsid w:val="335B414F"/>
    <w:rsid w:val="339E163D"/>
    <w:rsid w:val="37614A62"/>
    <w:rsid w:val="391C42FB"/>
    <w:rsid w:val="39A35FB9"/>
    <w:rsid w:val="3CD54331"/>
    <w:rsid w:val="3D296A2B"/>
    <w:rsid w:val="40D02F9B"/>
    <w:rsid w:val="410A5795"/>
    <w:rsid w:val="412C19FD"/>
    <w:rsid w:val="44550E45"/>
    <w:rsid w:val="45C06792"/>
    <w:rsid w:val="461D4496"/>
    <w:rsid w:val="46DE7621"/>
    <w:rsid w:val="484216E1"/>
    <w:rsid w:val="50417B10"/>
    <w:rsid w:val="535523CB"/>
    <w:rsid w:val="53890639"/>
    <w:rsid w:val="54424C15"/>
    <w:rsid w:val="5A737E20"/>
    <w:rsid w:val="619329F9"/>
    <w:rsid w:val="645426BA"/>
    <w:rsid w:val="64A64E5A"/>
    <w:rsid w:val="655F1859"/>
    <w:rsid w:val="67E1494E"/>
    <w:rsid w:val="690305C1"/>
    <w:rsid w:val="6B341C57"/>
    <w:rsid w:val="7499627D"/>
    <w:rsid w:val="75E17537"/>
    <w:rsid w:val="75F31408"/>
    <w:rsid w:val="76832D41"/>
    <w:rsid w:val="776E4A2A"/>
    <w:rsid w:val="781F74A6"/>
    <w:rsid w:val="794D61F9"/>
    <w:rsid w:val="7C1862F5"/>
    <w:rsid w:val="7F364D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3">
    <w:name w:val="heading 1"/>
    <w:basedOn w:val="1"/>
    <w:next w:val="1"/>
    <w:qFormat/>
    <w:uiPriority w:val="0"/>
    <w:pPr>
      <w:keepNext/>
      <w:keepLines/>
      <w:spacing w:line="360" w:lineRule="auto"/>
      <w:jc w:val="center"/>
      <w:outlineLvl w:val="0"/>
    </w:pPr>
    <w:rPr>
      <w:b/>
      <w:bCs/>
      <w:kern w:val="44"/>
      <w:sz w:val="44"/>
      <w:szCs w:val="44"/>
    </w:rPr>
  </w:style>
  <w:style w:type="paragraph" w:styleId="4">
    <w:name w:val="heading 2"/>
    <w:basedOn w:val="1"/>
    <w:next w:val="1"/>
    <w:qFormat/>
    <w:uiPriority w:val="0"/>
    <w:pPr>
      <w:tabs>
        <w:tab w:val="left" w:pos="540"/>
      </w:tabs>
      <w:adjustRightInd w:val="0"/>
      <w:snapToGrid w:val="0"/>
      <w:spacing w:line="360" w:lineRule="auto"/>
      <w:jc w:val="center"/>
      <w:outlineLvl w:val="1"/>
    </w:pPr>
    <w:rPr>
      <w:rFonts w:ascii="Arial" w:hAnsi="Arial"/>
      <w:b/>
      <w:sz w:val="28"/>
      <w:szCs w:val="20"/>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character" w:default="1" w:styleId="14">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12">
    <w:name w:val="Normal Table"/>
    <w:semiHidden/>
    <w:qFormat/>
    <w:uiPriority w:val="0"/>
    <w:tblPr>
      <w:tblCellMar>
        <w:top w:w="0" w:type="dxa"/>
        <w:left w:w="108" w:type="dxa"/>
        <w:bottom w:w="0" w:type="dxa"/>
        <w:right w:w="108" w:type="dxa"/>
      </w:tblCellMar>
    </w:tblPr>
  </w:style>
  <w:style w:type="paragraph" w:styleId="5">
    <w:name w:val="toa heading"/>
    <w:basedOn w:val="1"/>
    <w:next w:val="1"/>
    <w:qFormat/>
    <w:uiPriority w:val="0"/>
    <w:pPr>
      <w:spacing w:before="120"/>
    </w:pPr>
    <w:rPr>
      <w:rFonts w:ascii="Cambria" w:hAnsi="Cambria"/>
      <w:sz w:val="24"/>
      <w:szCs w:val="20"/>
    </w:rPr>
  </w:style>
  <w:style w:type="paragraph" w:styleId="6">
    <w:name w:val="Body Text"/>
    <w:basedOn w:val="1"/>
    <w:next w:val="1"/>
    <w:qFormat/>
    <w:uiPriority w:val="99"/>
    <w:pPr>
      <w:numPr>
        <w:ilvl w:val="0"/>
        <w:numId w:val="1"/>
      </w:numPr>
      <w:tabs>
        <w:tab w:val="clear" w:pos="780"/>
      </w:tabs>
      <w:ind w:left="0" w:firstLine="0"/>
    </w:pPr>
    <w:rPr>
      <w:rFonts w:ascii="黑体" w:eastAsia="黑体"/>
      <w:sz w:val="22"/>
    </w:rPr>
  </w:style>
  <w:style w:type="paragraph" w:styleId="7">
    <w:name w:val="Plain Text"/>
    <w:basedOn w:val="1"/>
    <w:qFormat/>
    <w:uiPriority w:val="0"/>
    <w:rPr>
      <w:rFonts w:ascii="宋体" w:hAnsi="Courier New"/>
      <w:sz w:val="11"/>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1">
    <w:name w:val="Normal (Web)"/>
    <w:basedOn w:val="1"/>
    <w:qFormat/>
    <w:uiPriority w:val="99"/>
    <w:pPr>
      <w:widowControl/>
      <w:jc w:val="left"/>
    </w:pPr>
    <w:rPr>
      <w:rFonts w:ascii="宋体" w:hAnsi="宋体" w:eastAsia="宋体" w:cs="宋体"/>
      <w:kern w:val="0"/>
      <w:sz w:val="24"/>
      <w:szCs w:val="24"/>
    </w:rPr>
  </w:style>
  <w:style w:type="table" w:styleId="13">
    <w:name w:val="Table Grid"/>
    <w:basedOn w:val="12"/>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FollowedHyperlink"/>
    <w:basedOn w:val="14"/>
    <w:qFormat/>
    <w:uiPriority w:val="0"/>
    <w:rPr>
      <w:color w:val="37556C"/>
      <w:u w:val="none"/>
    </w:rPr>
  </w:style>
  <w:style w:type="character" w:styleId="16">
    <w:name w:val="Hyperlink"/>
    <w:basedOn w:val="14"/>
    <w:qFormat/>
    <w:uiPriority w:val="0"/>
    <w:rPr>
      <w:color w:val="37556C"/>
      <w:u w:val="none"/>
    </w:rPr>
  </w:style>
  <w:style w:type="character" w:styleId="17">
    <w:name w:val="HTML Code"/>
    <w:basedOn w:val="14"/>
    <w:qFormat/>
    <w:uiPriority w:val="0"/>
    <w:rPr>
      <w:rFonts w:ascii="Courier New" w:hAnsi="Courier New"/>
      <w:sz w:val="20"/>
    </w:rPr>
  </w:style>
  <w:style w:type="character" w:customStyle="1" w:styleId="18">
    <w:name w:val="Body text|1_"/>
    <w:basedOn w:val="14"/>
    <w:link w:val="19"/>
    <w:qFormat/>
    <w:uiPriority w:val="0"/>
    <w:rPr>
      <w:rFonts w:ascii="宋体" w:hAnsi="宋体" w:eastAsia="宋体" w:cs="宋体"/>
      <w:sz w:val="22"/>
      <w:szCs w:val="22"/>
      <w:u w:val="none"/>
      <w:shd w:val="clear" w:color="auto" w:fill="auto"/>
      <w:lang w:val="zh-TW" w:eastAsia="zh-TW" w:bidi="zh-TW"/>
    </w:rPr>
  </w:style>
  <w:style w:type="paragraph" w:customStyle="1" w:styleId="19">
    <w:name w:val="Body text|1"/>
    <w:basedOn w:val="1"/>
    <w:link w:val="18"/>
    <w:qFormat/>
    <w:uiPriority w:val="0"/>
    <w:pPr>
      <w:widowControl w:val="0"/>
      <w:shd w:val="clear" w:color="auto" w:fill="auto"/>
      <w:spacing w:line="454" w:lineRule="auto"/>
      <w:ind w:firstLine="140"/>
    </w:pPr>
    <w:rPr>
      <w:rFonts w:ascii="宋体" w:hAnsi="宋体" w:eastAsia="宋体" w:cs="宋体"/>
      <w:sz w:val="22"/>
      <w:szCs w:val="22"/>
      <w:u w:val="none"/>
      <w:shd w:val="clear" w:color="auto" w:fill="auto"/>
      <w:lang w:val="zh-TW" w:eastAsia="zh-TW" w:bidi="zh-TW"/>
    </w:rPr>
  </w:style>
  <w:style w:type="character" w:customStyle="1" w:styleId="20">
    <w:name w:val="Heading #1|1_"/>
    <w:basedOn w:val="14"/>
    <w:link w:val="21"/>
    <w:qFormat/>
    <w:uiPriority w:val="0"/>
    <w:rPr>
      <w:rFonts w:ascii="宋体" w:hAnsi="宋体" w:eastAsia="宋体" w:cs="宋体"/>
      <w:sz w:val="50"/>
      <w:szCs w:val="50"/>
      <w:u w:val="none"/>
      <w:shd w:val="clear" w:color="auto" w:fill="auto"/>
      <w:lang w:val="zh-TW" w:eastAsia="zh-TW" w:bidi="zh-TW"/>
    </w:rPr>
  </w:style>
  <w:style w:type="paragraph" w:customStyle="1" w:styleId="21">
    <w:name w:val="Heading #1|1"/>
    <w:basedOn w:val="1"/>
    <w:link w:val="20"/>
    <w:qFormat/>
    <w:uiPriority w:val="0"/>
    <w:pPr>
      <w:widowControl w:val="0"/>
      <w:shd w:val="clear" w:color="auto" w:fill="auto"/>
      <w:spacing w:after="2220"/>
      <w:jc w:val="center"/>
      <w:outlineLvl w:val="0"/>
    </w:pPr>
    <w:rPr>
      <w:rFonts w:ascii="宋体" w:hAnsi="宋体" w:eastAsia="宋体" w:cs="宋体"/>
      <w:sz w:val="50"/>
      <w:szCs w:val="50"/>
      <w:u w:val="none"/>
      <w:shd w:val="clear" w:color="auto" w:fill="auto"/>
      <w:lang w:val="zh-TW" w:eastAsia="zh-TW" w:bidi="zh-TW"/>
    </w:rPr>
  </w:style>
  <w:style w:type="character" w:customStyle="1" w:styleId="22">
    <w:name w:val="Body text|2_"/>
    <w:basedOn w:val="14"/>
    <w:link w:val="23"/>
    <w:qFormat/>
    <w:uiPriority w:val="0"/>
    <w:rPr>
      <w:rFonts w:ascii="宋体" w:hAnsi="宋体" w:eastAsia="宋体" w:cs="宋体"/>
      <w:sz w:val="30"/>
      <w:szCs w:val="30"/>
      <w:u w:val="none"/>
      <w:shd w:val="clear" w:color="auto" w:fill="auto"/>
      <w:lang w:val="zh-TW" w:eastAsia="zh-TW" w:bidi="zh-TW"/>
    </w:rPr>
  </w:style>
  <w:style w:type="paragraph" w:customStyle="1" w:styleId="23">
    <w:name w:val="Body text|2"/>
    <w:basedOn w:val="1"/>
    <w:link w:val="22"/>
    <w:qFormat/>
    <w:uiPriority w:val="0"/>
    <w:pPr>
      <w:widowControl w:val="0"/>
      <w:shd w:val="clear" w:color="auto" w:fill="auto"/>
      <w:spacing w:after="260"/>
      <w:ind w:firstLine="140"/>
    </w:pPr>
    <w:rPr>
      <w:rFonts w:ascii="宋体" w:hAnsi="宋体" w:eastAsia="宋体" w:cs="宋体"/>
      <w:sz w:val="30"/>
      <w:szCs w:val="30"/>
      <w:u w:val="none"/>
      <w:shd w:val="clear" w:color="auto" w:fill="auto"/>
      <w:lang w:val="zh-TW" w:eastAsia="zh-TW" w:bidi="zh-TW"/>
    </w:rPr>
  </w:style>
  <w:style w:type="character" w:customStyle="1" w:styleId="24">
    <w:name w:val="Table of contents|1_"/>
    <w:basedOn w:val="14"/>
    <w:link w:val="25"/>
    <w:qFormat/>
    <w:uiPriority w:val="0"/>
    <w:rPr>
      <w:rFonts w:ascii="宋体" w:hAnsi="宋体" w:eastAsia="宋体" w:cs="宋体"/>
      <w:sz w:val="20"/>
      <w:szCs w:val="20"/>
      <w:u w:val="none"/>
      <w:shd w:val="clear" w:color="auto" w:fill="auto"/>
      <w:lang w:val="zh-TW" w:eastAsia="zh-TW" w:bidi="zh-TW"/>
    </w:rPr>
  </w:style>
  <w:style w:type="paragraph" w:customStyle="1" w:styleId="25">
    <w:name w:val="Table of contents|1"/>
    <w:basedOn w:val="1"/>
    <w:link w:val="24"/>
    <w:qFormat/>
    <w:uiPriority w:val="0"/>
    <w:pPr>
      <w:widowControl w:val="0"/>
      <w:shd w:val="clear" w:color="auto" w:fill="auto"/>
      <w:spacing w:after="60"/>
      <w:ind w:firstLine="840"/>
    </w:pPr>
    <w:rPr>
      <w:rFonts w:ascii="宋体" w:hAnsi="宋体" w:eastAsia="宋体" w:cs="宋体"/>
      <w:sz w:val="20"/>
      <w:szCs w:val="20"/>
      <w:u w:val="none"/>
      <w:shd w:val="clear" w:color="auto" w:fill="auto"/>
      <w:lang w:val="zh-TW" w:eastAsia="zh-TW" w:bidi="zh-TW"/>
    </w:rPr>
  </w:style>
  <w:style w:type="character" w:customStyle="1" w:styleId="26">
    <w:name w:val="Header or footer|2_"/>
    <w:basedOn w:val="14"/>
    <w:link w:val="27"/>
    <w:qFormat/>
    <w:uiPriority w:val="0"/>
    <w:rPr>
      <w:sz w:val="20"/>
      <w:szCs w:val="20"/>
      <w:u w:val="none"/>
      <w:shd w:val="clear" w:color="auto" w:fill="auto"/>
      <w:lang w:val="zh-TW" w:eastAsia="zh-TW" w:bidi="zh-TW"/>
    </w:rPr>
  </w:style>
  <w:style w:type="paragraph" w:customStyle="1" w:styleId="27">
    <w:name w:val="Header or footer|2"/>
    <w:basedOn w:val="1"/>
    <w:link w:val="26"/>
    <w:qFormat/>
    <w:uiPriority w:val="0"/>
    <w:pPr>
      <w:widowControl w:val="0"/>
      <w:shd w:val="clear" w:color="auto" w:fill="auto"/>
    </w:pPr>
    <w:rPr>
      <w:sz w:val="20"/>
      <w:szCs w:val="20"/>
      <w:u w:val="none"/>
      <w:shd w:val="clear" w:color="auto" w:fill="auto"/>
      <w:lang w:val="zh-TW" w:eastAsia="zh-TW" w:bidi="zh-TW"/>
    </w:rPr>
  </w:style>
  <w:style w:type="character" w:customStyle="1" w:styleId="28">
    <w:name w:val="Heading #2|1_"/>
    <w:basedOn w:val="14"/>
    <w:link w:val="29"/>
    <w:qFormat/>
    <w:uiPriority w:val="0"/>
    <w:rPr>
      <w:rFonts w:ascii="宋体" w:hAnsi="宋体" w:eastAsia="宋体" w:cs="宋体"/>
      <w:sz w:val="36"/>
      <w:szCs w:val="36"/>
      <w:u w:val="none"/>
      <w:shd w:val="clear" w:color="auto" w:fill="auto"/>
      <w:lang w:val="zh-TW" w:eastAsia="zh-TW" w:bidi="zh-TW"/>
    </w:rPr>
  </w:style>
  <w:style w:type="paragraph" w:customStyle="1" w:styleId="29">
    <w:name w:val="Heading #2|1"/>
    <w:basedOn w:val="1"/>
    <w:link w:val="28"/>
    <w:qFormat/>
    <w:uiPriority w:val="0"/>
    <w:pPr>
      <w:widowControl w:val="0"/>
      <w:shd w:val="clear" w:color="auto" w:fill="auto"/>
      <w:spacing w:before="60" w:after="270"/>
      <w:jc w:val="center"/>
      <w:outlineLvl w:val="1"/>
    </w:pPr>
    <w:rPr>
      <w:rFonts w:ascii="宋体" w:hAnsi="宋体" w:eastAsia="宋体" w:cs="宋体"/>
      <w:sz w:val="36"/>
      <w:szCs w:val="36"/>
      <w:u w:val="none"/>
      <w:shd w:val="clear" w:color="auto" w:fill="auto"/>
      <w:lang w:val="zh-TW" w:eastAsia="zh-TW" w:bidi="zh-TW"/>
    </w:rPr>
  </w:style>
  <w:style w:type="character" w:customStyle="1" w:styleId="30">
    <w:name w:val="Other|1_"/>
    <w:basedOn w:val="14"/>
    <w:link w:val="31"/>
    <w:qFormat/>
    <w:uiPriority w:val="0"/>
    <w:rPr>
      <w:rFonts w:ascii="宋体" w:hAnsi="宋体" w:eastAsia="宋体" w:cs="宋体"/>
      <w:sz w:val="22"/>
      <w:szCs w:val="22"/>
      <w:u w:val="none"/>
      <w:shd w:val="clear" w:color="auto" w:fill="auto"/>
      <w:lang w:val="zh-TW" w:eastAsia="zh-TW" w:bidi="zh-TW"/>
    </w:rPr>
  </w:style>
  <w:style w:type="paragraph" w:customStyle="1" w:styleId="31">
    <w:name w:val="Other|1"/>
    <w:basedOn w:val="1"/>
    <w:link w:val="30"/>
    <w:qFormat/>
    <w:uiPriority w:val="0"/>
    <w:pPr>
      <w:widowControl w:val="0"/>
      <w:shd w:val="clear" w:color="auto" w:fill="auto"/>
      <w:spacing w:line="454" w:lineRule="auto"/>
      <w:ind w:firstLine="140"/>
    </w:pPr>
    <w:rPr>
      <w:rFonts w:ascii="宋体" w:hAnsi="宋体" w:eastAsia="宋体" w:cs="宋体"/>
      <w:sz w:val="22"/>
      <w:szCs w:val="22"/>
      <w:u w:val="none"/>
      <w:shd w:val="clear" w:color="auto" w:fill="auto"/>
      <w:lang w:val="zh-TW" w:eastAsia="zh-TW" w:bidi="zh-TW"/>
    </w:rPr>
  </w:style>
  <w:style w:type="character" w:customStyle="1" w:styleId="32">
    <w:name w:val="Header or footer|1_"/>
    <w:basedOn w:val="14"/>
    <w:link w:val="33"/>
    <w:qFormat/>
    <w:uiPriority w:val="0"/>
    <w:rPr>
      <w:sz w:val="19"/>
      <w:szCs w:val="19"/>
      <w:u w:val="none"/>
      <w:shd w:val="clear" w:color="auto" w:fill="auto"/>
      <w:lang w:val="zh-TW" w:eastAsia="zh-TW" w:bidi="zh-TW"/>
    </w:rPr>
  </w:style>
  <w:style w:type="paragraph" w:customStyle="1" w:styleId="33">
    <w:name w:val="Header or footer|1"/>
    <w:basedOn w:val="1"/>
    <w:link w:val="32"/>
    <w:qFormat/>
    <w:uiPriority w:val="0"/>
    <w:pPr>
      <w:widowControl w:val="0"/>
      <w:shd w:val="clear" w:color="auto" w:fill="auto"/>
    </w:pPr>
    <w:rPr>
      <w:sz w:val="19"/>
      <w:szCs w:val="19"/>
      <w:u w:val="none"/>
      <w:shd w:val="clear" w:color="auto" w:fill="auto"/>
      <w:lang w:val="zh-TW" w:eastAsia="zh-TW" w:bidi="zh-TW"/>
    </w:rPr>
  </w:style>
  <w:style w:type="character" w:customStyle="1" w:styleId="34">
    <w:name w:val="Table caption|1_"/>
    <w:basedOn w:val="14"/>
    <w:link w:val="35"/>
    <w:qFormat/>
    <w:uiPriority w:val="0"/>
    <w:rPr>
      <w:rFonts w:ascii="宋体" w:hAnsi="宋体" w:eastAsia="宋体" w:cs="宋体"/>
      <w:sz w:val="22"/>
      <w:szCs w:val="22"/>
      <w:u w:val="none"/>
      <w:shd w:val="clear" w:color="auto" w:fill="auto"/>
      <w:lang w:val="zh-TW" w:eastAsia="zh-TW" w:bidi="zh-TW"/>
    </w:rPr>
  </w:style>
  <w:style w:type="paragraph" w:customStyle="1" w:styleId="35">
    <w:name w:val="Table caption|1"/>
    <w:basedOn w:val="1"/>
    <w:link w:val="34"/>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character" w:customStyle="1" w:styleId="36">
    <w:name w:val="Body text|3_"/>
    <w:basedOn w:val="14"/>
    <w:link w:val="37"/>
    <w:qFormat/>
    <w:uiPriority w:val="0"/>
    <w:rPr>
      <w:sz w:val="19"/>
      <w:szCs w:val="19"/>
      <w:u w:val="none"/>
      <w:shd w:val="clear" w:color="auto" w:fill="auto"/>
    </w:rPr>
  </w:style>
  <w:style w:type="paragraph" w:customStyle="1" w:styleId="37">
    <w:name w:val="Body text|3"/>
    <w:basedOn w:val="1"/>
    <w:link w:val="36"/>
    <w:qFormat/>
    <w:uiPriority w:val="0"/>
    <w:pPr>
      <w:widowControl w:val="0"/>
      <w:shd w:val="clear" w:color="auto" w:fill="auto"/>
      <w:spacing w:after="140"/>
      <w:jc w:val="center"/>
    </w:pPr>
    <w:rPr>
      <w:sz w:val="19"/>
      <w:szCs w:val="19"/>
      <w:u w:val="none"/>
      <w:shd w:val="clear" w:color="auto" w:fill="auto"/>
    </w:rPr>
  </w:style>
  <w:style w:type="character" w:customStyle="1" w:styleId="38">
    <w:name w:val="Body text|4_"/>
    <w:basedOn w:val="14"/>
    <w:link w:val="39"/>
    <w:qFormat/>
    <w:uiPriority w:val="0"/>
    <w:rPr>
      <w:rFonts w:ascii="宋体" w:hAnsi="宋体" w:eastAsia="宋体" w:cs="宋体"/>
      <w:sz w:val="72"/>
      <w:szCs w:val="72"/>
      <w:u w:val="none"/>
      <w:shd w:val="clear" w:color="auto" w:fill="auto"/>
      <w:lang w:val="zh-TW" w:eastAsia="zh-TW" w:bidi="zh-TW"/>
    </w:rPr>
  </w:style>
  <w:style w:type="paragraph" w:customStyle="1" w:styleId="39">
    <w:name w:val="Body text|4"/>
    <w:basedOn w:val="1"/>
    <w:link w:val="38"/>
    <w:qFormat/>
    <w:uiPriority w:val="0"/>
    <w:pPr>
      <w:widowControl w:val="0"/>
      <w:shd w:val="clear" w:color="auto" w:fill="auto"/>
      <w:spacing w:after="3940"/>
      <w:jc w:val="center"/>
    </w:pPr>
    <w:rPr>
      <w:rFonts w:ascii="宋体" w:hAnsi="宋体" w:eastAsia="宋体" w:cs="宋体"/>
      <w:sz w:val="72"/>
      <w:szCs w:val="72"/>
      <w:u w:val="none"/>
      <w:shd w:val="clear" w:color="auto" w:fill="auto"/>
      <w:lang w:val="zh-TW" w:eastAsia="zh-TW" w:bidi="zh-TW"/>
    </w:rPr>
  </w:style>
  <w:style w:type="character" w:customStyle="1" w:styleId="40">
    <w:name w:val="Other|2_"/>
    <w:basedOn w:val="14"/>
    <w:link w:val="41"/>
    <w:qFormat/>
    <w:uiPriority w:val="0"/>
    <w:rPr>
      <w:rFonts w:ascii="宋体" w:hAnsi="宋体" w:eastAsia="宋体" w:cs="宋体"/>
      <w:sz w:val="20"/>
      <w:szCs w:val="20"/>
      <w:u w:val="none"/>
      <w:shd w:val="clear" w:color="auto" w:fill="auto"/>
      <w:lang w:val="zh-TW" w:eastAsia="zh-TW" w:bidi="zh-TW"/>
    </w:rPr>
  </w:style>
  <w:style w:type="paragraph" w:customStyle="1" w:styleId="41">
    <w:name w:val="Other|2"/>
    <w:basedOn w:val="1"/>
    <w:link w:val="40"/>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42">
    <w:name w:val="_Style 2"/>
    <w:basedOn w:val="3"/>
    <w:next w:val="1"/>
    <w:qFormat/>
    <w:uiPriority w:val="39"/>
    <w:pPr>
      <w:widowControl/>
      <w:tabs>
        <w:tab w:val="left" w:pos="715"/>
      </w:tabs>
      <w:spacing w:before="480" w:after="0" w:line="276" w:lineRule="auto"/>
      <w:jc w:val="left"/>
      <w:outlineLvl w:val="9"/>
    </w:pPr>
    <w:rPr>
      <w:rFonts w:ascii="Cambria" w:hAnsi="Cambria" w:eastAsia="宋体" w:cs="Times New Roman"/>
      <w:color w:val="365F91"/>
      <w:kern w:val="0"/>
      <w:sz w:val="28"/>
      <w:szCs w:val="28"/>
    </w:rPr>
  </w:style>
  <w:style w:type="paragraph" w:customStyle="1" w:styleId="43">
    <w:name w:val="Table Paragraph"/>
    <w:basedOn w:val="1"/>
    <w:qFormat/>
    <w:uiPriority w:val="1"/>
    <w:pPr>
      <w:autoSpaceDE w:val="0"/>
      <w:autoSpaceDN w:val="0"/>
      <w:adjustRightInd w:val="0"/>
      <w:jc w:val="left"/>
    </w:pPr>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14</TotalTime>
  <ScaleCrop>false</ScaleCrop>
  <LinksUpToDate>false</LinksUpToDate>
  <Application>WPS Office_11.1.0.11045_F1E327BC-269C-435d-A152-05C5408002CA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2021-10-18T08:36:00Z</dcterms:created>
  <dc:creator>Administrator</dc:creator>
  <cp:lastModifiedBy>꧁  我的小伙伴在哪里 °  ꧂</cp:lastModifiedBy>
  <cp:lastPrinted>2021-10-26T09:14:00Z</cp:lastPrinted>
  <dcterms:modified xsi:type="dcterms:W3CDTF">2021-11-11T08:19:43Z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B622854BC0844030BC38816A42D7B3B5</vt:lpwstr>
  </property>
</Properties>
</file>