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ˎ̥" w:hAnsi="ˎ̥" w:cs="宋体"/>
          <w:b/>
          <w:kern w:val="0"/>
          <w:sz w:val="44"/>
          <w:szCs w:val="44"/>
        </w:rPr>
      </w:pPr>
    </w:p>
    <w:p>
      <w:pPr>
        <w:widowControl/>
        <w:tabs>
          <w:tab w:val="left" w:pos="6013"/>
        </w:tabs>
        <w:autoSpaceDE w:val="0"/>
        <w:autoSpaceDN w:val="0"/>
        <w:ind w:right="-26"/>
        <w:jc w:val="center"/>
        <w:textAlignment w:val="bottom"/>
        <w:rPr>
          <w:rFonts w:ascii="宋体" w:hAnsi="宋体" w:eastAsia="迷你简小标宋" w:cs="宋体"/>
          <w:b/>
          <w:bCs/>
          <w:kern w:val="0"/>
          <w:sz w:val="32"/>
          <w:szCs w:val="32"/>
          <w:shd w:val="clear" w:color="auto" w:fill="FFFFFF"/>
        </w:rPr>
      </w:pPr>
      <w:r>
        <w:rPr>
          <w:rFonts w:hint="eastAsia" w:ascii="迷你简小标宋" w:hAnsi="宋体" w:eastAsia="迷你简小标宋"/>
          <w:b/>
          <w:bCs/>
          <w:sz w:val="48"/>
          <w:szCs w:val="40"/>
        </w:rPr>
        <w:t>阿图什市城镇垃圾处理项目-阿图什市餐厨垃圾处理项目</w:t>
      </w: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项目编号：ATSSJYZX-2021125</w:t>
      </w: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b/>
          <w:sz w:val="52"/>
          <w:szCs w:val="52"/>
        </w:rPr>
      </w:pP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竞</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争</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性</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谈</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判</w:t>
      </w:r>
    </w:p>
    <w:p>
      <w:pPr>
        <w:widowControl/>
        <w:tabs>
          <w:tab w:val="left" w:pos="4502"/>
          <w:tab w:val="center" w:pos="4832"/>
        </w:tabs>
        <w:autoSpaceDE w:val="0"/>
        <w:autoSpaceDN w:val="0"/>
        <w:ind w:right="-26"/>
        <w:jc w:val="center"/>
        <w:textAlignment w:val="bottom"/>
        <w:rPr>
          <w:rFonts w:ascii="宋体" w:hAnsi="宋体"/>
          <w:b/>
          <w:sz w:val="52"/>
          <w:szCs w:val="52"/>
        </w:rPr>
      </w:pPr>
      <w:r>
        <w:rPr>
          <w:rFonts w:hint="eastAsia" w:ascii="宋体" w:hAnsi="宋体"/>
          <w:b/>
          <w:sz w:val="52"/>
          <w:szCs w:val="52"/>
        </w:rPr>
        <w:t>文</w:t>
      </w:r>
    </w:p>
    <w:p>
      <w:pPr>
        <w:widowControl/>
        <w:autoSpaceDE w:val="0"/>
        <w:autoSpaceDN w:val="0"/>
        <w:ind w:right="-26"/>
        <w:jc w:val="center"/>
        <w:textAlignment w:val="bottom"/>
        <w:rPr>
          <w:rFonts w:ascii="宋体" w:hAnsi="宋体"/>
          <w:b/>
          <w:sz w:val="52"/>
          <w:szCs w:val="52"/>
        </w:rPr>
      </w:pPr>
      <w:r>
        <w:rPr>
          <w:rFonts w:hint="eastAsia" w:ascii="宋体" w:hAnsi="宋体"/>
          <w:b/>
          <w:sz w:val="52"/>
          <w:szCs w:val="52"/>
        </w:rPr>
        <w:t>件</w:t>
      </w:r>
    </w:p>
    <w:p>
      <w:pPr>
        <w:pStyle w:val="20"/>
        <w:rPr>
          <w:color w:val="auto"/>
        </w:rPr>
      </w:pPr>
    </w:p>
    <w:p>
      <w:pPr>
        <w:widowControl/>
        <w:autoSpaceDE w:val="0"/>
        <w:autoSpaceDN w:val="0"/>
        <w:ind w:right="-26"/>
        <w:textAlignment w:val="bottom"/>
        <w:rPr>
          <w:rFonts w:ascii="宋体" w:hAnsi="宋体"/>
          <w:b/>
          <w:sz w:val="32"/>
        </w:rPr>
      </w:pPr>
    </w:p>
    <w:p>
      <w:pPr>
        <w:pStyle w:val="20"/>
        <w:rPr>
          <w:rFonts w:ascii="宋体" w:hAnsi="宋体"/>
          <w:b/>
          <w:color w:val="auto"/>
          <w:sz w:val="32"/>
        </w:rPr>
      </w:pPr>
    </w:p>
    <w:p>
      <w:pPr>
        <w:pStyle w:val="20"/>
        <w:rPr>
          <w:color w:val="auto"/>
        </w:rPr>
      </w:pPr>
    </w:p>
    <w:p>
      <w:pPr>
        <w:widowControl/>
        <w:autoSpaceDE w:val="0"/>
        <w:autoSpaceDN w:val="0"/>
        <w:spacing w:line="800" w:lineRule="exact"/>
        <w:ind w:right="-28" w:firstLine="630" w:firstLineChars="196"/>
        <w:textAlignment w:val="bottom"/>
        <w:rPr>
          <w:rFonts w:ascii="宋体" w:hAnsi="宋体"/>
          <w:b/>
          <w:sz w:val="32"/>
          <w:szCs w:val="32"/>
        </w:rPr>
      </w:pPr>
      <w:r>
        <w:rPr>
          <w:rFonts w:hint="eastAsia" w:ascii="宋体" w:hAnsi="宋体"/>
          <w:b/>
          <w:sz w:val="32"/>
          <w:szCs w:val="32"/>
        </w:rPr>
        <w:t>采购单位：阿图什市住房和城乡建设局</w:t>
      </w:r>
    </w:p>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项目负责人：李占营   联系电话：13080135286　</w:t>
      </w:r>
    </w:p>
    <w:p>
      <w:pPr>
        <w:widowControl/>
        <w:autoSpaceDE w:val="0"/>
        <w:autoSpaceDN w:val="0"/>
        <w:spacing w:line="800" w:lineRule="exact"/>
        <w:ind w:right="-28" w:firstLine="630" w:firstLineChars="196"/>
        <w:textAlignment w:val="bottom"/>
        <w:rPr>
          <w:rFonts w:ascii="宋体" w:hAnsi="宋体"/>
          <w:b/>
          <w:sz w:val="32"/>
          <w:szCs w:val="32"/>
        </w:rPr>
      </w:pPr>
      <w:r>
        <w:rPr>
          <w:rFonts w:hint="eastAsia" w:ascii="宋体" w:hAnsi="宋体"/>
          <w:b/>
          <w:sz w:val="32"/>
          <w:szCs w:val="32"/>
        </w:rPr>
        <w:t>代理机构：新疆誉诚信工程项目管理有限责任公司</w:t>
      </w:r>
    </w:p>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 xml:space="preserve">项目负责人：温会珍   联系电话: 19199746726    </w:t>
      </w:r>
    </w:p>
    <w:p>
      <w:pPr>
        <w:widowControl/>
        <w:tabs>
          <w:tab w:val="left" w:pos="3638"/>
        </w:tabs>
        <w:autoSpaceDE w:val="0"/>
        <w:autoSpaceDN w:val="0"/>
        <w:ind w:right="-26" w:firstLine="630" w:firstLineChars="196"/>
        <w:textAlignment w:val="bottom"/>
        <w:rPr>
          <w:rFonts w:ascii="宋体" w:hAnsi="宋体"/>
          <w:b/>
          <w:sz w:val="32"/>
          <w:szCs w:val="32"/>
        </w:rPr>
      </w:pPr>
      <w:r>
        <w:rPr>
          <w:rFonts w:hint="eastAsia" w:ascii="宋体" w:hAnsi="宋体"/>
          <w:b/>
          <w:sz w:val="32"/>
          <w:szCs w:val="32"/>
        </w:rPr>
        <w:t xml:space="preserve">  </w:t>
      </w:r>
      <w:r>
        <w:rPr>
          <w:rFonts w:hint="eastAsia" w:ascii="宋体" w:hAnsi="宋体"/>
          <w:b/>
          <w:sz w:val="32"/>
          <w:szCs w:val="32"/>
        </w:rPr>
        <w:tab/>
      </w:r>
    </w:p>
    <w:p>
      <w:pPr>
        <w:widowControl/>
        <w:autoSpaceDE w:val="0"/>
        <w:autoSpaceDN w:val="0"/>
        <w:ind w:right="893"/>
        <w:textAlignment w:val="bottom"/>
        <w:rPr>
          <w:rFonts w:ascii="宋体" w:hAnsi="宋体"/>
          <w:b/>
          <w:sz w:val="28"/>
          <w:szCs w:val="28"/>
        </w:rPr>
        <w:sectPr>
          <w:footerReference r:id="rId5" w:type="first"/>
          <w:headerReference r:id="rId3" w:type="default"/>
          <w:footerReference r:id="rId4" w:type="default"/>
          <w:pgSz w:w="11907" w:h="16840"/>
          <w:pgMar w:top="1134" w:right="1134" w:bottom="1134" w:left="1418" w:header="567" w:footer="737" w:gutter="0"/>
          <w:cols w:space="720" w:num="1"/>
          <w:titlePg/>
          <w:docGrid w:linePitch="312" w:charSpace="0"/>
        </w:sectPr>
      </w:pPr>
    </w:p>
    <w:p>
      <w:pPr>
        <w:pStyle w:val="9"/>
        <w:jc w:val="center"/>
        <w:rPr>
          <w:rFonts w:hAnsi="宋体"/>
          <w:b/>
          <w:bCs/>
          <w:sz w:val="44"/>
        </w:rPr>
      </w:pPr>
      <w:bookmarkStart w:id="0" w:name="_Hlt10523642"/>
      <w:bookmarkEnd w:id="0"/>
      <w:bookmarkStart w:id="1" w:name="_Hlt42956379"/>
      <w:bookmarkEnd w:id="1"/>
      <w:bookmarkStart w:id="2" w:name="_Hlt42956360"/>
      <w:bookmarkEnd w:id="2"/>
      <w:bookmarkStart w:id="3" w:name="_Hlt10567911"/>
      <w:bookmarkEnd w:id="3"/>
      <w:bookmarkStart w:id="4" w:name="_Hlt10529670"/>
      <w:bookmarkEnd w:id="4"/>
      <w:bookmarkStart w:id="5" w:name="_Hlt10519329"/>
      <w:bookmarkEnd w:id="5"/>
      <w:bookmarkStart w:id="6" w:name="_Hlt10462525"/>
      <w:bookmarkEnd w:id="6"/>
      <w:bookmarkStart w:id="7" w:name="_Hlt10524029"/>
      <w:bookmarkEnd w:id="7"/>
      <w:bookmarkStart w:id="8" w:name="_Hlt10524018"/>
      <w:bookmarkEnd w:id="8"/>
      <w:bookmarkStart w:id="9" w:name="_Hlt10524010"/>
      <w:bookmarkEnd w:id="9"/>
    </w:p>
    <w:p>
      <w:pPr>
        <w:pStyle w:val="9"/>
        <w:jc w:val="center"/>
        <w:rPr>
          <w:rFonts w:hAnsi="宋体"/>
          <w:b/>
          <w:bCs/>
          <w:sz w:val="44"/>
        </w:rPr>
      </w:pPr>
      <w:r>
        <w:rPr>
          <w:rFonts w:hint="eastAsia" w:hAnsi="宋体"/>
          <w:b/>
          <w:bCs/>
          <w:sz w:val="44"/>
        </w:rPr>
        <w:t>目     录</w:t>
      </w:r>
    </w:p>
    <w:p>
      <w:pPr>
        <w:pStyle w:val="9"/>
        <w:jc w:val="center"/>
        <w:rPr>
          <w:rFonts w:hAnsi="宋体"/>
        </w:rPr>
      </w:pPr>
    </w:p>
    <w:p>
      <w:pPr>
        <w:pStyle w:val="9"/>
        <w:ind w:firstLine="735"/>
        <w:rPr>
          <w:rFonts w:hAnsi="宋体"/>
          <w:sz w:val="30"/>
          <w:szCs w:val="30"/>
        </w:rPr>
      </w:pPr>
      <w:r>
        <w:rPr>
          <w:rFonts w:hint="eastAsia" w:hAnsi="宋体" w:cs="宋体"/>
          <w:b/>
          <w:kern w:val="0"/>
          <w:sz w:val="30"/>
          <w:szCs w:val="30"/>
          <w:shd w:val="clear" w:color="auto" w:fill="FFFFFF"/>
        </w:rPr>
        <w:t>竞争性谈判公告</w:t>
      </w:r>
    </w:p>
    <w:p>
      <w:pPr>
        <w:pStyle w:val="9"/>
        <w:ind w:firstLine="735"/>
        <w:rPr>
          <w:rFonts w:hAnsi="宋体"/>
          <w:sz w:val="30"/>
          <w:szCs w:val="30"/>
        </w:rPr>
      </w:pPr>
      <w:r>
        <w:rPr>
          <w:rFonts w:hint="eastAsia" w:hAnsi="宋体"/>
          <w:sz w:val="30"/>
          <w:szCs w:val="30"/>
        </w:rPr>
        <w:t>第一章：投标人须知及前附表.........................</w:t>
      </w:r>
    </w:p>
    <w:p>
      <w:pPr>
        <w:pStyle w:val="9"/>
        <w:ind w:firstLine="735"/>
        <w:rPr>
          <w:rFonts w:hAnsi="宋体"/>
          <w:sz w:val="30"/>
          <w:szCs w:val="30"/>
        </w:rPr>
      </w:pPr>
      <w:r>
        <w:rPr>
          <w:rFonts w:hint="eastAsia" w:hAnsi="宋体"/>
          <w:sz w:val="30"/>
          <w:szCs w:val="30"/>
        </w:rPr>
        <w:t>第二章：招标货物需求一览表.........................</w:t>
      </w:r>
    </w:p>
    <w:p>
      <w:pPr>
        <w:pStyle w:val="9"/>
        <w:ind w:firstLine="735"/>
        <w:rPr>
          <w:rFonts w:hAnsi="宋体"/>
          <w:sz w:val="30"/>
          <w:szCs w:val="30"/>
        </w:rPr>
      </w:pPr>
      <w:r>
        <w:rPr>
          <w:rFonts w:hint="eastAsia" w:hAnsi="宋体"/>
          <w:sz w:val="30"/>
          <w:szCs w:val="30"/>
        </w:rPr>
        <w:t>第三章：合同基本条款...............................</w:t>
      </w:r>
    </w:p>
    <w:p>
      <w:pPr>
        <w:pStyle w:val="9"/>
        <w:tabs>
          <w:tab w:val="left" w:pos="8930"/>
          <w:tab w:val="left" w:pos="9105"/>
        </w:tabs>
        <w:ind w:left="1931" w:leftChars="348" w:hanging="1200" w:hangingChars="400"/>
        <w:rPr>
          <w:rFonts w:hAnsi="宋体"/>
          <w:sz w:val="30"/>
          <w:szCs w:val="30"/>
        </w:rPr>
      </w:pPr>
      <w:r>
        <w:rPr>
          <w:rFonts w:hint="eastAsia" w:hAnsi="宋体"/>
          <w:sz w:val="30"/>
          <w:szCs w:val="30"/>
        </w:rPr>
        <w:t>第四章：合同书（格式）.............................</w:t>
      </w:r>
    </w:p>
    <w:p>
      <w:pPr>
        <w:pStyle w:val="9"/>
        <w:ind w:firstLine="735"/>
        <w:rPr>
          <w:rFonts w:hAnsi="宋体"/>
          <w:sz w:val="30"/>
          <w:szCs w:val="30"/>
        </w:rPr>
      </w:pPr>
      <w:r>
        <w:rPr>
          <w:rFonts w:hint="eastAsia" w:hAnsi="宋体"/>
          <w:sz w:val="30"/>
          <w:szCs w:val="30"/>
        </w:rPr>
        <w:t>第五章：投标相关文件（格式）.......................</w:t>
      </w:r>
    </w:p>
    <w:p>
      <w:pPr>
        <w:pStyle w:val="9"/>
        <w:ind w:firstLine="735"/>
        <w:rPr>
          <w:rFonts w:hAnsi="宋体"/>
          <w:sz w:val="30"/>
          <w:szCs w:val="30"/>
        </w:rPr>
      </w:pPr>
      <w:r>
        <w:rPr>
          <w:rFonts w:hint="eastAsia" w:hAnsi="宋体"/>
          <w:sz w:val="30"/>
          <w:szCs w:val="30"/>
        </w:rPr>
        <w:t>第六章：评定中标标准...............................</w:t>
      </w:r>
    </w:p>
    <w:p>
      <w:pPr>
        <w:pStyle w:val="9"/>
        <w:ind w:firstLine="735"/>
        <w:rPr>
          <w:rFonts w:hAnsi="宋体"/>
          <w:sz w:val="30"/>
          <w:szCs w:val="30"/>
        </w:rPr>
      </w:pPr>
      <w:r>
        <w:rPr>
          <w:rFonts w:hint="eastAsia" w:hAnsi="宋体"/>
          <w:sz w:val="30"/>
          <w:szCs w:val="30"/>
        </w:rPr>
        <w:t>附件1：政府采购投诉书（范本）......................</w:t>
      </w:r>
    </w:p>
    <w:p>
      <w:pPr>
        <w:pStyle w:val="9"/>
        <w:ind w:firstLine="735"/>
        <w:rPr>
          <w:rFonts w:hAnsi="宋体"/>
          <w:sz w:val="32"/>
        </w:rPr>
      </w:pPr>
      <w:r>
        <w:rPr>
          <w:rFonts w:hint="eastAsia" w:hAnsi="宋体"/>
          <w:sz w:val="30"/>
          <w:szCs w:val="30"/>
        </w:rPr>
        <w:t>附件2：质疑函范本.........</w:t>
      </w:r>
      <w:r>
        <w:rPr>
          <w:rFonts w:hint="eastAsia" w:hAnsi="宋体"/>
          <w:sz w:val="32"/>
        </w:rPr>
        <w:t>.........................</w:t>
      </w: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footerReference r:id="rId6" w:type="default"/>
          <w:pgSz w:w="11906" w:h="16838"/>
          <w:pgMar w:top="1134" w:right="1247" w:bottom="1134" w:left="1304" w:header="851" w:footer="992" w:gutter="0"/>
          <w:pgNumType w:fmt="numberInDash"/>
          <w:cols w:space="0" w:num="1"/>
          <w:docGrid w:type="lines" w:linePitch="312" w:charSpace="0"/>
        </w:sectPr>
      </w:pPr>
    </w:p>
    <w:p>
      <w:pPr>
        <w:jc w:val="center"/>
        <w:rPr>
          <w:rFonts w:ascii="新宋体" w:hAnsi="新宋体" w:eastAsia="新宋体" w:cs="新宋体"/>
          <w:b/>
          <w:bCs/>
          <w:kern w:val="36"/>
          <w:sz w:val="40"/>
          <w:szCs w:val="40"/>
        </w:rPr>
      </w:pPr>
    </w:p>
    <w:p>
      <w:pPr>
        <w:jc w:val="center"/>
        <w:rPr>
          <w:rFonts w:ascii="新宋体" w:hAnsi="新宋体" w:eastAsia="新宋体" w:cs="新宋体"/>
          <w:b/>
          <w:bCs/>
          <w:kern w:val="36"/>
          <w:sz w:val="40"/>
          <w:szCs w:val="40"/>
        </w:rPr>
      </w:pPr>
      <w:r>
        <w:rPr>
          <w:rFonts w:hint="eastAsia" w:ascii="新宋体" w:hAnsi="新宋体" w:eastAsia="新宋体" w:cs="新宋体"/>
          <w:b/>
          <w:bCs/>
          <w:kern w:val="36"/>
          <w:sz w:val="40"/>
          <w:szCs w:val="40"/>
        </w:rPr>
        <w:t>阿图什市城镇垃圾处理项目-阿图什市餐厨垃圾</w:t>
      </w:r>
    </w:p>
    <w:p>
      <w:pPr>
        <w:pStyle w:val="14"/>
        <w:autoSpaceDE w:val="0"/>
        <w:spacing w:before="75" w:beforeAutospacing="0" w:after="75" w:afterAutospacing="0" w:line="300" w:lineRule="exact"/>
        <w:ind w:firstLine="803" w:firstLineChars="200"/>
        <w:jc w:val="center"/>
        <w:rPr>
          <w:rFonts w:ascii="新宋体" w:hAnsi="新宋体" w:eastAsia="新宋体" w:cs="新宋体"/>
          <w:b/>
          <w:bCs/>
          <w:sz w:val="40"/>
          <w:szCs w:val="40"/>
          <w:lang w:bidi="ar"/>
        </w:rPr>
      </w:pPr>
      <w:r>
        <w:rPr>
          <w:rFonts w:hint="eastAsia" w:ascii="新宋体" w:hAnsi="新宋体" w:eastAsia="新宋体" w:cs="新宋体"/>
          <w:b/>
          <w:bCs/>
          <w:kern w:val="36"/>
          <w:sz w:val="40"/>
          <w:szCs w:val="40"/>
        </w:rPr>
        <w:t>处理项目</w:t>
      </w:r>
      <w:r>
        <w:rPr>
          <w:rFonts w:hint="eastAsia" w:ascii="新宋体" w:hAnsi="新宋体" w:eastAsia="新宋体" w:cs="新宋体"/>
          <w:b/>
          <w:bCs/>
          <w:sz w:val="40"/>
          <w:szCs w:val="40"/>
          <w:lang w:bidi="ar"/>
        </w:rPr>
        <w:t>竞争性谈判公告</w:t>
      </w:r>
    </w:p>
    <w:p>
      <w:pPr>
        <w:jc w:val="center"/>
        <w:rPr>
          <w:rFonts w:ascii="新宋体" w:hAnsi="新宋体" w:eastAsia="新宋体" w:cs="新宋体"/>
          <w:b/>
          <w:bCs/>
          <w:kern w:val="36"/>
          <w:sz w:val="40"/>
          <w:szCs w:val="40"/>
        </w:rPr>
      </w:pPr>
    </w:p>
    <w:p>
      <w:pPr>
        <w:pStyle w:val="8"/>
        <w:tabs>
          <w:tab w:val="left" w:pos="562"/>
          <w:tab w:val="left" w:pos="3372"/>
          <w:tab w:val="left" w:pos="3653"/>
        </w:tabs>
      </w:pPr>
    </w:p>
    <w:tbl>
      <w:tblPr>
        <w:tblStyle w:val="15"/>
        <w:tblpPr w:leftFromText="180" w:rightFromText="180" w:vertAnchor="page" w:horzAnchor="page" w:tblpX="1444" w:tblpY="3166"/>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tcPr>
          <w:p>
            <w:pPr>
              <w:pStyle w:val="14"/>
              <w:autoSpaceDE w:val="0"/>
              <w:spacing w:before="75" w:beforeAutospacing="0" w:after="75" w:afterAutospacing="0" w:line="300" w:lineRule="exact"/>
              <w:rPr>
                <w:rFonts w:ascii="新宋体" w:hAnsi="新宋体" w:eastAsia="新宋体" w:cs="新宋体"/>
              </w:rPr>
            </w:pPr>
            <w:r>
              <w:rPr>
                <w:rFonts w:hint="eastAsia" w:ascii="新宋体" w:hAnsi="新宋体" w:eastAsia="新宋体" w:cs="新宋体"/>
              </w:rPr>
              <w:t>项目概况</w:t>
            </w:r>
          </w:p>
          <w:p>
            <w:pPr>
              <w:pStyle w:val="14"/>
              <w:autoSpaceDE w:val="0"/>
              <w:spacing w:before="75" w:beforeAutospacing="0" w:after="75" w:afterAutospacing="0" w:line="300" w:lineRule="exact"/>
              <w:rPr>
                <w:rFonts w:ascii="新宋体" w:hAnsi="新宋体" w:eastAsia="新宋体" w:cs="新宋体"/>
              </w:rPr>
            </w:pPr>
            <w:r>
              <w:rPr>
                <w:rFonts w:hint="eastAsia" w:ascii="新宋体" w:hAnsi="新宋体" w:eastAsia="新宋体" w:cs="新宋体"/>
              </w:rPr>
              <w:t xml:space="preserve">   阿图什市城镇垃圾处理项目-阿图什市餐厨垃圾处理项目的潜在投标人应在供应商登陆政采云平台</w:t>
            </w:r>
            <w:r>
              <w:fldChar w:fldCharType="begin"/>
            </w:r>
            <w:r>
              <w:instrText xml:space="preserve"> HYPERLINK "http://www.zcygov.cn/" </w:instrText>
            </w:r>
            <w:r>
              <w:fldChar w:fldCharType="separate"/>
            </w:r>
            <w:r>
              <w:rPr>
                <w:rFonts w:hint="eastAsia" w:ascii="新宋体" w:hAnsi="新宋体" w:eastAsia="新宋体" w:cs="新宋体"/>
              </w:rPr>
              <w:t>http://www.zcygov.cn/</w:t>
            </w:r>
            <w:r>
              <w:rPr>
                <w:rFonts w:hint="eastAsia" w:ascii="新宋体" w:hAnsi="新宋体" w:eastAsia="新宋体" w:cs="新宋体"/>
              </w:rPr>
              <w:fldChar w:fldCharType="end"/>
            </w:r>
            <w:r>
              <w:rPr>
                <w:rFonts w:hint="eastAsia" w:ascii="新宋体" w:hAnsi="新宋体" w:eastAsia="新宋体" w:cs="新宋体"/>
              </w:rPr>
              <w:t xml:space="preserve">，在线申请获取招标文件（登录政府采购云平台 → 项目采购 → 获取采购文件 → 申请）获取招标文件，并于 </w:t>
            </w:r>
            <w:r>
              <w:rPr>
                <w:rFonts w:hint="eastAsia" w:cs="宋体" w:eastAsiaTheme="minorEastAsia"/>
                <w:color w:val="0000FF"/>
                <w:lang w:bidi="ar"/>
              </w:rPr>
              <w:t>2021年11月</w:t>
            </w:r>
            <w:r>
              <w:rPr>
                <w:rFonts w:hint="eastAsia" w:cs="宋体"/>
                <w:color w:val="0000FF"/>
                <w:lang w:bidi="ar"/>
              </w:rPr>
              <w:t>23</w:t>
            </w:r>
            <w:r>
              <w:rPr>
                <w:rFonts w:hint="eastAsia" w:cs="宋体" w:eastAsiaTheme="minorEastAsia"/>
                <w:color w:val="0000FF"/>
                <w:lang w:bidi="ar"/>
              </w:rPr>
              <w:t>日10：30 </w:t>
            </w:r>
            <w:r>
              <w:rPr>
                <w:rFonts w:hint="eastAsia" w:ascii="新宋体" w:hAnsi="新宋体" w:eastAsia="新宋体" w:cs="新宋体"/>
              </w:rPr>
              <w:t>（北京时间）前（上传）电子投标文件。</w:t>
            </w:r>
          </w:p>
        </w:tc>
      </w:tr>
    </w:tbl>
    <w:p>
      <w:pPr>
        <w:pStyle w:val="14"/>
        <w:autoSpaceDE w:val="0"/>
        <w:spacing w:before="0" w:beforeAutospacing="0" w:after="0" w:afterAutospacing="0" w:line="360" w:lineRule="auto"/>
        <w:ind w:firstLine="482" w:firstLineChars="200"/>
        <w:jc w:val="both"/>
        <w:rPr>
          <w:rFonts w:ascii="新宋体" w:hAnsi="新宋体" w:eastAsia="新宋体" w:cs="新宋体"/>
          <w:b/>
          <w:bCs/>
        </w:rPr>
      </w:pPr>
      <w:r>
        <w:rPr>
          <w:rFonts w:hint="eastAsia" w:ascii="新宋体" w:hAnsi="新宋体" w:eastAsia="新宋体" w:cs="新宋体"/>
          <w:b/>
          <w:bCs/>
        </w:rPr>
        <w:t>一、项目基本情况</w:t>
      </w:r>
    </w:p>
    <w:p>
      <w:pPr>
        <w:widowControl/>
        <w:spacing w:before="75" w:after="75" w:line="400" w:lineRule="exact"/>
        <w:jc w:val="left"/>
        <w:rPr>
          <w:rFonts w:ascii="新宋体" w:hAnsi="新宋体" w:eastAsia="新宋体" w:cs="新宋体"/>
          <w:kern w:val="0"/>
          <w:sz w:val="24"/>
          <w:lang w:bidi="ar"/>
        </w:rPr>
      </w:pPr>
      <w:r>
        <w:rPr>
          <w:rFonts w:hint="eastAsia" w:ascii="新宋体" w:hAnsi="新宋体" w:eastAsia="新宋体" w:cs="新宋体"/>
          <w:kern w:val="0"/>
          <w:sz w:val="24"/>
        </w:rPr>
        <w:t xml:space="preserve">    </w:t>
      </w:r>
      <w:r>
        <w:rPr>
          <w:rFonts w:hint="eastAsia" w:ascii="新宋体" w:hAnsi="新宋体" w:eastAsia="新宋体" w:cs="新宋体"/>
          <w:kern w:val="0"/>
          <w:sz w:val="24"/>
          <w:lang w:bidi="ar"/>
        </w:rPr>
        <w:t>项目编号：</w:t>
      </w:r>
      <w:r>
        <w:rPr>
          <w:rFonts w:hint="eastAsia" w:ascii="宋体" w:hAnsi="宋体" w:cs="宋体"/>
          <w:color w:val="0000FF"/>
          <w:kern w:val="0"/>
          <w:sz w:val="24"/>
          <w:lang w:bidi="ar"/>
        </w:rPr>
        <w:t>ATSSJYZX</w:t>
      </w:r>
      <w:r>
        <w:rPr>
          <w:rFonts w:hint="eastAsia" w:ascii="新宋体" w:hAnsi="新宋体" w:eastAsia="新宋体" w:cs="新宋体"/>
          <w:color w:val="0000FF"/>
          <w:kern w:val="0"/>
          <w:sz w:val="24"/>
          <w:lang w:bidi="ar"/>
        </w:rPr>
        <w:t>-2021125</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项目名称：阿图什市城镇垃圾处理项目-阿图什市餐厨垃圾处理项目</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采购方式：竞争性谈判</w:t>
      </w:r>
    </w:p>
    <w:p>
      <w:pPr>
        <w:pStyle w:val="14"/>
        <w:autoSpaceDE w:val="0"/>
        <w:spacing w:before="75" w:beforeAutospacing="0" w:after="75" w:afterAutospacing="0" w:line="400" w:lineRule="exact"/>
        <w:rPr>
          <w:rFonts w:ascii="新宋体" w:hAnsi="新宋体" w:eastAsia="新宋体" w:cs="新宋体"/>
          <w:lang w:bidi="ar"/>
        </w:rPr>
      </w:pPr>
      <w:r>
        <w:rPr>
          <w:rFonts w:hint="eastAsia" w:ascii="新宋体" w:hAnsi="新宋体" w:eastAsia="新宋体" w:cs="新宋体"/>
        </w:rPr>
        <w:t xml:space="preserve">    预算金额（元）</w:t>
      </w:r>
      <w:r>
        <w:rPr>
          <w:rFonts w:hint="eastAsia" w:ascii="新宋体" w:hAnsi="新宋体" w:eastAsia="新宋体" w:cs="新宋体"/>
          <w:lang w:bidi="ar"/>
        </w:rPr>
        <w:t>：4500000.00</w:t>
      </w:r>
    </w:p>
    <w:p>
      <w:pPr>
        <w:pStyle w:val="14"/>
        <w:autoSpaceDE w:val="0"/>
        <w:spacing w:before="75" w:beforeAutospacing="0" w:after="75" w:afterAutospacing="0" w:line="400" w:lineRule="exact"/>
        <w:rPr>
          <w:rFonts w:ascii="新宋体" w:hAnsi="新宋体" w:eastAsia="新宋体" w:cs="新宋体"/>
          <w:lang w:bidi="ar"/>
        </w:rPr>
      </w:pPr>
      <w:r>
        <w:rPr>
          <w:rFonts w:hint="eastAsia" w:ascii="新宋体" w:hAnsi="新宋体" w:eastAsia="新宋体" w:cs="新宋体"/>
          <w:lang w:bidi="ar"/>
        </w:rPr>
        <w:t xml:space="preserve">    最高限价（元）：4500000.00</w:t>
      </w:r>
    </w:p>
    <w:tbl>
      <w:tblPr>
        <w:tblStyle w:val="15"/>
        <w:tblpPr w:leftFromText="180" w:rightFromText="180" w:vertAnchor="text" w:horzAnchor="page" w:tblpXSpec="center" w:tblpY="890"/>
        <w:tblOverlap w:val="never"/>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9"/>
        <w:gridCol w:w="2038"/>
        <w:gridCol w:w="948"/>
        <w:gridCol w:w="1644"/>
        <w:gridCol w:w="960"/>
        <w:gridCol w:w="201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jc w:val="center"/>
        </w:trPr>
        <w:tc>
          <w:tcPr>
            <w:tcW w:w="75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标项序号</w:t>
            </w:r>
          </w:p>
        </w:tc>
        <w:tc>
          <w:tcPr>
            <w:tcW w:w="2038"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标项名称</w:t>
            </w:r>
          </w:p>
        </w:tc>
        <w:tc>
          <w:tcPr>
            <w:tcW w:w="948"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数量</w:t>
            </w:r>
          </w:p>
        </w:tc>
        <w:tc>
          <w:tcPr>
            <w:tcW w:w="1644"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预算金额(元)</w:t>
            </w:r>
          </w:p>
        </w:tc>
        <w:tc>
          <w:tcPr>
            <w:tcW w:w="960"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单位</w:t>
            </w:r>
          </w:p>
        </w:tc>
        <w:tc>
          <w:tcPr>
            <w:tcW w:w="2016"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sz w:val="24"/>
                <w:lang w:bidi="ar"/>
              </w:rPr>
              <w:t>简要规格描述</w:t>
            </w:r>
          </w:p>
        </w:tc>
        <w:tc>
          <w:tcPr>
            <w:tcW w:w="1212"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2" w:hRule="atLeast"/>
          <w:jc w:val="center"/>
        </w:trPr>
        <w:tc>
          <w:tcPr>
            <w:tcW w:w="75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1</w:t>
            </w:r>
          </w:p>
        </w:tc>
        <w:tc>
          <w:tcPr>
            <w:tcW w:w="2038"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阿图什市城镇垃圾处理项目-阿图什市餐厨垃圾处理项目</w:t>
            </w:r>
          </w:p>
        </w:tc>
        <w:tc>
          <w:tcPr>
            <w:tcW w:w="948"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sz w:val="24"/>
              </w:rPr>
              <w:t>1</w:t>
            </w:r>
          </w:p>
        </w:tc>
        <w:tc>
          <w:tcPr>
            <w:tcW w:w="1644"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4500000.00</w:t>
            </w:r>
          </w:p>
        </w:tc>
        <w:tc>
          <w:tcPr>
            <w:tcW w:w="960"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color w:val="0000FF"/>
                <w:kern w:val="0"/>
                <w:sz w:val="24"/>
                <w:lang w:bidi="ar"/>
              </w:rPr>
              <w:t>套</w:t>
            </w:r>
          </w:p>
        </w:tc>
        <w:tc>
          <w:tcPr>
            <w:tcW w:w="2016"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sz w:val="24"/>
              </w:rPr>
              <w:t>采购处理能力10吨/日餐厨垃圾设备一套</w:t>
            </w:r>
          </w:p>
        </w:tc>
        <w:tc>
          <w:tcPr>
            <w:tcW w:w="1212" w:type="dxa"/>
            <w:tcBorders>
              <w:top w:val="single" w:color="auto" w:sz="4" w:space="0"/>
              <w:left w:val="nil"/>
              <w:bottom w:val="single" w:color="auto" w:sz="4" w:space="0"/>
              <w:right w:val="single" w:color="auto" w:sz="4" w:space="0"/>
            </w:tcBorders>
            <w:tcMar>
              <w:top w:w="75" w:type="dxa"/>
              <w:left w:w="150" w:type="dxa"/>
              <w:bottom w:w="75" w:type="dxa"/>
              <w:right w:w="150" w:type="dxa"/>
            </w:tcMar>
            <w:vAlign w:val="center"/>
          </w:tcPr>
          <w:p>
            <w:pPr>
              <w:widowControl/>
              <w:wordWrap w:val="0"/>
              <w:autoSpaceDE w:val="0"/>
              <w:spacing w:before="100" w:beforeAutospacing="1" w:after="100" w:afterAutospacing="1" w:line="300" w:lineRule="exact"/>
              <w:jc w:val="center"/>
              <w:rPr>
                <w:rFonts w:ascii="新宋体" w:hAnsi="新宋体" w:eastAsia="新宋体" w:cs="新宋体"/>
                <w:sz w:val="24"/>
              </w:rPr>
            </w:pPr>
            <w:r>
              <w:rPr>
                <w:rFonts w:hint="eastAsia" w:ascii="新宋体" w:hAnsi="新宋体" w:eastAsia="新宋体" w:cs="新宋体"/>
                <w:kern w:val="0"/>
                <w:sz w:val="24"/>
                <w:lang w:bidi="ar"/>
              </w:rPr>
              <w:t>具体详见谈判文件采购内容及参数要求</w:t>
            </w:r>
          </w:p>
        </w:tc>
      </w:tr>
    </w:tbl>
    <w:p>
      <w:pPr>
        <w:pStyle w:val="14"/>
        <w:autoSpaceDE w:val="0"/>
        <w:spacing w:before="75" w:beforeAutospacing="0" w:after="75" w:afterAutospacing="0" w:line="300" w:lineRule="exact"/>
        <w:rPr>
          <w:rFonts w:ascii="新宋体" w:hAnsi="新宋体" w:eastAsia="新宋体" w:cs="新宋体"/>
        </w:rPr>
      </w:pPr>
      <w:r>
        <w:rPr>
          <w:rFonts w:hint="eastAsia" w:ascii="新宋体" w:hAnsi="新宋体" w:eastAsia="新宋体" w:cs="新宋体"/>
        </w:rPr>
        <w:t xml:space="preserve">    采购需求：</w:t>
      </w:r>
    </w:p>
    <w:p>
      <w:pPr>
        <w:widowControl/>
        <w:spacing w:beforeAutospacing="1" w:afterAutospacing="1" w:line="400" w:lineRule="exact"/>
        <w:ind w:firstLine="480" w:firstLineChars="200"/>
        <w:jc w:val="left"/>
        <w:rPr>
          <w:rFonts w:ascii="新宋体" w:hAnsi="新宋体" w:eastAsia="新宋体" w:cs="新宋体"/>
          <w:kern w:val="0"/>
          <w:sz w:val="24"/>
        </w:rPr>
      </w:pPr>
      <w:r>
        <w:rPr>
          <w:rFonts w:hint="eastAsia" w:ascii="新宋体" w:hAnsi="新宋体" w:eastAsia="新宋体" w:cs="新宋体"/>
          <w:kern w:val="0"/>
          <w:sz w:val="24"/>
        </w:rPr>
        <w:t>合同履行期限：详见竞争性谈判文件。</w:t>
      </w:r>
    </w:p>
    <w:p>
      <w:pPr>
        <w:pStyle w:val="8"/>
        <w:tabs>
          <w:tab w:val="left" w:pos="562"/>
          <w:tab w:val="left" w:pos="3372"/>
          <w:tab w:val="left" w:pos="3653"/>
        </w:tabs>
        <w:spacing w:line="400" w:lineRule="exact"/>
        <w:ind w:firstLine="384" w:firstLineChars="200"/>
      </w:pPr>
      <w:r>
        <w:rPr>
          <w:rFonts w:hint="eastAsia"/>
        </w:rPr>
        <w:t>本项目不接受联合体投标。</w:t>
      </w:r>
    </w:p>
    <w:p>
      <w:pPr>
        <w:pStyle w:val="14"/>
        <w:autoSpaceDE w:val="0"/>
        <w:spacing w:before="255" w:beforeAutospacing="0" w:after="255" w:afterAutospacing="0" w:line="400" w:lineRule="exact"/>
        <w:ind w:firstLine="482" w:firstLineChars="200"/>
        <w:jc w:val="both"/>
        <w:rPr>
          <w:rFonts w:ascii="新宋体" w:hAnsi="新宋体" w:eastAsia="新宋体" w:cs="新宋体"/>
          <w:b/>
        </w:rPr>
      </w:pPr>
      <w:r>
        <w:rPr>
          <w:rFonts w:hint="eastAsia" w:ascii="新宋体" w:hAnsi="新宋体" w:eastAsia="新宋体" w:cs="新宋体"/>
          <w:b/>
        </w:rPr>
        <w:t>二、申请人的资格要求：</w:t>
      </w:r>
    </w:p>
    <w:p>
      <w:pPr>
        <w:pStyle w:val="14"/>
        <w:autoSpaceDE w:val="0"/>
        <w:spacing w:before="255" w:beforeAutospacing="0" w:after="255" w:afterAutospacing="0" w:line="400" w:lineRule="exact"/>
        <w:ind w:firstLine="480" w:firstLineChars="200"/>
        <w:jc w:val="both"/>
        <w:rPr>
          <w:rFonts w:ascii="新宋体" w:hAnsi="新宋体" w:eastAsia="新宋体" w:cs="新宋体"/>
          <w:bCs/>
        </w:rPr>
      </w:pPr>
      <w:r>
        <w:rPr>
          <w:rFonts w:hint="eastAsia" w:ascii="新宋体" w:hAnsi="新宋体" w:eastAsia="新宋体" w:cs="新宋体"/>
          <w:bCs/>
        </w:rPr>
        <w:t>1.满足《中华人民共和国政府采购法》第二十二条规定；</w:t>
      </w:r>
    </w:p>
    <w:p>
      <w:pPr>
        <w:pStyle w:val="14"/>
        <w:autoSpaceDE w:val="0"/>
        <w:spacing w:before="255" w:beforeAutospacing="0" w:after="255" w:afterAutospacing="0" w:line="400" w:lineRule="exact"/>
        <w:ind w:firstLine="480" w:firstLineChars="200"/>
        <w:jc w:val="both"/>
        <w:rPr>
          <w:rFonts w:ascii="新宋体" w:hAnsi="新宋体" w:eastAsia="新宋体" w:cs="新宋体"/>
          <w:lang w:bidi="ar"/>
        </w:rPr>
      </w:pPr>
      <w:r>
        <w:rPr>
          <w:rFonts w:hint="eastAsia" w:ascii="新宋体" w:hAnsi="新宋体" w:eastAsia="新宋体" w:cs="新宋体"/>
          <w:lang w:bidi="ar"/>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3.本项目的特定资格要求：</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1).具备合格的三证合一营业执照副本；</w:t>
      </w:r>
    </w:p>
    <w:p>
      <w:pPr>
        <w:pStyle w:val="14"/>
        <w:autoSpaceDE w:val="0"/>
        <w:spacing w:before="75" w:beforeAutospacing="0" w:after="75" w:afterAutospacing="0" w:line="400" w:lineRule="exact"/>
        <w:ind w:firstLine="480" w:firstLineChars="200"/>
        <w:rPr>
          <w:rFonts w:hint="eastAsia" w:ascii="新宋体" w:hAnsi="新宋体" w:eastAsia="新宋体" w:cs="新宋体"/>
          <w:lang w:bidi="ar"/>
        </w:rPr>
      </w:pPr>
      <w:r>
        <w:rPr>
          <w:rFonts w:hint="eastAsia" w:ascii="新宋体" w:hAnsi="新宋体" w:eastAsia="新宋体" w:cs="新宋体"/>
          <w:lang w:bidi="ar"/>
        </w:rPr>
        <w:t>2).法定代表人投标需提供法定代表人资格证明书，委托代理人投标需提供法定代表人授权委托书及委托人身份证明；</w:t>
      </w:r>
    </w:p>
    <w:p>
      <w:pPr>
        <w:pStyle w:val="14"/>
        <w:autoSpaceDE w:val="0"/>
        <w:spacing w:before="75" w:beforeAutospacing="0" w:after="75" w:afterAutospacing="0" w:line="400" w:lineRule="exact"/>
        <w:ind w:firstLine="480" w:firstLineChars="200"/>
        <w:rPr>
          <w:rFonts w:hint="eastAsia" w:ascii="新宋体" w:hAnsi="新宋体" w:eastAsia="新宋体" w:cs="新宋体"/>
          <w:lang w:bidi="ar"/>
        </w:rPr>
      </w:pPr>
      <w:r>
        <w:rPr>
          <w:rFonts w:hint="eastAsia" w:ascii="新宋体" w:hAnsi="新宋体" w:eastAsia="新宋体" w:cs="新宋体"/>
          <w:lang w:bidi="ar"/>
        </w:rPr>
        <w:t>3).</w:t>
      </w:r>
      <w:r>
        <w:rPr>
          <w:rFonts w:hint="eastAsia" w:ascii="宋体" w:hAnsi="宋体" w:eastAsia="宋体" w:cs="宋体"/>
          <w:color w:val="auto"/>
          <w:sz w:val="24"/>
          <w:szCs w:val="24"/>
          <w:lang w:val="en-US" w:eastAsia="zh-CN"/>
        </w:rPr>
        <w:t>环保工程专业承包三级及以上资质和安全生产许可证；</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val="en-US" w:eastAsia="zh-CN" w:bidi="ar"/>
        </w:rPr>
        <w:t>4</w:t>
      </w:r>
      <w:r>
        <w:rPr>
          <w:rFonts w:hint="eastAsia" w:ascii="新宋体" w:hAnsi="新宋体" w:eastAsia="新宋体" w:cs="新宋体"/>
          <w:lang w:bidi="ar"/>
        </w:rPr>
        <w:t>).投标企业须提供投标人（被授权在职人员）</w:t>
      </w:r>
      <w:r>
        <w:rPr>
          <w:rFonts w:hint="eastAsia" w:ascii="新宋体" w:hAnsi="新宋体" w:eastAsia="新宋体" w:cs="新宋体"/>
          <w:lang w:eastAsia="zh-CN" w:bidi="ar"/>
        </w:rPr>
        <w:t>5到10个月有效的社保证明</w:t>
      </w:r>
      <w:r>
        <w:rPr>
          <w:rFonts w:hint="eastAsia" w:ascii="新宋体" w:hAnsi="新宋体" w:eastAsia="新宋体" w:cs="新宋体"/>
          <w:lang w:bidi="ar"/>
        </w:rPr>
        <w:t>；</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val="en-US" w:eastAsia="zh-CN" w:bidi="ar"/>
        </w:rPr>
        <w:t>5</w:t>
      </w:r>
      <w:r>
        <w:rPr>
          <w:rFonts w:hint="eastAsia" w:ascii="新宋体" w:hAnsi="新宋体" w:eastAsia="新宋体" w:cs="新宋体"/>
          <w:lang w:bidi="ar"/>
        </w:rPr>
        <w:t>).投标企业需提供未被“信用中国”（www.creditchina.gov.cn）、中国政府采购网（www.ccgp.gov.cn）列入失信被执行人、重大税收违法案件当事人名单、政府采购严重违法失信行为记录名单。</w:t>
      </w:r>
    </w:p>
    <w:p>
      <w:pPr>
        <w:pStyle w:val="14"/>
        <w:autoSpaceDE w:val="0"/>
        <w:spacing w:before="75" w:beforeAutospacing="0" w:after="75" w:afterAutospacing="0" w:line="400" w:lineRule="exact"/>
        <w:ind w:firstLine="482" w:firstLineChars="200"/>
        <w:rPr>
          <w:rFonts w:ascii="新宋体" w:hAnsi="新宋体" w:eastAsia="新宋体" w:cs="新宋体"/>
          <w:lang w:bidi="ar"/>
        </w:rPr>
      </w:pPr>
      <w:r>
        <w:rPr>
          <w:rFonts w:hint="eastAsia" w:ascii="新宋体" w:hAnsi="新宋体" w:eastAsia="新宋体" w:cs="新宋体"/>
          <w:b/>
          <w:bCs/>
          <w:lang w:bidi="ar"/>
        </w:rPr>
        <w:t>三、获取采购文件</w:t>
      </w:r>
    </w:p>
    <w:p>
      <w:pPr>
        <w:pStyle w:val="14"/>
        <w:autoSpaceDE w:val="0"/>
        <w:spacing w:before="75" w:beforeAutospacing="0" w:after="75" w:afterAutospacing="0" w:line="400" w:lineRule="exact"/>
        <w:ind w:firstLine="480" w:firstLineChars="200"/>
        <w:rPr>
          <w:rFonts w:ascii="新宋体" w:hAnsi="新宋体" w:eastAsia="新宋体" w:cs="新宋体"/>
          <w:color w:val="0000FF"/>
          <w:lang w:bidi="ar"/>
        </w:rPr>
      </w:pPr>
      <w:r>
        <w:rPr>
          <w:rFonts w:hint="eastAsia" w:ascii="新宋体" w:hAnsi="新宋体" w:eastAsia="新宋体" w:cs="新宋体"/>
          <w:lang w:bidi="ar"/>
        </w:rPr>
        <w:t>1、时间：</w:t>
      </w:r>
      <w:r>
        <w:rPr>
          <w:rFonts w:hint="eastAsia" w:ascii="新宋体" w:hAnsi="新宋体" w:eastAsia="新宋体" w:cs="新宋体"/>
          <w:color w:val="0000FF"/>
          <w:lang w:bidi="ar"/>
        </w:rPr>
        <w:t>2021年11月15日至2021年11月19日，每天上午10:00至14:00，下午16:00至19：30（北京时间，法定节假日除外）</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3、方式：（1）线上获取（登录政府采购云平台 → 项目采购 → 获取招标文件→ 申请，审核通过后可下载招标文件）。本次招标不提供纸质版招标文件。</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（2）供应商获取招标文件前应注册成为政府采购云平台正式供应商。</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4、售价（元）：0</w:t>
      </w:r>
    </w:p>
    <w:p>
      <w:pPr>
        <w:pStyle w:val="14"/>
        <w:autoSpaceDE w:val="0"/>
        <w:spacing w:before="75" w:beforeAutospacing="0" w:after="75" w:afterAutospacing="0" w:line="400" w:lineRule="exact"/>
        <w:ind w:firstLine="482" w:firstLineChars="200"/>
        <w:rPr>
          <w:rFonts w:ascii="新宋体" w:hAnsi="新宋体" w:eastAsia="新宋体" w:cs="新宋体"/>
          <w:b/>
          <w:bCs/>
          <w:lang w:bidi="ar"/>
        </w:rPr>
      </w:pPr>
      <w:r>
        <w:rPr>
          <w:rFonts w:hint="eastAsia" w:ascii="新宋体" w:hAnsi="新宋体" w:eastAsia="新宋体" w:cs="新宋体"/>
          <w:b/>
          <w:bCs/>
          <w:lang w:bidi="ar"/>
        </w:rPr>
        <w:t>四、提交投标文件截止时间、开标时间和地点</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截止时间：</w:t>
      </w:r>
      <w:r>
        <w:rPr>
          <w:rFonts w:hint="eastAsia" w:ascii="新宋体" w:hAnsi="新宋体" w:eastAsia="新宋体" w:cs="新宋体"/>
          <w:color w:val="0000FF"/>
          <w:lang w:bidi="ar"/>
        </w:rPr>
        <w:t>2021年11月23日 10：30 （北京时间）</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投标地点：政府采购云平台（</w:t>
      </w:r>
      <w:r>
        <w:fldChar w:fldCharType="begin"/>
      </w:r>
      <w:r>
        <w:instrText xml:space="preserve"> HYPERLINK "http://www.zcygov.cn/" </w:instrText>
      </w:r>
      <w:r>
        <w:fldChar w:fldCharType="separate"/>
      </w:r>
      <w:r>
        <w:rPr>
          <w:rFonts w:hint="eastAsia" w:ascii="新宋体" w:hAnsi="新宋体" w:eastAsia="新宋体" w:cs="新宋体"/>
          <w:lang w:bidi="ar"/>
        </w:rPr>
        <w:t>www.zcygov.cn</w:t>
      </w:r>
      <w:r>
        <w:rPr>
          <w:rFonts w:hint="eastAsia" w:ascii="新宋体" w:hAnsi="新宋体" w:eastAsia="新宋体" w:cs="新宋体"/>
          <w:lang w:bidi="ar"/>
        </w:rPr>
        <w:fldChar w:fldCharType="end"/>
      </w:r>
      <w:r>
        <w:rPr>
          <w:rFonts w:hint="eastAsia" w:ascii="新宋体" w:hAnsi="新宋体" w:eastAsia="新宋体" w:cs="新宋体"/>
          <w:lang w:bidi="ar"/>
        </w:rPr>
        <w:t>）</w:t>
      </w:r>
    </w:p>
    <w:p>
      <w:pPr>
        <w:pStyle w:val="14"/>
        <w:autoSpaceDE w:val="0"/>
        <w:spacing w:before="75" w:beforeAutospacing="0" w:after="75" w:afterAutospacing="0" w:line="400" w:lineRule="exact"/>
        <w:ind w:firstLine="480" w:firstLineChars="200"/>
        <w:rPr>
          <w:rFonts w:ascii="新宋体" w:hAnsi="新宋体" w:eastAsia="新宋体" w:cs="新宋体"/>
          <w:color w:val="0000FF"/>
          <w:lang w:bidi="ar"/>
        </w:rPr>
      </w:pPr>
      <w:r>
        <w:rPr>
          <w:rFonts w:hint="eastAsia" w:ascii="新宋体" w:hAnsi="新宋体" w:eastAsia="新宋体" w:cs="新宋体"/>
          <w:color w:val="0000FF"/>
          <w:lang w:bidi="ar"/>
        </w:rPr>
        <w:t>供应商应于2021年11月23日10：30 之前将电子投标文件上传到“政采云”平台。</w:t>
      </w:r>
    </w:p>
    <w:p>
      <w:pPr>
        <w:pStyle w:val="14"/>
        <w:autoSpaceDE w:val="0"/>
        <w:spacing w:before="75" w:beforeAutospacing="0" w:after="75" w:afterAutospacing="0" w:line="400" w:lineRule="exact"/>
        <w:ind w:firstLine="480" w:firstLineChars="200"/>
        <w:rPr>
          <w:rFonts w:ascii="新宋体" w:hAnsi="新宋体" w:eastAsia="新宋体" w:cs="新宋体"/>
          <w:color w:val="0000FF"/>
          <w:lang w:bidi="ar"/>
        </w:rPr>
      </w:pPr>
      <w:r>
        <w:rPr>
          <w:rFonts w:hint="eastAsia" w:ascii="新宋体" w:hAnsi="新宋体" w:eastAsia="新宋体" w:cs="新宋体"/>
          <w:color w:val="0000FF"/>
          <w:lang w:bidi="ar"/>
        </w:rPr>
        <w:t>开标时间：2021年11月23日 10：30（北京时间）</w:t>
      </w:r>
    </w:p>
    <w:p>
      <w:pPr>
        <w:pStyle w:val="14"/>
        <w:autoSpaceDE w:val="0"/>
        <w:spacing w:before="75" w:beforeAutospacing="0" w:after="75" w:afterAutospacing="0" w:line="400" w:lineRule="exact"/>
        <w:ind w:firstLine="480" w:firstLineChars="200"/>
        <w:rPr>
          <w:rFonts w:ascii="新宋体" w:hAnsi="新宋体" w:eastAsia="新宋体" w:cs="新宋体"/>
        </w:rPr>
      </w:pPr>
      <w:r>
        <w:rPr>
          <w:rFonts w:hint="eastAsia" w:ascii="新宋体" w:hAnsi="新宋体" w:eastAsia="新宋体" w:cs="新宋体"/>
        </w:rPr>
        <w:t>开标地点：在政府采购云平台（</w:t>
      </w:r>
      <w:r>
        <w:fldChar w:fldCharType="begin"/>
      </w:r>
      <w:r>
        <w:instrText xml:space="preserve"> HYPERLINK "http://www.zcygov.cn/" </w:instrText>
      </w:r>
      <w:r>
        <w:fldChar w:fldCharType="separate"/>
      </w:r>
      <w:r>
        <w:rPr>
          <w:rFonts w:hint="eastAsia" w:ascii="新宋体" w:hAnsi="新宋体" w:eastAsia="新宋体" w:cs="新宋体"/>
        </w:rPr>
        <w:t>www.zcygov.cn</w:t>
      </w:r>
      <w:r>
        <w:rPr>
          <w:rFonts w:hint="eastAsia" w:ascii="新宋体" w:hAnsi="新宋体" w:eastAsia="新宋体" w:cs="新宋体"/>
        </w:rPr>
        <w:fldChar w:fldCharType="end"/>
      </w:r>
      <w:r>
        <w:rPr>
          <w:rFonts w:hint="eastAsia" w:ascii="新宋体" w:hAnsi="新宋体" w:eastAsia="新宋体" w:cs="新宋体"/>
        </w:rPr>
        <w:t>）上开启投标文件</w:t>
      </w:r>
    </w:p>
    <w:p>
      <w:pPr>
        <w:pStyle w:val="14"/>
        <w:autoSpaceDE w:val="0"/>
        <w:spacing w:before="75" w:beforeAutospacing="0" w:after="75" w:afterAutospacing="0" w:line="400" w:lineRule="exact"/>
        <w:ind w:firstLine="480" w:firstLineChars="200"/>
        <w:rPr>
          <w:rFonts w:ascii="新宋体" w:hAnsi="新宋体" w:eastAsia="新宋体" w:cs="新宋体"/>
        </w:rPr>
      </w:pPr>
      <w:r>
        <w:rPr>
          <w:rFonts w:hint="eastAsia" w:ascii="新宋体" w:hAnsi="新宋体" w:eastAsia="新宋体" w:cs="新宋体"/>
        </w:rPr>
        <w:t>开标时间后，待采购组织机构发出解密通知后30分钟内，供应商须登录“政采云”平台，用“项目采购-开标评标”功能解密投标文件。</w:t>
      </w:r>
    </w:p>
    <w:p>
      <w:pPr>
        <w:pStyle w:val="14"/>
        <w:autoSpaceDE w:val="0"/>
        <w:spacing w:before="75" w:beforeAutospacing="0" w:after="75" w:afterAutospacing="0" w:line="400" w:lineRule="exact"/>
        <w:ind w:firstLine="482" w:firstLineChars="200"/>
        <w:rPr>
          <w:rFonts w:ascii="新宋体" w:hAnsi="新宋体" w:eastAsia="新宋体" w:cs="新宋体"/>
          <w:b/>
          <w:bCs/>
          <w:lang w:bidi="ar"/>
        </w:rPr>
      </w:pPr>
      <w:r>
        <w:rPr>
          <w:rFonts w:hint="eastAsia" w:ascii="新宋体" w:hAnsi="新宋体" w:eastAsia="新宋体" w:cs="新宋体"/>
          <w:b/>
          <w:bCs/>
          <w:lang w:bidi="ar"/>
        </w:rPr>
        <w:t>五、公告期限</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     自本公告发布之日3个工作日</w:t>
      </w:r>
    </w:p>
    <w:p>
      <w:pPr>
        <w:pStyle w:val="14"/>
        <w:autoSpaceDE w:val="0"/>
        <w:spacing w:before="75" w:beforeAutospacing="0" w:after="75" w:afterAutospacing="0" w:line="400" w:lineRule="exact"/>
        <w:ind w:firstLine="482" w:firstLineChars="200"/>
        <w:rPr>
          <w:rFonts w:ascii="新宋体" w:hAnsi="新宋体" w:eastAsia="新宋体" w:cs="新宋体"/>
          <w:b/>
          <w:bCs/>
          <w:lang w:bidi="ar"/>
        </w:rPr>
      </w:pPr>
      <w:r>
        <w:rPr>
          <w:rFonts w:hint="eastAsia" w:ascii="新宋体" w:hAnsi="新宋体" w:eastAsia="新宋体" w:cs="新宋体"/>
          <w:b/>
          <w:bCs/>
          <w:lang w:bidi="ar"/>
        </w:rPr>
        <w:t>六、其他补充事宜</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1.本项目采用全流程不见面电子开评标，投标供应商需要使用CA加密设备，供应商可通过新疆数字证书认证中心官网（https://www.xjca.com.cn/）或下载“新疆政务通”APP自行进行申领。</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2.本项目实行网上投标，采用加密电子投标文件(供应商须使用CA加密设备通过政采云电子投标客户端制作投标文件)。若供应商参与投标，自行承担投标一切费用。</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5.供应商在开标时须使用制作加密电子投标文件所使用的CA锁及电脑，电脑须提前配置好浏览器（建议使用谷歌浏览器），以便开标时解锁。</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7.为了保证开评标顺利进行，政采云线上开标功能完全实现，供应商开标所使用的电脑设备须具有视频及语音功能。</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8.申请获取采购文件前须上传的资格证明文件扫描件有：营业执照副本原件；法定代表人投标需提供法定代表人资格证明书原件，委托代理人投标需提供法定代表人授权委托书原件；</w:t>
      </w:r>
      <w:r>
        <w:rPr>
          <w:rFonts w:hint="eastAsia" w:ascii="宋体" w:hAnsi="宋体" w:eastAsia="宋体" w:cs="宋体"/>
          <w:color w:val="auto"/>
          <w:sz w:val="24"/>
          <w:szCs w:val="24"/>
          <w:lang w:val="en-US" w:eastAsia="zh-CN"/>
        </w:rPr>
        <w:t>环保工程专业承包三级及以上资质和安全生产许可证；</w:t>
      </w:r>
      <w:r>
        <w:rPr>
          <w:rFonts w:hint="eastAsia" w:ascii="新宋体" w:hAnsi="新宋体" w:eastAsia="新宋体" w:cs="新宋体"/>
          <w:lang w:bidi="ar"/>
        </w:rPr>
        <w:t>投标企业须提供投标人（被授权在职人员）</w:t>
      </w:r>
      <w:r>
        <w:rPr>
          <w:rFonts w:hint="eastAsia" w:ascii="新宋体" w:hAnsi="新宋体" w:eastAsia="新宋体" w:cs="新宋体"/>
          <w:lang w:eastAsia="zh-CN" w:bidi="ar"/>
        </w:rPr>
        <w:t>5到10个月有效的社保证明</w:t>
      </w:r>
      <w:r>
        <w:rPr>
          <w:rFonts w:hint="eastAsia" w:ascii="新宋体" w:hAnsi="新宋体" w:eastAsia="新宋体" w:cs="新宋体"/>
          <w:lang w:bidi="ar"/>
        </w:rPr>
        <w:t>原件；未被“信用中国”（www.creditchina.gov.cn）、中国政府采购网（www.ccgp.gov.cn）列入失信被执行人、重大税收违法案件当事人名单、政府采购严重违法失信行为记录名单（提供查询结果网页截图并加盖供应商公章）。</w:t>
      </w:r>
    </w:p>
    <w:p>
      <w:pPr>
        <w:pStyle w:val="14"/>
        <w:autoSpaceDE w:val="0"/>
        <w:spacing w:before="75" w:beforeAutospacing="0" w:after="75" w:afterAutospacing="0" w:line="400" w:lineRule="exact"/>
        <w:ind w:firstLine="482" w:firstLineChars="200"/>
        <w:rPr>
          <w:rFonts w:ascii="新宋体" w:hAnsi="新宋体" w:eastAsia="新宋体" w:cs="新宋体"/>
          <w:lang w:bidi="ar"/>
        </w:rPr>
      </w:pPr>
      <w:r>
        <w:rPr>
          <w:rFonts w:hint="eastAsia" w:ascii="新宋体" w:hAnsi="新宋体" w:eastAsia="新宋体" w:cs="新宋体"/>
          <w:b/>
          <w:bCs/>
          <w:lang w:bidi="ar"/>
        </w:rPr>
        <w:t xml:space="preserve">七、对本次采购提出询问，请按以下方式联系 </w:t>
      </w:r>
      <w:r>
        <w:rPr>
          <w:rFonts w:hint="eastAsia" w:ascii="新宋体" w:hAnsi="新宋体" w:eastAsia="新宋体" w:cs="新宋体"/>
          <w:lang w:bidi="ar"/>
        </w:rPr>
        <w:t xml:space="preserve">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1.采购人信息</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名    称： 阿图什市住房和城乡建设局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地    址： 阿图什市松他克路南22院</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项目联系人：李占营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项目联系方式：13080135286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 </w:t>
      </w:r>
      <w:r>
        <w:rPr>
          <w:rFonts w:hint="eastAsia" w:ascii="新宋体" w:hAnsi="新宋体" w:eastAsia="新宋体" w:cs="新宋体"/>
          <w:lang w:bidi="ar"/>
        </w:rPr>
        <w:br w:type="textWrapping"/>
      </w:r>
      <w:r>
        <w:rPr>
          <w:rFonts w:hint="eastAsia" w:ascii="新宋体" w:hAnsi="新宋体" w:eastAsia="新宋体" w:cs="新宋体"/>
          <w:lang w:bidi="ar"/>
        </w:rPr>
        <w:t xml:space="preserve">    2.采购代理机构信息</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名    称：新疆誉诚信工程项目管理有限责任公司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地    址：阿图什市友谊北路141号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t xml:space="preserve">项目联系人：温会珍            </w:t>
      </w:r>
    </w:p>
    <w:p>
      <w:pPr>
        <w:pStyle w:val="14"/>
        <w:autoSpaceDE w:val="0"/>
        <w:spacing w:before="75" w:beforeAutospacing="0" w:after="75" w:afterAutospacing="0" w:line="400" w:lineRule="exact"/>
        <w:ind w:firstLine="480" w:firstLineChars="200"/>
        <w:rPr>
          <w:rFonts w:ascii="新宋体" w:hAnsi="新宋体" w:eastAsia="新宋体" w:cs="新宋体"/>
        </w:rPr>
      </w:pPr>
      <w:r>
        <w:rPr>
          <w:rFonts w:hint="eastAsia" w:ascii="新宋体" w:hAnsi="新宋体" w:eastAsia="新宋体" w:cs="新宋体"/>
          <w:lang w:bidi="ar"/>
        </w:rPr>
        <w:t xml:space="preserve">项目联系方式：19199746726  </w:t>
      </w:r>
      <w:r>
        <w:rPr>
          <w:rFonts w:hint="eastAsia" w:ascii="新宋体" w:hAnsi="新宋体" w:eastAsia="新宋体" w:cs="新宋体"/>
        </w:rPr>
        <w:t xml:space="preserve"> </w:t>
      </w: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br w:type="page"/>
      </w:r>
    </w:p>
    <w:p>
      <w:pPr>
        <w:pStyle w:val="9"/>
        <w:jc w:val="center"/>
        <w:rPr>
          <w:rFonts w:hAnsi="宋体"/>
        </w:rPr>
      </w:pPr>
      <w:r>
        <w:rPr>
          <w:rFonts w:hint="eastAsia" w:hAnsi="宋体"/>
          <w:b/>
          <w:sz w:val="44"/>
        </w:rPr>
        <w:t>第一章 投标人须知及前附件</w:t>
      </w:r>
    </w:p>
    <w:p>
      <w:pPr>
        <w:pStyle w:val="9"/>
        <w:spacing w:line="320" w:lineRule="exact"/>
        <w:rPr>
          <w:rFonts w:hAnsi="宋体"/>
        </w:rPr>
      </w:pPr>
    </w:p>
    <w:p>
      <w:pPr>
        <w:pStyle w:val="9"/>
        <w:jc w:val="center"/>
        <w:rPr>
          <w:rFonts w:hAnsi="宋体"/>
          <w:b/>
        </w:rPr>
      </w:pPr>
      <w:r>
        <w:rPr>
          <w:rFonts w:hint="eastAsia" w:hAnsi="宋体"/>
          <w:b/>
          <w:sz w:val="32"/>
        </w:rPr>
        <w:t>投标人须知前附表</w:t>
      </w:r>
    </w:p>
    <w:tbl>
      <w:tblPr>
        <w:tblStyle w:val="1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55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58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项目名称：阿图什市城镇垃圾处理项目-阿图什市餐厨垃圾处理项目</w:t>
            </w:r>
          </w:p>
          <w:p>
            <w:pPr>
              <w:rPr>
                <w:rFonts w:ascii="新宋体" w:hAnsi="新宋体" w:eastAsia="新宋体" w:cs="新宋体"/>
                <w:kern w:val="0"/>
                <w:sz w:val="24"/>
                <w:lang w:bidi="ar"/>
              </w:rPr>
            </w:pPr>
            <w:r>
              <w:rPr>
                <w:rFonts w:hint="eastAsia" w:ascii="新宋体" w:hAnsi="新宋体" w:eastAsia="新宋体" w:cs="新宋体"/>
                <w:szCs w:val="21"/>
              </w:rPr>
              <w:t>项目编号：</w:t>
            </w:r>
            <w:r>
              <w:rPr>
                <w:rFonts w:hint="eastAsia" w:ascii="宋体" w:hAnsi="宋体" w:cs="宋体"/>
                <w:kern w:val="0"/>
                <w:sz w:val="24"/>
                <w:lang w:bidi="ar"/>
              </w:rPr>
              <w:t>ATSSJYZX</w:t>
            </w:r>
            <w:r>
              <w:rPr>
                <w:rFonts w:hint="eastAsia" w:ascii="新宋体" w:hAnsi="新宋体" w:eastAsia="新宋体" w:cs="新宋体"/>
                <w:kern w:val="0"/>
                <w:sz w:val="24"/>
                <w:lang w:bidi="ar"/>
              </w:rPr>
              <w:t>-2021125</w:t>
            </w:r>
          </w:p>
          <w:p>
            <w:pPr>
              <w:rPr>
                <w:rFonts w:ascii="新宋体" w:hAnsi="新宋体" w:eastAsia="新宋体" w:cs="新宋体"/>
                <w:szCs w:val="21"/>
              </w:rPr>
            </w:pPr>
            <w:r>
              <w:rPr>
                <w:rFonts w:hint="eastAsia" w:ascii="新宋体" w:hAnsi="新宋体" w:eastAsia="新宋体" w:cs="新宋体"/>
                <w:szCs w:val="21"/>
              </w:rPr>
              <w:t>采购内容：采购处理能力10吨/日餐厨垃圾设备一套。（具体详见谈判文件采购内容及参数要求）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 xml:space="preserve">采购单位：阿图什市住房和城乡建设局  </w:t>
            </w:r>
          </w:p>
          <w:p>
            <w:pPr>
              <w:rPr>
                <w:rFonts w:ascii="新宋体" w:hAnsi="新宋体" w:eastAsia="新宋体" w:cs="新宋体"/>
                <w:szCs w:val="21"/>
              </w:rPr>
            </w:pPr>
            <w:r>
              <w:rPr>
                <w:rFonts w:hint="eastAsia" w:ascii="新宋体" w:hAnsi="新宋体" w:eastAsia="新宋体" w:cs="新宋体"/>
                <w:szCs w:val="21"/>
              </w:rPr>
              <w:t xml:space="preserve">联 系 人：李占营   联系电话：13080135286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553" w:type="dxa"/>
            <w:vAlign w:val="center"/>
          </w:tcPr>
          <w:p>
            <w:pPr>
              <w:widowControl/>
              <w:spacing w:line="290" w:lineRule="exact"/>
              <w:jc w:val="left"/>
              <w:rPr>
                <w:szCs w:val="21"/>
              </w:rPr>
            </w:pPr>
            <w:r>
              <w:rPr>
                <w:rFonts w:hint="eastAsia" w:ascii="宋体" w:hAnsi="宋体" w:cs="宋体"/>
                <w:szCs w:val="21"/>
              </w:rPr>
              <w:t>采购代理机构</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名  称：新疆誉诚信工程项目管理有限责任公司</w:t>
            </w:r>
          </w:p>
          <w:p>
            <w:pPr>
              <w:widowControl/>
              <w:spacing w:line="290" w:lineRule="exact"/>
              <w:rPr>
                <w:rFonts w:ascii="宋体" w:hAnsi="宋体" w:cs="宋体"/>
                <w:kern w:val="0"/>
                <w:szCs w:val="21"/>
              </w:rPr>
            </w:pPr>
            <w:r>
              <w:rPr>
                <w:rFonts w:hint="eastAsia" w:ascii="宋体" w:hAnsi="宋体" w:cs="宋体"/>
                <w:kern w:val="0"/>
                <w:szCs w:val="21"/>
              </w:rPr>
              <w:t xml:space="preserve">地  址：阿图什市友谊路141号 </w:t>
            </w:r>
          </w:p>
          <w:p>
            <w:pPr>
              <w:widowControl/>
              <w:spacing w:line="290" w:lineRule="exact"/>
              <w:rPr>
                <w:szCs w:val="21"/>
              </w:rPr>
            </w:pPr>
            <w:r>
              <w:rPr>
                <w:rFonts w:hint="eastAsia" w:ascii="宋体" w:hAnsi="宋体" w:cs="宋体"/>
                <w:kern w:val="0"/>
                <w:szCs w:val="21"/>
              </w:rPr>
              <w:t xml:space="preserve">联系人：温会珍  </w:t>
            </w:r>
            <w:r>
              <w:rPr>
                <w:rFonts w:hint="eastAsia" w:ascii="宋体" w:hAnsi="宋体" w:cs="宋体"/>
                <w:szCs w:val="21"/>
                <w:shd w:val="clear" w:color="auto" w:fill="FFFFFF"/>
              </w:rPr>
              <w:t>联系</w:t>
            </w:r>
            <w:r>
              <w:rPr>
                <w:rFonts w:hint="eastAsia" w:ascii="宋体" w:hAnsi="宋体" w:cs="宋体"/>
                <w:kern w:val="0"/>
                <w:szCs w:val="21"/>
              </w:rPr>
              <w:t>电话：19199746726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4</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rPr>
              <w:t>最终交货地点</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按照甲方指定地点交货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5</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rPr>
              <w:t>付款方式</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具体以甲乙双方签订合同约定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6</w:t>
            </w:r>
          </w:p>
        </w:tc>
        <w:tc>
          <w:tcPr>
            <w:tcW w:w="1553" w:type="dxa"/>
            <w:vAlign w:val="center"/>
          </w:tcPr>
          <w:p>
            <w:pPr>
              <w:widowControl/>
              <w:spacing w:line="290" w:lineRule="exact"/>
              <w:jc w:val="left"/>
              <w:rPr>
                <w:color w:val="0000FF"/>
                <w:szCs w:val="21"/>
              </w:rPr>
            </w:pPr>
            <w:r>
              <w:rPr>
                <w:rFonts w:hint="eastAsia" w:ascii="宋体" w:hAnsi="宋体" w:cs="宋体"/>
                <w:color w:val="0000FF"/>
                <w:kern w:val="0"/>
                <w:szCs w:val="21"/>
              </w:rPr>
              <w:t>质保要求</w:t>
            </w:r>
          </w:p>
        </w:tc>
        <w:tc>
          <w:tcPr>
            <w:tcW w:w="6582" w:type="dxa"/>
            <w:vAlign w:val="center"/>
          </w:tcPr>
          <w:p>
            <w:pPr>
              <w:spacing w:line="290" w:lineRule="exact"/>
              <w:jc w:val="left"/>
              <w:rPr>
                <w:color w:val="0000FF"/>
                <w:szCs w:val="21"/>
              </w:rPr>
            </w:pPr>
            <w:r>
              <w:rPr>
                <w:rFonts w:hint="eastAsia" w:ascii="新宋体" w:hAnsi="新宋体" w:eastAsia="新宋体" w:cs="新宋体"/>
                <w:color w:val="0000FF"/>
                <w:szCs w:val="21"/>
              </w:rPr>
              <w:t>验收合格后，质保3年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7</w:t>
            </w:r>
          </w:p>
        </w:tc>
        <w:tc>
          <w:tcPr>
            <w:tcW w:w="1553" w:type="dxa"/>
            <w:vAlign w:val="center"/>
          </w:tcPr>
          <w:p>
            <w:pPr>
              <w:widowControl/>
              <w:spacing w:line="290" w:lineRule="exact"/>
              <w:jc w:val="left"/>
              <w:rPr>
                <w:color w:val="0000FF"/>
                <w:szCs w:val="21"/>
              </w:rPr>
            </w:pPr>
            <w:r>
              <w:rPr>
                <w:rFonts w:hint="eastAsia" w:ascii="宋体" w:hAnsi="宋体" w:cs="宋体"/>
                <w:color w:val="0000FF"/>
                <w:kern w:val="0"/>
                <w:szCs w:val="21"/>
              </w:rPr>
              <w:t>供货日期</w:t>
            </w:r>
          </w:p>
        </w:tc>
        <w:tc>
          <w:tcPr>
            <w:tcW w:w="6582" w:type="dxa"/>
            <w:vAlign w:val="center"/>
          </w:tcPr>
          <w:p>
            <w:pPr>
              <w:spacing w:line="290" w:lineRule="exact"/>
              <w:jc w:val="left"/>
              <w:rPr>
                <w:color w:val="0000FF"/>
                <w:szCs w:val="21"/>
              </w:rPr>
            </w:pPr>
            <w:r>
              <w:rPr>
                <w:rFonts w:hint="eastAsia" w:ascii="新宋体" w:hAnsi="新宋体" w:eastAsia="新宋体" w:cs="新宋体"/>
                <w:color w:val="0000FF"/>
                <w:szCs w:val="21"/>
              </w:rPr>
              <w:t>签订合同后60个日历日内安装完成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8</w:t>
            </w:r>
          </w:p>
        </w:tc>
        <w:tc>
          <w:tcPr>
            <w:tcW w:w="1553" w:type="dxa"/>
            <w:vAlign w:val="center"/>
          </w:tcPr>
          <w:p>
            <w:pPr>
              <w:pStyle w:val="9"/>
              <w:snapToGrid w:val="0"/>
              <w:spacing w:line="290" w:lineRule="exact"/>
              <w:jc w:val="left"/>
              <w:rPr>
                <w:szCs w:val="21"/>
              </w:rPr>
            </w:pPr>
            <w:r>
              <w:rPr>
                <w:rFonts w:hint="eastAsia"/>
                <w:szCs w:val="21"/>
              </w:rPr>
              <w:t xml:space="preserve">资金来源                                                                                                                                                                 </w:t>
            </w:r>
          </w:p>
        </w:tc>
        <w:tc>
          <w:tcPr>
            <w:tcW w:w="6582" w:type="dxa"/>
            <w:vAlign w:val="center"/>
          </w:tcPr>
          <w:p>
            <w:pPr>
              <w:pStyle w:val="9"/>
              <w:snapToGrid w:val="0"/>
              <w:spacing w:line="290" w:lineRule="exact"/>
              <w:rPr>
                <w:szCs w:val="21"/>
              </w:rPr>
            </w:pPr>
            <w:r>
              <w:rPr>
                <w:rFonts w:hint="eastAsia" w:ascii="新宋体" w:hAnsi="新宋体" w:eastAsia="新宋体" w:cs="新宋体"/>
                <w:szCs w:val="21"/>
              </w:rPr>
              <w:t>专项债券资金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9</w:t>
            </w:r>
          </w:p>
        </w:tc>
        <w:tc>
          <w:tcPr>
            <w:tcW w:w="1553" w:type="dxa"/>
            <w:vAlign w:val="center"/>
          </w:tcPr>
          <w:p>
            <w:pPr>
              <w:pStyle w:val="9"/>
              <w:snapToGrid w:val="0"/>
              <w:spacing w:line="290" w:lineRule="exact"/>
              <w:jc w:val="left"/>
              <w:rPr>
                <w:szCs w:val="21"/>
              </w:rPr>
            </w:pPr>
            <w:r>
              <w:rPr>
                <w:rFonts w:hint="eastAsia"/>
                <w:szCs w:val="21"/>
              </w:rPr>
              <w:t>招标方式</w:t>
            </w:r>
          </w:p>
        </w:tc>
        <w:tc>
          <w:tcPr>
            <w:tcW w:w="6582" w:type="dxa"/>
            <w:vAlign w:val="center"/>
          </w:tcPr>
          <w:p>
            <w:pPr>
              <w:pStyle w:val="9"/>
              <w:snapToGrid w:val="0"/>
              <w:spacing w:line="290" w:lineRule="exact"/>
              <w:rPr>
                <w:szCs w:val="21"/>
              </w:rPr>
            </w:pPr>
            <w:r>
              <w:rPr>
                <w:rFonts w:hint="eastAsia"/>
                <w:szCs w:val="21"/>
              </w:rPr>
              <w:t>竞争性谈判</w:t>
            </w:r>
            <w:r>
              <w:rPr>
                <w:rFonts w:hint="eastAsia" w:hAnsi="宋体" w:cs="宋体-18030"/>
                <w:b/>
                <w:szCs w:val="21"/>
              </w:rPr>
              <w:t>(本项目采用网上电子招投标)</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10</w:t>
            </w:r>
          </w:p>
        </w:tc>
        <w:tc>
          <w:tcPr>
            <w:tcW w:w="1553" w:type="dxa"/>
            <w:vAlign w:val="center"/>
          </w:tcPr>
          <w:p>
            <w:pPr>
              <w:pStyle w:val="9"/>
              <w:snapToGrid w:val="0"/>
              <w:spacing w:line="290" w:lineRule="exact"/>
              <w:jc w:val="center"/>
              <w:rPr>
                <w:szCs w:val="21"/>
              </w:rPr>
            </w:pPr>
            <w:r>
              <w:rPr>
                <w:rFonts w:hint="eastAsia"/>
                <w:szCs w:val="21"/>
              </w:rPr>
              <w:t>投标人资格条件及其他要求</w:t>
            </w:r>
          </w:p>
        </w:tc>
        <w:tc>
          <w:tcPr>
            <w:tcW w:w="6582" w:type="dxa"/>
            <w:vAlign w:val="center"/>
          </w:tcPr>
          <w:p>
            <w:pPr>
              <w:widowControl/>
              <w:spacing w:line="290" w:lineRule="exact"/>
              <w:rPr>
                <w:rFonts w:ascii="宋体" w:hAnsi="宋体" w:cs="宋体"/>
                <w:kern w:val="0"/>
                <w:szCs w:val="21"/>
              </w:rPr>
            </w:pPr>
            <w:r>
              <w:rPr>
                <w:rFonts w:ascii="宋体" w:hAnsi="宋体" w:cs="宋体"/>
                <w:kern w:val="0"/>
                <w:szCs w:val="21"/>
              </w:rPr>
              <w:t>1、符合《中华人民共和国政府采购法》第二十二条之规定的合格投标供应商；</w:t>
            </w:r>
          </w:p>
          <w:p>
            <w:pPr>
              <w:widowControl/>
              <w:spacing w:line="290" w:lineRule="exact"/>
              <w:rPr>
                <w:rFonts w:ascii="宋体" w:hAnsi="宋体" w:cs="宋体"/>
                <w:kern w:val="0"/>
                <w:szCs w:val="21"/>
              </w:rPr>
            </w:pPr>
            <w:r>
              <w:rPr>
                <w:rFonts w:hint="eastAsia" w:ascii="宋体" w:hAnsi="宋体" w:cs="宋体"/>
                <w:kern w:val="0"/>
                <w:szCs w:val="21"/>
                <w:lang w:val="en-US" w:eastAsia="zh-CN"/>
              </w:rPr>
              <w:t>2</w:t>
            </w:r>
            <w:r>
              <w:rPr>
                <w:rFonts w:ascii="宋体" w:hAnsi="宋体" w:cs="宋体"/>
                <w:kern w:val="0"/>
                <w:szCs w:val="21"/>
              </w:rPr>
              <w:t>、具备合格的三证合一营业执照副本；</w:t>
            </w:r>
          </w:p>
          <w:p>
            <w:pPr>
              <w:widowControl/>
              <w:spacing w:line="290" w:lineRule="exact"/>
              <w:rPr>
                <w:rFonts w:ascii="宋体" w:hAnsi="宋体" w:cs="宋体"/>
                <w:kern w:val="0"/>
                <w:szCs w:val="21"/>
              </w:rPr>
            </w:pPr>
            <w:r>
              <w:rPr>
                <w:rFonts w:hint="eastAsia" w:ascii="宋体" w:hAnsi="宋体" w:cs="宋体"/>
                <w:kern w:val="0"/>
                <w:szCs w:val="21"/>
                <w:lang w:val="en-US" w:eastAsia="zh-CN"/>
              </w:rPr>
              <w:t>3</w:t>
            </w:r>
            <w:r>
              <w:rPr>
                <w:rFonts w:ascii="宋体" w:hAnsi="宋体" w:cs="宋体"/>
                <w:kern w:val="0"/>
                <w:szCs w:val="21"/>
              </w:rPr>
              <w:t>、法定代表人投标需提供法定代表人资格证明书，委托代理人投标需提供法定代表人授权委托书；</w:t>
            </w:r>
          </w:p>
          <w:p>
            <w:pPr>
              <w:widowControl/>
              <w:spacing w:line="290" w:lineRule="exact"/>
              <w:rPr>
                <w:rFonts w:hint="eastAsia" w:ascii="宋体" w:hAnsi="宋体" w:cs="宋体"/>
                <w:kern w:val="0"/>
                <w:szCs w:val="21"/>
                <w:lang w:val="en-US" w:eastAsia="zh-CN"/>
              </w:rPr>
            </w:pPr>
            <w:r>
              <w:rPr>
                <w:rFonts w:hint="eastAsia" w:ascii="宋体" w:hAnsi="宋体" w:cs="宋体"/>
                <w:kern w:val="0"/>
                <w:szCs w:val="21"/>
                <w:lang w:val="en-US" w:eastAsia="zh-CN"/>
              </w:rPr>
              <w:t>4、环保工程专业承包三级及以上资质和安全生产许可证；</w:t>
            </w:r>
          </w:p>
          <w:p>
            <w:pPr>
              <w:widowControl/>
              <w:spacing w:line="290" w:lineRule="exact"/>
              <w:rPr>
                <w:rFonts w:ascii="宋体" w:hAnsi="宋体" w:cs="宋体"/>
                <w:kern w:val="0"/>
                <w:szCs w:val="21"/>
              </w:rPr>
            </w:pPr>
            <w:r>
              <w:rPr>
                <w:rFonts w:hint="eastAsia" w:ascii="宋体" w:hAnsi="宋体" w:cs="宋体"/>
                <w:kern w:val="0"/>
                <w:szCs w:val="21"/>
                <w:lang w:val="en-US" w:eastAsia="zh-CN"/>
              </w:rPr>
              <w:t>5</w:t>
            </w:r>
            <w:r>
              <w:rPr>
                <w:rFonts w:ascii="宋体" w:hAnsi="宋体" w:cs="宋体"/>
                <w:kern w:val="0"/>
                <w:szCs w:val="21"/>
              </w:rPr>
              <w:t>、投标企业须提供投标人（被授权在职人员）</w:t>
            </w:r>
            <w:r>
              <w:rPr>
                <w:rFonts w:hint="eastAsia" w:ascii="宋体" w:hAnsi="宋体" w:cs="宋体"/>
                <w:kern w:val="0"/>
                <w:szCs w:val="21"/>
                <w:lang w:val="en-US" w:eastAsia="zh-CN"/>
              </w:rPr>
              <w:t>5到10</w:t>
            </w:r>
            <w:r>
              <w:rPr>
                <w:rFonts w:hint="eastAsia" w:ascii="宋体" w:hAnsi="宋体" w:cs="宋体"/>
                <w:kern w:val="0"/>
                <w:szCs w:val="21"/>
              </w:rPr>
              <w:t>个月有效的社保证明</w:t>
            </w:r>
            <w:r>
              <w:rPr>
                <w:rFonts w:ascii="宋体" w:hAnsi="宋体" w:cs="宋体"/>
                <w:kern w:val="0"/>
                <w:szCs w:val="21"/>
              </w:rPr>
              <w:t>；</w:t>
            </w:r>
          </w:p>
          <w:p>
            <w:pPr>
              <w:widowControl/>
              <w:spacing w:line="290" w:lineRule="exact"/>
              <w:rPr>
                <w:rFonts w:ascii="宋体" w:hAnsi="宋体" w:cs="宋体"/>
                <w:kern w:val="0"/>
                <w:szCs w:val="21"/>
              </w:rPr>
            </w:pPr>
            <w:r>
              <w:rPr>
                <w:rFonts w:hint="eastAsia" w:ascii="宋体" w:hAnsi="宋体" w:cs="宋体"/>
                <w:kern w:val="0"/>
                <w:szCs w:val="21"/>
                <w:lang w:val="en-US" w:eastAsia="zh-CN"/>
              </w:rPr>
              <w:t>6</w:t>
            </w:r>
            <w:r>
              <w:rPr>
                <w:rFonts w:ascii="宋体" w:hAnsi="宋体" w:cs="宋体"/>
                <w:kern w:val="0"/>
                <w:szCs w:val="21"/>
              </w:rPr>
              <w:t>、未被“信用中国”（www.creditchina.gov.cn）、中国政府采购网（www.ccgp.gov.cn）列入失信被执行人、重大税收违法案件当事人名单、政府采购严重违法失信行为记录名单（提供查询结果网页截图并加盖供应商公章）；    </w:t>
            </w:r>
          </w:p>
          <w:p>
            <w:pPr>
              <w:widowControl/>
              <w:spacing w:line="290" w:lineRule="exac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w:t>
            </w:r>
            <w:r>
              <w:rPr>
                <w:rFonts w:ascii="宋体" w:hAnsi="宋体" w:cs="宋体"/>
                <w:kern w:val="0"/>
                <w:szCs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采购范围</w:t>
            </w:r>
          </w:p>
        </w:tc>
        <w:tc>
          <w:tcPr>
            <w:tcW w:w="6582" w:type="dxa"/>
            <w:vAlign w:val="center"/>
          </w:tcPr>
          <w:p>
            <w:pPr>
              <w:widowControl/>
              <w:wordWrap w:val="0"/>
              <w:autoSpaceDE w:val="0"/>
              <w:spacing w:before="100" w:beforeAutospacing="1" w:after="100" w:afterAutospacing="1" w:line="300" w:lineRule="exact"/>
              <w:jc w:val="left"/>
              <w:rPr>
                <w:rFonts w:ascii="新宋体" w:hAnsi="新宋体" w:eastAsia="新宋体" w:cs="新宋体"/>
                <w:sz w:val="24"/>
              </w:rPr>
            </w:pPr>
            <w:r>
              <w:rPr>
                <w:rFonts w:hint="eastAsia" w:ascii="新宋体" w:hAnsi="新宋体" w:eastAsia="新宋体" w:cs="新宋体"/>
                <w:szCs w:val="21"/>
              </w:rPr>
              <w:t>采购处理能力10吨/日餐厨垃圾设备一套。（具体详见谈判文件采购内容及参数要求）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12</w:t>
            </w:r>
          </w:p>
        </w:tc>
        <w:tc>
          <w:tcPr>
            <w:tcW w:w="1553" w:type="dxa"/>
            <w:vAlign w:val="center"/>
          </w:tcPr>
          <w:p>
            <w:pPr>
              <w:pStyle w:val="9"/>
              <w:snapToGrid w:val="0"/>
              <w:spacing w:line="290" w:lineRule="exact"/>
              <w:jc w:val="left"/>
              <w:rPr>
                <w:rFonts w:ascii="新宋体" w:hAnsi="新宋体" w:eastAsia="新宋体" w:cs="新宋体"/>
                <w:szCs w:val="21"/>
              </w:rPr>
            </w:pPr>
            <w:r>
              <w:rPr>
                <w:rFonts w:hint="eastAsia"/>
                <w:szCs w:val="21"/>
              </w:rPr>
              <w:t>供应商信用查询</w:t>
            </w:r>
          </w:p>
        </w:tc>
        <w:tc>
          <w:tcPr>
            <w:tcW w:w="6582" w:type="dxa"/>
            <w:vAlign w:val="center"/>
          </w:tcPr>
          <w:p>
            <w:pPr>
              <w:pStyle w:val="9"/>
              <w:snapToGrid w:val="0"/>
              <w:spacing w:line="290" w:lineRule="exact"/>
              <w:jc w:val="left"/>
              <w:rPr>
                <w:szCs w:val="21"/>
              </w:rPr>
            </w:pPr>
            <w:r>
              <w:rPr>
                <w:rFonts w:hint="eastAsia"/>
                <w:szCs w:val="21"/>
              </w:rPr>
              <w:t>1、查询渠道：信用中国（网址：http://www.creditchina.gov.cn）、中国政府采购网(网址：http://www.ccgp.gov.cn）。</w:t>
            </w:r>
          </w:p>
          <w:p>
            <w:pPr>
              <w:pStyle w:val="9"/>
              <w:snapToGrid w:val="0"/>
              <w:spacing w:line="290" w:lineRule="exact"/>
              <w:jc w:val="left"/>
              <w:rPr>
                <w:szCs w:val="21"/>
              </w:rPr>
            </w:pPr>
            <w:r>
              <w:rPr>
                <w:rFonts w:hint="eastAsia"/>
                <w:szCs w:val="21"/>
              </w:rPr>
              <w:t>2、截止时点：开标后评标前。</w:t>
            </w:r>
          </w:p>
          <w:p>
            <w:pPr>
              <w:pStyle w:val="9"/>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pPr>
              <w:pStyle w:val="9"/>
              <w:snapToGrid w:val="0"/>
              <w:spacing w:line="290" w:lineRule="exact"/>
              <w:jc w:val="left"/>
              <w:rPr>
                <w:rFonts w:ascii="新宋体" w:hAnsi="新宋体" w:eastAsia="新宋体" w:cs="新宋体"/>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投标保证金</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投标保证金缴纳方式：电汇、网银、保函</w:t>
            </w:r>
          </w:p>
          <w:p>
            <w:pPr>
              <w:widowControl/>
              <w:spacing w:line="290" w:lineRule="exact"/>
              <w:rPr>
                <w:rFonts w:ascii="宋体" w:hAnsi="宋体" w:cs="宋体"/>
                <w:kern w:val="0"/>
                <w:szCs w:val="21"/>
              </w:rPr>
            </w:pPr>
            <w:r>
              <w:rPr>
                <w:rFonts w:hint="eastAsia" w:ascii="宋体" w:hAnsi="宋体" w:cs="宋体"/>
                <w:kern w:val="0"/>
                <w:szCs w:val="21"/>
              </w:rPr>
              <w:t>投标保证金的金额：80000元 （大写：捌万元整）</w:t>
            </w:r>
          </w:p>
          <w:p>
            <w:pPr>
              <w:widowControl/>
              <w:spacing w:line="290" w:lineRule="exact"/>
              <w:rPr>
                <w:rFonts w:ascii="宋体" w:hAnsi="宋体" w:cs="宋体"/>
                <w:kern w:val="0"/>
                <w:szCs w:val="21"/>
              </w:rPr>
            </w:pPr>
            <w:r>
              <w:rPr>
                <w:rFonts w:hint="eastAsia" w:ascii="宋体" w:hAnsi="宋体" w:cs="宋体"/>
                <w:kern w:val="0"/>
                <w:szCs w:val="21"/>
              </w:rPr>
              <w:t>投标保证金缴纳要求：</w:t>
            </w:r>
          </w:p>
          <w:p>
            <w:pPr>
              <w:widowControl/>
              <w:spacing w:line="290" w:lineRule="exact"/>
              <w:rPr>
                <w:rFonts w:ascii="宋体" w:hAnsi="宋体" w:cs="宋体"/>
                <w:kern w:val="0"/>
                <w:szCs w:val="21"/>
              </w:rPr>
            </w:pPr>
            <w:r>
              <w:rPr>
                <w:rFonts w:hint="eastAsia" w:ascii="宋体" w:hAnsi="宋体" w:cs="宋体"/>
                <w:kern w:val="0"/>
                <w:szCs w:val="21"/>
              </w:rPr>
              <w:t>1、投标保证金以电汇、网银形式提交的，应在投标截止时间前以总公司的基本账户通过网银一次性汇入指定账户（以到账时间为准），不接受现金及任何个人汇款。确认到账后，持银行交款单（在换取保证金收据时请统一用A4纸打印银行回单）、基本户开户许可证（基本存款账户信息）到阿图什市政务服务和公共资源交易中心六楼换取票据收据，项目开具的票据收据原件须扫描上传，标书内附有此票据收据。</w:t>
            </w:r>
          </w:p>
          <w:p>
            <w:pPr>
              <w:widowControl/>
              <w:spacing w:line="290" w:lineRule="exact"/>
              <w:rPr>
                <w:rFonts w:ascii="宋体" w:hAnsi="宋体" w:cs="宋体"/>
                <w:kern w:val="0"/>
                <w:szCs w:val="21"/>
              </w:rPr>
            </w:pPr>
            <w:r>
              <w:rPr>
                <w:rFonts w:hint="eastAsia" w:ascii="宋体" w:hAnsi="宋体" w:cs="宋体"/>
                <w:kern w:val="0"/>
                <w:szCs w:val="21"/>
              </w:rPr>
              <w:t>2、投标保证金以保函等票据形式提交的，金融机构、担保机构出具的票据原件须扫描上传，标书内附有此票据。</w:t>
            </w:r>
          </w:p>
          <w:p>
            <w:pPr>
              <w:widowControl/>
              <w:spacing w:line="290" w:lineRule="exact"/>
              <w:rPr>
                <w:rFonts w:ascii="宋体" w:hAnsi="宋体" w:cs="宋体"/>
                <w:kern w:val="0"/>
                <w:szCs w:val="21"/>
              </w:rPr>
            </w:pPr>
            <w:r>
              <w:rPr>
                <w:rFonts w:hint="eastAsia" w:ascii="宋体" w:hAnsi="宋体" w:cs="宋体"/>
                <w:kern w:val="0"/>
                <w:szCs w:val="21"/>
              </w:rPr>
              <w:t>3、有效投标保证金成功交纳后，截止开标时间，供应商无正当理由不参加该项目投标且不递交弃标函，投标保证金不予退还。</w:t>
            </w:r>
          </w:p>
          <w:p>
            <w:pPr>
              <w:widowControl/>
              <w:spacing w:line="290" w:lineRule="exact"/>
              <w:rPr>
                <w:rFonts w:ascii="宋体" w:hAnsi="宋体" w:cs="宋体"/>
                <w:kern w:val="0"/>
                <w:szCs w:val="21"/>
              </w:rPr>
            </w:pPr>
            <w:r>
              <w:rPr>
                <w:rFonts w:hint="eastAsia" w:ascii="宋体" w:hAnsi="宋体" w:cs="宋体"/>
                <w:kern w:val="0"/>
                <w:szCs w:val="21"/>
              </w:rPr>
              <w:t>  户名：阿图什市政务服务和公共资源交易中心</w:t>
            </w:r>
          </w:p>
          <w:p>
            <w:pPr>
              <w:widowControl/>
              <w:spacing w:line="290" w:lineRule="exact"/>
              <w:rPr>
                <w:rFonts w:ascii="宋体" w:hAnsi="宋体" w:cs="宋体"/>
                <w:kern w:val="0"/>
                <w:szCs w:val="21"/>
              </w:rPr>
            </w:pPr>
            <w:r>
              <w:rPr>
                <w:rFonts w:hint="eastAsia" w:ascii="宋体" w:hAnsi="宋体" w:cs="宋体"/>
                <w:kern w:val="0"/>
                <w:szCs w:val="21"/>
              </w:rPr>
              <w:t>账号：30456301040005267</w:t>
            </w:r>
          </w:p>
          <w:p>
            <w:pPr>
              <w:widowControl/>
              <w:spacing w:line="290" w:lineRule="exact"/>
              <w:rPr>
                <w:rFonts w:ascii="宋体" w:hAnsi="宋体" w:cs="宋体"/>
                <w:kern w:val="0"/>
                <w:szCs w:val="21"/>
              </w:rPr>
            </w:pPr>
            <w:r>
              <w:rPr>
                <w:rFonts w:hint="eastAsia" w:ascii="宋体" w:hAnsi="宋体" w:cs="宋体"/>
                <w:kern w:val="0"/>
                <w:szCs w:val="21"/>
              </w:rPr>
              <w:t>  行名：中国农业银行阿图什市天山分理处</w:t>
            </w:r>
          </w:p>
          <w:p>
            <w:pPr>
              <w:widowControl/>
              <w:spacing w:line="290" w:lineRule="exact"/>
              <w:rPr>
                <w:rFonts w:ascii="宋体" w:hAnsi="宋体" w:cs="宋体"/>
                <w:kern w:val="0"/>
                <w:szCs w:val="21"/>
              </w:rPr>
            </w:pPr>
            <w:r>
              <w:rPr>
                <w:rFonts w:hint="eastAsia" w:ascii="宋体" w:hAnsi="宋体" w:cs="宋体"/>
                <w:kern w:val="0"/>
                <w:szCs w:val="21"/>
              </w:rPr>
              <w:t>  行号：103893045636</w:t>
            </w:r>
          </w:p>
          <w:p>
            <w:pPr>
              <w:widowControl/>
              <w:spacing w:line="290" w:lineRule="exact"/>
              <w:rPr>
                <w:rFonts w:ascii="宋体" w:hAnsi="宋体" w:cs="宋体"/>
                <w:kern w:val="0"/>
                <w:szCs w:val="21"/>
              </w:rPr>
            </w:pPr>
            <w:r>
              <w:rPr>
                <w:rFonts w:hint="eastAsia" w:ascii="宋体" w:hAnsi="宋体" w:cs="宋体"/>
                <w:kern w:val="0"/>
                <w:szCs w:val="21"/>
              </w:rPr>
              <w:t xml:space="preserve">  联系人：阿迪莱·阿力木 </w:t>
            </w:r>
          </w:p>
          <w:p>
            <w:pPr>
              <w:widowControl/>
              <w:spacing w:line="290" w:lineRule="exact"/>
              <w:rPr>
                <w:rFonts w:ascii="宋体" w:hAnsi="宋体" w:cs="宋体"/>
                <w:kern w:val="0"/>
                <w:szCs w:val="21"/>
              </w:rPr>
            </w:pPr>
            <w:r>
              <w:rPr>
                <w:rFonts w:hint="eastAsia" w:ascii="宋体" w:hAnsi="宋体" w:cs="宋体"/>
                <w:kern w:val="0"/>
                <w:szCs w:val="21"/>
              </w:rPr>
              <w:t>  电话：0908-4222076</w:t>
            </w:r>
          </w:p>
          <w:p>
            <w:pPr>
              <w:widowControl/>
              <w:spacing w:line="290" w:lineRule="exact"/>
              <w:rPr>
                <w:rFonts w:ascii="宋体" w:hAnsi="宋体" w:cs="宋体"/>
                <w:kern w:val="0"/>
                <w:szCs w:val="21"/>
              </w:rPr>
            </w:pPr>
            <w:r>
              <w:rPr>
                <w:rFonts w:hint="eastAsia" w:ascii="宋体" w:hAnsi="宋体" w:cs="宋体"/>
                <w:kern w:val="0"/>
                <w:szCs w:val="21"/>
              </w:rPr>
              <w:t>（备注：必须写清楚某某公司某某项目保证金）投标保证金退还：</w:t>
            </w:r>
          </w:p>
          <w:p>
            <w:pPr>
              <w:widowControl/>
              <w:spacing w:line="290" w:lineRule="exact"/>
              <w:rPr>
                <w:rFonts w:ascii="宋体" w:hAnsi="宋体" w:cs="宋体"/>
                <w:kern w:val="0"/>
                <w:szCs w:val="21"/>
              </w:rPr>
            </w:pPr>
            <w:r>
              <w:rPr>
                <w:rFonts w:hint="eastAsia" w:ascii="宋体" w:hAnsi="宋体" w:cs="宋体"/>
                <w:kern w:val="0"/>
                <w:szCs w:val="21"/>
              </w:rPr>
              <w:t>中标供应商持合同和票据收据5日内办理；</w:t>
            </w:r>
          </w:p>
          <w:p>
            <w:pPr>
              <w:widowControl/>
              <w:spacing w:line="290" w:lineRule="exact"/>
              <w:rPr>
                <w:rFonts w:ascii="宋体" w:hAnsi="宋体" w:cs="宋体"/>
                <w:kern w:val="0"/>
                <w:szCs w:val="21"/>
              </w:rPr>
            </w:pPr>
            <w:r>
              <w:rPr>
                <w:rFonts w:hint="eastAsia" w:ascii="宋体" w:hAnsi="宋体" w:cs="宋体"/>
                <w:kern w:val="0"/>
                <w:szCs w:val="21"/>
              </w:rPr>
              <w:t>未中标供应商持收据5日内办理；</w:t>
            </w:r>
          </w:p>
          <w:p>
            <w:pPr>
              <w:widowControl/>
              <w:spacing w:line="290" w:lineRule="exact"/>
              <w:rPr>
                <w:rFonts w:ascii="宋体" w:hAnsi="宋体" w:cs="宋体"/>
                <w:kern w:val="0"/>
                <w:szCs w:val="21"/>
              </w:rPr>
            </w:pPr>
            <w:r>
              <w:rPr>
                <w:rFonts w:hint="eastAsia" w:ascii="宋体" w:hAnsi="宋体" w:cs="宋体"/>
                <w:kern w:val="0"/>
                <w:szCs w:val="21"/>
              </w:rPr>
              <w:t xml:space="preserve">4、因供应商自身原因耽搁领取，超过退还时限，不承担延后退还责任。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投标有效期</w:t>
            </w:r>
          </w:p>
        </w:tc>
        <w:tc>
          <w:tcPr>
            <w:tcW w:w="6582" w:type="dxa"/>
            <w:vAlign w:val="center"/>
          </w:tcPr>
          <w:p>
            <w:pPr>
              <w:pStyle w:val="11"/>
              <w:spacing w:line="360" w:lineRule="exact"/>
              <w:rPr>
                <w:rFonts w:ascii="新宋体" w:hAnsi="新宋体" w:eastAsia="新宋体" w:cs="新宋体"/>
                <w:sz w:val="21"/>
                <w:szCs w:val="21"/>
              </w:rPr>
            </w:pPr>
            <w:r>
              <w:rPr>
                <w:rFonts w:hint="eastAsia" w:ascii="新宋体" w:hAnsi="新宋体" w:eastAsia="新宋体" w:cs="新宋体"/>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15</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投标答疑</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16</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投标文件形式</w:t>
            </w:r>
          </w:p>
        </w:tc>
        <w:tc>
          <w:tcPr>
            <w:tcW w:w="6582" w:type="dxa"/>
            <w:vAlign w:val="center"/>
          </w:tcPr>
          <w:p>
            <w:pPr>
              <w:pStyle w:val="9"/>
              <w:snapToGrid w:val="0"/>
              <w:spacing w:line="290" w:lineRule="exact"/>
              <w:rPr>
                <w:szCs w:val="21"/>
              </w:rPr>
            </w:pPr>
            <w:r>
              <w:rPr>
                <w:rFonts w:hint="eastAsia"/>
                <w:szCs w:val="21"/>
              </w:rPr>
              <w:t>电子投标文件包括“电子加密投标文件”和“备份投标文件”，在投标文件编制完成后同时生成。</w:t>
            </w:r>
          </w:p>
          <w:p>
            <w:pPr>
              <w:pStyle w:val="9"/>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pPr>
              <w:spacing w:line="360" w:lineRule="exact"/>
              <w:rPr>
                <w:rFonts w:ascii="新宋体" w:hAnsi="新宋体" w:eastAsia="新宋体" w:cs="新宋体"/>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17</w:t>
            </w:r>
          </w:p>
        </w:tc>
        <w:tc>
          <w:tcPr>
            <w:tcW w:w="1553" w:type="dxa"/>
            <w:vAlign w:val="center"/>
          </w:tcPr>
          <w:p>
            <w:pPr>
              <w:widowControl/>
              <w:spacing w:line="320" w:lineRule="exact"/>
              <w:jc w:val="left"/>
              <w:rPr>
                <w:rFonts w:ascii="宋体" w:cs="宋体"/>
                <w:szCs w:val="21"/>
              </w:rPr>
            </w:pPr>
            <w:r>
              <w:rPr>
                <w:rFonts w:hint="eastAsia" w:ascii="宋体" w:cs="宋体"/>
                <w:szCs w:val="21"/>
              </w:rPr>
              <w:t>投标文件份数及要求</w:t>
            </w:r>
          </w:p>
        </w:tc>
        <w:tc>
          <w:tcPr>
            <w:tcW w:w="6582" w:type="dxa"/>
            <w:vAlign w:val="center"/>
          </w:tcPr>
          <w:p>
            <w:pPr>
              <w:pStyle w:val="9"/>
              <w:snapToGrid w:val="0"/>
              <w:spacing w:line="290" w:lineRule="exact"/>
              <w:rPr>
                <w:b/>
                <w:bCs/>
                <w:szCs w:val="21"/>
              </w:rPr>
            </w:pPr>
            <w:r>
              <w:rPr>
                <w:rFonts w:hint="eastAsia"/>
                <w:b/>
                <w:bCs/>
                <w:szCs w:val="21"/>
              </w:rPr>
              <w:t>1、一份电子加密标书（“.jmbs”格式），一份备份标书文件（“.bfbs”格式）。</w:t>
            </w:r>
          </w:p>
          <w:p>
            <w:pPr>
              <w:pStyle w:val="9"/>
              <w:snapToGrid w:val="0"/>
              <w:spacing w:line="290" w:lineRule="exact"/>
              <w:rPr>
                <w:b/>
                <w:bCs/>
                <w:szCs w:val="21"/>
                <w:highlight w:val="red"/>
              </w:rPr>
            </w:pPr>
            <w:r>
              <w:rPr>
                <w:rFonts w:hint="eastAsia"/>
                <w:b/>
                <w:bCs/>
                <w:szCs w:val="21"/>
              </w:rPr>
              <w:t>2、每份电子投标文件应包括</w:t>
            </w:r>
            <w:r>
              <w:rPr>
                <w:rFonts w:hint="eastAsia" w:hAnsi="宋体"/>
                <w:b/>
                <w:bCs/>
                <w:szCs w:val="21"/>
              </w:rPr>
              <w:t>资格证明文件和商务及技术文件两部分。</w:t>
            </w:r>
          </w:p>
          <w:p>
            <w:pPr>
              <w:widowControl/>
              <w:spacing w:line="320" w:lineRule="exact"/>
              <w:rPr>
                <w:rFonts w:ascii="宋体" w:cs="宋体"/>
                <w:szCs w:val="21"/>
              </w:rPr>
            </w:pPr>
            <w:r>
              <w:rPr>
                <w:rFonts w:hint="eastAsia"/>
                <w:b/>
                <w:bCs/>
                <w:szCs w:val="21"/>
              </w:rPr>
              <w:t>3、</w:t>
            </w:r>
            <w:r>
              <w:rPr>
                <w:rFonts w:hint="eastAsia"/>
                <w:b/>
                <w:bCs/>
                <w:szCs w:val="21"/>
                <w:u w:val="single"/>
              </w:rPr>
              <w:t>待开标结束后，各投标企业请于</w:t>
            </w:r>
            <w:r>
              <w:rPr>
                <w:rFonts w:hint="eastAsia"/>
                <w:b/>
                <w:bCs/>
                <w:color w:val="0000FF"/>
                <w:szCs w:val="21"/>
                <w:u w:val="single"/>
              </w:rPr>
              <w:t>2021年11 月29 日19:30</w:t>
            </w:r>
            <w:r>
              <w:rPr>
                <w:rFonts w:hint="eastAsia"/>
                <w:b/>
                <w:bCs/>
                <w:szCs w:val="21"/>
                <w:u w:val="single"/>
              </w:rPr>
              <w:t>前提供纸质投标文件叁份并承诺与纸质投标文件内容一致的承诺书至新疆誉诚信工程项目管理有限责任公司（阿图什市友谊路141号）。投标人可采用邮寄方式提供纸质版投标文件（收件地址：阿图什市友谊路141号，收件人：温会珍，电话：19199746726），费用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18</w:t>
            </w:r>
          </w:p>
        </w:tc>
        <w:tc>
          <w:tcPr>
            <w:tcW w:w="1553" w:type="dxa"/>
            <w:vMerge w:val="restart"/>
            <w:vAlign w:val="center"/>
          </w:tcPr>
          <w:p>
            <w:pPr>
              <w:widowControl/>
              <w:spacing w:line="320" w:lineRule="exact"/>
              <w:jc w:val="center"/>
              <w:rPr>
                <w:rFonts w:ascii="宋体" w:cs="宋体"/>
                <w:szCs w:val="21"/>
              </w:rPr>
            </w:pPr>
            <w:r>
              <w:rPr>
                <w:rFonts w:hint="eastAsia" w:ascii="宋体" w:cs="宋体"/>
                <w:szCs w:val="21"/>
              </w:rPr>
              <w:t>投标文件的上传和递交</w:t>
            </w:r>
          </w:p>
        </w:tc>
        <w:tc>
          <w:tcPr>
            <w:tcW w:w="6582" w:type="dxa"/>
            <w:vAlign w:val="center"/>
          </w:tcPr>
          <w:p>
            <w:pPr>
              <w:pStyle w:val="9"/>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9"/>
              <w:snapToGrid w:val="0"/>
              <w:spacing w:line="290" w:lineRule="exact"/>
              <w:rPr>
                <w:szCs w:val="21"/>
              </w:rPr>
            </w:pPr>
            <w:r>
              <w:rPr>
                <w:rFonts w:hint="eastAsia"/>
                <w:szCs w:val="21"/>
              </w:rPr>
              <w:t>a.供应商未能在投标截止时间前成功上传电子加密投标文件的投标无效。</w:t>
            </w:r>
          </w:p>
          <w:p>
            <w:pPr>
              <w:pStyle w:val="9"/>
              <w:snapToGrid w:val="0"/>
              <w:spacing w:line="290" w:lineRule="exact"/>
              <w:rPr>
                <w:szCs w:val="21"/>
              </w:rPr>
            </w:pPr>
            <w:r>
              <w:rPr>
                <w:rFonts w:hint="eastAsia"/>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ascii="新宋体" w:hAnsi="新宋体" w:eastAsia="新宋体" w:cs="新宋体"/>
                <w:szCs w:val="21"/>
              </w:rPr>
            </w:pPr>
          </w:p>
        </w:tc>
        <w:tc>
          <w:tcPr>
            <w:tcW w:w="1553" w:type="dxa"/>
            <w:vMerge w:val="continue"/>
            <w:vAlign w:val="center"/>
          </w:tcPr>
          <w:p>
            <w:pPr>
              <w:widowControl/>
              <w:spacing w:line="320" w:lineRule="exact"/>
              <w:jc w:val="center"/>
              <w:rPr>
                <w:rFonts w:ascii="宋体" w:cs="宋体"/>
                <w:szCs w:val="21"/>
              </w:rPr>
            </w:pPr>
          </w:p>
        </w:tc>
        <w:tc>
          <w:tcPr>
            <w:tcW w:w="6582" w:type="dxa"/>
            <w:vAlign w:val="center"/>
          </w:tcPr>
          <w:p>
            <w:pPr>
              <w:pStyle w:val="9"/>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2.备份投标文件：供应商在投标截止时间前将加密的投标文件上传至政府采购云平台，还可以在投标截止时间前以电子邮件方式提供备份投标文件1份（接收人邮箱：546123694@qq.com，接收人：温会珍，电话：</w:t>
            </w:r>
            <w:r>
              <w:rPr>
                <w:rFonts w:hint="eastAsia" w:hAnsi="宋体" w:cs="宋体"/>
                <w:kern w:val="0"/>
                <w:szCs w:val="21"/>
              </w:rPr>
              <w:t>19199746726</w:t>
            </w:r>
            <w:r>
              <w:rPr>
                <w:rFonts w:hint="eastAsia"/>
                <w:szCs w:val="21"/>
              </w:rPr>
              <w:t>），“备份投标文件”由供应商自愿提供，采购文件不作强制性要求；如不提供或未按要求提供的，当电子投标文件无法解密时，将导致无备份投标文件而失去投标资格。</w:t>
            </w:r>
          </w:p>
          <w:p>
            <w:pPr>
              <w:pStyle w:val="9"/>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9"/>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19</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投标文件递交地点</w:t>
            </w:r>
          </w:p>
        </w:tc>
        <w:tc>
          <w:tcPr>
            <w:tcW w:w="6582" w:type="dxa"/>
            <w:vAlign w:val="center"/>
          </w:tcPr>
          <w:p>
            <w:pPr>
              <w:snapToGrid w:val="0"/>
              <w:spacing w:line="290" w:lineRule="exact"/>
              <w:ind w:firstLine="19" w:firstLineChars="9"/>
              <w:rPr>
                <w:b/>
                <w:bCs/>
                <w:szCs w:val="21"/>
              </w:rPr>
            </w:pPr>
            <w:r>
              <w:rPr>
                <w:rFonts w:hint="eastAsia" w:ascii="宋体"/>
                <w:b/>
                <w:bCs/>
                <w:szCs w:val="21"/>
              </w:rPr>
              <w:t>投标截止时间</w:t>
            </w:r>
            <w:r>
              <w:rPr>
                <w:rFonts w:hint="eastAsia"/>
                <w:b/>
                <w:bCs/>
                <w:szCs w:val="21"/>
              </w:rPr>
              <w:t>：</w:t>
            </w:r>
            <w:r>
              <w:rPr>
                <w:rFonts w:hint="eastAsia"/>
                <w:b/>
                <w:bCs/>
                <w:color w:val="0000FF"/>
                <w:szCs w:val="21"/>
              </w:rPr>
              <w:t>2021年11月23日10时30分（北京时间）</w:t>
            </w:r>
          </w:p>
          <w:p>
            <w:pPr>
              <w:pStyle w:val="14"/>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20</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开标时间及地点</w:t>
            </w:r>
          </w:p>
        </w:tc>
        <w:tc>
          <w:tcPr>
            <w:tcW w:w="6582" w:type="dxa"/>
            <w:vAlign w:val="center"/>
          </w:tcPr>
          <w:p>
            <w:pPr>
              <w:snapToGrid w:val="0"/>
              <w:spacing w:line="290" w:lineRule="exact"/>
              <w:ind w:firstLine="19" w:firstLineChars="9"/>
              <w:rPr>
                <w:b/>
                <w:bCs/>
                <w:szCs w:val="21"/>
              </w:rPr>
            </w:pPr>
            <w:r>
              <w:rPr>
                <w:rFonts w:hint="eastAsia"/>
                <w:b/>
                <w:bCs/>
                <w:szCs w:val="21"/>
              </w:rPr>
              <w:t>开标时间：同投标截止时间</w:t>
            </w:r>
          </w:p>
          <w:p>
            <w:pPr>
              <w:pStyle w:val="14"/>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开标地点：在新疆政府采购云平台（www.zcygov.cn）上开启投标文件</w:t>
            </w:r>
            <w:r>
              <w:rPr>
                <w:rFonts w:hint="eastAsia" w:ascii="新宋体" w:hAnsi="新宋体" w:eastAsia="新宋体" w:cs="新宋体"/>
                <w:b/>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21</w:t>
            </w:r>
          </w:p>
        </w:tc>
        <w:tc>
          <w:tcPr>
            <w:tcW w:w="1553" w:type="dxa"/>
            <w:vAlign w:val="center"/>
          </w:tcPr>
          <w:p>
            <w:pPr>
              <w:pStyle w:val="9"/>
              <w:snapToGrid w:val="0"/>
              <w:spacing w:line="290" w:lineRule="exact"/>
              <w:jc w:val="left"/>
              <w:rPr>
                <w:szCs w:val="21"/>
              </w:rPr>
            </w:pPr>
            <w:r>
              <w:rPr>
                <w:rFonts w:hint="eastAsia"/>
                <w:szCs w:val="21"/>
              </w:rPr>
              <w:t>评标委员会的组建</w:t>
            </w:r>
          </w:p>
        </w:tc>
        <w:tc>
          <w:tcPr>
            <w:tcW w:w="6582" w:type="dxa"/>
          </w:tcPr>
          <w:p>
            <w:pPr>
              <w:pStyle w:val="9"/>
              <w:snapToGrid w:val="0"/>
              <w:spacing w:line="290" w:lineRule="exact"/>
              <w:rPr>
                <w:szCs w:val="21"/>
              </w:rPr>
            </w:pPr>
            <w:r>
              <w:rPr>
                <w:rFonts w:hint="eastAsia"/>
                <w:szCs w:val="21"/>
              </w:rPr>
              <w:t>评标委员会由招标人依法组建；</w:t>
            </w:r>
          </w:p>
          <w:p>
            <w:pPr>
              <w:pStyle w:val="9"/>
              <w:snapToGrid w:val="0"/>
              <w:spacing w:line="290" w:lineRule="exact"/>
              <w:rPr>
                <w:szCs w:val="21"/>
              </w:rPr>
            </w:pPr>
            <w:r>
              <w:rPr>
                <w:rFonts w:hint="eastAsia"/>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22</w:t>
            </w:r>
          </w:p>
        </w:tc>
        <w:tc>
          <w:tcPr>
            <w:tcW w:w="1553" w:type="dxa"/>
            <w:vAlign w:val="center"/>
          </w:tcPr>
          <w:p>
            <w:pPr>
              <w:pStyle w:val="9"/>
              <w:snapToGrid w:val="0"/>
              <w:spacing w:line="290" w:lineRule="exact"/>
              <w:jc w:val="left"/>
              <w:rPr>
                <w:szCs w:val="21"/>
              </w:rPr>
            </w:pPr>
            <w:r>
              <w:rPr>
                <w:rFonts w:hint="eastAsia"/>
                <w:szCs w:val="21"/>
              </w:rPr>
              <w:t>是否授权评标委员会确定成交候选人</w:t>
            </w:r>
          </w:p>
        </w:tc>
        <w:tc>
          <w:tcPr>
            <w:tcW w:w="6582" w:type="dxa"/>
            <w:vAlign w:val="center"/>
          </w:tcPr>
          <w:p>
            <w:pPr>
              <w:pStyle w:val="9"/>
              <w:snapToGrid w:val="0"/>
              <w:spacing w:line="290" w:lineRule="exact"/>
              <w:rPr>
                <w:szCs w:val="21"/>
              </w:rPr>
            </w:pPr>
            <w:r>
              <w:rPr>
                <w:rFonts w:hint="eastAsia" w:hAnsi="宋体"/>
                <w:szCs w:val="21"/>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评标办法</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招标代理服务费</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b/>
                <w:szCs w:val="21"/>
              </w:rPr>
              <w:t>成交单位在领取本项目成交通知书时，按照《国家计委关于印发招标代理服务收费管理暂行办法的通知（计价格[2002]1980号）及《招标代理服务收费有关问题》（发改办价格〔2003〕857号文）中规定由成交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25</w:t>
            </w:r>
          </w:p>
        </w:tc>
        <w:tc>
          <w:tcPr>
            <w:tcW w:w="1553" w:type="dxa"/>
            <w:vAlign w:val="center"/>
          </w:tcPr>
          <w:p>
            <w:pPr>
              <w:pStyle w:val="9"/>
              <w:snapToGrid w:val="0"/>
              <w:spacing w:line="290" w:lineRule="exact"/>
              <w:jc w:val="left"/>
              <w:rPr>
                <w:rFonts w:ascii="新宋体" w:hAnsi="新宋体" w:eastAsia="新宋体" w:cs="新宋体"/>
                <w:szCs w:val="21"/>
              </w:rPr>
            </w:pPr>
            <w:r>
              <w:rPr>
                <w:rFonts w:hint="eastAsia"/>
                <w:szCs w:val="21"/>
              </w:rPr>
              <w:t>成交候选人公示媒介</w:t>
            </w:r>
          </w:p>
        </w:tc>
        <w:tc>
          <w:tcPr>
            <w:tcW w:w="6582" w:type="dxa"/>
            <w:vAlign w:val="center"/>
          </w:tcPr>
          <w:p>
            <w:pPr>
              <w:pStyle w:val="9"/>
              <w:snapToGrid w:val="0"/>
              <w:spacing w:line="290" w:lineRule="exact"/>
              <w:rPr>
                <w:rFonts w:cs="宋体"/>
                <w:szCs w:val="21"/>
              </w:rPr>
            </w:pPr>
            <w:r>
              <w:rPr>
                <w:rFonts w:hint="eastAsia" w:ascii="Times New Roman" w:hAnsi="Times New Roman"/>
                <w:szCs w:val="21"/>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26</w:t>
            </w:r>
          </w:p>
        </w:tc>
        <w:tc>
          <w:tcPr>
            <w:tcW w:w="1553" w:type="dxa"/>
            <w:vAlign w:val="center"/>
          </w:tcPr>
          <w:p>
            <w:pPr>
              <w:spacing w:line="360" w:lineRule="exact"/>
              <w:rPr>
                <w:rFonts w:ascii="新宋体" w:hAnsi="新宋体" w:eastAsia="新宋体" w:cs="新宋体"/>
                <w:b/>
                <w:szCs w:val="21"/>
              </w:rPr>
            </w:pPr>
            <w:r>
              <w:rPr>
                <w:rFonts w:hint="eastAsia" w:ascii="宋体" w:hAnsi="Courier New"/>
                <w:szCs w:val="21"/>
              </w:rPr>
              <w:t>采购预算价</w:t>
            </w:r>
          </w:p>
        </w:tc>
        <w:tc>
          <w:tcPr>
            <w:tcW w:w="6582" w:type="dxa"/>
            <w:vAlign w:val="center"/>
          </w:tcPr>
          <w:p>
            <w:pPr>
              <w:spacing w:line="360" w:lineRule="exact"/>
              <w:rPr>
                <w:rFonts w:ascii="新宋体" w:hAnsi="新宋体" w:eastAsia="新宋体" w:cs="新宋体"/>
                <w:b/>
                <w:szCs w:val="21"/>
              </w:rPr>
            </w:pPr>
            <w:r>
              <w:rPr>
                <w:rFonts w:hint="eastAsia" w:ascii="新宋体" w:hAnsi="新宋体" w:eastAsia="新宋体" w:cs="新宋体"/>
                <w:b/>
                <w:szCs w:val="21"/>
              </w:rPr>
              <w:t>4500000.00元，投标企业报价超过采购预算价作废标处理。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27</w:t>
            </w:r>
          </w:p>
        </w:tc>
        <w:tc>
          <w:tcPr>
            <w:tcW w:w="1553" w:type="dxa"/>
            <w:vAlign w:val="center"/>
          </w:tcPr>
          <w:p>
            <w:pPr>
              <w:snapToGrid w:val="0"/>
              <w:spacing w:line="290" w:lineRule="exact"/>
              <w:jc w:val="left"/>
              <w:rPr>
                <w:rFonts w:ascii="宋体"/>
                <w:szCs w:val="21"/>
              </w:rPr>
            </w:pPr>
            <w:r>
              <w:rPr>
                <w:rFonts w:hint="eastAsia" w:ascii="宋体"/>
                <w:szCs w:val="21"/>
              </w:rPr>
              <w:t>履约担保</w:t>
            </w:r>
          </w:p>
        </w:tc>
        <w:tc>
          <w:tcPr>
            <w:tcW w:w="6582" w:type="dxa"/>
          </w:tcPr>
          <w:p>
            <w:pPr>
              <w:snapToGrid w:val="0"/>
              <w:spacing w:line="290" w:lineRule="exact"/>
              <w:rPr>
                <w:rFonts w:ascii="宋体"/>
                <w:szCs w:val="21"/>
              </w:rPr>
            </w:pPr>
            <w:r>
              <w:rPr>
                <w:rFonts w:hint="eastAsia" w:ascii="宋体"/>
                <w:szCs w:val="21"/>
              </w:rPr>
              <w:t>成交供应商在合同签订后5个工作日内向采购人交纳不超过成交价10%的履约保证金（鼓励以银行、保险公司出具的履约保函形式提交；若以电汇、银行转账方式提交的，必须转到采购人的指定账户），如果成交供应商在建设期内没有涉及采购人的应付而未付金额或违约行为，采购人在项目验收合格后或提前终止合同后全额无息退还履约保证金。</w:t>
            </w:r>
            <w:r>
              <w:rPr>
                <w:rFonts w:hint="eastAsia" w:ascii="宋体" w:hAnsi="宋体" w:cs="宋体"/>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28</w:t>
            </w:r>
          </w:p>
        </w:tc>
        <w:tc>
          <w:tcPr>
            <w:tcW w:w="1553" w:type="dxa"/>
            <w:vAlign w:val="center"/>
          </w:tcPr>
          <w:p>
            <w:pPr>
              <w:snapToGrid w:val="0"/>
              <w:spacing w:line="290" w:lineRule="exact"/>
              <w:rPr>
                <w:rFonts w:ascii="宋体" w:hAnsi="宋体" w:cs="宋体"/>
                <w:szCs w:val="21"/>
              </w:rPr>
            </w:pPr>
            <w:r>
              <w:rPr>
                <w:rFonts w:hint="eastAsia" w:ascii="宋体" w:hAnsi="宋体" w:cs="宋体"/>
                <w:szCs w:val="21"/>
              </w:rPr>
              <w:t>招标文件领取</w:t>
            </w:r>
          </w:p>
        </w:tc>
        <w:tc>
          <w:tcPr>
            <w:tcW w:w="6582" w:type="dxa"/>
          </w:tcPr>
          <w:p>
            <w:pPr>
              <w:snapToGrid w:val="0"/>
              <w:spacing w:line="290" w:lineRule="exact"/>
              <w:rPr>
                <w:rFonts w:ascii="宋体" w:hAnsi="宋体" w:cs="宋体"/>
                <w:color w:val="0000FF"/>
                <w:szCs w:val="21"/>
              </w:rPr>
            </w:pPr>
            <w:r>
              <w:rPr>
                <w:rFonts w:hint="eastAsia" w:ascii="宋体" w:hAnsi="宋体" w:cs="宋体"/>
                <w:b/>
                <w:bCs/>
                <w:color w:val="0000FF"/>
                <w:szCs w:val="21"/>
              </w:rPr>
              <w:t>时间：2021年11月15日至2021年11月19日，每天上午10:00至14:00，下午16:00至19：30（北京时间）</w:t>
            </w:r>
          </w:p>
          <w:p>
            <w:pPr>
              <w:snapToGrid w:val="0"/>
              <w:spacing w:line="290" w:lineRule="exact"/>
              <w:rPr>
                <w:rFonts w:ascii="宋体" w:hAnsi="宋体" w:cs="宋体"/>
                <w:szCs w:val="21"/>
              </w:rPr>
            </w:pPr>
            <w:r>
              <w:rPr>
                <w:rFonts w:hint="eastAsia" w:ascii="宋体" w:hAnsi="宋体" w:cs="宋体"/>
                <w:szCs w:val="21"/>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snapToGrid w:val="0"/>
              <w:spacing w:line="290" w:lineRule="exact"/>
              <w:rPr>
                <w:rFonts w:ascii="宋体" w:hAnsi="宋体" w:cs="宋体"/>
                <w:szCs w:val="21"/>
              </w:rPr>
            </w:pPr>
            <w:r>
              <w:rPr>
                <w:rFonts w:hint="eastAsia" w:ascii="宋体" w:hAnsi="宋体" w:cs="宋体"/>
                <w:szCs w:val="21"/>
              </w:rPr>
              <w:t>方式：（1）线上获取（登录政府采购云平台 → 项目采购 → 获取招标文件→ 申请，审核通过后可下载招标文件）。本次招标不提供纸质版招标文件。</w:t>
            </w:r>
          </w:p>
          <w:p>
            <w:pPr>
              <w:snapToGrid w:val="0"/>
              <w:spacing w:line="290" w:lineRule="exact"/>
              <w:rPr>
                <w:rFonts w:ascii="宋体" w:hAnsi="宋体" w:cs="宋体"/>
                <w:szCs w:val="21"/>
              </w:rPr>
            </w:pPr>
            <w:r>
              <w:rPr>
                <w:rFonts w:hint="eastAsia" w:ascii="宋体" w:hAnsi="宋体" w:cs="宋体"/>
                <w:szCs w:val="21"/>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29</w:t>
            </w:r>
          </w:p>
        </w:tc>
        <w:tc>
          <w:tcPr>
            <w:tcW w:w="1553" w:type="dxa"/>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6582" w:type="dxa"/>
          </w:tcPr>
          <w:p>
            <w:pPr>
              <w:snapToGrid w:val="0"/>
              <w:spacing w:line="290" w:lineRule="exact"/>
              <w:jc w:val="left"/>
            </w:pPr>
            <w:r>
              <w:rPr>
                <w:rFonts w:hint="eastAsia"/>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pPr>
            <w:r>
              <w:rPr>
                <w:rFonts w:hint="eastAsia"/>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pPr>
            <w:r>
              <w:rPr>
                <w:rFonts w:hint="eastAsia"/>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290" w:lineRule="exact"/>
              <w:jc w:val="left"/>
            </w:pPr>
            <w:r>
              <w:rPr>
                <w:rFonts w:hint="eastAsi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spacing w:line="290" w:lineRule="exact"/>
              <w:jc w:val="left"/>
            </w:pPr>
            <w:r>
              <w:rPr>
                <w:rFonts w:hint="eastAsia"/>
              </w:rPr>
              <w:t>5.供应商在开标时须使用制作加密电子投标文件所使用的CA锁及电脑，电脑须提前配置好浏览器（建议使用谷歌浏览器），以便开标时解锁。</w:t>
            </w:r>
          </w:p>
          <w:p>
            <w:pPr>
              <w:snapToGrid w:val="0"/>
              <w:spacing w:line="290" w:lineRule="exact"/>
              <w:jc w:val="left"/>
            </w:pPr>
            <w:r>
              <w:rPr>
                <w:rFonts w:hint="eastAsi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pPr>
            <w:r>
              <w:rPr>
                <w:rFonts w:hint="eastAsia"/>
              </w:rPr>
              <w:t>7.为了保证开评标顺利进行，政采云线上开标功能完全实现，供应商开标所使用的电脑设备须具有视频及语音功能。</w:t>
            </w:r>
          </w:p>
          <w:p>
            <w:pPr>
              <w:snapToGrid w:val="0"/>
              <w:spacing w:line="290" w:lineRule="exact"/>
              <w:jc w:val="left"/>
            </w:pPr>
            <w:r>
              <w:rPr>
                <w:rFonts w:hint="eastAsia"/>
              </w:rPr>
              <w:t>8.申请获取谈判文件前须上传的资格证明文件扫描件有：具备合格的三证合一营业执照副本原件；法定代表人投标需提供法定代表人资格证明书原件，委托代理人投标需提供法定代表人授权委托书原件；</w:t>
            </w:r>
            <w:r>
              <w:rPr>
                <w:rFonts w:hint="eastAsia"/>
                <w:lang w:val="en-US" w:eastAsia="zh-CN"/>
              </w:rPr>
              <w:t>环保工程专业承包三级及以上资质和安全生产许可证；</w:t>
            </w:r>
            <w:r>
              <w:rPr>
                <w:rFonts w:hint="eastAsia"/>
              </w:rPr>
              <w:t>投标企</w:t>
            </w:r>
            <w:r>
              <w:rPr>
                <w:rFonts w:hint="eastAsia" w:ascii="新宋体" w:hAnsi="新宋体" w:eastAsia="新宋体" w:cs="新宋体"/>
                <w:lang w:bidi="ar"/>
              </w:rPr>
              <w:t>业须提供投标人（被授权在职人员）</w:t>
            </w:r>
            <w:r>
              <w:rPr>
                <w:rFonts w:hint="eastAsia" w:ascii="新宋体" w:hAnsi="新宋体" w:eastAsia="新宋体" w:cs="新宋体"/>
                <w:lang w:val="en-US" w:eastAsia="zh-CN" w:bidi="ar"/>
              </w:rPr>
              <w:t>5到10</w:t>
            </w:r>
            <w:r>
              <w:rPr>
                <w:rFonts w:hint="eastAsia" w:ascii="新宋体" w:hAnsi="新宋体" w:eastAsia="新宋体" w:cs="新宋体"/>
                <w:lang w:bidi="ar"/>
              </w:rPr>
              <w:t>个月有效的社保证明；</w:t>
            </w:r>
            <w:r>
              <w:rPr>
                <w:rFonts w:hint="eastAsia"/>
              </w:rPr>
              <w:t>在“信用中国”网站（www.creditchina.gov.cn）被列入失信被执行人、重大税收违法案件当事人名单、中国政府采购网（http://www.ccgp.gov.cn/search/cr/）严重违法失信行为记录名单的（尚在处罚期内的）（提供查询结果网页截图并加盖供应商公章），将拒绝其参加本次招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p>
        </w:tc>
        <w:tc>
          <w:tcPr>
            <w:tcW w:w="1553" w:type="dxa"/>
            <w:vAlign w:val="center"/>
          </w:tcPr>
          <w:p>
            <w:pPr>
              <w:snapToGrid w:val="0"/>
              <w:spacing w:line="290" w:lineRule="exact"/>
              <w:rPr>
                <w:rFonts w:ascii="宋体" w:hAnsi="宋体" w:cs="宋体"/>
                <w:szCs w:val="21"/>
              </w:rPr>
            </w:pPr>
          </w:p>
        </w:tc>
        <w:tc>
          <w:tcPr>
            <w:tcW w:w="6582" w:type="dxa"/>
          </w:tcPr>
          <w:p>
            <w:pPr>
              <w:snapToGrid w:val="0"/>
              <w:spacing w:line="290" w:lineRule="exact"/>
              <w:ind w:firstLine="422" w:firstLineChars="200"/>
              <w:rPr>
                <w:rFonts w:ascii="宋体" w:hAnsi="宋体" w:cs="宋体"/>
                <w:b/>
                <w:szCs w:val="21"/>
              </w:rPr>
            </w:pPr>
            <w:r>
              <w:rPr>
                <w:rFonts w:hint="eastAsia" w:ascii="宋体" w:hAnsi="宋体" w:cs="宋体"/>
                <w:b/>
                <w:szCs w:val="21"/>
              </w:rPr>
              <w:t>1、电子招投标情况说明：</w:t>
            </w:r>
          </w:p>
          <w:p>
            <w:pPr>
              <w:snapToGrid w:val="0"/>
              <w:spacing w:line="29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电子招投标</w:t>
            </w:r>
            <w:r>
              <w:rPr>
                <w:rFonts w:hint="eastAsia" w:ascii="宋体" w:hAnsi="宋体" w:cs="宋体"/>
                <w:szCs w:val="21"/>
              </w:rPr>
              <w:t>：本项目以数据电文形式，依托“政府采购云平台（www.zcygov.cn）”进行招投标活动</w:t>
            </w:r>
            <w:r>
              <w:rPr>
                <w:rFonts w:hint="eastAsia" w:ascii="宋体" w:hAnsi="宋体" w:cs="宋体"/>
                <w:b/>
                <w:bCs/>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投标准备</w:t>
            </w:r>
            <w:r>
              <w:rPr>
                <w:rFonts w:hint="eastAsia" w:ascii="宋体" w:hAnsi="宋体" w:cs="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采购文件的获取</w:t>
            </w:r>
            <w:r>
              <w:rPr>
                <w:rFonts w:hint="eastAsia" w:ascii="宋体" w:hAnsi="宋体" w:cs="宋体"/>
                <w:szCs w:val="21"/>
              </w:rPr>
              <w:t>：使用账号登录或者</w:t>
            </w:r>
            <w:r>
              <w:rPr>
                <w:rFonts w:hint="eastAsia" w:ascii="宋体" w:hAnsi="宋体" w:cs="宋体"/>
                <w:szCs w:val="21"/>
                <w:lang w:bidi="zh-CN"/>
              </w:rPr>
              <w:t>短信验证码</w:t>
            </w:r>
            <w:r>
              <w:rPr>
                <w:rFonts w:hint="eastAsia" w:ascii="宋体" w:hAnsi="宋体" w:cs="宋体"/>
                <w:szCs w:val="21"/>
              </w:rPr>
              <w:t>或者使用CA登录政采云平台；进入“项目采购”应用，在获取采购文件菜单中选择项目，获取采购文件。申请获取采购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w:t>
            </w:r>
          </w:p>
          <w:p>
            <w:pPr>
              <w:snapToGrid w:val="0"/>
              <w:spacing w:line="29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投标文件的制作</w:t>
            </w:r>
            <w:r>
              <w:rPr>
                <w:rFonts w:hint="eastAsia" w:ascii="宋体" w:hAnsi="宋体" w:cs="宋体"/>
                <w:szCs w:val="21"/>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投标文件的传输递交</w:t>
            </w:r>
            <w:r>
              <w:rPr>
                <w:rFonts w:hint="eastAsia" w:ascii="宋体" w:hAnsi="宋体" w:cs="宋体"/>
                <w:szCs w:val="21"/>
              </w:rPr>
              <w:t>：供应商在投标截止时间前将加密的投标文件上传至政府采购云平台，还可以在投标截止时间前以电子邮件方式提供备份投标文件1份</w:t>
            </w:r>
            <w:r>
              <w:rPr>
                <w:rFonts w:hint="eastAsia"/>
                <w:szCs w:val="21"/>
              </w:rPr>
              <w:t>（接收人邮箱：546123694@qq.com，接收人：温会珍，电话：</w:t>
            </w:r>
            <w:r>
              <w:rPr>
                <w:rFonts w:hint="eastAsia" w:ascii="宋体" w:hAnsi="宋体" w:cs="宋体"/>
                <w:kern w:val="0"/>
                <w:szCs w:val="21"/>
              </w:rPr>
              <w:t>19199746726</w:t>
            </w:r>
            <w:r>
              <w:rPr>
                <w:rFonts w:hint="eastAsia"/>
                <w:szCs w:val="21"/>
              </w:rPr>
              <w:t>）</w:t>
            </w:r>
            <w:r>
              <w:rPr>
                <w:rFonts w:hint="eastAsia" w:ascii="宋体" w:hAnsi="宋体" w:cs="宋体"/>
                <w:szCs w:val="21"/>
              </w:rPr>
              <w:t>，</w:t>
            </w:r>
            <w:r>
              <w:rPr>
                <w:rFonts w:hint="eastAsia" w:ascii="宋体" w:hAnsi="宋体" w:cs="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投标文件的解密</w:t>
            </w:r>
            <w:r>
              <w:rPr>
                <w:rFonts w:hint="eastAsia" w:ascii="宋体" w:hAnsi="宋体" w:cs="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szCs w:val="21"/>
              </w:rPr>
              <w:t>具体操作指南</w:t>
            </w:r>
            <w:r>
              <w:rPr>
                <w:rFonts w:hint="eastAsia" w:ascii="宋体" w:hAnsi="宋体" w:cs="宋体"/>
                <w:szCs w:val="21"/>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rPr>
            </w:pPr>
            <w:r>
              <w:rPr>
                <w:rFonts w:hint="eastAsia" w:ascii="宋体" w:hAnsi="宋体" w:cs="宋体"/>
                <w:szCs w:val="21"/>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），点击右侧咨询小采，获取采小蜜智能服务管家帮助，或拨打政采云服务热线 400-881-7190 获取热线服务帮助。</w:t>
            </w:r>
          </w:p>
          <w:p>
            <w:pPr>
              <w:pStyle w:val="6"/>
              <w:adjustRightInd/>
              <w:snapToGrid w:val="0"/>
              <w:spacing w:line="290" w:lineRule="exact"/>
              <w:ind w:firstLine="420" w:firstLineChars="200"/>
              <w:textAlignment w:val="auto"/>
              <w:rPr>
                <w:rFonts w:ascii="宋体" w:hAnsi="宋体" w:cs="宋体"/>
                <w:bCs/>
                <w:sz w:val="21"/>
                <w:szCs w:val="21"/>
              </w:rPr>
            </w:pPr>
            <w:r>
              <w:rPr>
                <w:rFonts w:hint="eastAsia" w:ascii="宋体" w:hAnsi="宋体" w:cs="宋体"/>
                <w:bCs/>
                <w:sz w:val="21"/>
                <w:szCs w:val="21"/>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rPr>
            </w:pPr>
            <w:r>
              <w:rPr>
                <w:rFonts w:hint="eastAsia" w:ascii="宋体" w:hAnsi="宋体" w:cs="宋体"/>
                <w:bCs/>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30</w:t>
            </w:r>
          </w:p>
        </w:tc>
        <w:tc>
          <w:tcPr>
            <w:tcW w:w="1553" w:type="dxa"/>
            <w:vAlign w:val="center"/>
          </w:tcPr>
          <w:p>
            <w:pPr>
              <w:snapToGrid w:val="0"/>
              <w:spacing w:line="290" w:lineRule="exact"/>
              <w:rPr>
                <w:rFonts w:hint="eastAsia" w:ascii="宋体" w:hAnsi="宋体" w:eastAsia="宋体" w:cs="宋体"/>
                <w:szCs w:val="21"/>
                <w:lang w:eastAsia="zh-CN"/>
              </w:rPr>
            </w:pPr>
            <w:r>
              <w:rPr>
                <w:rFonts w:hint="eastAsia" w:ascii="宋体" w:hAnsi="宋体" w:cs="宋体"/>
                <w:szCs w:val="21"/>
                <w:lang w:eastAsia="zh-CN"/>
              </w:rPr>
              <w:t>中小微企业政策文件</w:t>
            </w:r>
          </w:p>
        </w:tc>
        <w:tc>
          <w:tcPr>
            <w:tcW w:w="6582" w:type="dxa"/>
          </w:tcPr>
          <w:p>
            <w:pPr>
              <w:snapToGrid w:val="0"/>
              <w:spacing w:line="290" w:lineRule="exact"/>
              <w:rPr>
                <w:rFonts w:hint="eastAsia"/>
              </w:rPr>
            </w:pPr>
            <w:r>
              <w:rPr>
                <w:rFonts w:hint="eastAsia"/>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lang w:eastAsia="zh-CN"/>
              </w:rPr>
              <w:t>磋商文件</w:t>
            </w:r>
            <w:r>
              <w:rPr>
                <w:rFonts w:hint="eastAsia"/>
              </w:rPr>
              <w:t>格式提供《中小企业声明函》。</w:t>
            </w:r>
          </w:p>
          <w:p>
            <w:pPr>
              <w:snapToGrid w:val="0"/>
              <w:spacing w:line="290" w:lineRule="exact"/>
              <w:rPr>
                <w:rFonts w:hint="eastAsia" w:ascii="宋体" w:hAnsi="宋体" w:eastAsia="宋体" w:cs="宋体"/>
                <w:color w:val="000000"/>
                <w:szCs w:val="21"/>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90" w:lineRule="exact"/>
              <w:rPr>
                <w:rFonts w:hint="eastAsia"/>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color w:val="000000"/>
                <w:szCs w:val="21"/>
                <w:lang w:eastAsia="zh-CN"/>
              </w:rPr>
              <w:t>磋商文件</w:t>
            </w:r>
            <w:r>
              <w:rPr>
                <w:rFonts w:hint="eastAsia" w:ascii="宋体" w:hAnsi="宋体" w:eastAsia="宋体" w:cs="宋体"/>
                <w:color w:val="000000"/>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31</w:t>
            </w:r>
          </w:p>
        </w:tc>
        <w:tc>
          <w:tcPr>
            <w:tcW w:w="1553" w:type="dxa"/>
            <w:vAlign w:val="center"/>
          </w:tcPr>
          <w:p>
            <w:pPr>
              <w:snapToGrid w:val="0"/>
              <w:spacing w:line="290" w:lineRule="exact"/>
              <w:rPr>
                <w:rFonts w:hint="eastAsia" w:ascii="宋体" w:hAnsi="宋体" w:cs="宋体"/>
                <w:szCs w:val="21"/>
                <w:lang w:eastAsia="zh-CN"/>
              </w:rPr>
            </w:pPr>
            <w:r>
              <w:rPr>
                <w:rFonts w:hint="eastAsia" w:ascii="宋体" w:hAnsi="宋体" w:cs="宋体"/>
                <w:szCs w:val="21"/>
                <w:lang w:eastAsia="zh-CN"/>
              </w:rPr>
              <w:t>中小微企业政策文件说明</w:t>
            </w:r>
          </w:p>
        </w:tc>
        <w:tc>
          <w:tcPr>
            <w:tcW w:w="6582" w:type="dxa"/>
          </w:tcPr>
          <w:p>
            <w:pPr>
              <w:snapToGrid w:val="0"/>
              <w:spacing w:line="290" w:lineRule="exact"/>
              <w:rPr>
                <w:rFonts w:hint="eastAsia" w:ascii="宋体" w:hAnsi="宋体" w:cs="宋体"/>
                <w:bCs/>
                <w:szCs w:val="21"/>
                <w:lang w:eastAsia="zh-CN"/>
              </w:rPr>
            </w:pPr>
            <w:r>
              <w:rPr>
                <w:rFonts w:hint="eastAsia" w:ascii="宋体" w:hAnsi="宋体" w:cs="宋体"/>
                <w:bCs/>
                <w:szCs w:val="21"/>
              </w:rPr>
              <w:t>（1）本项目对属于小型和微型企业的投标人的投标报价及与6%的扣除，用扣除后的价格参与评审。残疾人福利性单位视同小型、微型企业，享受同等价格扣除，但同时属于残疾人福利性单位和小微企业的，不重复价格扣除</w:t>
            </w:r>
            <w:r>
              <w:rPr>
                <w:rFonts w:hint="eastAsia" w:ascii="宋体" w:hAnsi="宋体" w:cs="宋体"/>
                <w:bCs/>
                <w:szCs w:val="21"/>
                <w:lang w:eastAsia="zh-CN"/>
              </w:rPr>
              <w:t>。</w:t>
            </w:r>
          </w:p>
          <w:p>
            <w:pPr>
              <w:snapToGrid w:val="0"/>
              <w:spacing w:line="290" w:lineRule="exact"/>
              <w:rPr>
                <w:rFonts w:hint="eastAsia" w:ascii="宋体" w:hAnsi="宋体" w:eastAsia="宋体" w:cs="宋体"/>
                <w:bCs/>
                <w:szCs w:val="21"/>
                <w:lang w:eastAsia="zh-CN"/>
              </w:rPr>
            </w:pPr>
            <w:r>
              <w:rPr>
                <w:rFonts w:hint="eastAsia" w:ascii="宋体" w:hAnsi="宋体" w:eastAsia="宋体" w:cs="宋体"/>
                <w:color w:val="000000"/>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snapToGrid w:val="0"/>
              <w:spacing w:line="290" w:lineRule="exact"/>
              <w:jc w:val="center"/>
              <w:rPr>
                <w:rFonts w:ascii="宋体" w:hAnsi="宋体" w:cs="宋体"/>
                <w:szCs w:val="21"/>
              </w:rPr>
            </w:pPr>
            <w:r>
              <w:rPr>
                <w:rFonts w:hint="eastAsia" w:ascii="宋体" w:hAnsi="宋体" w:cs="宋体"/>
                <w:szCs w:val="21"/>
              </w:rPr>
              <w:t>备注</w:t>
            </w:r>
          </w:p>
        </w:tc>
        <w:tc>
          <w:tcPr>
            <w:tcW w:w="6582" w:type="dxa"/>
          </w:tcPr>
          <w:p>
            <w:pPr>
              <w:snapToGrid w:val="0"/>
              <w:spacing w:line="290" w:lineRule="exact"/>
              <w:ind w:firstLine="405" w:firstLineChars="192"/>
              <w:rPr>
                <w:rFonts w:ascii="宋体" w:hAnsi="宋体" w:cs="宋体"/>
                <w:bCs/>
                <w:szCs w:val="21"/>
              </w:rPr>
            </w:pPr>
            <w:r>
              <w:rPr>
                <w:rFonts w:hint="eastAsia"/>
                <w:b/>
                <w:szCs w:val="21"/>
              </w:rPr>
              <w:t>投标人使用相同IP地址的，一经发现，相关部门将进一步核实，查实后按串通投标处理。</w:t>
            </w:r>
          </w:p>
        </w:tc>
      </w:tr>
    </w:tbl>
    <w:p>
      <w:pPr>
        <w:pStyle w:val="9"/>
        <w:snapToGrid w:val="0"/>
        <w:spacing w:line="360" w:lineRule="exact"/>
        <w:rPr>
          <w:rFonts w:hAnsi="宋体"/>
          <w:b/>
          <w:sz w:val="32"/>
        </w:rPr>
      </w:pPr>
    </w:p>
    <w:p>
      <w:pPr>
        <w:pStyle w:val="9"/>
        <w:snapToGrid w:val="0"/>
        <w:spacing w:line="360" w:lineRule="exact"/>
        <w:jc w:val="center"/>
        <w:rPr>
          <w:rFonts w:hAnsi="宋体"/>
          <w:b/>
          <w:sz w:val="32"/>
        </w:rPr>
      </w:pPr>
    </w:p>
    <w:p>
      <w:pPr>
        <w:pStyle w:val="9"/>
        <w:snapToGrid w:val="0"/>
        <w:spacing w:line="360" w:lineRule="auto"/>
        <w:jc w:val="center"/>
        <w:rPr>
          <w:rFonts w:hAnsi="宋体"/>
          <w:b/>
          <w:sz w:val="40"/>
          <w:szCs w:val="22"/>
        </w:rPr>
      </w:pPr>
      <w:r>
        <w:rPr>
          <w:rFonts w:hint="eastAsia" w:hAnsi="宋体"/>
          <w:b/>
          <w:sz w:val="40"/>
          <w:szCs w:val="22"/>
        </w:rPr>
        <w:br w:type="page"/>
      </w:r>
      <w:r>
        <w:rPr>
          <w:rFonts w:hint="eastAsia" w:hAnsi="宋体"/>
          <w:b/>
          <w:sz w:val="40"/>
          <w:szCs w:val="22"/>
        </w:rPr>
        <w:t>竞　标　人  须  知</w:t>
      </w:r>
    </w:p>
    <w:p>
      <w:pPr>
        <w:pStyle w:val="9"/>
        <w:snapToGrid w:val="0"/>
        <w:spacing w:line="360" w:lineRule="auto"/>
        <w:jc w:val="center"/>
        <w:rPr>
          <w:rFonts w:hAnsi="宋体"/>
          <w:b/>
          <w:bCs/>
          <w:sz w:val="40"/>
          <w:szCs w:val="36"/>
        </w:rPr>
      </w:pPr>
      <w:r>
        <w:rPr>
          <w:rFonts w:hint="eastAsia" w:hAnsi="宋体"/>
          <w:b/>
          <w:sz w:val="40"/>
          <w:szCs w:val="36"/>
        </w:rPr>
        <w:t>一   总  则</w:t>
      </w:r>
    </w:p>
    <w:p>
      <w:pPr>
        <w:pStyle w:val="9"/>
        <w:snapToGrid w:val="0"/>
        <w:spacing w:line="360" w:lineRule="exact"/>
        <w:rPr>
          <w:rFonts w:hAnsi="宋体"/>
          <w:b/>
        </w:rPr>
      </w:pPr>
      <w:r>
        <w:rPr>
          <w:rFonts w:hint="eastAsia" w:hAnsi="宋体"/>
          <w:b/>
        </w:rPr>
        <w:t>1.专用名词</w:t>
      </w:r>
    </w:p>
    <w:p>
      <w:pPr>
        <w:pStyle w:val="9"/>
        <w:snapToGrid w:val="0"/>
        <w:spacing w:line="360" w:lineRule="exact"/>
        <w:rPr>
          <w:rFonts w:hAnsi="宋体"/>
        </w:rPr>
      </w:pPr>
      <w:r>
        <w:rPr>
          <w:rFonts w:hint="eastAsia" w:hAnsi="宋体"/>
        </w:rPr>
        <w:t>采购人：是指依法进行政府采购的国家机关、事业单位、团体组织。</w:t>
      </w:r>
    </w:p>
    <w:p>
      <w:pPr>
        <w:pStyle w:val="9"/>
        <w:snapToGrid w:val="0"/>
        <w:spacing w:line="360" w:lineRule="exact"/>
        <w:rPr>
          <w:rFonts w:hAnsi="宋体"/>
        </w:rPr>
      </w:pPr>
      <w:r>
        <w:rPr>
          <w:rFonts w:hint="eastAsia" w:hAnsi="宋体"/>
        </w:rPr>
        <w:t xml:space="preserve">采购代理机构：新疆誉诚信工程项目管理有限责任公司 </w:t>
      </w:r>
    </w:p>
    <w:p>
      <w:pPr>
        <w:pStyle w:val="9"/>
        <w:snapToGrid w:val="0"/>
        <w:spacing w:line="360" w:lineRule="exact"/>
        <w:rPr>
          <w:rFonts w:hAnsi="宋体"/>
        </w:rPr>
      </w:pPr>
      <w:r>
        <w:rPr>
          <w:rFonts w:hint="eastAsia" w:hAnsi="宋体"/>
        </w:rPr>
        <w:t>监督管理机构：阿图什市政府采购办</w:t>
      </w:r>
    </w:p>
    <w:p>
      <w:pPr>
        <w:pStyle w:val="9"/>
        <w:snapToGrid w:val="0"/>
        <w:spacing w:line="360" w:lineRule="exact"/>
        <w:rPr>
          <w:rFonts w:hAnsi="宋体"/>
        </w:rPr>
      </w:pPr>
      <w:r>
        <w:rPr>
          <w:rFonts w:hint="eastAsia" w:hAnsi="宋体"/>
        </w:rPr>
        <w:t>投标人：符合本次投标规定的相应资质要求，参加报价竞争的供应商，在投标阶段称为投标人；在签订和履行合同阶段称为成交供应商。</w:t>
      </w:r>
    </w:p>
    <w:p>
      <w:pPr>
        <w:pStyle w:val="9"/>
        <w:tabs>
          <w:tab w:val="left" w:pos="540"/>
        </w:tabs>
        <w:snapToGrid w:val="0"/>
        <w:spacing w:line="360" w:lineRule="exact"/>
        <w:rPr>
          <w:rFonts w:hAnsi="宋体" w:cs="宋体"/>
          <w:b/>
          <w:bCs/>
          <w:sz w:val="24"/>
          <w:szCs w:val="24"/>
          <w:lang w:val="zh-CN" w:bidi="ar"/>
        </w:rPr>
      </w:pPr>
      <w:r>
        <w:rPr>
          <w:rFonts w:hint="eastAsia" w:hAnsi="宋体" w:cs="宋体"/>
          <w:b/>
          <w:bCs/>
          <w:sz w:val="24"/>
          <w:szCs w:val="24"/>
          <w:lang w:bidi="ar"/>
        </w:rPr>
        <w:t>2.</w:t>
      </w:r>
      <w:r>
        <w:rPr>
          <w:rFonts w:hint="eastAsia" w:hAnsi="宋体"/>
          <w:b/>
          <w:bCs/>
        </w:rPr>
        <w:t xml:space="preserve">项目名称： </w:t>
      </w:r>
      <w:r>
        <w:rPr>
          <w:rFonts w:hint="eastAsia" w:hAnsi="宋体"/>
          <w:b/>
          <w:bCs/>
          <w:lang w:val="zh-CN"/>
        </w:rPr>
        <w:t>详见公告</w:t>
      </w:r>
    </w:p>
    <w:p>
      <w:pPr>
        <w:pStyle w:val="9"/>
        <w:tabs>
          <w:tab w:val="left" w:pos="540"/>
        </w:tabs>
        <w:snapToGrid w:val="0"/>
        <w:spacing w:line="360" w:lineRule="exact"/>
        <w:rPr>
          <w:rFonts w:hAnsi="宋体"/>
          <w:b/>
          <w:bCs/>
        </w:rPr>
      </w:pPr>
      <w:r>
        <w:rPr>
          <w:rFonts w:hint="eastAsia" w:hAnsi="宋体"/>
          <w:b/>
          <w:bCs/>
        </w:rPr>
        <w:t>3.投标人资格</w:t>
      </w:r>
    </w:p>
    <w:p>
      <w:pPr>
        <w:pStyle w:val="9"/>
        <w:tabs>
          <w:tab w:val="left" w:pos="540"/>
        </w:tabs>
        <w:snapToGrid w:val="0"/>
        <w:spacing w:line="360" w:lineRule="exact"/>
        <w:rPr>
          <w:rFonts w:ascii="宋体" w:hAnsi="宋体" w:cs="宋体"/>
          <w:b/>
          <w:bCs/>
          <w:w w:val="100"/>
          <w:kern w:val="0"/>
          <w:sz w:val="21"/>
          <w:szCs w:val="21"/>
        </w:rPr>
      </w:pPr>
      <w:r>
        <w:rPr>
          <w:rFonts w:hint="eastAsia" w:hAnsi="宋体"/>
          <w:b/>
          <w:bCs/>
        </w:rPr>
        <w:t>（1）满足《中华人民共和国政府采购法》第二十二条规定；</w:t>
      </w:r>
      <w:r>
        <w:rPr>
          <w:rFonts w:hint="eastAsia" w:ascii="宋体" w:hAnsi="宋体" w:cs="宋体"/>
          <w:b/>
          <w:bCs/>
          <w:w w:val="100"/>
          <w:kern w:val="0"/>
          <w:sz w:val="21"/>
          <w:szCs w:val="21"/>
        </w:rPr>
        <w:t> </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2</w:t>
      </w:r>
      <w:r>
        <w:rPr>
          <w:rFonts w:hint="eastAsia" w:ascii="宋体" w:hAnsi="宋体" w:cs="宋体"/>
          <w:b/>
          <w:bCs/>
          <w:kern w:val="0"/>
          <w:szCs w:val="21"/>
        </w:rPr>
        <w:t>）</w:t>
      </w:r>
      <w:r>
        <w:rPr>
          <w:rFonts w:ascii="宋体" w:hAnsi="宋体" w:cs="宋体"/>
          <w:b/>
          <w:bCs/>
          <w:kern w:val="0"/>
          <w:szCs w:val="21"/>
        </w:rPr>
        <w:t>具备合格的三证合一营业执照副本；</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3</w:t>
      </w:r>
      <w:r>
        <w:rPr>
          <w:rFonts w:hint="eastAsia" w:ascii="宋体" w:hAnsi="宋体" w:cs="宋体"/>
          <w:b/>
          <w:bCs/>
          <w:kern w:val="0"/>
          <w:szCs w:val="21"/>
        </w:rPr>
        <w:t>）</w:t>
      </w:r>
      <w:r>
        <w:rPr>
          <w:rFonts w:ascii="宋体" w:hAnsi="宋体" w:cs="宋体"/>
          <w:b/>
          <w:bCs/>
          <w:kern w:val="0"/>
          <w:szCs w:val="21"/>
        </w:rPr>
        <w:t>法定代表人投标需提供法定代表人资格证明书，委托代理人投标需提供法定代表人授权委托书；</w:t>
      </w:r>
    </w:p>
    <w:p>
      <w:pPr>
        <w:widowControl/>
        <w:spacing w:line="290" w:lineRule="exact"/>
        <w:rPr>
          <w:rFonts w:ascii="宋体" w:hAnsi="宋体" w:cs="宋体"/>
          <w:b/>
          <w:bCs/>
          <w:kern w:val="0"/>
          <w:szCs w:val="21"/>
          <w:lang w:val="en-US" w:eastAsia="zh-CN"/>
        </w:rPr>
      </w:pPr>
      <w:r>
        <w:rPr>
          <w:rFonts w:hint="eastAsia" w:ascii="宋体" w:hAnsi="宋体" w:cs="宋体"/>
          <w:b/>
          <w:bCs/>
          <w:kern w:val="0"/>
          <w:szCs w:val="21"/>
          <w:lang w:val="en-US" w:eastAsia="zh-CN"/>
        </w:rPr>
        <w:t>（4）环保工程专业承包三级及以上资质和安全生产许可证；</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5</w:t>
      </w:r>
      <w:r>
        <w:rPr>
          <w:rFonts w:hint="eastAsia" w:ascii="宋体" w:hAnsi="宋体" w:cs="宋体"/>
          <w:b/>
          <w:bCs/>
          <w:kern w:val="0"/>
          <w:szCs w:val="21"/>
        </w:rPr>
        <w:t>）</w:t>
      </w:r>
      <w:r>
        <w:rPr>
          <w:rFonts w:ascii="宋体" w:hAnsi="宋体" w:cs="宋体"/>
          <w:b/>
          <w:bCs/>
          <w:kern w:val="0"/>
          <w:szCs w:val="21"/>
        </w:rPr>
        <w:t>投标企业须提供投标人（被授权在职人员）</w:t>
      </w:r>
      <w:r>
        <w:rPr>
          <w:rFonts w:hint="eastAsia" w:ascii="宋体" w:hAnsi="宋体" w:cs="宋体"/>
          <w:b/>
          <w:bCs/>
          <w:kern w:val="0"/>
          <w:szCs w:val="21"/>
          <w:lang w:val="en-US" w:eastAsia="zh-CN"/>
        </w:rPr>
        <w:t>5到10</w:t>
      </w:r>
      <w:r>
        <w:rPr>
          <w:rFonts w:hint="eastAsia" w:ascii="宋体" w:hAnsi="宋体" w:cs="宋体"/>
          <w:b/>
          <w:bCs/>
          <w:kern w:val="0"/>
          <w:szCs w:val="21"/>
        </w:rPr>
        <w:t>个月有效的</w:t>
      </w:r>
      <w:bookmarkStart w:id="57" w:name="_GoBack"/>
      <w:r>
        <w:rPr>
          <w:rFonts w:hint="eastAsia" w:ascii="宋体" w:hAnsi="宋体" w:cs="宋体"/>
          <w:b/>
          <w:bCs/>
          <w:kern w:val="0"/>
          <w:szCs w:val="21"/>
        </w:rPr>
        <w:t>社保证明</w:t>
      </w:r>
      <w:bookmarkEnd w:id="57"/>
      <w:r>
        <w:rPr>
          <w:rFonts w:ascii="宋体" w:hAnsi="宋体" w:cs="宋体"/>
          <w:b/>
          <w:bCs/>
          <w:kern w:val="0"/>
          <w:szCs w:val="21"/>
        </w:rPr>
        <w:t>；</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6</w:t>
      </w:r>
      <w:r>
        <w:rPr>
          <w:rFonts w:hint="eastAsia" w:ascii="宋体" w:hAnsi="宋体" w:cs="宋体"/>
          <w:b/>
          <w:bCs/>
          <w:kern w:val="0"/>
          <w:szCs w:val="21"/>
        </w:rPr>
        <w:t>）</w:t>
      </w:r>
      <w:r>
        <w:rPr>
          <w:rFonts w:ascii="宋体" w:hAnsi="宋体" w:cs="宋体"/>
          <w:b/>
          <w:bCs/>
          <w:kern w:val="0"/>
          <w:szCs w:val="21"/>
        </w:rPr>
        <w:t>未被“信用中国”（www.creditchina.gov.cn）、中国政府采购网（www.ccgp.gov.cn）列入失信被执行人、重大税收违法案件当事人名单、政府采购严重违法失信行为记录名单（提供查询结果网页截图并加盖供应商公章）；   </w:t>
      </w:r>
    </w:p>
    <w:p>
      <w:pPr>
        <w:spacing w:line="36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7</w:t>
      </w:r>
      <w:r>
        <w:rPr>
          <w:rFonts w:hint="eastAsia" w:ascii="宋体" w:hAnsi="宋体" w:cs="宋体"/>
          <w:b/>
          <w:bCs/>
          <w:kern w:val="0"/>
          <w:szCs w:val="21"/>
        </w:rPr>
        <w:t>）</w:t>
      </w:r>
      <w:r>
        <w:rPr>
          <w:rFonts w:ascii="宋体" w:hAnsi="宋体" w:cs="宋体"/>
          <w:b/>
          <w:bCs/>
          <w:kern w:val="0"/>
          <w:szCs w:val="21"/>
        </w:rPr>
        <w:t>本项目不接受联合体投标。</w:t>
      </w:r>
    </w:p>
    <w:p>
      <w:pPr>
        <w:spacing w:line="360" w:lineRule="exact"/>
        <w:rPr>
          <w:rFonts w:hAnsi="宋体"/>
          <w:b/>
        </w:rPr>
      </w:pPr>
      <w:r>
        <w:rPr>
          <w:rFonts w:hint="eastAsia" w:ascii="新宋体" w:hAnsi="新宋体" w:eastAsia="新宋体" w:cs="新宋体"/>
          <w:szCs w:val="21"/>
        </w:rPr>
        <w:t>4.</w:t>
      </w:r>
      <w:r>
        <w:rPr>
          <w:rFonts w:hint="eastAsia" w:hAnsi="宋体"/>
          <w:b/>
        </w:rPr>
        <w:t>投标费用</w:t>
      </w:r>
    </w:p>
    <w:p>
      <w:pPr>
        <w:pStyle w:val="9"/>
        <w:snapToGrid w:val="0"/>
        <w:spacing w:line="360" w:lineRule="exact"/>
        <w:ind w:firstLine="210" w:firstLineChars="100"/>
        <w:rPr>
          <w:rFonts w:hAnsi="宋体"/>
        </w:rPr>
      </w:pPr>
      <w:r>
        <w:rPr>
          <w:rFonts w:hint="eastAsia" w:hAnsi="宋体"/>
        </w:rPr>
        <w:t>4.1不论投标结果如何，投标人均应自行承担所有与编写和提交投标文件以及与本次投标有关的所有费用。</w:t>
      </w:r>
    </w:p>
    <w:p>
      <w:pPr>
        <w:pStyle w:val="9"/>
        <w:snapToGrid w:val="0"/>
        <w:spacing w:line="360" w:lineRule="exact"/>
        <w:rPr>
          <w:rFonts w:hAnsi="宋体"/>
          <w:b/>
        </w:rPr>
      </w:pPr>
      <w:r>
        <w:rPr>
          <w:rFonts w:hint="eastAsia" w:hAnsi="宋体"/>
          <w:b/>
        </w:rPr>
        <w:t>5.质疑</w:t>
      </w:r>
    </w:p>
    <w:p>
      <w:pPr>
        <w:pStyle w:val="9"/>
        <w:snapToGrid w:val="0"/>
        <w:spacing w:line="360" w:lineRule="exact"/>
        <w:ind w:firstLine="420" w:firstLineChars="200"/>
        <w:rPr>
          <w:rFonts w:hAnsi="宋体"/>
          <w:lang w:val="zh-CN"/>
        </w:rPr>
      </w:pPr>
      <w:r>
        <w:rPr>
          <w:rFonts w:hint="eastAsia" w:hAnsi="宋体"/>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9"/>
        <w:snapToGrid w:val="0"/>
        <w:spacing w:line="360" w:lineRule="exact"/>
        <w:rPr>
          <w:rFonts w:hAnsi="宋体"/>
          <w:b/>
          <w:bCs/>
        </w:rPr>
      </w:pPr>
      <w:r>
        <w:rPr>
          <w:rFonts w:hint="eastAsia" w:hAnsi="宋体"/>
          <w:b/>
          <w:bCs/>
        </w:rPr>
        <w:t>6、投诉</w:t>
      </w:r>
    </w:p>
    <w:p>
      <w:pPr>
        <w:pStyle w:val="9"/>
        <w:snapToGrid w:val="0"/>
        <w:spacing w:line="360" w:lineRule="exact"/>
        <w:rPr>
          <w:rFonts w:hAnsi="宋体"/>
          <w:lang w:val="zh-CN"/>
        </w:rPr>
      </w:pPr>
      <w:r>
        <w:rPr>
          <w:rFonts w:hint="eastAsia" w:hAnsi="宋体"/>
        </w:rPr>
        <w:t xml:space="preserve">     </w:t>
      </w:r>
      <w:r>
        <w:rPr>
          <w:rFonts w:hint="eastAsia" w:hAnsi="宋体"/>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9"/>
        <w:snapToGrid w:val="0"/>
        <w:spacing w:line="360" w:lineRule="exact"/>
        <w:rPr>
          <w:rFonts w:hAnsi="宋体"/>
          <w:b/>
          <w:bCs/>
        </w:rPr>
      </w:pPr>
      <w:r>
        <w:rPr>
          <w:rFonts w:hint="eastAsia" w:hAnsi="宋体"/>
          <w:b/>
          <w:bCs/>
        </w:rPr>
        <w:t>7.投标人应注意的事项</w:t>
      </w:r>
    </w:p>
    <w:p>
      <w:pPr>
        <w:spacing w:line="440" w:lineRule="exact"/>
        <w:ind w:firstLine="420" w:firstLineChars="200"/>
        <w:rPr>
          <w:rFonts w:ascii="宋体"/>
          <w:bCs/>
          <w:szCs w:val="21"/>
        </w:rPr>
      </w:pPr>
      <w:r>
        <w:rPr>
          <w:rFonts w:hint="eastAsia" w:ascii="宋体" w:hAnsi="宋体"/>
          <w:szCs w:val="21"/>
        </w:rPr>
        <w:t>7.1投标人一旦按规定缴纳了投标保证金并参加投标，即被认为接受了本谈判文件中的所有条件和规定。投标人必须严格按谈判文件的要求编制投标文件，投标文件宜编制页码和目录，以便评委审核。否则，由此产生的一切后果由投标人承担。</w:t>
      </w:r>
    </w:p>
    <w:p>
      <w:pPr>
        <w:spacing w:line="440" w:lineRule="exact"/>
        <w:ind w:firstLine="420" w:firstLineChars="200"/>
        <w:rPr>
          <w:rFonts w:ascii="宋体"/>
          <w:bCs/>
          <w:szCs w:val="21"/>
        </w:rPr>
      </w:pPr>
      <w:r>
        <w:rPr>
          <w:rFonts w:hint="eastAsia" w:ascii="宋体"/>
          <w:bCs/>
          <w:szCs w:val="21"/>
        </w:rPr>
        <w:t>7.2 投标人对采购内容中规定的技术参数、规格等要求必须完全响应或优于谈判文件中的要求。</w:t>
      </w:r>
    </w:p>
    <w:p>
      <w:pPr>
        <w:spacing w:line="440" w:lineRule="exact"/>
        <w:ind w:firstLine="411" w:firstLineChars="196"/>
        <w:rPr>
          <w:rFonts w:ascii="宋体"/>
          <w:bCs/>
          <w:szCs w:val="21"/>
        </w:rPr>
      </w:pPr>
      <w:r>
        <w:rPr>
          <w:rFonts w:hint="eastAsia" w:ascii="宋体"/>
          <w:bCs/>
          <w:szCs w:val="21"/>
        </w:rPr>
        <w:t>7.3所有投标人的投标保证金都应在谈判文件规定的投标保证金缴纳截止日期前缴纳。</w:t>
      </w:r>
    </w:p>
    <w:p>
      <w:pPr>
        <w:spacing w:line="440" w:lineRule="exact"/>
        <w:ind w:firstLine="411" w:firstLineChars="196"/>
        <w:rPr>
          <w:rFonts w:ascii="宋体"/>
          <w:bCs/>
          <w:szCs w:val="21"/>
        </w:rPr>
      </w:pPr>
      <w:r>
        <w:rPr>
          <w:rFonts w:hint="eastAsia" w:ascii="宋体"/>
          <w:bCs/>
          <w:szCs w:val="21"/>
        </w:rPr>
        <w:t>7.4</w:t>
      </w:r>
      <w:r>
        <w:rPr>
          <w:rFonts w:ascii="宋体"/>
          <w:bCs/>
          <w:szCs w:val="21"/>
        </w:rPr>
        <w:t>单位负责人为同一人或者存在直接控股、管理关系的不同供应商，不得参加同一合同项下的政府采购活动。</w:t>
      </w:r>
      <w:r>
        <w:rPr>
          <w:rFonts w:ascii="宋体" w:hAnsi="宋体" w:cs="宋体"/>
          <w:szCs w:val="21"/>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rPr>
      </w:pPr>
      <w:r>
        <w:rPr>
          <w:rFonts w:hint="eastAsia" w:ascii="宋体"/>
          <w:bCs/>
          <w:szCs w:val="21"/>
        </w:rPr>
        <w:t>7.5本项目只接受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pPr>
        <w:pStyle w:val="10"/>
        <w:ind w:left="2520"/>
      </w:pPr>
    </w:p>
    <w:p>
      <w:pPr>
        <w:pStyle w:val="9"/>
        <w:snapToGrid w:val="0"/>
        <w:spacing w:line="360" w:lineRule="exact"/>
        <w:ind w:firstLine="420"/>
        <w:jc w:val="center"/>
        <w:rPr>
          <w:rFonts w:hAnsi="宋体"/>
          <w:b/>
          <w:sz w:val="28"/>
          <w:szCs w:val="24"/>
        </w:rPr>
      </w:pPr>
      <w:r>
        <w:rPr>
          <w:rFonts w:hint="eastAsia" w:hAnsi="宋体"/>
          <w:b/>
          <w:sz w:val="28"/>
          <w:szCs w:val="24"/>
        </w:rPr>
        <w:t xml:space="preserve">二    </w:t>
      </w:r>
      <w:r>
        <w:rPr>
          <w:rFonts w:hint="eastAsia" w:hAnsi="宋体"/>
          <w:b/>
          <w:bCs/>
          <w:sz w:val="28"/>
          <w:szCs w:val="24"/>
        </w:rPr>
        <w:t>竞争性谈判采购文件（简称采购文件）</w:t>
      </w:r>
    </w:p>
    <w:p>
      <w:pPr>
        <w:pStyle w:val="9"/>
        <w:snapToGrid w:val="0"/>
        <w:spacing w:line="360" w:lineRule="exact"/>
        <w:rPr>
          <w:rFonts w:hAnsi="宋体"/>
        </w:rPr>
      </w:pPr>
      <w:r>
        <w:rPr>
          <w:rFonts w:hint="eastAsia" w:hAnsi="宋体"/>
          <w:b/>
        </w:rPr>
        <w:t>8.采购文件构成</w:t>
      </w:r>
    </w:p>
    <w:p>
      <w:pPr>
        <w:pStyle w:val="9"/>
        <w:snapToGrid w:val="0"/>
        <w:spacing w:line="360" w:lineRule="exact"/>
        <w:rPr>
          <w:rFonts w:hAnsi="宋体"/>
          <w:lang w:val="zh-CN"/>
        </w:rPr>
      </w:pPr>
      <w:r>
        <w:rPr>
          <w:rFonts w:hint="eastAsia" w:hAnsi="宋体"/>
        </w:rPr>
        <w:t>8</w:t>
      </w:r>
      <w:r>
        <w:rPr>
          <w:rFonts w:hint="eastAsia" w:hAnsi="宋体"/>
          <w:lang w:val="zh-CN"/>
        </w:rPr>
        <w:t>.1采购文件由下列文件及采购过程的补充文件构成：</w:t>
      </w:r>
    </w:p>
    <w:p>
      <w:pPr>
        <w:pStyle w:val="9"/>
        <w:snapToGrid w:val="0"/>
        <w:spacing w:line="360" w:lineRule="exact"/>
        <w:rPr>
          <w:rFonts w:hAnsi="宋体"/>
          <w:lang w:val="zh-CN"/>
        </w:rPr>
      </w:pPr>
      <w:r>
        <w:rPr>
          <w:rFonts w:hint="eastAsia" w:hAnsi="宋体"/>
          <w:lang w:val="zh-CN"/>
        </w:rPr>
        <w:t>（1）</w:t>
      </w:r>
      <w:r>
        <w:rPr>
          <w:rFonts w:hint="eastAsia" w:hAnsi="宋体"/>
        </w:rPr>
        <w:t>竞争性谈判</w:t>
      </w:r>
      <w:r>
        <w:rPr>
          <w:rFonts w:hint="eastAsia" w:hAnsi="宋体"/>
          <w:lang w:val="zh-CN"/>
        </w:rPr>
        <w:t>公告；</w:t>
      </w:r>
    </w:p>
    <w:p>
      <w:pPr>
        <w:pStyle w:val="9"/>
        <w:snapToGrid w:val="0"/>
        <w:spacing w:line="360" w:lineRule="exact"/>
        <w:rPr>
          <w:rFonts w:hAnsi="宋体"/>
          <w:lang w:val="zh-CN"/>
        </w:rPr>
      </w:pPr>
      <w:r>
        <w:rPr>
          <w:rFonts w:hint="eastAsia" w:hAnsi="宋体"/>
          <w:lang w:val="zh-CN"/>
        </w:rPr>
        <w:t>（2）投标人须知及前附表；</w:t>
      </w:r>
    </w:p>
    <w:p>
      <w:pPr>
        <w:pStyle w:val="9"/>
        <w:snapToGrid w:val="0"/>
        <w:spacing w:line="360" w:lineRule="exact"/>
        <w:rPr>
          <w:rFonts w:hAnsi="宋体"/>
          <w:lang w:val="zh-CN"/>
        </w:rPr>
      </w:pPr>
      <w:r>
        <w:rPr>
          <w:rFonts w:hint="eastAsia" w:hAnsi="宋体"/>
          <w:lang w:val="zh-CN"/>
        </w:rPr>
        <w:t>（3）采购货物需求一览表；</w:t>
      </w:r>
    </w:p>
    <w:p>
      <w:pPr>
        <w:pStyle w:val="9"/>
        <w:snapToGrid w:val="0"/>
        <w:spacing w:line="360" w:lineRule="exact"/>
        <w:rPr>
          <w:rFonts w:hAnsi="宋体"/>
          <w:lang w:val="zh-CN"/>
        </w:rPr>
      </w:pPr>
      <w:r>
        <w:rPr>
          <w:rFonts w:hint="eastAsia" w:hAnsi="宋体"/>
          <w:lang w:val="zh-CN"/>
        </w:rPr>
        <w:t>（4）合同基本条款；</w:t>
      </w:r>
    </w:p>
    <w:p>
      <w:pPr>
        <w:pStyle w:val="9"/>
        <w:snapToGrid w:val="0"/>
        <w:spacing w:line="360" w:lineRule="exact"/>
        <w:rPr>
          <w:rFonts w:hAnsi="宋体"/>
          <w:lang w:val="zh-CN"/>
        </w:rPr>
      </w:pPr>
      <w:r>
        <w:rPr>
          <w:rFonts w:hint="eastAsia" w:hAnsi="宋体"/>
          <w:lang w:val="zh-CN"/>
        </w:rPr>
        <w:t>（5）合同书；</w:t>
      </w:r>
    </w:p>
    <w:p>
      <w:pPr>
        <w:pStyle w:val="9"/>
        <w:snapToGrid w:val="0"/>
        <w:spacing w:line="360" w:lineRule="exact"/>
        <w:rPr>
          <w:rFonts w:hAnsi="宋体"/>
          <w:lang w:val="zh-CN"/>
        </w:rPr>
      </w:pPr>
      <w:r>
        <w:rPr>
          <w:rFonts w:hint="eastAsia" w:hAnsi="宋体"/>
          <w:lang w:val="zh-CN"/>
        </w:rPr>
        <w:t>（6）投标相关文件；</w:t>
      </w:r>
    </w:p>
    <w:p>
      <w:pPr>
        <w:pStyle w:val="9"/>
        <w:snapToGrid w:val="0"/>
        <w:spacing w:line="360" w:lineRule="exact"/>
        <w:rPr>
          <w:rFonts w:hAnsi="宋体"/>
          <w:lang w:val="zh-CN"/>
        </w:rPr>
      </w:pPr>
      <w:r>
        <w:rPr>
          <w:rFonts w:hint="eastAsia" w:hAnsi="宋体"/>
          <w:lang w:val="zh-CN"/>
        </w:rPr>
        <w:t>（7）评定</w:t>
      </w:r>
      <w:r>
        <w:rPr>
          <w:rFonts w:hint="eastAsia" w:hAnsi="宋体"/>
        </w:rPr>
        <w:t>成交</w:t>
      </w:r>
      <w:r>
        <w:rPr>
          <w:rFonts w:hint="eastAsia" w:hAnsi="宋体"/>
          <w:lang w:val="zh-CN"/>
        </w:rPr>
        <w:t>标准。</w:t>
      </w:r>
    </w:p>
    <w:p>
      <w:pPr>
        <w:pStyle w:val="9"/>
        <w:snapToGrid w:val="0"/>
        <w:spacing w:line="360" w:lineRule="exact"/>
        <w:rPr>
          <w:rFonts w:hAnsi="宋体"/>
          <w:sz w:val="18"/>
          <w:szCs w:val="18"/>
          <w:shd w:val="clear" w:color="auto" w:fill="FFFFFF"/>
          <w:lang w:val="zh-CN"/>
        </w:rPr>
      </w:pPr>
      <w:r>
        <w:rPr>
          <w:rFonts w:hint="eastAsia" w:hAnsi="宋体"/>
        </w:rPr>
        <w:t>8</w:t>
      </w:r>
      <w:r>
        <w:rPr>
          <w:rFonts w:hint="eastAsia" w:hAnsi="宋体"/>
          <w:lang w:val="zh-CN"/>
        </w:rPr>
        <w:t>.2本采购文件以纸质文件为准</w:t>
      </w:r>
      <w:r>
        <w:rPr>
          <w:rFonts w:hint="eastAsia" w:hAnsi="宋体"/>
          <w:sz w:val="18"/>
          <w:szCs w:val="18"/>
          <w:shd w:val="clear" w:color="auto" w:fill="FFFFFF"/>
          <w:lang w:val="zh-CN"/>
        </w:rPr>
        <w:t>。</w:t>
      </w:r>
    </w:p>
    <w:p>
      <w:pPr>
        <w:pStyle w:val="9"/>
        <w:snapToGrid w:val="0"/>
        <w:spacing w:line="360" w:lineRule="exact"/>
        <w:rPr>
          <w:rFonts w:hAnsi="宋体"/>
        </w:rPr>
      </w:pPr>
      <w:r>
        <w:rPr>
          <w:rFonts w:hint="eastAsia" w:hAnsi="宋体"/>
          <w:b/>
        </w:rPr>
        <w:t>9.采购文件的澄清和修改</w:t>
      </w:r>
    </w:p>
    <w:p>
      <w:pPr>
        <w:pStyle w:val="9"/>
        <w:snapToGrid w:val="0"/>
        <w:spacing w:line="360" w:lineRule="exact"/>
        <w:ind w:firstLine="413" w:firstLineChars="196"/>
        <w:rPr>
          <w:rFonts w:hAnsi="宋体"/>
        </w:rPr>
      </w:pPr>
      <w:r>
        <w:rPr>
          <w:rFonts w:hint="eastAsia" w:hAnsi="宋体"/>
          <w:b/>
        </w:rPr>
        <w:t>9.1</w:t>
      </w:r>
      <w:r>
        <w:rPr>
          <w:rFonts w:hint="eastAsia" w:hAnsi="宋体"/>
          <w:b/>
          <w:bCs/>
        </w:rPr>
        <w:t>投标人要认真审核《投标货物需求一览表》中的技术参数、配置及要求，如发现表中技术参数、配置有误或</w:t>
      </w:r>
      <w:r>
        <w:rPr>
          <w:rFonts w:hint="eastAsia" w:hAnsi="宋体"/>
          <w:b/>
        </w:rPr>
        <w:t>存在倾向性或排他性的内容及</w:t>
      </w:r>
      <w:r>
        <w:rPr>
          <w:rFonts w:hint="eastAsia" w:hAnsi="宋体"/>
          <w:b/>
          <w:bCs/>
        </w:rPr>
        <w:t>要求不合理的，投标人必须在投标前要求澄清，否则，由此产生的后果由投标人负责。</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.4采购文件的澄清或修改将以书面形式通知所有购买采购文件的投标人，并对其具有约束力。</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.5采购代理机构可视具体情况，延长投标截止日期，并将澄清或修改通知所有购买采购文件的投标人。</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9"/>
        <w:snapToGrid w:val="0"/>
        <w:spacing w:line="360" w:lineRule="exact"/>
        <w:rPr>
          <w:rFonts w:hAnsi="宋体"/>
          <w:b/>
          <w:bCs/>
        </w:rPr>
      </w:pPr>
      <w:r>
        <w:rPr>
          <w:rFonts w:hint="eastAsia" w:hAnsi="宋体"/>
          <w:b/>
          <w:bCs/>
        </w:rPr>
        <w:t>10、资料</w:t>
      </w:r>
    </w:p>
    <w:p>
      <w:pPr>
        <w:pStyle w:val="9"/>
        <w:snapToGrid w:val="0"/>
        <w:spacing w:line="360" w:lineRule="exact"/>
        <w:ind w:firstLine="420" w:firstLineChars="200"/>
        <w:rPr>
          <w:rFonts w:hAnsi="宋体"/>
          <w:lang w:val="zh-CN"/>
        </w:rPr>
      </w:pPr>
      <w:r>
        <w:rPr>
          <w:rFonts w:hint="eastAsia" w:hAnsi="宋体"/>
        </w:rPr>
        <w:t>10</w:t>
      </w:r>
      <w:r>
        <w:rPr>
          <w:rFonts w:hint="eastAsia" w:hAnsi="宋体"/>
          <w:lang w:val="zh-CN"/>
        </w:rPr>
        <w:t>.1采购文件中提供的资料和数据，是为使投标人能够充分正确地理解采购文件进行投标。投标人自行做出的推断、解释和结论，采购代理机构概不负责。</w:t>
      </w:r>
    </w:p>
    <w:p>
      <w:pPr>
        <w:pStyle w:val="9"/>
        <w:snapToGrid w:val="0"/>
        <w:spacing w:line="360" w:lineRule="exact"/>
        <w:ind w:firstLine="420" w:firstLineChars="200"/>
        <w:rPr>
          <w:rFonts w:hAnsi="宋体"/>
          <w:lang w:val="zh-CN"/>
        </w:rPr>
      </w:pPr>
      <w:r>
        <w:rPr>
          <w:rFonts w:hint="eastAsia" w:hAnsi="宋体"/>
        </w:rPr>
        <w:t>10</w:t>
      </w:r>
      <w:r>
        <w:rPr>
          <w:rFonts w:hint="eastAsia" w:hAnsi="宋体"/>
          <w:lang w:val="zh-CN"/>
        </w:rPr>
        <w:t>.2投标人为编制投标文件，而获取采购文件以外的其他资料，其费用和责任均由投标人承担。</w:t>
      </w:r>
    </w:p>
    <w:p>
      <w:pPr>
        <w:spacing w:line="440" w:lineRule="exact"/>
        <w:ind w:firstLine="422" w:firstLineChars="200"/>
        <w:rPr>
          <w:rFonts w:ascii="宋体"/>
          <w:b/>
          <w:bCs/>
          <w:szCs w:val="21"/>
        </w:rPr>
      </w:pPr>
      <w:r>
        <w:rPr>
          <w:rFonts w:hint="eastAsia" w:ascii="宋体"/>
          <w:b/>
          <w:bCs/>
          <w:szCs w:val="21"/>
        </w:rPr>
        <w:t>谈判文件的修改、补充、解释</w:t>
      </w:r>
    </w:p>
    <w:p>
      <w:pPr>
        <w:wordWrap w:val="0"/>
        <w:spacing w:line="400" w:lineRule="exact"/>
        <w:ind w:firstLine="420" w:firstLineChars="200"/>
        <w:rPr>
          <w:rFonts w:ascii="宋体" w:hAnsi="宋体"/>
          <w:szCs w:val="21"/>
        </w:rPr>
      </w:pPr>
      <w:r>
        <w:rPr>
          <w:rFonts w:hint="eastAsia" w:ascii="宋体" w:hAnsi="宋体"/>
          <w:szCs w:val="21"/>
        </w:rPr>
        <w:t>1谈判文件发出后，招标人在规定的投标截止时间前可对谈判文件进行必要的修改和补充，并以更正公告形式在政采云平台 “更正公告”栏目予以公告，请各位投标人注意查看有关澄清内容，如不及时查看造成后果由投标人自负。谈判文件的修改、补充等内容作为谈判文件的组成部分，具有约束作用。</w:t>
      </w:r>
    </w:p>
    <w:p>
      <w:pPr>
        <w:wordWrap w:val="0"/>
        <w:spacing w:line="400" w:lineRule="exact"/>
        <w:ind w:firstLine="420" w:firstLineChars="200"/>
        <w:rPr>
          <w:rFonts w:ascii="宋体" w:hAnsi="宋体"/>
          <w:szCs w:val="21"/>
        </w:rPr>
      </w:pPr>
      <w:r>
        <w:rPr>
          <w:rFonts w:hint="eastAsia" w:ascii="宋体" w:hAnsi="宋体"/>
          <w:szCs w:val="21"/>
        </w:rPr>
        <w:t>2 采购代理机构可视采购具体情况对已发出的谈判文件进行必要的澄清、修改或者补充。澄清、修改或者补充的内容可能影响投标文件编制的，应当在投标截止时间至少15日前，在原公告发布媒体上发布澄清公告，澄清或者修改的内容为谈判文件的组成部分；不足15日的，应当顺延提交投标文件的截止时间。</w:t>
      </w:r>
    </w:p>
    <w:p>
      <w:pPr>
        <w:wordWrap w:val="0"/>
        <w:spacing w:line="400" w:lineRule="exact"/>
        <w:ind w:firstLine="420" w:firstLineChars="200"/>
        <w:rPr>
          <w:rFonts w:ascii="宋体" w:hAnsi="宋体"/>
          <w:szCs w:val="21"/>
        </w:rPr>
      </w:pPr>
      <w:r>
        <w:rPr>
          <w:rFonts w:hint="eastAsia" w:ascii="宋体" w:hAnsi="宋体"/>
          <w:bCs/>
          <w:szCs w:val="21"/>
        </w:rPr>
        <w:t xml:space="preserve">3 </w:t>
      </w:r>
      <w:r>
        <w:rPr>
          <w:rFonts w:hint="eastAsia" w:ascii="宋体" w:hAnsi="宋体"/>
          <w:szCs w:val="21"/>
        </w:rPr>
        <w:t>供应商在规定的时间内未对谈判文件提出疑问、质疑或要求澄清的，将视其为无异议。</w:t>
      </w:r>
    </w:p>
    <w:p>
      <w:pPr>
        <w:spacing w:line="400" w:lineRule="exact"/>
        <w:ind w:firstLine="420" w:firstLineChars="200"/>
        <w:rPr>
          <w:rFonts w:ascii="宋体" w:hAnsi="宋体"/>
          <w:bCs/>
          <w:szCs w:val="21"/>
        </w:rPr>
      </w:pPr>
      <w:r>
        <w:rPr>
          <w:rFonts w:hint="eastAsia" w:ascii="宋体" w:hAnsi="宋体"/>
          <w:bCs/>
          <w:szCs w:val="21"/>
        </w:rPr>
        <w:t>4 谈判文件的解释</w:t>
      </w:r>
    </w:p>
    <w:p>
      <w:pPr>
        <w:pStyle w:val="10"/>
        <w:ind w:left="0" w:leftChars="0"/>
        <w:rPr>
          <w:lang w:val="zh-CN"/>
        </w:rPr>
      </w:pPr>
      <w:r>
        <w:rPr>
          <w:rFonts w:hint="eastAsia" w:ascii="宋体" w:hAnsi="宋体"/>
          <w:szCs w:val="21"/>
        </w:rPr>
        <w:t>本谈判文件由招标人（或其委托的招标代理机构）负责解释。</w:t>
      </w:r>
    </w:p>
    <w:p>
      <w:pPr>
        <w:pStyle w:val="9"/>
        <w:snapToGrid w:val="0"/>
        <w:spacing w:line="360" w:lineRule="exact"/>
        <w:jc w:val="center"/>
        <w:rPr>
          <w:rFonts w:hAnsi="宋体"/>
          <w:b/>
        </w:rPr>
      </w:pPr>
      <w:r>
        <w:rPr>
          <w:rFonts w:hint="eastAsia" w:hAnsi="宋体"/>
          <w:b/>
        </w:rPr>
        <w:t>三    投标文件的编制</w:t>
      </w:r>
    </w:p>
    <w:p>
      <w:pPr>
        <w:pStyle w:val="9"/>
        <w:snapToGrid w:val="0"/>
        <w:spacing w:line="360" w:lineRule="exact"/>
        <w:rPr>
          <w:rFonts w:hAnsi="宋体"/>
          <w:b/>
        </w:rPr>
      </w:pPr>
      <w:r>
        <w:rPr>
          <w:rFonts w:hint="eastAsia" w:hAnsi="宋体"/>
          <w:b/>
        </w:rPr>
        <w:t>11.投标文件编写注意事项</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.1投标人应仔细阅读采购文件，在完全了解采购文件的内容、要求后，编写投标文件。</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9"/>
        <w:snapToGrid w:val="0"/>
        <w:spacing w:line="360" w:lineRule="exact"/>
        <w:rPr>
          <w:rFonts w:hAnsi="宋体"/>
        </w:rPr>
      </w:pPr>
      <w:r>
        <w:rPr>
          <w:rFonts w:hint="eastAsia" w:hAnsi="宋体"/>
          <w:b/>
        </w:rPr>
        <w:t>12.投标文件的语言</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2</w:t>
      </w:r>
      <w:r>
        <w:rPr>
          <w:rFonts w:hint="eastAsia" w:hAnsi="宋体"/>
          <w:lang w:val="zh-CN"/>
        </w:rPr>
        <w:t>.1投标人的投标文件以及投标人与采购代理机构所有来往函电统一使用中文(特别规定除外)。</w:t>
      </w:r>
    </w:p>
    <w:p>
      <w:pPr>
        <w:pStyle w:val="9"/>
        <w:snapToGrid w:val="0"/>
        <w:spacing w:line="360" w:lineRule="exact"/>
        <w:rPr>
          <w:rFonts w:hAnsi="宋体"/>
        </w:rPr>
      </w:pPr>
      <w:r>
        <w:rPr>
          <w:rFonts w:hint="eastAsia" w:hAnsi="宋体"/>
          <w:b/>
        </w:rPr>
        <w:t>13.投标文件的计量单位</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3</w:t>
      </w:r>
      <w:r>
        <w:rPr>
          <w:rFonts w:hint="eastAsia" w:hAnsi="宋体"/>
          <w:lang w:val="zh-CN"/>
        </w:rPr>
        <w:t>.1投标文件中使用的计量单位除采购文件中有特殊规定外，一律使用法定计量单位。</w:t>
      </w:r>
    </w:p>
    <w:p>
      <w:pPr>
        <w:pStyle w:val="9"/>
        <w:snapToGrid w:val="0"/>
        <w:spacing w:line="360" w:lineRule="exact"/>
        <w:rPr>
          <w:rFonts w:hAnsi="宋体"/>
        </w:rPr>
      </w:pPr>
      <w:r>
        <w:rPr>
          <w:rFonts w:hint="eastAsia" w:hAnsi="宋体"/>
          <w:b/>
        </w:rPr>
        <w:t>14.投标文件构成</w:t>
      </w:r>
    </w:p>
    <w:p>
      <w:pPr>
        <w:pStyle w:val="9"/>
        <w:snapToGrid w:val="0"/>
        <w:spacing w:line="360" w:lineRule="exact"/>
        <w:ind w:firstLine="420" w:firstLineChars="200"/>
        <w:rPr>
          <w:rFonts w:hAnsi="宋体"/>
        </w:rPr>
      </w:pPr>
      <w:r>
        <w:rPr>
          <w:rFonts w:hint="eastAsia" w:hAnsi="宋体"/>
        </w:rPr>
        <w:t>14</w:t>
      </w:r>
      <w:r>
        <w:rPr>
          <w:rFonts w:hint="eastAsia" w:hAnsi="宋体"/>
          <w:lang w:val="zh-CN"/>
        </w:rPr>
        <w:t>.1投标人编写的投标文件应包括下列内容（投标人必须按下列顺序自编目录及页码装订成册，</w:t>
      </w:r>
      <w:r>
        <w:rPr>
          <w:rFonts w:hint="eastAsia" w:hAnsi="宋体"/>
          <w:b/>
          <w:bCs/>
        </w:rPr>
        <w:t>否则,文件失散引起的后果自负</w:t>
      </w:r>
      <w:r>
        <w:rPr>
          <w:rFonts w:hint="eastAsia" w:hAnsi="宋体"/>
        </w:rPr>
        <w:t>）：</w:t>
      </w:r>
    </w:p>
    <w:p>
      <w:pPr>
        <w:pStyle w:val="9"/>
        <w:snapToGrid w:val="0"/>
        <w:spacing w:line="360" w:lineRule="exact"/>
        <w:ind w:firstLine="630" w:firstLineChars="300"/>
        <w:rPr>
          <w:rFonts w:hAnsi="宋体"/>
        </w:rPr>
      </w:pPr>
      <w:r>
        <w:rPr>
          <w:rFonts w:hint="eastAsia" w:hAnsi="宋体"/>
        </w:rPr>
        <w:t>(1) 投标函(格式)；</w:t>
      </w:r>
    </w:p>
    <w:p>
      <w:pPr>
        <w:pStyle w:val="9"/>
        <w:snapToGrid w:val="0"/>
        <w:spacing w:line="360" w:lineRule="exact"/>
        <w:ind w:firstLine="630" w:firstLineChars="300"/>
        <w:rPr>
          <w:rFonts w:hAnsi="宋体"/>
        </w:rPr>
      </w:pPr>
      <w:r>
        <w:rPr>
          <w:rFonts w:hint="eastAsia" w:hAnsi="宋体"/>
        </w:rPr>
        <w:t>(2) 投标报价表(格式)；</w:t>
      </w:r>
    </w:p>
    <w:p>
      <w:pPr>
        <w:pStyle w:val="9"/>
        <w:snapToGrid w:val="0"/>
        <w:spacing w:line="360" w:lineRule="exact"/>
        <w:ind w:firstLine="630" w:firstLineChars="300"/>
        <w:rPr>
          <w:rFonts w:hAnsi="宋体"/>
        </w:rPr>
      </w:pPr>
      <w:r>
        <w:rPr>
          <w:rFonts w:hint="eastAsia" w:hAnsi="宋体"/>
        </w:rPr>
        <w:t>(3) 技术规格偏离表(格式)；</w:t>
      </w:r>
    </w:p>
    <w:p>
      <w:pPr>
        <w:pStyle w:val="9"/>
        <w:snapToGrid w:val="0"/>
        <w:spacing w:line="360" w:lineRule="exact"/>
        <w:rPr>
          <w:rFonts w:hAnsi="宋体"/>
        </w:rPr>
      </w:pPr>
      <w:r>
        <w:rPr>
          <w:rFonts w:hint="eastAsia" w:hAnsi="宋体"/>
        </w:rPr>
        <w:t xml:space="preserve">     （4）投标产品规格、型号、详细参数；</w:t>
      </w:r>
    </w:p>
    <w:p>
      <w:pPr>
        <w:pStyle w:val="9"/>
        <w:snapToGrid w:val="0"/>
        <w:spacing w:line="360" w:lineRule="exact"/>
        <w:rPr>
          <w:rFonts w:hAnsi="宋体"/>
        </w:rPr>
      </w:pPr>
      <w:r>
        <w:rPr>
          <w:rFonts w:hint="eastAsia" w:hAnsi="宋体"/>
        </w:rPr>
        <w:t xml:space="preserve">     （5）法人授权委托书(格式)；</w:t>
      </w:r>
    </w:p>
    <w:p>
      <w:pPr>
        <w:pStyle w:val="9"/>
        <w:snapToGrid w:val="0"/>
        <w:spacing w:line="360" w:lineRule="exact"/>
        <w:ind w:firstLine="630" w:firstLineChars="300"/>
        <w:rPr>
          <w:rFonts w:hAnsi="宋体"/>
        </w:rPr>
      </w:pPr>
      <w:r>
        <w:rPr>
          <w:rFonts w:hint="eastAsia" w:hAnsi="宋体"/>
        </w:rPr>
        <w:t>(6) 制造厂家的授权书(格式如有时)；</w:t>
      </w:r>
    </w:p>
    <w:p>
      <w:pPr>
        <w:pStyle w:val="9"/>
        <w:snapToGrid w:val="0"/>
        <w:spacing w:line="360" w:lineRule="exact"/>
        <w:rPr>
          <w:rFonts w:hAnsi="宋体"/>
        </w:rPr>
      </w:pPr>
      <w:r>
        <w:rPr>
          <w:rFonts w:hint="eastAsia" w:hAnsi="宋体"/>
        </w:rPr>
        <w:t xml:space="preserve">     （7）投标保证金收据证明</w:t>
      </w:r>
      <w:r>
        <w:rPr>
          <w:rFonts w:hint="eastAsia" w:hAnsi="宋体"/>
          <w:lang w:eastAsia="zh-CN"/>
        </w:rPr>
        <w:t>或保函</w:t>
      </w:r>
      <w:r>
        <w:rPr>
          <w:rFonts w:hint="eastAsia" w:hAnsi="宋体"/>
        </w:rPr>
        <w:t xml:space="preserve">； </w:t>
      </w:r>
    </w:p>
    <w:p>
      <w:pPr>
        <w:pStyle w:val="9"/>
        <w:snapToGrid w:val="0"/>
        <w:spacing w:line="360" w:lineRule="exact"/>
        <w:rPr>
          <w:rFonts w:hAnsi="宋体"/>
        </w:rPr>
      </w:pPr>
      <w:r>
        <w:rPr>
          <w:rFonts w:hint="eastAsia" w:hAnsi="宋体"/>
        </w:rPr>
        <w:t xml:space="preserve">      (8) 资格证明文件</w:t>
      </w:r>
    </w:p>
    <w:p>
      <w:pPr>
        <w:pStyle w:val="9"/>
        <w:snapToGrid w:val="0"/>
        <w:spacing w:line="360" w:lineRule="exact"/>
        <w:rPr>
          <w:rFonts w:hAnsi="宋体"/>
        </w:rPr>
      </w:pPr>
      <w:r>
        <w:rPr>
          <w:rFonts w:hint="eastAsia" w:hAnsi="宋体"/>
        </w:rPr>
        <w:t xml:space="preserve">      (9) 投标人证明投标货物合格的证明文件。 (如有，请提供复印件加盖公章)；</w:t>
      </w:r>
      <w:r>
        <w:rPr>
          <w:rFonts w:hint="eastAsia" w:hAnsi="宋体"/>
          <w:b/>
          <w:bCs/>
        </w:rPr>
        <w:t>以上有关材料须加盖投标人公章，否则视同投标无效</w:t>
      </w:r>
      <w:r>
        <w:rPr>
          <w:rFonts w:hint="eastAsia" w:hAnsi="宋体"/>
        </w:rPr>
        <w:t>。</w:t>
      </w:r>
    </w:p>
    <w:p>
      <w:pPr>
        <w:pStyle w:val="9"/>
        <w:snapToGrid w:val="0"/>
        <w:spacing w:line="360" w:lineRule="exact"/>
        <w:rPr>
          <w:rFonts w:hAnsi="宋体"/>
          <w:b/>
        </w:rPr>
      </w:pPr>
      <w:r>
        <w:rPr>
          <w:rFonts w:hint="eastAsia" w:hAnsi="宋体"/>
          <w:b/>
        </w:rPr>
        <w:t>15.投标文件的编制要求</w:t>
      </w:r>
    </w:p>
    <w:p>
      <w:pPr>
        <w:pStyle w:val="9"/>
        <w:snapToGrid w:val="0"/>
        <w:spacing w:line="360" w:lineRule="exact"/>
        <w:ind w:firstLine="413" w:firstLineChars="196"/>
        <w:rPr>
          <w:rFonts w:hAnsi="宋体"/>
          <w:b/>
          <w:bCs/>
        </w:rPr>
      </w:pPr>
      <w:r>
        <w:rPr>
          <w:rFonts w:hint="eastAsia" w:hAnsi="宋体"/>
          <w:b/>
          <w:bCs/>
        </w:rPr>
        <w:t>15.1投标人应按采购文件提供的投标函、投标报价表、技术规格偏离表等格式详细完整地填写各项内容，同时标明所提供的货物的名称、产地、生产厂家及数量等，否则，其投标将被拒绝。</w:t>
      </w:r>
    </w:p>
    <w:p>
      <w:pPr>
        <w:pStyle w:val="9"/>
        <w:snapToGrid w:val="0"/>
        <w:spacing w:line="360" w:lineRule="exact"/>
        <w:ind w:firstLine="413" w:firstLineChars="196"/>
        <w:rPr>
          <w:rFonts w:hAnsi="宋体"/>
          <w:b/>
          <w:bCs/>
        </w:rPr>
      </w:pPr>
      <w:r>
        <w:rPr>
          <w:rFonts w:hint="eastAsia" w:hAnsi="宋体"/>
          <w:b/>
          <w:bCs/>
        </w:rPr>
        <w:t>15.2投标的项目有技术要求的，投标人均需提供完整的技术方案，且技术方案必须满足或高于原技术要求，否则，其投标将被拒绝。</w:t>
      </w:r>
    </w:p>
    <w:p>
      <w:pPr>
        <w:pStyle w:val="9"/>
        <w:snapToGrid w:val="0"/>
        <w:spacing w:line="360" w:lineRule="exact"/>
        <w:ind w:firstLine="413" w:firstLineChars="196"/>
        <w:rPr>
          <w:rFonts w:hAnsi="宋体"/>
          <w:b/>
          <w:bCs/>
          <w:u w:val="single"/>
        </w:rPr>
      </w:pPr>
      <w:r>
        <w:rPr>
          <w:rFonts w:hint="eastAsia" w:hAnsi="宋体"/>
          <w:b/>
          <w:bCs/>
          <w:u w:val="single"/>
        </w:rPr>
        <w:t>15.3投标的货物必须相当于或者高于投标文件公布的标注为实质性要求和条件的配置、技术要求和功能，否则，其投标将被拒绝。</w:t>
      </w:r>
    </w:p>
    <w:p>
      <w:pPr>
        <w:pStyle w:val="6"/>
        <w:snapToGrid w:val="0"/>
        <w:spacing w:line="360" w:lineRule="auto"/>
        <w:rPr>
          <w:rFonts w:ascii="宋体" w:hAnsi="宋体"/>
          <w:b/>
          <w:bCs/>
          <w:kern w:val="2"/>
          <w:sz w:val="21"/>
        </w:rPr>
      </w:pPr>
      <w:r>
        <w:rPr>
          <w:rFonts w:hint="eastAsia" w:ascii="宋体" w:hAnsi="宋体"/>
          <w:b/>
          <w:bCs/>
          <w:kern w:val="2"/>
          <w:sz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2" w:firstLineChars="200"/>
        <w:rPr>
          <w:rFonts w:ascii="宋体" w:hAnsi="宋体"/>
          <w:b/>
          <w:bCs/>
          <w:kern w:val="2"/>
          <w:sz w:val="21"/>
        </w:rPr>
      </w:pPr>
      <w:r>
        <w:rPr>
          <w:rFonts w:hint="eastAsia" w:ascii="宋体" w:hAnsi="宋体"/>
          <w:b/>
          <w:bCs/>
          <w:kern w:val="2"/>
          <w:sz w:val="21"/>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22" w:firstLineChars="200"/>
        <w:rPr>
          <w:rFonts w:ascii="宋体" w:hAnsi="宋体"/>
          <w:b/>
          <w:bCs/>
          <w:kern w:val="2"/>
          <w:sz w:val="21"/>
        </w:rPr>
      </w:pPr>
      <w:r>
        <w:rPr>
          <w:rFonts w:hint="eastAsia" w:ascii="宋体" w:hAnsi="宋体"/>
          <w:b/>
          <w:bCs/>
          <w:kern w:val="2"/>
          <w:sz w:val="21"/>
        </w:rPr>
        <w:t>备份电子投标文件：通过“政采云”平台电子投标工具制作投标文件所产生的备份文件。</w:t>
      </w:r>
    </w:p>
    <w:p>
      <w:pPr>
        <w:pStyle w:val="6"/>
        <w:snapToGrid w:val="0"/>
        <w:spacing w:line="360" w:lineRule="auto"/>
        <w:rPr>
          <w:rFonts w:ascii="宋体" w:hAnsi="宋体"/>
          <w:b/>
          <w:bCs/>
          <w:kern w:val="2"/>
          <w:sz w:val="21"/>
        </w:rPr>
      </w:pPr>
      <w:r>
        <w:rPr>
          <w:rFonts w:hint="eastAsia" w:ascii="宋体" w:hAnsi="宋体"/>
          <w:b/>
          <w:bCs/>
          <w:kern w:val="2"/>
          <w:sz w:val="21"/>
        </w:rPr>
        <w:t>（2）供应商应对所提供的全部资料的真实性、有效性承担法律责任，电子投标文件中所须加盖公章部分均采用CA签章。</w:t>
      </w:r>
    </w:p>
    <w:p>
      <w:pPr>
        <w:pStyle w:val="6"/>
        <w:snapToGrid w:val="0"/>
        <w:spacing w:line="360" w:lineRule="auto"/>
        <w:rPr>
          <w:rFonts w:ascii="宋体" w:hAnsi="宋体"/>
          <w:b/>
          <w:bCs/>
          <w:kern w:val="2"/>
          <w:sz w:val="21"/>
        </w:rPr>
      </w:pPr>
      <w:r>
        <w:rPr>
          <w:rFonts w:hint="eastAsia" w:ascii="宋体" w:hAnsi="宋体"/>
          <w:b/>
          <w:bCs/>
          <w:kern w:val="2"/>
          <w:sz w:val="21"/>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b/>
          <w:bCs/>
          <w:kern w:val="2"/>
          <w:sz w:val="21"/>
        </w:rPr>
      </w:pPr>
      <w:r>
        <w:rPr>
          <w:rFonts w:hint="eastAsia" w:ascii="宋体" w:hAnsi="宋体"/>
          <w:b/>
          <w:bCs/>
          <w:kern w:val="2"/>
          <w:sz w:val="21"/>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b/>
          <w:bCs/>
          <w:kern w:val="2"/>
          <w:sz w:val="21"/>
        </w:rPr>
      </w:pPr>
      <w:r>
        <w:rPr>
          <w:rFonts w:hint="eastAsia" w:ascii="宋体" w:hAnsi="宋体"/>
          <w:b/>
          <w:bCs/>
          <w:kern w:val="2"/>
          <w:sz w:val="21"/>
        </w:rPr>
        <w:t>（5）若供应商不按采购文件的要求提供资格审查材料，其风险由供应商自行承担。</w:t>
      </w:r>
    </w:p>
    <w:p>
      <w:pPr>
        <w:pStyle w:val="6"/>
        <w:snapToGrid w:val="0"/>
        <w:spacing w:line="360" w:lineRule="auto"/>
        <w:rPr>
          <w:rFonts w:ascii="宋体" w:hAnsi="宋体"/>
          <w:b/>
          <w:bCs/>
          <w:kern w:val="2"/>
          <w:sz w:val="21"/>
        </w:rPr>
      </w:pPr>
      <w:r>
        <w:rPr>
          <w:rFonts w:hint="eastAsia" w:ascii="宋体" w:hAnsi="宋体"/>
          <w:b/>
          <w:bCs/>
          <w:kern w:val="2"/>
          <w:sz w:val="21"/>
        </w:rPr>
        <w:t>（6）与本次投标无关的内容请不要制作在内，确保投标文件有针对性、简洁明了。</w:t>
      </w:r>
    </w:p>
    <w:p>
      <w:pPr>
        <w:pStyle w:val="6"/>
        <w:snapToGrid w:val="0"/>
        <w:spacing w:line="360" w:lineRule="auto"/>
        <w:rPr>
          <w:rFonts w:hAnsi="宋体"/>
          <w:b/>
        </w:rPr>
      </w:pPr>
      <w:r>
        <w:rPr>
          <w:rFonts w:hint="eastAsia" w:hAnsi="宋体"/>
          <w:b/>
        </w:rPr>
        <w:t>16.投标报价</w:t>
      </w:r>
    </w:p>
    <w:p>
      <w:pPr>
        <w:pStyle w:val="9"/>
        <w:snapToGrid w:val="0"/>
        <w:spacing w:line="360" w:lineRule="exact"/>
        <w:ind w:firstLine="422" w:firstLineChars="200"/>
        <w:rPr>
          <w:rFonts w:hAnsi="宋体"/>
          <w:b/>
          <w:bCs/>
        </w:rPr>
      </w:pPr>
      <w:r>
        <w:rPr>
          <w:rFonts w:hint="eastAsia" w:hAnsi="宋体"/>
          <w:b/>
          <w:bCs/>
        </w:rPr>
        <w:t>16.1投标人应在表上标明单价和总价。如单价和总价不符，以单价累计为准，小写与大写不符的，以大写为准。如果投标人不接受对其错误的更正，其投标将被拒绝。</w:t>
      </w:r>
    </w:p>
    <w:p>
      <w:pPr>
        <w:pStyle w:val="9"/>
        <w:snapToGrid w:val="0"/>
        <w:spacing w:line="360" w:lineRule="exact"/>
        <w:ind w:firstLine="413" w:firstLineChars="196"/>
        <w:rPr>
          <w:rFonts w:hAnsi="宋体"/>
          <w:b/>
          <w:bCs/>
          <w:szCs w:val="21"/>
        </w:rPr>
      </w:pPr>
      <w:r>
        <w:rPr>
          <w:rFonts w:hint="eastAsia" w:hAnsi="宋体"/>
          <w:b/>
        </w:rPr>
        <w:t>16.2投标报价：</w:t>
      </w:r>
      <w:r>
        <w:rPr>
          <w:rFonts w:hint="eastAsia" w:hAnsi="宋体"/>
          <w:b/>
          <w:bCs/>
          <w:szCs w:val="21"/>
        </w:rPr>
        <w:t>投标人必须就《投标货物需求一览表》中所有货物和服务内容分别作完整唯一报价，否则，其报价将被拒绝。</w:t>
      </w:r>
    </w:p>
    <w:p>
      <w:pPr>
        <w:pStyle w:val="9"/>
        <w:snapToGrid w:val="0"/>
        <w:spacing w:line="360" w:lineRule="exact"/>
        <w:ind w:firstLine="420" w:firstLineChars="200"/>
        <w:rPr>
          <w:rFonts w:hAnsi="宋体"/>
        </w:rPr>
      </w:pPr>
      <w:r>
        <w:rPr>
          <w:rFonts w:hint="eastAsia" w:hAnsi="宋体"/>
        </w:rPr>
        <w:t>16.3投标报价指货物、随配附件、备品备件、工具、运抵指定交货地点、验收的各种费用和税金及其他所有成本费用的总和。</w:t>
      </w:r>
    </w:p>
    <w:p>
      <w:pPr>
        <w:pStyle w:val="9"/>
        <w:snapToGrid w:val="0"/>
        <w:spacing w:line="360" w:lineRule="exact"/>
        <w:rPr>
          <w:rFonts w:hAnsi="宋体"/>
        </w:rPr>
      </w:pPr>
      <w:r>
        <w:rPr>
          <w:rFonts w:hint="eastAsia" w:hAnsi="宋体"/>
          <w:b/>
        </w:rPr>
        <w:t>17. 投标货币</w:t>
      </w:r>
    </w:p>
    <w:p>
      <w:pPr>
        <w:pStyle w:val="9"/>
        <w:snapToGrid w:val="0"/>
        <w:spacing w:line="360" w:lineRule="exact"/>
        <w:ind w:firstLine="420" w:firstLineChars="200"/>
        <w:rPr>
          <w:rFonts w:hAnsi="宋体"/>
        </w:rPr>
      </w:pPr>
      <w:r>
        <w:rPr>
          <w:rFonts w:hint="eastAsia" w:hAnsi="宋体"/>
        </w:rPr>
        <w:t>17.1投标应以人民币报价。</w:t>
      </w:r>
    </w:p>
    <w:p>
      <w:pPr>
        <w:pStyle w:val="9"/>
        <w:snapToGrid w:val="0"/>
        <w:spacing w:line="360" w:lineRule="exact"/>
        <w:rPr>
          <w:rFonts w:hAnsi="宋体"/>
          <w:b/>
        </w:rPr>
      </w:pPr>
      <w:r>
        <w:rPr>
          <w:rFonts w:hint="eastAsia" w:hAnsi="宋体"/>
          <w:b/>
        </w:rPr>
        <w:t>18. 资格证明文件</w:t>
      </w:r>
    </w:p>
    <w:p>
      <w:pPr>
        <w:pStyle w:val="9"/>
        <w:snapToGrid w:val="0"/>
        <w:spacing w:line="360" w:lineRule="exact"/>
        <w:ind w:firstLine="422" w:firstLineChars="200"/>
        <w:rPr>
          <w:rFonts w:hAnsi="宋体"/>
          <w:b/>
        </w:rPr>
      </w:pPr>
      <w:r>
        <w:rPr>
          <w:rFonts w:hint="eastAsia" w:hAnsi="宋体"/>
          <w:b/>
        </w:rPr>
        <w:t xml:space="preserve">18.1下述资格证明文件必须提交审查，如投标文件内提供的材料不完备，将被当作资格审查不合格： </w:t>
      </w:r>
    </w:p>
    <w:p>
      <w:pPr>
        <w:spacing w:line="360" w:lineRule="exact"/>
        <w:ind w:firstLine="422" w:firstLineChars="200"/>
        <w:rPr>
          <w:rFonts w:ascii="宋体" w:hAnsi="宋体"/>
          <w:b/>
          <w:szCs w:val="20"/>
        </w:rPr>
      </w:pPr>
      <w:r>
        <w:rPr>
          <w:rFonts w:hint="eastAsia" w:ascii="宋体" w:hAnsi="宋体"/>
          <w:b/>
          <w:szCs w:val="20"/>
        </w:rPr>
        <w:t>1.满足《中华人民共和国政府采购法》第二十二条规定；</w:t>
      </w:r>
    </w:p>
    <w:p>
      <w:pPr>
        <w:spacing w:line="360" w:lineRule="exact"/>
        <w:ind w:firstLine="422" w:firstLineChars="200"/>
        <w:rPr>
          <w:rFonts w:ascii="宋体" w:hAnsi="宋体"/>
          <w:b/>
          <w:szCs w:val="20"/>
        </w:rPr>
      </w:pPr>
      <w:r>
        <w:rPr>
          <w:rFonts w:hint="eastAsia" w:ascii="宋体" w:hAnsi="宋体"/>
          <w:b/>
          <w:szCs w:val="20"/>
          <w:lang w:val="en-US" w:eastAsia="zh-CN"/>
        </w:rPr>
        <w:t>2</w:t>
      </w:r>
      <w:r>
        <w:rPr>
          <w:rFonts w:hint="eastAsia" w:ascii="宋体" w:hAnsi="宋体"/>
          <w:b/>
          <w:szCs w:val="20"/>
        </w:rPr>
        <w:t>.本项目的特定资格要求：</w:t>
      </w:r>
    </w:p>
    <w:p>
      <w:pPr>
        <w:spacing w:line="360" w:lineRule="exact"/>
        <w:ind w:firstLine="422" w:firstLineChars="200"/>
        <w:rPr>
          <w:rFonts w:ascii="宋体" w:hAnsi="宋体"/>
          <w:b/>
          <w:szCs w:val="20"/>
        </w:rPr>
      </w:pPr>
      <w:r>
        <w:rPr>
          <w:rFonts w:hint="eastAsia" w:ascii="宋体" w:hAnsi="宋体"/>
          <w:b/>
          <w:szCs w:val="20"/>
        </w:rPr>
        <w:t>1).具备合格的三证合一营业执照副本；</w:t>
      </w:r>
    </w:p>
    <w:p>
      <w:pPr>
        <w:spacing w:line="360" w:lineRule="exact"/>
        <w:ind w:firstLine="422" w:firstLineChars="200"/>
        <w:rPr>
          <w:rFonts w:hint="eastAsia" w:ascii="宋体" w:hAnsi="宋体"/>
          <w:b/>
          <w:szCs w:val="20"/>
        </w:rPr>
      </w:pPr>
      <w:r>
        <w:rPr>
          <w:rFonts w:hint="eastAsia" w:ascii="宋体" w:hAnsi="宋体"/>
          <w:b/>
          <w:szCs w:val="20"/>
        </w:rPr>
        <w:t>2).法定代表人投标需提供法定代表人资格证明书，委托代理人投标需提供法定代表人授权委托书及委托人身份证明；</w:t>
      </w:r>
    </w:p>
    <w:p>
      <w:pPr>
        <w:pStyle w:val="14"/>
        <w:autoSpaceDE w:val="0"/>
        <w:spacing w:before="75" w:beforeAutospacing="0" w:after="75" w:afterAutospacing="0" w:line="40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3).环保工程专业承包三级及以上资质和安全生产许可证；</w:t>
      </w:r>
    </w:p>
    <w:p>
      <w:pPr>
        <w:pStyle w:val="2"/>
        <w:rPr>
          <w:rFonts w:hint="default" w:ascii="宋体" w:hAnsi="宋体" w:eastAsia="宋体" w:cs="Times New Roman"/>
          <w:b/>
          <w:kern w:val="2"/>
          <w:sz w:val="21"/>
          <w:szCs w:val="20"/>
          <w:lang w:val="en-US" w:eastAsia="zh-CN" w:bidi="ar-SA"/>
        </w:rPr>
      </w:pPr>
    </w:p>
    <w:p>
      <w:pPr>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cs="Times New Roman"/>
          <w:b/>
          <w:kern w:val="2"/>
          <w:sz w:val="21"/>
          <w:szCs w:val="20"/>
          <w:lang w:val="en-US" w:eastAsia="zh-CN" w:bidi="ar-SA"/>
        </w:rPr>
        <w:t>4</w:t>
      </w:r>
      <w:r>
        <w:rPr>
          <w:rFonts w:hint="eastAsia" w:ascii="宋体" w:hAnsi="宋体" w:eastAsia="宋体" w:cs="Times New Roman"/>
          <w:b/>
          <w:kern w:val="2"/>
          <w:sz w:val="21"/>
          <w:szCs w:val="20"/>
          <w:lang w:val="en-US" w:eastAsia="zh-CN" w:bidi="ar-SA"/>
        </w:rPr>
        <w:t>).投标企业须提供投标人（被授权在职人员）</w:t>
      </w:r>
      <w:r>
        <w:rPr>
          <w:rFonts w:hint="eastAsia" w:ascii="宋体" w:hAnsi="宋体" w:cs="Times New Roman"/>
          <w:b/>
          <w:kern w:val="2"/>
          <w:sz w:val="21"/>
          <w:szCs w:val="20"/>
          <w:lang w:val="en-US" w:eastAsia="zh-CN" w:bidi="ar-SA"/>
        </w:rPr>
        <w:t>5到10个月有效的社保证明</w:t>
      </w:r>
      <w:r>
        <w:rPr>
          <w:rFonts w:hint="eastAsia" w:ascii="宋体" w:hAnsi="宋体" w:eastAsia="宋体" w:cs="Times New Roman"/>
          <w:b/>
          <w:kern w:val="2"/>
          <w:sz w:val="21"/>
          <w:szCs w:val="20"/>
          <w:lang w:val="en-US" w:eastAsia="zh-CN" w:bidi="ar-SA"/>
        </w:rPr>
        <w:t>；</w:t>
      </w:r>
    </w:p>
    <w:p>
      <w:pPr>
        <w:spacing w:line="360" w:lineRule="exact"/>
        <w:ind w:firstLine="422" w:firstLineChars="200"/>
        <w:rPr>
          <w:rFonts w:ascii="宋体" w:hAnsi="宋体"/>
          <w:b/>
          <w:szCs w:val="20"/>
        </w:rPr>
      </w:pPr>
      <w:r>
        <w:rPr>
          <w:rFonts w:hint="eastAsia" w:ascii="宋体" w:hAnsi="宋体"/>
          <w:b/>
          <w:szCs w:val="20"/>
          <w:lang w:val="en-US" w:eastAsia="zh-CN"/>
        </w:rPr>
        <w:t>5</w:t>
      </w:r>
      <w:r>
        <w:rPr>
          <w:rFonts w:hint="eastAsia" w:ascii="宋体" w:hAnsi="宋体"/>
          <w:b/>
          <w:szCs w:val="20"/>
        </w:rPr>
        <w:t>).投标企业需提供未被“信用中国”（www.creditchina.gov.cn）、中国政府采购网（www.ccgp.gov.cn）列入失信被执行人、重大税收违法案件当事人名单、政府采购严重违法失信行为记录名单。</w:t>
      </w:r>
    </w:p>
    <w:p>
      <w:pPr>
        <w:pStyle w:val="9"/>
        <w:snapToGrid w:val="0"/>
        <w:spacing w:line="360" w:lineRule="exact"/>
        <w:ind w:firstLine="420" w:firstLineChars="200"/>
        <w:rPr>
          <w:rFonts w:hAnsi="宋体"/>
        </w:rPr>
      </w:pPr>
      <w:r>
        <w:rPr>
          <w:rFonts w:hint="eastAsia" w:hAnsi="宋体"/>
        </w:rPr>
        <w:t>18.2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szCs w:val="20"/>
        </w:rPr>
      </w:pPr>
      <w:r>
        <w:rPr>
          <w:rFonts w:hint="eastAsia" w:ascii="宋体" w:hAnsi="宋体"/>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szCs w:val="20"/>
        </w:rPr>
      </w:pPr>
      <w:r>
        <w:rPr>
          <w:rFonts w:hint="eastAsia" w:ascii="宋体" w:hAnsi="宋体"/>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9"/>
        <w:snapToGrid w:val="0"/>
        <w:spacing w:line="360" w:lineRule="exact"/>
        <w:ind w:firstLine="420" w:firstLineChars="200"/>
        <w:rPr>
          <w:rFonts w:hAnsi="宋体"/>
        </w:rPr>
      </w:pPr>
      <w:r>
        <w:rPr>
          <w:rFonts w:hint="eastAsia" w:hAnsi="宋体"/>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9"/>
        <w:snapToGrid w:val="0"/>
        <w:spacing w:line="360" w:lineRule="exact"/>
        <w:ind w:firstLine="420" w:firstLineChars="200"/>
        <w:rPr>
          <w:rFonts w:hAnsi="宋体"/>
          <w:szCs w:val="24"/>
        </w:rPr>
      </w:pPr>
      <w:r>
        <w:rPr>
          <w:rFonts w:hint="eastAsia" w:hAnsi="宋体"/>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ascii="宋体" w:hAnsi="宋体"/>
          <w:szCs w:val="20"/>
        </w:rPr>
      </w:pPr>
      <w:r>
        <w:rPr>
          <w:rFonts w:hint="eastAsia" w:ascii="宋体" w:hAnsi="宋体"/>
          <w:szCs w:val="21"/>
        </w:rPr>
        <w:t>1</w:t>
      </w:r>
      <w:r>
        <w:rPr>
          <w:rFonts w:hint="eastAsia" w:ascii="宋体" w:hAnsi="宋体"/>
          <w:szCs w:val="20"/>
        </w:rPr>
        <w:t>8.3 投标人的证明文件可以是（</w:t>
      </w:r>
      <w:r>
        <w:rPr>
          <w:rFonts w:hint="eastAsia" w:ascii="宋体" w:hAnsi="宋体"/>
        </w:rPr>
        <w:t>若《投标货物需求一览表》要求提供的，必须提供）（如有）</w:t>
      </w:r>
      <w:r>
        <w:rPr>
          <w:rFonts w:hint="eastAsia" w:ascii="宋体" w:hAnsi="宋体"/>
          <w:szCs w:val="20"/>
        </w:rPr>
        <w:t>：</w:t>
      </w:r>
    </w:p>
    <w:p>
      <w:pPr>
        <w:snapToGrid w:val="0"/>
        <w:spacing w:line="360" w:lineRule="exact"/>
        <w:ind w:firstLine="525" w:firstLineChars="250"/>
        <w:outlineLvl w:val="4"/>
        <w:rPr>
          <w:rFonts w:ascii="宋体" w:hAnsi="宋体"/>
          <w:szCs w:val="20"/>
        </w:rPr>
      </w:pPr>
      <w:r>
        <w:rPr>
          <w:rFonts w:hint="eastAsia" w:ascii="宋体" w:hAnsi="宋体"/>
          <w:szCs w:val="20"/>
        </w:rPr>
        <w:t>（1）</w:t>
      </w:r>
      <w:r>
        <w:rPr>
          <w:rFonts w:hint="eastAsia" w:ascii="宋体" w:hAnsi="宋体"/>
        </w:rPr>
        <w:t>生产厂家的有关资格和生产许可证、产品强制标准认证证书、产品质量检验证复印件并加盖公章（</w:t>
      </w:r>
      <w:r>
        <w:rPr>
          <w:rFonts w:hint="eastAsia" w:ascii="宋体" w:hAnsi="宋体"/>
          <w:szCs w:val="20"/>
        </w:rPr>
        <w:t>凡国家实行生产或经营许可证制度的和强制标准认证的产品，投标人必须提供生产厂家相关许可证或相关认证复印件并加盖公章）。</w:t>
      </w:r>
    </w:p>
    <w:p>
      <w:pPr>
        <w:snapToGrid w:val="0"/>
        <w:spacing w:line="360" w:lineRule="exact"/>
        <w:ind w:firstLine="525" w:firstLineChars="250"/>
        <w:outlineLvl w:val="4"/>
        <w:rPr>
          <w:rFonts w:ascii="宋体" w:hAnsi="宋体"/>
          <w:szCs w:val="20"/>
        </w:rPr>
      </w:pPr>
      <w:r>
        <w:rPr>
          <w:rFonts w:hint="eastAsia" w:ascii="宋体" w:hAnsi="宋体"/>
          <w:szCs w:val="20"/>
        </w:rPr>
        <w:t>（2）投标人相关获奖证书、认证证书等。</w:t>
      </w:r>
    </w:p>
    <w:p>
      <w:pPr>
        <w:snapToGrid w:val="0"/>
        <w:spacing w:line="360" w:lineRule="exact"/>
        <w:ind w:firstLine="525" w:firstLineChars="250"/>
        <w:outlineLvl w:val="4"/>
        <w:rPr>
          <w:rFonts w:ascii="宋体" w:hAnsi="宋体"/>
          <w:szCs w:val="20"/>
        </w:rPr>
      </w:pPr>
      <w:r>
        <w:rPr>
          <w:rFonts w:hint="eastAsia" w:ascii="宋体" w:hAnsi="宋体"/>
          <w:szCs w:val="20"/>
        </w:rPr>
        <w:t>（3）投标人认为必要提供的声明及文件资料。</w:t>
      </w:r>
    </w:p>
    <w:p>
      <w:pPr>
        <w:snapToGrid w:val="0"/>
        <w:spacing w:line="360" w:lineRule="exact"/>
        <w:ind w:firstLine="420" w:firstLineChars="200"/>
        <w:outlineLvl w:val="4"/>
        <w:rPr>
          <w:rFonts w:ascii="宋体" w:hAnsi="宋体"/>
          <w:szCs w:val="20"/>
        </w:rPr>
      </w:pPr>
      <w:r>
        <w:rPr>
          <w:rFonts w:hint="eastAsia" w:ascii="宋体" w:hAnsi="宋体"/>
          <w:szCs w:val="20"/>
        </w:rPr>
        <w:t>18.4证明货物的合格性和符合采购文件规定的证明文件可以是（</w:t>
      </w:r>
      <w:r>
        <w:rPr>
          <w:rFonts w:hint="eastAsia" w:ascii="宋体" w:hAnsi="宋体"/>
        </w:rPr>
        <w:t>若《投标货物需求一览表》中要求提供的，则必须提供）</w:t>
      </w:r>
      <w:r>
        <w:rPr>
          <w:rFonts w:hint="eastAsia" w:ascii="宋体" w:hAnsi="宋体"/>
          <w:szCs w:val="20"/>
        </w:rPr>
        <w:t>：</w:t>
      </w:r>
    </w:p>
    <w:p>
      <w:pPr>
        <w:snapToGrid w:val="0"/>
        <w:spacing w:line="360" w:lineRule="exact"/>
        <w:ind w:firstLine="420" w:firstLineChars="200"/>
        <w:outlineLvl w:val="4"/>
        <w:rPr>
          <w:rFonts w:ascii="宋体" w:hAnsi="宋体"/>
          <w:szCs w:val="20"/>
        </w:rPr>
      </w:pPr>
      <w:r>
        <w:rPr>
          <w:rFonts w:hint="eastAsia" w:ascii="宋体" w:hAnsi="宋体"/>
          <w:szCs w:val="20"/>
        </w:rPr>
        <w:t>（1）产品样本、使用说明书、图纸等技术资料及产品质量获奖证书（复印件）。</w:t>
      </w:r>
    </w:p>
    <w:p>
      <w:pPr>
        <w:snapToGrid w:val="0"/>
        <w:spacing w:line="360" w:lineRule="exact"/>
        <w:ind w:firstLine="420" w:firstLineChars="200"/>
        <w:outlineLvl w:val="4"/>
        <w:rPr>
          <w:rFonts w:ascii="宋体" w:hAnsi="宋体"/>
          <w:szCs w:val="20"/>
        </w:rPr>
      </w:pPr>
      <w:r>
        <w:rPr>
          <w:rFonts w:hint="eastAsia" w:ascii="宋体" w:hAnsi="宋体"/>
          <w:szCs w:val="20"/>
        </w:rPr>
        <w:t>（2）产品保证供货有效证明</w:t>
      </w:r>
      <w:r>
        <w:rPr>
          <w:rFonts w:hint="eastAsia" w:ascii="宋体" w:hAnsi="宋体"/>
        </w:rPr>
        <w:t>（指由投标货物生产厂家针对本项目出具的保证按投标文件承诺的时间、数量、价格供应货物的证明）</w:t>
      </w:r>
      <w:r>
        <w:rPr>
          <w:rFonts w:hint="eastAsia" w:ascii="宋体" w:hAnsi="宋体"/>
          <w:szCs w:val="20"/>
        </w:rPr>
        <w:t>。</w:t>
      </w:r>
    </w:p>
    <w:p>
      <w:pPr>
        <w:pStyle w:val="9"/>
        <w:snapToGrid w:val="0"/>
        <w:spacing w:line="360" w:lineRule="exact"/>
        <w:ind w:firstLine="420" w:firstLineChars="200"/>
        <w:rPr>
          <w:rFonts w:hAnsi="宋体"/>
        </w:rPr>
      </w:pPr>
      <w:r>
        <w:rPr>
          <w:rFonts w:hint="eastAsia" w:hAnsi="宋体"/>
        </w:rPr>
        <w:t>（3）产品销售授权书或代理证书（若有，请提供原件）。</w:t>
      </w:r>
    </w:p>
    <w:p>
      <w:pPr>
        <w:snapToGrid w:val="0"/>
        <w:spacing w:line="360" w:lineRule="exact"/>
        <w:ind w:firstLine="525" w:firstLineChars="249"/>
        <w:outlineLvl w:val="4"/>
        <w:rPr>
          <w:rFonts w:ascii="宋体" w:hAnsi="宋体"/>
          <w:szCs w:val="20"/>
        </w:rPr>
      </w:pPr>
      <w:r>
        <w:rPr>
          <w:rFonts w:hint="eastAsia" w:ascii="宋体" w:hAnsi="宋体"/>
          <w:b/>
        </w:rPr>
        <w:t>以上第18条要求提供的所有证明文件应真实有效，否则投标无效。</w:t>
      </w:r>
    </w:p>
    <w:p>
      <w:pPr>
        <w:pStyle w:val="9"/>
        <w:snapToGrid w:val="0"/>
        <w:spacing w:line="360" w:lineRule="exact"/>
        <w:rPr>
          <w:rFonts w:hAnsi="宋体"/>
          <w:b/>
        </w:rPr>
      </w:pPr>
      <w:r>
        <w:rPr>
          <w:rFonts w:hint="eastAsia" w:hAnsi="宋体"/>
          <w:b/>
        </w:rPr>
        <w:t>19.投标的有效期</w:t>
      </w:r>
    </w:p>
    <w:p>
      <w:pPr>
        <w:snapToGrid w:val="0"/>
        <w:spacing w:line="360" w:lineRule="exact"/>
        <w:ind w:firstLine="420" w:firstLineChars="200"/>
        <w:outlineLvl w:val="4"/>
        <w:rPr>
          <w:rFonts w:ascii="宋体" w:hAnsi="宋体"/>
          <w:szCs w:val="21"/>
        </w:rPr>
      </w:pPr>
      <w:r>
        <w:rPr>
          <w:rFonts w:hint="eastAsia" w:ascii="宋体" w:hAnsi="宋体"/>
          <w:szCs w:val="21"/>
        </w:rPr>
        <w:t>19.1投标文件从投标截止之日起，投标有效期60天；当采购代理机构认为有必要时，有权向投标人提出延长投标有效期，但延长时间不得超过30天，并及时以书面形式或传真方式通知所有投标人。</w:t>
      </w:r>
    </w:p>
    <w:p>
      <w:pPr>
        <w:pStyle w:val="9"/>
        <w:snapToGrid w:val="0"/>
        <w:spacing w:line="360" w:lineRule="exact"/>
        <w:ind w:firstLine="420" w:firstLineChars="200"/>
        <w:rPr>
          <w:rFonts w:hAnsi="宋体"/>
        </w:rPr>
      </w:pPr>
      <w:r>
        <w:rPr>
          <w:rFonts w:hint="eastAsia" w:hAnsi="宋体"/>
          <w:szCs w:val="21"/>
        </w:rPr>
        <w:t>19.2</w:t>
      </w:r>
      <w:r>
        <w:rPr>
          <w:rFonts w:hint="eastAsia" w:hAnsi="宋体"/>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9"/>
        <w:snapToGrid w:val="0"/>
        <w:spacing w:line="360" w:lineRule="exact"/>
        <w:rPr>
          <w:rFonts w:hAnsi="宋体"/>
          <w:b/>
        </w:rPr>
      </w:pPr>
      <w:r>
        <w:rPr>
          <w:rFonts w:hint="eastAsia" w:hAnsi="宋体"/>
          <w:b/>
        </w:rPr>
        <w:t>20.投标文件的形式</w:t>
      </w:r>
    </w:p>
    <w:p>
      <w:pPr>
        <w:pStyle w:val="9"/>
        <w:snapToGrid w:val="0"/>
        <w:spacing w:line="290" w:lineRule="exact"/>
        <w:ind w:firstLine="422" w:firstLineChars="200"/>
        <w:rPr>
          <w:b/>
          <w:bCs/>
          <w:szCs w:val="21"/>
        </w:rPr>
      </w:pPr>
      <w:r>
        <w:rPr>
          <w:rFonts w:hint="eastAsia"/>
          <w:b/>
          <w:bCs/>
          <w:szCs w:val="21"/>
        </w:rPr>
        <w:t>电子投标文件包括“电子加密投标文件”和“备份投标文件”，在投标文件编制完成后同时生成。</w:t>
      </w:r>
    </w:p>
    <w:p>
      <w:pPr>
        <w:pStyle w:val="9"/>
        <w:snapToGrid w:val="0"/>
        <w:spacing w:line="290" w:lineRule="exact"/>
        <w:ind w:firstLine="422" w:firstLineChars="200"/>
        <w:rPr>
          <w:b/>
          <w:bCs/>
          <w:szCs w:val="21"/>
        </w:rPr>
      </w:pPr>
      <w:r>
        <w:rPr>
          <w:rFonts w:hint="eastAsia"/>
          <w:b/>
          <w:bCs/>
          <w:szCs w:val="21"/>
        </w:rPr>
        <w:t>1、“电子加密投标文件”是指通过“政采云电子交易客户端”完成投标文件编制后生成并加密的数据电文形式的投标文件。</w:t>
      </w:r>
    </w:p>
    <w:p>
      <w:pPr>
        <w:pStyle w:val="10"/>
        <w:ind w:left="0" w:leftChars="0" w:firstLine="422" w:firstLineChars="200"/>
        <w:jc w:val="left"/>
        <w:rPr>
          <w:b/>
          <w:bCs/>
        </w:rPr>
      </w:pPr>
      <w:r>
        <w:rPr>
          <w:rFonts w:hint="eastAsia"/>
          <w:b/>
          <w:bCs/>
          <w:szCs w:val="21"/>
        </w:rPr>
        <w:t>2、“备份投标文件”是指与“电子加密投标文件”同时生成的数据电文形式的电子文件（备份标书，用于供应商标书解密异常时应急使用），其他方式编制的备份投标文件视为无效备份投标文件。</w:t>
      </w:r>
    </w:p>
    <w:p>
      <w:pPr>
        <w:pStyle w:val="9"/>
        <w:snapToGrid w:val="0"/>
        <w:spacing w:line="360" w:lineRule="exact"/>
        <w:rPr>
          <w:rFonts w:hAnsi="宋体"/>
          <w:b/>
        </w:rPr>
      </w:pPr>
      <w:r>
        <w:rPr>
          <w:rFonts w:hint="eastAsia" w:hAnsi="宋体"/>
          <w:b/>
        </w:rPr>
        <w:t>21.投标文件份数及要求</w:t>
      </w:r>
    </w:p>
    <w:p>
      <w:pPr>
        <w:pStyle w:val="9"/>
        <w:snapToGrid w:val="0"/>
        <w:spacing w:line="290" w:lineRule="exact"/>
        <w:ind w:firstLine="420" w:firstLineChars="200"/>
        <w:rPr>
          <w:b/>
          <w:bCs/>
          <w:szCs w:val="21"/>
        </w:rPr>
      </w:pPr>
      <w:r>
        <w:rPr>
          <w:rFonts w:hint="eastAsia" w:hAnsi="宋体"/>
        </w:rPr>
        <w:t>21.1</w:t>
      </w:r>
      <w:r>
        <w:rPr>
          <w:rFonts w:hint="eastAsia"/>
          <w:b/>
          <w:bCs/>
          <w:szCs w:val="21"/>
        </w:rPr>
        <w:t>、一份电子加密投标文件（“.jmbs”格式），一份备份标书文件（“.bfbs”格式）。</w:t>
      </w:r>
    </w:p>
    <w:p>
      <w:pPr>
        <w:pStyle w:val="9"/>
        <w:snapToGrid w:val="0"/>
        <w:spacing w:line="290" w:lineRule="exact"/>
        <w:ind w:firstLine="422" w:firstLineChars="200"/>
        <w:rPr>
          <w:b/>
          <w:bCs/>
          <w:szCs w:val="21"/>
          <w:highlight w:val="red"/>
        </w:rPr>
      </w:pPr>
      <w:r>
        <w:rPr>
          <w:rFonts w:hint="eastAsia"/>
          <w:b/>
          <w:bCs/>
          <w:szCs w:val="21"/>
        </w:rPr>
        <w:t>21.2、每份电子投标文件应包括</w:t>
      </w:r>
      <w:r>
        <w:rPr>
          <w:rFonts w:hint="eastAsia" w:hAnsi="宋体"/>
          <w:b/>
          <w:bCs/>
          <w:szCs w:val="21"/>
        </w:rPr>
        <w:t>资格证明文件和商务及技术文件两部分。</w:t>
      </w:r>
    </w:p>
    <w:p>
      <w:pPr>
        <w:pStyle w:val="9"/>
        <w:snapToGrid w:val="0"/>
        <w:spacing w:line="360" w:lineRule="exact"/>
        <w:ind w:firstLine="422" w:firstLineChars="200"/>
        <w:rPr>
          <w:rFonts w:hAnsi="宋体"/>
        </w:rPr>
      </w:pPr>
      <w:r>
        <w:rPr>
          <w:rFonts w:hint="eastAsia"/>
          <w:b/>
          <w:bCs/>
          <w:szCs w:val="21"/>
        </w:rPr>
        <w:t>21.3、</w:t>
      </w:r>
      <w:r>
        <w:rPr>
          <w:rFonts w:hint="eastAsia"/>
          <w:b/>
          <w:bCs/>
          <w:szCs w:val="21"/>
          <w:u w:val="single"/>
        </w:rPr>
        <w:t>待开标结束后，各投标企业请于</w:t>
      </w:r>
      <w:r>
        <w:rPr>
          <w:rFonts w:hint="eastAsia"/>
          <w:b/>
          <w:bCs/>
          <w:color w:val="0000FF"/>
          <w:szCs w:val="21"/>
          <w:u w:val="single"/>
        </w:rPr>
        <w:t>2021年11 月29 日19:30前</w:t>
      </w:r>
      <w:r>
        <w:rPr>
          <w:rFonts w:hint="eastAsia"/>
          <w:b/>
          <w:bCs/>
          <w:szCs w:val="21"/>
          <w:u w:val="single"/>
        </w:rPr>
        <w:t>提供纸质投标文件叁份并承诺与纸质投标文件内容一致的承诺书至新疆誉诚信工程项目管理有限责任公司（阿图什市友谊路141号）。投标人可采用邮寄方式提供纸质版投标文件（收件地址：阿图什市友谊路141号，收件人：温会珍，电话：19199746726），费用自行承担。</w:t>
      </w:r>
    </w:p>
    <w:p>
      <w:pPr>
        <w:pStyle w:val="9"/>
        <w:snapToGrid w:val="0"/>
        <w:spacing w:line="360" w:lineRule="exact"/>
        <w:rPr>
          <w:rFonts w:hAnsi="宋体"/>
          <w:b/>
        </w:rPr>
      </w:pPr>
      <w:r>
        <w:rPr>
          <w:rFonts w:hint="eastAsia" w:hAnsi="宋体"/>
          <w:b/>
        </w:rPr>
        <w:t>22.投标保证金</w:t>
      </w:r>
    </w:p>
    <w:p>
      <w:pPr>
        <w:pStyle w:val="9"/>
        <w:snapToGrid w:val="0"/>
        <w:spacing w:line="360" w:lineRule="exact"/>
        <w:ind w:firstLine="422" w:firstLineChars="200"/>
        <w:rPr>
          <w:rFonts w:hAnsi="宋体"/>
          <w:b/>
          <w:bCs/>
        </w:rPr>
      </w:pPr>
      <w:r>
        <w:rPr>
          <w:rFonts w:hint="eastAsia" w:hAnsi="宋体"/>
          <w:b/>
          <w:bCs/>
        </w:rPr>
        <w:t>22.1按投标须知前附表要求缴纳。</w:t>
      </w:r>
    </w:p>
    <w:p>
      <w:pPr>
        <w:pStyle w:val="9"/>
        <w:snapToGrid w:val="0"/>
        <w:spacing w:line="360" w:lineRule="exact"/>
        <w:ind w:firstLine="422" w:firstLineChars="200"/>
        <w:rPr>
          <w:rFonts w:hAnsi="宋体"/>
          <w:b/>
          <w:bCs/>
        </w:rPr>
      </w:pPr>
      <w:r>
        <w:rPr>
          <w:rFonts w:hint="eastAsia" w:hAnsi="宋体"/>
          <w:b/>
          <w:bCs/>
        </w:rPr>
        <w:t>22.2请务必一次性足额缴纳。</w:t>
      </w:r>
    </w:p>
    <w:p>
      <w:pPr>
        <w:pStyle w:val="9"/>
        <w:snapToGrid w:val="0"/>
        <w:spacing w:line="360" w:lineRule="exact"/>
        <w:ind w:firstLine="422" w:firstLineChars="200"/>
        <w:rPr>
          <w:rFonts w:hAnsi="宋体"/>
          <w:b/>
          <w:bCs/>
        </w:rPr>
      </w:pPr>
      <w:r>
        <w:rPr>
          <w:rFonts w:hint="eastAsia" w:hAnsi="宋体"/>
          <w:b/>
          <w:bCs/>
        </w:rPr>
        <w:t>22.3对未提交投标保证金(足额) 的投标文件由谈判小组现场核定该投标无效。若投标人被列入成交候选供应商名单，则取消其成交候选资格。</w:t>
      </w:r>
    </w:p>
    <w:p>
      <w:pPr>
        <w:snapToGrid w:val="0"/>
        <w:spacing w:line="360" w:lineRule="exact"/>
        <w:ind w:firstLine="422" w:firstLineChars="200"/>
        <w:outlineLvl w:val="4"/>
        <w:rPr>
          <w:rFonts w:ascii="宋体" w:hAnsi="宋体"/>
          <w:b/>
          <w:bCs/>
          <w:szCs w:val="21"/>
        </w:rPr>
      </w:pPr>
      <w:r>
        <w:rPr>
          <w:rFonts w:hint="eastAsia" w:ascii="宋体" w:hAnsi="宋体"/>
          <w:b/>
          <w:bCs/>
          <w:szCs w:val="21"/>
        </w:rPr>
        <w:t>22.4如发生下列任何事件，投标保证金将被没收：</w:t>
      </w:r>
    </w:p>
    <w:p>
      <w:pPr>
        <w:snapToGrid w:val="0"/>
        <w:spacing w:line="360" w:lineRule="exact"/>
        <w:ind w:firstLine="527" w:firstLineChars="250"/>
        <w:outlineLvl w:val="4"/>
        <w:rPr>
          <w:rFonts w:ascii="宋体" w:hAnsi="宋体"/>
          <w:b/>
          <w:bCs/>
          <w:szCs w:val="21"/>
        </w:rPr>
      </w:pPr>
      <w:r>
        <w:rPr>
          <w:rFonts w:hint="eastAsia" w:ascii="宋体" w:hAnsi="宋体"/>
          <w:b/>
          <w:bCs/>
          <w:szCs w:val="21"/>
        </w:rPr>
        <w:t>(1)投标人在投标有效期内撤回其投标文件。</w:t>
      </w:r>
    </w:p>
    <w:p>
      <w:pPr>
        <w:pStyle w:val="9"/>
        <w:snapToGrid w:val="0"/>
        <w:spacing w:line="360" w:lineRule="exact"/>
        <w:ind w:firstLine="527" w:firstLineChars="250"/>
        <w:rPr>
          <w:rFonts w:hAnsi="宋体"/>
          <w:b/>
          <w:bCs/>
          <w:szCs w:val="21"/>
        </w:rPr>
      </w:pPr>
      <w:r>
        <w:rPr>
          <w:rFonts w:hint="eastAsia" w:hAnsi="宋体"/>
          <w:b/>
          <w:bCs/>
          <w:szCs w:val="21"/>
        </w:rPr>
        <w:t>(2)成交供应商在规定的期限内：</w:t>
      </w:r>
    </w:p>
    <w:p>
      <w:pPr>
        <w:pStyle w:val="9"/>
        <w:snapToGrid w:val="0"/>
        <w:spacing w:line="360" w:lineRule="exact"/>
        <w:ind w:firstLine="632" w:firstLineChars="300"/>
        <w:rPr>
          <w:rFonts w:hAnsi="宋体"/>
          <w:b/>
          <w:bCs/>
          <w:szCs w:val="21"/>
        </w:rPr>
      </w:pPr>
      <w:r>
        <w:rPr>
          <w:rFonts w:hint="eastAsia" w:hAnsi="宋体"/>
          <w:b/>
          <w:bCs/>
          <w:szCs w:val="21"/>
        </w:rPr>
        <w:t>①未根据本须知规定签订合同；</w:t>
      </w:r>
    </w:p>
    <w:p>
      <w:pPr>
        <w:pStyle w:val="9"/>
        <w:snapToGrid w:val="0"/>
        <w:spacing w:line="360" w:lineRule="exact"/>
        <w:ind w:firstLine="632" w:firstLineChars="300"/>
        <w:rPr>
          <w:rFonts w:hAnsi="宋体"/>
          <w:b/>
          <w:bCs/>
          <w:szCs w:val="21"/>
        </w:rPr>
      </w:pPr>
      <w:r>
        <w:rPr>
          <w:rFonts w:hint="eastAsia" w:hAnsi="宋体"/>
          <w:b/>
          <w:bCs/>
          <w:szCs w:val="21"/>
        </w:rPr>
        <w:t>②未根据本须知规定提交履约保证金。</w:t>
      </w:r>
    </w:p>
    <w:p>
      <w:pPr>
        <w:widowControl/>
        <w:spacing w:line="440" w:lineRule="exact"/>
        <w:ind w:firstLine="480"/>
        <w:rPr>
          <w:rFonts w:ascii="宋体" w:hAnsi="宋体"/>
          <w:b/>
          <w:bCs/>
          <w:szCs w:val="21"/>
        </w:rPr>
      </w:pPr>
      <w:r>
        <w:rPr>
          <w:rFonts w:hint="eastAsia" w:ascii="宋体" w:hAnsi="宋体"/>
          <w:b/>
          <w:bCs/>
          <w:szCs w:val="21"/>
        </w:rPr>
        <w:t>23、报价范围：</w:t>
      </w:r>
    </w:p>
    <w:p>
      <w:pPr>
        <w:widowControl/>
        <w:spacing w:line="440" w:lineRule="exact"/>
        <w:ind w:firstLine="480"/>
        <w:rPr>
          <w:rFonts w:ascii="宋体" w:cs="宋体"/>
          <w:kern w:val="0"/>
          <w:szCs w:val="21"/>
        </w:rPr>
      </w:pPr>
      <w:r>
        <w:rPr>
          <w:rFonts w:hint="eastAsia" w:ascii="宋体" w:cs="宋体"/>
          <w:kern w:val="0"/>
          <w:szCs w:val="21"/>
        </w:rPr>
        <w:t>项目报价采用人民币综合报价，投标供应商应严格按照“开标一览表”和“分项报价明细表”的格式认真填写。</w:t>
      </w:r>
    </w:p>
    <w:p>
      <w:pPr>
        <w:widowControl/>
        <w:spacing w:line="440" w:lineRule="exact"/>
        <w:ind w:firstLine="480"/>
        <w:rPr>
          <w:rFonts w:ascii="宋体" w:cs="宋体"/>
          <w:kern w:val="0"/>
          <w:szCs w:val="21"/>
        </w:rPr>
      </w:pPr>
      <w:r>
        <w:rPr>
          <w:rFonts w:hint="eastAsia"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9"/>
        <w:snapToGrid w:val="0"/>
        <w:spacing w:line="360" w:lineRule="exact"/>
        <w:ind w:firstLine="632" w:firstLineChars="300"/>
        <w:rPr>
          <w:rFonts w:hAnsi="宋体"/>
          <w:b/>
          <w:bCs/>
          <w:szCs w:val="21"/>
        </w:rPr>
      </w:pPr>
    </w:p>
    <w:p>
      <w:pPr>
        <w:pStyle w:val="9"/>
        <w:snapToGrid w:val="0"/>
        <w:spacing w:line="360" w:lineRule="exact"/>
        <w:jc w:val="center"/>
        <w:rPr>
          <w:rFonts w:hAnsi="宋体"/>
          <w:b/>
        </w:rPr>
      </w:pPr>
      <w:r>
        <w:rPr>
          <w:rFonts w:hint="eastAsia" w:hAnsi="宋体"/>
          <w:b/>
        </w:rPr>
        <w:t>四     投标文件的上传和递交</w:t>
      </w:r>
    </w:p>
    <w:p>
      <w:pPr>
        <w:pStyle w:val="9"/>
        <w:snapToGrid w:val="0"/>
        <w:spacing w:line="360" w:lineRule="exact"/>
        <w:rPr>
          <w:rFonts w:hAnsi="宋体"/>
          <w:b/>
        </w:rPr>
      </w:pPr>
      <w:r>
        <w:rPr>
          <w:rFonts w:hint="eastAsia" w:hAnsi="宋体"/>
          <w:b/>
        </w:rPr>
        <w:t>24.投标文件的上传和递交</w:t>
      </w:r>
    </w:p>
    <w:p>
      <w:pPr>
        <w:pStyle w:val="9"/>
        <w:snapToGrid w:val="0"/>
        <w:spacing w:line="340" w:lineRule="exact"/>
        <w:ind w:firstLine="420" w:firstLineChars="200"/>
        <w:rPr>
          <w:b/>
          <w:bCs/>
          <w:szCs w:val="21"/>
          <w:u w:val="single"/>
        </w:rPr>
      </w:pPr>
      <w:r>
        <w:rPr>
          <w:rFonts w:hint="eastAsia"/>
          <w:szCs w:val="21"/>
        </w:rPr>
        <w:t>24.1.</w:t>
      </w:r>
      <w:r>
        <w:rPr>
          <w:rFonts w:hint="eastAsia" w:hAnsi="宋体" w:cs="宋体"/>
          <w:b/>
          <w:bCs/>
          <w:szCs w:val="21"/>
          <w:lang w:bidi="zh-CN"/>
        </w:rPr>
        <w:t>电子加密投标文件（“.jmbs”格式）</w:t>
      </w:r>
      <w:r>
        <w:rPr>
          <w:rFonts w:hint="eastAsia"/>
          <w:szCs w:val="21"/>
        </w:rPr>
        <w:t>，投标文件制作完成并生成加密标书，在投标截止时间前，供应商需将加密的投标文件上传至政采云平台，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9"/>
        <w:snapToGrid w:val="0"/>
        <w:spacing w:line="340" w:lineRule="exact"/>
        <w:ind w:firstLine="420" w:firstLineChars="200"/>
        <w:rPr>
          <w:szCs w:val="21"/>
        </w:rPr>
      </w:pPr>
      <w:r>
        <w:rPr>
          <w:rFonts w:hint="eastAsia"/>
          <w:szCs w:val="21"/>
        </w:rPr>
        <w:t>a.供应商未能在投标截止时间前成功上传电子加密投标文件的投标无效。</w:t>
      </w:r>
    </w:p>
    <w:p>
      <w:pPr>
        <w:pStyle w:val="10"/>
        <w:spacing w:line="340" w:lineRule="exact"/>
        <w:ind w:left="0" w:leftChars="0" w:firstLine="420" w:firstLineChars="200"/>
        <w:rPr>
          <w:szCs w:val="21"/>
        </w:rPr>
      </w:pPr>
      <w:r>
        <w:rPr>
          <w:rFonts w:hint="eastAsia"/>
          <w:szCs w:val="21"/>
        </w:rPr>
        <w:t>b.供应商成功上传电子加密投标文件后，可自行打印投标文件接收回执。</w:t>
      </w:r>
    </w:p>
    <w:p>
      <w:pPr>
        <w:pStyle w:val="9"/>
        <w:snapToGrid w:val="0"/>
        <w:spacing w:line="340" w:lineRule="exact"/>
        <w:ind w:firstLine="420" w:firstLineChars="200"/>
        <w:rPr>
          <w:rFonts w:hAnsi="宋体" w:cs="宋体"/>
          <w:b/>
          <w:bCs/>
          <w:szCs w:val="21"/>
          <w:lang w:bidi="zh-CN"/>
        </w:rPr>
      </w:pPr>
      <w:r>
        <w:rPr>
          <w:rFonts w:hint="eastAsia"/>
          <w:szCs w:val="21"/>
        </w:rPr>
        <w:t>24.2.</w:t>
      </w:r>
      <w:r>
        <w:rPr>
          <w:rFonts w:hint="eastAsia" w:hAnsi="宋体" w:cs="宋体"/>
          <w:b/>
          <w:bCs/>
          <w:szCs w:val="21"/>
          <w:lang w:bidi="zh-CN"/>
        </w:rPr>
        <w:t>备份投标文件（“.bfbs”格式）：</w:t>
      </w:r>
    </w:p>
    <w:p>
      <w:pPr>
        <w:pStyle w:val="9"/>
        <w:snapToGrid w:val="0"/>
        <w:spacing w:line="340" w:lineRule="exact"/>
        <w:ind w:firstLine="420" w:firstLineChars="200"/>
        <w:rPr>
          <w:rFonts w:hAnsi="宋体" w:cs="宋体"/>
          <w:szCs w:val="21"/>
          <w:lang w:bidi="zh-CN"/>
        </w:rPr>
      </w:pPr>
      <w:r>
        <w:rPr>
          <w:rFonts w:hint="eastAsia" w:hAnsi="宋体" w:cs="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hAnsi="宋体" w:cs="宋体"/>
          <w:szCs w:val="21"/>
          <w:lang w:bidi="zh-CN"/>
        </w:rPr>
        <w:t>“备份投标文件”以投标截止时间前指定接收邮箱最终收到的文件为准，逾期或未按要求提供的视为未提供，建议供应商提前1日办理邮件提供事宜</w:t>
      </w:r>
      <w:r>
        <w:rPr>
          <w:rFonts w:hint="eastAsia"/>
          <w:szCs w:val="21"/>
        </w:rPr>
        <w:t>（接收人邮箱：546123694@qq.com，接收人：温会珍，电话：</w:t>
      </w:r>
      <w:r>
        <w:rPr>
          <w:rFonts w:hint="eastAsia" w:hAnsi="宋体" w:cs="宋体"/>
          <w:kern w:val="0"/>
          <w:szCs w:val="21"/>
        </w:rPr>
        <w:t>19199746726</w:t>
      </w:r>
      <w:r>
        <w:rPr>
          <w:rFonts w:hint="eastAsia"/>
          <w:szCs w:val="21"/>
        </w:rPr>
        <w:t>）</w:t>
      </w:r>
      <w:r>
        <w:rPr>
          <w:rFonts w:hint="eastAsia" w:hAnsi="宋体" w:cs="宋体"/>
          <w:szCs w:val="21"/>
          <w:lang w:bidi="zh-CN"/>
        </w:rPr>
        <w:t>；</w:t>
      </w:r>
      <w:r>
        <w:rPr>
          <w:rFonts w:hint="eastAsia"/>
          <w:szCs w:val="21"/>
        </w:rPr>
        <w:t>“备份投标文件”由供应商自愿提供，采购文件不作强制性要求；如不提供或未按要求提供的，当电子投标文件无法解密时，将导致无备份投标文件而失去投标资格。</w:t>
      </w:r>
    </w:p>
    <w:p>
      <w:pPr>
        <w:spacing w:line="340" w:lineRule="exact"/>
        <w:ind w:firstLine="420" w:firstLineChars="200"/>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napToGrid w:val="0"/>
        <w:spacing w:line="360" w:lineRule="auto"/>
        <w:rPr>
          <w:rFonts w:ascii="宋体" w:hAnsi="宋体" w:cs="宋体"/>
          <w:b/>
          <w:szCs w:val="21"/>
        </w:rPr>
      </w:pPr>
      <w:r>
        <w:rPr>
          <w:rFonts w:hint="eastAsia" w:ascii="宋体" w:hAnsi="宋体" w:cs="宋体"/>
          <w:b/>
          <w:szCs w:val="21"/>
        </w:rPr>
        <w:t>25.投标文件的递交要求</w:t>
      </w:r>
    </w:p>
    <w:p>
      <w:pPr>
        <w:snapToGrid w:val="0"/>
        <w:spacing w:line="360" w:lineRule="auto"/>
        <w:ind w:firstLine="420" w:firstLineChars="200"/>
        <w:rPr>
          <w:rFonts w:ascii="宋体" w:hAnsi="宋体" w:cs="宋体"/>
          <w:szCs w:val="21"/>
        </w:rPr>
      </w:pPr>
      <w:r>
        <w:rPr>
          <w:rFonts w:hint="eastAsia" w:ascii="宋体" w:hAnsi="宋体" w:cs="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cs="宋体"/>
          <w:szCs w:val="21"/>
        </w:rPr>
        <w:t>（3）如有特殊情况，采购组织机构延长截止时间和开标时间，采购组织机构和供应商的权利和义务将受到新的截止时间和开标时间的约束。</w:t>
      </w:r>
    </w:p>
    <w:p>
      <w:pPr>
        <w:pStyle w:val="9"/>
        <w:snapToGrid w:val="0"/>
        <w:spacing w:line="360" w:lineRule="exact"/>
        <w:rPr>
          <w:rFonts w:hAnsi="宋体"/>
        </w:rPr>
      </w:pPr>
      <w:r>
        <w:rPr>
          <w:rFonts w:hint="eastAsia" w:hAnsi="宋体"/>
          <w:b/>
        </w:rPr>
        <w:t>26.投标文件的修改及撤回</w:t>
      </w:r>
    </w:p>
    <w:p>
      <w:pPr>
        <w:pStyle w:val="9"/>
        <w:snapToGrid w:val="0"/>
        <w:spacing w:line="360" w:lineRule="exact"/>
        <w:ind w:firstLine="447" w:firstLineChars="213"/>
        <w:jc w:val="left"/>
        <w:rPr>
          <w:rFonts w:hAnsi="宋体" w:cs="宋体"/>
          <w:szCs w:val="21"/>
        </w:rPr>
      </w:pPr>
      <w:r>
        <w:rPr>
          <w:rFonts w:hint="eastAsia" w:hAnsi="宋体" w:cs="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0"/>
        <w:ind w:left="2520"/>
      </w:pPr>
    </w:p>
    <w:p>
      <w:pPr>
        <w:pStyle w:val="9"/>
        <w:snapToGrid w:val="0"/>
        <w:spacing w:line="360" w:lineRule="exact"/>
        <w:ind w:firstLine="32" w:firstLineChars="15"/>
        <w:jc w:val="center"/>
        <w:rPr>
          <w:rFonts w:hAnsi="宋体"/>
          <w:b/>
        </w:rPr>
      </w:pPr>
      <w:r>
        <w:rPr>
          <w:rFonts w:hint="eastAsia" w:hAnsi="宋体"/>
          <w:b/>
        </w:rPr>
        <w:t xml:space="preserve">五     </w:t>
      </w:r>
      <w:r>
        <w:rPr>
          <w:rFonts w:hint="eastAsia" w:hAnsi="宋体"/>
          <w:b/>
          <w:bCs/>
        </w:rPr>
        <w:t>竞争性谈判（简称谈判）与评标</w:t>
      </w:r>
    </w:p>
    <w:p>
      <w:pPr>
        <w:snapToGrid w:val="0"/>
        <w:spacing w:line="360" w:lineRule="auto"/>
        <w:ind w:firstLine="422" w:firstLineChars="200"/>
        <w:rPr>
          <w:rFonts w:ascii="宋体" w:hAnsi="宋体" w:cs="宋体"/>
          <w:b/>
          <w:bCs/>
          <w:szCs w:val="21"/>
        </w:rPr>
      </w:pPr>
      <w:r>
        <w:rPr>
          <w:rFonts w:hint="eastAsia" w:ascii="宋体" w:hAnsi="宋体" w:cs="宋体"/>
          <w:b/>
          <w:bCs/>
          <w:szCs w:val="21"/>
        </w:rPr>
        <w:t>27. 谈判</w:t>
      </w:r>
    </w:p>
    <w:p>
      <w:pPr>
        <w:snapToGrid w:val="0"/>
        <w:spacing w:line="360" w:lineRule="auto"/>
        <w:ind w:firstLine="422" w:firstLineChars="200"/>
        <w:rPr>
          <w:rFonts w:ascii="宋体" w:hAnsi="宋体" w:cs="宋体"/>
          <w:b/>
          <w:bCs/>
          <w:szCs w:val="21"/>
        </w:rPr>
      </w:pPr>
      <w:bookmarkStart w:id="10" w:name="_Toc73975822"/>
      <w:r>
        <w:rPr>
          <w:rFonts w:hint="eastAsia" w:ascii="宋体" w:hAnsi="宋体" w:cs="宋体"/>
          <w:b/>
          <w:bCs/>
          <w:szCs w:val="21"/>
        </w:rPr>
        <w:t>28.1开标邀请</w:t>
      </w:r>
      <w:bookmarkEnd w:id="10"/>
    </w:p>
    <w:p>
      <w:pPr>
        <w:pStyle w:val="9"/>
        <w:snapToGrid w:val="0"/>
        <w:spacing w:line="360" w:lineRule="auto"/>
        <w:ind w:firstLine="420" w:firstLineChars="200"/>
        <w:rPr>
          <w:rFonts w:hAnsi="宋体" w:cs="宋体"/>
          <w:bCs/>
          <w:szCs w:val="21"/>
        </w:rPr>
      </w:pPr>
      <w:r>
        <w:rPr>
          <w:rFonts w:hint="eastAsia" w:hAnsi="宋体" w:cs="宋体"/>
          <w:bCs/>
          <w:szCs w:val="21"/>
        </w:rPr>
        <w:t>（1）开标准备：本项目开标的准备工作由采购组织机构负责落实，开标过程由采购组织机构负责记录；</w:t>
      </w:r>
    </w:p>
    <w:p>
      <w:pPr>
        <w:pStyle w:val="9"/>
        <w:snapToGrid w:val="0"/>
        <w:spacing w:line="360" w:lineRule="auto"/>
        <w:ind w:firstLine="420" w:firstLineChars="200"/>
        <w:rPr>
          <w:rFonts w:hAnsi="宋体" w:cs="宋体"/>
          <w:bCs/>
          <w:szCs w:val="21"/>
        </w:rPr>
      </w:pPr>
      <w:r>
        <w:rPr>
          <w:rFonts w:hint="eastAsia" w:hAnsi="宋体" w:cs="宋体"/>
          <w:bCs/>
          <w:szCs w:val="21"/>
        </w:rPr>
        <w:t>（2）开标主持：本项目开标由采购人或者采购代理机构主持；</w:t>
      </w:r>
    </w:p>
    <w:p>
      <w:pPr>
        <w:pStyle w:val="9"/>
        <w:snapToGrid w:val="0"/>
        <w:spacing w:line="360" w:lineRule="auto"/>
        <w:ind w:firstLine="420" w:firstLineChars="200"/>
        <w:rPr>
          <w:rFonts w:hAnsi="宋体" w:cs="宋体"/>
          <w:szCs w:val="21"/>
        </w:rPr>
      </w:pPr>
      <w:r>
        <w:rPr>
          <w:rFonts w:hint="eastAsia" w:hAnsi="宋体" w:cs="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18"/>
          <w:rFonts w:hint="eastAsia" w:hAnsi="宋体" w:cs="宋体"/>
          <w:color w:val="auto"/>
          <w:szCs w:val="21"/>
          <w:u w:val="none"/>
        </w:rPr>
        <w:t>www.zcygov.cn</w:t>
      </w:r>
      <w:r>
        <w:rPr>
          <w:rStyle w:val="18"/>
          <w:rFonts w:hint="eastAsia" w:hAnsi="宋体" w:cs="宋体"/>
          <w:color w:val="auto"/>
          <w:szCs w:val="21"/>
          <w:u w:val="none"/>
        </w:rPr>
        <w:fldChar w:fldCharType="end"/>
      </w:r>
      <w:r>
        <w:rPr>
          <w:rFonts w:hint="eastAsia" w:hAnsi="宋体" w:cs="宋体"/>
          <w:szCs w:val="21"/>
        </w:rPr>
        <w:t>”组织开标、开启投标响应文件，所有供应商均应当准时在线参加。</w:t>
      </w:r>
    </w:p>
    <w:p>
      <w:pPr>
        <w:pStyle w:val="9"/>
        <w:snapToGrid w:val="0"/>
        <w:spacing w:line="360" w:lineRule="auto"/>
        <w:ind w:firstLine="420" w:firstLineChars="200"/>
        <w:rPr>
          <w:rFonts w:hAnsi="宋体" w:cs="宋体"/>
          <w:szCs w:val="21"/>
        </w:rPr>
      </w:pPr>
      <w:r>
        <w:rPr>
          <w:rFonts w:hint="eastAsia" w:hAnsi="宋体" w:cs="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2" w:firstLineChars="200"/>
        <w:rPr>
          <w:rFonts w:ascii="宋体" w:hAnsi="宋体" w:cs="宋体"/>
          <w:b/>
          <w:szCs w:val="21"/>
        </w:rPr>
      </w:pPr>
      <w:bookmarkStart w:id="11" w:name="_Toc73975823"/>
      <w:r>
        <w:rPr>
          <w:rFonts w:hint="eastAsia" w:ascii="宋体" w:hAnsi="宋体" w:cs="宋体"/>
          <w:b/>
          <w:szCs w:val="21"/>
        </w:rPr>
        <w:t>28.2</w:t>
      </w:r>
      <w:r>
        <w:rPr>
          <w:rFonts w:hint="eastAsia" w:ascii="宋体" w:hAnsi="宋体" w:cs="宋体"/>
          <w:b/>
          <w:bCs/>
          <w:szCs w:val="21"/>
        </w:rPr>
        <w:t>开标程序（先资格、商务技术后报价）</w:t>
      </w:r>
      <w:bookmarkEnd w:id="11"/>
    </w:p>
    <w:p>
      <w:pPr>
        <w:snapToGrid w:val="0"/>
        <w:spacing w:line="360" w:lineRule="auto"/>
        <w:ind w:firstLine="420" w:firstLineChars="200"/>
        <w:rPr>
          <w:rFonts w:ascii="宋体" w:hAnsi="宋体" w:cs="宋体"/>
          <w:szCs w:val="21"/>
        </w:rPr>
      </w:pPr>
      <w:r>
        <w:rPr>
          <w:rFonts w:hint="eastAsia" w:ascii="宋体" w:hAnsi="宋体" w:cs="宋体"/>
          <w:szCs w:val="21"/>
        </w:rPr>
        <w:t>（1）开标时间到后，主持人宣布开标会议开始。</w:t>
      </w:r>
    </w:p>
    <w:p>
      <w:pPr>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投标文件解密（</w:t>
      </w:r>
      <w:r>
        <w:rPr>
          <w:rFonts w:hint="eastAsia" w:ascii="宋体" w:hAnsi="宋体" w:cs="宋体"/>
          <w:b/>
          <w:kern w:val="0"/>
          <w:szCs w:val="21"/>
        </w:rPr>
        <w:t>解密规定见《供应商须知前附表》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投标文件解密异常情况处理（</w:t>
      </w:r>
      <w:r>
        <w:rPr>
          <w:rFonts w:hint="eastAsia" w:ascii="宋体" w:hAnsi="宋体" w:cs="宋体"/>
          <w:b/>
          <w:kern w:val="0"/>
          <w:szCs w:val="21"/>
        </w:rPr>
        <w:t>处理办法见《供应商须知前附表》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（4）公布投标文件解密情况（投标文件成功解密的供应商名单等信息），组织签署</w:t>
      </w:r>
      <w:r>
        <w:rPr>
          <w:rFonts w:hint="eastAsia" w:ascii="宋体" w:hAnsi="宋体" w:cs="宋体"/>
          <w:b/>
          <w:bCs/>
          <w:kern w:val="0"/>
          <w:szCs w:val="21"/>
        </w:rPr>
        <w:t>《政府采购活动现场确认声明书》（疫情防控期间，将通过电子邮件形式组织签署），供应商应在20分钟内通过邮件形式将经签署的《政府采购活动现场确认声明书》发送至采购代理机构指定邮箱546123694@qq.com ，逾期发送或未发送的视为无异议</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（5）开启标书信息（资格证明文件、商务技术文件）。标书信息开启后，首先由谈判小组依法对投标供应商的资格证明文件进行审查（具体见本章“24.3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（6）商务技术评审结束后，主持人公布商务技术评审无效投标供应商名单和商务技术评审有效投标供应商名单及其商务技术得分情况</w:t>
      </w:r>
      <w:r>
        <w:rPr>
          <w:rFonts w:hint="eastAsia" w:ascii="宋体" w:hAnsi="宋体" w:cs="宋体"/>
          <w:szCs w:val="21"/>
        </w:rPr>
        <w:t>。</w:t>
      </w:r>
      <w:r>
        <w:rPr>
          <w:rFonts w:hint="eastAsia" w:ascii="宋体" w:hAnsi="宋体" w:cs="宋体"/>
          <w:kern w:val="0"/>
          <w:szCs w:val="21"/>
        </w:rPr>
        <w:t>商务技术评审无效的供应商，其报价不再进入评审。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（7）开启有效投标供应商的报价，公布开标一览表有关内容，</w:t>
      </w:r>
      <w:r>
        <w:rPr>
          <w:rFonts w:hint="eastAsia" w:ascii="宋体" w:hAnsi="宋体" w:cs="宋体"/>
          <w:szCs w:val="21"/>
          <w:lang w:bidi="zh-CN"/>
        </w:rPr>
        <w:t>并【开启签字时段】，供应商对开标纪录进行在线签字确认（不予确认的应说明理由，否则视为无异议）</w:t>
      </w:r>
      <w:r>
        <w:rPr>
          <w:rFonts w:hint="eastAsia" w:ascii="宋体" w:hAnsi="宋体" w:cs="宋体"/>
          <w:kern w:val="0"/>
          <w:szCs w:val="21"/>
        </w:rPr>
        <w:t>。开标结束后，由谈判小组对报价的合理性、准确性等进行审查核实</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评审结束后，采购代理机构在系统上公布评审结果。</w:t>
      </w:r>
    </w:p>
    <w:p>
      <w:pPr>
        <w:snapToGrid w:val="0"/>
        <w:spacing w:line="360" w:lineRule="auto"/>
        <w:ind w:left="480"/>
        <w:rPr>
          <w:rFonts w:ascii="宋体" w:hAnsi="宋体" w:cs="宋体"/>
          <w:b/>
          <w:szCs w:val="21"/>
        </w:rPr>
      </w:pPr>
      <w:r>
        <w:rPr>
          <w:rFonts w:hint="eastAsia" w:ascii="宋体" w:hAnsi="宋体" w:cs="宋体"/>
          <w:b/>
          <w:szCs w:val="21"/>
        </w:rPr>
        <w:t>28.3特别情况说明：</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（1）本项目采用电子交易，如遇“新疆政府采购云平台”电子化开标或评审程序调整的，按调整后程序执行。</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rPr>
        <w:t>。</w:t>
      </w:r>
    </w:p>
    <w:p>
      <w:pPr>
        <w:snapToGrid w:val="0"/>
        <w:spacing w:line="360" w:lineRule="auto"/>
        <w:ind w:firstLine="422" w:firstLineChars="200"/>
        <w:rPr>
          <w:rFonts w:ascii="宋体" w:hAnsi="宋体" w:cs="宋体"/>
          <w:b/>
          <w:kern w:val="0"/>
          <w:szCs w:val="21"/>
        </w:rPr>
      </w:pPr>
      <w:r>
        <w:rPr>
          <w:rFonts w:hint="eastAsia" w:ascii="宋体" w:hAnsi="宋体" w:cs="宋体"/>
          <w:b/>
          <w:kern w:val="0"/>
          <w:szCs w:val="21"/>
        </w:rPr>
        <w:t>28.4 投标供应商资格审查：</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kern w:val="0"/>
          <w:szCs w:val="21"/>
        </w:rPr>
        <w:t>开标（标书信息开启）后，采购人或采购代理机构或</w:t>
      </w:r>
      <w:r>
        <w:rPr>
          <w:rFonts w:hint="eastAsia" w:ascii="宋体" w:hAnsi="宋体" w:cs="宋体"/>
          <w:kern w:val="0"/>
          <w:szCs w:val="21"/>
        </w:rPr>
        <w:t>评审小组</w:t>
      </w:r>
      <w:r>
        <w:rPr>
          <w:rFonts w:hint="eastAsia" w:ascii="宋体" w:hAnsi="宋体" w:cs="宋体"/>
          <w:bCs/>
          <w:kern w:val="0"/>
          <w:szCs w:val="21"/>
        </w:rPr>
        <w:t>首先依法对投标供应商的资格文件进行审查，审查各投标供应商的资格符合情况。</w:t>
      </w:r>
      <w:r>
        <w:rPr>
          <w:rFonts w:hint="eastAsia" w:ascii="宋体" w:hAnsi="宋体" w:cs="宋体"/>
          <w:szCs w:val="21"/>
        </w:rPr>
        <w:t>采购人或采购代理机构</w:t>
      </w:r>
      <w:r>
        <w:rPr>
          <w:rFonts w:hint="eastAsia" w:ascii="宋体" w:hAnsi="宋体" w:cs="宋体"/>
          <w:bCs/>
          <w:kern w:val="0"/>
          <w:szCs w:val="21"/>
        </w:rPr>
        <w:t>或</w:t>
      </w:r>
      <w:r>
        <w:rPr>
          <w:rFonts w:hint="eastAsia" w:ascii="宋体" w:hAnsi="宋体" w:cs="宋体"/>
          <w:kern w:val="0"/>
          <w:szCs w:val="21"/>
        </w:rPr>
        <w:t>评审小组</w:t>
      </w:r>
      <w:r>
        <w:rPr>
          <w:rFonts w:hint="eastAsia" w:ascii="宋体" w:hAnsi="宋体" w:cs="宋体"/>
          <w:szCs w:val="21"/>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ascii="宋体" w:hAnsi="宋体" w:cs="宋体"/>
          <w:bCs/>
          <w:sz w:val="21"/>
          <w:szCs w:val="21"/>
        </w:rPr>
      </w:pPr>
      <w:r>
        <w:rPr>
          <w:rFonts w:hint="eastAsia" w:ascii="宋体" w:hAnsi="宋体" w:cs="宋体"/>
          <w:bCs/>
          <w:sz w:val="21"/>
          <w:szCs w:val="21"/>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Cs/>
          <w:sz w:val="21"/>
          <w:szCs w:val="21"/>
        </w:rPr>
        <w:t>谈判小组</w:t>
      </w:r>
      <w:r>
        <w:rPr>
          <w:rFonts w:hint="eastAsia" w:ascii="宋体" w:hAnsi="宋体" w:cs="宋体"/>
          <w:bCs/>
          <w:sz w:val="21"/>
          <w:szCs w:val="21"/>
        </w:rPr>
        <w:t>进行后续评审。</w:t>
      </w:r>
    </w:p>
    <w:p>
      <w:pPr>
        <w:pStyle w:val="6"/>
        <w:snapToGrid w:val="0"/>
        <w:spacing w:line="360" w:lineRule="auto"/>
        <w:rPr>
          <w:rFonts w:ascii="宋体" w:hAnsi="宋体" w:cs="宋体"/>
          <w:bCs/>
          <w:sz w:val="21"/>
          <w:szCs w:val="21"/>
        </w:rPr>
      </w:pPr>
      <w:r>
        <w:rPr>
          <w:rFonts w:hint="eastAsia" w:ascii="宋体" w:hAnsi="宋体" w:cs="宋体"/>
          <w:bCs/>
          <w:sz w:val="21"/>
          <w:szCs w:val="21"/>
        </w:rPr>
        <w:t>（3）供应商信用记录查询与使用：见《供应商须知前附表》。</w:t>
      </w:r>
    </w:p>
    <w:p>
      <w:pPr>
        <w:widowControl/>
        <w:spacing w:line="440" w:lineRule="exact"/>
        <w:ind w:firstLine="211" w:firstLineChars="100"/>
        <w:rPr>
          <w:rFonts w:ascii="宋体"/>
          <w:b/>
          <w:bCs/>
          <w:szCs w:val="21"/>
        </w:rPr>
      </w:pPr>
      <w:r>
        <w:rPr>
          <w:rFonts w:hint="eastAsia" w:ascii="宋体"/>
          <w:b/>
          <w:bCs/>
          <w:szCs w:val="21"/>
        </w:rPr>
        <w:t>29.评审工作的组织</w:t>
      </w:r>
    </w:p>
    <w:p>
      <w:pPr>
        <w:widowControl/>
        <w:spacing w:line="440" w:lineRule="exact"/>
        <w:ind w:firstLine="420" w:firstLineChars="2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1" w:firstLineChars="100"/>
        <w:rPr>
          <w:rFonts w:ascii="宋体"/>
          <w:b/>
          <w:bCs/>
          <w:szCs w:val="21"/>
        </w:rPr>
      </w:pPr>
      <w:r>
        <w:rPr>
          <w:rFonts w:hint="eastAsia" w:ascii="宋体"/>
          <w:b/>
          <w:bCs/>
          <w:szCs w:val="21"/>
        </w:rPr>
        <w:t>30. 谈判小组的组建</w:t>
      </w:r>
    </w:p>
    <w:p>
      <w:pPr>
        <w:widowControl/>
        <w:spacing w:line="440" w:lineRule="exact"/>
        <w:ind w:firstLine="420" w:firstLineChars="200"/>
        <w:rPr>
          <w:rFonts w:ascii="宋体"/>
          <w:szCs w:val="21"/>
        </w:rPr>
      </w:pPr>
      <w:r>
        <w:rPr>
          <w:rFonts w:hint="eastAsia" w:ascii="宋体"/>
          <w:szCs w:val="21"/>
        </w:rPr>
        <w:t>30.1</w:t>
      </w:r>
      <w:r>
        <w:rPr>
          <w:rFonts w:hint="eastAsia" w:hAnsi="宋体"/>
        </w:rPr>
        <w:t>采购代理机构根据投标项目的特点组建由</w:t>
      </w:r>
      <w:r>
        <w:rPr>
          <w:rFonts w:hint="eastAsia" w:hAnsi="宋体"/>
          <w:bCs/>
        </w:rPr>
        <w:t>三人以上（含三人）</w:t>
      </w:r>
      <w:r>
        <w:rPr>
          <w:rFonts w:hint="eastAsia" w:hAnsi="宋体"/>
        </w:rPr>
        <w:t>的单数组成的“谈判小组”并指定负责人。在整个谈判过程中，“谈判小组”将负责对全部投标文件进行审查、谈判及评标工作。</w:t>
      </w:r>
    </w:p>
    <w:p>
      <w:pPr>
        <w:widowControl/>
        <w:spacing w:line="440" w:lineRule="exact"/>
        <w:ind w:firstLine="420" w:firstLineChars="200"/>
        <w:rPr>
          <w:rFonts w:ascii="宋体"/>
          <w:szCs w:val="21"/>
        </w:rPr>
      </w:pPr>
      <w:r>
        <w:rPr>
          <w:rFonts w:hint="eastAsia" w:ascii="宋体"/>
          <w:szCs w:val="21"/>
        </w:rPr>
        <w:t>30.2谈判专家从新疆政府采购云平台专家库中通过随机方式抽取产生。谈判小组成员名单在采购结果公告前保密。</w:t>
      </w:r>
    </w:p>
    <w:p>
      <w:pPr>
        <w:pStyle w:val="9"/>
        <w:snapToGrid w:val="0"/>
        <w:spacing w:line="440" w:lineRule="exact"/>
        <w:ind w:firstLine="422" w:firstLineChars="200"/>
        <w:rPr>
          <w:rFonts w:hAnsi="宋体"/>
          <w:b/>
        </w:rPr>
      </w:pPr>
      <w:r>
        <w:rPr>
          <w:rFonts w:hint="eastAsia" w:hAnsi="宋体"/>
          <w:b/>
        </w:rPr>
        <w:t>31.谈判</w:t>
      </w:r>
    </w:p>
    <w:p>
      <w:pPr>
        <w:pStyle w:val="9"/>
        <w:snapToGrid w:val="0"/>
        <w:spacing w:line="440" w:lineRule="exact"/>
        <w:ind w:firstLine="420" w:firstLineChars="200"/>
        <w:rPr>
          <w:rFonts w:hAnsi="宋体"/>
          <w:bCs/>
        </w:rPr>
      </w:pPr>
      <w:r>
        <w:rPr>
          <w:rFonts w:hint="eastAsia" w:hAnsi="宋体"/>
          <w:bCs/>
        </w:rPr>
        <w:t>31.1谈判时间：</w:t>
      </w:r>
      <w:r>
        <w:rPr>
          <w:rFonts w:hint="eastAsia" w:hAnsi="宋体"/>
        </w:rPr>
        <w:t>详见投标须知前附表。</w:t>
      </w:r>
    </w:p>
    <w:p>
      <w:pPr>
        <w:pStyle w:val="9"/>
        <w:snapToGrid w:val="0"/>
        <w:spacing w:line="440" w:lineRule="exact"/>
        <w:ind w:firstLine="420" w:firstLineChars="200"/>
        <w:rPr>
          <w:rFonts w:hAnsi="宋体"/>
          <w:u w:val="single"/>
        </w:rPr>
      </w:pPr>
      <w:r>
        <w:rPr>
          <w:rFonts w:hint="eastAsia" w:hAnsi="宋体"/>
          <w:bCs/>
        </w:rPr>
        <w:t>31.2地点:</w:t>
      </w:r>
      <w:r>
        <w:rPr>
          <w:rFonts w:hint="eastAsia" w:hAnsi="宋体"/>
        </w:rPr>
        <w:t xml:space="preserve"> 详见投标须知前附表。</w:t>
      </w:r>
    </w:p>
    <w:p>
      <w:pPr>
        <w:pStyle w:val="9"/>
        <w:snapToGrid w:val="0"/>
        <w:spacing w:line="440" w:lineRule="exact"/>
        <w:ind w:firstLine="420" w:firstLineChars="200"/>
        <w:rPr>
          <w:rFonts w:hAnsi="宋体"/>
          <w:spacing w:val="-4"/>
        </w:rPr>
      </w:pPr>
      <w:r>
        <w:rPr>
          <w:rFonts w:hint="eastAsia" w:hAnsi="宋体"/>
        </w:rPr>
        <w:t>31.3</w:t>
      </w:r>
      <w:r>
        <w:rPr>
          <w:rFonts w:hint="eastAsia" w:hAnsi="宋体"/>
          <w:spacing w:val="-4"/>
        </w:rPr>
        <w:t>采购代理机构将在27.1款规定的时间和地点组织“</w:t>
      </w:r>
      <w:r>
        <w:rPr>
          <w:rFonts w:hint="eastAsia" w:hAnsi="宋体"/>
        </w:rPr>
        <w:t>谈判小组”</w:t>
      </w:r>
      <w:r>
        <w:rPr>
          <w:rFonts w:hint="eastAsia" w:hAnsi="宋体"/>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9"/>
        <w:snapToGrid w:val="0"/>
        <w:spacing w:line="440" w:lineRule="exact"/>
        <w:ind w:firstLine="420" w:firstLineChars="200"/>
        <w:rPr>
          <w:rFonts w:hAnsi="宋体"/>
        </w:rPr>
      </w:pPr>
      <w:r>
        <w:rPr>
          <w:rFonts w:hint="eastAsia" w:hAnsi="宋体"/>
        </w:rPr>
        <w:t>31.4投标人可由1～3人参加谈判，谈判中投标人成员之间意见不一致时，以投标人的法定代表人或其授权委托代理人的意见为准。</w:t>
      </w:r>
    </w:p>
    <w:p>
      <w:pPr>
        <w:pStyle w:val="9"/>
        <w:snapToGrid w:val="0"/>
        <w:spacing w:line="440" w:lineRule="exact"/>
        <w:ind w:firstLine="420" w:firstLineChars="200"/>
        <w:rPr>
          <w:rFonts w:hAnsi="宋体"/>
        </w:rPr>
      </w:pPr>
      <w:r>
        <w:rPr>
          <w:rFonts w:hint="eastAsia" w:hAnsi="宋体"/>
        </w:rPr>
        <w:t>31.5谈判的内容包括技术性条件、商务性条件以及“谈判小组”认为需要谈判的内容。当谈判文件有实质性变动的，“谈判小组”通知所有参加谈判的投标人。其中涉及价格的内容不得要求投标人在谈判时作口头报价，而应以电子</w:t>
      </w:r>
      <w:r>
        <w:rPr>
          <w:rFonts w:hint="eastAsia" w:hAnsi="宋体" w:cs="宋体"/>
          <w:szCs w:val="21"/>
          <w:lang w:bidi="zh-CN"/>
        </w:rPr>
        <w:t>在线签字确认</w:t>
      </w:r>
      <w:r>
        <w:rPr>
          <w:rFonts w:hint="eastAsia" w:hAnsi="宋体"/>
        </w:rPr>
        <w:t>形式报价。</w:t>
      </w:r>
    </w:p>
    <w:p>
      <w:pPr>
        <w:pStyle w:val="9"/>
        <w:snapToGrid w:val="0"/>
        <w:spacing w:line="440" w:lineRule="exact"/>
        <w:ind w:firstLine="420" w:firstLineChars="200"/>
        <w:rPr>
          <w:rFonts w:hAnsi="宋体"/>
          <w:spacing w:val="-4"/>
        </w:rPr>
      </w:pPr>
      <w:r>
        <w:rPr>
          <w:rFonts w:hint="eastAsia" w:hAnsi="宋体"/>
        </w:rPr>
        <w:t>31.6</w:t>
      </w:r>
      <w:r>
        <w:rPr>
          <w:rFonts w:hint="eastAsia" w:hAnsi="宋体"/>
          <w:spacing w:val="-4"/>
        </w:rPr>
        <w:t>谈判内容应作记录，并由投标人及“</w:t>
      </w:r>
      <w:r>
        <w:rPr>
          <w:rFonts w:hint="eastAsia" w:hAnsi="宋体"/>
        </w:rPr>
        <w:t>谈判小组”成员</w:t>
      </w:r>
      <w:r>
        <w:rPr>
          <w:rFonts w:hint="eastAsia" w:hAnsi="宋体"/>
          <w:spacing w:val="-4"/>
        </w:rPr>
        <w:t>签字确认。</w:t>
      </w:r>
    </w:p>
    <w:p>
      <w:pPr>
        <w:pStyle w:val="9"/>
        <w:snapToGrid w:val="0"/>
        <w:spacing w:line="440" w:lineRule="exact"/>
        <w:ind w:firstLine="404" w:firstLineChars="200"/>
        <w:rPr>
          <w:rFonts w:hAnsi="宋体"/>
          <w:spacing w:val="-4"/>
        </w:rPr>
      </w:pPr>
      <w:r>
        <w:rPr>
          <w:rFonts w:hint="eastAsia" w:hAnsi="宋体"/>
          <w:spacing w:val="-4"/>
        </w:rPr>
        <w:t>31.7谈判结束后，“谈判小组”应要求投标人在</w:t>
      </w:r>
      <w:r>
        <w:rPr>
          <w:rFonts w:hint="eastAsia" w:hAnsi="宋体"/>
          <w:spacing w:val="-4"/>
          <w:u w:val="single"/>
        </w:rPr>
        <w:t>规定的时间、地点以规定形式</w:t>
      </w:r>
      <w:r>
        <w:rPr>
          <w:rFonts w:hint="eastAsia" w:hAnsi="宋体"/>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9"/>
        <w:snapToGrid w:val="0"/>
        <w:spacing w:line="440" w:lineRule="exact"/>
        <w:ind w:firstLine="404" w:firstLineChars="200"/>
        <w:rPr>
          <w:rFonts w:hAnsi="宋体"/>
          <w:spacing w:val="-4"/>
        </w:rPr>
      </w:pPr>
      <w:r>
        <w:rPr>
          <w:rFonts w:hint="eastAsia" w:hAnsi="宋体"/>
          <w:spacing w:val="-4"/>
        </w:rPr>
        <w:t>31.8“</w:t>
      </w:r>
      <w:r>
        <w:rPr>
          <w:rFonts w:hint="eastAsia" w:hAnsi="宋体"/>
        </w:rPr>
        <w:t>谈判小组”对各投标人递交的应答文件统一开启，并进行评审后，认为有必要再次进行谈判的，可再次与投标人进行谈判，谈判程序和要求按本须知24.2款规定执行，直至“谈判小组”认为没有必要再进行谈判，谈判方可结束。对最后一轮谈判，“谈判小组”应明确告知投标人，并要求所有投标人</w:t>
      </w:r>
      <w:r>
        <w:rPr>
          <w:rFonts w:hint="eastAsia" w:hAnsi="宋体"/>
          <w:spacing w:val="-4"/>
        </w:rPr>
        <w:t>在规定的时间、地点</w:t>
      </w:r>
      <w:r>
        <w:rPr>
          <w:rFonts w:hint="eastAsia" w:hAnsi="宋体"/>
        </w:rPr>
        <w:t>以电子</w:t>
      </w:r>
      <w:r>
        <w:rPr>
          <w:rFonts w:hint="eastAsia" w:hAnsi="宋体" w:cs="宋体"/>
          <w:szCs w:val="21"/>
          <w:lang w:bidi="zh-CN"/>
        </w:rPr>
        <w:t>在线签字确认</w:t>
      </w:r>
      <w:r>
        <w:rPr>
          <w:rFonts w:hint="eastAsia" w:hAnsi="宋体"/>
        </w:rPr>
        <w:t>形式</w:t>
      </w:r>
      <w:r>
        <w:rPr>
          <w:rFonts w:hint="eastAsia" w:hAnsi="宋体"/>
          <w:spacing w:val="-4"/>
        </w:rPr>
        <w:t>递交最终的应答文件。</w:t>
      </w:r>
    </w:p>
    <w:p>
      <w:pPr>
        <w:pStyle w:val="9"/>
        <w:snapToGrid w:val="0"/>
        <w:spacing w:line="440" w:lineRule="exact"/>
        <w:ind w:firstLine="404" w:firstLineChars="200"/>
        <w:rPr>
          <w:rFonts w:hAnsi="宋体"/>
          <w:spacing w:val="-4"/>
        </w:rPr>
      </w:pPr>
      <w:r>
        <w:rPr>
          <w:rFonts w:hint="eastAsia" w:hAnsi="宋体"/>
          <w:spacing w:val="-4"/>
        </w:rPr>
        <w:t>31.9 最终谈判结束后，“</w:t>
      </w:r>
      <w:r>
        <w:rPr>
          <w:rFonts w:hint="eastAsia" w:hAnsi="宋体"/>
        </w:rPr>
        <w:t>谈判小组”不得再与投标人进行任何形式的商谈。</w:t>
      </w:r>
    </w:p>
    <w:p>
      <w:pPr>
        <w:pStyle w:val="9"/>
        <w:snapToGrid w:val="0"/>
        <w:spacing w:line="440" w:lineRule="exact"/>
        <w:ind w:firstLine="404" w:firstLineChars="200"/>
        <w:rPr>
          <w:rFonts w:hAnsi="宋体"/>
        </w:rPr>
      </w:pPr>
      <w:r>
        <w:rPr>
          <w:rFonts w:hint="eastAsia" w:hAnsi="宋体"/>
          <w:spacing w:val="-4"/>
        </w:rPr>
        <w:t>31.10</w:t>
      </w:r>
      <w:r>
        <w:rPr>
          <w:rFonts w:hint="eastAsia" w:hAnsi="宋体"/>
        </w:rPr>
        <w:t>谈判的任何一方不得透露与谈判有关的其他投标人的技术资料、价格和其他信息。</w:t>
      </w:r>
    </w:p>
    <w:p>
      <w:pPr>
        <w:pStyle w:val="9"/>
        <w:snapToGrid w:val="0"/>
        <w:spacing w:line="440" w:lineRule="exact"/>
        <w:ind w:firstLine="420" w:firstLineChars="200"/>
        <w:rPr>
          <w:rFonts w:hAnsi="宋体"/>
        </w:rPr>
      </w:pPr>
      <w:r>
        <w:rPr>
          <w:rFonts w:hint="eastAsia" w:hAnsi="宋体"/>
        </w:rPr>
        <w:t>31.11投标人未在谈判小组规定时间内作出澄清或说明的，作主动弃权处理，一切后果由投标人承担。</w:t>
      </w:r>
    </w:p>
    <w:p>
      <w:pPr>
        <w:pStyle w:val="9"/>
        <w:snapToGrid w:val="0"/>
        <w:spacing w:line="440" w:lineRule="exact"/>
        <w:ind w:firstLine="422" w:firstLineChars="200"/>
        <w:rPr>
          <w:rFonts w:hAnsi="宋体"/>
          <w:b/>
        </w:rPr>
      </w:pPr>
      <w:r>
        <w:rPr>
          <w:rFonts w:hint="eastAsia" w:hAnsi="宋体"/>
          <w:b/>
        </w:rPr>
        <w:t xml:space="preserve">32.评标 </w:t>
      </w:r>
    </w:p>
    <w:p>
      <w:pPr>
        <w:pStyle w:val="9"/>
        <w:snapToGrid w:val="0"/>
        <w:spacing w:line="440" w:lineRule="exact"/>
        <w:ind w:firstLine="420" w:firstLineChars="200"/>
        <w:rPr>
          <w:rFonts w:hAnsi="宋体"/>
        </w:rPr>
      </w:pPr>
      <w:r>
        <w:rPr>
          <w:rFonts w:hint="eastAsia" w:hAnsi="宋体"/>
        </w:rPr>
        <w:t>32.1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9"/>
        <w:snapToGrid w:val="0"/>
        <w:spacing w:line="440" w:lineRule="exact"/>
        <w:ind w:firstLine="420" w:firstLineChars="200"/>
        <w:rPr>
          <w:rFonts w:hAnsi="宋体"/>
        </w:rPr>
      </w:pPr>
      <w:r>
        <w:rPr>
          <w:rFonts w:hint="eastAsia" w:hAnsi="宋体"/>
        </w:rPr>
        <w:t>32.2评标工作将采取</w:t>
      </w:r>
      <w:r>
        <w:rPr>
          <w:rFonts w:hint="eastAsia" w:hAnsi="宋体"/>
          <w:b/>
          <w:bCs/>
        </w:rPr>
        <w:t>新疆政府采购云平台”电子化开标或评审程序</w:t>
      </w:r>
      <w:r>
        <w:rPr>
          <w:rFonts w:hint="eastAsia" w:hAnsi="宋体"/>
        </w:rPr>
        <w:t>进行，“谈判小组”成员和有关工作人员不得透露对投标文件的评审、比较和成交候选供应商的推荐情况以及与评标有关的其他情况。</w:t>
      </w:r>
    </w:p>
    <w:p>
      <w:pPr>
        <w:pStyle w:val="9"/>
        <w:snapToGrid w:val="0"/>
        <w:spacing w:line="440" w:lineRule="exact"/>
        <w:ind w:firstLine="420" w:firstLineChars="200"/>
        <w:rPr>
          <w:rFonts w:hAnsi="宋体"/>
        </w:rPr>
      </w:pPr>
      <w:r>
        <w:rPr>
          <w:rFonts w:hint="eastAsia" w:hAnsi="宋体"/>
        </w:rPr>
        <w:t>32.3投标人在评标过程中，所进行的力图影响评标结果公正性的活动，将可能导致其成交资格被取消。</w:t>
      </w:r>
    </w:p>
    <w:p>
      <w:pPr>
        <w:pStyle w:val="9"/>
        <w:snapToGrid w:val="0"/>
        <w:spacing w:line="440" w:lineRule="exact"/>
        <w:ind w:firstLine="420" w:firstLineChars="200"/>
        <w:rPr>
          <w:rFonts w:hAnsi="宋体"/>
        </w:rPr>
      </w:pPr>
      <w:r>
        <w:rPr>
          <w:rFonts w:hint="eastAsia" w:hAnsi="宋体"/>
        </w:rPr>
        <w:t>32.4本投标项目是以政府采购预算价为最高限价，超出政府采购预算价的，谈判小组可以不予以评审。当全部最终报价均超出政府采购预算价时，谈判小组有权决定全部废标或</w:t>
      </w:r>
      <w:r>
        <w:rPr>
          <w:rFonts w:hAnsi="宋体"/>
        </w:rPr>
        <w:t>以</w:t>
      </w:r>
      <w:r>
        <w:rPr>
          <w:rFonts w:hint="eastAsia" w:hAnsi="宋体"/>
        </w:rPr>
        <w:t>规定</w:t>
      </w:r>
      <w:r>
        <w:rPr>
          <w:rFonts w:hAnsi="宋体"/>
        </w:rPr>
        <w:t>形式要求所有</w:t>
      </w:r>
      <w:r>
        <w:rPr>
          <w:rFonts w:hint="eastAsia" w:hAnsi="宋体"/>
        </w:rPr>
        <w:t>投标</w:t>
      </w:r>
      <w:r>
        <w:rPr>
          <w:rFonts w:hAnsi="宋体"/>
        </w:rPr>
        <w:t>人在规定时间内以</w:t>
      </w:r>
      <w:r>
        <w:rPr>
          <w:rFonts w:hint="eastAsia" w:hAnsi="宋体"/>
        </w:rPr>
        <w:t>规定</w:t>
      </w:r>
      <w:r>
        <w:rPr>
          <w:rFonts w:hAnsi="宋体"/>
        </w:rPr>
        <w:t>形式重新报价。</w:t>
      </w:r>
    </w:p>
    <w:p>
      <w:pPr>
        <w:snapToGrid w:val="0"/>
        <w:spacing w:line="440" w:lineRule="exact"/>
        <w:ind w:firstLine="413" w:firstLineChars="196"/>
        <w:rPr>
          <w:rFonts w:ascii="宋体" w:hAnsi="宋体"/>
          <w:b/>
          <w:szCs w:val="21"/>
        </w:rPr>
      </w:pPr>
      <w:r>
        <w:rPr>
          <w:rFonts w:hint="eastAsia" w:ascii="宋体" w:hAnsi="宋体"/>
          <w:b/>
        </w:rPr>
        <w:t>32.5</w:t>
      </w:r>
      <w:r>
        <w:rPr>
          <w:rFonts w:hint="eastAsia" w:ascii="宋体" w:hAnsi="宋体"/>
          <w:b/>
          <w:szCs w:val="21"/>
        </w:rPr>
        <w:t>属于下列情况之一者，投标无效：</w:t>
      </w:r>
    </w:p>
    <w:p>
      <w:pPr>
        <w:snapToGrid w:val="0"/>
        <w:spacing w:line="440" w:lineRule="exact"/>
        <w:ind w:left="360"/>
        <w:rPr>
          <w:rFonts w:ascii="宋体" w:hAnsi="宋体"/>
          <w:b/>
          <w:szCs w:val="21"/>
        </w:rPr>
      </w:pPr>
      <w:r>
        <w:rPr>
          <w:rFonts w:hint="eastAsia" w:ascii="宋体" w:hAnsi="宋体"/>
          <w:b/>
          <w:szCs w:val="21"/>
        </w:rPr>
        <w:t>（1）投标文件送到指定地点的时间超过谈判文件规定的投标截止时间；</w:t>
      </w:r>
    </w:p>
    <w:p>
      <w:pPr>
        <w:snapToGrid w:val="0"/>
        <w:spacing w:line="440" w:lineRule="exact"/>
        <w:ind w:left="360"/>
        <w:rPr>
          <w:rFonts w:ascii="宋体" w:hAnsi="宋体"/>
          <w:b/>
          <w:szCs w:val="21"/>
        </w:rPr>
      </w:pPr>
      <w:r>
        <w:rPr>
          <w:rFonts w:hint="eastAsia" w:ascii="宋体" w:hAnsi="宋体"/>
          <w:b/>
          <w:szCs w:val="21"/>
        </w:rPr>
        <w:t>（2）投标文件未按谈判文件中规定标记；</w:t>
      </w:r>
    </w:p>
    <w:p>
      <w:pPr>
        <w:snapToGrid w:val="0"/>
        <w:spacing w:line="440" w:lineRule="exact"/>
        <w:ind w:left="360"/>
        <w:rPr>
          <w:rFonts w:ascii="宋体" w:hAnsi="宋体"/>
          <w:b/>
          <w:szCs w:val="21"/>
        </w:rPr>
      </w:pPr>
      <w:r>
        <w:rPr>
          <w:rFonts w:hint="eastAsia" w:ascii="宋体" w:hAnsi="宋体"/>
          <w:b/>
          <w:szCs w:val="21"/>
        </w:rPr>
        <w:t>（3）</w:t>
      </w:r>
      <w:r>
        <w:rPr>
          <w:rFonts w:hint="eastAsia" w:ascii="宋体" w:hAnsi="宋体"/>
          <w:b/>
        </w:rPr>
        <w:t>超出经营范围投标；</w:t>
      </w:r>
    </w:p>
    <w:p>
      <w:pPr>
        <w:snapToGrid w:val="0"/>
        <w:spacing w:line="440" w:lineRule="exact"/>
        <w:ind w:left="360"/>
        <w:rPr>
          <w:rFonts w:ascii="宋体" w:hAnsi="宋体"/>
          <w:b/>
          <w:szCs w:val="21"/>
        </w:rPr>
      </w:pPr>
      <w:r>
        <w:rPr>
          <w:rFonts w:hint="eastAsia" w:ascii="宋体" w:hAnsi="宋体"/>
          <w:b/>
          <w:szCs w:val="21"/>
        </w:rPr>
        <w:t>（4）投标文件未经法定代表人或授权委托代理人按照谈判文件的规定签字和盖公章；</w:t>
      </w:r>
    </w:p>
    <w:p>
      <w:pPr>
        <w:snapToGrid w:val="0"/>
        <w:spacing w:line="440" w:lineRule="exact"/>
        <w:ind w:left="360"/>
        <w:rPr>
          <w:rFonts w:ascii="宋体" w:hAnsi="宋体"/>
          <w:b/>
          <w:szCs w:val="21"/>
        </w:rPr>
      </w:pPr>
      <w:r>
        <w:rPr>
          <w:rFonts w:hint="eastAsia" w:ascii="宋体" w:hAnsi="宋体"/>
          <w:b/>
          <w:szCs w:val="21"/>
        </w:rPr>
        <w:t>（5）投标文件未按谈判文件的内容和要求编写，内容不全或字迹无法辨认；</w:t>
      </w:r>
    </w:p>
    <w:p>
      <w:pPr>
        <w:snapToGrid w:val="0"/>
        <w:spacing w:line="440" w:lineRule="exact"/>
        <w:ind w:left="355" w:leftChars="169"/>
        <w:rPr>
          <w:rFonts w:ascii="宋体" w:hAnsi="宋体"/>
          <w:b/>
        </w:rPr>
      </w:pPr>
      <w:r>
        <w:rPr>
          <w:rFonts w:hint="eastAsia" w:ascii="宋体" w:hAnsi="宋体"/>
          <w:b/>
          <w:szCs w:val="21"/>
        </w:rPr>
        <w:t>（6）</w:t>
      </w:r>
      <w:r>
        <w:rPr>
          <w:rFonts w:hint="eastAsia" w:ascii="宋体" w:hAnsi="宋体"/>
          <w:b/>
        </w:rPr>
        <w:t>投标人未就招标内容及技术要求中所有内容作完整唯一报价；</w:t>
      </w:r>
    </w:p>
    <w:p>
      <w:pPr>
        <w:snapToGrid w:val="0"/>
        <w:spacing w:line="440" w:lineRule="exact"/>
        <w:ind w:left="355" w:leftChars="169"/>
        <w:rPr>
          <w:rFonts w:ascii="宋体" w:hAnsi="宋体"/>
          <w:b/>
          <w:szCs w:val="21"/>
        </w:rPr>
      </w:pPr>
      <w:r>
        <w:rPr>
          <w:rFonts w:hint="eastAsia" w:ascii="宋体" w:hAnsi="宋体"/>
          <w:b/>
          <w:szCs w:val="21"/>
        </w:rPr>
        <w:t>（7）投标人未按采购文件规定的时间、金额、账户信息提交投标保证金的或未提交投标保证金转款或收据证明的；</w:t>
      </w:r>
    </w:p>
    <w:p>
      <w:pPr>
        <w:snapToGrid w:val="0"/>
        <w:spacing w:line="440" w:lineRule="exact"/>
        <w:ind w:left="355" w:leftChars="169"/>
        <w:rPr>
          <w:rFonts w:ascii="宋体" w:hAnsi="宋体"/>
          <w:b/>
        </w:rPr>
      </w:pPr>
      <w:r>
        <w:rPr>
          <w:rFonts w:hint="eastAsia" w:ascii="宋体" w:hAnsi="宋体"/>
          <w:b/>
          <w:szCs w:val="21"/>
        </w:rPr>
        <w:t>（8）不满足技术规范要求或有虚假响应情况及投标文件附有采购人不能接受的条件</w:t>
      </w:r>
      <w:r>
        <w:rPr>
          <w:rFonts w:hint="eastAsia" w:ascii="宋体" w:hAnsi="宋体"/>
          <w:b/>
        </w:rPr>
        <w:t>；</w:t>
      </w:r>
    </w:p>
    <w:p>
      <w:pPr>
        <w:snapToGrid w:val="0"/>
        <w:spacing w:line="440" w:lineRule="exact"/>
        <w:ind w:left="355" w:leftChars="169"/>
        <w:rPr>
          <w:rFonts w:ascii="宋体" w:hAnsi="宋体"/>
          <w:b/>
          <w:bCs/>
        </w:rPr>
      </w:pPr>
      <w:r>
        <w:rPr>
          <w:rFonts w:hint="eastAsia" w:ascii="宋体" w:hAnsi="宋体"/>
          <w:b/>
          <w:szCs w:val="21"/>
        </w:rPr>
        <w:t>（9）</w:t>
      </w:r>
      <w:r>
        <w:rPr>
          <w:rFonts w:hint="eastAsia" w:ascii="宋体" w:hAnsi="宋体"/>
          <w:b/>
          <w:bCs/>
        </w:rPr>
        <w:t>不符合谈判文件中规定的实质性要求并且在谈判规定的时间内无法说明和补充的；</w:t>
      </w:r>
    </w:p>
    <w:p>
      <w:pPr>
        <w:snapToGrid w:val="0"/>
        <w:spacing w:line="440" w:lineRule="exact"/>
        <w:ind w:left="355" w:leftChars="169"/>
        <w:rPr>
          <w:rFonts w:ascii="宋体" w:hAnsi="宋体"/>
          <w:b/>
          <w:szCs w:val="21"/>
        </w:rPr>
      </w:pPr>
      <w:r>
        <w:rPr>
          <w:rFonts w:hint="eastAsia" w:ascii="宋体" w:hAnsi="宋体"/>
          <w:b/>
        </w:rPr>
        <w:t>（10）如有“原件备核”要求的，投标人未按要求提供 “原件备核”材料原件的，或所提供材料原件与其在投标文件中提供的材料复印件不一致的；</w:t>
      </w:r>
    </w:p>
    <w:p>
      <w:pPr>
        <w:snapToGrid w:val="0"/>
        <w:spacing w:line="440" w:lineRule="exact"/>
        <w:ind w:left="355" w:leftChars="169"/>
        <w:rPr>
          <w:rFonts w:ascii="宋体" w:hAnsi="宋体"/>
          <w:b/>
          <w:szCs w:val="21"/>
        </w:rPr>
      </w:pPr>
      <w:r>
        <w:rPr>
          <w:rFonts w:hint="eastAsia" w:ascii="宋体" w:hAnsi="宋体"/>
          <w:b/>
          <w:szCs w:val="21"/>
        </w:rPr>
        <w:t>（11）投标人提供虚假材料的；</w:t>
      </w:r>
    </w:p>
    <w:p>
      <w:pPr>
        <w:snapToGrid w:val="0"/>
        <w:spacing w:line="440" w:lineRule="exact"/>
        <w:ind w:left="355" w:leftChars="169"/>
        <w:rPr>
          <w:rFonts w:ascii="宋体" w:hAnsi="宋体"/>
          <w:b/>
          <w:szCs w:val="21"/>
        </w:rPr>
      </w:pPr>
      <w:r>
        <w:rPr>
          <w:rFonts w:hint="eastAsia" w:ascii="宋体" w:hAnsi="宋体"/>
          <w:b/>
        </w:rPr>
        <w:t>（12）</w:t>
      </w:r>
      <w:r>
        <w:rPr>
          <w:rFonts w:hint="eastAsia" w:ascii="宋体" w:hAnsi="宋体"/>
          <w:b/>
          <w:szCs w:val="21"/>
        </w:rPr>
        <w:t>投标人未按规定向采购代理机构购买本项目谈判文件</w:t>
      </w:r>
      <w:r>
        <w:rPr>
          <w:rFonts w:hint="eastAsia" w:ascii="宋体" w:hAnsi="宋体"/>
          <w:b/>
        </w:rPr>
        <w:t>；</w:t>
      </w:r>
    </w:p>
    <w:p>
      <w:pPr>
        <w:snapToGrid w:val="0"/>
        <w:spacing w:line="440" w:lineRule="exact"/>
        <w:ind w:left="355" w:leftChars="169"/>
        <w:rPr>
          <w:rFonts w:ascii="宋体" w:hAnsi="宋体"/>
          <w:b/>
          <w:szCs w:val="21"/>
        </w:rPr>
      </w:pPr>
      <w:r>
        <w:rPr>
          <w:rFonts w:hint="eastAsia" w:ascii="宋体" w:hAnsi="宋体"/>
          <w:b/>
          <w:szCs w:val="21"/>
        </w:rPr>
        <w:t>（13）</w:t>
      </w:r>
      <w:r>
        <w:rPr>
          <w:rFonts w:hint="eastAsia" w:ascii="宋体" w:hAnsi="宋体"/>
          <w:b/>
        </w:rPr>
        <w:t>不符合法律、法规或采购文件规定的其他实质性要求和条件的</w:t>
      </w:r>
      <w:r>
        <w:rPr>
          <w:rFonts w:hint="eastAsia" w:ascii="宋体" w:hAnsi="宋体"/>
          <w:b/>
          <w:szCs w:val="21"/>
        </w:rPr>
        <w:t>。</w:t>
      </w:r>
    </w:p>
    <w:p>
      <w:pPr>
        <w:snapToGrid w:val="0"/>
        <w:spacing w:line="440" w:lineRule="exact"/>
        <w:ind w:firstLine="413" w:firstLineChars="196"/>
        <w:rPr>
          <w:rFonts w:ascii="宋体" w:hAnsi="宋体"/>
          <w:b/>
          <w:szCs w:val="21"/>
        </w:rPr>
      </w:pPr>
      <w:r>
        <w:rPr>
          <w:rFonts w:hint="eastAsia" w:ascii="宋体" w:hAnsi="宋体"/>
          <w:b/>
          <w:bCs/>
          <w:szCs w:val="21"/>
        </w:rPr>
        <w:t>32.6</w:t>
      </w:r>
      <w:r>
        <w:rPr>
          <w:rFonts w:hint="eastAsia" w:ascii="宋体" w:hAnsi="宋体"/>
          <w:b/>
          <w:szCs w:val="21"/>
        </w:rPr>
        <w:t>采购过程中有下列行为之一者，应予以废标：</w:t>
      </w:r>
    </w:p>
    <w:p>
      <w:pPr>
        <w:tabs>
          <w:tab w:val="left" w:pos="840"/>
        </w:tabs>
        <w:snapToGrid w:val="0"/>
        <w:spacing w:line="440" w:lineRule="exact"/>
        <w:ind w:left="330"/>
        <w:rPr>
          <w:rFonts w:ascii="宋体" w:hAnsi="宋体"/>
          <w:b/>
          <w:szCs w:val="21"/>
        </w:rPr>
      </w:pPr>
      <w:r>
        <w:rPr>
          <w:rFonts w:hint="eastAsia" w:ascii="宋体" w:hAnsi="宋体"/>
          <w:b/>
          <w:szCs w:val="21"/>
        </w:rPr>
        <w:t>（1）出现影响采购公正的违法、违规行为的；</w:t>
      </w:r>
    </w:p>
    <w:p>
      <w:pPr>
        <w:tabs>
          <w:tab w:val="left" w:pos="840"/>
        </w:tabs>
        <w:snapToGrid w:val="0"/>
        <w:spacing w:line="440" w:lineRule="exact"/>
        <w:ind w:left="330"/>
        <w:rPr>
          <w:rFonts w:ascii="宋体" w:hAnsi="宋体"/>
          <w:b/>
        </w:rPr>
      </w:pPr>
      <w:r>
        <w:rPr>
          <w:rFonts w:hint="eastAsia" w:ascii="宋体" w:hAnsi="宋体"/>
          <w:b/>
          <w:szCs w:val="21"/>
        </w:rPr>
        <w:t>（2）</w:t>
      </w:r>
      <w:r>
        <w:rPr>
          <w:rFonts w:hint="eastAsia" w:ascii="宋体" w:hAnsi="宋体"/>
          <w:b/>
        </w:rPr>
        <w:t>投标人的报价均超过了采购预算，采购人不能支付的；</w:t>
      </w:r>
    </w:p>
    <w:p>
      <w:pPr>
        <w:tabs>
          <w:tab w:val="left" w:pos="840"/>
        </w:tabs>
        <w:snapToGrid w:val="0"/>
        <w:spacing w:line="440" w:lineRule="exact"/>
        <w:ind w:left="330"/>
        <w:rPr>
          <w:rFonts w:ascii="宋体" w:hAnsi="宋体"/>
          <w:b/>
        </w:rPr>
      </w:pPr>
      <w:r>
        <w:rPr>
          <w:rFonts w:hint="eastAsia" w:ascii="宋体" w:hAnsi="宋体"/>
          <w:b/>
        </w:rPr>
        <w:t>（3）因重大变故，采购任务取消的。</w:t>
      </w:r>
    </w:p>
    <w:p>
      <w:pPr>
        <w:pStyle w:val="9"/>
        <w:snapToGrid w:val="0"/>
        <w:spacing w:line="440" w:lineRule="exact"/>
        <w:ind w:firstLine="422" w:firstLineChars="200"/>
        <w:rPr>
          <w:rFonts w:hAnsi="宋体"/>
          <w:b/>
        </w:rPr>
      </w:pPr>
      <w:r>
        <w:rPr>
          <w:rFonts w:hint="eastAsia" w:hAnsi="宋体"/>
          <w:b/>
        </w:rPr>
        <w:t>33.成交通知</w:t>
      </w:r>
    </w:p>
    <w:p>
      <w:pPr>
        <w:pStyle w:val="9"/>
        <w:snapToGrid w:val="0"/>
        <w:spacing w:line="440" w:lineRule="exact"/>
        <w:ind w:firstLine="420" w:firstLineChars="200"/>
        <w:rPr>
          <w:rFonts w:hAnsi="宋体"/>
          <w:b/>
        </w:rPr>
      </w:pPr>
      <w:r>
        <w:rPr>
          <w:rFonts w:hint="eastAsia" w:hAnsi="宋体"/>
        </w:rPr>
        <w:t>33.1采购代理机构根据“谈判小组”的评标结果向成交的投标人发出成交通知书，并将成交结果通知所有未成交的投标人。</w:t>
      </w:r>
    </w:p>
    <w:p>
      <w:pPr>
        <w:pStyle w:val="9"/>
        <w:snapToGrid w:val="0"/>
        <w:spacing w:line="440" w:lineRule="exact"/>
        <w:ind w:firstLine="420" w:firstLineChars="200"/>
        <w:rPr>
          <w:rFonts w:hAnsi="宋体"/>
        </w:rPr>
      </w:pPr>
      <w:r>
        <w:rPr>
          <w:rFonts w:hint="eastAsia" w:hAnsi="宋体"/>
        </w:rPr>
        <w:t>33.2成交通知书将在投标有效期限内发出。如成交供应商自接到领取成交通知书通知之日起三个工作日内，无规定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9"/>
        <w:snapToGrid w:val="0"/>
        <w:spacing w:line="360" w:lineRule="exact"/>
        <w:ind w:firstLine="420" w:firstLineChars="200"/>
        <w:rPr>
          <w:rFonts w:hAnsi="宋体"/>
          <w:b/>
        </w:rPr>
      </w:pPr>
      <w:r>
        <w:rPr>
          <w:rFonts w:hint="eastAsia" w:hAnsi="宋体"/>
        </w:rPr>
        <w:t>29.3采购代理机构无义务向未成交的投标人解释未成交原因和退还其投标文件。</w:t>
      </w:r>
    </w:p>
    <w:p>
      <w:pPr>
        <w:pStyle w:val="9"/>
        <w:snapToGrid w:val="0"/>
        <w:spacing w:line="360" w:lineRule="exact"/>
        <w:jc w:val="center"/>
        <w:rPr>
          <w:rFonts w:hAnsi="宋体"/>
          <w:b/>
        </w:rPr>
      </w:pPr>
    </w:p>
    <w:p>
      <w:pPr>
        <w:pStyle w:val="10"/>
        <w:ind w:left="2520"/>
        <w:rPr>
          <w:rFonts w:hAnsi="宋体"/>
          <w:b/>
        </w:rPr>
      </w:pPr>
    </w:p>
    <w:p/>
    <w:p>
      <w:pPr>
        <w:pStyle w:val="9"/>
        <w:snapToGrid w:val="0"/>
        <w:spacing w:line="360" w:lineRule="exact"/>
        <w:jc w:val="center"/>
        <w:rPr>
          <w:rFonts w:hAnsi="宋体"/>
          <w:b/>
        </w:rPr>
      </w:pPr>
      <w:r>
        <w:rPr>
          <w:rFonts w:hint="eastAsia" w:hAnsi="宋体"/>
          <w:b/>
        </w:rPr>
        <w:t>六    签订合同</w:t>
      </w:r>
    </w:p>
    <w:p>
      <w:pPr>
        <w:pStyle w:val="9"/>
        <w:snapToGrid w:val="0"/>
        <w:spacing w:line="360" w:lineRule="exact"/>
        <w:rPr>
          <w:rFonts w:hAnsi="宋体"/>
          <w:b/>
        </w:rPr>
      </w:pPr>
      <w:r>
        <w:rPr>
          <w:rFonts w:hint="eastAsia" w:hAnsi="宋体"/>
          <w:b/>
        </w:rPr>
        <w:t>34.签订合同</w:t>
      </w:r>
    </w:p>
    <w:p>
      <w:pPr>
        <w:pStyle w:val="9"/>
        <w:snapToGrid w:val="0"/>
        <w:spacing w:line="360" w:lineRule="exact"/>
        <w:ind w:firstLine="420" w:firstLineChars="200"/>
        <w:rPr>
          <w:rFonts w:hAnsi="宋体"/>
        </w:rPr>
      </w:pPr>
      <w:r>
        <w:rPr>
          <w:rFonts w:hint="eastAsia" w:hAnsi="宋体"/>
        </w:rPr>
        <w:t>34.1成交供应商收到成交通知书三个工作日内，应按成交通知书中规定的地点与采购人签订合同。</w:t>
      </w:r>
    </w:p>
    <w:p>
      <w:pPr>
        <w:pStyle w:val="9"/>
        <w:snapToGrid w:val="0"/>
        <w:spacing w:line="360" w:lineRule="exact"/>
        <w:ind w:firstLine="420" w:firstLineChars="200"/>
        <w:rPr>
          <w:rFonts w:hAnsi="宋体"/>
        </w:rPr>
      </w:pPr>
      <w:r>
        <w:rPr>
          <w:rFonts w:hint="eastAsia" w:hAnsi="宋体"/>
        </w:rPr>
        <w:t>34.2成交供应商为联合体的，联合体各方均应与采购人签订合同，并承担连带责任。</w:t>
      </w:r>
    </w:p>
    <w:p>
      <w:pPr>
        <w:snapToGrid w:val="0"/>
        <w:spacing w:line="360" w:lineRule="exact"/>
        <w:ind w:firstLine="420" w:firstLineChars="200"/>
        <w:rPr>
          <w:rFonts w:ascii="宋体" w:hAnsi="宋体"/>
        </w:rPr>
      </w:pPr>
      <w:r>
        <w:rPr>
          <w:rFonts w:hint="eastAsia" w:ascii="宋体" w:hAnsi="宋体"/>
        </w:rPr>
        <w:t>34.3如成交供应商有下列情形之一的，采购代理机构不予退还其交纳的投标保证金；情节严重的，由财政部门将其列入不良行为记录名单，在一至三年内禁止参加政府采购活动，并予以通报。采购代理机构可从谈判小组推荐的成交候选供应商中按顺序重新确定成交供应商，组织供需方签订合同或重新组织采购。</w:t>
      </w:r>
    </w:p>
    <w:p>
      <w:pPr>
        <w:widowControl/>
        <w:snapToGrid w:val="0"/>
        <w:spacing w:line="360" w:lineRule="exact"/>
        <w:ind w:firstLine="525" w:firstLineChars="250"/>
        <w:jc w:val="left"/>
        <w:rPr>
          <w:rFonts w:ascii="宋体" w:hAnsi="宋体"/>
        </w:rPr>
      </w:pPr>
      <w:r>
        <w:rPr>
          <w:rFonts w:hint="eastAsia" w:ascii="宋体" w:hAnsi="宋体"/>
        </w:rPr>
        <w:t>（1）成交后无正当理由不与采购人签订合同的；</w:t>
      </w:r>
    </w:p>
    <w:p>
      <w:pPr>
        <w:widowControl/>
        <w:snapToGrid w:val="0"/>
        <w:spacing w:line="360" w:lineRule="exact"/>
        <w:ind w:firstLine="525" w:firstLineChars="250"/>
        <w:jc w:val="left"/>
        <w:rPr>
          <w:rFonts w:ascii="宋体" w:hAnsi="宋体"/>
        </w:rPr>
      </w:pPr>
      <w:r>
        <w:rPr>
          <w:rFonts w:hint="eastAsia" w:ascii="宋体" w:hAnsi="宋体"/>
        </w:rPr>
        <w:t>（2）将成交项目转让给他人，或者在投标文件中未说明，且未经采购代理机构同意，将成交项目分包给他人的；</w:t>
      </w:r>
    </w:p>
    <w:p>
      <w:pPr>
        <w:widowControl/>
        <w:snapToGrid w:val="0"/>
        <w:spacing w:line="360" w:lineRule="exact"/>
        <w:ind w:firstLine="525" w:firstLineChars="250"/>
        <w:jc w:val="left"/>
        <w:rPr>
          <w:rFonts w:hAnsi="宋体"/>
        </w:rPr>
      </w:pPr>
      <w:r>
        <w:rPr>
          <w:rFonts w:hint="eastAsia" w:ascii="宋体" w:hAnsi="宋体"/>
        </w:rPr>
        <w:t>（3）拒绝履行合同义务的。</w:t>
      </w:r>
    </w:p>
    <w:p>
      <w:pPr>
        <w:snapToGrid w:val="0"/>
        <w:spacing w:line="360" w:lineRule="exact"/>
        <w:rPr>
          <w:rFonts w:ascii="宋体" w:hAnsi="宋体"/>
          <w:b/>
          <w:bCs/>
        </w:rPr>
      </w:pPr>
      <w:r>
        <w:rPr>
          <w:rFonts w:hint="eastAsia" w:ascii="宋体" w:hAnsi="宋体"/>
          <w:b/>
          <w:bCs/>
        </w:rPr>
        <w:t>35.交货期及交货方式</w:t>
      </w:r>
    </w:p>
    <w:p>
      <w:pPr>
        <w:snapToGrid w:val="0"/>
        <w:spacing w:line="360" w:lineRule="exact"/>
        <w:ind w:firstLine="422" w:firstLineChars="200"/>
        <w:rPr>
          <w:rFonts w:ascii="宋体" w:hAnsi="宋体"/>
          <w:b/>
          <w:bCs/>
        </w:rPr>
      </w:pPr>
      <w:r>
        <w:rPr>
          <w:rFonts w:hint="eastAsia" w:ascii="宋体" w:hAnsi="宋体"/>
          <w:b/>
          <w:bCs/>
        </w:rPr>
        <w:t>35.1完成期限：</w:t>
      </w:r>
      <w:r>
        <w:rPr>
          <w:rFonts w:hint="eastAsia" w:ascii="新宋体" w:hAnsi="新宋体" w:eastAsia="新宋体" w:cs="新宋体"/>
          <w:b/>
          <w:bCs/>
          <w:color w:val="0000FF"/>
          <w:szCs w:val="21"/>
        </w:rPr>
        <w:t>签订合同后60个日历日内安装完成</w:t>
      </w:r>
    </w:p>
    <w:p>
      <w:pPr>
        <w:snapToGrid w:val="0"/>
        <w:spacing w:line="360" w:lineRule="exact"/>
        <w:ind w:firstLine="422" w:firstLineChars="200"/>
        <w:rPr>
          <w:rFonts w:ascii="宋体" w:hAnsi="宋体"/>
          <w:b/>
          <w:bCs/>
        </w:rPr>
      </w:pPr>
      <w:r>
        <w:rPr>
          <w:rFonts w:hint="eastAsia" w:ascii="宋体" w:hAnsi="宋体"/>
          <w:b/>
          <w:bCs/>
        </w:rPr>
        <w:t>35.2交货方式：按甲方要求</w:t>
      </w:r>
    </w:p>
    <w:p>
      <w:pPr>
        <w:snapToGrid w:val="0"/>
        <w:spacing w:line="360" w:lineRule="exact"/>
        <w:ind w:firstLine="422" w:firstLineChars="200"/>
        <w:rPr>
          <w:rFonts w:ascii="宋体" w:hAnsi="宋体"/>
          <w:b/>
          <w:bCs/>
        </w:rPr>
      </w:pPr>
      <w:r>
        <w:rPr>
          <w:rFonts w:hint="eastAsia" w:ascii="宋体" w:hAnsi="宋体"/>
          <w:b/>
          <w:bCs/>
        </w:rPr>
        <w:t>35.3交货地点：按照甲方指定地点交货</w:t>
      </w:r>
    </w:p>
    <w:p>
      <w:pPr>
        <w:snapToGrid w:val="0"/>
        <w:spacing w:line="360" w:lineRule="exact"/>
        <w:ind w:firstLine="422" w:firstLineChars="200"/>
        <w:rPr>
          <w:rFonts w:ascii="宋体" w:hAnsi="宋体"/>
          <w:b/>
          <w:bCs/>
          <w:color w:val="0000FF"/>
        </w:rPr>
      </w:pPr>
      <w:r>
        <w:rPr>
          <w:rFonts w:hint="eastAsia" w:ascii="宋体" w:hAnsi="宋体"/>
          <w:b/>
          <w:bCs/>
          <w:color w:val="0000FF"/>
        </w:rPr>
        <w:t>35.4售后服务、及验收保证的要求：</w:t>
      </w:r>
      <w:r>
        <w:rPr>
          <w:rFonts w:hint="eastAsia" w:ascii="宋体" w:hAnsi="宋体"/>
          <w:b/>
          <w:bCs/>
        </w:rPr>
        <w:t>按甲方要求</w:t>
      </w:r>
    </w:p>
    <w:p>
      <w:pPr>
        <w:snapToGrid w:val="0"/>
        <w:spacing w:line="360" w:lineRule="exact"/>
        <w:ind w:firstLine="422" w:firstLineChars="200"/>
        <w:rPr>
          <w:rFonts w:ascii="宋体" w:hAnsi="宋体"/>
          <w:b/>
          <w:bCs/>
          <w:color w:val="0000FF"/>
        </w:rPr>
      </w:pPr>
      <w:r>
        <w:rPr>
          <w:rFonts w:hint="eastAsia" w:ascii="宋体" w:hAnsi="宋体"/>
          <w:b/>
          <w:bCs/>
          <w:color w:val="0000FF"/>
        </w:rPr>
        <w:t>35.5质量要求：验收合格后，质保3年</w:t>
      </w:r>
    </w:p>
    <w:p>
      <w:pPr>
        <w:pStyle w:val="8"/>
        <w:ind w:firstLine="211" w:firstLineChars="100"/>
        <w:rPr>
          <w:rFonts w:ascii="宋体" w:hAnsi="宋体"/>
          <w:b/>
          <w:bCs/>
          <w:color w:val="0000FF"/>
          <w:w w:val="100"/>
          <w:sz w:val="21"/>
        </w:rPr>
      </w:pPr>
      <w:r>
        <w:rPr>
          <w:rFonts w:hint="eastAsia" w:ascii="宋体" w:hAnsi="宋体"/>
          <w:b/>
          <w:bCs/>
          <w:color w:val="0000FF"/>
          <w:w w:val="100"/>
          <w:sz w:val="21"/>
        </w:rPr>
        <w:t xml:space="preserve">   </w:t>
      </w:r>
    </w:p>
    <w:p>
      <w:pPr>
        <w:snapToGrid w:val="0"/>
        <w:spacing w:line="360" w:lineRule="exact"/>
        <w:rPr>
          <w:rFonts w:ascii="宋体" w:hAnsi="宋体"/>
          <w:b/>
        </w:rPr>
      </w:pPr>
      <w:r>
        <w:rPr>
          <w:rFonts w:hint="eastAsia" w:ascii="宋体" w:hAnsi="宋体"/>
          <w:b/>
        </w:rPr>
        <w:t>36.履约保证金</w:t>
      </w:r>
    </w:p>
    <w:p>
      <w:pPr>
        <w:widowControl/>
        <w:spacing w:line="440" w:lineRule="exact"/>
        <w:ind w:firstLine="480"/>
        <w:rPr>
          <w:rFonts w:hAnsi="宋体"/>
        </w:rPr>
      </w:pPr>
      <w:r>
        <w:rPr>
          <w:rFonts w:hint="eastAsia" w:hAnsi="宋体"/>
        </w:rPr>
        <w:t>36.1</w:t>
      </w:r>
      <w:r>
        <w:rPr>
          <w:rFonts w:hint="eastAsia" w:ascii="宋体" w:hAnsi="宋体" w:cs="宋体"/>
          <w:kern w:val="0"/>
          <w:szCs w:val="21"/>
        </w:rPr>
        <w:t>成交</w:t>
      </w:r>
      <w:r>
        <w:rPr>
          <w:rFonts w:hint="eastAsia" w:ascii="宋体" w:hAnsi="宋体" w:cs="宋体"/>
          <w:kern w:val="0"/>
          <w:szCs w:val="21"/>
          <w:lang w:val="zh-CN"/>
        </w:rPr>
        <w:t>人应在领取《</w:t>
      </w:r>
      <w:r>
        <w:rPr>
          <w:rFonts w:hint="eastAsia" w:ascii="宋体" w:hAnsi="宋体" w:cs="宋体"/>
          <w:kern w:val="0"/>
          <w:szCs w:val="21"/>
        </w:rPr>
        <w:t>成交</w:t>
      </w:r>
      <w:r>
        <w:rPr>
          <w:rFonts w:hint="eastAsia" w:ascii="宋体" w:hAnsi="宋体" w:cs="宋体"/>
          <w:kern w:val="0"/>
          <w:szCs w:val="21"/>
          <w:lang w:val="zh-CN"/>
        </w:rPr>
        <w:t>通知书》后的十个日历日内，办理履约保证金，金额为合同总价的</w:t>
      </w:r>
      <w:r>
        <w:rPr>
          <w:rFonts w:hint="eastAsia" w:ascii="宋体" w:hAnsi="宋体" w:cs="宋体"/>
          <w:kern w:val="0"/>
          <w:szCs w:val="21"/>
        </w:rPr>
        <w:t>10</w:t>
      </w:r>
      <w:r>
        <w:rPr>
          <w:rFonts w:hint="eastAsia" w:ascii="宋体" w:hAnsi="宋体" w:cs="宋体"/>
          <w:kern w:val="0"/>
          <w:szCs w:val="21"/>
          <w:lang w:val="zh-CN"/>
        </w:rPr>
        <w:t>%，否则招标人可取消</w:t>
      </w:r>
      <w:r>
        <w:rPr>
          <w:rFonts w:hint="eastAsia" w:ascii="宋体" w:hAnsi="宋体" w:cs="宋体"/>
          <w:kern w:val="0"/>
          <w:szCs w:val="21"/>
        </w:rPr>
        <w:t>成交</w:t>
      </w:r>
      <w:r>
        <w:rPr>
          <w:rFonts w:hint="eastAsia" w:ascii="宋体" w:hAnsi="宋体" w:cs="宋体"/>
          <w:kern w:val="0"/>
          <w:szCs w:val="21"/>
          <w:lang w:val="zh-CN"/>
        </w:rPr>
        <w:t>人的</w:t>
      </w:r>
      <w:r>
        <w:rPr>
          <w:rFonts w:hint="eastAsia" w:ascii="宋体" w:hAnsi="宋体" w:cs="宋体"/>
          <w:kern w:val="0"/>
          <w:szCs w:val="21"/>
        </w:rPr>
        <w:t>成交</w:t>
      </w:r>
      <w:r>
        <w:rPr>
          <w:rFonts w:hint="eastAsia" w:ascii="宋体" w:hAnsi="宋体" w:cs="宋体"/>
          <w:kern w:val="0"/>
          <w:szCs w:val="21"/>
          <w:lang w:val="zh-CN"/>
        </w:rPr>
        <w:t>资格，并没收其投标保证金。</w:t>
      </w:r>
    </w:p>
    <w:p>
      <w:pPr>
        <w:pStyle w:val="9"/>
        <w:snapToGrid w:val="0"/>
        <w:spacing w:line="360" w:lineRule="exact"/>
        <w:ind w:left="2" w:leftChars="1" w:firstLine="420" w:firstLineChars="200"/>
        <w:rPr>
          <w:rFonts w:hAnsi="宋体"/>
        </w:rPr>
      </w:pPr>
      <w:r>
        <w:rPr>
          <w:rFonts w:hint="eastAsia" w:hAnsi="宋体"/>
          <w:szCs w:val="21"/>
        </w:rPr>
        <w:t>36.2如果成交供应商没能按上述第29.1款规定执行，采购代理机构将有权取消该成交决定并没收其投标保证金，并有权将成交资格授予另一个成交候选供应商或重新采购。</w:t>
      </w:r>
    </w:p>
    <w:p>
      <w:pPr>
        <w:pStyle w:val="9"/>
        <w:snapToGrid w:val="0"/>
        <w:spacing w:line="360" w:lineRule="exact"/>
        <w:ind w:left="2" w:leftChars="1" w:firstLine="420" w:firstLineChars="200"/>
        <w:rPr>
          <w:rFonts w:hAnsi="宋体"/>
        </w:rPr>
      </w:pPr>
      <w:r>
        <w:rPr>
          <w:rFonts w:hint="eastAsia" w:hAnsi="宋体"/>
        </w:rPr>
        <w:t>36.3如成交供应商不按双方签订的合同规定履约，则没收其全部履约保证金，履约保证金不足以赔偿损失的，按实际损失赔偿。</w:t>
      </w:r>
    </w:p>
    <w:p>
      <w:pPr>
        <w:pStyle w:val="9"/>
        <w:snapToGrid w:val="0"/>
        <w:spacing w:line="360" w:lineRule="exact"/>
        <w:ind w:left="6" w:leftChars="3" w:firstLine="420" w:firstLineChars="200"/>
        <w:rPr>
          <w:rFonts w:hAnsi="宋体"/>
        </w:rPr>
      </w:pPr>
      <w:r>
        <w:rPr>
          <w:rFonts w:hint="eastAsia" w:hAnsi="宋体"/>
        </w:rPr>
        <w:t>36</w:t>
      </w:r>
      <w:r>
        <w:rPr>
          <w:rFonts w:hAnsi="宋体"/>
        </w:rPr>
        <w:t>.4</w:t>
      </w:r>
      <w:r>
        <w:rPr>
          <w:rFonts w:hint="eastAsia" w:hAnsi="宋体"/>
        </w:rPr>
        <w:t>在履约保证金到期退还前，若成交供应商的开户名称、开户银行、账号有变动的，请以书面形式通知阿图什市政府采购管理办公室，否则由此产生的后果由成交供应商自负。</w:t>
      </w:r>
    </w:p>
    <w:p>
      <w:pPr>
        <w:pStyle w:val="10"/>
        <w:ind w:left="2520"/>
      </w:pPr>
    </w:p>
    <w:p>
      <w:pPr>
        <w:pStyle w:val="9"/>
        <w:snapToGrid w:val="0"/>
        <w:spacing w:line="360" w:lineRule="exact"/>
        <w:jc w:val="center"/>
        <w:rPr>
          <w:rFonts w:hAnsi="宋体"/>
          <w:b/>
        </w:rPr>
      </w:pPr>
      <w:r>
        <w:rPr>
          <w:rFonts w:hint="eastAsia" w:hAnsi="宋体"/>
          <w:b/>
        </w:rPr>
        <w:t>七    其他事项</w:t>
      </w:r>
    </w:p>
    <w:p>
      <w:pPr>
        <w:pStyle w:val="9"/>
        <w:snapToGrid w:val="0"/>
        <w:spacing w:line="360" w:lineRule="auto"/>
        <w:rPr>
          <w:rFonts w:hAnsi="宋体"/>
          <w:b/>
        </w:rPr>
      </w:pPr>
      <w:r>
        <w:rPr>
          <w:rFonts w:hint="eastAsia" w:hAnsi="宋体"/>
          <w:b/>
        </w:rPr>
        <w:t>37.成交服务费</w:t>
      </w:r>
    </w:p>
    <w:p>
      <w:pPr>
        <w:pStyle w:val="9"/>
        <w:snapToGrid w:val="0"/>
        <w:spacing w:line="360" w:lineRule="exact"/>
        <w:rPr>
          <w:rFonts w:hAnsi="宋体"/>
        </w:rPr>
      </w:pPr>
      <w:r>
        <w:rPr>
          <w:rFonts w:hint="eastAsia" w:hAnsi="宋体"/>
        </w:rPr>
        <w:t xml:space="preserve">    签订合同前，成交人须向采购代理机构一次性付清成交服务费，具体收费标准按</w:t>
      </w:r>
      <w:r>
        <w:rPr>
          <w:rFonts w:hAnsi="宋体"/>
        </w:rPr>
        <w:t>国家发展计划委员会计价格[2002]1980号</w:t>
      </w:r>
      <w:r>
        <w:rPr>
          <w:rFonts w:hint="eastAsia" w:hAnsi="宋体"/>
        </w:rPr>
        <w:t>规定收费标准，以差额定率累进法计算；否则，采购代理机构将视之为违约并取消该成交决定。</w:t>
      </w:r>
    </w:p>
    <w:p>
      <w:pPr>
        <w:pStyle w:val="9"/>
        <w:snapToGrid w:val="0"/>
        <w:spacing w:line="360" w:lineRule="exact"/>
        <w:rPr>
          <w:rFonts w:hAnsi="宋体"/>
          <w:b/>
        </w:rPr>
      </w:pPr>
      <w:r>
        <w:rPr>
          <w:rFonts w:hint="eastAsia" w:hAnsi="宋体"/>
          <w:b/>
        </w:rPr>
        <w:t>38.解释权</w:t>
      </w:r>
    </w:p>
    <w:p>
      <w:pPr>
        <w:pStyle w:val="9"/>
        <w:snapToGrid w:val="0"/>
        <w:spacing w:line="360" w:lineRule="exact"/>
        <w:ind w:left="6" w:leftChars="3" w:firstLine="420" w:firstLineChars="200"/>
        <w:rPr>
          <w:rFonts w:hAnsi="宋体"/>
        </w:rPr>
      </w:pPr>
      <w:r>
        <w:rPr>
          <w:rFonts w:hint="eastAsia" w:hAnsi="宋体"/>
        </w:rPr>
        <w:t>38.1本采购文件是根据《中华人民共和国政府采购法》和政府采购管理的有关规定及参照国际惯例编制，解释权属本采购代理机构。</w:t>
      </w:r>
    </w:p>
    <w:p>
      <w:pPr>
        <w:pStyle w:val="9"/>
        <w:snapToGrid w:val="0"/>
        <w:spacing w:line="360" w:lineRule="exact"/>
        <w:rPr>
          <w:rFonts w:hAnsi="宋体"/>
          <w:b/>
        </w:rPr>
      </w:pPr>
    </w:p>
    <w:p>
      <w:pPr>
        <w:pStyle w:val="9"/>
        <w:snapToGrid w:val="0"/>
        <w:spacing w:line="360" w:lineRule="exact"/>
        <w:rPr>
          <w:rFonts w:hAnsi="宋体"/>
          <w:b/>
          <w:bCs/>
        </w:rPr>
      </w:pPr>
      <w:r>
        <w:rPr>
          <w:rFonts w:hint="eastAsia" w:hAnsi="宋体"/>
          <w:b/>
        </w:rPr>
        <w:t>39.</w:t>
      </w:r>
      <w:r>
        <w:rPr>
          <w:rFonts w:hint="eastAsia" w:hAnsi="宋体"/>
          <w:b/>
          <w:bCs/>
        </w:rPr>
        <w:t>有关事宜</w:t>
      </w:r>
    </w:p>
    <w:p>
      <w:pPr>
        <w:pStyle w:val="9"/>
        <w:snapToGrid w:val="0"/>
        <w:spacing w:line="360" w:lineRule="exact"/>
        <w:ind w:firstLine="420" w:firstLineChars="200"/>
        <w:rPr>
          <w:rFonts w:hAnsi="宋体"/>
        </w:rPr>
      </w:pPr>
      <w:r>
        <w:rPr>
          <w:rFonts w:hint="eastAsia" w:hAnsi="宋体"/>
        </w:rPr>
        <w:t>39.1所有与本采购文件有关的函电请按下列通讯地址联系：</w:t>
      </w:r>
    </w:p>
    <w:p>
      <w:pPr>
        <w:pStyle w:val="9"/>
        <w:snapToGrid w:val="0"/>
        <w:spacing w:line="360" w:lineRule="exact"/>
        <w:ind w:firstLine="422" w:firstLineChars="200"/>
        <w:rPr>
          <w:rFonts w:hAnsi="宋体"/>
        </w:rPr>
      </w:pPr>
      <w:r>
        <w:rPr>
          <w:rFonts w:hint="eastAsia" w:hAnsi="宋体"/>
          <w:b/>
        </w:rPr>
        <w:t>（1）采购代理机构：</w:t>
      </w:r>
      <w:r>
        <w:rPr>
          <w:rFonts w:hint="eastAsia" w:hAnsi="宋体"/>
          <w:b/>
          <w:bCs/>
        </w:rPr>
        <w:t>详见招标公告</w:t>
      </w:r>
    </w:p>
    <w:p>
      <w:pPr>
        <w:pStyle w:val="9"/>
        <w:snapToGrid w:val="0"/>
        <w:spacing w:line="360" w:lineRule="exact"/>
        <w:ind w:firstLine="422" w:firstLineChars="200"/>
        <w:rPr>
          <w:rFonts w:hAnsi="宋体"/>
          <w:b/>
        </w:rPr>
      </w:pPr>
      <w:r>
        <w:rPr>
          <w:rFonts w:hint="eastAsia" w:hAnsi="宋体"/>
          <w:b/>
          <w:bCs/>
        </w:rPr>
        <w:t>（2）监督管理机构：</w:t>
      </w:r>
      <w:r>
        <w:rPr>
          <w:rFonts w:hint="eastAsia" w:hAnsi="宋体"/>
          <w:b/>
        </w:rPr>
        <w:t>阿图什市政府采购管理办公室</w:t>
      </w:r>
    </w:p>
    <w:p>
      <w:pPr>
        <w:jc w:val="center"/>
        <w:rPr>
          <w:b/>
          <w:bCs/>
          <w:sz w:val="32"/>
          <w:szCs w:val="40"/>
        </w:rPr>
      </w:pPr>
      <w:r>
        <w:rPr>
          <w:rFonts w:hint="eastAsia" w:ascii="宋体" w:hAnsi="宋体"/>
          <w:b/>
          <w:sz w:val="36"/>
          <w:szCs w:val="36"/>
        </w:rPr>
        <w:br w:type="page"/>
      </w:r>
      <w:r>
        <w:rPr>
          <w:rFonts w:hint="eastAsia" w:ascii="宋体" w:hAnsi="宋体"/>
          <w:b/>
          <w:sz w:val="36"/>
          <w:szCs w:val="36"/>
        </w:rPr>
        <w:t>第二章</w:t>
      </w:r>
      <w:r>
        <w:rPr>
          <w:rFonts w:hint="eastAsia" w:hAnsi="宋体"/>
          <w:b/>
          <w:sz w:val="36"/>
          <w:szCs w:val="36"/>
        </w:rPr>
        <w:t>招标货物需求一览表</w:t>
      </w:r>
    </w:p>
    <w:p>
      <w:pPr>
        <w:jc w:val="center"/>
        <w:rPr>
          <w:b/>
          <w:bCs/>
          <w:sz w:val="24"/>
          <w:szCs w:val="32"/>
        </w:rPr>
      </w:pPr>
      <w:r>
        <w:rPr>
          <w:rFonts w:hint="eastAsia"/>
          <w:b/>
          <w:bCs/>
          <w:sz w:val="24"/>
          <w:szCs w:val="32"/>
        </w:rPr>
        <w:t>阿图什市城镇垃圾处理项目-阿图什市餐厨垃圾</w:t>
      </w:r>
    </w:p>
    <w:p>
      <w:pPr>
        <w:jc w:val="center"/>
        <w:rPr>
          <w:b/>
          <w:bCs/>
          <w:sz w:val="24"/>
          <w:szCs w:val="32"/>
        </w:rPr>
      </w:pPr>
      <w:r>
        <w:rPr>
          <w:rFonts w:hint="eastAsia"/>
          <w:b/>
          <w:bCs/>
          <w:sz w:val="24"/>
          <w:szCs w:val="32"/>
        </w:rPr>
        <w:t>处理项目技术规格、数量及要求</w:t>
      </w:r>
    </w:p>
    <w:tbl>
      <w:tblPr>
        <w:tblStyle w:val="15"/>
        <w:tblpPr w:leftFromText="180" w:rightFromText="180" w:vertAnchor="page" w:horzAnchor="page" w:tblpX="1273" w:tblpY="267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89"/>
        <w:gridCol w:w="4872"/>
        <w:gridCol w:w="87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959" w:type="dxa"/>
            <w:shd w:val="clear" w:color="auto" w:fill="auto"/>
            <w:vAlign w:val="center"/>
          </w:tcPr>
          <w:p>
            <w:pPr>
              <w:keepNext/>
              <w:keepLines/>
              <w:widowControl/>
              <w:autoSpaceDE w:val="0"/>
              <w:autoSpaceDN w:val="0"/>
              <w:jc w:val="center"/>
              <w:rPr>
                <w:rFonts w:ascii="仿宋" w:hAnsi="仿宋" w:cs="宋体"/>
                <w:b/>
                <w:bCs/>
                <w:kern w:val="0"/>
                <w:szCs w:val="21"/>
                <w:lang w:val="zh-CN" w:bidi="zh-CN"/>
              </w:rPr>
            </w:pPr>
            <w:r>
              <w:rPr>
                <w:rFonts w:hint="eastAsia" w:ascii="仿宋" w:hAnsi="仿宋" w:cs="宋体"/>
                <w:b/>
                <w:bCs/>
                <w:kern w:val="0"/>
                <w:szCs w:val="21"/>
                <w:lang w:val="zh-CN" w:bidi="zh-CN"/>
              </w:rPr>
              <w:t>序号</w:t>
            </w:r>
          </w:p>
        </w:tc>
        <w:tc>
          <w:tcPr>
            <w:tcW w:w="2089" w:type="dxa"/>
            <w:shd w:val="clear" w:color="auto" w:fill="auto"/>
            <w:vAlign w:val="center"/>
          </w:tcPr>
          <w:p>
            <w:pPr>
              <w:keepNext/>
              <w:keepLines/>
              <w:widowControl/>
              <w:autoSpaceDE w:val="0"/>
              <w:autoSpaceDN w:val="0"/>
              <w:jc w:val="center"/>
              <w:rPr>
                <w:rFonts w:ascii="仿宋" w:hAnsi="仿宋" w:cs="宋体"/>
                <w:b/>
                <w:bCs/>
                <w:kern w:val="0"/>
                <w:szCs w:val="21"/>
                <w:lang w:val="zh-CN" w:bidi="zh-CN"/>
              </w:rPr>
            </w:pPr>
            <w:r>
              <w:rPr>
                <w:rFonts w:hint="eastAsia" w:ascii="仿宋" w:hAnsi="仿宋" w:cs="宋体"/>
                <w:b/>
                <w:bCs/>
                <w:kern w:val="0"/>
                <w:szCs w:val="21"/>
                <w:lang w:val="zh-CN" w:bidi="zh-CN"/>
              </w:rPr>
              <w:t>名 称</w:t>
            </w:r>
          </w:p>
        </w:tc>
        <w:tc>
          <w:tcPr>
            <w:tcW w:w="4872" w:type="dxa"/>
            <w:shd w:val="clear" w:color="auto" w:fill="auto"/>
            <w:vAlign w:val="center"/>
          </w:tcPr>
          <w:p>
            <w:pPr>
              <w:keepNext/>
              <w:keepLines/>
              <w:widowControl/>
              <w:autoSpaceDE w:val="0"/>
              <w:autoSpaceDN w:val="0"/>
              <w:jc w:val="center"/>
              <w:rPr>
                <w:rFonts w:ascii="仿宋" w:hAnsi="仿宋" w:cs="宋体"/>
                <w:b/>
                <w:bCs/>
                <w:kern w:val="0"/>
                <w:szCs w:val="21"/>
                <w:lang w:val="zh-CN" w:bidi="zh-CN"/>
              </w:rPr>
            </w:pPr>
            <w:r>
              <w:rPr>
                <w:rFonts w:hint="eastAsia" w:ascii="仿宋" w:hAnsi="仿宋" w:cs="宋体"/>
                <w:b/>
                <w:bCs/>
                <w:kern w:val="0"/>
                <w:szCs w:val="21"/>
                <w:lang w:val="zh-CN" w:bidi="zh-CN"/>
              </w:rPr>
              <w:t>规格型号</w:t>
            </w:r>
          </w:p>
        </w:tc>
        <w:tc>
          <w:tcPr>
            <w:tcW w:w="876" w:type="dxa"/>
            <w:shd w:val="clear" w:color="auto" w:fill="auto"/>
            <w:vAlign w:val="center"/>
          </w:tcPr>
          <w:p>
            <w:pPr>
              <w:keepNext/>
              <w:keepLines/>
              <w:widowControl/>
              <w:autoSpaceDE w:val="0"/>
              <w:autoSpaceDN w:val="0"/>
              <w:jc w:val="center"/>
              <w:rPr>
                <w:rFonts w:ascii="仿宋" w:hAnsi="仿宋" w:cs="宋体"/>
                <w:b/>
                <w:bCs/>
                <w:kern w:val="0"/>
                <w:szCs w:val="21"/>
                <w:lang w:val="zh-CN" w:bidi="zh-CN"/>
              </w:rPr>
            </w:pPr>
            <w:r>
              <w:rPr>
                <w:rFonts w:hint="eastAsia" w:ascii="仿宋" w:hAnsi="仿宋" w:cs="宋体"/>
                <w:b/>
                <w:bCs/>
                <w:kern w:val="0"/>
                <w:szCs w:val="21"/>
                <w:lang w:val="zh-CN" w:bidi="zh-CN"/>
              </w:rPr>
              <w:t>单位</w:t>
            </w:r>
          </w:p>
        </w:tc>
        <w:tc>
          <w:tcPr>
            <w:tcW w:w="852" w:type="dxa"/>
            <w:shd w:val="clear" w:color="auto" w:fill="auto"/>
            <w:vAlign w:val="center"/>
          </w:tcPr>
          <w:p>
            <w:pPr>
              <w:keepNext/>
              <w:keepLines/>
              <w:widowControl/>
              <w:autoSpaceDE w:val="0"/>
              <w:autoSpaceDN w:val="0"/>
              <w:jc w:val="center"/>
              <w:rPr>
                <w:rFonts w:ascii="仿宋" w:hAnsi="仿宋" w:cs="宋体"/>
                <w:b/>
                <w:bCs/>
                <w:kern w:val="0"/>
                <w:szCs w:val="21"/>
                <w:lang w:val="zh-CN" w:bidi="zh-CN"/>
              </w:rPr>
            </w:pPr>
            <w:r>
              <w:rPr>
                <w:rFonts w:hint="eastAsia" w:ascii="仿宋" w:hAnsi="仿宋" w:cs="宋体"/>
                <w:b/>
                <w:bCs/>
                <w:kern w:val="0"/>
                <w:szCs w:val="21"/>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液压分拣斗</w:t>
            </w:r>
          </w:p>
        </w:tc>
        <w:tc>
          <w:tcPr>
            <w:tcW w:w="4872" w:type="dxa"/>
            <w:vAlign w:val="center"/>
          </w:tcPr>
          <w:p>
            <w:pPr>
              <w:keepNext/>
              <w:keepLines/>
              <w:widowControl/>
              <w:autoSpaceDE w:val="0"/>
              <w:autoSpaceDN w:val="0"/>
              <w:rPr>
                <w:rFonts w:ascii="宋体" w:hAnsi="宋体"/>
                <w:szCs w:val="21"/>
              </w:rPr>
            </w:pPr>
            <w:r>
              <w:rPr>
                <w:rFonts w:ascii="仿宋" w:hAnsi="仿宋" w:cs="宋体"/>
                <w:kern w:val="0"/>
                <w:szCs w:val="21"/>
                <w:lang w:val="zh-CN" w:bidi="zh-CN"/>
              </w:rPr>
              <w:t>V=4</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P=</w:t>
            </w:r>
            <w:r>
              <w:rPr>
                <w:rFonts w:ascii="仿宋" w:hAnsi="仿宋" w:cs="宋体"/>
                <w:kern w:val="0"/>
                <w:szCs w:val="21"/>
                <w:lang w:val="zh-CN" w:bidi="zh-CN"/>
              </w:rPr>
              <w:t>11K</w:t>
            </w:r>
            <w:r>
              <w:rPr>
                <w:rFonts w:hint="eastAsia" w:ascii="仿宋" w:hAnsi="仿宋" w:cs="宋体"/>
                <w:kern w:val="0"/>
                <w:szCs w:val="21"/>
                <w:lang w:val="zh-CN" w:bidi="zh-CN"/>
              </w:rPr>
              <w:t>w</w:t>
            </w:r>
            <w:r>
              <w:rPr>
                <w:rFonts w:ascii="仿宋" w:hAnsi="仿宋" w:cs="宋体"/>
                <w:kern w:val="0"/>
                <w:szCs w:val="21"/>
                <w:lang w:val="zh-CN" w:bidi="zh-CN"/>
              </w:rPr>
              <w:t>,</w:t>
            </w:r>
            <w:r>
              <w:rPr>
                <w:rFonts w:hint="eastAsia" w:ascii="仿宋" w:hAnsi="仿宋" w:cs="宋体"/>
                <w:kern w:val="0"/>
                <w:szCs w:val="21"/>
                <w:lang w:val="zh-CN" w:bidi="zh-CN"/>
              </w:rPr>
              <w:t>尺寸：</w:t>
            </w:r>
            <w:r>
              <w:rPr>
                <w:rFonts w:ascii="宋体" w:hAnsi="宋体"/>
                <w:szCs w:val="21"/>
              </w:rPr>
              <w:t>2600*2980*550</w:t>
            </w:r>
          </w:p>
          <w:p>
            <w:pPr>
              <w:keepNext/>
              <w:keepLines/>
              <w:widowControl/>
              <w:autoSpaceDE w:val="0"/>
              <w:autoSpaceDN w:val="0"/>
              <w:rPr>
                <w:rFonts w:ascii="仿宋" w:hAnsi="仿宋" w:cs="宋体"/>
                <w:kern w:val="0"/>
                <w:szCs w:val="21"/>
                <w:lang w:val="zh-CN" w:bidi="zh-CN"/>
              </w:rPr>
            </w:pPr>
            <w:r>
              <w:rPr>
                <w:rFonts w:hint="eastAsia" w:ascii="宋体" w:hAnsi="宋体"/>
                <w:szCs w:val="21"/>
              </w:rPr>
              <w:t>材质：不锈钢</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2</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破碎机</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P=</w:t>
            </w:r>
            <w:r>
              <w:rPr>
                <w:rFonts w:ascii="仿宋" w:hAnsi="仿宋" w:cs="宋体"/>
                <w:kern w:val="0"/>
                <w:szCs w:val="21"/>
                <w:lang w:val="zh-CN" w:bidi="zh-CN"/>
              </w:rPr>
              <w:t>22K</w:t>
            </w:r>
            <w:r>
              <w:rPr>
                <w:rFonts w:hint="eastAsia" w:ascii="仿宋" w:hAnsi="仿宋" w:cs="宋体"/>
                <w:kern w:val="0"/>
                <w:szCs w:val="21"/>
                <w:lang w:val="zh-CN" w:bidi="zh-CN"/>
              </w:rPr>
              <w:t>w</w:t>
            </w:r>
            <w:r>
              <w:rPr>
                <w:rFonts w:ascii="仿宋" w:hAnsi="仿宋" w:cs="宋体"/>
                <w:kern w:val="0"/>
                <w:szCs w:val="21"/>
                <w:lang w:val="zh-CN" w:bidi="zh-CN"/>
              </w:rPr>
              <w:t>,</w:t>
            </w:r>
            <w:r>
              <w:rPr>
                <w:rFonts w:hint="eastAsia" w:ascii="仿宋" w:hAnsi="仿宋" w:cs="宋体"/>
                <w:kern w:val="0"/>
                <w:szCs w:val="21"/>
                <w:lang w:val="zh-CN" w:bidi="zh-CN"/>
              </w:rPr>
              <w:t>刀厚1</w:t>
            </w:r>
            <w:r>
              <w:rPr>
                <w:rFonts w:ascii="仿宋" w:hAnsi="仿宋" w:cs="宋体"/>
                <w:kern w:val="0"/>
                <w:szCs w:val="21"/>
                <w:lang w:val="zh-CN" w:bidi="zh-CN"/>
              </w:rPr>
              <w:t>0</w:t>
            </w:r>
            <w:r>
              <w:rPr>
                <w:rFonts w:hint="eastAsia" w:ascii="仿宋" w:hAnsi="仿宋" w:cs="宋体"/>
                <w:kern w:val="0"/>
                <w:szCs w:val="21"/>
                <w:lang w:val="zh-CN" w:bidi="zh-CN"/>
              </w:rPr>
              <w:t>mm</w:t>
            </w:r>
            <w:r>
              <w:rPr>
                <w:rFonts w:ascii="仿宋" w:hAnsi="仿宋" w:cs="宋体"/>
                <w:kern w:val="0"/>
                <w:szCs w:val="21"/>
                <w:lang w:val="zh-CN" w:bidi="zh-CN"/>
              </w:rPr>
              <w:t>,</w:t>
            </w:r>
            <w:r>
              <w:rPr>
                <w:rFonts w:hint="eastAsia" w:ascii="仿宋" w:hAnsi="仿宋" w:cs="宋体"/>
                <w:kern w:val="0"/>
                <w:szCs w:val="21"/>
                <w:lang w:val="zh-CN" w:bidi="zh-CN"/>
              </w:rPr>
              <w:t>额定处理量：5t</w:t>
            </w:r>
            <w:r>
              <w:rPr>
                <w:rFonts w:ascii="仿宋" w:hAnsi="仿宋" w:cs="宋体"/>
                <w:kern w:val="0"/>
                <w:szCs w:val="21"/>
                <w:lang w:val="zh-CN" w:bidi="zh-CN"/>
              </w:rPr>
              <w:t>/</w:t>
            </w:r>
            <w:r>
              <w:rPr>
                <w:rFonts w:hint="eastAsia" w:ascii="仿宋" w:hAnsi="仿宋" w:cs="宋体"/>
                <w:kern w:val="0"/>
                <w:szCs w:val="21"/>
                <w:lang w:val="zh-CN" w:bidi="zh-CN"/>
              </w:rPr>
              <w:t>h</w:t>
            </w:r>
            <w:r>
              <w:rPr>
                <w:rFonts w:ascii="仿宋" w:hAnsi="仿宋" w:cs="宋体"/>
                <w:kern w:val="0"/>
                <w:szCs w:val="21"/>
                <w:lang w:val="zh-CN" w:bidi="zh-CN"/>
              </w:rPr>
              <w:t xml:space="preserve"> </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碳钢热处理</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3</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挤压脱水机</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额定转速：1</w:t>
            </w:r>
            <w:r>
              <w:rPr>
                <w:rFonts w:ascii="仿宋" w:hAnsi="仿宋" w:cs="宋体"/>
                <w:kern w:val="0"/>
                <w:szCs w:val="21"/>
                <w:lang w:val="zh-CN" w:bidi="zh-CN"/>
              </w:rPr>
              <w:t>2</w:t>
            </w:r>
            <w:r>
              <w:rPr>
                <w:rFonts w:hint="eastAsia" w:ascii="仿宋" w:hAnsi="仿宋" w:cs="宋体"/>
                <w:kern w:val="0"/>
                <w:szCs w:val="21"/>
                <w:lang w:val="zh-CN" w:bidi="zh-CN"/>
              </w:rPr>
              <w:t xml:space="preserve">转/分钟 </w:t>
            </w:r>
            <w:r>
              <w:rPr>
                <w:rFonts w:ascii="仿宋" w:hAnsi="仿宋" w:cs="宋体"/>
                <w:kern w:val="0"/>
                <w:szCs w:val="21"/>
                <w:lang w:val="zh-CN" w:bidi="zh-CN"/>
              </w:rPr>
              <w:t>P=22.5K</w:t>
            </w:r>
            <w:r>
              <w:rPr>
                <w:rFonts w:hint="eastAsia" w:ascii="仿宋" w:hAnsi="仿宋" w:cs="宋体"/>
                <w:kern w:val="0"/>
                <w:szCs w:val="21"/>
                <w:lang w:val="zh-CN" w:bidi="zh-CN"/>
              </w:rPr>
              <w:t>w</w:t>
            </w:r>
            <w:r>
              <w:rPr>
                <w:rFonts w:ascii="仿宋" w:hAnsi="仿宋" w:cs="宋体"/>
                <w:kern w:val="0"/>
                <w:szCs w:val="21"/>
                <w:lang w:val="zh-CN" w:bidi="zh-CN"/>
              </w:rPr>
              <w:t xml:space="preserve"> </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额定处理量：5t</w:t>
            </w:r>
            <w:r>
              <w:rPr>
                <w:rFonts w:ascii="仿宋" w:hAnsi="仿宋" w:cs="宋体"/>
                <w:kern w:val="0"/>
                <w:szCs w:val="21"/>
                <w:lang w:val="zh-CN" w:bidi="zh-CN"/>
              </w:rPr>
              <w:t>/</w:t>
            </w:r>
            <w:r>
              <w:rPr>
                <w:rFonts w:hint="eastAsia" w:ascii="仿宋" w:hAnsi="仿宋" w:cs="宋体"/>
                <w:kern w:val="0"/>
                <w:szCs w:val="21"/>
                <w:lang w:val="zh-CN" w:bidi="zh-CN"/>
              </w:rPr>
              <w:t>d</w:t>
            </w:r>
            <w:r>
              <w:rPr>
                <w:rFonts w:ascii="仿宋" w:hAnsi="仿宋" w:cs="宋体"/>
                <w:kern w:val="0"/>
                <w:szCs w:val="21"/>
                <w:lang w:val="zh-CN" w:bidi="zh-CN"/>
              </w:rPr>
              <w:t xml:space="preserve"> </w:t>
            </w:r>
            <w:r>
              <w:rPr>
                <w:rFonts w:hint="eastAsia" w:ascii="仿宋" w:hAnsi="仿宋" w:cs="宋体"/>
                <w:kern w:val="0"/>
                <w:szCs w:val="21"/>
                <w:lang w:val="zh-CN" w:bidi="zh-CN"/>
              </w:rPr>
              <w:t>材质：不锈钢</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4</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辅料卸料斗</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V=2.5</w:t>
            </w:r>
            <w:r>
              <w:rPr>
                <w:rFonts w:hint="eastAsia" w:ascii="仿宋" w:hAnsi="仿宋" w:cs="宋体"/>
                <w:kern w:val="0"/>
                <w:szCs w:val="21"/>
                <w:lang w:val="zh-CN" w:bidi="zh-CN"/>
              </w:rPr>
              <w:t>m</w:t>
            </w:r>
            <w:r>
              <w:rPr>
                <w:rFonts w:ascii="Calibri" w:hAnsi="Calibri" w:cs="Calibri"/>
                <w:kern w:val="0"/>
                <w:szCs w:val="21"/>
                <w:lang w:val="zh-CN" w:bidi="zh-CN"/>
              </w:rPr>
              <w:t>³</w:t>
            </w:r>
            <w:r>
              <w:rPr>
                <w:rFonts w:hint="eastAsia" w:ascii="仿宋" w:hAnsi="仿宋" w:cs="宋体"/>
                <w:kern w:val="0"/>
                <w:szCs w:val="21"/>
                <w:lang w:val="zh-CN" w:bidi="zh-CN"/>
              </w:rPr>
              <w:t xml:space="preserve"> P=</w:t>
            </w:r>
            <w:r>
              <w:rPr>
                <w:rFonts w:ascii="仿宋" w:hAnsi="仿宋" w:cs="宋体"/>
                <w:kern w:val="0"/>
                <w:szCs w:val="21"/>
                <w:lang w:val="zh-CN" w:bidi="zh-CN"/>
              </w:rPr>
              <w:t>11K</w:t>
            </w:r>
            <w:r>
              <w:rPr>
                <w:rFonts w:hint="eastAsia" w:ascii="仿宋" w:hAnsi="仿宋" w:cs="宋体"/>
                <w:kern w:val="0"/>
                <w:szCs w:val="21"/>
                <w:lang w:val="zh-CN" w:bidi="zh-CN"/>
              </w:rPr>
              <w:t>w</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材质不锈钢</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5</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生化处理机</w:t>
            </w:r>
          </w:p>
        </w:tc>
        <w:tc>
          <w:tcPr>
            <w:tcW w:w="4872" w:type="dxa"/>
            <w:vAlign w:val="center"/>
          </w:tcPr>
          <w:p>
            <w:pPr>
              <w:keepNext/>
              <w:keepLines/>
              <w:widowControl/>
              <w:autoSpaceDE w:val="0"/>
              <w:autoSpaceDN w:val="0"/>
              <w:jc w:val="left"/>
              <w:rPr>
                <w:rFonts w:ascii="Calibri" w:hAnsi="Calibri" w:cs="Calibri"/>
                <w:kern w:val="0"/>
                <w:szCs w:val="21"/>
                <w:lang w:val="zh-CN" w:bidi="zh-CN"/>
              </w:rPr>
            </w:pPr>
            <w:r>
              <w:rPr>
                <w:rFonts w:hint="eastAsia" w:ascii="仿宋" w:hAnsi="仿宋" w:cs="宋体"/>
                <w:kern w:val="0"/>
                <w:szCs w:val="21"/>
                <w:lang w:val="zh-CN" w:bidi="zh-CN"/>
              </w:rPr>
              <w:t>V</w:t>
            </w:r>
            <w:r>
              <w:rPr>
                <w:rFonts w:ascii="仿宋" w:hAnsi="仿宋" w:cs="宋体"/>
                <w:kern w:val="0"/>
                <w:szCs w:val="21"/>
                <w:lang w:val="zh-CN" w:bidi="zh-CN"/>
              </w:rPr>
              <w:t>=12.5</w:t>
            </w:r>
            <w:r>
              <w:rPr>
                <w:rFonts w:hint="eastAsia" w:ascii="仿宋" w:hAnsi="仿宋" w:cs="宋体"/>
                <w:kern w:val="0"/>
                <w:szCs w:val="21"/>
                <w:lang w:val="zh-CN" w:bidi="zh-CN"/>
              </w:rPr>
              <w:t xml:space="preserve"> m</w:t>
            </w:r>
            <w:r>
              <w:rPr>
                <w:rFonts w:ascii="Calibri" w:hAnsi="Calibri" w:cs="Calibri"/>
                <w:kern w:val="0"/>
                <w:szCs w:val="21"/>
                <w:lang w:val="zh-CN" w:bidi="zh-CN"/>
              </w:rPr>
              <w:t xml:space="preserve">³ </w:t>
            </w:r>
            <w:r>
              <w:rPr>
                <w:rFonts w:hint="eastAsia" w:ascii="Calibri" w:hAnsi="Calibri" w:cs="Calibri"/>
                <w:kern w:val="0"/>
                <w:szCs w:val="21"/>
                <w:lang w:val="zh-CN" w:bidi="zh-CN"/>
              </w:rPr>
              <w:t>,搅拌功率：1</w:t>
            </w:r>
            <w:r>
              <w:rPr>
                <w:rFonts w:ascii="Calibri" w:hAnsi="Calibri" w:cs="Calibri"/>
                <w:kern w:val="0"/>
                <w:szCs w:val="21"/>
                <w:lang w:val="zh-CN" w:bidi="zh-CN"/>
              </w:rPr>
              <w:t>5K</w:t>
            </w:r>
            <w:r>
              <w:rPr>
                <w:rFonts w:hint="eastAsia" w:ascii="Calibri" w:hAnsi="Calibri" w:cs="Calibri"/>
                <w:kern w:val="0"/>
                <w:szCs w:val="21"/>
                <w:lang w:val="zh-CN" w:bidi="zh-CN"/>
              </w:rPr>
              <w:t>w</w:t>
            </w:r>
            <w:r>
              <w:rPr>
                <w:rFonts w:ascii="Calibri" w:hAnsi="Calibri" w:cs="Calibri"/>
                <w:kern w:val="0"/>
                <w:szCs w:val="21"/>
                <w:lang w:val="zh-CN" w:bidi="zh-CN"/>
              </w:rPr>
              <w:t xml:space="preserve"> ,</w:t>
            </w:r>
            <w:r>
              <w:rPr>
                <w:rFonts w:hint="eastAsia" w:ascii="Calibri" w:hAnsi="Calibri" w:cs="Calibri"/>
                <w:kern w:val="0"/>
                <w:szCs w:val="21"/>
                <w:lang w:val="zh-CN" w:bidi="zh-CN"/>
              </w:rPr>
              <w:t>加热功率：3</w:t>
            </w:r>
            <w:r>
              <w:rPr>
                <w:rFonts w:ascii="Calibri" w:hAnsi="Calibri" w:cs="Calibri"/>
                <w:kern w:val="0"/>
                <w:szCs w:val="21"/>
                <w:lang w:val="zh-CN" w:bidi="zh-CN"/>
              </w:rPr>
              <w:t>0K</w:t>
            </w:r>
            <w:r>
              <w:rPr>
                <w:rFonts w:hint="eastAsia" w:ascii="Calibri" w:hAnsi="Calibri" w:cs="Calibri"/>
                <w:kern w:val="0"/>
                <w:szCs w:val="21"/>
                <w:lang w:val="zh-CN" w:bidi="zh-CN"/>
              </w:rPr>
              <w:t>w</w:t>
            </w:r>
            <w:r>
              <w:rPr>
                <w:rFonts w:ascii="Calibri" w:hAnsi="Calibri" w:cs="Calibri"/>
                <w:kern w:val="0"/>
                <w:szCs w:val="21"/>
                <w:lang w:val="zh-CN" w:bidi="zh-CN"/>
              </w:rPr>
              <w:t>,</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发酵时间：3天。内胆不锈钢，其他碳钢防腐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6</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卧式发酵罐</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筒体φ</w:t>
            </w:r>
            <w:r>
              <w:rPr>
                <w:rFonts w:ascii="仿宋" w:hAnsi="仿宋" w:cs="宋体"/>
                <w:kern w:val="0"/>
                <w:szCs w:val="21"/>
                <w:lang w:val="zh-CN" w:bidi="zh-CN"/>
              </w:rPr>
              <w:t>2.6</w:t>
            </w:r>
            <w:r>
              <w:rPr>
                <w:rFonts w:hint="eastAsia" w:ascii="仿宋" w:hAnsi="仿宋" w:cs="宋体"/>
                <w:kern w:val="0"/>
                <w:szCs w:val="21"/>
                <w:lang w:val="zh-CN" w:bidi="zh-CN"/>
              </w:rPr>
              <w:t>×1</w:t>
            </w:r>
            <w:r>
              <w:rPr>
                <w:rFonts w:ascii="仿宋" w:hAnsi="仿宋" w:cs="宋体"/>
                <w:kern w:val="0"/>
                <w:szCs w:val="21"/>
                <w:lang w:val="zh-CN" w:bidi="zh-CN"/>
              </w:rPr>
              <w:t xml:space="preserve">400 </w:t>
            </w:r>
            <w:r>
              <w:rPr>
                <w:rFonts w:hint="eastAsia" w:ascii="仿宋" w:hAnsi="仿宋" w:cs="宋体"/>
                <w:kern w:val="0"/>
                <w:szCs w:val="21"/>
                <w:lang w:val="zh-CN" w:bidi="zh-CN"/>
              </w:rPr>
              <w:t>机械功率：</w:t>
            </w:r>
            <w:r>
              <w:rPr>
                <w:rFonts w:ascii="仿宋" w:hAnsi="仿宋" w:cs="宋体"/>
                <w:kern w:val="0"/>
                <w:szCs w:val="21"/>
                <w:lang w:val="zh-CN" w:bidi="zh-CN"/>
              </w:rPr>
              <w:t>54K</w:t>
            </w:r>
            <w:r>
              <w:rPr>
                <w:rFonts w:hint="eastAsia" w:ascii="仿宋" w:hAnsi="仿宋" w:cs="宋体"/>
                <w:kern w:val="0"/>
                <w:szCs w:val="21"/>
                <w:lang w:val="zh-CN" w:bidi="zh-CN"/>
              </w:rPr>
              <w:t>w</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带保温层，带氧气，温湿度传感器</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高锰钢制作</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7</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脱水机出料绞龙Ⅰ</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=7.5K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w:t>
            </w:r>
            <w:r>
              <w:rPr>
                <w:rFonts w:hint="eastAsia" w:ascii="仿宋" w:hAnsi="仿宋" w:cs="宋体"/>
                <w:kern w:val="0"/>
                <w:szCs w:val="21"/>
                <w:lang w:val="zh-CN" w:bidi="zh-CN"/>
              </w:rPr>
              <w:t>=</w:t>
            </w:r>
            <w:r>
              <w:rPr>
                <w:rFonts w:ascii="仿宋" w:hAnsi="仿宋" w:cs="宋体"/>
                <w:kern w:val="0"/>
                <w:szCs w:val="21"/>
                <w:lang w:val="zh-CN" w:bidi="zh-CN"/>
              </w:rPr>
              <w:t>6</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8</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脱水机出料绞龙Ⅱ</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=7.5K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w:t>
            </w:r>
            <w:r>
              <w:rPr>
                <w:rFonts w:hint="eastAsia" w:ascii="仿宋" w:hAnsi="仿宋" w:cs="宋体"/>
                <w:kern w:val="0"/>
                <w:szCs w:val="21"/>
                <w:lang w:val="zh-CN" w:bidi="zh-CN"/>
              </w:rPr>
              <w:t>=</w:t>
            </w:r>
            <w:r>
              <w:rPr>
                <w:rFonts w:ascii="仿宋" w:hAnsi="仿宋" w:cs="宋体"/>
                <w:kern w:val="0"/>
                <w:szCs w:val="21"/>
                <w:lang w:val="zh-CN" w:bidi="zh-CN"/>
              </w:rPr>
              <w:t>6</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szCs w:val="21"/>
              </w:rPr>
              <w:t>9</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脱水机出料绞龙Ⅲ</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=7.5K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L=7.5</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0</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生化处理机进料绞龙</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=5.5K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L=6</w:t>
            </w:r>
            <w:r>
              <w:rPr>
                <w:rFonts w:hint="eastAsia" w:ascii="仿宋" w:hAnsi="仿宋" w:cs="宋体"/>
                <w:kern w:val="0"/>
                <w:szCs w:val="21"/>
                <w:lang w:val="zh-CN" w:bidi="zh-CN"/>
              </w:rPr>
              <w:t>m，正反转，碳钢防腐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1</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生化处理机出料绞龙Ⅰ</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=5.5K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L=7.5</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2</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生化处理机出料绞龙Ⅱ</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=11K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L=13</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3</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卧式发酵罐进料绞龙</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=5.5K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L=5.5</w:t>
            </w:r>
            <w:r>
              <w:rPr>
                <w:rFonts w:hint="eastAsia" w:ascii="仿宋" w:hAnsi="仿宋" w:cs="宋体"/>
                <w:kern w:val="0"/>
                <w:szCs w:val="21"/>
                <w:lang w:val="zh-CN" w:bidi="zh-CN"/>
              </w:rPr>
              <w:t>m，碳钢防腐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4</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卧式发酵罐出料绞龙Ⅰ</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Q</w:t>
            </w:r>
            <w:r>
              <w:rPr>
                <w:rFonts w:ascii="仿宋" w:hAnsi="仿宋" w:cs="宋体"/>
                <w:kern w:val="0"/>
                <w:szCs w:val="21"/>
                <w:lang w:val="zh-CN" w:bidi="zh-CN"/>
              </w:rPr>
              <w:t>=8</w:t>
            </w:r>
            <w:r>
              <w:rPr>
                <w:rFonts w:hint="eastAsia" w:ascii="仿宋" w:hAnsi="仿宋" w:cs="宋体"/>
                <w:kern w:val="0"/>
                <w:szCs w:val="21"/>
                <w:lang w:val="zh-CN" w:bidi="zh-CN"/>
              </w:rPr>
              <w:t>m</w:t>
            </w:r>
            <w:r>
              <w:rPr>
                <w:rFonts w:ascii="Calibri" w:hAnsi="Calibri" w:cs="Calibri"/>
                <w:kern w:val="0"/>
                <w:szCs w:val="21"/>
                <w:lang w:val="zh-CN" w:bidi="zh-CN"/>
              </w:rPr>
              <w:t>³</w:t>
            </w:r>
            <w:r>
              <w:rPr>
                <w:rFonts w:ascii="仿宋" w:hAnsi="仿宋" w:cs="宋体"/>
                <w:kern w:val="0"/>
                <w:szCs w:val="21"/>
                <w:lang w:val="zh-CN" w:bidi="zh-CN"/>
              </w:rPr>
              <w:t>/</w:t>
            </w:r>
            <w:r>
              <w:rPr>
                <w:rFonts w:hint="eastAsia" w:ascii="仿宋" w:hAnsi="仿宋" w:cs="宋体"/>
                <w:kern w:val="0"/>
                <w:szCs w:val="21"/>
                <w:lang w:val="zh-CN" w:bidi="zh-CN"/>
              </w:rPr>
              <w:t>h，U型=</w:t>
            </w:r>
            <w:r>
              <w:rPr>
                <w:rFonts w:ascii="仿宋" w:hAnsi="仿宋" w:cs="宋体"/>
                <w:kern w:val="0"/>
                <w:szCs w:val="21"/>
                <w:lang w:val="zh-CN" w:bidi="zh-CN"/>
              </w:rPr>
              <w:t>315</w:t>
            </w:r>
            <w:r>
              <w:rPr>
                <w:rFonts w:hint="eastAsia" w:ascii="仿宋" w:hAnsi="仿宋" w:cs="宋体"/>
                <w:kern w:val="0"/>
                <w:szCs w:val="21"/>
                <w:lang w:val="zh-CN" w:bidi="zh-CN"/>
              </w:rPr>
              <w:t>mm，N</w:t>
            </w:r>
            <w:r>
              <w:rPr>
                <w:rFonts w:ascii="仿宋" w:hAnsi="仿宋" w:cs="宋体"/>
                <w:kern w:val="0"/>
                <w:szCs w:val="21"/>
                <w:lang w:val="zh-CN" w:bidi="zh-CN"/>
              </w:rPr>
              <w:t>=5.5K</w:t>
            </w:r>
            <w:r>
              <w:rPr>
                <w:rFonts w:hint="eastAsia" w:ascii="仿宋" w:hAnsi="仿宋" w:cs="宋体"/>
                <w:kern w:val="0"/>
                <w:szCs w:val="21"/>
                <w:lang w:val="zh-CN" w:bidi="zh-CN"/>
              </w:rPr>
              <w:t>w，n=</w:t>
            </w:r>
            <w:r>
              <w:rPr>
                <w:rFonts w:ascii="仿宋" w:hAnsi="仿宋" w:cs="宋体"/>
                <w:kern w:val="0"/>
                <w:szCs w:val="21"/>
                <w:lang w:val="zh-CN" w:bidi="zh-CN"/>
              </w:rPr>
              <w:t>30</w:t>
            </w:r>
            <w:r>
              <w:rPr>
                <w:rFonts w:hint="eastAsia" w:ascii="仿宋" w:hAnsi="仿宋" w:cs="宋体"/>
                <w:kern w:val="0"/>
                <w:szCs w:val="21"/>
                <w:lang w:val="zh-CN" w:bidi="zh-CN"/>
              </w:rPr>
              <w:t>r</w:t>
            </w:r>
            <w:r>
              <w:rPr>
                <w:rFonts w:ascii="仿宋" w:hAnsi="仿宋" w:cs="宋体"/>
                <w:kern w:val="0"/>
                <w:szCs w:val="21"/>
                <w:lang w:val="zh-CN" w:bidi="zh-CN"/>
              </w:rPr>
              <w:t>/</w:t>
            </w:r>
            <w:r>
              <w:rPr>
                <w:rFonts w:hint="eastAsia" w:ascii="仿宋" w:hAnsi="仿宋" w:cs="宋体"/>
                <w:kern w:val="0"/>
                <w:szCs w:val="21"/>
                <w:lang w:val="zh-CN" w:bidi="zh-CN"/>
              </w:rPr>
              <w:t>min</w:t>
            </w:r>
          </w:p>
          <w:p>
            <w:pPr>
              <w:keepNext/>
              <w:keepLines/>
              <w:widowControl/>
              <w:autoSpaceDE w:val="0"/>
              <w:autoSpaceDN w:val="0"/>
              <w:jc w:val="left"/>
              <w:rPr>
                <w:rFonts w:ascii="仿宋" w:hAnsi="仿宋" w:cs="宋体"/>
                <w:kern w:val="0"/>
                <w:szCs w:val="21"/>
                <w:lang w:val="zh-CN" w:bidi="zh-CN"/>
              </w:rPr>
            </w:pPr>
            <w:r>
              <w:rPr>
                <w:rFonts w:ascii="仿宋" w:hAnsi="仿宋" w:cs="宋体"/>
                <w:kern w:val="0"/>
                <w:szCs w:val="21"/>
                <w:lang w:val="zh-CN" w:bidi="zh-CN"/>
              </w:rPr>
              <w:t>L=7.5</w:t>
            </w:r>
            <w:r>
              <w:rPr>
                <w:rFonts w:hint="eastAsia" w:ascii="仿宋" w:hAnsi="仿宋" w:cs="宋体"/>
                <w:kern w:val="0"/>
                <w:szCs w:val="21"/>
                <w:lang w:val="zh-CN" w:bidi="zh-CN"/>
              </w:rPr>
              <w:t>m，正反转，碳钢防腐</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台</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5</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集油回收系统</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叠螺机：5</w:t>
            </w:r>
            <w:r>
              <w:rPr>
                <w:rFonts w:ascii="仿宋" w:hAnsi="仿宋" w:cs="宋体"/>
                <w:kern w:val="0"/>
                <w:szCs w:val="21"/>
                <w:lang w:val="zh-CN" w:bidi="zh-CN"/>
              </w:rPr>
              <w:t>.5KW</w:t>
            </w:r>
            <w:r>
              <w:rPr>
                <w:rFonts w:hint="eastAsia" w:ascii="仿宋" w:hAnsi="仿宋" w:cs="宋体"/>
                <w:kern w:val="0"/>
                <w:szCs w:val="21"/>
                <w:lang w:val="zh-CN" w:bidi="zh-CN"/>
              </w:rPr>
              <w:t>+油水分离器：3</w:t>
            </w:r>
            <w:r>
              <w:rPr>
                <w:rFonts w:ascii="仿宋" w:hAnsi="仿宋" w:cs="宋体"/>
                <w:kern w:val="0"/>
                <w:szCs w:val="21"/>
                <w:lang w:val="zh-CN" w:bidi="zh-CN"/>
              </w:rPr>
              <w:t>K</w:t>
            </w:r>
            <w:r>
              <w:rPr>
                <w:rFonts w:hint="eastAsia" w:ascii="仿宋" w:hAnsi="仿宋" w:cs="宋体"/>
                <w:kern w:val="0"/>
                <w:szCs w:val="21"/>
                <w:lang w:val="zh-CN" w:bidi="zh-CN"/>
              </w:rPr>
              <w:t>w，材质不锈钢</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加药系统：</w:t>
            </w:r>
            <w:r>
              <w:rPr>
                <w:rFonts w:ascii="仿宋" w:hAnsi="仿宋" w:cs="宋体"/>
                <w:kern w:val="0"/>
                <w:szCs w:val="21"/>
                <w:lang w:val="zh-CN" w:bidi="zh-CN"/>
              </w:rPr>
              <w:t>1.1K</w:t>
            </w:r>
            <w:r>
              <w:rPr>
                <w:rFonts w:hint="eastAsia" w:ascii="仿宋" w:hAnsi="仿宋" w:cs="宋体"/>
                <w:kern w:val="0"/>
                <w:szCs w:val="21"/>
                <w:lang w:val="zh-CN" w:bidi="zh-CN"/>
              </w:rPr>
              <w:t>w</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套</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6</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污水处理系统</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V</w:t>
            </w:r>
            <w:r>
              <w:rPr>
                <w:rFonts w:ascii="仿宋" w:hAnsi="仿宋" w:cs="宋体"/>
                <w:kern w:val="0"/>
                <w:szCs w:val="21"/>
                <w:lang w:val="zh-CN" w:bidi="zh-CN"/>
              </w:rPr>
              <w:t>=50</w:t>
            </w:r>
            <w:r>
              <w:rPr>
                <w:rFonts w:hint="eastAsia" w:ascii="仿宋" w:hAnsi="仿宋" w:cs="宋体"/>
                <w:kern w:val="0"/>
                <w:szCs w:val="21"/>
                <w:lang w:val="zh-CN" w:bidi="zh-CN"/>
              </w:rPr>
              <w:t>m³</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套</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r>
              <w:rPr>
                <w:rFonts w:ascii="仿宋" w:hAnsi="仿宋" w:cs="宋体"/>
                <w:kern w:val="0"/>
                <w:szCs w:val="21"/>
                <w:lang w:val="zh-CN" w:bidi="zh-CN"/>
              </w:rPr>
              <w:t>7</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除臭系统</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P</w:t>
            </w:r>
            <w:r>
              <w:rPr>
                <w:rFonts w:ascii="仿宋" w:hAnsi="仿宋" w:cs="宋体"/>
                <w:kern w:val="0"/>
                <w:szCs w:val="21"/>
                <w:lang w:val="zh-CN" w:bidi="zh-CN"/>
              </w:rPr>
              <w:t>=10.6K</w:t>
            </w:r>
            <w:r>
              <w:rPr>
                <w:rFonts w:hint="eastAsia" w:ascii="仿宋" w:hAnsi="仿宋" w:cs="宋体"/>
                <w:kern w:val="0"/>
                <w:szCs w:val="21"/>
                <w:lang w:val="zh-CN" w:bidi="zh-CN"/>
              </w:rPr>
              <w:t>w，Q</w:t>
            </w:r>
            <w:r>
              <w:rPr>
                <w:rFonts w:ascii="仿宋" w:hAnsi="仿宋" w:cs="宋体"/>
                <w:kern w:val="0"/>
                <w:szCs w:val="21"/>
                <w:lang w:val="zh-CN" w:bidi="zh-CN"/>
              </w:rPr>
              <w:t>=3000</w:t>
            </w:r>
            <w:r>
              <w:rPr>
                <w:rFonts w:hint="eastAsia" w:ascii="仿宋" w:hAnsi="仿宋" w:cs="宋体"/>
                <w:kern w:val="0"/>
                <w:szCs w:val="21"/>
                <w:lang w:val="zh-CN" w:bidi="zh-CN"/>
              </w:rPr>
              <w:t>m³/h，直径1</w:t>
            </w:r>
            <w:r>
              <w:rPr>
                <w:rFonts w:ascii="仿宋" w:hAnsi="仿宋" w:cs="宋体"/>
                <w:kern w:val="0"/>
                <w:szCs w:val="21"/>
                <w:lang w:val="zh-CN" w:bidi="zh-CN"/>
              </w:rPr>
              <w:t>2</w:t>
            </w:r>
            <w:r>
              <w:rPr>
                <w:rFonts w:hint="eastAsia" w:ascii="仿宋" w:hAnsi="仿宋" w:cs="宋体"/>
                <w:kern w:val="0"/>
                <w:szCs w:val="21"/>
                <w:lang w:val="zh-CN" w:bidi="zh-CN"/>
              </w:rPr>
              <w:t>mm</w:t>
            </w:r>
          </w:p>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材质：P</w:t>
            </w:r>
            <w:r>
              <w:rPr>
                <w:rFonts w:ascii="仿宋" w:hAnsi="仿宋" w:cs="宋体"/>
                <w:kern w:val="0"/>
                <w:szCs w:val="21"/>
                <w:lang w:val="zh-CN" w:bidi="zh-CN"/>
              </w:rPr>
              <w:t>P</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套</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keepNext/>
              <w:keepLines/>
              <w:widowControl/>
              <w:autoSpaceDE w:val="0"/>
              <w:autoSpaceDN w:val="0"/>
              <w:jc w:val="center"/>
              <w:rPr>
                <w:rFonts w:ascii="仿宋" w:hAnsi="仿宋" w:cs="宋体"/>
                <w:kern w:val="0"/>
                <w:szCs w:val="21"/>
                <w:lang w:val="zh-CN" w:bidi="zh-CN"/>
              </w:rPr>
            </w:pPr>
            <w:r>
              <w:rPr>
                <w:rFonts w:ascii="仿宋" w:hAnsi="仿宋" w:cs="宋体"/>
                <w:kern w:val="0"/>
                <w:szCs w:val="21"/>
                <w:lang w:val="zh-CN" w:bidi="zh-CN"/>
              </w:rPr>
              <w:t>18</w:t>
            </w:r>
          </w:p>
        </w:tc>
        <w:tc>
          <w:tcPr>
            <w:tcW w:w="2089"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电控及自控系统</w:t>
            </w:r>
          </w:p>
        </w:tc>
        <w:tc>
          <w:tcPr>
            <w:tcW w:w="4872" w:type="dxa"/>
            <w:vAlign w:val="center"/>
          </w:tcPr>
          <w:p>
            <w:pPr>
              <w:keepNext/>
              <w:keepLines/>
              <w:widowControl/>
              <w:autoSpaceDE w:val="0"/>
              <w:autoSpaceDN w:val="0"/>
              <w:jc w:val="left"/>
              <w:rPr>
                <w:rFonts w:ascii="仿宋" w:hAnsi="仿宋" w:cs="宋体"/>
                <w:kern w:val="0"/>
                <w:szCs w:val="21"/>
                <w:lang w:val="zh-CN" w:bidi="zh-CN"/>
              </w:rPr>
            </w:pPr>
            <w:r>
              <w:rPr>
                <w:rFonts w:hint="eastAsia" w:ascii="仿宋" w:hAnsi="仿宋" w:cs="宋体"/>
                <w:kern w:val="0"/>
                <w:szCs w:val="21"/>
                <w:lang w:val="zh-CN" w:bidi="zh-CN"/>
              </w:rPr>
              <w:t>配套1</w:t>
            </w:r>
            <w:r>
              <w:rPr>
                <w:rFonts w:ascii="仿宋" w:hAnsi="仿宋" w:cs="宋体"/>
                <w:kern w:val="0"/>
                <w:szCs w:val="21"/>
                <w:lang w:val="zh-CN" w:bidi="zh-CN"/>
              </w:rPr>
              <w:t>0</w:t>
            </w:r>
            <w:r>
              <w:rPr>
                <w:rFonts w:hint="eastAsia" w:ascii="仿宋" w:hAnsi="仿宋" w:cs="宋体"/>
                <w:kern w:val="0"/>
                <w:szCs w:val="21"/>
                <w:lang w:val="zh-CN" w:bidi="zh-CN"/>
              </w:rPr>
              <w:t>t</w:t>
            </w:r>
            <w:r>
              <w:rPr>
                <w:rFonts w:ascii="仿宋" w:hAnsi="仿宋" w:cs="宋体"/>
                <w:kern w:val="0"/>
                <w:szCs w:val="21"/>
                <w:lang w:val="zh-CN" w:bidi="zh-CN"/>
              </w:rPr>
              <w:t>/</w:t>
            </w:r>
            <w:r>
              <w:rPr>
                <w:rFonts w:hint="eastAsia" w:ascii="仿宋" w:hAnsi="仿宋" w:cs="宋体"/>
                <w:kern w:val="0"/>
                <w:szCs w:val="21"/>
                <w:lang w:val="zh-CN" w:bidi="zh-CN"/>
              </w:rPr>
              <w:t>d规模处理站</w:t>
            </w:r>
          </w:p>
        </w:tc>
        <w:tc>
          <w:tcPr>
            <w:tcW w:w="876"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套</w:t>
            </w:r>
          </w:p>
        </w:tc>
        <w:tc>
          <w:tcPr>
            <w:tcW w:w="852" w:type="dxa"/>
            <w:vAlign w:val="center"/>
          </w:tcPr>
          <w:p>
            <w:pPr>
              <w:keepNext/>
              <w:keepLines/>
              <w:widowControl/>
              <w:autoSpaceDE w:val="0"/>
              <w:autoSpaceDN w:val="0"/>
              <w:jc w:val="center"/>
              <w:rPr>
                <w:rFonts w:ascii="仿宋" w:hAnsi="仿宋" w:cs="宋体"/>
                <w:kern w:val="0"/>
                <w:szCs w:val="21"/>
                <w:lang w:val="zh-CN" w:bidi="zh-CN"/>
              </w:rPr>
            </w:pPr>
            <w:r>
              <w:rPr>
                <w:rFonts w:hint="eastAsia" w:ascii="仿宋" w:hAnsi="仿宋" w:cs="宋体"/>
                <w:kern w:val="0"/>
                <w:szCs w:val="21"/>
                <w:lang w:val="zh-CN" w:bidi="zh-CN"/>
              </w:rPr>
              <w:t>1</w:t>
            </w:r>
          </w:p>
        </w:tc>
      </w:tr>
    </w:tbl>
    <w:p>
      <w:pPr>
        <w:pStyle w:val="20"/>
        <w:jc w:val="both"/>
        <w:rPr>
          <w:rFonts w:ascii="宋体" w:hAnsi="宋体" w:eastAsia="宋体" w:cs="宋体"/>
          <w:color w:val="auto"/>
          <w:lang w:bidi="ar"/>
        </w:rPr>
      </w:pPr>
      <w:r>
        <w:rPr>
          <w:rFonts w:hint="eastAsia" w:ascii="宋体" w:hAnsi="宋体" w:eastAsia="宋体" w:cs="宋体"/>
          <w:color w:val="0000FF"/>
          <w:lang w:bidi="ar"/>
        </w:rPr>
        <w:t>处理规模：10ton/day湿垃圾；质量要求：验收合格后，质保</w:t>
      </w:r>
      <w:r>
        <w:rPr>
          <w:rFonts w:hint="eastAsia" w:ascii="宋体" w:hAnsi="宋体" w:cs="宋体"/>
          <w:color w:val="0000FF"/>
          <w:lang w:bidi="ar"/>
        </w:rPr>
        <w:t>3</w:t>
      </w:r>
      <w:r>
        <w:rPr>
          <w:rFonts w:hint="eastAsia" w:ascii="宋体" w:hAnsi="宋体" w:eastAsia="宋体" w:cs="宋体"/>
          <w:color w:val="0000FF"/>
          <w:lang w:bidi="ar"/>
        </w:rPr>
        <w:t>年。</w:t>
      </w:r>
    </w:p>
    <w:p>
      <w:pPr>
        <w:pStyle w:val="20"/>
        <w:jc w:val="center"/>
        <w:rPr>
          <w:color w:val="auto"/>
        </w:rPr>
      </w:pPr>
    </w:p>
    <w:p>
      <w:pPr>
        <w:pStyle w:val="20"/>
        <w:jc w:val="center"/>
        <w:rPr>
          <w:color w:val="auto"/>
        </w:rPr>
      </w:pPr>
    </w:p>
    <w:p>
      <w:pPr>
        <w:pStyle w:val="3"/>
        <w:spacing w:before="156" w:after="156" w:line="300" w:lineRule="exact"/>
        <w:rPr>
          <w:sz w:val="21"/>
          <w:szCs w:val="21"/>
        </w:rPr>
      </w:pPr>
      <w:bookmarkStart w:id="12" w:name="_Toc43029332"/>
      <w:r>
        <w:rPr>
          <w:rFonts w:hint="eastAsia"/>
          <w:sz w:val="21"/>
          <w:szCs w:val="21"/>
        </w:rPr>
        <w:t>工艺方案</w:t>
      </w:r>
      <w:bookmarkEnd w:id="12"/>
    </w:p>
    <w:p>
      <w:pPr>
        <w:pStyle w:val="4"/>
        <w:keepLines w:val="0"/>
        <w:adjustRightInd/>
        <w:spacing w:before="120" w:after="120" w:line="300" w:lineRule="exact"/>
        <w:textAlignment w:val="auto"/>
        <w:rPr>
          <w:sz w:val="21"/>
          <w:szCs w:val="21"/>
        </w:rPr>
      </w:pPr>
      <w:bookmarkStart w:id="13" w:name="_Toc40994374"/>
      <w:r>
        <w:rPr>
          <w:rFonts w:hint="eastAsia"/>
          <w:sz w:val="21"/>
          <w:szCs w:val="21"/>
        </w:rPr>
        <w:t>设计原则</w:t>
      </w:r>
      <w:bookmarkEnd w:id="13"/>
    </w:p>
    <w:p>
      <w:pPr>
        <w:spacing w:line="300" w:lineRule="exact"/>
        <w:ind w:firstLine="560"/>
        <w:rPr>
          <w:szCs w:val="21"/>
        </w:rPr>
      </w:pPr>
      <w:r>
        <w:rPr>
          <w:szCs w:val="21"/>
        </w:rPr>
        <w:t>参考国内外的经验与教训，</w:t>
      </w:r>
      <w:r>
        <w:rPr>
          <w:rFonts w:hint="eastAsia"/>
          <w:szCs w:val="21"/>
        </w:rPr>
        <w:t>按照技术合理性、经济性、达标安全性的原则设计和建设。</w:t>
      </w:r>
    </w:p>
    <w:p>
      <w:pPr>
        <w:numPr>
          <w:ilvl w:val="0"/>
          <w:numId w:val="3"/>
        </w:numPr>
        <w:spacing w:line="300" w:lineRule="exact"/>
        <w:ind w:left="0" w:firstLine="560"/>
        <w:rPr>
          <w:szCs w:val="21"/>
        </w:rPr>
      </w:pPr>
      <w:r>
        <w:rPr>
          <w:rFonts w:hint="eastAsia"/>
          <w:szCs w:val="21"/>
        </w:rPr>
        <w:t>技术合理性：项目的设计方案，在充分考虑现有各种现行标准、规范的同时，处理工艺应具备充分的技术合理性；</w:t>
      </w:r>
    </w:p>
    <w:p>
      <w:pPr>
        <w:numPr>
          <w:ilvl w:val="0"/>
          <w:numId w:val="3"/>
        </w:numPr>
        <w:spacing w:line="300" w:lineRule="exact"/>
        <w:ind w:left="0" w:firstLine="560"/>
        <w:rPr>
          <w:szCs w:val="21"/>
        </w:rPr>
      </w:pPr>
      <w:r>
        <w:rPr>
          <w:rFonts w:hint="eastAsia"/>
          <w:szCs w:val="21"/>
        </w:rPr>
        <w:t>经济性：在项目设计时，应充分考虑到项目的实用性、可操作性、易维护性等方面的因素，本着合理、科学、实用和为业主节约造价、运行成本的原则，满足项目要求；</w:t>
      </w:r>
    </w:p>
    <w:p>
      <w:pPr>
        <w:numPr>
          <w:ilvl w:val="0"/>
          <w:numId w:val="3"/>
        </w:numPr>
        <w:spacing w:line="300" w:lineRule="exact"/>
        <w:ind w:left="0" w:firstLine="560"/>
        <w:rPr>
          <w:szCs w:val="21"/>
        </w:rPr>
      </w:pPr>
      <w:r>
        <w:rPr>
          <w:rFonts w:hint="eastAsia"/>
          <w:szCs w:val="21"/>
        </w:rPr>
        <w:t>达标安全性：恶臭治理工程应确保达到整体设计目标中的排放标准，还应针对废气的分散点源和季节性浓度变化的特点，有充分的应对措施，确保恶劣条件下的稳定达标。</w:t>
      </w:r>
    </w:p>
    <w:p>
      <w:pPr>
        <w:numPr>
          <w:ilvl w:val="0"/>
          <w:numId w:val="3"/>
        </w:numPr>
        <w:spacing w:line="300" w:lineRule="exact"/>
        <w:ind w:left="0" w:firstLine="560"/>
        <w:rPr>
          <w:szCs w:val="21"/>
        </w:rPr>
      </w:pPr>
      <w:r>
        <w:rPr>
          <w:szCs w:val="21"/>
        </w:rPr>
        <w:t>严格贯彻执行国家环境保护的有关规定，确保治理后各项指标达到设计要求，达到或优于排放标准</w:t>
      </w:r>
      <w:r>
        <w:rPr>
          <w:rFonts w:hint="eastAsia"/>
          <w:szCs w:val="21"/>
        </w:rPr>
        <w:t>；</w:t>
      </w:r>
    </w:p>
    <w:p>
      <w:pPr>
        <w:numPr>
          <w:ilvl w:val="0"/>
          <w:numId w:val="3"/>
        </w:numPr>
        <w:spacing w:line="300" w:lineRule="exact"/>
        <w:ind w:left="0" w:firstLine="560"/>
        <w:rPr>
          <w:szCs w:val="21"/>
        </w:rPr>
      </w:pPr>
      <w:r>
        <w:rPr>
          <w:szCs w:val="21"/>
        </w:rPr>
        <w:t>结合工程条件和排放标准，谨慎合理选择工程设计方案，并尽量采用先进技术、新材料、新布局，以减少运行费用，确保处理系统长期运行安全可靠</w:t>
      </w:r>
      <w:r>
        <w:rPr>
          <w:rFonts w:hint="eastAsia"/>
          <w:szCs w:val="21"/>
        </w:rPr>
        <w:t>；</w:t>
      </w:r>
    </w:p>
    <w:p>
      <w:pPr>
        <w:numPr>
          <w:ilvl w:val="0"/>
          <w:numId w:val="3"/>
        </w:numPr>
        <w:spacing w:line="300" w:lineRule="exact"/>
        <w:ind w:left="0" w:firstLine="560"/>
        <w:rPr>
          <w:szCs w:val="21"/>
        </w:rPr>
      </w:pPr>
      <w:r>
        <w:rPr>
          <w:rFonts w:hint="eastAsia"/>
          <w:szCs w:val="21"/>
        </w:rPr>
        <w:t>选择先进的技术，</w:t>
      </w:r>
      <w:r>
        <w:rPr>
          <w:szCs w:val="21"/>
        </w:rPr>
        <w:t>避免二次污染</w:t>
      </w:r>
      <w:r>
        <w:rPr>
          <w:rFonts w:hint="eastAsia"/>
          <w:szCs w:val="21"/>
        </w:rPr>
        <w:t>；</w:t>
      </w:r>
    </w:p>
    <w:p>
      <w:pPr>
        <w:numPr>
          <w:ilvl w:val="0"/>
          <w:numId w:val="3"/>
        </w:numPr>
        <w:spacing w:line="300" w:lineRule="exact"/>
        <w:ind w:left="0" w:firstLine="560"/>
        <w:rPr>
          <w:szCs w:val="21"/>
        </w:rPr>
      </w:pPr>
      <w:r>
        <w:rPr>
          <w:rFonts w:hint="eastAsia"/>
          <w:szCs w:val="21"/>
        </w:rPr>
        <w:t>选用的设备、配件、材料等均要求质量可靠、通用性强、运行稳定、便于维修；</w:t>
      </w:r>
    </w:p>
    <w:p>
      <w:pPr>
        <w:numPr>
          <w:ilvl w:val="0"/>
          <w:numId w:val="3"/>
        </w:numPr>
        <w:spacing w:line="300" w:lineRule="exact"/>
        <w:ind w:left="0" w:firstLine="560"/>
        <w:rPr>
          <w:szCs w:val="21"/>
        </w:rPr>
      </w:pPr>
      <w:r>
        <w:rPr>
          <w:rFonts w:hint="eastAsia"/>
          <w:szCs w:val="21"/>
        </w:rPr>
        <w:t>整个系统操作管理方便，自动化程度较高，便于维护。</w:t>
      </w:r>
    </w:p>
    <w:p>
      <w:pPr>
        <w:pStyle w:val="4"/>
        <w:keepLines w:val="0"/>
        <w:adjustRightInd/>
        <w:spacing w:before="120" w:after="120" w:line="300" w:lineRule="exact"/>
        <w:textAlignment w:val="auto"/>
        <w:rPr>
          <w:sz w:val="21"/>
          <w:szCs w:val="21"/>
        </w:rPr>
      </w:pPr>
      <w:bookmarkStart w:id="14" w:name="_Toc40994375"/>
      <w:r>
        <w:rPr>
          <w:rFonts w:hint="eastAsia"/>
          <w:sz w:val="21"/>
          <w:szCs w:val="21"/>
        </w:rPr>
        <w:t>执行标准</w:t>
      </w:r>
      <w:bookmarkEnd w:id="14"/>
    </w:p>
    <w:p>
      <w:pPr>
        <w:snapToGrid w:val="0"/>
        <w:spacing w:line="300" w:lineRule="exact"/>
        <w:ind w:firstLine="560"/>
        <w:rPr>
          <w:szCs w:val="21"/>
        </w:rPr>
      </w:pPr>
      <w:r>
        <w:rPr>
          <w:szCs w:val="21"/>
        </w:rPr>
        <w:t>（1）制造和设计标准</w:t>
      </w:r>
    </w:p>
    <w:p>
      <w:pPr>
        <w:snapToGrid w:val="0"/>
        <w:spacing w:line="300" w:lineRule="exact"/>
        <w:ind w:firstLine="560"/>
        <w:rPr>
          <w:szCs w:val="21"/>
        </w:rPr>
      </w:pPr>
      <w:r>
        <w:rPr>
          <w:szCs w:val="21"/>
        </w:rPr>
        <w:t>GB/T 5226.1-1996工业机械电气设备 第1部分 通用技术条件</w:t>
      </w:r>
    </w:p>
    <w:p>
      <w:pPr>
        <w:snapToGrid w:val="0"/>
        <w:spacing w:line="300" w:lineRule="exact"/>
        <w:ind w:firstLine="560"/>
        <w:rPr>
          <w:szCs w:val="21"/>
        </w:rPr>
      </w:pPr>
      <w:r>
        <w:rPr>
          <w:szCs w:val="21"/>
        </w:rPr>
        <w:t>GB/T985-1988气焊、手工电弧焊及气体保护焊焊缝坡口的基本形式与尺寸</w:t>
      </w:r>
    </w:p>
    <w:p>
      <w:pPr>
        <w:snapToGrid w:val="0"/>
        <w:spacing w:line="300" w:lineRule="exact"/>
        <w:ind w:firstLine="560"/>
        <w:rPr>
          <w:szCs w:val="21"/>
        </w:rPr>
      </w:pPr>
      <w:r>
        <w:rPr>
          <w:szCs w:val="21"/>
        </w:rPr>
        <w:t>GB/T986-1988埋弧焊焊缝坡口的基本形式和尺寸</w:t>
      </w:r>
    </w:p>
    <w:p>
      <w:pPr>
        <w:snapToGrid w:val="0"/>
        <w:spacing w:line="300" w:lineRule="exact"/>
        <w:ind w:firstLine="560"/>
        <w:rPr>
          <w:szCs w:val="21"/>
        </w:rPr>
      </w:pPr>
      <w:r>
        <w:rPr>
          <w:szCs w:val="21"/>
        </w:rPr>
        <w:t>GB2555一般用途管法兰连接尺寸</w:t>
      </w:r>
    </w:p>
    <w:p>
      <w:pPr>
        <w:snapToGrid w:val="0"/>
        <w:spacing w:line="300" w:lineRule="exact"/>
        <w:ind w:firstLine="560"/>
        <w:rPr>
          <w:szCs w:val="21"/>
        </w:rPr>
      </w:pPr>
      <w:r>
        <w:rPr>
          <w:szCs w:val="21"/>
        </w:rPr>
        <w:t>GB2515普通螺纹述语</w:t>
      </w:r>
    </w:p>
    <w:p>
      <w:pPr>
        <w:snapToGrid w:val="0"/>
        <w:spacing w:line="300" w:lineRule="exact"/>
        <w:ind w:firstLine="560"/>
        <w:rPr>
          <w:szCs w:val="21"/>
        </w:rPr>
      </w:pPr>
      <w:r>
        <w:rPr>
          <w:szCs w:val="21"/>
        </w:rPr>
        <w:t>GB2516普通螺纹偏差表（1~355mm）</w:t>
      </w:r>
    </w:p>
    <w:p>
      <w:pPr>
        <w:snapToGrid w:val="0"/>
        <w:spacing w:line="300" w:lineRule="exact"/>
        <w:ind w:firstLine="560"/>
        <w:rPr>
          <w:szCs w:val="21"/>
        </w:rPr>
      </w:pPr>
      <w:r>
        <w:rPr>
          <w:szCs w:val="21"/>
        </w:rPr>
        <w:t>GB 11345钢焊缝手工超声波探伤方法和探伤结果分级</w:t>
      </w:r>
    </w:p>
    <w:p>
      <w:pPr>
        <w:snapToGrid w:val="0"/>
        <w:spacing w:line="300" w:lineRule="exact"/>
        <w:ind w:firstLine="560"/>
        <w:rPr>
          <w:szCs w:val="21"/>
        </w:rPr>
      </w:pPr>
      <w:r>
        <w:rPr>
          <w:szCs w:val="21"/>
        </w:rPr>
        <w:t>（2）机械设备、材料标准</w:t>
      </w:r>
    </w:p>
    <w:p>
      <w:pPr>
        <w:snapToGrid w:val="0"/>
        <w:spacing w:line="300" w:lineRule="exact"/>
        <w:ind w:firstLine="560"/>
        <w:rPr>
          <w:szCs w:val="21"/>
        </w:rPr>
      </w:pPr>
      <w:r>
        <w:rPr>
          <w:szCs w:val="21"/>
        </w:rPr>
        <w:t>GB/T 1220-1992不锈钢棒</w:t>
      </w:r>
    </w:p>
    <w:p>
      <w:pPr>
        <w:snapToGrid w:val="0"/>
        <w:spacing w:line="300" w:lineRule="exact"/>
        <w:ind w:firstLine="560"/>
        <w:rPr>
          <w:szCs w:val="21"/>
        </w:rPr>
      </w:pPr>
      <w:r>
        <w:rPr>
          <w:szCs w:val="21"/>
        </w:rPr>
        <w:t>GB/T 700-1988碳素结构钢</w:t>
      </w:r>
    </w:p>
    <w:p>
      <w:pPr>
        <w:snapToGrid w:val="0"/>
        <w:spacing w:line="300" w:lineRule="exact"/>
        <w:ind w:firstLine="560"/>
        <w:rPr>
          <w:szCs w:val="21"/>
        </w:rPr>
      </w:pPr>
      <w:r>
        <w:rPr>
          <w:szCs w:val="21"/>
        </w:rPr>
        <w:t>GB/T 699-1999优质碳素钢</w:t>
      </w:r>
    </w:p>
    <w:p>
      <w:pPr>
        <w:snapToGrid w:val="0"/>
        <w:spacing w:line="300" w:lineRule="exact"/>
        <w:ind w:firstLine="560"/>
        <w:rPr>
          <w:szCs w:val="21"/>
        </w:rPr>
      </w:pPr>
      <w:r>
        <w:rPr>
          <w:szCs w:val="21"/>
        </w:rPr>
        <w:t>GB/T 9439-1988灰铸铁件</w:t>
      </w:r>
    </w:p>
    <w:p>
      <w:pPr>
        <w:snapToGrid w:val="0"/>
        <w:spacing w:line="300" w:lineRule="exact"/>
        <w:ind w:firstLine="560"/>
        <w:rPr>
          <w:szCs w:val="21"/>
        </w:rPr>
      </w:pPr>
      <w:r>
        <w:rPr>
          <w:szCs w:val="21"/>
        </w:rPr>
        <w:t>GB/T 1348-1988球墨铸铁件</w:t>
      </w:r>
    </w:p>
    <w:p>
      <w:pPr>
        <w:snapToGrid w:val="0"/>
        <w:spacing w:line="300" w:lineRule="exact"/>
        <w:ind w:firstLine="560"/>
        <w:rPr>
          <w:szCs w:val="21"/>
        </w:rPr>
      </w:pPr>
      <w:r>
        <w:rPr>
          <w:szCs w:val="21"/>
        </w:rPr>
        <w:t>GB/T/T 4237-1992不锈钢热轧钢板</w:t>
      </w:r>
    </w:p>
    <w:p>
      <w:pPr>
        <w:snapToGrid w:val="0"/>
        <w:spacing w:line="300" w:lineRule="exact"/>
        <w:ind w:firstLine="560"/>
        <w:rPr>
          <w:szCs w:val="21"/>
        </w:rPr>
      </w:pPr>
      <w:r>
        <w:rPr>
          <w:szCs w:val="21"/>
        </w:rPr>
        <w:t>（3）施工及验收规范标准</w:t>
      </w:r>
    </w:p>
    <w:p>
      <w:pPr>
        <w:snapToGrid w:val="0"/>
        <w:spacing w:line="300" w:lineRule="exact"/>
        <w:ind w:firstLine="560"/>
        <w:rPr>
          <w:szCs w:val="21"/>
        </w:rPr>
      </w:pPr>
      <w:r>
        <w:rPr>
          <w:szCs w:val="21"/>
        </w:rPr>
        <w:t>GB 50231-98机械设备安装工程施工及验收通用规范</w:t>
      </w:r>
    </w:p>
    <w:p>
      <w:pPr>
        <w:snapToGrid w:val="0"/>
        <w:spacing w:line="300" w:lineRule="exact"/>
        <w:ind w:firstLine="560"/>
        <w:rPr>
          <w:szCs w:val="21"/>
        </w:rPr>
      </w:pPr>
      <w:r>
        <w:rPr>
          <w:szCs w:val="21"/>
        </w:rPr>
        <w:t>GB 50270-98连续输送设备安装工程施工及验收规范</w:t>
      </w:r>
    </w:p>
    <w:p>
      <w:pPr>
        <w:snapToGrid w:val="0"/>
        <w:spacing w:line="300" w:lineRule="exact"/>
        <w:ind w:firstLine="560"/>
        <w:rPr>
          <w:szCs w:val="21"/>
        </w:rPr>
      </w:pPr>
      <w:r>
        <w:rPr>
          <w:szCs w:val="21"/>
        </w:rPr>
        <w:t>GB 50275-98压缩机、风机、泵安装工程施工及验收规范</w:t>
      </w:r>
    </w:p>
    <w:p>
      <w:pPr>
        <w:snapToGrid w:val="0"/>
        <w:spacing w:line="300" w:lineRule="exact"/>
        <w:ind w:firstLine="560"/>
        <w:rPr>
          <w:szCs w:val="21"/>
        </w:rPr>
      </w:pPr>
      <w:r>
        <w:rPr>
          <w:szCs w:val="21"/>
        </w:rPr>
        <w:t>GBJ 50236-98现场设备、工业管道焊接施工及验收规范</w:t>
      </w:r>
    </w:p>
    <w:p>
      <w:pPr>
        <w:snapToGrid w:val="0"/>
        <w:spacing w:line="300" w:lineRule="exact"/>
        <w:ind w:firstLine="560"/>
        <w:rPr>
          <w:szCs w:val="21"/>
        </w:rPr>
      </w:pPr>
      <w:r>
        <w:rPr>
          <w:szCs w:val="21"/>
        </w:rPr>
        <w:t>GB/T 13927-92通用阀门压力试验</w:t>
      </w:r>
    </w:p>
    <w:p>
      <w:pPr>
        <w:snapToGrid w:val="0"/>
        <w:spacing w:line="300" w:lineRule="exact"/>
        <w:ind w:firstLine="560"/>
        <w:rPr>
          <w:szCs w:val="21"/>
        </w:rPr>
      </w:pPr>
      <w:r>
        <w:rPr>
          <w:szCs w:val="21"/>
        </w:rPr>
        <w:t>BS 7671 电气安装要求</w:t>
      </w:r>
    </w:p>
    <w:p>
      <w:pPr>
        <w:pStyle w:val="4"/>
        <w:keepLines w:val="0"/>
        <w:adjustRightInd/>
        <w:spacing w:before="120" w:after="120" w:line="300" w:lineRule="exact"/>
        <w:textAlignment w:val="auto"/>
        <w:rPr>
          <w:sz w:val="21"/>
          <w:szCs w:val="21"/>
        </w:rPr>
      </w:pPr>
      <w:bookmarkStart w:id="15" w:name="_Toc40994377"/>
      <w:r>
        <w:rPr>
          <w:rFonts w:hint="eastAsia"/>
          <w:sz w:val="21"/>
          <w:szCs w:val="21"/>
        </w:rPr>
        <w:t>工艺原理</w:t>
      </w:r>
      <w:bookmarkEnd w:id="15"/>
    </w:p>
    <w:p>
      <w:pPr>
        <w:spacing w:line="300" w:lineRule="exact"/>
        <w:ind w:firstLine="560"/>
        <w:rPr>
          <w:szCs w:val="21"/>
        </w:rPr>
      </w:pPr>
      <w:r>
        <w:rPr>
          <w:rFonts w:hint="eastAsia"/>
          <w:szCs w:val="21"/>
        </w:rPr>
        <w:t>选择“破碎+脱水+一次发酵+生物除臭”的处理工艺，其处理工艺核心为“高温好氧快速发酵化技术”。</w:t>
      </w:r>
    </w:p>
    <w:p>
      <w:pPr>
        <w:keepNext/>
        <w:jc w:val="center"/>
        <w:rPr>
          <w:szCs w:val="21"/>
        </w:rPr>
      </w:pPr>
      <w:r>
        <w:rPr>
          <w:szCs w:val="21"/>
        </w:rPr>
        <w:drawing>
          <wp:inline distT="0" distB="0" distL="114300" distR="114300">
            <wp:extent cx="4891405" cy="2239645"/>
            <wp:effectExtent l="0" t="0" r="0" b="0"/>
            <wp:docPr id="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pic:cNvPicPr>
                      <a:picLocks noChangeAspect="1"/>
                    </pic:cNvPicPr>
                  </pic:nvPicPr>
                  <pic:blipFill>
                    <a:blip r:embed="rId12"/>
                    <a:srcRect l="5896" t="2333" r="8784" b="2916"/>
                    <a:stretch>
                      <a:fillRect/>
                    </a:stretch>
                  </pic:blipFill>
                  <pic:spPr>
                    <a:xfrm>
                      <a:off x="0" y="0"/>
                      <a:ext cx="4891405" cy="2239645"/>
                    </a:xfrm>
                    <a:prstGeom prst="rect">
                      <a:avLst/>
                    </a:prstGeom>
                    <a:noFill/>
                    <a:ln>
                      <a:noFill/>
                    </a:ln>
                  </pic:spPr>
                </pic:pic>
              </a:graphicData>
            </a:graphic>
          </wp:inline>
        </w:drawing>
      </w:r>
    </w:p>
    <w:p>
      <w:pPr>
        <w:pStyle w:val="7"/>
        <w:keepNext/>
        <w:spacing w:line="300" w:lineRule="exact"/>
        <w:ind w:firstLine="361"/>
        <w:rPr>
          <w:b/>
          <w:bCs/>
          <w:sz w:val="21"/>
          <w:szCs w:val="21"/>
        </w:rPr>
      </w:pPr>
      <w:r>
        <w:rPr>
          <w:rFonts w:hint="eastAsia"/>
          <w:b/>
          <w:bCs/>
          <w:sz w:val="21"/>
          <w:szCs w:val="21"/>
        </w:rPr>
        <w:t xml:space="preserve">图 </w:t>
      </w:r>
      <w:r>
        <w:rPr>
          <w:b/>
          <w:bCs/>
          <w:sz w:val="21"/>
          <w:szCs w:val="21"/>
        </w:rPr>
        <w:fldChar w:fldCharType="begin"/>
      </w:r>
      <w:r>
        <w:rPr>
          <w:b/>
          <w:bCs/>
          <w:sz w:val="21"/>
          <w:szCs w:val="21"/>
        </w:rPr>
        <w:instrText xml:space="preserve"> </w:instrText>
      </w:r>
      <w:r>
        <w:rPr>
          <w:rFonts w:hint="eastAsia"/>
          <w:b/>
          <w:bCs/>
          <w:sz w:val="21"/>
          <w:szCs w:val="21"/>
        </w:rPr>
        <w:instrText xml:space="preserve">SEQ 图 \* ARABIC</w:instrText>
      </w:r>
      <w:r>
        <w:rPr>
          <w:b/>
          <w:bCs/>
          <w:sz w:val="21"/>
          <w:szCs w:val="21"/>
        </w:rPr>
        <w:instrText xml:space="preserve"> </w:instrText>
      </w:r>
      <w:r>
        <w:rPr>
          <w:b/>
          <w:bCs/>
          <w:sz w:val="21"/>
          <w:szCs w:val="21"/>
        </w:rPr>
        <w:fldChar w:fldCharType="separate"/>
      </w:r>
      <w:r>
        <w:rPr>
          <w:b/>
          <w:bCs/>
          <w:sz w:val="21"/>
          <w:szCs w:val="21"/>
        </w:rPr>
        <w:t>1</w:t>
      </w:r>
      <w:r>
        <w:rPr>
          <w:b/>
          <w:bCs/>
          <w:sz w:val="21"/>
          <w:szCs w:val="21"/>
        </w:rPr>
        <w:fldChar w:fldCharType="end"/>
      </w:r>
      <w:r>
        <w:rPr>
          <w:b/>
          <w:bCs/>
          <w:sz w:val="21"/>
          <w:szCs w:val="21"/>
        </w:rPr>
        <w:t xml:space="preserve"> </w:t>
      </w:r>
      <w:r>
        <w:rPr>
          <w:rFonts w:hint="eastAsia"/>
          <w:b/>
          <w:bCs/>
          <w:sz w:val="21"/>
          <w:szCs w:val="21"/>
        </w:rPr>
        <w:t>发酵工艺原理示意图</w:t>
      </w:r>
    </w:p>
    <w:p>
      <w:pPr>
        <w:pStyle w:val="4"/>
        <w:keepLines w:val="0"/>
        <w:adjustRightInd/>
        <w:spacing w:line="300" w:lineRule="exact"/>
        <w:textAlignment w:val="auto"/>
        <w:rPr>
          <w:sz w:val="21"/>
          <w:szCs w:val="21"/>
        </w:rPr>
      </w:pPr>
      <w:bookmarkStart w:id="16" w:name="_Toc43029333"/>
      <w:r>
        <w:rPr>
          <w:rFonts w:hint="eastAsia"/>
          <w:sz w:val="21"/>
          <w:szCs w:val="21"/>
        </w:rPr>
        <w:t>工艺流程</w:t>
      </w:r>
      <w:bookmarkEnd w:id="16"/>
    </w:p>
    <w:p>
      <w:pPr>
        <w:spacing w:line="300" w:lineRule="exact"/>
        <w:ind w:firstLine="560"/>
        <w:rPr>
          <w:szCs w:val="21"/>
        </w:rPr>
      </w:pPr>
      <w:r>
        <w:rPr>
          <w:szCs w:val="21"/>
        </w:rPr>
        <w:t>工艺流程如下</w:t>
      </w:r>
      <w:r>
        <w:rPr>
          <w:rFonts w:hint="eastAsia"/>
          <w:szCs w:val="21"/>
        </w:rPr>
        <w:t>，主要包括进料系统、脱水系统、发酵系统、除臭系统等</w:t>
      </w:r>
      <w:r>
        <w:rPr>
          <w:szCs w:val="21"/>
        </w:rPr>
        <w:t>。</w:t>
      </w:r>
    </w:p>
    <w:p>
      <w:pPr>
        <w:pStyle w:val="7"/>
        <w:rPr>
          <w:sz w:val="21"/>
          <w:szCs w:val="21"/>
        </w:rPr>
      </w:pPr>
    </w:p>
    <w:p>
      <w:pPr>
        <w:ind w:firstLine="560"/>
        <w:jc w:val="center"/>
        <w:rPr>
          <w:szCs w:val="21"/>
        </w:rPr>
      </w:pPr>
      <w:r>
        <w:rPr>
          <w:szCs w:val="21"/>
        </w:rPr>
        <w:drawing>
          <wp:inline distT="0" distB="0" distL="114300" distR="114300">
            <wp:extent cx="3940810" cy="2620010"/>
            <wp:effectExtent l="0" t="0" r="6350" b="1270"/>
            <wp:docPr id="83" name="图片 2" descr="微信截图_2021111019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 descr="微信截图_20211110191347"/>
                    <pic:cNvPicPr>
                      <a:picLocks noChangeAspect="1"/>
                    </pic:cNvPicPr>
                  </pic:nvPicPr>
                  <pic:blipFill>
                    <a:blip r:embed="rId13"/>
                    <a:stretch>
                      <a:fillRect/>
                    </a:stretch>
                  </pic:blipFill>
                  <pic:spPr>
                    <a:xfrm>
                      <a:off x="0" y="0"/>
                      <a:ext cx="3940810" cy="2620010"/>
                    </a:xfrm>
                    <a:prstGeom prst="rect">
                      <a:avLst/>
                    </a:prstGeom>
                    <a:noFill/>
                    <a:ln>
                      <a:noFill/>
                    </a:ln>
                  </pic:spPr>
                </pic:pic>
              </a:graphicData>
            </a:graphic>
          </wp:inline>
        </w:drawing>
      </w:r>
    </w:p>
    <w:p>
      <w:pPr>
        <w:pStyle w:val="7"/>
        <w:spacing w:line="300" w:lineRule="exact"/>
        <w:rPr>
          <w:sz w:val="21"/>
          <w:szCs w:val="21"/>
        </w:rPr>
      </w:pPr>
      <w:r>
        <w:rPr>
          <w:rFonts w:hint="eastAsia"/>
          <w:sz w:val="21"/>
          <w:szCs w:val="21"/>
        </w:rPr>
        <w:t xml:space="preserve">图 </w:t>
      </w:r>
      <w:r>
        <w:rPr>
          <w:sz w:val="21"/>
          <w:szCs w:val="21"/>
        </w:rPr>
        <w:fldChar w:fldCharType="begin"/>
      </w:r>
      <w:r>
        <w:rPr>
          <w:sz w:val="21"/>
          <w:szCs w:val="21"/>
        </w:rPr>
        <w:instrText xml:space="preserve"> </w:instrText>
      </w:r>
      <w:r>
        <w:rPr>
          <w:rFonts w:hint="eastAsia"/>
          <w:sz w:val="21"/>
          <w:szCs w:val="21"/>
        </w:rPr>
        <w:instrText xml:space="preserve">SEQ 图 \* ARABIC</w:instrText>
      </w:r>
      <w:r>
        <w:rPr>
          <w:sz w:val="21"/>
          <w:szCs w:val="21"/>
        </w:rPr>
        <w:instrText xml:space="preserve"> </w:instrText>
      </w:r>
      <w:r>
        <w:rPr>
          <w:sz w:val="21"/>
          <w:szCs w:val="21"/>
        </w:rPr>
        <w:fldChar w:fldCharType="separate"/>
      </w:r>
      <w:r>
        <w:rPr>
          <w:sz w:val="21"/>
          <w:szCs w:val="21"/>
        </w:rPr>
        <w:t>2</w:t>
      </w:r>
      <w:r>
        <w:rPr>
          <w:sz w:val="21"/>
          <w:szCs w:val="21"/>
        </w:rPr>
        <w:fldChar w:fldCharType="end"/>
      </w:r>
      <w:r>
        <w:rPr>
          <w:sz w:val="21"/>
          <w:szCs w:val="21"/>
        </w:rPr>
        <w:t xml:space="preserve">  </w:t>
      </w:r>
      <w:r>
        <w:rPr>
          <w:rFonts w:hint="eastAsia"/>
          <w:sz w:val="21"/>
          <w:szCs w:val="21"/>
        </w:rPr>
        <w:t>处理系统工艺流程图</w:t>
      </w:r>
    </w:p>
    <w:p>
      <w:pPr>
        <w:pStyle w:val="5"/>
        <w:spacing w:line="300" w:lineRule="exact"/>
        <w:textAlignment w:val="auto"/>
        <w:rPr>
          <w:sz w:val="21"/>
          <w:szCs w:val="21"/>
        </w:rPr>
      </w:pPr>
      <w:r>
        <w:rPr>
          <w:rFonts w:hint="eastAsia"/>
          <w:sz w:val="21"/>
          <w:szCs w:val="21"/>
        </w:rPr>
        <w:t>进料系统</w:t>
      </w:r>
    </w:p>
    <w:p>
      <w:pPr>
        <w:numPr>
          <w:ilvl w:val="0"/>
          <w:numId w:val="4"/>
        </w:numPr>
        <w:spacing w:line="300" w:lineRule="exact"/>
        <w:rPr>
          <w:szCs w:val="21"/>
        </w:rPr>
      </w:pPr>
      <w:r>
        <w:rPr>
          <w:rFonts w:hint="eastAsia"/>
          <w:szCs w:val="21"/>
        </w:rPr>
        <w:t>液压分拣斗</w:t>
      </w:r>
    </w:p>
    <w:p>
      <w:pPr>
        <w:spacing w:line="300" w:lineRule="exact"/>
        <w:ind w:firstLine="562"/>
        <w:rPr>
          <w:szCs w:val="21"/>
        </w:rPr>
      </w:pPr>
      <w:r>
        <w:rPr>
          <w:rFonts w:hint="eastAsia"/>
          <w:b/>
          <w:szCs w:val="21"/>
        </w:rPr>
        <w:t>主要功能：</w:t>
      </w:r>
      <w:r>
        <w:rPr>
          <w:rFonts w:hint="eastAsia"/>
          <w:szCs w:val="21"/>
        </w:rPr>
        <w:t>垃圾储料给料设备用于湿垃圾的集料以及对物料的给料输送。液压卸料斗的出料口与湿垃圾破碎机相连接。</w:t>
      </w:r>
    </w:p>
    <w:p>
      <w:pPr>
        <w:spacing w:line="300" w:lineRule="exact"/>
        <w:ind w:firstLine="560"/>
        <w:rPr>
          <w:szCs w:val="21"/>
        </w:rPr>
      </w:pPr>
      <w:r>
        <w:rPr>
          <w:rFonts w:hint="eastAsia"/>
          <w:szCs w:val="21"/>
        </w:rPr>
        <w:t>采用液压控制，液压功能包括：启停抬臂，点动抬臂，与其他设备联动等功能。</w:t>
      </w:r>
    </w:p>
    <w:p>
      <w:pPr>
        <w:spacing w:line="300" w:lineRule="exact"/>
        <w:ind w:firstLine="560"/>
        <w:rPr>
          <w:szCs w:val="21"/>
        </w:rPr>
      </w:pPr>
      <w:r>
        <w:rPr>
          <w:rFonts w:hint="eastAsia"/>
          <w:szCs w:val="21"/>
        </w:rPr>
        <w:t>通过P</w:t>
      </w:r>
      <w:r>
        <w:rPr>
          <w:szCs w:val="21"/>
        </w:rPr>
        <w:t>LC</w:t>
      </w:r>
      <w:r>
        <w:rPr>
          <w:rFonts w:hint="eastAsia"/>
          <w:szCs w:val="21"/>
        </w:rPr>
        <w:t>控制，含计量功能，计数功能，并接入总P</w:t>
      </w:r>
      <w:r>
        <w:rPr>
          <w:szCs w:val="21"/>
        </w:rPr>
        <w:t>LC</w:t>
      </w:r>
      <w:r>
        <w:rPr>
          <w:rFonts w:hint="eastAsia"/>
          <w:szCs w:val="21"/>
        </w:rPr>
        <w:t>控制系统。</w:t>
      </w:r>
    </w:p>
    <w:tbl>
      <w:tblPr>
        <w:tblStyle w:val="15"/>
        <w:tblW w:w="8441" w:type="dxa"/>
        <w:tblInd w:w="-5"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92"/>
        <w:gridCol w:w="1843"/>
        <w:gridCol w:w="1275"/>
        <w:gridCol w:w="209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rPr>
                <w:rFonts w:ascii="宋体" w:hAnsi="宋体"/>
                <w:szCs w:val="21"/>
              </w:rPr>
            </w:pPr>
            <w:r>
              <w:rPr>
                <w:rFonts w:hint="eastAsia" w:ascii="宋体" w:hAnsi="宋体"/>
                <w:szCs w:val="21"/>
              </w:rPr>
              <w:t>序号</w:t>
            </w:r>
          </w:p>
        </w:tc>
        <w:tc>
          <w:tcPr>
            <w:tcW w:w="2392" w:type="dxa"/>
            <w:vAlign w:val="center"/>
          </w:tcPr>
          <w:p>
            <w:pPr>
              <w:jc w:val="center"/>
              <w:rPr>
                <w:rFonts w:ascii="宋体" w:hAnsi="宋体"/>
                <w:szCs w:val="21"/>
              </w:rPr>
            </w:pPr>
            <w:r>
              <w:rPr>
                <w:rFonts w:hint="eastAsia" w:ascii="宋体" w:hAnsi="宋体"/>
                <w:szCs w:val="21"/>
              </w:rPr>
              <w:t>项目</w:t>
            </w:r>
          </w:p>
        </w:tc>
        <w:tc>
          <w:tcPr>
            <w:tcW w:w="1843" w:type="dxa"/>
            <w:vAlign w:val="center"/>
          </w:tcPr>
          <w:p>
            <w:pPr>
              <w:jc w:val="center"/>
              <w:rPr>
                <w:rFonts w:ascii="宋体" w:hAnsi="宋体"/>
                <w:szCs w:val="21"/>
              </w:rPr>
            </w:pPr>
            <w:r>
              <w:rPr>
                <w:rFonts w:hint="eastAsia" w:ascii="宋体" w:hAnsi="宋体"/>
                <w:szCs w:val="21"/>
              </w:rPr>
              <w:t>参数要求</w:t>
            </w:r>
          </w:p>
        </w:tc>
        <w:tc>
          <w:tcPr>
            <w:tcW w:w="1275" w:type="dxa"/>
            <w:vAlign w:val="center"/>
          </w:tcPr>
          <w:p>
            <w:pPr>
              <w:jc w:val="center"/>
              <w:rPr>
                <w:rFonts w:ascii="宋体" w:hAnsi="宋体"/>
                <w:szCs w:val="21"/>
              </w:rPr>
            </w:pPr>
            <w:r>
              <w:rPr>
                <w:rFonts w:hint="eastAsia" w:ascii="宋体" w:hAnsi="宋体"/>
                <w:szCs w:val="21"/>
              </w:rPr>
              <w:t>单位</w:t>
            </w:r>
          </w:p>
        </w:tc>
        <w:tc>
          <w:tcPr>
            <w:tcW w:w="2091" w:type="dxa"/>
            <w:vAlign w:val="center"/>
          </w:tcPr>
          <w:p>
            <w:pPr>
              <w:jc w:val="center"/>
              <w:rPr>
                <w:rFonts w:ascii="宋体" w:hAnsi="宋体"/>
                <w:szCs w:val="21"/>
              </w:rPr>
            </w:pPr>
            <w:r>
              <w:rPr>
                <w:rFonts w:hint="eastAsia" w:ascii="宋体" w:hAnsi="宋体"/>
                <w:szCs w:val="21"/>
              </w:rPr>
              <w:t>说明</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1</w:t>
            </w:r>
          </w:p>
        </w:tc>
        <w:tc>
          <w:tcPr>
            <w:tcW w:w="2392" w:type="dxa"/>
            <w:vAlign w:val="center"/>
          </w:tcPr>
          <w:p>
            <w:pPr>
              <w:rPr>
                <w:rFonts w:ascii="宋体" w:hAnsi="宋体"/>
                <w:szCs w:val="21"/>
              </w:rPr>
            </w:pPr>
            <w:r>
              <w:rPr>
                <w:rFonts w:hint="eastAsia" w:ascii="宋体" w:hAnsi="宋体"/>
                <w:szCs w:val="21"/>
              </w:rPr>
              <w:t>提升能力</w:t>
            </w:r>
          </w:p>
        </w:tc>
        <w:tc>
          <w:tcPr>
            <w:tcW w:w="1843" w:type="dxa"/>
            <w:vAlign w:val="center"/>
          </w:tcPr>
          <w:p>
            <w:pPr>
              <w:jc w:val="center"/>
              <w:rPr>
                <w:rFonts w:ascii="宋体" w:hAnsi="宋体"/>
                <w:szCs w:val="21"/>
                <w:u w:val="single"/>
              </w:rPr>
            </w:pPr>
            <w:r>
              <w:rPr>
                <w:rFonts w:hint="eastAsia" w:ascii="宋体" w:hAnsi="宋体"/>
                <w:szCs w:val="21"/>
                <w:u w:val="single"/>
              </w:rPr>
              <w:t>≥</w:t>
            </w:r>
            <w:r>
              <w:rPr>
                <w:rFonts w:ascii="宋体" w:hAnsi="宋体"/>
                <w:szCs w:val="21"/>
                <w:u w:val="single"/>
              </w:rPr>
              <w:t>3000</w:t>
            </w:r>
          </w:p>
        </w:tc>
        <w:tc>
          <w:tcPr>
            <w:tcW w:w="1275" w:type="dxa"/>
            <w:vAlign w:val="center"/>
          </w:tcPr>
          <w:p>
            <w:pPr>
              <w:jc w:val="center"/>
              <w:rPr>
                <w:rFonts w:ascii="宋体" w:hAnsi="宋体"/>
                <w:szCs w:val="21"/>
              </w:rPr>
            </w:pPr>
            <w:r>
              <w:rPr>
                <w:rFonts w:ascii="宋体" w:hAnsi="宋体"/>
                <w:szCs w:val="21"/>
              </w:rPr>
              <w:t>K</w:t>
            </w:r>
            <w:r>
              <w:rPr>
                <w:rFonts w:hint="eastAsia" w:ascii="宋体" w:hAnsi="宋体"/>
                <w:szCs w:val="21"/>
              </w:rPr>
              <w:t>g</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0" w:type="dxa"/>
            <w:vAlign w:val="center"/>
          </w:tcPr>
          <w:p>
            <w:pPr>
              <w:jc w:val="center"/>
              <w:rPr>
                <w:rFonts w:ascii="宋体" w:hAnsi="宋体"/>
                <w:szCs w:val="21"/>
              </w:rPr>
            </w:pPr>
            <w:r>
              <w:rPr>
                <w:rFonts w:hint="eastAsia" w:ascii="宋体" w:hAnsi="宋体"/>
                <w:szCs w:val="21"/>
              </w:rPr>
              <w:t>2</w:t>
            </w:r>
          </w:p>
        </w:tc>
        <w:tc>
          <w:tcPr>
            <w:tcW w:w="2392" w:type="dxa"/>
            <w:vAlign w:val="center"/>
          </w:tcPr>
          <w:p>
            <w:pPr>
              <w:rPr>
                <w:rFonts w:ascii="宋体" w:hAnsi="宋体"/>
                <w:szCs w:val="21"/>
              </w:rPr>
            </w:pPr>
            <w:r>
              <w:rPr>
                <w:rFonts w:hint="eastAsia" w:ascii="宋体" w:hAnsi="宋体"/>
                <w:szCs w:val="21"/>
              </w:rPr>
              <w:t>外形尺寸</w:t>
            </w:r>
          </w:p>
        </w:tc>
        <w:tc>
          <w:tcPr>
            <w:tcW w:w="1843" w:type="dxa"/>
            <w:vAlign w:val="center"/>
          </w:tcPr>
          <w:p>
            <w:pPr>
              <w:jc w:val="center"/>
              <w:rPr>
                <w:rFonts w:ascii="宋体" w:hAnsi="宋体"/>
                <w:szCs w:val="21"/>
              </w:rPr>
            </w:pPr>
            <w:r>
              <w:rPr>
                <w:rFonts w:ascii="宋体" w:hAnsi="宋体"/>
                <w:szCs w:val="21"/>
              </w:rPr>
              <w:t>2600*2980*550</w:t>
            </w:r>
          </w:p>
        </w:tc>
        <w:tc>
          <w:tcPr>
            <w:tcW w:w="1275" w:type="dxa"/>
            <w:vAlign w:val="center"/>
          </w:tcPr>
          <w:p>
            <w:pPr>
              <w:jc w:val="center"/>
              <w:rPr>
                <w:rFonts w:ascii="宋体" w:hAnsi="宋体"/>
                <w:szCs w:val="21"/>
              </w:rPr>
            </w:pPr>
            <w:r>
              <w:rPr>
                <w:rFonts w:ascii="宋体" w:hAnsi="宋体"/>
                <w:szCs w:val="21"/>
              </w:rPr>
              <w:t>mm</w:t>
            </w:r>
          </w:p>
        </w:tc>
        <w:tc>
          <w:tcPr>
            <w:tcW w:w="2091" w:type="dxa"/>
            <w:vAlign w:val="center"/>
          </w:tcPr>
          <w:p>
            <w:pPr>
              <w:jc w:val="center"/>
              <w:rPr>
                <w:rFonts w:ascii="宋体" w:hAnsi="宋体"/>
                <w:szCs w:val="21"/>
              </w:rPr>
            </w:pPr>
            <w:r>
              <w:rPr>
                <w:rFonts w:hint="eastAsia" w:ascii="宋体" w:hAnsi="宋体"/>
                <w:szCs w:val="21"/>
              </w:rPr>
              <w:t>长*宽*高</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3</w:t>
            </w:r>
          </w:p>
        </w:tc>
        <w:tc>
          <w:tcPr>
            <w:tcW w:w="2392" w:type="dxa"/>
            <w:vAlign w:val="center"/>
          </w:tcPr>
          <w:p>
            <w:pPr>
              <w:rPr>
                <w:rFonts w:ascii="宋体" w:hAnsi="宋体"/>
                <w:szCs w:val="21"/>
              </w:rPr>
            </w:pPr>
            <w:r>
              <w:rPr>
                <w:rFonts w:hint="eastAsia" w:ascii="宋体" w:hAnsi="宋体"/>
                <w:szCs w:val="21"/>
              </w:rPr>
              <w:t>机械总功率</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11</w:t>
            </w:r>
          </w:p>
        </w:tc>
        <w:tc>
          <w:tcPr>
            <w:tcW w:w="1275" w:type="dxa"/>
            <w:vAlign w:val="center"/>
          </w:tcPr>
          <w:p>
            <w:pPr>
              <w:jc w:val="center"/>
              <w:rPr>
                <w:rFonts w:ascii="宋体" w:hAnsi="宋体"/>
                <w:szCs w:val="21"/>
              </w:rPr>
            </w:pPr>
            <w:r>
              <w:rPr>
                <w:rFonts w:ascii="宋体" w:hAnsi="宋体"/>
                <w:szCs w:val="21"/>
              </w:rPr>
              <w:t>Kw</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4</w:t>
            </w:r>
          </w:p>
        </w:tc>
        <w:tc>
          <w:tcPr>
            <w:tcW w:w="2392" w:type="dxa"/>
            <w:vAlign w:val="center"/>
          </w:tcPr>
          <w:p>
            <w:pPr>
              <w:rPr>
                <w:rFonts w:ascii="宋体" w:hAnsi="宋体"/>
                <w:szCs w:val="21"/>
              </w:rPr>
            </w:pPr>
            <w:r>
              <w:rPr>
                <w:rFonts w:hint="eastAsia" w:ascii="宋体" w:hAnsi="宋体"/>
                <w:szCs w:val="21"/>
              </w:rPr>
              <w:t>料斗容积</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2.2</w:t>
            </w:r>
          </w:p>
        </w:tc>
        <w:tc>
          <w:tcPr>
            <w:tcW w:w="1275" w:type="dxa"/>
            <w:vAlign w:val="center"/>
          </w:tcPr>
          <w:p>
            <w:pPr>
              <w:jc w:val="center"/>
              <w:rPr>
                <w:rFonts w:ascii="宋体" w:hAnsi="宋体"/>
                <w:szCs w:val="21"/>
              </w:rPr>
            </w:pPr>
            <w:r>
              <w:rPr>
                <w:rFonts w:hint="eastAsia" w:ascii="宋体" w:hAnsi="宋体"/>
                <w:szCs w:val="21"/>
              </w:rPr>
              <w:t>m</w:t>
            </w:r>
            <w:r>
              <w:rPr>
                <w:rFonts w:hint="eastAsia" w:ascii="宋体" w:hAnsi="宋体"/>
                <w:szCs w:val="21"/>
                <w:vertAlign w:val="superscript"/>
              </w:rPr>
              <w:t>3</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5</w:t>
            </w:r>
          </w:p>
        </w:tc>
        <w:tc>
          <w:tcPr>
            <w:tcW w:w="2392" w:type="dxa"/>
            <w:vAlign w:val="center"/>
          </w:tcPr>
          <w:p>
            <w:pPr>
              <w:rPr>
                <w:rFonts w:ascii="宋体" w:hAnsi="宋体"/>
                <w:szCs w:val="21"/>
              </w:rPr>
            </w:pPr>
            <w:r>
              <w:rPr>
                <w:rFonts w:hint="eastAsia" w:ascii="宋体" w:hAnsi="宋体"/>
                <w:szCs w:val="21"/>
              </w:rPr>
              <w:t>进料口尺寸</w:t>
            </w:r>
          </w:p>
        </w:tc>
        <w:tc>
          <w:tcPr>
            <w:tcW w:w="1843" w:type="dxa"/>
            <w:vAlign w:val="center"/>
          </w:tcPr>
          <w:p>
            <w:pPr>
              <w:jc w:val="center"/>
              <w:rPr>
                <w:rFonts w:ascii="宋体" w:hAnsi="宋体"/>
                <w:szCs w:val="21"/>
              </w:rPr>
            </w:pPr>
            <w:r>
              <w:rPr>
                <w:rFonts w:ascii="宋体" w:hAnsi="宋体"/>
                <w:szCs w:val="21"/>
              </w:rPr>
              <w:t>2400</w:t>
            </w:r>
            <w:r>
              <w:rPr>
                <w:rFonts w:hint="eastAsia" w:ascii="宋体" w:hAnsi="宋体"/>
                <w:szCs w:val="21"/>
              </w:rPr>
              <w:t>*</w:t>
            </w:r>
            <w:r>
              <w:rPr>
                <w:rFonts w:ascii="宋体" w:hAnsi="宋体"/>
                <w:szCs w:val="21"/>
              </w:rPr>
              <w:t>1700</w:t>
            </w:r>
          </w:p>
        </w:tc>
        <w:tc>
          <w:tcPr>
            <w:tcW w:w="1275" w:type="dxa"/>
            <w:vAlign w:val="center"/>
          </w:tcPr>
          <w:p>
            <w:pPr>
              <w:jc w:val="center"/>
              <w:rPr>
                <w:rFonts w:ascii="宋体" w:hAnsi="宋体"/>
                <w:szCs w:val="21"/>
              </w:rPr>
            </w:pPr>
            <w:r>
              <w:rPr>
                <w:rFonts w:ascii="宋体" w:hAnsi="宋体"/>
                <w:szCs w:val="21"/>
              </w:rPr>
              <w:t>mm</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ind w:firstLine="480"/>
              <w:jc w:val="center"/>
              <w:rPr>
                <w:rFonts w:ascii="宋体" w:hAnsi="宋体"/>
                <w:szCs w:val="21"/>
              </w:rPr>
            </w:pPr>
            <w:r>
              <w:rPr>
                <w:rFonts w:hint="eastAsia" w:ascii="宋体" w:hAnsi="宋体"/>
                <w:szCs w:val="21"/>
              </w:rPr>
              <w:t>6</w:t>
            </w:r>
          </w:p>
        </w:tc>
        <w:tc>
          <w:tcPr>
            <w:tcW w:w="2392" w:type="dxa"/>
            <w:vAlign w:val="center"/>
          </w:tcPr>
          <w:p>
            <w:pPr>
              <w:rPr>
                <w:rFonts w:ascii="宋体" w:hAnsi="宋体"/>
                <w:szCs w:val="21"/>
              </w:rPr>
            </w:pPr>
            <w:r>
              <w:rPr>
                <w:rFonts w:hint="eastAsia" w:ascii="宋体" w:hAnsi="宋体"/>
                <w:szCs w:val="21"/>
              </w:rPr>
              <w:t>进料口距地平面高度</w:t>
            </w:r>
          </w:p>
        </w:tc>
        <w:tc>
          <w:tcPr>
            <w:tcW w:w="1843" w:type="dxa"/>
            <w:vAlign w:val="center"/>
          </w:tcPr>
          <w:p>
            <w:pPr>
              <w:jc w:val="center"/>
              <w:rPr>
                <w:rFonts w:ascii="宋体" w:hAnsi="宋体"/>
                <w:szCs w:val="21"/>
              </w:rPr>
            </w:pPr>
            <w:r>
              <w:rPr>
                <w:rFonts w:ascii="宋体" w:hAnsi="宋体"/>
                <w:szCs w:val="21"/>
              </w:rPr>
              <w:t>0.380</w:t>
            </w:r>
          </w:p>
        </w:tc>
        <w:tc>
          <w:tcPr>
            <w:tcW w:w="1275" w:type="dxa"/>
            <w:vAlign w:val="center"/>
          </w:tcPr>
          <w:p>
            <w:pPr>
              <w:jc w:val="center"/>
              <w:rPr>
                <w:rFonts w:ascii="宋体" w:hAnsi="宋体"/>
                <w:szCs w:val="21"/>
              </w:rPr>
            </w:pPr>
            <w:r>
              <w:rPr>
                <w:rFonts w:hint="eastAsia" w:ascii="宋体" w:hAnsi="宋体"/>
                <w:szCs w:val="21"/>
              </w:rPr>
              <w:t>m</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ind w:firstLine="480"/>
              <w:jc w:val="center"/>
              <w:rPr>
                <w:rFonts w:ascii="宋体" w:hAnsi="宋体"/>
                <w:szCs w:val="21"/>
              </w:rPr>
            </w:pPr>
            <w:r>
              <w:rPr>
                <w:rFonts w:hint="eastAsia" w:ascii="宋体" w:hAnsi="宋体"/>
                <w:szCs w:val="21"/>
              </w:rPr>
              <w:t>7</w:t>
            </w:r>
          </w:p>
        </w:tc>
        <w:tc>
          <w:tcPr>
            <w:tcW w:w="2392" w:type="dxa"/>
            <w:vAlign w:val="center"/>
          </w:tcPr>
          <w:p>
            <w:pPr>
              <w:jc w:val="left"/>
              <w:rPr>
                <w:rFonts w:ascii="宋体" w:hAnsi="宋体"/>
                <w:szCs w:val="21"/>
              </w:rPr>
            </w:pPr>
            <w:r>
              <w:rPr>
                <w:rFonts w:hint="eastAsia" w:ascii="宋体" w:hAnsi="宋体"/>
                <w:szCs w:val="21"/>
              </w:rPr>
              <w:t>出料口尺寸</w:t>
            </w:r>
          </w:p>
        </w:tc>
        <w:tc>
          <w:tcPr>
            <w:tcW w:w="1843" w:type="dxa"/>
            <w:vAlign w:val="center"/>
          </w:tcPr>
          <w:p>
            <w:pPr>
              <w:jc w:val="center"/>
              <w:rPr>
                <w:rFonts w:ascii="宋体" w:hAnsi="宋体"/>
                <w:szCs w:val="21"/>
              </w:rPr>
            </w:pPr>
            <w:r>
              <w:rPr>
                <w:rFonts w:ascii="宋体" w:hAnsi="宋体"/>
                <w:szCs w:val="21"/>
              </w:rPr>
              <w:t>55</w:t>
            </w:r>
            <w:r>
              <w:rPr>
                <w:rFonts w:hint="eastAsia" w:ascii="宋体" w:hAnsi="宋体"/>
                <w:szCs w:val="21"/>
              </w:rPr>
              <w:t>0*</w:t>
            </w:r>
            <w:r>
              <w:rPr>
                <w:rFonts w:ascii="宋体" w:hAnsi="宋体"/>
                <w:szCs w:val="21"/>
              </w:rPr>
              <w:t>880</w:t>
            </w:r>
          </w:p>
        </w:tc>
        <w:tc>
          <w:tcPr>
            <w:tcW w:w="1275" w:type="dxa"/>
            <w:vAlign w:val="center"/>
          </w:tcPr>
          <w:p>
            <w:pPr>
              <w:jc w:val="center"/>
              <w:rPr>
                <w:rFonts w:ascii="宋体" w:hAnsi="宋体"/>
                <w:szCs w:val="21"/>
              </w:rPr>
            </w:pPr>
            <w:r>
              <w:rPr>
                <w:rFonts w:hint="eastAsia" w:ascii="宋体" w:hAnsi="宋体"/>
                <w:szCs w:val="21"/>
              </w:rPr>
              <w:t>mm</w:t>
            </w:r>
          </w:p>
        </w:tc>
        <w:tc>
          <w:tcPr>
            <w:tcW w:w="2091" w:type="dxa"/>
            <w:vAlign w:val="center"/>
          </w:tcPr>
          <w:p>
            <w:pPr>
              <w:ind w:firstLine="48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ind w:firstLine="480"/>
              <w:jc w:val="center"/>
              <w:rPr>
                <w:rFonts w:ascii="宋体" w:hAnsi="宋体"/>
                <w:szCs w:val="21"/>
              </w:rPr>
            </w:pPr>
            <w:r>
              <w:rPr>
                <w:rFonts w:hint="eastAsia" w:ascii="宋体" w:hAnsi="宋体"/>
                <w:szCs w:val="21"/>
              </w:rPr>
              <w:t>8</w:t>
            </w:r>
          </w:p>
        </w:tc>
        <w:tc>
          <w:tcPr>
            <w:tcW w:w="2392" w:type="dxa"/>
            <w:vAlign w:val="center"/>
          </w:tcPr>
          <w:p>
            <w:pPr>
              <w:rPr>
                <w:rFonts w:ascii="宋体" w:hAnsi="宋体"/>
                <w:szCs w:val="21"/>
              </w:rPr>
            </w:pPr>
            <w:r>
              <w:rPr>
                <w:rFonts w:hint="eastAsia" w:ascii="宋体" w:hAnsi="宋体"/>
                <w:szCs w:val="21"/>
              </w:rPr>
              <w:t>出料口距地平面高度</w:t>
            </w:r>
          </w:p>
        </w:tc>
        <w:tc>
          <w:tcPr>
            <w:tcW w:w="1843" w:type="dxa"/>
            <w:vAlign w:val="center"/>
          </w:tcPr>
          <w:p>
            <w:pPr>
              <w:ind w:firstLine="480"/>
              <w:jc w:val="left"/>
              <w:rPr>
                <w:rFonts w:ascii="宋体" w:hAnsi="宋体"/>
                <w:szCs w:val="21"/>
              </w:rPr>
            </w:pPr>
            <w:r>
              <w:rPr>
                <w:rFonts w:ascii="宋体" w:hAnsi="宋体"/>
                <w:szCs w:val="21"/>
              </w:rPr>
              <w:t>0.2</w:t>
            </w:r>
          </w:p>
        </w:tc>
        <w:tc>
          <w:tcPr>
            <w:tcW w:w="1275" w:type="dxa"/>
            <w:vAlign w:val="center"/>
          </w:tcPr>
          <w:p>
            <w:pPr>
              <w:jc w:val="center"/>
              <w:rPr>
                <w:rFonts w:ascii="宋体" w:hAnsi="宋体"/>
                <w:szCs w:val="21"/>
              </w:rPr>
            </w:pPr>
            <w:r>
              <w:rPr>
                <w:rFonts w:hint="eastAsia" w:ascii="宋体" w:hAnsi="宋体"/>
                <w:szCs w:val="21"/>
              </w:rPr>
              <w:t>m</w:t>
            </w:r>
          </w:p>
        </w:tc>
        <w:tc>
          <w:tcPr>
            <w:tcW w:w="2091" w:type="dxa"/>
            <w:vAlign w:val="center"/>
          </w:tcPr>
          <w:p>
            <w:pPr>
              <w:ind w:firstLine="480"/>
              <w:jc w:val="center"/>
              <w:rPr>
                <w:rFonts w:ascii="宋体" w:hAnsi="宋体"/>
                <w:szCs w:val="21"/>
              </w:rPr>
            </w:pPr>
          </w:p>
        </w:tc>
      </w:tr>
    </w:tbl>
    <w:p>
      <w:pPr>
        <w:spacing w:line="300" w:lineRule="exact"/>
        <w:ind w:firstLine="562"/>
        <w:rPr>
          <w:szCs w:val="21"/>
        </w:rPr>
      </w:pPr>
      <w:r>
        <w:rPr>
          <w:rFonts w:hint="eastAsia"/>
          <w:b/>
          <w:szCs w:val="21"/>
        </w:rPr>
        <w:t>设备主要材质及配件：</w:t>
      </w:r>
    </w:p>
    <w:p>
      <w:pPr>
        <w:numPr>
          <w:ilvl w:val="0"/>
          <w:numId w:val="5"/>
        </w:numPr>
        <w:spacing w:line="300" w:lineRule="exact"/>
        <w:rPr>
          <w:szCs w:val="21"/>
        </w:rPr>
      </w:pPr>
      <w:r>
        <w:rPr>
          <w:rFonts w:hint="eastAsia"/>
          <w:szCs w:val="21"/>
        </w:rPr>
        <w:t>主体结构采用优质不锈钢。</w:t>
      </w:r>
    </w:p>
    <w:p>
      <w:pPr>
        <w:numPr>
          <w:ilvl w:val="0"/>
          <w:numId w:val="5"/>
        </w:numPr>
        <w:spacing w:line="300" w:lineRule="exact"/>
        <w:rPr>
          <w:szCs w:val="21"/>
          <w:u w:val="single"/>
        </w:rPr>
      </w:pPr>
      <w:r>
        <w:rPr>
          <w:rFonts w:hint="eastAsia" w:ascii="Times New Roman" w:hAnsi="Times New Roman" w:eastAsia="宋体" w:cs="Times New Roman"/>
          <w:szCs w:val="21"/>
        </w:rPr>
        <w:t>液压缸采用铸件缸体，40Cr活塞杆保证使用寿命。</w:t>
      </w:r>
    </w:p>
    <w:p>
      <w:pPr>
        <w:numPr>
          <w:ilvl w:val="0"/>
          <w:numId w:val="4"/>
        </w:numPr>
        <w:spacing w:line="300" w:lineRule="exact"/>
        <w:rPr>
          <w:szCs w:val="21"/>
        </w:rPr>
      </w:pPr>
      <w:r>
        <w:rPr>
          <w:rFonts w:hint="eastAsia"/>
          <w:szCs w:val="21"/>
        </w:rPr>
        <w:t>破碎机</w:t>
      </w:r>
    </w:p>
    <w:p>
      <w:pPr>
        <w:spacing w:line="300" w:lineRule="exact"/>
        <w:ind w:firstLine="562"/>
        <w:rPr>
          <w:szCs w:val="21"/>
        </w:rPr>
      </w:pPr>
      <w:r>
        <w:rPr>
          <w:rFonts w:hint="eastAsia"/>
          <w:b/>
          <w:szCs w:val="21"/>
        </w:rPr>
        <w:t>主要功能：</w:t>
      </w:r>
      <w:r>
        <w:rPr>
          <w:rFonts w:hint="eastAsia"/>
          <w:szCs w:val="21"/>
        </w:rPr>
        <w:t>将经过分拣后的大粒径垃圾进行剪切破碎。满足发酵粒径要求。同时使物料易于脱水，综合含水率降至</w:t>
      </w:r>
      <w:r>
        <w:rPr>
          <w:szCs w:val="21"/>
        </w:rPr>
        <w:t>70</w:t>
      </w:r>
      <w:r>
        <w:rPr>
          <w:rFonts w:hint="eastAsia"/>
          <w:szCs w:val="21"/>
        </w:rPr>
        <w:t>%以下。</w:t>
      </w:r>
    </w:p>
    <w:p>
      <w:pPr>
        <w:spacing w:line="300" w:lineRule="exact"/>
        <w:ind w:firstLine="560"/>
        <w:rPr>
          <w:szCs w:val="21"/>
        </w:rPr>
      </w:pPr>
      <w:r>
        <w:rPr>
          <w:rFonts w:hint="eastAsia"/>
          <w:szCs w:val="21"/>
        </w:rPr>
        <w:t>通过变频控制，有过载保护功能。转速，扭矩均可调。</w:t>
      </w:r>
    </w:p>
    <w:tbl>
      <w:tblPr>
        <w:tblStyle w:val="15"/>
        <w:tblW w:w="8441" w:type="dxa"/>
        <w:tblInd w:w="-5"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92"/>
        <w:gridCol w:w="1843"/>
        <w:gridCol w:w="1275"/>
        <w:gridCol w:w="209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rPr>
                <w:rFonts w:ascii="宋体" w:hAnsi="宋体"/>
                <w:szCs w:val="21"/>
              </w:rPr>
            </w:pPr>
            <w:r>
              <w:rPr>
                <w:rFonts w:hint="eastAsia" w:ascii="宋体" w:hAnsi="宋体"/>
                <w:szCs w:val="21"/>
              </w:rPr>
              <w:t>序号</w:t>
            </w:r>
          </w:p>
        </w:tc>
        <w:tc>
          <w:tcPr>
            <w:tcW w:w="2392" w:type="dxa"/>
            <w:vAlign w:val="center"/>
          </w:tcPr>
          <w:p>
            <w:pPr>
              <w:jc w:val="center"/>
              <w:rPr>
                <w:rFonts w:ascii="宋体" w:hAnsi="宋体"/>
                <w:szCs w:val="21"/>
              </w:rPr>
            </w:pPr>
            <w:r>
              <w:rPr>
                <w:rFonts w:hint="eastAsia" w:ascii="宋体" w:hAnsi="宋体"/>
                <w:szCs w:val="21"/>
              </w:rPr>
              <w:t>项目</w:t>
            </w:r>
          </w:p>
        </w:tc>
        <w:tc>
          <w:tcPr>
            <w:tcW w:w="1843" w:type="dxa"/>
            <w:vAlign w:val="center"/>
          </w:tcPr>
          <w:p>
            <w:pPr>
              <w:jc w:val="center"/>
              <w:rPr>
                <w:rFonts w:ascii="宋体" w:hAnsi="宋体"/>
                <w:szCs w:val="21"/>
              </w:rPr>
            </w:pPr>
            <w:r>
              <w:rPr>
                <w:rFonts w:hint="eastAsia" w:ascii="宋体" w:hAnsi="宋体"/>
                <w:szCs w:val="21"/>
              </w:rPr>
              <w:t>参数要求</w:t>
            </w:r>
          </w:p>
        </w:tc>
        <w:tc>
          <w:tcPr>
            <w:tcW w:w="1275" w:type="dxa"/>
            <w:vAlign w:val="center"/>
          </w:tcPr>
          <w:p>
            <w:pPr>
              <w:jc w:val="center"/>
              <w:rPr>
                <w:rFonts w:ascii="宋体" w:hAnsi="宋体"/>
                <w:szCs w:val="21"/>
              </w:rPr>
            </w:pPr>
            <w:r>
              <w:rPr>
                <w:rFonts w:hint="eastAsia" w:ascii="宋体" w:hAnsi="宋体"/>
                <w:szCs w:val="21"/>
              </w:rPr>
              <w:t>单位</w:t>
            </w:r>
          </w:p>
        </w:tc>
        <w:tc>
          <w:tcPr>
            <w:tcW w:w="2091" w:type="dxa"/>
            <w:vAlign w:val="center"/>
          </w:tcPr>
          <w:p>
            <w:pPr>
              <w:jc w:val="center"/>
              <w:rPr>
                <w:rFonts w:ascii="宋体" w:hAnsi="宋体"/>
                <w:szCs w:val="21"/>
              </w:rPr>
            </w:pPr>
            <w:r>
              <w:rPr>
                <w:rFonts w:hint="eastAsia" w:ascii="宋体" w:hAnsi="宋体"/>
                <w:szCs w:val="21"/>
              </w:rPr>
              <w:t>说明</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0" w:type="dxa"/>
            <w:vAlign w:val="center"/>
          </w:tcPr>
          <w:p>
            <w:pPr>
              <w:jc w:val="center"/>
              <w:rPr>
                <w:rFonts w:ascii="宋体" w:hAnsi="宋体"/>
                <w:szCs w:val="21"/>
              </w:rPr>
            </w:pPr>
            <w:r>
              <w:rPr>
                <w:rFonts w:ascii="宋体" w:hAnsi="宋体"/>
                <w:szCs w:val="21"/>
              </w:rPr>
              <w:t>1</w:t>
            </w:r>
          </w:p>
        </w:tc>
        <w:tc>
          <w:tcPr>
            <w:tcW w:w="2392" w:type="dxa"/>
            <w:vAlign w:val="center"/>
          </w:tcPr>
          <w:p>
            <w:pPr>
              <w:rPr>
                <w:rFonts w:ascii="宋体" w:hAnsi="宋体"/>
                <w:szCs w:val="21"/>
              </w:rPr>
            </w:pPr>
            <w:r>
              <w:rPr>
                <w:rFonts w:hint="eastAsia" w:ascii="宋体" w:hAnsi="宋体"/>
                <w:szCs w:val="21"/>
              </w:rPr>
              <w:t>破碎箱</w:t>
            </w:r>
          </w:p>
        </w:tc>
        <w:tc>
          <w:tcPr>
            <w:tcW w:w="1843" w:type="dxa"/>
            <w:vAlign w:val="center"/>
          </w:tcPr>
          <w:p>
            <w:pPr>
              <w:jc w:val="center"/>
              <w:rPr>
                <w:rFonts w:ascii="宋体" w:hAnsi="宋体"/>
                <w:szCs w:val="21"/>
              </w:rPr>
            </w:pPr>
            <w:r>
              <w:rPr>
                <w:rFonts w:ascii="宋体" w:hAnsi="宋体"/>
                <w:szCs w:val="21"/>
              </w:rPr>
              <w:t>500*660</w:t>
            </w:r>
          </w:p>
        </w:tc>
        <w:tc>
          <w:tcPr>
            <w:tcW w:w="1275" w:type="dxa"/>
            <w:vAlign w:val="center"/>
          </w:tcPr>
          <w:p>
            <w:pPr>
              <w:jc w:val="center"/>
              <w:rPr>
                <w:rFonts w:ascii="宋体" w:hAnsi="宋体"/>
                <w:szCs w:val="21"/>
              </w:rPr>
            </w:pPr>
            <w:r>
              <w:rPr>
                <w:rFonts w:ascii="宋体" w:hAnsi="宋体"/>
                <w:szCs w:val="21"/>
              </w:rPr>
              <w:t>mm</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ascii="宋体" w:hAnsi="宋体"/>
                <w:szCs w:val="21"/>
              </w:rPr>
              <w:t>2</w:t>
            </w:r>
          </w:p>
        </w:tc>
        <w:tc>
          <w:tcPr>
            <w:tcW w:w="2392" w:type="dxa"/>
            <w:vAlign w:val="center"/>
          </w:tcPr>
          <w:p>
            <w:pPr>
              <w:rPr>
                <w:rFonts w:ascii="宋体" w:hAnsi="宋体"/>
                <w:szCs w:val="21"/>
              </w:rPr>
            </w:pPr>
            <w:r>
              <w:rPr>
                <w:rFonts w:hint="eastAsia" w:ascii="宋体" w:hAnsi="宋体"/>
                <w:szCs w:val="21"/>
              </w:rPr>
              <w:t>机械总功率</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22</w:t>
            </w:r>
          </w:p>
        </w:tc>
        <w:tc>
          <w:tcPr>
            <w:tcW w:w="1275" w:type="dxa"/>
            <w:vAlign w:val="center"/>
          </w:tcPr>
          <w:p>
            <w:pPr>
              <w:jc w:val="center"/>
              <w:rPr>
                <w:rFonts w:ascii="宋体" w:hAnsi="宋体"/>
                <w:szCs w:val="21"/>
              </w:rPr>
            </w:pPr>
            <w:r>
              <w:rPr>
                <w:rFonts w:ascii="宋体" w:hAnsi="宋体"/>
                <w:szCs w:val="21"/>
              </w:rPr>
              <w:t>Kw</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ascii="宋体" w:hAnsi="宋体"/>
                <w:szCs w:val="21"/>
              </w:rPr>
              <w:t>3</w:t>
            </w:r>
          </w:p>
        </w:tc>
        <w:tc>
          <w:tcPr>
            <w:tcW w:w="2392" w:type="dxa"/>
            <w:vAlign w:val="center"/>
          </w:tcPr>
          <w:p>
            <w:pPr>
              <w:rPr>
                <w:rFonts w:ascii="宋体" w:hAnsi="宋体"/>
                <w:szCs w:val="21"/>
              </w:rPr>
            </w:pPr>
            <w:r>
              <w:rPr>
                <w:rFonts w:hint="eastAsia" w:ascii="宋体" w:hAnsi="宋体"/>
                <w:szCs w:val="21"/>
              </w:rPr>
              <w:t>主刀厚度</w:t>
            </w:r>
          </w:p>
        </w:tc>
        <w:tc>
          <w:tcPr>
            <w:tcW w:w="1843" w:type="dxa"/>
            <w:vAlign w:val="center"/>
          </w:tcPr>
          <w:p>
            <w:pPr>
              <w:jc w:val="center"/>
              <w:rPr>
                <w:rFonts w:ascii="宋体" w:hAnsi="宋体"/>
                <w:szCs w:val="21"/>
                <w:u w:val="single"/>
              </w:rPr>
            </w:pPr>
            <w:r>
              <w:rPr>
                <w:rFonts w:hint="eastAsia" w:ascii="宋体" w:hAnsi="宋体"/>
                <w:szCs w:val="21"/>
                <w:u w:val="single"/>
              </w:rPr>
              <w:t>≥</w:t>
            </w:r>
            <w:r>
              <w:rPr>
                <w:rFonts w:ascii="宋体" w:hAnsi="宋体"/>
                <w:szCs w:val="21"/>
                <w:u w:val="single"/>
              </w:rPr>
              <w:t>10</w:t>
            </w:r>
          </w:p>
        </w:tc>
        <w:tc>
          <w:tcPr>
            <w:tcW w:w="1275" w:type="dxa"/>
            <w:vAlign w:val="center"/>
          </w:tcPr>
          <w:p>
            <w:pPr>
              <w:jc w:val="center"/>
              <w:rPr>
                <w:rFonts w:ascii="宋体" w:hAnsi="宋体"/>
                <w:szCs w:val="21"/>
              </w:rPr>
            </w:pPr>
            <w:r>
              <w:rPr>
                <w:rFonts w:ascii="宋体" w:hAnsi="宋体"/>
                <w:szCs w:val="21"/>
              </w:rPr>
              <w:t>mm</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4</w:t>
            </w:r>
          </w:p>
        </w:tc>
        <w:tc>
          <w:tcPr>
            <w:tcW w:w="2392" w:type="dxa"/>
            <w:vAlign w:val="center"/>
          </w:tcPr>
          <w:p>
            <w:pPr>
              <w:rPr>
                <w:rFonts w:ascii="宋体" w:hAnsi="宋体"/>
                <w:szCs w:val="21"/>
              </w:rPr>
            </w:pPr>
            <w:r>
              <w:rPr>
                <w:rFonts w:hint="eastAsia" w:ascii="宋体" w:hAnsi="宋体"/>
                <w:szCs w:val="21"/>
              </w:rPr>
              <w:t>额定处理量</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5</w:t>
            </w:r>
          </w:p>
        </w:tc>
        <w:tc>
          <w:tcPr>
            <w:tcW w:w="1275" w:type="dxa"/>
            <w:vAlign w:val="center"/>
          </w:tcPr>
          <w:p>
            <w:pPr>
              <w:jc w:val="center"/>
              <w:rPr>
                <w:rFonts w:ascii="宋体" w:hAnsi="宋体"/>
                <w:szCs w:val="21"/>
              </w:rPr>
            </w:pPr>
            <w:r>
              <w:rPr>
                <w:rFonts w:hint="eastAsia" w:ascii="宋体" w:hAnsi="宋体"/>
                <w:szCs w:val="21"/>
              </w:rPr>
              <w:t>t</w:t>
            </w:r>
            <w:r>
              <w:rPr>
                <w:rFonts w:ascii="宋体" w:hAnsi="宋体"/>
                <w:szCs w:val="21"/>
              </w:rPr>
              <w:t>/</w:t>
            </w:r>
            <w:r>
              <w:rPr>
                <w:rFonts w:hint="eastAsia" w:ascii="宋体" w:hAnsi="宋体"/>
                <w:szCs w:val="21"/>
              </w:rPr>
              <w:t>hr</w:t>
            </w:r>
          </w:p>
        </w:tc>
        <w:tc>
          <w:tcPr>
            <w:tcW w:w="2091" w:type="dxa"/>
            <w:vAlign w:val="center"/>
          </w:tcPr>
          <w:p>
            <w:pPr>
              <w:jc w:val="center"/>
              <w:rPr>
                <w:rFonts w:ascii="宋体" w:hAnsi="宋体"/>
                <w:szCs w:val="21"/>
              </w:rPr>
            </w:pPr>
          </w:p>
        </w:tc>
      </w:tr>
    </w:tbl>
    <w:p>
      <w:pPr>
        <w:spacing w:line="300" w:lineRule="exact"/>
        <w:ind w:firstLine="562"/>
        <w:rPr>
          <w:b/>
          <w:szCs w:val="21"/>
        </w:rPr>
      </w:pPr>
      <w:r>
        <w:rPr>
          <w:rFonts w:hint="eastAsia"/>
          <w:b/>
          <w:szCs w:val="21"/>
        </w:rPr>
        <w:t>设备主要材质及配件：</w:t>
      </w:r>
    </w:p>
    <w:p>
      <w:pPr>
        <w:numPr>
          <w:ilvl w:val="0"/>
          <w:numId w:val="5"/>
        </w:numPr>
        <w:spacing w:line="300" w:lineRule="exact"/>
        <w:rPr>
          <w:szCs w:val="21"/>
          <w:u w:val="single"/>
        </w:rPr>
      </w:pPr>
      <w:r>
        <w:rPr>
          <w:rFonts w:hint="eastAsia"/>
          <w:szCs w:val="21"/>
          <w:u w:val="single"/>
        </w:rPr>
        <w:t>主体结构采用优质碳钢，表面防腐，刀轴经特氟龙表面涂层。</w:t>
      </w:r>
    </w:p>
    <w:p>
      <w:pPr>
        <w:numPr>
          <w:ilvl w:val="0"/>
          <w:numId w:val="5"/>
        </w:numPr>
        <w:spacing w:line="300" w:lineRule="exact"/>
        <w:rPr>
          <w:szCs w:val="21"/>
          <w:u w:val="single"/>
        </w:rPr>
      </w:pPr>
      <w:r>
        <w:rPr>
          <w:rFonts w:hint="eastAsia"/>
          <w:szCs w:val="21"/>
          <w:u w:val="single"/>
        </w:rPr>
        <w:t>刀轴可快速检修替换。</w:t>
      </w:r>
    </w:p>
    <w:p>
      <w:pPr>
        <w:numPr>
          <w:ilvl w:val="0"/>
          <w:numId w:val="4"/>
        </w:numPr>
        <w:spacing w:line="300" w:lineRule="exact"/>
        <w:rPr>
          <w:szCs w:val="21"/>
        </w:rPr>
      </w:pPr>
      <w:r>
        <w:rPr>
          <w:rFonts w:hint="eastAsia"/>
          <w:szCs w:val="21"/>
        </w:rPr>
        <w:t>挤压脱水机</w:t>
      </w:r>
    </w:p>
    <w:p>
      <w:pPr>
        <w:spacing w:line="300" w:lineRule="exact"/>
        <w:ind w:firstLine="562"/>
        <w:rPr>
          <w:szCs w:val="21"/>
        </w:rPr>
      </w:pPr>
      <w:r>
        <w:rPr>
          <w:rFonts w:hint="eastAsia"/>
          <w:b/>
          <w:szCs w:val="21"/>
        </w:rPr>
        <w:t>主要功能：</w:t>
      </w:r>
      <w:r>
        <w:rPr>
          <w:rFonts w:hint="eastAsia"/>
          <w:szCs w:val="21"/>
        </w:rPr>
        <w:t>通过减速电机，楔形网，油缸，将物料压榨至7</w:t>
      </w:r>
      <w:r>
        <w:rPr>
          <w:szCs w:val="21"/>
        </w:rPr>
        <w:t>0</w:t>
      </w:r>
      <w:r>
        <w:rPr>
          <w:rFonts w:hint="eastAsia"/>
          <w:szCs w:val="21"/>
        </w:rPr>
        <w:t>%含水率。被压榨出来的水收集至集液槽排入污水处理系统。</w:t>
      </w:r>
    </w:p>
    <w:p>
      <w:pPr>
        <w:spacing w:line="300" w:lineRule="exact"/>
        <w:ind w:firstLine="560"/>
        <w:rPr>
          <w:b/>
          <w:szCs w:val="21"/>
        </w:rPr>
      </w:pPr>
      <w:r>
        <w:rPr>
          <w:rFonts w:hint="eastAsia"/>
          <w:szCs w:val="21"/>
          <w:u w:val="single"/>
        </w:rPr>
        <w:t>变频控制，两种含水率控制方法。</w:t>
      </w:r>
      <w:r>
        <w:rPr>
          <w:rFonts w:hint="eastAsia"/>
          <w:szCs w:val="21"/>
        </w:rPr>
        <w:t>第一种是在流量稳定的情况下，调节前端背压来将含水率控制在6</w:t>
      </w:r>
      <w:r>
        <w:rPr>
          <w:szCs w:val="21"/>
        </w:rPr>
        <w:t>5</w:t>
      </w:r>
      <w:r>
        <w:rPr>
          <w:rFonts w:hint="eastAsia"/>
          <w:szCs w:val="21"/>
        </w:rPr>
        <w:t>%</w:t>
      </w:r>
      <w:r>
        <w:rPr>
          <w:szCs w:val="21"/>
        </w:rPr>
        <w:t>-70</w:t>
      </w:r>
      <w:r>
        <w:rPr>
          <w:rFonts w:hint="eastAsia"/>
          <w:szCs w:val="21"/>
        </w:rPr>
        <w:t>%波动。第二种是在流量不稳定的情况下，通过扭矩恒定螺压压力，将物料含水率控制在7</w:t>
      </w:r>
      <w:r>
        <w:rPr>
          <w:szCs w:val="21"/>
        </w:rPr>
        <w:t>0</w:t>
      </w:r>
      <w:r>
        <w:rPr>
          <w:rFonts w:hint="eastAsia"/>
          <w:szCs w:val="21"/>
        </w:rPr>
        <w:t>%以下。</w:t>
      </w:r>
    </w:p>
    <w:tbl>
      <w:tblPr>
        <w:tblStyle w:val="15"/>
        <w:tblW w:w="8441" w:type="dxa"/>
        <w:tblInd w:w="-5"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92"/>
        <w:gridCol w:w="1843"/>
        <w:gridCol w:w="1275"/>
        <w:gridCol w:w="209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rPr>
                <w:rFonts w:ascii="宋体" w:hAnsi="宋体"/>
                <w:szCs w:val="21"/>
              </w:rPr>
            </w:pPr>
            <w:r>
              <w:rPr>
                <w:rFonts w:hint="eastAsia" w:ascii="宋体" w:hAnsi="宋体"/>
                <w:szCs w:val="21"/>
              </w:rPr>
              <w:t>序号</w:t>
            </w:r>
          </w:p>
        </w:tc>
        <w:tc>
          <w:tcPr>
            <w:tcW w:w="2392" w:type="dxa"/>
            <w:vAlign w:val="center"/>
          </w:tcPr>
          <w:p>
            <w:pPr>
              <w:jc w:val="center"/>
              <w:rPr>
                <w:rFonts w:ascii="宋体" w:hAnsi="宋体"/>
                <w:szCs w:val="21"/>
              </w:rPr>
            </w:pPr>
            <w:r>
              <w:rPr>
                <w:rFonts w:hint="eastAsia" w:ascii="宋体" w:hAnsi="宋体"/>
                <w:szCs w:val="21"/>
              </w:rPr>
              <w:t>项目</w:t>
            </w:r>
          </w:p>
        </w:tc>
        <w:tc>
          <w:tcPr>
            <w:tcW w:w="1843" w:type="dxa"/>
            <w:vAlign w:val="center"/>
          </w:tcPr>
          <w:p>
            <w:pPr>
              <w:jc w:val="center"/>
              <w:rPr>
                <w:rFonts w:ascii="宋体" w:hAnsi="宋体"/>
                <w:szCs w:val="21"/>
              </w:rPr>
            </w:pPr>
            <w:r>
              <w:rPr>
                <w:rFonts w:hint="eastAsia" w:ascii="宋体" w:hAnsi="宋体"/>
                <w:szCs w:val="21"/>
              </w:rPr>
              <w:t>参数要求</w:t>
            </w:r>
          </w:p>
        </w:tc>
        <w:tc>
          <w:tcPr>
            <w:tcW w:w="1275" w:type="dxa"/>
            <w:vAlign w:val="center"/>
          </w:tcPr>
          <w:p>
            <w:pPr>
              <w:jc w:val="center"/>
              <w:rPr>
                <w:rFonts w:ascii="宋体" w:hAnsi="宋体"/>
                <w:szCs w:val="21"/>
              </w:rPr>
            </w:pPr>
            <w:r>
              <w:rPr>
                <w:rFonts w:hint="eastAsia" w:ascii="宋体" w:hAnsi="宋体"/>
                <w:szCs w:val="21"/>
              </w:rPr>
              <w:t>单位</w:t>
            </w:r>
          </w:p>
        </w:tc>
        <w:tc>
          <w:tcPr>
            <w:tcW w:w="2091" w:type="dxa"/>
            <w:vAlign w:val="center"/>
          </w:tcPr>
          <w:p>
            <w:pPr>
              <w:jc w:val="center"/>
              <w:rPr>
                <w:rFonts w:ascii="宋体" w:hAnsi="宋体"/>
                <w:szCs w:val="21"/>
              </w:rPr>
            </w:pPr>
            <w:r>
              <w:rPr>
                <w:rFonts w:hint="eastAsia" w:ascii="宋体" w:hAnsi="宋体"/>
                <w:szCs w:val="21"/>
              </w:rPr>
              <w:t>说明</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0" w:type="dxa"/>
            <w:vAlign w:val="center"/>
          </w:tcPr>
          <w:p>
            <w:pPr>
              <w:jc w:val="center"/>
              <w:rPr>
                <w:rFonts w:ascii="宋体" w:hAnsi="宋体"/>
                <w:szCs w:val="21"/>
              </w:rPr>
            </w:pPr>
            <w:r>
              <w:rPr>
                <w:rFonts w:ascii="宋体" w:hAnsi="宋体"/>
                <w:szCs w:val="21"/>
              </w:rPr>
              <w:t>1</w:t>
            </w:r>
          </w:p>
        </w:tc>
        <w:tc>
          <w:tcPr>
            <w:tcW w:w="2392" w:type="dxa"/>
            <w:vAlign w:val="center"/>
          </w:tcPr>
          <w:p>
            <w:pPr>
              <w:rPr>
                <w:rFonts w:ascii="宋体" w:hAnsi="宋体"/>
                <w:szCs w:val="21"/>
              </w:rPr>
            </w:pPr>
            <w:r>
              <w:rPr>
                <w:rFonts w:hint="eastAsia" w:ascii="宋体" w:hAnsi="宋体"/>
                <w:szCs w:val="21"/>
              </w:rPr>
              <w:t>额定转速</w:t>
            </w:r>
          </w:p>
        </w:tc>
        <w:tc>
          <w:tcPr>
            <w:tcW w:w="1843" w:type="dxa"/>
            <w:vAlign w:val="center"/>
          </w:tcPr>
          <w:p>
            <w:pPr>
              <w:jc w:val="center"/>
              <w:rPr>
                <w:rFonts w:ascii="宋体" w:hAnsi="宋体"/>
                <w:szCs w:val="21"/>
              </w:rPr>
            </w:pPr>
            <w:r>
              <w:rPr>
                <w:rFonts w:ascii="宋体" w:hAnsi="宋体"/>
                <w:szCs w:val="21"/>
              </w:rPr>
              <w:t>12</w:t>
            </w:r>
          </w:p>
        </w:tc>
        <w:tc>
          <w:tcPr>
            <w:tcW w:w="1275" w:type="dxa"/>
            <w:vAlign w:val="center"/>
          </w:tcPr>
          <w:p>
            <w:pPr>
              <w:jc w:val="center"/>
              <w:rPr>
                <w:rFonts w:ascii="宋体" w:hAnsi="宋体"/>
                <w:szCs w:val="21"/>
              </w:rPr>
            </w:pPr>
            <w:r>
              <w:rPr>
                <w:rFonts w:hint="eastAsia" w:ascii="宋体" w:hAnsi="宋体"/>
                <w:szCs w:val="21"/>
              </w:rPr>
              <w:t>转/分钟</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ascii="宋体" w:hAnsi="宋体"/>
                <w:szCs w:val="21"/>
              </w:rPr>
              <w:t>2</w:t>
            </w:r>
          </w:p>
        </w:tc>
        <w:tc>
          <w:tcPr>
            <w:tcW w:w="2392" w:type="dxa"/>
            <w:vAlign w:val="center"/>
          </w:tcPr>
          <w:p>
            <w:pPr>
              <w:rPr>
                <w:rFonts w:ascii="宋体" w:hAnsi="宋体"/>
                <w:szCs w:val="21"/>
              </w:rPr>
            </w:pPr>
            <w:r>
              <w:rPr>
                <w:rFonts w:hint="eastAsia" w:ascii="宋体" w:hAnsi="宋体"/>
                <w:szCs w:val="21"/>
              </w:rPr>
              <w:t>机械总功率</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25</w:t>
            </w:r>
          </w:p>
        </w:tc>
        <w:tc>
          <w:tcPr>
            <w:tcW w:w="1275" w:type="dxa"/>
            <w:vAlign w:val="center"/>
          </w:tcPr>
          <w:p>
            <w:pPr>
              <w:jc w:val="center"/>
              <w:rPr>
                <w:rFonts w:ascii="宋体" w:hAnsi="宋体"/>
                <w:szCs w:val="21"/>
              </w:rPr>
            </w:pPr>
            <w:r>
              <w:rPr>
                <w:rFonts w:ascii="宋体" w:hAnsi="宋体"/>
                <w:szCs w:val="21"/>
              </w:rPr>
              <w:t>Kw</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ascii="宋体" w:hAnsi="宋体"/>
                <w:szCs w:val="21"/>
              </w:rPr>
              <w:t>3</w:t>
            </w:r>
          </w:p>
        </w:tc>
        <w:tc>
          <w:tcPr>
            <w:tcW w:w="2392" w:type="dxa"/>
            <w:vAlign w:val="center"/>
          </w:tcPr>
          <w:p>
            <w:pPr>
              <w:rPr>
                <w:rFonts w:ascii="宋体" w:hAnsi="宋体"/>
                <w:szCs w:val="21"/>
              </w:rPr>
            </w:pPr>
            <w:r>
              <w:rPr>
                <w:rFonts w:hint="eastAsia" w:ascii="宋体" w:hAnsi="宋体"/>
                <w:szCs w:val="21"/>
              </w:rPr>
              <w:t>螺旋直径</w:t>
            </w:r>
          </w:p>
        </w:tc>
        <w:tc>
          <w:tcPr>
            <w:tcW w:w="1843" w:type="dxa"/>
            <w:vAlign w:val="center"/>
          </w:tcPr>
          <w:p>
            <w:pPr>
              <w:jc w:val="center"/>
              <w:rPr>
                <w:rFonts w:ascii="宋体" w:hAnsi="宋体"/>
                <w:szCs w:val="21"/>
                <w:u w:val="single"/>
              </w:rPr>
            </w:pPr>
            <w:r>
              <w:rPr>
                <w:rFonts w:ascii="宋体" w:hAnsi="宋体"/>
                <w:szCs w:val="21"/>
                <w:u w:val="single"/>
              </w:rPr>
              <w:t>500</w:t>
            </w:r>
          </w:p>
        </w:tc>
        <w:tc>
          <w:tcPr>
            <w:tcW w:w="1275" w:type="dxa"/>
            <w:vAlign w:val="center"/>
          </w:tcPr>
          <w:p>
            <w:pPr>
              <w:jc w:val="center"/>
              <w:rPr>
                <w:rFonts w:ascii="宋体" w:hAnsi="宋体"/>
                <w:szCs w:val="21"/>
              </w:rPr>
            </w:pPr>
            <w:r>
              <w:rPr>
                <w:rFonts w:ascii="宋体" w:hAnsi="宋体"/>
                <w:szCs w:val="21"/>
              </w:rPr>
              <w:t>mm</w:t>
            </w:r>
          </w:p>
        </w:tc>
        <w:tc>
          <w:tcPr>
            <w:tcW w:w="2091" w:type="dxa"/>
            <w:vAlign w:val="center"/>
          </w:tcPr>
          <w:p>
            <w:pPr>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jc w:val="center"/>
              <w:rPr>
                <w:rFonts w:ascii="宋体" w:hAnsi="宋体"/>
                <w:szCs w:val="21"/>
              </w:rPr>
            </w:pPr>
            <w:r>
              <w:rPr>
                <w:rFonts w:hint="eastAsia" w:ascii="宋体" w:hAnsi="宋体"/>
                <w:szCs w:val="21"/>
              </w:rPr>
              <w:t>4</w:t>
            </w:r>
          </w:p>
        </w:tc>
        <w:tc>
          <w:tcPr>
            <w:tcW w:w="2392" w:type="dxa"/>
            <w:vAlign w:val="center"/>
          </w:tcPr>
          <w:p>
            <w:pPr>
              <w:rPr>
                <w:rFonts w:ascii="宋体" w:hAnsi="宋体"/>
                <w:szCs w:val="21"/>
              </w:rPr>
            </w:pPr>
            <w:r>
              <w:rPr>
                <w:rFonts w:hint="eastAsia" w:ascii="宋体" w:hAnsi="宋体"/>
                <w:szCs w:val="21"/>
              </w:rPr>
              <w:t>额定处理量</w:t>
            </w:r>
          </w:p>
        </w:tc>
        <w:tc>
          <w:tcPr>
            <w:tcW w:w="1843" w:type="dxa"/>
            <w:vAlign w:val="center"/>
          </w:tcPr>
          <w:p>
            <w:pPr>
              <w:jc w:val="center"/>
              <w:rPr>
                <w:rFonts w:ascii="宋体" w:hAnsi="宋体"/>
                <w:szCs w:val="21"/>
              </w:rPr>
            </w:pPr>
            <w:r>
              <w:rPr>
                <w:rFonts w:hint="eastAsia" w:ascii="宋体" w:hAnsi="宋体"/>
                <w:szCs w:val="21"/>
              </w:rPr>
              <w:t>≥</w:t>
            </w:r>
            <w:r>
              <w:rPr>
                <w:rFonts w:ascii="宋体" w:hAnsi="宋体"/>
                <w:szCs w:val="21"/>
              </w:rPr>
              <w:t>5</w:t>
            </w:r>
          </w:p>
        </w:tc>
        <w:tc>
          <w:tcPr>
            <w:tcW w:w="1275" w:type="dxa"/>
            <w:vAlign w:val="center"/>
          </w:tcPr>
          <w:p>
            <w:pPr>
              <w:jc w:val="center"/>
              <w:rPr>
                <w:rFonts w:ascii="宋体" w:hAnsi="宋体"/>
                <w:szCs w:val="21"/>
              </w:rPr>
            </w:pPr>
            <w:r>
              <w:rPr>
                <w:rFonts w:hint="eastAsia" w:ascii="宋体" w:hAnsi="宋体"/>
                <w:szCs w:val="21"/>
              </w:rPr>
              <w:t>t</w:t>
            </w:r>
            <w:r>
              <w:rPr>
                <w:rFonts w:ascii="宋体" w:hAnsi="宋体"/>
                <w:szCs w:val="21"/>
              </w:rPr>
              <w:t>/</w:t>
            </w:r>
            <w:r>
              <w:rPr>
                <w:rFonts w:hint="eastAsia" w:ascii="宋体" w:hAnsi="宋体"/>
                <w:szCs w:val="21"/>
              </w:rPr>
              <w:t>hr</w:t>
            </w:r>
          </w:p>
        </w:tc>
        <w:tc>
          <w:tcPr>
            <w:tcW w:w="2091" w:type="dxa"/>
            <w:vAlign w:val="center"/>
          </w:tcPr>
          <w:p>
            <w:pPr>
              <w:jc w:val="center"/>
              <w:rPr>
                <w:rFonts w:ascii="宋体" w:hAnsi="宋体"/>
                <w:szCs w:val="21"/>
              </w:rPr>
            </w:pPr>
          </w:p>
        </w:tc>
      </w:tr>
    </w:tbl>
    <w:p>
      <w:pPr>
        <w:spacing w:line="300" w:lineRule="exact"/>
        <w:ind w:firstLine="562"/>
        <w:rPr>
          <w:b/>
          <w:szCs w:val="21"/>
        </w:rPr>
      </w:pPr>
      <w:r>
        <w:rPr>
          <w:rFonts w:hint="eastAsia"/>
          <w:b/>
          <w:szCs w:val="21"/>
        </w:rPr>
        <w:t>主要材质及配件：</w:t>
      </w:r>
    </w:p>
    <w:p>
      <w:pPr>
        <w:numPr>
          <w:ilvl w:val="0"/>
          <w:numId w:val="6"/>
        </w:numPr>
        <w:spacing w:line="300" w:lineRule="exact"/>
        <w:rPr>
          <w:b/>
          <w:szCs w:val="21"/>
        </w:rPr>
      </w:pPr>
      <w:r>
        <w:rPr>
          <w:rFonts w:hint="eastAsia"/>
          <w:szCs w:val="21"/>
        </w:rPr>
        <w:t>主体结构采用优质碳钢，</w:t>
      </w:r>
      <w:r>
        <w:rPr>
          <w:rFonts w:hint="eastAsia"/>
          <w:szCs w:val="21"/>
          <w:u w:val="single"/>
        </w:rPr>
        <w:t>螺旋轴采用铸体成型再加工的生产方式保证使用寿命，大于等于2年以上。</w:t>
      </w:r>
    </w:p>
    <w:p>
      <w:pPr>
        <w:numPr>
          <w:ilvl w:val="0"/>
          <w:numId w:val="4"/>
        </w:numPr>
        <w:spacing w:line="300" w:lineRule="exact"/>
        <w:rPr>
          <w:szCs w:val="21"/>
        </w:rPr>
      </w:pPr>
      <w:r>
        <w:rPr>
          <w:rFonts w:hint="eastAsia"/>
          <w:szCs w:val="21"/>
        </w:rPr>
        <w:t>输送设备</w:t>
      </w:r>
    </w:p>
    <w:p>
      <w:pPr>
        <w:spacing w:line="300" w:lineRule="exact"/>
        <w:ind w:left="560"/>
        <w:rPr>
          <w:szCs w:val="21"/>
        </w:rPr>
      </w:pPr>
      <w:r>
        <w:rPr>
          <w:rFonts w:hint="eastAsia"/>
          <w:b/>
          <w:szCs w:val="21"/>
        </w:rPr>
        <w:t>主要功能：</w:t>
      </w:r>
      <w:r>
        <w:rPr>
          <w:rFonts w:hint="eastAsia"/>
          <w:szCs w:val="21"/>
        </w:rPr>
        <w:t>实现各主体设备之间物料的输送。</w:t>
      </w:r>
    </w:p>
    <w:p>
      <w:pPr>
        <w:spacing w:line="300" w:lineRule="exact"/>
        <w:ind w:left="560"/>
        <w:rPr>
          <w:szCs w:val="21"/>
        </w:rPr>
      </w:pPr>
      <w:r>
        <w:rPr>
          <w:rFonts w:hint="eastAsia"/>
          <w:szCs w:val="21"/>
        </w:rPr>
        <w:t>主要材质及配件：</w:t>
      </w:r>
    </w:p>
    <w:p>
      <w:pPr>
        <w:numPr>
          <w:ilvl w:val="0"/>
          <w:numId w:val="7"/>
        </w:numPr>
        <w:spacing w:line="300" w:lineRule="exact"/>
        <w:rPr>
          <w:szCs w:val="21"/>
        </w:rPr>
      </w:pPr>
      <w:r>
        <w:rPr>
          <w:rFonts w:hint="eastAsia"/>
          <w:szCs w:val="21"/>
        </w:rPr>
        <w:t>内胆结构采用不锈钢材质。</w:t>
      </w:r>
    </w:p>
    <w:p>
      <w:pPr>
        <w:numPr>
          <w:ilvl w:val="0"/>
          <w:numId w:val="7"/>
        </w:numPr>
        <w:spacing w:line="300" w:lineRule="exact"/>
        <w:rPr>
          <w:szCs w:val="21"/>
          <w:u w:val="single"/>
        </w:rPr>
      </w:pPr>
      <w:r>
        <w:rPr>
          <w:rFonts w:hint="eastAsia"/>
          <w:szCs w:val="21"/>
          <w:u w:val="single"/>
        </w:rPr>
        <w:t>输送螺旋叶片采用堆焊工艺，堆焊厚度不少于5mm，保证不少于2年的使用寿命。</w:t>
      </w:r>
    </w:p>
    <w:p>
      <w:pPr>
        <w:pStyle w:val="5"/>
        <w:spacing w:line="300" w:lineRule="exact"/>
        <w:textAlignment w:val="auto"/>
        <w:rPr>
          <w:sz w:val="21"/>
          <w:szCs w:val="21"/>
        </w:rPr>
      </w:pPr>
      <w:r>
        <w:rPr>
          <w:rFonts w:hint="eastAsia"/>
          <w:sz w:val="21"/>
          <w:szCs w:val="21"/>
        </w:rPr>
        <w:t>发酵系统</w:t>
      </w:r>
    </w:p>
    <w:p>
      <w:pPr>
        <w:spacing w:line="300" w:lineRule="exact"/>
        <w:ind w:firstLine="560"/>
        <w:rPr>
          <w:szCs w:val="21"/>
        </w:rPr>
      </w:pPr>
      <w:r>
        <w:rPr>
          <w:rFonts w:hint="eastAsia"/>
          <w:szCs w:val="21"/>
        </w:rPr>
        <w:t>快速发酵处理工艺。</w:t>
      </w:r>
    </w:p>
    <w:p>
      <w:pPr>
        <w:numPr>
          <w:ilvl w:val="0"/>
          <w:numId w:val="8"/>
        </w:numPr>
        <w:spacing w:line="300" w:lineRule="exact"/>
        <w:rPr>
          <w:b/>
          <w:bCs/>
          <w:szCs w:val="21"/>
        </w:rPr>
      </w:pPr>
      <w:r>
        <w:rPr>
          <w:rFonts w:hint="eastAsia"/>
          <w:b/>
          <w:bCs/>
          <w:szCs w:val="21"/>
        </w:rPr>
        <w:t>主要功能：</w:t>
      </w:r>
    </w:p>
    <w:p>
      <w:pPr>
        <w:numPr>
          <w:ilvl w:val="0"/>
          <w:numId w:val="9"/>
        </w:numPr>
        <w:spacing w:line="300" w:lineRule="exact"/>
        <w:rPr>
          <w:szCs w:val="21"/>
        </w:rPr>
      </w:pPr>
      <w:r>
        <w:rPr>
          <w:rFonts w:hint="eastAsia"/>
          <w:szCs w:val="21"/>
        </w:rPr>
        <w:t>采用资源化，无害化处理方式。</w:t>
      </w:r>
    </w:p>
    <w:p>
      <w:pPr>
        <w:numPr>
          <w:ilvl w:val="0"/>
          <w:numId w:val="9"/>
        </w:numPr>
        <w:spacing w:line="300" w:lineRule="exact"/>
        <w:rPr>
          <w:szCs w:val="21"/>
        </w:rPr>
      </w:pPr>
      <w:r>
        <w:rPr>
          <w:rFonts w:hint="eastAsia"/>
          <w:szCs w:val="21"/>
        </w:rPr>
        <w:t>进料方式采用螺杆进料。</w:t>
      </w:r>
    </w:p>
    <w:p>
      <w:pPr>
        <w:numPr>
          <w:ilvl w:val="0"/>
          <w:numId w:val="9"/>
        </w:numPr>
        <w:spacing w:line="300" w:lineRule="exact"/>
        <w:rPr>
          <w:szCs w:val="21"/>
          <w:u w:val="single"/>
        </w:rPr>
      </w:pPr>
      <w:r>
        <w:rPr>
          <w:rFonts w:hint="eastAsia"/>
          <w:szCs w:val="21"/>
          <w:u w:val="single"/>
        </w:rPr>
        <w:t>采用资源化生物发酵装置，具有一体化布置方式。集加药、菌剂活化、物料加温、破碎、生物脱水和生物干化。具有独立腔体，独立搅拌功能；</w:t>
      </w:r>
    </w:p>
    <w:p>
      <w:pPr>
        <w:numPr>
          <w:ilvl w:val="0"/>
          <w:numId w:val="9"/>
        </w:numPr>
        <w:spacing w:line="300" w:lineRule="exact"/>
        <w:rPr>
          <w:szCs w:val="21"/>
          <w:u w:val="single"/>
        </w:rPr>
      </w:pPr>
      <w:r>
        <w:rPr>
          <w:rFonts w:hint="eastAsia"/>
          <w:szCs w:val="21"/>
          <w:u w:val="single"/>
        </w:rPr>
        <w:t>物料在腔体内，持续温度55℃以上持续停留</w:t>
      </w:r>
      <w:r>
        <w:rPr>
          <w:szCs w:val="21"/>
          <w:u w:val="single"/>
        </w:rPr>
        <w:t>2</w:t>
      </w:r>
      <w:r>
        <w:rPr>
          <w:rFonts w:hint="eastAsia"/>
          <w:szCs w:val="21"/>
          <w:u w:val="single"/>
        </w:rPr>
        <w:t>天以上。发酵物碳氮比不大于</w:t>
      </w:r>
      <w:r>
        <w:rPr>
          <w:szCs w:val="21"/>
          <w:u w:val="single"/>
        </w:rPr>
        <w:t>3</w:t>
      </w:r>
      <w:r>
        <w:rPr>
          <w:rFonts w:hint="eastAsia"/>
          <w:szCs w:val="21"/>
          <w:u w:val="single"/>
        </w:rPr>
        <w:t>0：1，蛔虫死亡率95%-100%，大肠菌值：≥</w:t>
      </w:r>
      <w:r>
        <w:rPr>
          <w:szCs w:val="21"/>
          <w:u w:val="single"/>
        </w:rPr>
        <w:t>0.001</w:t>
      </w:r>
      <w:r>
        <w:rPr>
          <w:rFonts w:hint="eastAsia"/>
          <w:szCs w:val="21"/>
          <w:u w:val="single"/>
        </w:rPr>
        <w:t>。</w:t>
      </w:r>
    </w:p>
    <w:tbl>
      <w:tblPr>
        <w:tblStyle w:val="15"/>
        <w:tblW w:w="8178"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4"/>
        <w:gridCol w:w="1887"/>
        <w:gridCol w:w="914"/>
        <w:gridCol w:w="292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7" w:type="dxa"/>
            <w:vAlign w:val="center"/>
          </w:tcPr>
          <w:p>
            <w:pPr>
              <w:pStyle w:val="23"/>
              <w:ind w:firstLine="0" w:firstLineChars="0"/>
              <w:jc w:val="center"/>
              <w:rPr>
                <w:rFonts w:ascii="宋体" w:hAnsi="宋体"/>
                <w:szCs w:val="21"/>
              </w:rPr>
            </w:pPr>
            <w:r>
              <w:rPr>
                <w:rFonts w:hint="eastAsia" w:ascii="宋体" w:hAnsi="宋体"/>
                <w:szCs w:val="21"/>
              </w:rPr>
              <w:t>序号</w:t>
            </w:r>
          </w:p>
        </w:tc>
        <w:tc>
          <w:tcPr>
            <w:tcW w:w="1804" w:type="dxa"/>
            <w:vAlign w:val="center"/>
          </w:tcPr>
          <w:p>
            <w:pPr>
              <w:pStyle w:val="23"/>
              <w:ind w:firstLine="0" w:firstLineChars="0"/>
              <w:jc w:val="center"/>
              <w:rPr>
                <w:rFonts w:ascii="宋体" w:hAnsi="宋体"/>
                <w:szCs w:val="21"/>
              </w:rPr>
            </w:pPr>
            <w:r>
              <w:rPr>
                <w:rFonts w:hint="eastAsia" w:ascii="宋体" w:hAnsi="宋体"/>
                <w:szCs w:val="21"/>
              </w:rPr>
              <w:t>项目</w:t>
            </w:r>
          </w:p>
        </w:tc>
        <w:tc>
          <w:tcPr>
            <w:tcW w:w="1887" w:type="dxa"/>
            <w:vAlign w:val="center"/>
          </w:tcPr>
          <w:p>
            <w:pPr>
              <w:pStyle w:val="23"/>
              <w:ind w:firstLine="0" w:firstLineChars="0"/>
              <w:jc w:val="center"/>
              <w:rPr>
                <w:rFonts w:ascii="宋体" w:hAnsi="宋体"/>
                <w:szCs w:val="21"/>
              </w:rPr>
            </w:pPr>
            <w:r>
              <w:rPr>
                <w:rFonts w:hint="eastAsia" w:ascii="宋体" w:hAnsi="宋体"/>
                <w:szCs w:val="21"/>
              </w:rPr>
              <w:t>数值</w:t>
            </w:r>
          </w:p>
        </w:tc>
        <w:tc>
          <w:tcPr>
            <w:tcW w:w="914" w:type="dxa"/>
            <w:vAlign w:val="center"/>
          </w:tcPr>
          <w:p>
            <w:pPr>
              <w:pStyle w:val="23"/>
              <w:ind w:firstLine="0" w:firstLineChars="0"/>
              <w:jc w:val="center"/>
              <w:rPr>
                <w:rFonts w:ascii="宋体" w:hAnsi="宋体"/>
                <w:szCs w:val="21"/>
              </w:rPr>
            </w:pPr>
            <w:r>
              <w:rPr>
                <w:rFonts w:hint="eastAsia" w:ascii="宋体" w:hAnsi="宋体"/>
                <w:szCs w:val="21"/>
              </w:rPr>
              <w:t>单位</w:t>
            </w:r>
          </w:p>
        </w:tc>
        <w:tc>
          <w:tcPr>
            <w:tcW w:w="2926" w:type="dxa"/>
            <w:vAlign w:val="center"/>
          </w:tcPr>
          <w:p>
            <w:pPr>
              <w:pStyle w:val="23"/>
              <w:ind w:firstLine="0" w:firstLineChars="0"/>
              <w:jc w:val="center"/>
              <w:rPr>
                <w:rFonts w:ascii="宋体" w:hAnsi="宋体"/>
                <w:szCs w:val="21"/>
              </w:rPr>
            </w:pPr>
            <w:r>
              <w:rPr>
                <w:rFonts w:hint="eastAsia" w:ascii="宋体" w:hAnsi="宋体"/>
                <w:szCs w:val="21"/>
              </w:rPr>
              <w:t>说明</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1</w:t>
            </w:r>
          </w:p>
        </w:tc>
        <w:tc>
          <w:tcPr>
            <w:tcW w:w="1804" w:type="dxa"/>
            <w:vAlign w:val="center"/>
          </w:tcPr>
          <w:p>
            <w:pPr>
              <w:pStyle w:val="23"/>
              <w:ind w:firstLine="0" w:firstLineChars="0"/>
              <w:jc w:val="center"/>
              <w:rPr>
                <w:rFonts w:ascii="宋体" w:hAnsi="宋体"/>
                <w:szCs w:val="21"/>
              </w:rPr>
            </w:pPr>
            <w:r>
              <w:rPr>
                <w:rFonts w:hint="eastAsia" w:ascii="宋体" w:hAnsi="宋体"/>
                <w:szCs w:val="21"/>
              </w:rPr>
              <w:t>发酵腔有效容积</w:t>
            </w:r>
          </w:p>
        </w:tc>
        <w:tc>
          <w:tcPr>
            <w:tcW w:w="1887" w:type="dxa"/>
            <w:vAlign w:val="center"/>
          </w:tcPr>
          <w:p>
            <w:pPr>
              <w:pStyle w:val="23"/>
              <w:ind w:firstLine="0" w:firstLineChars="0"/>
              <w:jc w:val="center"/>
              <w:rPr>
                <w:rFonts w:ascii="宋体" w:hAnsi="宋体"/>
                <w:szCs w:val="21"/>
              </w:rPr>
            </w:pPr>
            <w:bookmarkStart w:id="17" w:name="OLE_LINK1"/>
            <w:bookmarkStart w:id="18" w:name="OLE_LINK2"/>
            <w:r>
              <w:rPr>
                <w:rFonts w:hint="eastAsia" w:ascii="宋体" w:hAnsi="宋体"/>
                <w:szCs w:val="21"/>
              </w:rPr>
              <w:t>≥</w:t>
            </w:r>
            <w:bookmarkEnd w:id="17"/>
            <w:bookmarkEnd w:id="18"/>
            <w:r>
              <w:rPr>
                <w:rFonts w:hint="eastAsia" w:ascii="宋体" w:hAnsi="宋体"/>
                <w:szCs w:val="21"/>
              </w:rPr>
              <w:t>12.5</w:t>
            </w:r>
          </w:p>
        </w:tc>
        <w:tc>
          <w:tcPr>
            <w:tcW w:w="914" w:type="dxa"/>
            <w:vAlign w:val="center"/>
          </w:tcPr>
          <w:p>
            <w:pPr>
              <w:pStyle w:val="23"/>
              <w:ind w:firstLine="0" w:firstLineChars="0"/>
              <w:jc w:val="center"/>
              <w:rPr>
                <w:rFonts w:ascii="宋体" w:hAnsi="宋体"/>
                <w:szCs w:val="21"/>
              </w:rPr>
            </w:pPr>
            <w:r>
              <w:rPr>
                <w:rFonts w:hint="eastAsia" w:ascii="宋体" w:hAnsi="宋体"/>
                <w:szCs w:val="21"/>
              </w:rPr>
              <w:t>m</w:t>
            </w:r>
            <w:r>
              <w:rPr>
                <w:rFonts w:hint="eastAsia" w:ascii="宋体" w:hAnsi="宋体"/>
                <w:szCs w:val="21"/>
                <w:vertAlign w:val="superscript"/>
              </w:rPr>
              <w:t>3</w:t>
            </w:r>
          </w:p>
        </w:tc>
        <w:tc>
          <w:tcPr>
            <w:tcW w:w="2926" w:type="dxa"/>
            <w:vAlign w:val="center"/>
          </w:tcPr>
          <w:p>
            <w:pPr>
              <w:pStyle w:val="23"/>
              <w:ind w:firstLine="0" w:firstLineChars="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2</w:t>
            </w:r>
          </w:p>
        </w:tc>
        <w:tc>
          <w:tcPr>
            <w:tcW w:w="1804" w:type="dxa"/>
            <w:vAlign w:val="center"/>
          </w:tcPr>
          <w:p>
            <w:pPr>
              <w:pStyle w:val="23"/>
              <w:ind w:firstLine="0" w:firstLineChars="0"/>
              <w:jc w:val="center"/>
              <w:rPr>
                <w:rFonts w:ascii="宋体" w:hAnsi="宋体"/>
                <w:szCs w:val="21"/>
              </w:rPr>
            </w:pPr>
            <w:r>
              <w:rPr>
                <w:rFonts w:hint="eastAsia" w:ascii="宋体" w:hAnsi="宋体"/>
                <w:szCs w:val="21"/>
              </w:rPr>
              <w:t>搅拌功率</w:t>
            </w:r>
          </w:p>
        </w:tc>
        <w:tc>
          <w:tcPr>
            <w:tcW w:w="1887" w:type="dxa"/>
            <w:vAlign w:val="center"/>
          </w:tcPr>
          <w:p>
            <w:pPr>
              <w:pStyle w:val="23"/>
              <w:ind w:firstLine="0" w:firstLineChars="0"/>
              <w:jc w:val="center"/>
              <w:rPr>
                <w:rFonts w:ascii="宋体" w:hAnsi="宋体"/>
                <w:szCs w:val="21"/>
              </w:rPr>
            </w:pPr>
            <w:r>
              <w:rPr>
                <w:rFonts w:hint="eastAsia" w:ascii="宋体" w:hAnsi="宋体"/>
                <w:szCs w:val="21"/>
              </w:rPr>
              <w:t>≤</w:t>
            </w:r>
            <w:r>
              <w:rPr>
                <w:rFonts w:ascii="宋体" w:hAnsi="宋体"/>
                <w:szCs w:val="21"/>
              </w:rPr>
              <w:t>15</w:t>
            </w:r>
          </w:p>
        </w:tc>
        <w:tc>
          <w:tcPr>
            <w:tcW w:w="914" w:type="dxa"/>
            <w:vAlign w:val="center"/>
          </w:tcPr>
          <w:p>
            <w:pPr>
              <w:pStyle w:val="23"/>
              <w:ind w:firstLine="0" w:firstLineChars="0"/>
              <w:jc w:val="center"/>
              <w:rPr>
                <w:rFonts w:ascii="宋体" w:hAnsi="宋体"/>
                <w:szCs w:val="21"/>
              </w:rPr>
            </w:pPr>
            <w:r>
              <w:rPr>
                <w:rFonts w:ascii="宋体" w:hAnsi="宋体"/>
                <w:szCs w:val="21"/>
              </w:rPr>
              <w:t>Kw</w:t>
            </w:r>
          </w:p>
        </w:tc>
        <w:tc>
          <w:tcPr>
            <w:tcW w:w="2926" w:type="dxa"/>
            <w:vAlign w:val="center"/>
          </w:tcPr>
          <w:p>
            <w:pPr>
              <w:pStyle w:val="23"/>
              <w:ind w:firstLine="0" w:firstLineChars="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3</w:t>
            </w:r>
          </w:p>
        </w:tc>
        <w:tc>
          <w:tcPr>
            <w:tcW w:w="1804" w:type="dxa"/>
            <w:vAlign w:val="center"/>
          </w:tcPr>
          <w:p>
            <w:pPr>
              <w:pStyle w:val="23"/>
              <w:ind w:firstLine="0" w:firstLineChars="0"/>
              <w:jc w:val="center"/>
              <w:rPr>
                <w:rFonts w:ascii="宋体" w:hAnsi="宋体"/>
                <w:szCs w:val="21"/>
              </w:rPr>
            </w:pPr>
            <w:r>
              <w:rPr>
                <w:rFonts w:hint="eastAsia" w:ascii="宋体" w:hAnsi="宋体"/>
                <w:szCs w:val="21"/>
              </w:rPr>
              <w:t>加热功率</w:t>
            </w:r>
          </w:p>
        </w:tc>
        <w:tc>
          <w:tcPr>
            <w:tcW w:w="1887" w:type="dxa"/>
            <w:vAlign w:val="center"/>
          </w:tcPr>
          <w:p>
            <w:pPr>
              <w:pStyle w:val="23"/>
              <w:ind w:firstLine="0" w:firstLineChars="0"/>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30</w:t>
            </w:r>
          </w:p>
        </w:tc>
        <w:tc>
          <w:tcPr>
            <w:tcW w:w="914" w:type="dxa"/>
            <w:vAlign w:val="center"/>
          </w:tcPr>
          <w:p>
            <w:pPr>
              <w:pStyle w:val="23"/>
              <w:ind w:firstLine="0" w:firstLineChars="0"/>
              <w:jc w:val="center"/>
              <w:rPr>
                <w:rFonts w:ascii="宋体" w:hAnsi="宋体"/>
                <w:szCs w:val="21"/>
              </w:rPr>
            </w:pPr>
            <w:r>
              <w:rPr>
                <w:rFonts w:ascii="宋体" w:hAnsi="宋体"/>
                <w:szCs w:val="21"/>
              </w:rPr>
              <w:t>Kw</w:t>
            </w:r>
          </w:p>
        </w:tc>
        <w:tc>
          <w:tcPr>
            <w:tcW w:w="2926" w:type="dxa"/>
            <w:vAlign w:val="center"/>
          </w:tcPr>
          <w:p>
            <w:pPr>
              <w:pStyle w:val="23"/>
              <w:ind w:firstLine="0" w:firstLineChars="0"/>
              <w:jc w:val="center"/>
              <w:rPr>
                <w:rFonts w:ascii="宋体" w:hAnsi="宋体"/>
                <w:szCs w:val="21"/>
                <w:u w:val="single"/>
              </w:rPr>
            </w:pPr>
            <w:r>
              <w:rPr>
                <w:rFonts w:hint="eastAsia" w:ascii="宋体" w:hAnsi="宋体"/>
                <w:szCs w:val="21"/>
                <w:u w:val="single"/>
              </w:rPr>
              <w:t>COP系数≥</w:t>
            </w:r>
            <w:r>
              <w:rPr>
                <w:rFonts w:ascii="宋体" w:hAnsi="宋体"/>
                <w:szCs w:val="21"/>
                <w:u w:val="single"/>
              </w:rPr>
              <w:t>2.5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4</w:t>
            </w:r>
          </w:p>
        </w:tc>
        <w:tc>
          <w:tcPr>
            <w:tcW w:w="1804" w:type="dxa"/>
            <w:vAlign w:val="center"/>
          </w:tcPr>
          <w:p>
            <w:pPr>
              <w:pStyle w:val="23"/>
              <w:ind w:firstLine="0" w:firstLineChars="0"/>
              <w:jc w:val="center"/>
              <w:rPr>
                <w:rFonts w:ascii="宋体" w:hAnsi="宋体"/>
                <w:szCs w:val="21"/>
              </w:rPr>
            </w:pPr>
            <w:r>
              <w:rPr>
                <w:rFonts w:hint="eastAsia" w:ascii="宋体" w:hAnsi="宋体"/>
                <w:szCs w:val="21"/>
              </w:rPr>
              <w:t>综合能耗</w:t>
            </w:r>
          </w:p>
        </w:tc>
        <w:tc>
          <w:tcPr>
            <w:tcW w:w="1887" w:type="dxa"/>
            <w:vAlign w:val="center"/>
          </w:tcPr>
          <w:p>
            <w:pPr>
              <w:pStyle w:val="23"/>
              <w:ind w:firstLine="0" w:firstLineChars="0"/>
              <w:jc w:val="center"/>
              <w:rPr>
                <w:rFonts w:ascii="宋体" w:hAnsi="宋体"/>
                <w:szCs w:val="21"/>
              </w:rPr>
            </w:pPr>
            <w:r>
              <w:rPr>
                <w:rFonts w:hint="eastAsia" w:ascii="宋体" w:hAnsi="宋体"/>
                <w:szCs w:val="21"/>
              </w:rPr>
              <w:t>≤0</w:t>
            </w:r>
            <w:r>
              <w:rPr>
                <w:rFonts w:ascii="宋体" w:hAnsi="宋体"/>
                <w:szCs w:val="21"/>
              </w:rPr>
              <w:t>.0</w:t>
            </w:r>
            <w:r>
              <w:rPr>
                <w:rFonts w:hint="eastAsia" w:ascii="宋体" w:hAnsi="宋体"/>
                <w:szCs w:val="21"/>
              </w:rPr>
              <w:t>42</w:t>
            </w:r>
          </w:p>
        </w:tc>
        <w:tc>
          <w:tcPr>
            <w:tcW w:w="914" w:type="dxa"/>
            <w:vAlign w:val="center"/>
          </w:tcPr>
          <w:p>
            <w:pPr>
              <w:pStyle w:val="23"/>
              <w:ind w:firstLine="0" w:firstLineChars="0"/>
              <w:jc w:val="center"/>
              <w:rPr>
                <w:rFonts w:ascii="宋体" w:hAnsi="宋体"/>
                <w:szCs w:val="21"/>
              </w:rPr>
            </w:pPr>
            <w:r>
              <w:rPr>
                <w:rFonts w:ascii="宋体" w:hAnsi="宋体"/>
                <w:szCs w:val="21"/>
              </w:rPr>
              <w:t>Kwh/Kg</w:t>
            </w:r>
          </w:p>
        </w:tc>
        <w:tc>
          <w:tcPr>
            <w:tcW w:w="2926" w:type="dxa"/>
            <w:vAlign w:val="center"/>
          </w:tcPr>
          <w:p>
            <w:pPr>
              <w:pStyle w:val="23"/>
              <w:ind w:firstLine="0" w:firstLineChars="0"/>
              <w:jc w:val="center"/>
              <w:rPr>
                <w:rFonts w:ascii="宋体" w:hAnsi="宋体"/>
                <w:szCs w:val="21"/>
              </w:rPr>
            </w:pPr>
            <w:r>
              <w:rPr>
                <w:rFonts w:hint="eastAsia" w:ascii="宋体" w:hAnsi="宋体"/>
                <w:szCs w:val="21"/>
              </w:rPr>
              <w:t>5天合计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5</w:t>
            </w:r>
          </w:p>
        </w:tc>
        <w:tc>
          <w:tcPr>
            <w:tcW w:w="1804" w:type="dxa"/>
            <w:vAlign w:val="center"/>
          </w:tcPr>
          <w:p>
            <w:pPr>
              <w:pStyle w:val="23"/>
              <w:ind w:firstLine="0" w:firstLineChars="0"/>
              <w:jc w:val="center"/>
              <w:rPr>
                <w:rFonts w:ascii="宋体" w:hAnsi="宋体"/>
                <w:szCs w:val="21"/>
              </w:rPr>
            </w:pPr>
            <w:r>
              <w:rPr>
                <w:rFonts w:hint="eastAsia" w:ascii="宋体" w:hAnsi="宋体"/>
                <w:szCs w:val="21"/>
              </w:rPr>
              <w:t>快速发酵时间</w:t>
            </w:r>
          </w:p>
        </w:tc>
        <w:tc>
          <w:tcPr>
            <w:tcW w:w="1887" w:type="dxa"/>
            <w:vAlign w:val="center"/>
          </w:tcPr>
          <w:p>
            <w:pPr>
              <w:pStyle w:val="23"/>
              <w:ind w:firstLine="0" w:firstLineChars="0"/>
              <w:jc w:val="center"/>
              <w:rPr>
                <w:rFonts w:ascii="宋体" w:hAnsi="宋体"/>
                <w:szCs w:val="21"/>
              </w:rPr>
            </w:pPr>
            <w:r>
              <w:rPr>
                <w:rFonts w:hint="eastAsia" w:ascii="宋体" w:hAnsi="宋体"/>
                <w:szCs w:val="21"/>
              </w:rPr>
              <w:t>≤5</w:t>
            </w:r>
          </w:p>
        </w:tc>
        <w:tc>
          <w:tcPr>
            <w:tcW w:w="914" w:type="dxa"/>
            <w:vAlign w:val="center"/>
          </w:tcPr>
          <w:p>
            <w:pPr>
              <w:pStyle w:val="23"/>
              <w:ind w:firstLine="0" w:firstLineChars="0"/>
              <w:jc w:val="center"/>
              <w:rPr>
                <w:rFonts w:ascii="宋体" w:hAnsi="宋体"/>
                <w:szCs w:val="21"/>
              </w:rPr>
            </w:pPr>
            <w:r>
              <w:rPr>
                <w:rFonts w:ascii="宋体" w:hAnsi="宋体"/>
                <w:szCs w:val="21"/>
              </w:rPr>
              <w:t>D</w:t>
            </w:r>
            <w:r>
              <w:rPr>
                <w:rFonts w:hint="eastAsia" w:ascii="宋体" w:hAnsi="宋体"/>
                <w:szCs w:val="21"/>
              </w:rPr>
              <w:t>ay</w:t>
            </w:r>
          </w:p>
        </w:tc>
        <w:tc>
          <w:tcPr>
            <w:tcW w:w="2926" w:type="dxa"/>
            <w:vAlign w:val="center"/>
          </w:tcPr>
          <w:p>
            <w:pPr>
              <w:pStyle w:val="23"/>
              <w:ind w:firstLine="0" w:firstLineChars="0"/>
              <w:jc w:val="center"/>
              <w:rPr>
                <w:rFonts w:ascii="宋体" w:hAnsi="宋体"/>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47" w:type="dxa"/>
            <w:vAlign w:val="center"/>
          </w:tcPr>
          <w:p>
            <w:pPr>
              <w:pStyle w:val="23"/>
              <w:ind w:firstLine="0" w:firstLineChars="0"/>
              <w:jc w:val="center"/>
              <w:rPr>
                <w:rFonts w:ascii="宋体" w:hAnsi="宋体"/>
                <w:szCs w:val="21"/>
              </w:rPr>
            </w:pPr>
            <w:r>
              <w:rPr>
                <w:rFonts w:ascii="宋体" w:hAnsi="宋体"/>
                <w:szCs w:val="21"/>
              </w:rPr>
              <w:t>6</w:t>
            </w:r>
          </w:p>
        </w:tc>
        <w:tc>
          <w:tcPr>
            <w:tcW w:w="1804" w:type="dxa"/>
            <w:vAlign w:val="center"/>
          </w:tcPr>
          <w:p>
            <w:pPr>
              <w:pStyle w:val="23"/>
              <w:ind w:firstLine="0" w:firstLineChars="0"/>
              <w:jc w:val="center"/>
              <w:rPr>
                <w:rFonts w:ascii="宋体" w:hAnsi="宋体"/>
                <w:szCs w:val="21"/>
              </w:rPr>
            </w:pPr>
            <w:r>
              <w:rPr>
                <w:rFonts w:hint="eastAsia" w:ascii="宋体" w:hAnsi="宋体"/>
                <w:szCs w:val="21"/>
              </w:rPr>
              <w:t>发酵物卫生指标</w:t>
            </w:r>
          </w:p>
        </w:tc>
        <w:tc>
          <w:tcPr>
            <w:tcW w:w="1887" w:type="dxa"/>
            <w:vAlign w:val="center"/>
          </w:tcPr>
          <w:p>
            <w:pPr>
              <w:pStyle w:val="23"/>
              <w:ind w:firstLine="0" w:firstLineChars="0"/>
              <w:jc w:val="center"/>
              <w:rPr>
                <w:rFonts w:ascii="宋体" w:hAnsi="宋体"/>
                <w:szCs w:val="21"/>
              </w:rPr>
            </w:pPr>
          </w:p>
        </w:tc>
        <w:tc>
          <w:tcPr>
            <w:tcW w:w="914" w:type="dxa"/>
            <w:vAlign w:val="center"/>
          </w:tcPr>
          <w:p>
            <w:pPr>
              <w:pStyle w:val="23"/>
              <w:ind w:firstLine="0" w:firstLineChars="0"/>
              <w:jc w:val="center"/>
              <w:rPr>
                <w:rFonts w:ascii="宋体" w:hAnsi="宋体"/>
                <w:szCs w:val="21"/>
              </w:rPr>
            </w:pPr>
          </w:p>
        </w:tc>
        <w:tc>
          <w:tcPr>
            <w:tcW w:w="2926" w:type="dxa"/>
            <w:vAlign w:val="center"/>
          </w:tcPr>
          <w:p>
            <w:pPr>
              <w:pStyle w:val="23"/>
              <w:ind w:firstLine="0" w:firstLineChars="0"/>
              <w:rPr>
                <w:rFonts w:ascii="宋体" w:hAnsi="宋体"/>
                <w:szCs w:val="21"/>
                <w:u w:val="single"/>
              </w:rPr>
            </w:pPr>
            <w:r>
              <w:rPr>
                <w:rFonts w:hint="eastAsia" w:ascii="宋体" w:hAnsi="宋体"/>
                <w:szCs w:val="21"/>
                <w:u w:val="single"/>
              </w:rPr>
              <w:t>有效地控制苍蝇孽生，堆体周围没有活的蛆、蛹或新羽化成蝇；</w:t>
            </w:r>
          </w:p>
          <w:p>
            <w:pPr>
              <w:pStyle w:val="23"/>
              <w:ind w:firstLine="0" w:firstLineChars="0"/>
              <w:rPr>
                <w:rFonts w:ascii="宋体" w:hAnsi="宋体"/>
                <w:szCs w:val="21"/>
                <w:u w:val="single"/>
              </w:rPr>
            </w:pPr>
            <w:r>
              <w:rPr>
                <w:rFonts w:hint="eastAsia" w:ascii="宋体" w:hAnsi="宋体"/>
                <w:szCs w:val="21"/>
                <w:u w:val="single"/>
              </w:rPr>
              <w:t>蛔虫卵死亡率：</w:t>
            </w:r>
            <w:r>
              <w:rPr>
                <w:rFonts w:ascii="宋体" w:hAnsi="宋体"/>
                <w:szCs w:val="21"/>
                <w:u w:val="single"/>
              </w:rPr>
              <w:t>95%~100%</w:t>
            </w:r>
            <w:r>
              <w:rPr>
                <w:rFonts w:hint="eastAsia" w:ascii="宋体" w:hAnsi="宋体"/>
                <w:szCs w:val="21"/>
                <w:u w:val="single"/>
              </w:rPr>
              <w:t>；</w:t>
            </w:r>
          </w:p>
          <w:p>
            <w:pPr>
              <w:pStyle w:val="23"/>
              <w:ind w:firstLine="0" w:firstLineChars="0"/>
              <w:rPr>
                <w:rFonts w:ascii="宋体" w:hAnsi="宋体"/>
                <w:szCs w:val="21"/>
              </w:rPr>
            </w:pPr>
            <w:r>
              <w:rPr>
                <w:rFonts w:hint="eastAsia" w:ascii="宋体" w:hAnsi="宋体"/>
                <w:szCs w:val="21"/>
                <w:u w:val="single"/>
              </w:rPr>
              <w:t>粪大肠菌值：＞</w:t>
            </w:r>
            <w:r>
              <w:rPr>
                <w:rFonts w:ascii="宋体" w:hAnsi="宋体"/>
                <w:szCs w:val="21"/>
                <w:u w:val="single"/>
              </w:rPr>
              <w:t>0.0</w:t>
            </w:r>
            <w:r>
              <w:rPr>
                <w:rFonts w:hint="eastAsia" w:ascii="宋体" w:hAnsi="宋体"/>
                <w:szCs w:val="21"/>
                <w:u w:val="single"/>
              </w:rPr>
              <w:t>0</w:t>
            </w:r>
            <w:r>
              <w:rPr>
                <w:rFonts w:ascii="宋体" w:hAnsi="宋体"/>
                <w:szCs w:val="21"/>
                <w:u w:val="single"/>
              </w:rPr>
              <w:t>1</w:t>
            </w:r>
            <w:r>
              <w:rPr>
                <w:rFonts w:hint="eastAsia" w:ascii="宋体" w:hAnsi="宋体"/>
                <w:szCs w:val="21"/>
              </w:rPr>
              <w:t>；</w:t>
            </w:r>
          </w:p>
        </w:tc>
      </w:tr>
    </w:tbl>
    <w:p>
      <w:pPr>
        <w:ind w:left="1260"/>
        <w:rPr>
          <w:szCs w:val="21"/>
        </w:rPr>
      </w:pPr>
    </w:p>
    <w:p>
      <w:pPr>
        <w:numPr>
          <w:ilvl w:val="0"/>
          <w:numId w:val="8"/>
        </w:numPr>
        <w:spacing w:line="300" w:lineRule="exact"/>
        <w:rPr>
          <w:b/>
          <w:bCs/>
          <w:szCs w:val="21"/>
        </w:rPr>
      </w:pPr>
      <w:r>
        <w:rPr>
          <w:rFonts w:hint="eastAsia"/>
          <w:b/>
          <w:bCs/>
          <w:szCs w:val="21"/>
        </w:rPr>
        <w:t>主要组成：</w:t>
      </w:r>
    </w:p>
    <w:p>
      <w:pPr>
        <w:spacing w:line="300" w:lineRule="exact"/>
        <w:ind w:firstLine="560"/>
        <w:rPr>
          <w:szCs w:val="21"/>
          <w:u w:val="single"/>
        </w:rPr>
      </w:pPr>
      <w:r>
        <w:rPr>
          <w:rFonts w:hint="eastAsia"/>
          <w:szCs w:val="21"/>
          <w:u w:val="single"/>
        </w:rPr>
        <w:t>处理机由大容量发酵腔体、大扭矩搅拌机构、电加热系统、通风供氧系统、热交换系统、除臭系统、加菌系统、排水系统、温度控制系统、进出料和发酵过程智能控制系统组成。</w:t>
      </w:r>
    </w:p>
    <w:p>
      <w:pPr>
        <w:spacing w:line="300" w:lineRule="exact"/>
        <w:ind w:firstLine="560"/>
        <w:rPr>
          <w:szCs w:val="21"/>
        </w:rPr>
      </w:pPr>
      <w:r>
        <w:rPr>
          <w:rFonts w:hint="eastAsia"/>
          <w:szCs w:val="21"/>
        </w:rPr>
        <w:t>处理机主体为单轴多腔体形式结构。</w:t>
      </w:r>
    </w:p>
    <w:p>
      <w:pPr>
        <w:numPr>
          <w:ilvl w:val="0"/>
          <w:numId w:val="8"/>
        </w:numPr>
        <w:spacing w:line="300" w:lineRule="exact"/>
        <w:rPr>
          <w:rFonts w:ascii="宋体" w:hAnsi="宋体"/>
          <w:b/>
          <w:szCs w:val="21"/>
        </w:rPr>
      </w:pPr>
      <w:r>
        <w:rPr>
          <w:rFonts w:hint="eastAsia"/>
          <w:b/>
          <w:bCs/>
          <w:szCs w:val="21"/>
        </w:rPr>
        <w:t>主要配置要求：</w:t>
      </w:r>
    </w:p>
    <w:p>
      <w:pPr>
        <w:numPr>
          <w:ilvl w:val="0"/>
          <w:numId w:val="10"/>
        </w:numPr>
        <w:spacing w:line="300" w:lineRule="exact"/>
        <w:rPr>
          <w:szCs w:val="21"/>
        </w:rPr>
      </w:pPr>
      <w:r>
        <w:rPr>
          <w:rFonts w:hint="eastAsia"/>
          <w:szCs w:val="21"/>
        </w:rPr>
        <w:t>发酵仓腹部（料筒）不低于SUS304加工；，其余部分采用优质碳钢加工，外部装饰板采用不低于SUS304加工；</w:t>
      </w:r>
    </w:p>
    <w:p>
      <w:pPr>
        <w:numPr>
          <w:ilvl w:val="0"/>
          <w:numId w:val="10"/>
        </w:numPr>
        <w:spacing w:line="300" w:lineRule="exact"/>
        <w:rPr>
          <w:szCs w:val="21"/>
        </w:rPr>
      </w:pPr>
      <w:r>
        <w:rPr>
          <w:rFonts w:hint="eastAsia"/>
          <w:szCs w:val="21"/>
        </w:rPr>
        <w:t>搅拌轴采用优质低合金钢加工；</w:t>
      </w:r>
    </w:p>
    <w:p>
      <w:pPr>
        <w:numPr>
          <w:ilvl w:val="0"/>
          <w:numId w:val="10"/>
        </w:numPr>
        <w:spacing w:line="300" w:lineRule="exact"/>
        <w:rPr>
          <w:szCs w:val="21"/>
          <w:u w:val="single"/>
        </w:rPr>
      </w:pPr>
      <w:r>
        <w:rPr>
          <w:rFonts w:hint="eastAsia"/>
          <w:szCs w:val="21"/>
          <w:u w:val="single"/>
        </w:rPr>
        <w:t>发酵处理机状态参数包括但不限于温度，湿度，可实现远程监控。</w:t>
      </w:r>
    </w:p>
    <w:p>
      <w:pPr>
        <w:pStyle w:val="5"/>
        <w:spacing w:line="300" w:lineRule="exact"/>
        <w:textAlignment w:val="auto"/>
        <w:rPr>
          <w:sz w:val="21"/>
          <w:szCs w:val="21"/>
        </w:rPr>
      </w:pPr>
      <w:r>
        <w:rPr>
          <w:rFonts w:hint="eastAsia"/>
          <w:sz w:val="21"/>
          <w:szCs w:val="21"/>
        </w:rPr>
        <w:t>除臭系统</w:t>
      </w:r>
    </w:p>
    <w:p>
      <w:pPr>
        <w:spacing w:line="300" w:lineRule="exact"/>
        <w:ind w:firstLine="560"/>
        <w:rPr>
          <w:szCs w:val="21"/>
        </w:rPr>
      </w:pPr>
      <w:r>
        <w:rPr>
          <w:rFonts w:hint="eastAsia"/>
          <w:szCs w:val="21"/>
        </w:rPr>
        <w:t>一、收集系统与密封技术</w:t>
      </w:r>
    </w:p>
    <w:p>
      <w:pPr>
        <w:spacing w:line="300" w:lineRule="exact"/>
        <w:ind w:firstLine="560"/>
        <w:rPr>
          <w:szCs w:val="21"/>
        </w:rPr>
      </w:pPr>
      <w:r>
        <w:rPr>
          <w:rFonts w:hint="eastAsia"/>
          <w:szCs w:val="21"/>
        </w:rPr>
        <w:t>主要是废气产生点进行密封收集。在车间布置合理的收集风管，每条支风管分配若干收集风口、调节阀门、集气罩。</w:t>
      </w:r>
    </w:p>
    <w:p>
      <w:pPr>
        <w:spacing w:line="300" w:lineRule="exact"/>
        <w:ind w:firstLine="560"/>
        <w:rPr>
          <w:szCs w:val="21"/>
        </w:rPr>
      </w:pPr>
      <w:r>
        <w:rPr>
          <w:rFonts w:hint="eastAsia"/>
          <w:szCs w:val="21"/>
        </w:rPr>
        <w:t>1)</w:t>
      </w:r>
      <w:r>
        <w:rPr>
          <w:rFonts w:hint="eastAsia"/>
          <w:szCs w:val="21"/>
        </w:rPr>
        <w:tab/>
      </w:r>
      <w:r>
        <w:rPr>
          <w:rFonts w:hint="eastAsia"/>
          <w:szCs w:val="21"/>
        </w:rPr>
        <w:t>支风管：主要是收集和输送车间内的废气；</w:t>
      </w:r>
    </w:p>
    <w:p>
      <w:pPr>
        <w:spacing w:line="300" w:lineRule="exact"/>
        <w:ind w:firstLine="560"/>
        <w:rPr>
          <w:szCs w:val="21"/>
        </w:rPr>
      </w:pPr>
      <w:r>
        <w:rPr>
          <w:rFonts w:hint="eastAsia"/>
          <w:szCs w:val="21"/>
        </w:rPr>
        <w:t>2)</w:t>
      </w:r>
      <w:r>
        <w:rPr>
          <w:rFonts w:hint="eastAsia"/>
          <w:szCs w:val="21"/>
        </w:rPr>
        <w:tab/>
      </w:r>
      <w:r>
        <w:rPr>
          <w:rFonts w:hint="eastAsia"/>
          <w:szCs w:val="21"/>
        </w:rPr>
        <w:t>收集风口：在每个车间的异味气体散发点能布置风口，是为了更好的收集废气，减少逸散；</w:t>
      </w:r>
    </w:p>
    <w:p>
      <w:pPr>
        <w:spacing w:line="300" w:lineRule="exact"/>
        <w:ind w:firstLine="560"/>
        <w:rPr>
          <w:szCs w:val="21"/>
        </w:rPr>
      </w:pPr>
      <w:r>
        <w:rPr>
          <w:rFonts w:hint="eastAsia"/>
          <w:szCs w:val="21"/>
        </w:rPr>
        <w:t>3)</w:t>
      </w:r>
      <w:r>
        <w:rPr>
          <w:rFonts w:hint="eastAsia"/>
          <w:szCs w:val="21"/>
        </w:rPr>
        <w:tab/>
      </w:r>
      <w:r>
        <w:rPr>
          <w:rFonts w:hint="eastAsia"/>
          <w:szCs w:val="21"/>
        </w:rPr>
        <w:t>调节阀门：均匀每个风口的抽风量，避免出现收风短路现象；</w:t>
      </w:r>
    </w:p>
    <w:p>
      <w:pPr>
        <w:spacing w:line="300" w:lineRule="exact"/>
        <w:ind w:firstLine="560"/>
        <w:rPr>
          <w:szCs w:val="21"/>
        </w:rPr>
      </w:pPr>
      <w:r>
        <w:rPr>
          <w:rFonts w:hint="eastAsia"/>
          <w:szCs w:val="21"/>
        </w:rPr>
        <w:t>4)</w:t>
      </w:r>
      <w:r>
        <w:rPr>
          <w:rFonts w:hint="eastAsia"/>
          <w:szCs w:val="21"/>
        </w:rPr>
        <w:tab/>
      </w:r>
      <w:r>
        <w:rPr>
          <w:rFonts w:hint="eastAsia"/>
          <w:szCs w:val="21"/>
        </w:rPr>
        <w:t>集气罩：将异味气体控制在抽风区域，减少逸散。考虑到车间内部个别区域需检修设备，将集气罩制成可伸缩调节式。在正常工作时，将集气罩放到最低点；在检修工作时，将集气罩提升到一定的高度，便可顺利的操作。</w:t>
      </w:r>
    </w:p>
    <w:p>
      <w:pPr>
        <w:spacing w:line="300" w:lineRule="exact"/>
        <w:ind w:firstLine="560"/>
        <w:rPr>
          <w:szCs w:val="21"/>
        </w:rPr>
      </w:pPr>
      <w:r>
        <w:rPr>
          <w:rFonts w:hint="eastAsia"/>
          <w:szCs w:val="21"/>
        </w:rPr>
        <w:t>5)</w:t>
      </w:r>
      <w:r>
        <w:rPr>
          <w:rFonts w:hint="eastAsia"/>
          <w:szCs w:val="21"/>
        </w:rPr>
        <w:tab/>
      </w:r>
      <w:r>
        <w:rPr>
          <w:rFonts w:hint="eastAsia"/>
          <w:szCs w:val="21"/>
        </w:rPr>
        <w:t>风机：废气收集和提取动力设备。在选择风机时，除了风量参数为，要注意风机风压的选择，很多时候抽风效果的重要因素是风压所导致。</w:t>
      </w:r>
    </w:p>
    <w:p>
      <w:pPr>
        <w:spacing w:line="300" w:lineRule="exact"/>
        <w:ind w:firstLine="560"/>
        <w:rPr>
          <w:szCs w:val="21"/>
        </w:rPr>
      </w:pPr>
      <w:r>
        <w:rPr>
          <w:rFonts w:hint="eastAsia"/>
          <w:szCs w:val="21"/>
        </w:rPr>
        <w:t>二、生物处理系统</w:t>
      </w:r>
    </w:p>
    <w:p>
      <w:pPr>
        <w:spacing w:line="300" w:lineRule="exact"/>
        <w:ind w:firstLine="560"/>
        <w:rPr>
          <w:szCs w:val="21"/>
        </w:rPr>
      </w:pPr>
      <w:r>
        <w:rPr>
          <w:rFonts w:hint="eastAsia"/>
          <w:szCs w:val="21"/>
        </w:rPr>
        <w:t>微生物除臭工艺。主要过程如下：产生臭气的臭源构筑物通过加盖设施及收集管道，利用抽风机将臭气抽送到生物滤池处理系统。臭气进入处理系统先经过预洗池进行加湿除尘，然后进入生物滤池池体，臭气通过湿润、多孔和充满活性微生物的滤层，利用微生物细胞对恶臭物质的吸附、吸收和降解功能和个体小、表面积大、吸附性强、代谢类型多样的特点，将恶臭物质吸附后分解成CO</w:t>
      </w:r>
      <w:r>
        <w:rPr>
          <w:rFonts w:hint="eastAsia"/>
          <w:szCs w:val="21"/>
          <w:vertAlign w:val="subscript"/>
        </w:rPr>
        <w:t>2</w:t>
      </w:r>
      <w:r>
        <w:rPr>
          <w:rFonts w:hint="eastAsia"/>
          <w:szCs w:val="21"/>
        </w:rPr>
        <w:t>、H</w:t>
      </w:r>
      <w:r>
        <w:rPr>
          <w:rFonts w:hint="eastAsia"/>
          <w:szCs w:val="21"/>
          <w:vertAlign w:val="subscript"/>
        </w:rPr>
        <w:t>2</w:t>
      </w:r>
      <w:r>
        <w:rPr>
          <w:rFonts w:hint="eastAsia"/>
          <w:szCs w:val="21"/>
        </w:rPr>
        <w:t>O、H</w:t>
      </w:r>
      <w:r>
        <w:rPr>
          <w:rFonts w:hint="eastAsia"/>
          <w:szCs w:val="21"/>
          <w:vertAlign w:val="subscript"/>
        </w:rPr>
        <w:t>2</w:t>
      </w:r>
      <w:r>
        <w:rPr>
          <w:rFonts w:hint="eastAsia"/>
          <w:szCs w:val="21"/>
        </w:rPr>
        <w:t>SO</w:t>
      </w:r>
      <w:r>
        <w:rPr>
          <w:rFonts w:hint="eastAsia"/>
          <w:szCs w:val="21"/>
          <w:vertAlign w:val="subscript"/>
        </w:rPr>
        <w:t>4</w:t>
      </w:r>
      <w:r>
        <w:rPr>
          <w:rFonts w:hint="eastAsia"/>
          <w:szCs w:val="21"/>
        </w:rPr>
        <w:t>、HNO</w:t>
      </w:r>
      <w:r>
        <w:rPr>
          <w:rFonts w:hint="eastAsia"/>
          <w:szCs w:val="21"/>
          <w:vertAlign w:val="subscript"/>
        </w:rPr>
        <w:t>3</w:t>
      </w:r>
      <w:r>
        <w:rPr>
          <w:rFonts w:hint="eastAsia"/>
          <w:szCs w:val="21"/>
        </w:rPr>
        <w:t>等简单无机物。</w:t>
      </w:r>
    </w:p>
    <w:p>
      <w:pPr>
        <w:spacing w:line="300" w:lineRule="exact"/>
        <w:ind w:firstLine="560"/>
        <w:rPr>
          <w:szCs w:val="21"/>
        </w:rPr>
      </w:pPr>
      <w:r>
        <w:rPr>
          <w:rFonts w:hint="eastAsia"/>
          <w:szCs w:val="21"/>
        </w:rPr>
        <w:t>微生物除臭过程分为三步：</w:t>
      </w:r>
    </w:p>
    <w:p>
      <w:pPr>
        <w:spacing w:line="300" w:lineRule="exact"/>
        <w:ind w:firstLine="560"/>
        <w:rPr>
          <w:szCs w:val="21"/>
        </w:rPr>
      </w:pPr>
      <w:r>
        <w:rPr>
          <w:rFonts w:hint="eastAsia"/>
          <w:szCs w:val="21"/>
        </w:rPr>
        <w:t>（1）臭气同水接触并溶解到水中；</w:t>
      </w:r>
    </w:p>
    <w:p>
      <w:pPr>
        <w:spacing w:line="300" w:lineRule="exact"/>
        <w:ind w:firstLine="560"/>
        <w:rPr>
          <w:szCs w:val="21"/>
        </w:rPr>
      </w:pPr>
      <w:r>
        <w:rPr>
          <w:rFonts w:hint="eastAsia"/>
          <w:szCs w:val="21"/>
        </w:rPr>
        <w:t>（2）水溶液中的恶臭成分被微生物吸附、吸收，恶臭成分从水中转移至微生物体内；</w:t>
      </w:r>
    </w:p>
    <w:p>
      <w:pPr>
        <w:spacing w:line="300" w:lineRule="exact"/>
        <w:ind w:firstLine="560"/>
        <w:rPr>
          <w:szCs w:val="21"/>
        </w:rPr>
      </w:pPr>
      <w:r>
        <w:rPr>
          <w:rFonts w:hint="eastAsia"/>
          <w:szCs w:val="21"/>
        </w:rPr>
        <w:t>（3）进入微生物细胞的恶臭成分作为营养物质为微生物所分解、利用，从而使污染物得以去除。</w:t>
      </w:r>
    </w:p>
    <w:p>
      <w:pPr>
        <w:spacing w:line="300" w:lineRule="exact"/>
        <w:ind w:firstLine="560"/>
        <w:rPr>
          <w:szCs w:val="21"/>
        </w:rPr>
      </w:pPr>
      <w:r>
        <w:rPr>
          <w:rFonts w:hint="eastAsia"/>
          <w:szCs w:val="21"/>
        </w:rPr>
        <w:t xml:space="preserve">微生物分解恶臭成分的化学反应式 </w:t>
      </w:r>
    </w:p>
    <w:p>
      <w:pPr>
        <w:spacing w:line="300" w:lineRule="exact"/>
        <w:ind w:firstLine="560"/>
        <w:rPr>
          <w:szCs w:val="21"/>
        </w:rPr>
      </w:pPr>
      <w:r>
        <w:rPr>
          <w:rFonts w:hint="eastAsia"/>
          <w:szCs w:val="21"/>
        </w:rPr>
        <w:t>a. 硫化氢</w:t>
      </w:r>
    </w:p>
    <w:p>
      <w:pPr>
        <w:spacing w:line="300" w:lineRule="exact"/>
        <w:ind w:firstLine="560"/>
        <w:rPr>
          <w:szCs w:val="21"/>
        </w:rPr>
      </w:pPr>
      <w:r>
        <w:rPr>
          <w:rFonts w:hint="eastAsia"/>
          <w:szCs w:val="21"/>
        </w:rPr>
        <w:t>H</w:t>
      </w:r>
      <w:r>
        <w:rPr>
          <w:rFonts w:hint="eastAsia"/>
          <w:szCs w:val="21"/>
          <w:vertAlign w:val="subscript"/>
        </w:rPr>
        <w:t>2</w:t>
      </w:r>
      <w:r>
        <w:rPr>
          <w:rFonts w:hint="eastAsia"/>
          <w:szCs w:val="21"/>
        </w:rPr>
        <w:t>S+20</w:t>
      </w:r>
      <w:r>
        <w:rPr>
          <w:rFonts w:hint="eastAsia"/>
          <w:szCs w:val="21"/>
          <w:vertAlign w:val="subscript"/>
        </w:rPr>
        <w:t>2</w:t>
      </w:r>
      <w:r>
        <w:rPr>
          <w:rFonts w:hint="eastAsia"/>
          <w:szCs w:val="21"/>
        </w:rPr>
        <w:t>→H</w:t>
      </w:r>
      <w:r>
        <w:rPr>
          <w:rFonts w:hint="eastAsia"/>
          <w:szCs w:val="21"/>
          <w:vertAlign w:val="subscript"/>
        </w:rPr>
        <w:t>2</w:t>
      </w:r>
      <w:r>
        <w:rPr>
          <w:rFonts w:hint="eastAsia"/>
          <w:szCs w:val="21"/>
        </w:rPr>
        <w:t>SO</w:t>
      </w:r>
      <w:r>
        <w:rPr>
          <w:rFonts w:hint="eastAsia"/>
          <w:szCs w:val="21"/>
          <w:vertAlign w:val="subscript"/>
        </w:rPr>
        <w:t>4</w:t>
      </w:r>
    </w:p>
    <w:p>
      <w:pPr>
        <w:spacing w:line="300" w:lineRule="exact"/>
        <w:ind w:firstLine="560"/>
        <w:rPr>
          <w:szCs w:val="21"/>
        </w:rPr>
      </w:pPr>
      <w:r>
        <w:rPr>
          <w:rFonts w:hint="eastAsia"/>
          <w:szCs w:val="21"/>
        </w:rPr>
        <w:t xml:space="preserve">b. 甲硫醇 </w:t>
      </w:r>
    </w:p>
    <w:p>
      <w:pPr>
        <w:spacing w:line="300" w:lineRule="exact"/>
        <w:ind w:firstLine="560"/>
        <w:rPr>
          <w:szCs w:val="21"/>
        </w:rPr>
      </w:pPr>
      <w:r>
        <w:rPr>
          <w:rFonts w:hint="eastAsia"/>
          <w:szCs w:val="21"/>
        </w:rPr>
        <w:t>2CH</w:t>
      </w:r>
      <w:r>
        <w:rPr>
          <w:rFonts w:hint="eastAsia"/>
          <w:szCs w:val="21"/>
          <w:vertAlign w:val="subscript"/>
        </w:rPr>
        <w:t>3</w:t>
      </w:r>
      <w:r>
        <w:rPr>
          <w:rFonts w:hint="eastAsia"/>
          <w:szCs w:val="21"/>
        </w:rPr>
        <w:t>SH+7O</w:t>
      </w:r>
      <w:r>
        <w:rPr>
          <w:rFonts w:hint="eastAsia"/>
          <w:szCs w:val="21"/>
          <w:vertAlign w:val="subscript"/>
        </w:rPr>
        <w:t>2</w:t>
      </w:r>
      <w:r>
        <w:rPr>
          <w:rFonts w:hint="eastAsia"/>
          <w:szCs w:val="21"/>
        </w:rPr>
        <w:t>→2H</w:t>
      </w:r>
      <w:r>
        <w:rPr>
          <w:rFonts w:hint="eastAsia"/>
          <w:szCs w:val="21"/>
          <w:vertAlign w:val="subscript"/>
        </w:rPr>
        <w:t>2</w:t>
      </w:r>
      <w:r>
        <w:rPr>
          <w:rFonts w:hint="eastAsia"/>
          <w:szCs w:val="21"/>
        </w:rPr>
        <w:t>SO</w:t>
      </w:r>
      <w:r>
        <w:rPr>
          <w:rFonts w:hint="eastAsia"/>
          <w:szCs w:val="21"/>
          <w:vertAlign w:val="subscript"/>
        </w:rPr>
        <w:t>4</w:t>
      </w:r>
      <w:r>
        <w:rPr>
          <w:rFonts w:hint="eastAsia"/>
          <w:szCs w:val="21"/>
        </w:rPr>
        <w:t>+2CO</w:t>
      </w:r>
      <w:r>
        <w:rPr>
          <w:rFonts w:hint="eastAsia"/>
          <w:szCs w:val="21"/>
          <w:vertAlign w:val="subscript"/>
        </w:rPr>
        <w:t>2</w:t>
      </w:r>
      <w:r>
        <w:rPr>
          <w:rFonts w:hint="eastAsia"/>
          <w:szCs w:val="21"/>
        </w:rPr>
        <w:t>+2H</w:t>
      </w:r>
      <w:r>
        <w:rPr>
          <w:rFonts w:hint="eastAsia"/>
          <w:szCs w:val="21"/>
          <w:vertAlign w:val="subscript"/>
        </w:rPr>
        <w:t>2</w:t>
      </w:r>
      <w:r>
        <w:rPr>
          <w:rFonts w:hint="eastAsia"/>
          <w:szCs w:val="21"/>
        </w:rPr>
        <w:t xml:space="preserve">O </w:t>
      </w:r>
    </w:p>
    <w:p>
      <w:pPr>
        <w:spacing w:line="300" w:lineRule="exact"/>
        <w:ind w:firstLine="560"/>
        <w:rPr>
          <w:szCs w:val="21"/>
        </w:rPr>
      </w:pPr>
      <w:r>
        <w:rPr>
          <w:rFonts w:hint="eastAsia"/>
          <w:szCs w:val="21"/>
        </w:rPr>
        <w:t xml:space="preserve">c. 硫化醇 </w:t>
      </w:r>
    </w:p>
    <w:p>
      <w:pPr>
        <w:spacing w:line="300" w:lineRule="exact"/>
        <w:ind w:firstLine="560"/>
        <w:rPr>
          <w:szCs w:val="21"/>
        </w:rPr>
      </w:pPr>
      <w:r>
        <w:rPr>
          <w:rFonts w:hint="eastAsia"/>
          <w:szCs w:val="21"/>
        </w:rPr>
        <w:t>(CH</w:t>
      </w:r>
      <w:r>
        <w:rPr>
          <w:rFonts w:hint="eastAsia"/>
          <w:szCs w:val="21"/>
          <w:vertAlign w:val="subscript"/>
        </w:rPr>
        <w:t>3</w:t>
      </w:r>
      <w:r>
        <w:rPr>
          <w:rFonts w:hint="eastAsia"/>
          <w:szCs w:val="21"/>
        </w:rPr>
        <w:t>)</w:t>
      </w:r>
      <w:r>
        <w:rPr>
          <w:rFonts w:hint="eastAsia"/>
          <w:szCs w:val="21"/>
          <w:vertAlign w:val="subscript"/>
        </w:rPr>
        <w:t>2</w:t>
      </w:r>
      <w:r>
        <w:rPr>
          <w:rFonts w:hint="eastAsia"/>
          <w:szCs w:val="21"/>
        </w:rPr>
        <w:t>S+5O</w:t>
      </w:r>
      <w:r>
        <w:rPr>
          <w:rFonts w:hint="eastAsia"/>
          <w:szCs w:val="21"/>
          <w:vertAlign w:val="subscript"/>
        </w:rPr>
        <w:t>2</w:t>
      </w:r>
      <w:r>
        <w:rPr>
          <w:rFonts w:hint="eastAsia"/>
          <w:szCs w:val="21"/>
        </w:rPr>
        <w:t>→H</w:t>
      </w:r>
      <w:r>
        <w:rPr>
          <w:rFonts w:hint="eastAsia"/>
          <w:szCs w:val="21"/>
          <w:vertAlign w:val="subscript"/>
        </w:rPr>
        <w:t>2</w:t>
      </w:r>
      <w:r>
        <w:rPr>
          <w:rFonts w:hint="eastAsia"/>
          <w:szCs w:val="21"/>
        </w:rPr>
        <w:t>SO</w:t>
      </w:r>
      <w:r>
        <w:rPr>
          <w:rFonts w:hint="eastAsia"/>
          <w:szCs w:val="21"/>
          <w:vertAlign w:val="subscript"/>
        </w:rPr>
        <w:t>4</w:t>
      </w:r>
      <w:r>
        <w:rPr>
          <w:rFonts w:hint="eastAsia"/>
          <w:szCs w:val="21"/>
        </w:rPr>
        <w:t>+2CO</w:t>
      </w:r>
      <w:r>
        <w:rPr>
          <w:rFonts w:hint="eastAsia"/>
          <w:szCs w:val="21"/>
          <w:vertAlign w:val="subscript"/>
        </w:rPr>
        <w:t>2</w:t>
      </w:r>
      <w:r>
        <w:rPr>
          <w:rFonts w:hint="eastAsia"/>
          <w:szCs w:val="21"/>
        </w:rPr>
        <w:t>+2H</w:t>
      </w:r>
      <w:r>
        <w:rPr>
          <w:rFonts w:hint="eastAsia"/>
          <w:szCs w:val="21"/>
          <w:vertAlign w:val="subscript"/>
        </w:rPr>
        <w:t>2</w:t>
      </w:r>
      <w:r>
        <w:rPr>
          <w:rFonts w:hint="eastAsia"/>
          <w:szCs w:val="21"/>
        </w:rPr>
        <w:t xml:space="preserve">O </w:t>
      </w:r>
    </w:p>
    <w:p>
      <w:pPr>
        <w:spacing w:line="300" w:lineRule="exact"/>
        <w:ind w:firstLine="560"/>
        <w:rPr>
          <w:szCs w:val="21"/>
        </w:rPr>
      </w:pPr>
      <w:r>
        <w:rPr>
          <w:rFonts w:hint="eastAsia"/>
          <w:szCs w:val="21"/>
        </w:rPr>
        <w:t xml:space="preserve">d. 二甲二硫 </w:t>
      </w:r>
    </w:p>
    <w:p>
      <w:pPr>
        <w:spacing w:line="300" w:lineRule="exact"/>
        <w:ind w:firstLine="560"/>
        <w:rPr>
          <w:szCs w:val="21"/>
        </w:rPr>
      </w:pPr>
      <w:r>
        <w:rPr>
          <w:rFonts w:hint="eastAsia"/>
          <w:szCs w:val="21"/>
        </w:rPr>
        <w:t>2(CH</w:t>
      </w:r>
      <w:r>
        <w:rPr>
          <w:rFonts w:hint="eastAsia"/>
          <w:szCs w:val="21"/>
          <w:vertAlign w:val="subscript"/>
        </w:rPr>
        <w:t>3</w:t>
      </w:r>
      <w:r>
        <w:rPr>
          <w:rFonts w:hint="eastAsia"/>
          <w:szCs w:val="21"/>
        </w:rPr>
        <w:t>)2S</w:t>
      </w:r>
      <w:r>
        <w:rPr>
          <w:rFonts w:hint="eastAsia"/>
          <w:szCs w:val="21"/>
          <w:vertAlign w:val="subscript"/>
        </w:rPr>
        <w:t>2</w:t>
      </w:r>
      <w:r>
        <w:rPr>
          <w:rFonts w:hint="eastAsia"/>
          <w:szCs w:val="21"/>
        </w:rPr>
        <w:t>+13O</w:t>
      </w:r>
      <w:r>
        <w:rPr>
          <w:rFonts w:hint="eastAsia"/>
          <w:szCs w:val="21"/>
          <w:vertAlign w:val="subscript"/>
        </w:rPr>
        <w:t>2</w:t>
      </w:r>
      <w:r>
        <w:rPr>
          <w:rFonts w:hint="eastAsia"/>
          <w:szCs w:val="21"/>
        </w:rPr>
        <w:t>→4H</w:t>
      </w:r>
      <w:r>
        <w:rPr>
          <w:rFonts w:hint="eastAsia"/>
          <w:szCs w:val="21"/>
          <w:vertAlign w:val="subscript"/>
        </w:rPr>
        <w:t>2</w:t>
      </w:r>
      <w:r>
        <w:rPr>
          <w:rFonts w:hint="eastAsia"/>
          <w:szCs w:val="21"/>
        </w:rPr>
        <w:t>SO</w:t>
      </w:r>
      <w:r>
        <w:rPr>
          <w:rFonts w:hint="eastAsia"/>
          <w:szCs w:val="21"/>
          <w:vertAlign w:val="subscript"/>
        </w:rPr>
        <w:t>4</w:t>
      </w:r>
      <w:r>
        <w:rPr>
          <w:rFonts w:hint="eastAsia"/>
          <w:szCs w:val="21"/>
        </w:rPr>
        <w:t>+4CO</w:t>
      </w:r>
      <w:r>
        <w:rPr>
          <w:rFonts w:hint="eastAsia"/>
          <w:szCs w:val="21"/>
          <w:vertAlign w:val="subscript"/>
        </w:rPr>
        <w:t>2</w:t>
      </w:r>
      <w:r>
        <w:rPr>
          <w:rFonts w:hint="eastAsia"/>
          <w:szCs w:val="21"/>
        </w:rPr>
        <w:t>+2H</w:t>
      </w:r>
      <w:r>
        <w:rPr>
          <w:rFonts w:hint="eastAsia"/>
          <w:szCs w:val="21"/>
          <w:vertAlign w:val="subscript"/>
        </w:rPr>
        <w:t>2</w:t>
      </w:r>
      <w:r>
        <w:rPr>
          <w:rFonts w:hint="eastAsia"/>
          <w:szCs w:val="21"/>
        </w:rPr>
        <w:t xml:space="preserve">O </w:t>
      </w:r>
    </w:p>
    <w:p>
      <w:pPr>
        <w:spacing w:line="300" w:lineRule="exact"/>
        <w:ind w:firstLine="560"/>
        <w:rPr>
          <w:szCs w:val="21"/>
        </w:rPr>
      </w:pPr>
      <w:r>
        <w:rPr>
          <w:rFonts w:hint="eastAsia"/>
          <w:szCs w:val="21"/>
        </w:rPr>
        <w:t xml:space="preserve">e. 氨 </w:t>
      </w:r>
    </w:p>
    <w:p>
      <w:pPr>
        <w:spacing w:line="300" w:lineRule="exact"/>
        <w:ind w:firstLine="560"/>
        <w:rPr>
          <w:szCs w:val="21"/>
        </w:rPr>
      </w:pPr>
      <w:r>
        <w:rPr>
          <w:rFonts w:hint="eastAsia"/>
          <w:szCs w:val="21"/>
        </w:rPr>
        <w:t>NH</w:t>
      </w:r>
      <w:r>
        <w:rPr>
          <w:rFonts w:hint="eastAsia"/>
          <w:szCs w:val="21"/>
          <w:vertAlign w:val="subscript"/>
        </w:rPr>
        <w:t>3</w:t>
      </w:r>
      <w:r>
        <w:rPr>
          <w:rFonts w:hint="eastAsia"/>
          <w:szCs w:val="21"/>
        </w:rPr>
        <w:t>+2O</w:t>
      </w:r>
      <w:r>
        <w:rPr>
          <w:rFonts w:hint="eastAsia"/>
          <w:szCs w:val="21"/>
          <w:vertAlign w:val="subscript"/>
        </w:rPr>
        <w:t>2</w:t>
      </w:r>
      <w:r>
        <w:rPr>
          <w:rFonts w:hint="eastAsia"/>
          <w:szCs w:val="21"/>
        </w:rPr>
        <w:t>→HNO</w:t>
      </w:r>
      <w:r>
        <w:rPr>
          <w:rFonts w:hint="eastAsia"/>
          <w:szCs w:val="21"/>
          <w:vertAlign w:val="subscript"/>
        </w:rPr>
        <w:t>3</w:t>
      </w:r>
      <w:r>
        <w:rPr>
          <w:rFonts w:hint="eastAsia"/>
          <w:szCs w:val="21"/>
        </w:rPr>
        <w:t>+H</w:t>
      </w:r>
      <w:r>
        <w:rPr>
          <w:rFonts w:hint="eastAsia"/>
          <w:szCs w:val="21"/>
          <w:vertAlign w:val="subscript"/>
        </w:rPr>
        <w:t>2</w:t>
      </w:r>
      <w:r>
        <w:rPr>
          <w:rFonts w:hint="eastAsia"/>
          <w:szCs w:val="21"/>
        </w:rPr>
        <w:t xml:space="preserve">O </w:t>
      </w:r>
    </w:p>
    <w:p>
      <w:pPr>
        <w:spacing w:line="300" w:lineRule="exact"/>
        <w:ind w:firstLine="560"/>
        <w:rPr>
          <w:szCs w:val="21"/>
        </w:rPr>
      </w:pPr>
      <w:r>
        <w:rPr>
          <w:rFonts w:hint="eastAsia"/>
          <w:szCs w:val="21"/>
        </w:rPr>
        <w:t xml:space="preserve">f. 三甲胺 </w:t>
      </w:r>
    </w:p>
    <w:p>
      <w:pPr>
        <w:spacing w:line="300" w:lineRule="exact"/>
        <w:ind w:firstLine="560"/>
        <w:rPr>
          <w:szCs w:val="21"/>
        </w:rPr>
      </w:pPr>
      <w:r>
        <w:rPr>
          <w:rFonts w:hint="eastAsia"/>
          <w:szCs w:val="21"/>
        </w:rPr>
        <w:t>2(CH</w:t>
      </w:r>
      <w:r>
        <w:rPr>
          <w:rFonts w:hint="eastAsia"/>
          <w:szCs w:val="21"/>
          <w:vertAlign w:val="subscript"/>
        </w:rPr>
        <w:t>3</w:t>
      </w:r>
      <w:r>
        <w:rPr>
          <w:rFonts w:hint="eastAsia"/>
          <w:szCs w:val="21"/>
        </w:rPr>
        <w:t>)</w:t>
      </w:r>
      <w:r>
        <w:rPr>
          <w:rFonts w:hint="eastAsia"/>
          <w:szCs w:val="21"/>
          <w:vertAlign w:val="subscript"/>
        </w:rPr>
        <w:t>3</w:t>
      </w:r>
      <w:r>
        <w:rPr>
          <w:rFonts w:hint="eastAsia"/>
          <w:szCs w:val="21"/>
        </w:rPr>
        <w:t>N+13O</w:t>
      </w:r>
      <w:r>
        <w:rPr>
          <w:rFonts w:hint="eastAsia"/>
          <w:szCs w:val="21"/>
          <w:vertAlign w:val="subscript"/>
        </w:rPr>
        <w:t>2</w:t>
      </w:r>
      <w:r>
        <w:rPr>
          <w:rFonts w:hint="eastAsia"/>
          <w:szCs w:val="21"/>
        </w:rPr>
        <w:t>→2HNO</w:t>
      </w:r>
      <w:r>
        <w:rPr>
          <w:rFonts w:hint="eastAsia"/>
          <w:szCs w:val="21"/>
          <w:vertAlign w:val="subscript"/>
        </w:rPr>
        <w:t>3</w:t>
      </w:r>
      <w:r>
        <w:rPr>
          <w:rFonts w:hint="eastAsia"/>
          <w:szCs w:val="21"/>
        </w:rPr>
        <w:t>+6CO</w:t>
      </w:r>
      <w:r>
        <w:rPr>
          <w:rFonts w:hint="eastAsia"/>
          <w:szCs w:val="21"/>
          <w:vertAlign w:val="subscript"/>
        </w:rPr>
        <w:t>2</w:t>
      </w:r>
      <w:r>
        <w:rPr>
          <w:rFonts w:hint="eastAsia"/>
          <w:szCs w:val="21"/>
        </w:rPr>
        <w:t>+8H</w:t>
      </w:r>
      <w:r>
        <w:rPr>
          <w:rFonts w:hint="eastAsia"/>
          <w:szCs w:val="21"/>
          <w:vertAlign w:val="subscript"/>
        </w:rPr>
        <w:t>2</w:t>
      </w:r>
      <w:r>
        <w:rPr>
          <w:rFonts w:hint="eastAsia"/>
          <w:szCs w:val="21"/>
        </w:rPr>
        <w:t xml:space="preserve">O </w:t>
      </w:r>
    </w:p>
    <w:p>
      <w:pPr>
        <w:spacing w:line="300" w:lineRule="exact"/>
        <w:ind w:firstLine="560"/>
        <w:rPr>
          <w:szCs w:val="21"/>
        </w:rPr>
      </w:pPr>
      <w:r>
        <w:rPr>
          <w:rFonts w:hint="eastAsia"/>
          <w:szCs w:val="21"/>
        </w:rPr>
        <w:t>从以上的反应所示，臭气成分会分解成二氧化碳，水和硫酸、硝酸等酸性物质，适当的散水能冲掉这些酸性物质，以保持适当的微生物生长的环境。</w:t>
      </w:r>
    </w:p>
    <w:p>
      <w:pPr>
        <w:spacing w:line="300" w:lineRule="exact"/>
        <w:ind w:firstLine="560"/>
        <w:rPr>
          <w:szCs w:val="21"/>
        </w:rPr>
      </w:pPr>
      <w:r>
        <w:rPr>
          <w:rFonts w:hint="eastAsia"/>
          <w:szCs w:val="21"/>
        </w:rPr>
        <w:t>微生物除臭是利用微生物细胞对恶臭物质的吸附、吸收和降解功能，对臭气进行处理的一种工艺。主要过程如下：通过收集管道，抽风机将臭气收集到生物滤池除臭装置；臭气经过加湿器进行加湿后，恶臭气体与水接触，恶臭成份溶解于水中，被水吸收；然后进入生物滤池池体，溶解于水中的恶臭成份立即被载体吸附或被生物膜捕捉，水相浓度降低，载体和生物膜吸附的恶臭成份，作为微生物的能源被降解利用，维持生物膜生长和衰亡平衡，经过填料微生物的吸附、吸收和降解，将臭气成分去除。每天废水量6吨，废水是碱性，废水中和到PH=6-8排放。生物系统2天内可以即开即停，超过2天生物段水泵需要运行喷水加湿填料来保证生物菌种生存环境。</w:t>
      </w:r>
    </w:p>
    <w:p>
      <w:pPr>
        <w:spacing w:line="300" w:lineRule="exact"/>
        <w:ind w:firstLine="560"/>
        <w:rPr>
          <w:szCs w:val="21"/>
        </w:rPr>
      </w:pPr>
      <w:r>
        <w:rPr>
          <w:rFonts w:hint="eastAsia"/>
          <w:szCs w:val="21"/>
        </w:rPr>
        <w:t>三、工艺流程</w:t>
      </w:r>
    </w:p>
    <w:p>
      <w:pPr>
        <w:spacing w:line="300" w:lineRule="exact"/>
        <w:ind w:firstLine="560"/>
        <w:rPr>
          <w:szCs w:val="21"/>
        </w:rPr>
      </w:pPr>
      <w:r>
        <w:rPr>
          <w:rFonts w:hint="eastAsia"/>
          <w:szCs w:val="21"/>
        </w:rPr>
        <w:t>臭气经收集系统收集后，由管道输送至废气处理系统，先进入水洗装置除去氨气等碱性废气、粉尘、温度等；经过水洗处理的废气进入生物除臭装置（内生物过滤床），在附着于生物填料上的微生物的新陈代谢作用下，最后降解为CO</w:t>
      </w:r>
      <w:r>
        <w:rPr>
          <w:rFonts w:hint="eastAsia"/>
          <w:szCs w:val="21"/>
          <w:vertAlign w:val="subscript"/>
        </w:rPr>
        <w:t>2</w:t>
      </w:r>
      <w:r>
        <w:rPr>
          <w:rFonts w:hint="eastAsia"/>
          <w:szCs w:val="21"/>
        </w:rPr>
        <w:t>、H</w:t>
      </w:r>
      <w:r>
        <w:rPr>
          <w:rFonts w:hint="eastAsia"/>
          <w:szCs w:val="21"/>
          <w:vertAlign w:val="subscript"/>
        </w:rPr>
        <w:t>2</w:t>
      </w:r>
      <w:r>
        <w:rPr>
          <w:rFonts w:hint="eastAsia"/>
          <w:szCs w:val="21"/>
        </w:rPr>
        <w:t>O以及其它无/低害物质，净化后的气体进入排气筒，实现气体达标排放。填料层采用板式结构，以改善气流分布，污染负荷与生物量、养分合理匹配，减少气流短路。循环液、喷淋液等进入循环液箱循环，循环液箱设有溢流口，过量循环水直接进入污水处理系统。循环液箱配置pH、液位等控制仪表。</w:t>
      </w:r>
    </w:p>
    <w:p>
      <w:pPr>
        <w:numPr>
          <w:ilvl w:val="0"/>
          <w:numId w:val="11"/>
        </w:numPr>
        <w:spacing w:line="300" w:lineRule="exact"/>
        <w:rPr>
          <w:szCs w:val="21"/>
        </w:rPr>
      </w:pPr>
      <w:r>
        <w:rPr>
          <w:rFonts w:hint="eastAsia"/>
          <w:szCs w:val="21"/>
        </w:rPr>
        <w:t>除臭技术参数</w:t>
      </w:r>
    </w:p>
    <w:p>
      <w:pPr>
        <w:pStyle w:val="23"/>
        <w:spacing w:line="300" w:lineRule="exact"/>
        <w:rPr>
          <w:szCs w:val="21"/>
        </w:rPr>
      </w:pPr>
      <w:r>
        <w:rPr>
          <w:rFonts w:hint="eastAsia"/>
          <w:szCs w:val="21"/>
        </w:rPr>
        <w:t>按《恶臭污染物排放标准》(GB14554-1993)相关标准执行，主要指标应符合下表：</w:t>
      </w:r>
    </w:p>
    <w:tbl>
      <w:tblPr>
        <w:tblStyle w:val="15"/>
        <w:tblW w:w="8384" w:type="dxa"/>
        <w:tblInd w:w="108"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008"/>
        <w:gridCol w:w="2987"/>
        <w:gridCol w:w="2572"/>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vAlign w:val="center"/>
          </w:tcPr>
          <w:p>
            <w:pPr>
              <w:pStyle w:val="25"/>
              <w:spacing w:before="22"/>
              <w:ind w:left="0" w:right="13"/>
              <w:rPr>
                <w:w w:val="105"/>
                <w:sz w:val="21"/>
                <w:szCs w:val="21"/>
              </w:rPr>
            </w:pPr>
            <w:r>
              <w:rPr>
                <w:rFonts w:hint="eastAsia"/>
                <w:w w:val="105"/>
                <w:sz w:val="21"/>
                <w:szCs w:val="21"/>
              </w:rPr>
              <w:t>序号</w:t>
            </w:r>
          </w:p>
        </w:tc>
        <w:tc>
          <w:tcPr>
            <w:tcW w:w="2008" w:type="dxa"/>
            <w:vAlign w:val="center"/>
          </w:tcPr>
          <w:p>
            <w:pPr>
              <w:pStyle w:val="25"/>
              <w:spacing w:before="22"/>
              <w:ind w:left="0" w:right="13"/>
              <w:rPr>
                <w:w w:val="105"/>
                <w:sz w:val="21"/>
                <w:szCs w:val="21"/>
              </w:rPr>
            </w:pPr>
            <w:r>
              <w:rPr>
                <w:rFonts w:hint="eastAsia"/>
                <w:w w:val="105"/>
                <w:sz w:val="21"/>
                <w:szCs w:val="21"/>
              </w:rPr>
              <w:t>基本控制项目</w:t>
            </w:r>
          </w:p>
        </w:tc>
        <w:tc>
          <w:tcPr>
            <w:tcW w:w="2987" w:type="dxa"/>
            <w:vAlign w:val="center"/>
          </w:tcPr>
          <w:p>
            <w:pPr>
              <w:pStyle w:val="25"/>
              <w:spacing w:before="22"/>
              <w:ind w:left="0" w:right="13"/>
              <w:rPr>
                <w:w w:val="105"/>
                <w:sz w:val="21"/>
                <w:szCs w:val="21"/>
              </w:rPr>
            </w:pPr>
            <w:r>
              <w:rPr>
                <w:rFonts w:hint="eastAsia"/>
                <w:w w:val="105"/>
                <w:sz w:val="21"/>
                <w:szCs w:val="21"/>
              </w:rPr>
              <w:t>排放浓度（单位：kg/h）</w:t>
            </w:r>
          </w:p>
        </w:tc>
        <w:tc>
          <w:tcPr>
            <w:tcW w:w="2572" w:type="dxa"/>
            <w:vAlign w:val="center"/>
          </w:tcPr>
          <w:p>
            <w:pPr>
              <w:pStyle w:val="25"/>
              <w:spacing w:before="22"/>
              <w:ind w:left="0" w:right="13"/>
              <w:rPr>
                <w:w w:val="105"/>
                <w:sz w:val="21"/>
                <w:szCs w:val="21"/>
              </w:rPr>
            </w:pPr>
            <w:r>
              <w:rPr>
                <w:rFonts w:hint="eastAsia"/>
                <w:w w:val="105"/>
                <w:sz w:val="21"/>
                <w:szCs w:val="21"/>
              </w:rPr>
              <w:t>测定方法</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vAlign w:val="center"/>
          </w:tcPr>
          <w:p>
            <w:pPr>
              <w:pStyle w:val="25"/>
              <w:spacing w:before="59"/>
              <w:ind w:left="0"/>
              <w:rPr>
                <w:w w:val="105"/>
                <w:sz w:val="21"/>
                <w:szCs w:val="21"/>
              </w:rPr>
            </w:pPr>
            <w:r>
              <w:rPr>
                <w:rFonts w:hint="eastAsia"/>
                <w:w w:val="105"/>
                <w:sz w:val="21"/>
                <w:szCs w:val="21"/>
              </w:rPr>
              <w:t>1</w:t>
            </w:r>
          </w:p>
        </w:tc>
        <w:tc>
          <w:tcPr>
            <w:tcW w:w="2008" w:type="dxa"/>
            <w:vAlign w:val="center"/>
          </w:tcPr>
          <w:p>
            <w:pPr>
              <w:pStyle w:val="25"/>
              <w:spacing w:before="59"/>
              <w:ind w:left="0" w:right="145" w:rightChars="69"/>
              <w:rPr>
                <w:w w:val="105"/>
                <w:sz w:val="21"/>
                <w:szCs w:val="21"/>
              </w:rPr>
            </w:pPr>
            <w:r>
              <w:rPr>
                <w:rFonts w:hint="eastAsia"/>
                <w:w w:val="105"/>
                <w:sz w:val="21"/>
                <w:szCs w:val="21"/>
              </w:rPr>
              <w:t>硫化氢</w:t>
            </w:r>
          </w:p>
        </w:tc>
        <w:tc>
          <w:tcPr>
            <w:tcW w:w="2987" w:type="dxa"/>
            <w:vAlign w:val="center"/>
          </w:tcPr>
          <w:p>
            <w:pPr>
              <w:pStyle w:val="25"/>
              <w:spacing w:before="59"/>
              <w:ind w:left="0" w:right="145" w:rightChars="69"/>
              <w:rPr>
                <w:w w:val="105"/>
                <w:sz w:val="21"/>
                <w:szCs w:val="21"/>
              </w:rPr>
            </w:pPr>
            <w:r>
              <w:rPr>
                <w:rFonts w:hint="eastAsia"/>
                <w:w w:val="105"/>
                <w:sz w:val="21"/>
                <w:szCs w:val="21"/>
              </w:rPr>
              <w:t>0.33</w:t>
            </w:r>
          </w:p>
        </w:tc>
        <w:tc>
          <w:tcPr>
            <w:tcW w:w="2572" w:type="dxa"/>
            <w:vAlign w:val="center"/>
          </w:tcPr>
          <w:p>
            <w:pPr>
              <w:pStyle w:val="25"/>
              <w:spacing w:before="59"/>
              <w:ind w:left="0" w:right="145" w:rightChars="69"/>
              <w:rPr>
                <w:w w:val="105"/>
                <w:sz w:val="21"/>
                <w:szCs w:val="21"/>
              </w:rPr>
            </w:pPr>
            <w:r>
              <w:rPr>
                <w:w w:val="105"/>
                <w:sz w:val="21"/>
                <w:szCs w:val="21"/>
              </w:rPr>
              <w:t>GB/T 14678</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vAlign w:val="center"/>
          </w:tcPr>
          <w:p>
            <w:pPr>
              <w:pStyle w:val="25"/>
              <w:spacing w:before="59"/>
              <w:ind w:left="0"/>
              <w:rPr>
                <w:w w:val="105"/>
                <w:sz w:val="21"/>
                <w:szCs w:val="21"/>
              </w:rPr>
            </w:pPr>
            <w:r>
              <w:rPr>
                <w:rFonts w:hint="eastAsia"/>
                <w:w w:val="105"/>
                <w:sz w:val="21"/>
                <w:szCs w:val="21"/>
              </w:rPr>
              <w:t>2</w:t>
            </w:r>
          </w:p>
        </w:tc>
        <w:tc>
          <w:tcPr>
            <w:tcW w:w="2008" w:type="dxa"/>
            <w:vAlign w:val="center"/>
          </w:tcPr>
          <w:p>
            <w:pPr>
              <w:pStyle w:val="25"/>
              <w:spacing w:before="59"/>
              <w:ind w:left="0" w:right="145" w:rightChars="69"/>
              <w:rPr>
                <w:w w:val="105"/>
                <w:sz w:val="21"/>
                <w:szCs w:val="21"/>
              </w:rPr>
            </w:pPr>
            <w:r>
              <w:rPr>
                <w:rFonts w:hint="eastAsia"/>
                <w:w w:val="105"/>
                <w:sz w:val="21"/>
                <w:szCs w:val="21"/>
              </w:rPr>
              <w:t>氨</w:t>
            </w:r>
          </w:p>
        </w:tc>
        <w:tc>
          <w:tcPr>
            <w:tcW w:w="2987" w:type="dxa"/>
            <w:vAlign w:val="center"/>
          </w:tcPr>
          <w:p>
            <w:pPr>
              <w:pStyle w:val="25"/>
              <w:spacing w:before="59"/>
              <w:ind w:left="0" w:right="145" w:rightChars="69"/>
              <w:rPr>
                <w:w w:val="105"/>
                <w:sz w:val="21"/>
                <w:szCs w:val="21"/>
              </w:rPr>
            </w:pPr>
            <w:r>
              <w:rPr>
                <w:rFonts w:hint="eastAsia"/>
                <w:w w:val="105"/>
                <w:sz w:val="21"/>
                <w:szCs w:val="21"/>
              </w:rPr>
              <w:t>4.9</w:t>
            </w:r>
          </w:p>
        </w:tc>
        <w:tc>
          <w:tcPr>
            <w:tcW w:w="2572" w:type="dxa"/>
            <w:vAlign w:val="center"/>
          </w:tcPr>
          <w:p>
            <w:pPr>
              <w:pStyle w:val="25"/>
              <w:spacing w:before="59"/>
              <w:ind w:left="0" w:right="145" w:rightChars="69"/>
              <w:rPr>
                <w:w w:val="105"/>
                <w:sz w:val="21"/>
                <w:szCs w:val="21"/>
              </w:rPr>
            </w:pPr>
            <w:r>
              <w:rPr>
                <w:w w:val="105"/>
                <w:sz w:val="21"/>
                <w:szCs w:val="21"/>
              </w:rPr>
              <w:t>GB/T 14679 </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vAlign w:val="center"/>
          </w:tcPr>
          <w:p>
            <w:pPr>
              <w:pStyle w:val="25"/>
              <w:spacing w:before="59"/>
              <w:ind w:left="0"/>
              <w:rPr>
                <w:w w:val="105"/>
                <w:sz w:val="21"/>
                <w:szCs w:val="21"/>
              </w:rPr>
            </w:pPr>
            <w:r>
              <w:rPr>
                <w:rFonts w:hint="eastAsia"/>
                <w:w w:val="105"/>
                <w:sz w:val="21"/>
                <w:szCs w:val="21"/>
              </w:rPr>
              <w:t>3</w:t>
            </w:r>
          </w:p>
        </w:tc>
        <w:tc>
          <w:tcPr>
            <w:tcW w:w="2008" w:type="dxa"/>
            <w:vAlign w:val="center"/>
          </w:tcPr>
          <w:p>
            <w:pPr>
              <w:pStyle w:val="25"/>
              <w:spacing w:before="59"/>
              <w:ind w:left="0" w:right="145" w:rightChars="69"/>
              <w:rPr>
                <w:w w:val="105"/>
                <w:sz w:val="21"/>
                <w:szCs w:val="21"/>
              </w:rPr>
            </w:pPr>
            <w:r>
              <w:rPr>
                <w:rFonts w:hint="eastAsia"/>
                <w:w w:val="105"/>
                <w:sz w:val="21"/>
                <w:szCs w:val="21"/>
              </w:rPr>
              <w:t>甲硫醇</w:t>
            </w:r>
          </w:p>
        </w:tc>
        <w:tc>
          <w:tcPr>
            <w:tcW w:w="2987" w:type="dxa"/>
            <w:vAlign w:val="center"/>
          </w:tcPr>
          <w:p>
            <w:pPr>
              <w:pStyle w:val="25"/>
              <w:spacing w:before="59"/>
              <w:ind w:left="0" w:right="145" w:rightChars="69"/>
              <w:rPr>
                <w:w w:val="105"/>
                <w:sz w:val="21"/>
                <w:szCs w:val="21"/>
              </w:rPr>
            </w:pPr>
            <w:r>
              <w:rPr>
                <w:rFonts w:hint="eastAsia"/>
                <w:w w:val="105"/>
                <w:sz w:val="21"/>
                <w:szCs w:val="21"/>
              </w:rPr>
              <w:t>0.04</w:t>
            </w:r>
          </w:p>
        </w:tc>
        <w:tc>
          <w:tcPr>
            <w:tcW w:w="2572" w:type="dxa"/>
            <w:vAlign w:val="center"/>
          </w:tcPr>
          <w:p>
            <w:pPr>
              <w:pStyle w:val="25"/>
              <w:spacing w:before="59"/>
              <w:ind w:left="0" w:right="145" w:rightChars="69"/>
              <w:rPr>
                <w:w w:val="105"/>
                <w:sz w:val="21"/>
                <w:szCs w:val="21"/>
              </w:rPr>
            </w:pPr>
            <w:r>
              <w:rPr>
                <w:w w:val="105"/>
                <w:sz w:val="21"/>
                <w:szCs w:val="21"/>
              </w:rPr>
              <w:t>GB/T 14678</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vAlign w:val="center"/>
          </w:tcPr>
          <w:p>
            <w:pPr>
              <w:pStyle w:val="25"/>
              <w:spacing w:before="59"/>
              <w:ind w:left="0"/>
              <w:rPr>
                <w:w w:val="105"/>
                <w:sz w:val="21"/>
                <w:szCs w:val="21"/>
              </w:rPr>
            </w:pPr>
            <w:r>
              <w:rPr>
                <w:rFonts w:hint="eastAsia"/>
                <w:w w:val="105"/>
                <w:sz w:val="21"/>
                <w:szCs w:val="21"/>
              </w:rPr>
              <w:t>4</w:t>
            </w:r>
          </w:p>
        </w:tc>
        <w:tc>
          <w:tcPr>
            <w:tcW w:w="2008" w:type="dxa"/>
            <w:vAlign w:val="center"/>
          </w:tcPr>
          <w:p>
            <w:pPr>
              <w:pStyle w:val="25"/>
              <w:spacing w:before="59"/>
              <w:ind w:left="0" w:right="145" w:rightChars="69"/>
              <w:rPr>
                <w:w w:val="105"/>
                <w:sz w:val="21"/>
                <w:szCs w:val="21"/>
              </w:rPr>
            </w:pPr>
            <w:r>
              <w:rPr>
                <w:rFonts w:hint="eastAsia"/>
                <w:w w:val="105"/>
                <w:sz w:val="21"/>
                <w:szCs w:val="21"/>
              </w:rPr>
              <w:t>臭气浓度</w:t>
            </w:r>
          </w:p>
        </w:tc>
        <w:tc>
          <w:tcPr>
            <w:tcW w:w="2987" w:type="dxa"/>
            <w:vAlign w:val="center"/>
          </w:tcPr>
          <w:p>
            <w:pPr>
              <w:pStyle w:val="25"/>
              <w:spacing w:before="59"/>
              <w:ind w:left="0" w:right="145" w:rightChars="69"/>
              <w:rPr>
                <w:w w:val="105"/>
                <w:sz w:val="21"/>
                <w:szCs w:val="21"/>
              </w:rPr>
            </w:pPr>
            <w:r>
              <w:rPr>
                <w:rFonts w:hint="eastAsia"/>
                <w:w w:val="105"/>
                <w:sz w:val="21"/>
                <w:szCs w:val="21"/>
              </w:rPr>
              <w:t>2000（无量纲）</w:t>
            </w:r>
          </w:p>
        </w:tc>
        <w:tc>
          <w:tcPr>
            <w:tcW w:w="2572" w:type="dxa"/>
            <w:vAlign w:val="center"/>
          </w:tcPr>
          <w:p>
            <w:pPr>
              <w:pStyle w:val="25"/>
              <w:spacing w:before="59"/>
              <w:ind w:left="0" w:right="145" w:rightChars="69"/>
              <w:rPr>
                <w:w w:val="105"/>
                <w:sz w:val="21"/>
                <w:szCs w:val="21"/>
              </w:rPr>
            </w:pPr>
            <w:r>
              <w:rPr>
                <w:w w:val="105"/>
                <w:sz w:val="21"/>
                <w:szCs w:val="21"/>
              </w:rPr>
              <w:t>GB/T 14675</w:t>
            </w:r>
          </w:p>
        </w:tc>
      </w:tr>
    </w:tbl>
    <w:p>
      <w:pPr>
        <w:pStyle w:val="23"/>
        <w:numPr>
          <w:ilvl w:val="0"/>
          <w:numId w:val="11"/>
        </w:numPr>
        <w:ind w:firstLineChars="0"/>
        <w:rPr>
          <w:szCs w:val="21"/>
        </w:rPr>
      </w:pPr>
      <w:r>
        <w:rPr>
          <w:rFonts w:hint="eastAsia"/>
          <w:szCs w:val="21"/>
        </w:rPr>
        <w:t>设备参数主要指标应符合下表</w:t>
      </w:r>
    </w:p>
    <w:tbl>
      <w:tblPr>
        <w:tblStyle w:val="15"/>
        <w:tblW w:w="8391" w:type="dxa"/>
        <w:tblInd w:w="-34"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3294"/>
        <w:gridCol w:w="800"/>
        <w:gridCol w:w="768"/>
        <w:gridCol w:w="83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rPr>
                <w:rFonts w:ascii="宋体" w:hAnsi="宋体" w:cs="宋体"/>
                <w:szCs w:val="21"/>
              </w:rPr>
            </w:pPr>
            <w:r>
              <w:rPr>
                <w:rFonts w:hint="eastAsia" w:ascii="宋体" w:hAnsi="宋体" w:cs="宋体"/>
                <w:szCs w:val="21"/>
              </w:rPr>
              <w:t>序号</w:t>
            </w:r>
          </w:p>
        </w:tc>
        <w:tc>
          <w:tcPr>
            <w:tcW w:w="1967" w:type="dxa"/>
            <w:noWrap/>
            <w:vAlign w:val="center"/>
          </w:tcPr>
          <w:p>
            <w:pPr>
              <w:rPr>
                <w:rFonts w:ascii="宋体" w:hAnsi="宋体" w:cs="宋体"/>
                <w:szCs w:val="21"/>
              </w:rPr>
            </w:pPr>
            <w:r>
              <w:rPr>
                <w:rFonts w:hint="eastAsia" w:ascii="宋体" w:hAnsi="宋体" w:cs="宋体"/>
                <w:szCs w:val="21"/>
              </w:rPr>
              <w:t>设备名称</w:t>
            </w:r>
          </w:p>
        </w:tc>
        <w:tc>
          <w:tcPr>
            <w:tcW w:w="3294" w:type="dxa"/>
            <w:noWrap/>
            <w:vAlign w:val="center"/>
          </w:tcPr>
          <w:p>
            <w:pPr>
              <w:rPr>
                <w:rFonts w:ascii="宋体" w:hAnsi="宋体" w:cs="宋体"/>
                <w:szCs w:val="21"/>
              </w:rPr>
            </w:pPr>
            <w:r>
              <w:rPr>
                <w:rFonts w:hint="eastAsia" w:ascii="宋体" w:hAnsi="宋体" w:cs="宋体"/>
                <w:szCs w:val="21"/>
              </w:rPr>
              <w:t>参数指标</w:t>
            </w:r>
          </w:p>
        </w:tc>
        <w:tc>
          <w:tcPr>
            <w:tcW w:w="800" w:type="dxa"/>
            <w:noWrap/>
            <w:vAlign w:val="center"/>
          </w:tcPr>
          <w:p>
            <w:pPr>
              <w:ind w:leftChars="-7" w:hanging="14" w:hangingChars="7"/>
              <w:rPr>
                <w:rFonts w:ascii="宋体" w:hAnsi="宋体" w:cs="宋体"/>
                <w:szCs w:val="21"/>
              </w:rPr>
            </w:pPr>
            <w:r>
              <w:rPr>
                <w:rFonts w:hint="eastAsia" w:ascii="宋体" w:hAnsi="宋体" w:cs="宋体"/>
                <w:szCs w:val="21"/>
              </w:rPr>
              <w:t>数量</w:t>
            </w:r>
          </w:p>
        </w:tc>
        <w:tc>
          <w:tcPr>
            <w:tcW w:w="768" w:type="dxa"/>
            <w:vAlign w:val="center"/>
          </w:tcPr>
          <w:p>
            <w:pPr>
              <w:rPr>
                <w:rFonts w:ascii="宋体" w:hAnsi="宋体" w:cs="宋体"/>
                <w:szCs w:val="21"/>
              </w:rPr>
            </w:pPr>
            <w:r>
              <w:rPr>
                <w:rFonts w:hint="eastAsia" w:ascii="宋体" w:hAnsi="宋体" w:cs="宋体"/>
                <w:szCs w:val="21"/>
              </w:rPr>
              <w:t>单位</w:t>
            </w:r>
          </w:p>
        </w:tc>
        <w:tc>
          <w:tcPr>
            <w:tcW w:w="835" w:type="dxa"/>
            <w:noWrap/>
            <w:vAlign w:val="center"/>
          </w:tcPr>
          <w:p>
            <w:pPr>
              <w:rPr>
                <w:rFonts w:ascii="宋体" w:hAnsi="宋体" w:cs="宋体"/>
                <w:szCs w:val="21"/>
              </w:rPr>
            </w:pPr>
            <w:r>
              <w:rPr>
                <w:rFonts w:hint="eastAsia" w:ascii="宋体" w:hAnsi="宋体" w:cs="宋体"/>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化学喷淋</w:t>
            </w:r>
          </w:p>
        </w:tc>
        <w:tc>
          <w:tcPr>
            <w:tcW w:w="3294" w:type="dxa"/>
            <w:vAlign w:val="center"/>
          </w:tcPr>
          <w:p>
            <w:pPr>
              <w:widowControl/>
              <w:jc w:val="left"/>
              <w:rPr>
                <w:rFonts w:ascii="宋体" w:hAnsi="宋体" w:cs="宋体"/>
                <w:color w:val="000000"/>
                <w:kern w:val="0"/>
                <w:szCs w:val="21"/>
                <w:u w:val="single"/>
              </w:rPr>
            </w:pPr>
            <w:r>
              <w:rPr>
                <w:rFonts w:hint="eastAsia" w:ascii="宋体" w:hAnsi="宋体" w:cs="宋体"/>
                <w:color w:val="000000"/>
                <w:kern w:val="0"/>
                <w:szCs w:val="21"/>
                <w:u w:val="single"/>
              </w:rPr>
              <w:t>Q≥3000m</w:t>
            </w:r>
            <w:r>
              <w:rPr>
                <w:rFonts w:hint="eastAsia" w:ascii="宋体" w:hAnsi="宋体" w:cs="宋体"/>
                <w:color w:val="000000"/>
                <w:kern w:val="0"/>
                <w:szCs w:val="21"/>
                <w:u w:val="single"/>
                <w:vertAlign w:val="superscript"/>
              </w:rPr>
              <w:t>3</w:t>
            </w:r>
            <w:r>
              <w:rPr>
                <w:rFonts w:hint="eastAsia" w:ascii="宋体" w:hAnsi="宋体" w:cs="宋体"/>
                <w:color w:val="000000"/>
                <w:kern w:val="0"/>
                <w:szCs w:val="21"/>
                <w:u w:val="single"/>
              </w:rPr>
              <w:t>/h；</w:t>
            </w:r>
          </w:p>
          <w:p>
            <w:pPr>
              <w:widowControl/>
              <w:jc w:val="left"/>
              <w:rPr>
                <w:rFonts w:ascii="宋体" w:hAnsi="宋体" w:cs="宋体"/>
                <w:color w:val="000000"/>
                <w:kern w:val="0"/>
                <w:szCs w:val="21"/>
                <w:u w:val="single"/>
              </w:rPr>
            </w:pPr>
            <w:r>
              <w:rPr>
                <w:rFonts w:hint="eastAsia" w:ascii="宋体" w:hAnsi="宋体" w:cs="宋体"/>
                <w:color w:val="000000"/>
                <w:kern w:val="0"/>
                <w:szCs w:val="21"/>
                <w:u w:val="single"/>
              </w:rPr>
              <w:t>Ø=1</w:t>
            </w:r>
            <w:r>
              <w:rPr>
                <w:rFonts w:ascii="宋体" w:hAnsi="宋体" w:cs="宋体"/>
                <w:color w:val="000000"/>
                <w:kern w:val="0"/>
                <w:szCs w:val="21"/>
                <w:u w:val="single"/>
              </w:rPr>
              <w:t>2</w:t>
            </w:r>
            <w:r>
              <w:rPr>
                <w:rFonts w:hint="eastAsia" w:ascii="宋体" w:hAnsi="宋体" w:cs="宋体"/>
                <w:color w:val="000000"/>
                <w:kern w:val="0"/>
                <w:szCs w:val="21"/>
                <w:u w:val="single"/>
              </w:rPr>
              <w:t>00mm×3</w:t>
            </w:r>
            <w:r>
              <w:rPr>
                <w:rFonts w:ascii="宋体" w:hAnsi="宋体" w:cs="宋体"/>
                <w:color w:val="000000"/>
                <w:kern w:val="0"/>
                <w:szCs w:val="21"/>
                <w:u w:val="single"/>
              </w:rPr>
              <w:t>500</w:t>
            </w:r>
            <w:r>
              <w:rPr>
                <w:rFonts w:hint="eastAsia" w:ascii="宋体" w:hAnsi="宋体" w:cs="宋体"/>
                <w:color w:val="000000"/>
                <w:kern w:val="0"/>
                <w:szCs w:val="21"/>
                <w:u w:val="single"/>
              </w:rPr>
              <w:t>mm；</w:t>
            </w:r>
          </w:p>
          <w:p>
            <w:pPr>
              <w:widowControl/>
              <w:jc w:val="left"/>
              <w:rPr>
                <w:rFonts w:ascii="宋体" w:hAnsi="宋体" w:cs="宋体"/>
                <w:color w:val="000000"/>
                <w:kern w:val="0"/>
                <w:szCs w:val="21"/>
              </w:rPr>
            </w:pPr>
            <w:r>
              <w:rPr>
                <w:rFonts w:hint="eastAsia" w:ascii="宋体" w:hAnsi="宋体" w:cs="宋体"/>
                <w:color w:val="000000"/>
                <w:kern w:val="0"/>
                <w:szCs w:val="21"/>
              </w:rPr>
              <w:t>材质：P</w:t>
            </w:r>
            <w:r>
              <w:rPr>
                <w:rFonts w:ascii="宋体" w:hAnsi="宋体" w:cs="宋体"/>
                <w:color w:val="000000"/>
                <w:kern w:val="0"/>
                <w:szCs w:val="21"/>
              </w:rPr>
              <w:t>P</w:t>
            </w:r>
          </w:p>
          <w:p>
            <w:pPr>
              <w:widowControl/>
              <w:jc w:val="left"/>
              <w:rPr>
                <w:rFonts w:ascii="宋体" w:hAnsi="宋体" w:cs="宋体"/>
                <w:color w:val="000000"/>
                <w:kern w:val="0"/>
                <w:szCs w:val="21"/>
              </w:rPr>
            </w:pPr>
            <w:r>
              <w:rPr>
                <w:rFonts w:hint="eastAsia" w:ascii="宋体" w:hAnsi="宋体" w:cs="宋体"/>
                <w:color w:val="000000"/>
                <w:kern w:val="0"/>
                <w:szCs w:val="21"/>
              </w:rPr>
              <w:t>填料：Ø</w:t>
            </w:r>
            <w:r>
              <w:rPr>
                <w:rFonts w:ascii="宋体" w:hAnsi="宋体" w:cs="宋体"/>
                <w:color w:val="000000"/>
                <w:kern w:val="0"/>
                <w:szCs w:val="21"/>
              </w:rPr>
              <w:t>50</w:t>
            </w:r>
            <w:r>
              <w:rPr>
                <w:rFonts w:hint="eastAsia" w:ascii="宋体" w:hAnsi="宋体" w:cs="宋体"/>
                <w:color w:val="000000"/>
                <w:kern w:val="0"/>
                <w:szCs w:val="21"/>
              </w:rPr>
              <w:t>mm</w:t>
            </w:r>
            <w:r>
              <w:rPr>
                <w:rFonts w:ascii="宋体" w:hAnsi="宋体" w:cs="宋体"/>
                <w:color w:val="000000"/>
                <w:kern w:val="0"/>
                <w:szCs w:val="21"/>
              </w:rPr>
              <w:t>PP</w:t>
            </w:r>
            <w:r>
              <w:rPr>
                <w:rFonts w:hint="eastAsia" w:ascii="宋体" w:hAnsi="宋体" w:cs="宋体"/>
                <w:color w:val="000000"/>
                <w:kern w:val="0"/>
                <w:szCs w:val="21"/>
              </w:rPr>
              <w:t>空心球</w:t>
            </w:r>
          </w:p>
          <w:p>
            <w:pPr>
              <w:widowControl/>
              <w:jc w:val="left"/>
              <w:rPr>
                <w:rFonts w:ascii="宋体" w:hAnsi="宋体" w:cs="宋体"/>
                <w:color w:val="000000"/>
                <w:kern w:val="0"/>
                <w:szCs w:val="21"/>
              </w:rPr>
            </w:pPr>
            <w:r>
              <w:rPr>
                <w:rFonts w:hint="eastAsia" w:ascii="宋体" w:hAnsi="宋体" w:cs="宋体"/>
                <w:color w:val="000000"/>
                <w:kern w:val="0"/>
                <w:szCs w:val="21"/>
              </w:rPr>
              <w:t>两层填料，高度6</w:t>
            </w:r>
            <w:r>
              <w:rPr>
                <w:rFonts w:ascii="宋体" w:hAnsi="宋体" w:cs="宋体"/>
                <w:color w:val="000000"/>
                <w:kern w:val="0"/>
                <w:szCs w:val="21"/>
              </w:rPr>
              <w:t>00</w:t>
            </w:r>
            <w:r>
              <w:rPr>
                <w:rFonts w:hint="eastAsia" w:ascii="宋体" w:hAnsi="宋体" w:cs="宋体"/>
                <w:color w:val="000000"/>
                <w:kern w:val="0"/>
                <w:szCs w:val="21"/>
              </w:rPr>
              <w:t>mm，</w:t>
            </w:r>
          </w:p>
          <w:p>
            <w:pPr>
              <w:widowControl/>
              <w:jc w:val="left"/>
              <w:rPr>
                <w:rFonts w:ascii="宋体" w:hAnsi="宋体" w:cs="宋体"/>
                <w:color w:val="000000"/>
                <w:kern w:val="0"/>
                <w:szCs w:val="21"/>
              </w:rPr>
            </w:pPr>
            <w:r>
              <w:rPr>
                <w:rFonts w:hint="eastAsia" w:ascii="宋体" w:hAnsi="宋体" w:cs="宋体"/>
                <w:color w:val="000000"/>
                <w:kern w:val="0"/>
                <w:szCs w:val="21"/>
              </w:rPr>
              <w:t>含生物组合填料及水箱；</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座</w:t>
            </w:r>
          </w:p>
        </w:tc>
        <w:tc>
          <w:tcPr>
            <w:tcW w:w="835" w:type="dxa"/>
            <w:noWrap/>
            <w:vAlign w:val="center"/>
          </w:tcPr>
          <w:p>
            <w:pPr>
              <w:widowControl/>
              <w:ind w:right="960"/>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生物加湿塔</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Q≥3000m</w:t>
            </w:r>
            <w:r>
              <w:rPr>
                <w:rFonts w:hint="eastAsia" w:ascii="宋体" w:hAnsi="宋体" w:cs="宋体"/>
                <w:color w:val="000000"/>
                <w:kern w:val="0"/>
                <w:szCs w:val="21"/>
                <w:vertAlign w:val="superscript"/>
              </w:rPr>
              <w:t>3</w:t>
            </w:r>
            <w:r>
              <w:rPr>
                <w:rFonts w:hint="eastAsia" w:ascii="宋体" w:hAnsi="宋体" w:cs="宋体"/>
                <w:color w:val="000000"/>
                <w:kern w:val="0"/>
                <w:szCs w:val="21"/>
              </w:rPr>
              <w:t>/h；</w:t>
            </w:r>
          </w:p>
          <w:p>
            <w:pPr>
              <w:widowControl/>
              <w:jc w:val="left"/>
              <w:rPr>
                <w:rFonts w:ascii="宋体" w:hAnsi="宋体" w:cs="宋体"/>
                <w:color w:val="000000"/>
                <w:kern w:val="0"/>
                <w:szCs w:val="21"/>
              </w:rPr>
            </w:pPr>
            <w:r>
              <w:rPr>
                <w:rFonts w:hint="eastAsia" w:ascii="宋体" w:hAnsi="宋体" w:cs="宋体"/>
                <w:color w:val="000000"/>
                <w:kern w:val="0"/>
                <w:szCs w:val="21"/>
              </w:rPr>
              <w:t>Ø=1</w:t>
            </w:r>
            <w:r>
              <w:rPr>
                <w:rFonts w:ascii="宋体" w:hAnsi="宋体" w:cs="宋体"/>
                <w:color w:val="000000"/>
                <w:kern w:val="0"/>
                <w:szCs w:val="21"/>
              </w:rPr>
              <w:t>2</w:t>
            </w:r>
            <w:r>
              <w:rPr>
                <w:rFonts w:hint="eastAsia" w:ascii="宋体" w:hAnsi="宋体" w:cs="宋体"/>
                <w:color w:val="000000"/>
                <w:kern w:val="0"/>
                <w:szCs w:val="21"/>
              </w:rPr>
              <w:t>00mm×3</w:t>
            </w:r>
            <w:r>
              <w:rPr>
                <w:rFonts w:ascii="宋体" w:hAnsi="宋体" w:cs="宋体"/>
                <w:color w:val="000000"/>
                <w:kern w:val="0"/>
                <w:szCs w:val="21"/>
              </w:rPr>
              <w:t>500</w:t>
            </w:r>
            <w:r>
              <w:rPr>
                <w:rFonts w:hint="eastAsia" w:ascii="宋体" w:hAnsi="宋体" w:cs="宋体"/>
                <w:color w:val="000000"/>
                <w:kern w:val="0"/>
                <w:szCs w:val="21"/>
              </w:rPr>
              <w:t>mm；</w:t>
            </w:r>
          </w:p>
          <w:p>
            <w:pPr>
              <w:widowControl/>
              <w:jc w:val="left"/>
              <w:rPr>
                <w:rFonts w:ascii="宋体" w:hAnsi="宋体" w:cs="宋体"/>
                <w:color w:val="000000"/>
                <w:kern w:val="0"/>
                <w:szCs w:val="21"/>
              </w:rPr>
            </w:pPr>
            <w:r>
              <w:rPr>
                <w:rFonts w:hint="eastAsia" w:ascii="宋体" w:hAnsi="宋体" w:cs="宋体"/>
                <w:color w:val="000000"/>
                <w:kern w:val="0"/>
                <w:szCs w:val="21"/>
              </w:rPr>
              <w:t>材质：P</w:t>
            </w:r>
            <w:r>
              <w:rPr>
                <w:rFonts w:ascii="宋体" w:hAnsi="宋体" w:cs="宋体"/>
                <w:color w:val="000000"/>
                <w:kern w:val="0"/>
                <w:szCs w:val="21"/>
              </w:rPr>
              <w:t>P</w:t>
            </w:r>
          </w:p>
          <w:p>
            <w:pPr>
              <w:widowControl/>
              <w:jc w:val="left"/>
              <w:rPr>
                <w:rFonts w:ascii="宋体" w:hAnsi="宋体" w:cs="宋体"/>
                <w:color w:val="000000"/>
                <w:kern w:val="0"/>
                <w:szCs w:val="21"/>
              </w:rPr>
            </w:pPr>
            <w:r>
              <w:rPr>
                <w:rFonts w:hint="eastAsia" w:ascii="宋体" w:hAnsi="宋体" w:cs="宋体"/>
                <w:color w:val="000000"/>
                <w:kern w:val="0"/>
                <w:szCs w:val="21"/>
              </w:rPr>
              <w:t>填料：Ø</w:t>
            </w:r>
            <w:r>
              <w:rPr>
                <w:rFonts w:ascii="宋体" w:hAnsi="宋体" w:cs="宋体"/>
                <w:color w:val="000000"/>
                <w:kern w:val="0"/>
                <w:szCs w:val="21"/>
              </w:rPr>
              <w:t>50</w:t>
            </w:r>
            <w:r>
              <w:rPr>
                <w:rFonts w:hint="eastAsia" w:ascii="宋体" w:hAnsi="宋体" w:cs="宋体"/>
                <w:color w:val="000000"/>
                <w:kern w:val="0"/>
                <w:szCs w:val="21"/>
              </w:rPr>
              <w:t>mm</w:t>
            </w:r>
            <w:r>
              <w:rPr>
                <w:rFonts w:ascii="宋体" w:hAnsi="宋体" w:cs="宋体"/>
                <w:color w:val="000000"/>
                <w:kern w:val="0"/>
                <w:szCs w:val="21"/>
              </w:rPr>
              <w:t>PP</w:t>
            </w:r>
            <w:r>
              <w:rPr>
                <w:rFonts w:hint="eastAsia" w:ascii="宋体" w:hAnsi="宋体" w:cs="宋体"/>
                <w:color w:val="000000"/>
                <w:kern w:val="0"/>
                <w:szCs w:val="21"/>
              </w:rPr>
              <w:t>空心球</w:t>
            </w:r>
          </w:p>
          <w:p>
            <w:pPr>
              <w:widowControl/>
              <w:jc w:val="left"/>
              <w:rPr>
                <w:rFonts w:ascii="宋体" w:hAnsi="宋体" w:cs="宋体"/>
                <w:color w:val="000000"/>
                <w:kern w:val="0"/>
                <w:szCs w:val="21"/>
              </w:rPr>
            </w:pPr>
            <w:r>
              <w:rPr>
                <w:rFonts w:hint="eastAsia" w:ascii="宋体" w:hAnsi="宋体" w:cs="宋体"/>
                <w:color w:val="000000"/>
                <w:kern w:val="0"/>
                <w:szCs w:val="21"/>
              </w:rPr>
              <w:t>两层填料，高度6</w:t>
            </w:r>
            <w:r>
              <w:rPr>
                <w:rFonts w:ascii="宋体" w:hAnsi="宋体" w:cs="宋体"/>
                <w:color w:val="000000"/>
                <w:kern w:val="0"/>
                <w:szCs w:val="21"/>
              </w:rPr>
              <w:t>00</w:t>
            </w:r>
            <w:r>
              <w:rPr>
                <w:rFonts w:hint="eastAsia" w:ascii="宋体" w:hAnsi="宋体" w:cs="宋体"/>
                <w:color w:val="000000"/>
                <w:kern w:val="0"/>
                <w:szCs w:val="21"/>
              </w:rPr>
              <w:t>mm，</w:t>
            </w:r>
          </w:p>
          <w:p>
            <w:pPr>
              <w:widowControl/>
              <w:jc w:val="left"/>
              <w:rPr>
                <w:rFonts w:ascii="宋体" w:hAnsi="宋体" w:cs="宋体"/>
                <w:color w:val="000000"/>
                <w:kern w:val="0"/>
                <w:szCs w:val="21"/>
              </w:rPr>
            </w:pPr>
            <w:r>
              <w:rPr>
                <w:rFonts w:hint="eastAsia" w:ascii="宋体" w:hAnsi="宋体" w:cs="宋体"/>
                <w:color w:val="000000"/>
                <w:kern w:val="0"/>
                <w:szCs w:val="21"/>
              </w:rPr>
              <w:t>含生物组合填料及水箱；</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座</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生物过滤塔</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Q≥3000m</w:t>
            </w:r>
            <w:r>
              <w:rPr>
                <w:rFonts w:hint="eastAsia" w:ascii="宋体" w:hAnsi="宋体" w:cs="宋体"/>
                <w:color w:val="000000"/>
                <w:kern w:val="0"/>
                <w:szCs w:val="21"/>
                <w:vertAlign w:val="superscript"/>
              </w:rPr>
              <w:t>3</w:t>
            </w:r>
            <w:r>
              <w:rPr>
                <w:rFonts w:hint="eastAsia" w:ascii="宋体" w:hAnsi="宋体" w:cs="宋体"/>
                <w:color w:val="000000"/>
                <w:kern w:val="0"/>
                <w:szCs w:val="21"/>
              </w:rPr>
              <w:t>/h；</w:t>
            </w:r>
          </w:p>
          <w:p>
            <w:pPr>
              <w:widowControl/>
              <w:jc w:val="left"/>
              <w:rPr>
                <w:rFonts w:ascii="宋体" w:hAnsi="宋体" w:cs="宋体"/>
                <w:color w:val="000000"/>
                <w:kern w:val="0"/>
                <w:szCs w:val="21"/>
              </w:rPr>
            </w:pPr>
            <w:r>
              <w:rPr>
                <w:rFonts w:hint="eastAsia" w:ascii="宋体" w:hAnsi="宋体" w:cs="宋体"/>
                <w:color w:val="000000"/>
                <w:kern w:val="0"/>
                <w:szCs w:val="21"/>
              </w:rPr>
              <w:t>Ø=</w:t>
            </w:r>
            <w:r>
              <w:rPr>
                <w:rFonts w:ascii="宋体" w:hAnsi="宋体" w:cs="宋体"/>
                <w:color w:val="000000"/>
                <w:kern w:val="0"/>
                <w:szCs w:val="21"/>
              </w:rPr>
              <w:t>24</w:t>
            </w:r>
            <w:r>
              <w:rPr>
                <w:rFonts w:hint="eastAsia" w:ascii="宋体" w:hAnsi="宋体" w:cs="宋体"/>
                <w:color w:val="000000"/>
                <w:kern w:val="0"/>
                <w:szCs w:val="21"/>
              </w:rPr>
              <w:t>00mm×</w:t>
            </w:r>
            <w:r>
              <w:rPr>
                <w:rFonts w:ascii="宋体" w:hAnsi="宋体" w:cs="宋体"/>
                <w:color w:val="000000"/>
                <w:kern w:val="0"/>
                <w:szCs w:val="21"/>
              </w:rPr>
              <w:t>4000</w:t>
            </w:r>
            <w:r>
              <w:rPr>
                <w:rFonts w:hint="eastAsia" w:ascii="宋体" w:hAnsi="宋体" w:cs="宋体"/>
                <w:color w:val="000000"/>
                <w:kern w:val="0"/>
                <w:szCs w:val="21"/>
              </w:rPr>
              <w:t>mm；</w:t>
            </w:r>
          </w:p>
          <w:p>
            <w:pPr>
              <w:widowControl/>
              <w:jc w:val="left"/>
              <w:rPr>
                <w:rFonts w:ascii="宋体" w:hAnsi="宋体" w:cs="宋体"/>
                <w:color w:val="000000"/>
                <w:kern w:val="0"/>
                <w:szCs w:val="21"/>
              </w:rPr>
            </w:pPr>
            <w:r>
              <w:rPr>
                <w:rFonts w:hint="eastAsia" w:ascii="宋体" w:hAnsi="宋体" w:cs="宋体"/>
                <w:color w:val="000000"/>
                <w:kern w:val="0"/>
                <w:szCs w:val="21"/>
              </w:rPr>
              <w:t>材质：P</w:t>
            </w:r>
            <w:r>
              <w:rPr>
                <w:rFonts w:ascii="宋体" w:hAnsi="宋体" w:cs="宋体"/>
                <w:color w:val="000000"/>
                <w:kern w:val="0"/>
                <w:szCs w:val="21"/>
              </w:rPr>
              <w:t>P</w:t>
            </w:r>
          </w:p>
          <w:p>
            <w:pPr>
              <w:widowControl/>
              <w:jc w:val="left"/>
              <w:rPr>
                <w:rFonts w:ascii="宋体" w:hAnsi="宋体" w:cs="宋体"/>
                <w:color w:val="000000"/>
                <w:kern w:val="0"/>
                <w:szCs w:val="21"/>
              </w:rPr>
            </w:pPr>
            <w:r>
              <w:rPr>
                <w:rFonts w:hint="eastAsia" w:ascii="宋体" w:hAnsi="宋体" w:cs="宋体"/>
                <w:color w:val="000000"/>
                <w:kern w:val="0"/>
                <w:szCs w:val="21"/>
              </w:rPr>
              <w:t>两层填料，高度</w:t>
            </w:r>
            <w:r>
              <w:rPr>
                <w:rFonts w:ascii="宋体" w:hAnsi="宋体" w:cs="宋体"/>
                <w:color w:val="000000"/>
                <w:kern w:val="0"/>
                <w:szCs w:val="21"/>
              </w:rPr>
              <w:t>1000</w:t>
            </w:r>
            <w:r>
              <w:rPr>
                <w:rFonts w:hint="eastAsia" w:ascii="宋体" w:hAnsi="宋体" w:cs="宋体"/>
                <w:color w:val="000000"/>
                <w:kern w:val="0"/>
                <w:szCs w:val="21"/>
              </w:rPr>
              <w:t>mm，</w:t>
            </w:r>
          </w:p>
          <w:p>
            <w:pPr>
              <w:widowControl/>
              <w:jc w:val="left"/>
              <w:rPr>
                <w:rFonts w:ascii="宋体" w:hAnsi="宋体" w:cs="宋体"/>
                <w:color w:val="000000"/>
                <w:kern w:val="0"/>
                <w:szCs w:val="21"/>
              </w:rPr>
            </w:pPr>
            <w:r>
              <w:rPr>
                <w:rFonts w:hint="eastAsia" w:ascii="宋体" w:hAnsi="宋体" w:cs="宋体"/>
                <w:color w:val="000000"/>
                <w:kern w:val="0"/>
                <w:szCs w:val="21"/>
              </w:rPr>
              <w:t>含水箱；</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座</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4</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离心风机</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Q≥</w:t>
            </w:r>
            <w:r>
              <w:rPr>
                <w:rFonts w:ascii="宋体" w:hAnsi="宋体" w:cs="宋体"/>
                <w:color w:val="000000"/>
                <w:kern w:val="0"/>
                <w:szCs w:val="21"/>
              </w:rPr>
              <w:t>3</w:t>
            </w:r>
            <w:r>
              <w:rPr>
                <w:rFonts w:hint="eastAsia" w:ascii="宋体" w:hAnsi="宋体" w:cs="宋体"/>
                <w:color w:val="000000"/>
                <w:kern w:val="0"/>
                <w:szCs w:val="21"/>
              </w:rPr>
              <w:t>000m</w:t>
            </w:r>
            <w:r>
              <w:rPr>
                <w:rFonts w:hint="eastAsia" w:ascii="宋体" w:hAnsi="宋体" w:cs="宋体"/>
                <w:color w:val="000000"/>
                <w:kern w:val="0"/>
                <w:szCs w:val="21"/>
                <w:vertAlign w:val="superscript"/>
              </w:rPr>
              <w:t>3</w:t>
            </w:r>
            <w:r>
              <w:rPr>
                <w:rFonts w:hint="eastAsia" w:ascii="宋体" w:hAnsi="宋体" w:cs="宋体"/>
                <w:color w:val="000000"/>
                <w:kern w:val="0"/>
                <w:szCs w:val="21"/>
              </w:rPr>
              <w:t>/h；</w:t>
            </w:r>
          </w:p>
          <w:p>
            <w:pPr>
              <w:widowControl/>
              <w:jc w:val="left"/>
              <w:rPr>
                <w:rFonts w:ascii="宋体" w:hAnsi="宋体" w:cs="宋体"/>
                <w:color w:val="000000"/>
                <w:kern w:val="0"/>
                <w:szCs w:val="21"/>
              </w:rPr>
            </w:pPr>
            <w:r>
              <w:rPr>
                <w:rFonts w:hint="eastAsia" w:ascii="宋体" w:hAnsi="宋体" w:cs="宋体"/>
                <w:color w:val="000000"/>
                <w:kern w:val="0"/>
                <w:szCs w:val="21"/>
              </w:rPr>
              <w:t>P≥</w:t>
            </w:r>
            <w:r>
              <w:rPr>
                <w:rFonts w:ascii="宋体" w:hAnsi="宋体" w:cs="宋体"/>
                <w:color w:val="000000"/>
                <w:kern w:val="0"/>
                <w:szCs w:val="21"/>
              </w:rPr>
              <w:t>24</w:t>
            </w:r>
            <w:r>
              <w:rPr>
                <w:rFonts w:hint="eastAsia" w:ascii="宋体" w:hAnsi="宋体" w:cs="宋体"/>
                <w:color w:val="000000"/>
                <w:kern w:val="0"/>
                <w:szCs w:val="21"/>
              </w:rPr>
              <w:t>00Pa；</w:t>
            </w:r>
          </w:p>
          <w:p>
            <w:pPr>
              <w:widowControl/>
              <w:jc w:val="left"/>
              <w:rPr>
                <w:rFonts w:ascii="宋体" w:hAnsi="宋体" w:cs="宋体"/>
                <w:color w:val="000000"/>
                <w:kern w:val="0"/>
                <w:szCs w:val="21"/>
              </w:rPr>
            </w:pPr>
            <w:r>
              <w:rPr>
                <w:rFonts w:hint="eastAsia" w:ascii="宋体" w:hAnsi="宋体" w:cs="宋体"/>
                <w:color w:val="000000"/>
                <w:kern w:val="0"/>
                <w:szCs w:val="21"/>
              </w:rPr>
              <w:t>N=</w:t>
            </w:r>
            <w:r>
              <w:rPr>
                <w:rFonts w:ascii="宋体" w:hAnsi="宋体" w:cs="宋体"/>
                <w:color w:val="000000"/>
                <w:kern w:val="0"/>
                <w:szCs w:val="21"/>
              </w:rPr>
              <w:t>4K</w:t>
            </w:r>
            <w:r>
              <w:rPr>
                <w:rFonts w:hint="eastAsia" w:ascii="宋体" w:hAnsi="宋体" w:cs="宋体"/>
                <w:color w:val="000000"/>
                <w:kern w:val="0"/>
                <w:szCs w:val="21"/>
              </w:rPr>
              <w:t>w；</w:t>
            </w:r>
          </w:p>
          <w:p>
            <w:pPr>
              <w:widowControl/>
              <w:jc w:val="left"/>
              <w:rPr>
                <w:rFonts w:ascii="宋体" w:hAnsi="宋体" w:cs="宋体"/>
                <w:color w:val="000000"/>
                <w:kern w:val="0"/>
                <w:szCs w:val="21"/>
              </w:rPr>
            </w:pPr>
            <w:r>
              <w:rPr>
                <w:rFonts w:hint="eastAsia" w:ascii="宋体" w:hAnsi="宋体" w:cs="宋体"/>
                <w:color w:val="000000"/>
                <w:kern w:val="0"/>
                <w:szCs w:val="21"/>
              </w:rPr>
              <w:t>材质：玻璃钢</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5</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循环水泵</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Q≥</w:t>
            </w:r>
            <w:r>
              <w:rPr>
                <w:rFonts w:ascii="宋体" w:hAnsi="宋体" w:cs="宋体"/>
                <w:color w:val="000000"/>
                <w:kern w:val="0"/>
                <w:szCs w:val="21"/>
              </w:rPr>
              <w:t>6</w:t>
            </w:r>
            <w:r>
              <w:rPr>
                <w:rFonts w:hint="eastAsia" w:ascii="宋体" w:hAnsi="宋体" w:cs="宋体"/>
                <w:color w:val="000000"/>
                <w:kern w:val="0"/>
                <w:szCs w:val="21"/>
              </w:rPr>
              <w:t>m</w:t>
            </w:r>
            <w:r>
              <w:rPr>
                <w:rFonts w:hint="eastAsia" w:ascii="宋体" w:hAnsi="宋体" w:cs="宋体"/>
                <w:color w:val="000000"/>
                <w:kern w:val="0"/>
                <w:szCs w:val="21"/>
                <w:vertAlign w:val="superscript"/>
              </w:rPr>
              <w:t>3</w:t>
            </w:r>
            <w:r>
              <w:rPr>
                <w:rFonts w:hint="eastAsia" w:ascii="宋体" w:hAnsi="宋体" w:cs="宋体"/>
                <w:color w:val="000000"/>
                <w:kern w:val="0"/>
                <w:szCs w:val="21"/>
              </w:rPr>
              <w:t>/h；</w:t>
            </w:r>
          </w:p>
          <w:p>
            <w:pPr>
              <w:widowControl/>
              <w:jc w:val="left"/>
              <w:rPr>
                <w:rFonts w:ascii="宋体" w:hAnsi="宋体" w:cs="宋体"/>
                <w:color w:val="000000"/>
                <w:kern w:val="0"/>
                <w:szCs w:val="21"/>
              </w:rPr>
            </w:pPr>
            <w:r>
              <w:rPr>
                <w:rFonts w:hint="eastAsia" w:ascii="宋体" w:hAnsi="宋体" w:cs="宋体"/>
                <w:color w:val="000000"/>
                <w:kern w:val="0"/>
                <w:szCs w:val="21"/>
              </w:rPr>
              <w:t>扬程：2</w:t>
            </w:r>
            <w:r>
              <w:rPr>
                <w:rFonts w:ascii="宋体" w:hAnsi="宋体" w:cs="宋体"/>
                <w:color w:val="000000"/>
                <w:kern w:val="0"/>
                <w:szCs w:val="21"/>
              </w:rPr>
              <w:t>5</w:t>
            </w:r>
            <w:r>
              <w:rPr>
                <w:rFonts w:hint="eastAsia" w:ascii="宋体" w:hAnsi="宋体" w:cs="宋体"/>
                <w:color w:val="000000"/>
                <w:kern w:val="0"/>
                <w:szCs w:val="21"/>
              </w:rPr>
              <w:t>m；</w:t>
            </w:r>
          </w:p>
          <w:p>
            <w:pPr>
              <w:widowControl/>
              <w:jc w:val="left"/>
              <w:rPr>
                <w:rFonts w:ascii="宋体" w:hAnsi="宋体" w:cs="宋体"/>
                <w:color w:val="000000"/>
                <w:kern w:val="0"/>
                <w:szCs w:val="21"/>
              </w:rPr>
            </w:pPr>
            <w:r>
              <w:rPr>
                <w:rFonts w:hint="eastAsia" w:ascii="宋体" w:hAnsi="宋体" w:cs="宋体"/>
                <w:color w:val="000000"/>
                <w:kern w:val="0"/>
                <w:szCs w:val="21"/>
              </w:rPr>
              <w:t>N=</w:t>
            </w:r>
            <w:r>
              <w:rPr>
                <w:rFonts w:ascii="宋体" w:hAnsi="宋体" w:cs="宋体"/>
                <w:color w:val="000000"/>
                <w:kern w:val="0"/>
                <w:szCs w:val="21"/>
              </w:rPr>
              <w:t>2.2K</w:t>
            </w:r>
            <w:r>
              <w:rPr>
                <w:rFonts w:hint="eastAsia" w:ascii="宋体" w:hAnsi="宋体" w:cs="宋体"/>
                <w:color w:val="000000"/>
                <w:kern w:val="0"/>
                <w:szCs w:val="21"/>
              </w:rPr>
              <w:t>w；</w:t>
            </w:r>
          </w:p>
          <w:p>
            <w:pPr>
              <w:widowControl/>
              <w:jc w:val="left"/>
              <w:rPr>
                <w:rFonts w:ascii="宋体" w:hAnsi="宋体" w:cs="宋体"/>
                <w:color w:val="000000"/>
                <w:kern w:val="0"/>
                <w:szCs w:val="21"/>
              </w:rPr>
            </w:pPr>
            <w:r>
              <w:rPr>
                <w:rFonts w:hint="eastAsia" w:ascii="宋体" w:hAnsi="宋体" w:cs="宋体"/>
                <w:color w:val="000000"/>
                <w:kern w:val="0"/>
                <w:szCs w:val="21"/>
              </w:rPr>
              <w:t>材质：塑料；</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c>
          <w:tcPr>
            <w:tcW w:w="19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补充水泵</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Q≥</w:t>
            </w:r>
            <w:r>
              <w:rPr>
                <w:rFonts w:ascii="宋体" w:hAnsi="宋体" w:cs="宋体"/>
                <w:color w:val="000000"/>
                <w:kern w:val="0"/>
                <w:szCs w:val="21"/>
              </w:rPr>
              <w:t>3</w:t>
            </w:r>
            <w:r>
              <w:rPr>
                <w:rFonts w:hint="eastAsia" w:ascii="宋体" w:hAnsi="宋体" w:cs="宋体"/>
                <w:color w:val="000000"/>
                <w:kern w:val="0"/>
                <w:szCs w:val="21"/>
              </w:rPr>
              <w:t>m</w:t>
            </w:r>
            <w:r>
              <w:rPr>
                <w:rFonts w:hint="eastAsia" w:ascii="宋体" w:hAnsi="宋体" w:cs="宋体"/>
                <w:color w:val="000000"/>
                <w:kern w:val="0"/>
                <w:szCs w:val="21"/>
                <w:vertAlign w:val="superscript"/>
              </w:rPr>
              <w:t>3</w:t>
            </w:r>
            <w:r>
              <w:rPr>
                <w:rFonts w:hint="eastAsia" w:ascii="宋体" w:hAnsi="宋体" w:cs="宋体"/>
                <w:color w:val="000000"/>
                <w:kern w:val="0"/>
                <w:szCs w:val="21"/>
              </w:rPr>
              <w:t>/h；</w:t>
            </w:r>
          </w:p>
          <w:p>
            <w:pPr>
              <w:widowControl/>
              <w:jc w:val="left"/>
              <w:rPr>
                <w:rFonts w:ascii="宋体" w:hAnsi="宋体" w:cs="宋体"/>
                <w:color w:val="000000"/>
                <w:kern w:val="0"/>
                <w:szCs w:val="21"/>
              </w:rPr>
            </w:pPr>
            <w:r>
              <w:rPr>
                <w:rFonts w:hint="eastAsia" w:ascii="宋体" w:hAnsi="宋体" w:cs="宋体"/>
                <w:color w:val="000000"/>
                <w:kern w:val="0"/>
                <w:szCs w:val="21"/>
              </w:rPr>
              <w:t>扬程：2</w:t>
            </w:r>
            <w:r>
              <w:rPr>
                <w:rFonts w:ascii="宋体" w:hAnsi="宋体" w:cs="宋体"/>
                <w:color w:val="000000"/>
                <w:kern w:val="0"/>
                <w:szCs w:val="21"/>
              </w:rPr>
              <w:t>5</w:t>
            </w:r>
            <w:r>
              <w:rPr>
                <w:rFonts w:hint="eastAsia" w:ascii="宋体" w:hAnsi="宋体" w:cs="宋体"/>
                <w:color w:val="000000"/>
                <w:kern w:val="0"/>
                <w:szCs w:val="21"/>
              </w:rPr>
              <w:t>m；</w:t>
            </w:r>
          </w:p>
          <w:p>
            <w:pPr>
              <w:widowControl/>
              <w:jc w:val="left"/>
              <w:rPr>
                <w:rFonts w:ascii="宋体" w:hAnsi="宋体" w:cs="宋体"/>
                <w:color w:val="000000"/>
                <w:kern w:val="0"/>
                <w:szCs w:val="21"/>
              </w:rPr>
            </w:pPr>
            <w:r>
              <w:rPr>
                <w:rFonts w:hint="eastAsia" w:ascii="宋体" w:hAnsi="宋体" w:cs="宋体"/>
                <w:color w:val="000000"/>
                <w:kern w:val="0"/>
                <w:szCs w:val="21"/>
              </w:rPr>
              <w:t>N=</w:t>
            </w:r>
            <w:r>
              <w:rPr>
                <w:rFonts w:ascii="宋体" w:hAnsi="宋体" w:cs="宋体"/>
                <w:color w:val="000000"/>
                <w:kern w:val="0"/>
                <w:szCs w:val="21"/>
              </w:rPr>
              <w:t>2.2K</w:t>
            </w:r>
            <w:r>
              <w:rPr>
                <w:rFonts w:hint="eastAsia" w:ascii="宋体" w:hAnsi="宋体" w:cs="宋体"/>
                <w:color w:val="000000"/>
                <w:kern w:val="0"/>
                <w:szCs w:val="21"/>
              </w:rPr>
              <w:t>w；</w:t>
            </w:r>
          </w:p>
          <w:p>
            <w:pPr>
              <w:widowControl/>
              <w:jc w:val="left"/>
              <w:rPr>
                <w:rFonts w:ascii="宋体" w:hAnsi="宋体" w:cs="宋体"/>
                <w:color w:val="000000"/>
                <w:kern w:val="0"/>
                <w:szCs w:val="21"/>
              </w:rPr>
            </w:pPr>
            <w:r>
              <w:rPr>
                <w:rFonts w:hint="eastAsia" w:ascii="宋体" w:hAnsi="宋体" w:cs="宋体"/>
                <w:color w:val="000000"/>
                <w:kern w:val="0"/>
                <w:szCs w:val="21"/>
              </w:rPr>
              <w:t>材质：塑料；</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7</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控制电箱</w:t>
            </w:r>
          </w:p>
        </w:tc>
        <w:tc>
          <w:tcPr>
            <w:tcW w:w="3294" w:type="dxa"/>
            <w:noWrap/>
            <w:vAlign w:val="center"/>
          </w:tcPr>
          <w:p>
            <w:pPr>
              <w:widowControl/>
              <w:jc w:val="left"/>
              <w:rPr>
                <w:rFonts w:ascii="宋体" w:hAnsi="宋体" w:cs="宋体"/>
                <w:color w:val="000000"/>
                <w:kern w:val="0"/>
                <w:szCs w:val="21"/>
                <w:u w:val="single"/>
              </w:rPr>
            </w:pPr>
            <w:r>
              <w:rPr>
                <w:rFonts w:hint="eastAsia" w:ascii="宋体" w:hAnsi="宋体" w:cs="宋体"/>
                <w:color w:val="000000"/>
                <w:kern w:val="0"/>
                <w:szCs w:val="21"/>
                <w:u w:val="single"/>
              </w:rPr>
              <w:t>规格：1800×800×400（mm），PLC控制；壳体不锈钢304</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c>
          <w:tcPr>
            <w:tcW w:w="196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臭气收集系统</w:t>
            </w:r>
          </w:p>
        </w:tc>
        <w:tc>
          <w:tcPr>
            <w:tcW w:w="3294"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直径：</w:t>
            </w:r>
            <w:r>
              <w:rPr>
                <w:rFonts w:ascii="宋体" w:hAnsi="宋体" w:cs="宋体"/>
                <w:color w:val="000000"/>
                <w:kern w:val="0"/>
                <w:szCs w:val="21"/>
              </w:rPr>
              <w:t>150-300</w:t>
            </w:r>
            <w:r>
              <w:rPr>
                <w:rFonts w:hint="eastAsia" w:ascii="宋体" w:hAnsi="宋体" w:cs="宋体"/>
                <w:color w:val="000000"/>
                <w:kern w:val="0"/>
                <w:szCs w:val="21"/>
              </w:rPr>
              <w:t>mm；</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835" w:type="dxa"/>
            <w:noWrap/>
            <w:vAlign w:val="center"/>
          </w:tcPr>
          <w:p>
            <w:pPr>
              <w:widowControl/>
              <w:ind w:firstLine="480"/>
              <w:jc w:val="right"/>
              <w:rPr>
                <w:rFonts w:ascii="宋体" w:hAnsi="宋体" w:cs="宋体"/>
                <w:color w:val="000000"/>
                <w:kern w:val="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ign w:val="center"/>
          </w:tcPr>
          <w:p>
            <w:pPr>
              <w:widowControl/>
              <w:jc w:val="center"/>
              <w:rPr>
                <w:rFonts w:ascii="宋体" w:hAnsi="宋体" w:cs="宋体"/>
                <w:color w:val="000000"/>
                <w:kern w:val="0"/>
                <w:szCs w:val="21"/>
              </w:rPr>
            </w:pPr>
            <w:r>
              <w:rPr>
                <w:rFonts w:ascii="宋体" w:hAnsi="宋体" w:cs="宋体"/>
                <w:color w:val="000000"/>
                <w:kern w:val="0"/>
                <w:szCs w:val="21"/>
              </w:rPr>
              <w:t>9</w:t>
            </w:r>
          </w:p>
        </w:tc>
        <w:tc>
          <w:tcPr>
            <w:tcW w:w="19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加药系统</w:t>
            </w:r>
          </w:p>
        </w:tc>
        <w:tc>
          <w:tcPr>
            <w:tcW w:w="3294"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加药桶（200L）、计量泵（50L/h）、搅拌机（0.75kw）</w:t>
            </w:r>
          </w:p>
        </w:tc>
        <w:tc>
          <w:tcPr>
            <w:tcW w:w="800"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835" w:type="dxa"/>
            <w:noWrap/>
            <w:vAlign w:val="center"/>
          </w:tcPr>
          <w:p>
            <w:pPr>
              <w:widowControl/>
              <w:ind w:firstLine="480"/>
              <w:jc w:val="right"/>
              <w:rPr>
                <w:rFonts w:ascii="宋体" w:hAnsi="宋体" w:cs="宋体"/>
                <w:color w:val="000000"/>
                <w:kern w:val="0"/>
                <w:szCs w:val="21"/>
              </w:rPr>
            </w:pPr>
          </w:p>
        </w:tc>
      </w:tr>
    </w:tbl>
    <w:p>
      <w:pPr>
        <w:pStyle w:val="23"/>
        <w:rPr>
          <w:szCs w:val="21"/>
        </w:rPr>
      </w:pPr>
    </w:p>
    <w:p>
      <w:pPr>
        <w:pStyle w:val="4"/>
        <w:adjustRightInd/>
        <w:spacing w:line="300" w:lineRule="exact"/>
        <w:textAlignment w:val="auto"/>
        <w:rPr>
          <w:sz w:val="21"/>
          <w:szCs w:val="21"/>
        </w:rPr>
      </w:pPr>
      <w:r>
        <w:rPr>
          <w:rFonts w:hint="eastAsia"/>
          <w:sz w:val="21"/>
          <w:szCs w:val="21"/>
        </w:rPr>
        <w:t>总图布置</w:t>
      </w:r>
    </w:p>
    <w:p>
      <w:pPr>
        <w:pStyle w:val="5"/>
        <w:spacing w:line="300" w:lineRule="exact"/>
        <w:textAlignment w:val="auto"/>
        <w:rPr>
          <w:sz w:val="21"/>
          <w:szCs w:val="21"/>
        </w:rPr>
      </w:pPr>
      <w:r>
        <w:rPr>
          <w:rFonts w:hint="eastAsia"/>
          <w:sz w:val="21"/>
          <w:szCs w:val="21"/>
        </w:rPr>
        <w:t>布置原则</w:t>
      </w:r>
    </w:p>
    <w:p>
      <w:pPr>
        <w:spacing w:line="300" w:lineRule="exact"/>
        <w:ind w:firstLine="560"/>
        <w:rPr>
          <w:szCs w:val="21"/>
        </w:rPr>
      </w:pPr>
      <w:r>
        <w:rPr>
          <w:rFonts w:hint="eastAsia"/>
          <w:szCs w:val="21"/>
        </w:rPr>
        <w:t>1）</w:t>
      </w:r>
      <w:r>
        <w:rPr>
          <w:szCs w:val="21"/>
        </w:rPr>
        <w:t>功能分区明确，构筑物布置紧凑，减少占地面积。</w:t>
      </w:r>
    </w:p>
    <w:p>
      <w:pPr>
        <w:spacing w:line="300" w:lineRule="exact"/>
        <w:ind w:firstLine="560"/>
        <w:rPr>
          <w:szCs w:val="21"/>
        </w:rPr>
      </w:pPr>
      <w:r>
        <w:rPr>
          <w:rFonts w:hint="eastAsia"/>
          <w:szCs w:val="21"/>
        </w:rPr>
        <w:t>2）</w:t>
      </w:r>
      <w:r>
        <w:rPr>
          <w:szCs w:val="21"/>
        </w:rPr>
        <w:t>考虑用地合理，便于建设，并使工程相对完整。</w:t>
      </w:r>
    </w:p>
    <w:p>
      <w:pPr>
        <w:spacing w:line="300" w:lineRule="exact"/>
        <w:ind w:firstLine="560"/>
        <w:rPr>
          <w:szCs w:val="21"/>
        </w:rPr>
      </w:pPr>
      <w:r>
        <w:rPr>
          <w:rFonts w:hint="eastAsia"/>
          <w:szCs w:val="21"/>
        </w:rPr>
        <w:t>3）</w:t>
      </w:r>
      <w:r>
        <w:rPr>
          <w:szCs w:val="21"/>
        </w:rPr>
        <w:t>流程力求简短、顺畅，避免迂回重复。</w:t>
      </w:r>
    </w:p>
    <w:p>
      <w:pPr>
        <w:spacing w:line="300" w:lineRule="exact"/>
        <w:ind w:firstLine="560"/>
        <w:rPr>
          <w:szCs w:val="21"/>
        </w:rPr>
      </w:pPr>
      <w:r>
        <w:rPr>
          <w:rFonts w:hint="eastAsia"/>
          <w:szCs w:val="21"/>
        </w:rPr>
        <w:t>4）</w:t>
      </w:r>
      <w:r>
        <w:rPr>
          <w:szCs w:val="21"/>
        </w:rPr>
        <w:t>变配电控制室布置在靠近主厂房用电负荷大的构筑物处，以节省能耗。</w:t>
      </w:r>
    </w:p>
    <w:p>
      <w:pPr>
        <w:spacing w:line="300" w:lineRule="exact"/>
        <w:ind w:firstLine="560"/>
        <w:rPr>
          <w:szCs w:val="21"/>
        </w:rPr>
      </w:pPr>
      <w:r>
        <w:rPr>
          <w:rFonts w:hint="eastAsia"/>
          <w:szCs w:val="21"/>
        </w:rPr>
        <w:t>5）</w:t>
      </w:r>
      <w:r>
        <w:rPr>
          <w:szCs w:val="21"/>
        </w:rPr>
        <w:t>辅助生产建筑物根据场地按流程布置。</w:t>
      </w:r>
    </w:p>
    <w:p>
      <w:pPr>
        <w:spacing w:line="300" w:lineRule="exact"/>
        <w:ind w:firstLine="560"/>
        <w:rPr>
          <w:szCs w:val="21"/>
        </w:rPr>
      </w:pPr>
      <w:r>
        <w:rPr>
          <w:rFonts w:hint="eastAsia"/>
          <w:szCs w:val="21"/>
        </w:rPr>
        <w:t>6）</w:t>
      </w:r>
      <w:r>
        <w:rPr>
          <w:szCs w:val="21"/>
        </w:rPr>
        <w:t>总平面布置满足消防要求。</w:t>
      </w:r>
    </w:p>
    <w:p>
      <w:pPr>
        <w:spacing w:line="300" w:lineRule="exact"/>
        <w:ind w:firstLine="560"/>
        <w:rPr>
          <w:szCs w:val="21"/>
        </w:rPr>
      </w:pPr>
      <w:r>
        <w:rPr>
          <w:szCs w:val="21"/>
        </w:rPr>
        <w:t>总平面布置除了遵循上述原则外，具体应根据城市主导风向、进水方向、排放水体、工艺流程特点及厂址地形、地质条件等因素进行布置，既要考虑流程合理、管理方便、经济实用，还要考虑建筑造型、厂区绿化及与周围环境相协调等因素。</w:t>
      </w:r>
    </w:p>
    <w:p>
      <w:pPr>
        <w:pStyle w:val="24"/>
        <w:rPr>
          <w:sz w:val="21"/>
          <w:szCs w:val="21"/>
        </w:rPr>
      </w:pPr>
    </w:p>
    <w:p>
      <w:pPr>
        <w:pStyle w:val="3"/>
        <w:spacing w:after="156" w:line="300" w:lineRule="exact"/>
        <w:rPr>
          <w:sz w:val="21"/>
          <w:szCs w:val="21"/>
        </w:rPr>
      </w:pPr>
      <w:r>
        <w:rPr>
          <w:rFonts w:hint="eastAsia"/>
          <w:sz w:val="21"/>
          <w:szCs w:val="21"/>
        </w:rPr>
        <w:t>供货组织方案</w:t>
      </w:r>
    </w:p>
    <w:p>
      <w:pPr>
        <w:spacing w:line="300" w:lineRule="exact"/>
        <w:ind w:firstLine="560"/>
        <w:rPr>
          <w:szCs w:val="21"/>
        </w:rPr>
      </w:pPr>
      <w:r>
        <w:rPr>
          <w:rFonts w:hint="eastAsia"/>
          <w:szCs w:val="21"/>
        </w:rPr>
        <w:t>一、组建材料设备供应组</w:t>
      </w:r>
    </w:p>
    <w:p>
      <w:pPr>
        <w:spacing w:line="300" w:lineRule="exact"/>
        <w:ind w:firstLine="560"/>
        <w:rPr>
          <w:szCs w:val="21"/>
        </w:rPr>
      </w:pPr>
      <w:r>
        <w:rPr>
          <w:rFonts w:hint="eastAsia"/>
          <w:szCs w:val="21"/>
        </w:rPr>
        <w:t>针对本工程，单位抽调经验丰富、责任心强的业务骨干组建材料设备供应组，负责本工程的材料设备采购及供应。</w:t>
      </w:r>
    </w:p>
    <w:p>
      <w:pPr>
        <w:spacing w:line="300" w:lineRule="exact"/>
        <w:ind w:firstLine="560"/>
        <w:rPr>
          <w:szCs w:val="21"/>
        </w:rPr>
      </w:pPr>
      <w:r>
        <w:rPr>
          <w:rFonts w:hint="eastAsia"/>
          <w:szCs w:val="21"/>
        </w:rPr>
        <w:t>二、供应计划</w:t>
      </w:r>
    </w:p>
    <w:p>
      <w:pPr>
        <w:spacing w:line="300" w:lineRule="exact"/>
        <w:ind w:firstLine="560"/>
        <w:rPr>
          <w:szCs w:val="21"/>
        </w:rPr>
      </w:pPr>
      <w:r>
        <w:rPr>
          <w:rFonts w:hint="eastAsia"/>
          <w:szCs w:val="21"/>
        </w:rPr>
        <w:t>根据施工进度和招标文件要求，制定详细的材料质量控制计划和供应管理办法，并做到表格化。</w:t>
      </w:r>
    </w:p>
    <w:p>
      <w:pPr>
        <w:spacing w:line="300" w:lineRule="exact"/>
        <w:ind w:firstLine="560"/>
        <w:rPr>
          <w:szCs w:val="21"/>
        </w:rPr>
      </w:pPr>
      <w:r>
        <w:rPr>
          <w:rFonts w:hint="eastAsia"/>
          <w:szCs w:val="21"/>
        </w:rPr>
        <w:t>三、供货流程</w:t>
      </w:r>
    </w:p>
    <w:p>
      <w:pPr>
        <w:spacing w:line="300" w:lineRule="exact"/>
        <w:ind w:firstLine="560"/>
        <w:rPr>
          <w:szCs w:val="21"/>
        </w:rPr>
      </w:pPr>
      <w:r>
        <w:rPr>
          <w:rFonts w:hint="eastAsia"/>
          <w:szCs w:val="21"/>
        </w:rPr>
        <w:t>1、货物采购按照合同约定，项目经理组织设备采购。</w:t>
      </w:r>
    </w:p>
    <w:p>
      <w:pPr>
        <w:spacing w:line="300" w:lineRule="exact"/>
        <w:ind w:firstLine="560"/>
        <w:rPr>
          <w:szCs w:val="21"/>
        </w:rPr>
      </w:pPr>
      <w:r>
        <w:rPr>
          <w:rFonts w:hint="eastAsia"/>
          <w:szCs w:val="21"/>
        </w:rPr>
        <w:t>2、到货检验设备到货后，甲方和监理参加该设备在供货商所在地或交货地进行的设备到货检查。</w:t>
      </w:r>
    </w:p>
    <w:p>
      <w:pPr>
        <w:spacing w:line="300" w:lineRule="exact"/>
        <w:ind w:firstLine="560"/>
        <w:rPr>
          <w:szCs w:val="21"/>
        </w:rPr>
      </w:pPr>
      <w:r>
        <w:rPr>
          <w:rFonts w:hint="eastAsia"/>
          <w:szCs w:val="21"/>
        </w:rPr>
        <w:t>3.开箱检验在仓库或工地现场进行的开箱检验由甲方、监理、供应商等有关人员共同参加，对设备的内外包装设备外观进行检查，若发现设备短缺和外观破损，供应商应及时处理。</w:t>
      </w:r>
    </w:p>
    <w:p>
      <w:pPr>
        <w:spacing w:line="300" w:lineRule="exact"/>
        <w:ind w:firstLine="560"/>
        <w:rPr>
          <w:szCs w:val="21"/>
        </w:rPr>
      </w:pPr>
      <w:r>
        <w:rPr>
          <w:szCs w:val="21"/>
        </w:rPr>
        <w:t>4</w:t>
      </w:r>
      <w:r>
        <w:rPr>
          <w:rFonts w:hint="eastAsia"/>
          <w:szCs w:val="21"/>
        </w:rPr>
        <w:t>.完工测试系统完工测试主要是对已安装设备进行单体测试。</w:t>
      </w:r>
    </w:p>
    <w:p>
      <w:pPr>
        <w:spacing w:line="300" w:lineRule="exact"/>
        <w:ind w:firstLine="560"/>
        <w:rPr>
          <w:szCs w:val="21"/>
        </w:rPr>
      </w:pPr>
      <w:r>
        <w:rPr>
          <w:szCs w:val="21"/>
        </w:rPr>
        <w:t>5</w:t>
      </w:r>
      <w:r>
        <w:rPr>
          <w:rFonts w:hint="eastAsia"/>
          <w:szCs w:val="21"/>
        </w:rPr>
        <w:t>.大联调本系统设备联调是指：在与其它系统不相连的情况下，测试系统的所有设备作为一个完整的系统能否很好地工作，能否完成系统每一个设备的功能要求。联动联调是指与其它相关系统设备连接一起进行系统全面调试，以测试检验综合布线系统与其它系统的监控功能。系统功能测试完毕后，签署调试验收证书。</w:t>
      </w:r>
    </w:p>
    <w:p>
      <w:pPr>
        <w:spacing w:line="300" w:lineRule="exact"/>
        <w:ind w:firstLine="560"/>
        <w:rPr>
          <w:szCs w:val="21"/>
        </w:rPr>
      </w:pPr>
      <w:r>
        <w:rPr>
          <w:szCs w:val="21"/>
        </w:rPr>
        <w:t>6</w:t>
      </w:r>
      <w:r>
        <w:rPr>
          <w:rFonts w:hint="eastAsia"/>
          <w:szCs w:val="21"/>
        </w:rPr>
        <w:t>.试运行系统连续72小时运行测试完成，到系统现场完工测试结束，试运行验收通过后，系统将移交甲单位有关部门。</w:t>
      </w:r>
    </w:p>
    <w:p>
      <w:pPr>
        <w:spacing w:line="300" w:lineRule="exact"/>
        <w:ind w:firstLine="560"/>
        <w:rPr>
          <w:szCs w:val="21"/>
        </w:rPr>
      </w:pPr>
      <w:r>
        <w:rPr>
          <w:rFonts w:hint="eastAsia"/>
          <w:szCs w:val="21"/>
        </w:rPr>
        <w:t>四、供货质量标准</w:t>
      </w:r>
    </w:p>
    <w:p>
      <w:pPr>
        <w:spacing w:line="300" w:lineRule="exact"/>
        <w:ind w:firstLine="560"/>
        <w:rPr>
          <w:szCs w:val="21"/>
        </w:rPr>
      </w:pPr>
      <w:r>
        <w:rPr>
          <w:rFonts w:hint="eastAsia"/>
          <w:szCs w:val="21"/>
        </w:rPr>
        <w:t>严格按以下标准提供材料设备</w:t>
      </w:r>
    </w:p>
    <w:p>
      <w:pPr>
        <w:spacing w:line="300" w:lineRule="exact"/>
        <w:ind w:firstLine="560"/>
        <w:rPr>
          <w:szCs w:val="21"/>
        </w:rPr>
      </w:pPr>
      <w:r>
        <w:rPr>
          <w:rFonts w:hint="eastAsia"/>
          <w:szCs w:val="21"/>
        </w:rPr>
        <w:t>1.产品质量标准按产品技术要求并符合国家有关规定。</w:t>
      </w:r>
    </w:p>
    <w:p>
      <w:pPr>
        <w:spacing w:line="300" w:lineRule="exact"/>
        <w:ind w:firstLine="560"/>
        <w:rPr>
          <w:szCs w:val="21"/>
        </w:rPr>
      </w:pPr>
      <w:r>
        <w:rPr>
          <w:rFonts w:hint="eastAsia"/>
          <w:szCs w:val="21"/>
        </w:rPr>
        <w:t>2.产品的规格尺寸按投标文件和签订的供货的要求执行。</w:t>
      </w:r>
    </w:p>
    <w:p>
      <w:pPr>
        <w:spacing w:line="300" w:lineRule="exact"/>
        <w:ind w:firstLine="560"/>
        <w:rPr>
          <w:szCs w:val="21"/>
        </w:rPr>
      </w:pPr>
      <w:r>
        <w:rPr>
          <w:rFonts w:hint="eastAsia"/>
          <w:szCs w:val="21"/>
        </w:rPr>
        <w:t>3.送货时需提供材料设备的合格证、检测报告原件一式叁份。每批货物进场，供应商必须出具产品合格证，甲方、监理方等签收后留存。</w:t>
      </w:r>
    </w:p>
    <w:p>
      <w:pPr>
        <w:spacing w:line="300" w:lineRule="exact"/>
        <w:ind w:firstLine="560"/>
        <w:rPr>
          <w:szCs w:val="21"/>
        </w:rPr>
      </w:pPr>
      <w:r>
        <w:rPr>
          <w:rFonts w:hint="eastAsia"/>
          <w:szCs w:val="21"/>
        </w:rPr>
        <w:t>五、供货数量发生变化处理方法</w:t>
      </w:r>
    </w:p>
    <w:p>
      <w:pPr>
        <w:spacing w:line="300" w:lineRule="exact"/>
        <w:ind w:firstLine="560"/>
        <w:rPr>
          <w:szCs w:val="21"/>
        </w:rPr>
      </w:pPr>
      <w:r>
        <w:rPr>
          <w:rFonts w:hint="eastAsia"/>
          <w:szCs w:val="21"/>
        </w:rPr>
        <w:t>1.如因工程需要，供货量变化超出暂定供货量的±10%时，甲方以书面通知供应商，此项通知甲方应充分考虑供应商的合理备料和加工周期，具体增减数量以甲方书面通知为准。</w:t>
      </w:r>
    </w:p>
    <w:p>
      <w:pPr>
        <w:spacing w:line="300" w:lineRule="exact"/>
        <w:ind w:firstLine="560"/>
        <w:rPr>
          <w:szCs w:val="21"/>
        </w:rPr>
      </w:pPr>
      <w:r>
        <w:rPr>
          <w:rFonts w:hint="eastAsia"/>
          <w:szCs w:val="21"/>
        </w:rPr>
        <w:t>2.因甲方要求的产品加工方式及原材料品种变更而引起变更产品（即合同中未约定的产品）供货期由供应商、甲方另行协商确定，且供货不得影响工程的相应进度。</w:t>
      </w:r>
    </w:p>
    <w:p>
      <w:pPr>
        <w:spacing w:line="300" w:lineRule="exact"/>
        <w:ind w:firstLine="560"/>
        <w:rPr>
          <w:szCs w:val="21"/>
        </w:rPr>
      </w:pPr>
      <w:r>
        <w:rPr>
          <w:rFonts w:hint="eastAsia"/>
          <w:szCs w:val="21"/>
        </w:rPr>
        <w:t>六、技术支持工程开工后供应商应派技术人员常驻现场，做好现场的进度供货服务工作及配合甲方办理材料设备供货手续及验收事宜；并对不合格材料及需二次加工的材料进行再加工；为甲方提供材料设备产品使用上的技术支持。</w:t>
      </w:r>
    </w:p>
    <w:p>
      <w:pPr>
        <w:pStyle w:val="3"/>
        <w:spacing w:after="156" w:line="300" w:lineRule="exact"/>
        <w:rPr>
          <w:sz w:val="21"/>
          <w:szCs w:val="21"/>
        </w:rPr>
      </w:pPr>
      <w:r>
        <w:rPr>
          <w:rFonts w:hint="eastAsia"/>
          <w:sz w:val="21"/>
          <w:szCs w:val="21"/>
        </w:rPr>
        <w:t>安装调试方案</w:t>
      </w:r>
    </w:p>
    <w:p>
      <w:pPr>
        <w:pStyle w:val="4"/>
        <w:adjustRightInd/>
        <w:spacing w:line="300" w:lineRule="exact"/>
        <w:textAlignment w:val="auto"/>
        <w:rPr>
          <w:sz w:val="21"/>
          <w:szCs w:val="21"/>
        </w:rPr>
      </w:pPr>
      <w:bookmarkStart w:id="19" w:name="_Toc496705675"/>
      <w:bookmarkStart w:id="20" w:name="_Toc326619696"/>
      <w:bookmarkStart w:id="21" w:name="_Toc255771882"/>
      <w:bookmarkStart w:id="22" w:name="_Toc14892"/>
      <w:bookmarkStart w:id="23" w:name="_Toc496807061"/>
      <w:r>
        <w:rPr>
          <w:rFonts w:hint="eastAsia"/>
          <w:sz w:val="21"/>
          <w:szCs w:val="21"/>
        </w:rPr>
        <w:t>工程目标</w:t>
      </w:r>
      <w:bookmarkEnd w:id="19"/>
      <w:bookmarkEnd w:id="20"/>
      <w:bookmarkEnd w:id="21"/>
      <w:bookmarkEnd w:id="22"/>
      <w:bookmarkEnd w:id="23"/>
    </w:p>
    <w:p>
      <w:pPr>
        <w:spacing w:line="300" w:lineRule="exact"/>
        <w:ind w:firstLine="560"/>
        <w:rPr>
          <w:szCs w:val="21"/>
        </w:rPr>
      </w:pPr>
      <w:r>
        <w:rPr>
          <w:rFonts w:hint="eastAsia"/>
          <w:szCs w:val="21"/>
        </w:rPr>
        <w:t>本工程施工按国家、部门现行的施工验收技术规范，以达到国内领先水准优质工程要求为目标，实现以下基本目标：</w:t>
      </w:r>
    </w:p>
    <w:p>
      <w:pPr>
        <w:spacing w:line="300" w:lineRule="exact"/>
        <w:ind w:firstLine="560"/>
        <w:rPr>
          <w:szCs w:val="21"/>
        </w:rPr>
      </w:pPr>
      <w:r>
        <w:rPr>
          <w:rFonts w:hint="eastAsia"/>
          <w:bCs/>
          <w:szCs w:val="21"/>
        </w:rPr>
        <w:t>1）总工期目标：</w:t>
      </w:r>
      <w:r>
        <w:rPr>
          <w:rFonts w:hint="eastAsia"/>
          <w:szCs w:val="21"/>
          <w:highlight w:val="yellow"/>
        </w:rPr>
        <w:t>60</w:t>
      </w:r>
      <w:r>
        <w:rPr>
          <w:rFonts w:hint="eastAsia"/>
          <w:szCs w:val="21"/>
        </w:rPr>
        <w:t>个日历天</w:t>
      </w:r>
      <w:r>
        <w:rPr>
          <w:rFonts w:hint="eastAsia"/>
          <w:szCs w:val="21"/>
          <w:lang w:eastAsia="zh-CN"/>
        </w:rPr>
        <w:t>完成</w:t>
      </w:r>
      <w:r>
        <w:rPr>
          <w:rFonts w:hint="eastAsia"/>
          <w:szCs w:val="21"/>
        </w:rPr>
        <w:t>。</w:t>
      </w:r>
    </w:p>
    <w:p>
      <w:pPr>
        <w:spacing w:line="300" w:lineRule="exact"/>
        <w:ind w:firstLine="560"/>
        <w:rPr>
          <w:szCs w:val="21"/>
        </w:rPr>
      </w:pPr>
      <w:r>
        <w:rPr>
          <w:rFonts w:hint="eastAsia"/>
          <w:szCs w:val="21"/>
        </w:rPr>
        <w:t>2）质量事故控制为零。</w:t>
      </w:r>
    </w:p>
    <w:p>
      <w:pPr>
        <w:pStyle w:val="4"/>
        <w:adjustRightInd/>
        <w:spacing w:line="300" w:lineRule="exact"/>
        <w:textAlignment w:val="auto"/>
        <w:rPr>
          <w:sz w:val="21"/>
          <w:szCs w:val="21"/>
        </w:rPr>
      </w:pPr>
      <w:r>
        <w:rPr>
          <w:rFonts w:hint="eastAsia"/>
          <w:sz w:val="21"/>
          <w:szCs w:val="21"/>
        </w:rPr>
        <w:t>安装方案</w:t>
      </w:r>
    </w:p>
    <w:p>
      <w:pPr>
        <w:pStyle w:val="5"/>
        <w:spacing w:line="300" w:lineRule="exact"/>
        <w:textAlignment w:val="auto"/>
        <w:rPr>
          <w:sz w:val="21"/>
          <w:szCs w:val="21"/>
        </w:rPr>
      </w:pPr>
      <w:bookmarkStart w:id="24" w:name="_Toc10094"/>
      <w:r>
        <w:rPr>
          <w:sz w:val="21"/>
          <w:szCs w:val="21"/>
        </w:rPr>
        <w:t>工艺设备安装方案</w:t>
      </w:r>
      <w:bookmarkEnd w:id="24"/>
    </w:p>
    <w:p>
      <w:pPr>
        <w:spacing w:line="300" w:lineRule="exact"/>
        <w:ind w:firstLine="560"/>
        <w:rPr>
          <w:szCs w:val="21"/>
        </w:rPr>
      </w:pPr>
      <w:r>
        <w:rPr>
          <w:szCs w:val="21"/>
        </w:rPr>
        <w:t>一、主要施工程序</w:t>
      </w:r>
    </w:p>
    <w:p>
      <w:pPr>
        <w:spacing w:line="300" w:lineRule="exact"/>
        <w:ind w:firstLine="560"/>
        <w:rPr>
          <w:szCs w:val="21"/>
        </w:rPr>
      </w:pPr>
      <w:r>
        <w:rPr>
          <w:szCs w:val="21"/>
        </w:rPr>
        <w:t>设备基础验收→设备开箱清点、检查→设备吊装就位→垫铁安装→找正、找平→垫铁点固→设备内件安装→设备管口封闭→设备清洗、试压</w:t>
      </w:r>
    </w:p>
    <w:p>
      <w:pPr>
        <w:spacing w:line="300" w:lineRule="exact"/>
        <w:ind w:firstLine="560"/>
        <w:rPr>
          <w:szCs w:val="21"/>
        </w:rPr>
      </w:pPr>
      <w:r>
        <w:rPr>
          <w:szCs w:val="21"/>
        </w:rPr>
        <w:t>二、施工方法及技术措施</w:t>
      </w:r>
    </w:p>
    <w:p>
      <w:pPr>
        <w:spacing w:line="300" w:lineRule="exact"/>
        <w:ind w:firstLine="560"/>
        <w:rPr>
          <w:szCs w:val="21"/>
        </w:rPr>
      </w:pPr>
      <w:r>
        <w:rPr>
          <w:szCs w:val="21"/>
        </w:rPr>
        <w:t>1.设备基础验收与处理</w:t>
      </w:r>
    </w:p>
    <w:p>
      <w:pPr>
        <w:spacing w:line="300" w:lineRule="exact"/>
        <w:ind w:firstLine="560"/>
        <w:rPr>
          <w:szCs w:val="21"/>
        </w:rPr>
      </w:pPr>
      <w:r>
        <w:rPr>
          <w:szCs w:val="21"/>
        </w:rPr>
        <w:t>设备基础施工完成，应经土建专业与安装专业复查并做好测量记录，设备基础及时移交安装单位。</w:t>
      </w:r>
    </w:p>
    <w:p>
      <w:pPr>
        <w:spacing w:line="300" w:lineRule="exact"/>
        <w:ind w:firstLine="560"/>
        <w:rPr>
          <w:szCs w:val="21"/>
        </w:rPr>
      </w:pPr>
      <w:r>
        <w:rPr>
          <w:szCs w:val="21"/>
        </w:rPr>
        <w:t>基础上应明显标有标高基准线和纵横中心线，建筑物上应标有坐标轴线及标高线。</w:t>
      </w:r>
    </w:p>
    <w:p>
      <w:pPr>
        <w:spacing w:line="300" w:lineRule="exact"/>
        <w:ind w:firstLine="560"/>
        <w:rPr>
          <w:szCs w:val="21"/>
        </w:rPr>
      </w:pPr>
      <w:r>
        <w:rPr>
          <w:szCs w:val="21"/>
        </w:rPr>
        <w:t>设备基础表面不得有裂纹、蜂窝、空洞、露筋等缺陷。</w:t>
      </w:r>
    </w:p>
    <w:p>
      <w:pPr>
        <w:spacing w:line="300" w:lineRule="exact"/>
        <w:ind w:firstLine="560"/>
        <w:rPr>
          <w:szCs w:val="21"/>
        </w:rPr>
      </w:pPr>
      <w:r>
        <w:rPr>
          <w:szCs w:val="21"/>
        </w:rPr>
        <w:t>对照基础图和设备技术文件及设备安装尺寸，对基础外形尺寸进行复核，其尺寸偏差应符合设备基础尺寸和位臵的允许偏差。</w:t>
      </w:r>
    </w:p>
    <w:p>
      <w:pPr>
        <w:spacing w:line="300" w:lineRule="exact"/>
        <w:ind w:firstLine="560"/>
        <w:rPr>
          <w:szCs w:val="21"/>
        </w:rPr>
      </w:pPr>
      <w:r>
        <w:rPr>
          <w:szCs w:val="21"/>
        </w:rPr>
        <w:t>设备基础表面和地脚螺栓孔内的油污、积水和其它杂物应清除干净，预埋地脚螺栓的螺纹与螺母应完好，无损害及锈蚀。</w:t>
      </w:r>
    </w:p>
    <w:p>
      <w:pPr>
        <w:spacing w:line="300" w:lineRule="exact"/>
        <w:ind w:firstLine="560"/>
        <w:rPr>
          <w:szCs w:val="21"/>
        </w:rPr>
      </w:pPr>
      <w:r>
        <w:rPr>
          <w:szCs w:val="21"/>
        </w:rPr>
        <w:t>放置垫铁的</w:t>
      </w:r>
      <w:r>
        <w:rPr>
          <w:rFonts w:hint="eastAsia"/>
          <w:szCs w:val="21"/>
        </w:rPr>
        <w:t>位置</w:t>
      </w:r>
      <w:r>
        <w:rPr>
          <w:szCs w:val="21"/>
        </w:rPr>
        <w:t>凿平，保证垫铁与基础接触良好，铲平部位的水平度允许偏差为2mm/m。</w:t>
      </w:r>
    </w:p>
    <w:p>
      <w:pPr>
        <w:spacing w:line="300" w:lineRule="exact"/>
        <w:ind w:firstLine="560"/>
        <w:rPr>
          <w:szCs w:val="21"/>
        </w:rPr>
      </w:pPr>
      <w:r>
        <w:rPr>
          <w:szCs w:val="21"/>
        </w:rPr>
        <w:t>2.设备开箱验收、管理</w:t>
      </w:r>
    </w:p>
    <w:p>
      <w:pPr>
        <w:spacing w:line="300" w:lineRule="exact"/>
        <w:ind w:firstLine="560"/>
        <w:rPr>
          <w:szCs w:val="21"/>
        </w:rPr>
      </w:pPr>
      <w:r>
        <w:rPr>
          <w:szCs w:val="21"/>
        </w:rPr>
        <w:t>设备到货后，应按规范要求进行开箱检验。开箱检验由施工单位会同监理及建设单位一同进行。</w:t>
      </w:r>
    </w:p>
    <w:p>
      <w:pPr>
        <w:spacing w:line="300" w:lineRule="exact"/>
        <w:ind w:firstLine="560"/>
        <w:rPr>
          <w:szCs w:val="21"/>
        </w:rPr>
      </w:pPr>
      <w:r>
        <w:rPr>
          <w:szCs w:val="21"/>
        </w:rPr>
        <w:t>设备到货后，由项目供应部门、技术部门、质量部门及施工班组，会同监理工程师对设备进行开箱检验，交付安装的设备及附件，必须符合设计要求并附有合格证书等技术文件。</w:t>
      </w:r>
    </w:p>
    <w:p>
      <w:pPr>
        <w:spacing w:line="300" w:lineRule="exact"/>
        <w:ind w:firstLine="560"/>
        <w:rPr>
          <w:szCs w:val="21"/>
        </w:rPr>
      </w:pPr>
      <w:r>
        <w:rPr>
          <w:szCs w:val="21"/>
        </w:rPr>
        <w:t>依据装箱单核对箱号、箱数，对设备及零部件的名称、型号、规格、数量及外观质量进行检查，并根据设备装配图核对设备的主要几何尺寸、接口规格、管口方位，检查随机资料和专用工具是否齐全。</w:t>
      </w:r>
    </w:p>
    <w:p>
      <w:pPr>
        <w:spacing w:line="300" w:lineRule="exact"/>
        <w:ind w:firstLine="560"/>
        <w:rPr>
          <w:szCs w:val="21"/>
        </w:rPr>
      </w:pPr>
      <w:r>
        <w:rPr>
          <w:szCs w:val="21"/>
        </w:rPr>
        <w:t>发现设备、零部件有损坏或质量缺陷，或者有缺件情况，应做好记录，由监理单位及时协调解决。</w:t>
      </w:r>
    </w:p>
    <w:p>
      <w:pPr>
        <w:spacing w:line="300" w:lineRule="exact"/>
        <w:ind w:firstLine="560"/>
        <w:rPr>
          <w:szCs w:val="21"/>
        </w:rPr>
      </w:pPr>
      <w:r>
        <w:rPr>
          <w:szCs w:val="21"/>
        </w:rPr>
        <w:t>对清点检查后的设备、零部件应分类挂牌标识，放置于洁净、通风处，小型部件要放置于木质货架之上，妥善保管，以防丢失。</w:t>
      </w:r>
    </w:p>
    <w:p>
      <w:pPr>
        <w:spacing w:line="300" w:lineRule="exact"/>
        <w:ind w:firstLine="560"/>
        <w:rPr>
          <w:szCs w:val="21"/>
        </w:rPr>
      </w:pPr>
      <w:r>
        <w:rPr>
          <w:szCs w:val="21"/>
        </w:rPr>
        <w:t>3.材质</w:t>
      </w:r>
    </w:p>
    <w:p>
      <w:pPr>
        <w:spacing w:line="300" w:lineRule="exact"/>
        <w:ind w:firstLine="560"/>
        <w:rPr>
          <w:szCs w:val="21"/>
        </w:rPr>
      </w:pPr>
      <w:r>
        <w:rPr>
          <w:szCs w:val="21"/>
        </w:rPr>
        <w:t>投标文件中相关设备制造和安装使用的材料根据强度、韧性、耐久性和最新工艺技术选择。</w:t>
      </w:r>
    </w:p>
    <w:p>
      <w:pPr>
        <w:spacing w:line="300" w:lineRule="exact"/>
        <w:ind w:firstLine="560"/>
        <w:rPr>
          <w:szCs w:val="21"/>
        </w:rPr>
      </w:pPr>
      <w:r>
        <w:rPr>
          <w:szCs w:val="21"/>
        </w:rPr>
        <w:t>材料具备有以下特点：</w:t>
      </w:r>
    </w:p>
    <w:p>
      <w:pPr>
        <w:spacing w:line="300" w:lineRule="exact"/>
        <w:ind w:firstLine="560"/>
        <w:rPr>
          <w:szCs w:val="21"/>
        </w:rPr>
      </w:pPr>
      <w:r>
        <w:rPr>
          <w:szCs w:val="21"/>
        </w:rPr>
        <w:t>1）新的、未使用过的且质量最优；</w:t>
      </w:r>
    </w:p>
    <w:p>
      <w:pPr>
        <w:spacing w:line="300" w:lineRule="exact"/>
        <w:ind w:firstLine="560"/>
        <w:rPr>
          <w:szCs w:val="21"/>
        </w:rPr>
      </w:pPr>
      <w:r>
        <w:rPr>
          <w:szCs w:val="21"/>
        </w:rPr>
        <w:t>2）没有任何损伤和缺陷；</w:t>
      </w:r>
    </w:p>
    <w:p>
      <w:pPr>
        <w:spacing w:line="300" w:lineRule="exact"/>
        <w:ind w:firstLine="560"/>
        <w:rPr>
          <w:szCs w:val="21"/>
        </w:rPr>
      </w:pPr>
      <w:r>
        <w:rPr>
          <w:szCs w:val="21"/>
        </w:rPr>
        <w:t>3）适用于该设备的应用范围。不会产生对设备和电气的应力过载。</w:t>
      </w:r>
    </w:p>
    <w:p>
      <w:pPr>
        <w:spacing w:line="300" w:lineRule="exact"/>
        <w:ind w:firstLine="560"/>
        <w:rPr>
          <w:szCs w:val="21"/>
        </w:rPr>
      </w:pPr>
      <w:r>
        <w:rPr>
          <w:szCs w:val="21"/>
        </w:rPr>
        <w:t>4.设备基座与共享底板</w:t>
      </w:r>
    </w:p>
    <w:p>
      <w:pPr>
        <w:spacing w:line="300" w:lineRule="exact"/>
        <w:ind w:firstLine="560"/>
        <w:rPr>
          <w:szCs w:val="21"/>
        </w:rPr>
      </w:pPr>
      <w:r>
        <w:rPr>
          <w:szCs w:val="21"/>
        </w:rPr>
        <w:t>除非特别注明和规定，设备都将安装在铸铁或钢焊接的公用底板上。基座或底板上都要准备连接设备的垫、定位楔键、减振块、合适的灰浆浇筑用开口和电器配线用的导线管孔。钢板和型钢之间的接缝与接点牢固，严实地焊接。焊接点连续、平滑。支撑设备和设备的底板由</w:t>
      </w:r>
      <w:r>
        <w:rPr>
          <w:rFonts w:hint="eastAsia"/>
          <w:szCs w:val="21"/>
        </w:rPr>
        <w:t>我司</w:t>
      </w:r>
      <w:r>
        <w:rPr>
          <w:szCs w:val="21"/>
        </w:rPr>
        <w:t>供货。</w:t>
      </w:r>
    </w:p>
    <w:p>
      <w:pPr>
        <w:spacing w:line="300" w:lineRule="exact"/>
        <w:ind w:firstLine="560"/>
        <w:rPr>
          <w:szCs w:val="21"/>
        </w:rPr>
      </w:pPr>
      <w:r>
        <w:rPr>
          <w:szCs w:val="21"/>
        </w:rPr>
        <w:t>5.地脚螺栓</w:t>
      </w:r>
    </w:p>
    <w:p>
      <w:pPr>
        <w:spacing w:line="300" w:lineRule="exact"/>
        <w:ind w:firstLine="560"/>
        <w:rPr>
          <w:szCs w:val="21"/>
        </w:rPr>
      </w:pPr>
      <w:r>
        <w:rPr>
          <w:rFonts w:hint="eastAsia"/>
          <w:szCs w:val="21"/>
        </w:rPr>
        <w:t>供应商</w:t>
      </w:r>
      <w:r>
        <w:rPr>
          <w:szCs w:val="21"/>
        </w:rPr>
        <w:t>提供足够数量用于设备基础和底板与混合土基础锚固用的地脚螺栓、螺帽、垫圈和套环。所有持续或间歇淹没于水中部件均采用不锈钢ANSI316材料。</w:t>
      </w:r>
    </w:p>
    <w:p>
      <w:pPr>
        <w:spacing w:line="300" w:lineRule="exact"/>
        <w:ind w:firstLine="560"/>
        <w:rPr>
          <w:szCs w:val="21"/>
        </w:rPr>
      </w:pPr>
      <w:r>
        <w:rPr>
          <w:szCs w:val="21"/>
        </w:rPr>
        <w:t>6.安全防护装置</w:t>
      </w:r>
    </w:p>
    <w:p>
      <w:pPr>
        <w:spacing w:line="300" w:lineRule="exact"/>
        <w:ind w:firstLine="560"/>
        <w:rPr>
          <w:szCs w:val="21"/>
        </w:rPr>
      </w:pPr>
      <w:r>
        <w:rPr>
          <w:szCs w:val="21"/>
        </w:rPr>
        <w:t>按照设备安全保护规章并考虑最高的限制要求，传送带、传送链条、风叶、联轴器、外露的旋转轴以及其它转动或移动的部分均设置安全保护罩。护罩易于装卸，备有必要的支撑、附属品和固定盒具。护罩镀锌。设在室外的护罩根据需要有防水、保温和排凝结水的功能。</w:t>
      </w:r>
    </w:p>
    <w:p>
      <w:pPr>
        <w:spacing w:line="300" w:lineRule="exact"/>
        <w:ind w:firstLine="560"/>
        <w:rPr>
          <w:szCs w:val="21"/>
        </w:rPr>
      </w:pPr>
      <w:r>
        <w:rPr>
          <w:szCs w:val="21"/>
        </w:rPr>
        <w:t>7.机械变速传动装置</w:t>
      </w:r>
    </w:p>
    <w:p>
      <w:pPr>
        <w:spacing w:line="300" w:lineRule="exact"/>
        <w:ind w:firstLine="560"/>
        <w:rPr>
          <w:szCs w:val="21"/>
        </w:rPr>
      </w:pPr>
      <w:r>
        <w:rPr>
          <w:szCs w:val="21"/>
        </w:rPr>
        <w:t>在本投标文件中选用的机械变速传动装置，其型式为选择旋转齿轮传动装置或其等效产品。旋转齿轮完全封闭在油封的机壳内。耐磨损部件装在旋转接触处。该变速器由机壳、齿轮、高速和低速传动轴构成。传动齿轮转矩的部位用碳铬轴承钢制造。润滑采用制造厂家的标准方法。</w:t>
      </w:r>
    </w:p>
    <w:p>
      <w:pPr>
        <w:spacing w:line="300" w:lineRule="exact"/>
        <w:ind w:firstLine="560"/>
        <w:rPr>
          <w:szCs w:val="21"/>
        </w:rPr>
      </w:pPr>
      <w:r>
        <w:rPr>
          <w:szCs w:val="21"/>
        </w:rPr>
        <w:t>8.铭牌</w:t>
      </w:r>
    </w:p>
    <w:p>
      <w:pPr>
        <w:spacing w:line="300" w:lineRule="exact"/>
        <w:ind w:firstLine="560"/>
        <w:rPr>
          <w:szCs w:val="21"/>
        </w:rPr>
      </w:pPr>
      <w:r>
        <w:rPr>
          <w:szCs w:val="21"/>
        </w:rPr>
        <w:t>设备的铭牌压印或刻在金属板上，并将其固定在设备显著位置。</w:t>
      </w:r>
    </w:p>
    <w:p>
      <w:pPr>
        <w:spacing w:line="300" w:lineRule="exact"/>
        <w:ind w:firstLine="560"/>
        <w:rPr>
          <w:szCs w:val="21"/>
        </w:rPr>
      </w:pPr>
      <w:r>
        <w:rPr>
          <w:szCs w:val="21"/>
        </w:rPr>
        <w:t>铭牌上记入下列内容，但不限于此：</w:t>
      </w:r>
    </w:p>
    <w:p>
      <w:pPr>
        <w:spacing w:line="300" w:lineRule="exact"/>
        <w:ind w:firstLine="560"/>
        <w:rPr>
          <w:szCs w:val="21"/>
        </w:rPr>
      </w:pPr>
      <w:r>
        <w:rPr>
          <w:szCs w:val="21"/>
        </w:rPr>
        <w:t>-制造厂家的名称、厂址</w:t>
      </w:r>
    </w:p>
    <w:p>
      <w:pPr>
        <w:spacing w:line="300" w:lineRule="exact"/>
        <w:ind w:firstLine="560"/>
        <w:rPr>
          <w:szCs w:val="21"/>
        </w:rPr>
      </w:pPr>
      <w:r>
        <w:rPr>
          <w:szCs w:val="21"/>
        </w:rPr>
        <w:t>-机器的型式和型号、性能参数</w:t>
      </w:r>
    </w:p>
    <w:p>
      <w:pPr>
        <w:spacing w:line="300" w:lineRule="exact"/>
        <w:ind w:firstLine="560"/>
        <w:rPr>
          <w:szCs w:val="21"/>
        </w:rPr>
      </w:pPr>
      <w:r>
        <w:rPr>
          <w:szCs w:val="21"/>
        </w:rPr>
        <w:t>-机器制造编号和日期</w:t>
      </w:r>
    </w:p>
    <w:p>
      <w:pPr>
        <w:spacing w:line="300" w:lineRule="exact"/>
        <w:ind w:firstLine="560"/>
        <w:rPr>
          <w:szCs w:val="21"/>
        </w:rPr>
      </w:pPr>
      <w:r>
        <w:rPr>
          <w:szCs w:val="21"/>
        </w:rPr>
        <w:t>-额定容量、电压或其它有关的安全要求</w:t>
      </w:r>
    </w:p>
    <w:p>
      <w:pPr>
        <w:spacing w:line="300" w:lineRule="exact"/>
        <w:ind w:firstLine="560"/>
        <w:rPr>
          <w:szCs w:val="21"/>
        </w:rPr>
      </w:pPr>
      <w:r>
        <w:rPr>
          <w:szCs w:val="21"/>
        </w:rPr>
        <w:t>9.设备标签</w:t>
      </w:r>
    </w:p>
    <w:p>
      <w:pPr>
        <w:spacing w:line="300" w:lineRule="exact"/>
        <w:ind w:firstLine="560"/>
        <w:rPr>
          <w:szCs w:val="21"/>
        </w:rPr>
      </w:pPr>
      <w:r>
        <w:rPr>
          <w:szCs w:val="21"/>
        </w:rPr>
        <w:t>全部设备均配有易读永久性标签，包括但不限于：</w:t>
      </w:r>
    </w:p>
    <w:p>
      <w:pPr>
        <w:spacing w:line="300" w:lineRule="exact"/>
        <w:ind w:firstLine="560"/>
        <w:rPr>
          <w:szCs w:val="21"/>
        </w:rPr>
      </w:pPr>
      <w:r>
        <w:rPr>
          <w:szCs w:val="21"/>
        </w:rPr>
        <w:t>-设备的名称</w:t>
      </w:r>
    </w:p>
    <w:p>
      <w:pPr>
        <w:spacing w:line="300" w:lineRule="exact"/>
        <w:ind w:firstLine="560"/>
        <w:rPr>
          <w:szCs w:val="21"/>
        </w:rPr>
      </w:pPr>
      <w:r>
        <w:rPr>
          <w:szCs w:val="21"/>
        </w:rPr>
        <w:t>-设备的号码</w:t>
      </w:r>
    </w:p>
    <w:p>
      <w:pPr>
        <w:spacing w:line="300" w:lineRule="exact"/>
        <w:ind w:firstLine="560"/>
        <w:rPr>
          <w:szCs w:val="21"/>
        </w:rPr>
      </w:pPr>
      <w:r>
        <w:rPr>
          <w:szCs w:val="21"/>
        </w:rPr>
        <w:t>-业主指定的其它内容</w:t>
      </w:r>
    </w:p>
    <w:p>
      <w:pPr>
        <w:spacing w:line="300" w:lineRule="exact"/>
        <w:ind w:firstLine="560"/>
        <w:rPr>
          <w:szCs w:val="21"/>
        </w:rPr>
      </w:pPr>
      <w:r>
        <w:rPr>
          <w:szCs w:val="21"/>
        </w:rPr>
        <w:t>10.振动控制</w:t>
      </w:r>
    </w:p>
    <w:p>
      <w:pPr>
        <w:spacing w:line="300" w:lineRule="exact"/>
        <w:ind w:firstLine="560"/>
        <w:rPr>
          <w:szCs w:val="21"/>
        </w:rPr>
      </w:pPr>
      <w:r>
        <w:rPr>
          <w:rFonts w:hint="eastAsia"/>
          <w:szCs w:val="21"/>
        </w:rPr>
        <w:t>供应商</w:t>
      </w:r>
      <w:r>
        <w:rPr>
          <w:szCs w:val="21"/>
        </w:rPr>
        <w:t>所提供的所有的活塞式和旋转式设备都保持静态或动态平衡，经过严格检验，以免产生过度的振动。必要时要使用特殊的隔振板。</w:t>
      </w:r>
    </w:p>
    <w:p>
      <w:pPr>
        <w:spacing w:line="300" w:lineRule="exact"/>
        <w:ind w:firstLine="560"/>
        <w:rPr>
          <w:szCs w:val="21"/>
        </w:rPr>
      </w:pPr>
      <w:r>
        <w:rPr>
          <w:szCs w:val="21"/>
        </w:rPr>
        <w:t>11.法兰连接</w:t>
      </w:r>
    </w:p>
    <w:p>
      <w:pPr>
        <w:spacing w:line="300" w:lineRule="exact"/>
        <w:ind w:firstLine="560"/>
        <w:rPr>
          <w:szCs w:val="21"/>
        </w:rPr>
      </w:pPr>
      <w:r>
        <w:rPr>
          <w:szCs w:val="21"/>
        </w:rPr>
        <w:t>法兰连接部分带有整套的密封圈，螺栓和螺母完整。密封圈的尺寸与法兰盘吻合，装入密封圈前将法兰盘的表面清洗干净。</w:t>
      </w:r>
    </w:p>
    <w:p>
      <w:pPr>
        <w:spacing w:line="300" w:lineRule="exact"/>
        <w:ind w:firstLine="560"/>
        <w:rPr>
          <w:szCs w:val="21"/>
        </w:rPr>
      </w:pPr>
      <w:r>
        <w:rPr>
          <w:szCs w:val="21"/>
        </w:rPr>
        <w:t>法兰所使用的各类密封圈采用符合通过的介质所需要的硫化橡胶板(GB/T5574-94)(或等同材料)。</w:t>
      </w:r>
    </w:p>
    <w:p>
      <w:pPr>
        <w:spacing w:line="300" w:lineRule="exact"/>
        <w:ind w:firstLine="560"/>
        <w:rPr>
          <w:szCs w:val="21"/>
        </w:rPr>
      </w:pPr>
      <w:r>
        <w:rPr>
          <w:szCs w:val="21"/>
        </w:rPr>
        <w:t>法兰所用螺栓为标准的六角头机器螺栓，螺栓的螺纹规格依照ISO68《通用公制螺旋基本螺纹形式总要求》或JISB0250《粗制公制螺栓螺纹》的规定。螺栓的材质要求与GB或其它国际通用的标准相一致，碳钢最小屈服强度不小于230Mpa，ANSI316最小屈服强度不小于275Mpa。</w:t>
      </w:r>
    </w:p>
    <w:p>
      <w:pPr>
        <w:spacing w:line="300" w:lineRule="exact"/>
        <w:ind w:firstLine="560"/>
        <w:rPr>
          <w:szCs w:val="21"/>
        </w:rPr>
      </w:pPr>
      <w:r>
        <w:rPr>
          <w:szCs w:val="21"/>
        </w:rPr>
        <w:t>钢制螺栓和螺母镀锌，经常或间歇地浸没于水中的螺栓螺母要采用不锈钢ANSI316。不锈钢法兰所用的螺栓螺母的材质与法兰相同，螺栓伸出螺母部分不超过2~4个螺距，多余部分加工去除。</w:t>
      </w:r>
    </w:p>
    <w:p>
      <w:pPr>
        <w:spacing w:line="300" w:lineRule="exact"/>
        <w:ind w:firstLine="560"/>
        <w:rPr>
          <w:szCs w:val="21"/>
        </w:rPr>
      </w:pPr>
      <w:r>
        <w:rPr>
          <w:szCs w:val="21"/>
        </w:rPr>
        <w:t>公称直径100mm～2000mm法兰的规格以ISO 《用于通用公制连接尺寸的管道法兰》、GB9119.7-88PN1.0MPa(10bar)《凸面板式平焊钢制管法兰》所规定的法兰规格为基准。公称直径在80mm以下的法兰尺寸和厚度以GB、ISO或其它国际通用标准规格为准，使用压力为1MPa。</w:t>
      </w:r>
    </w:p>
    <w:p>
      <w:pPr>
        <w:spacing w:line="300" w:lineRule="exact"/>
        <w:ind w:firstLine="560"/>
        <w:rPr>
          <w:szCs w:val="21"/>
        </w:rPr>
      </w:pPr>
      <w:r>
        <w:rPr>
          <w:szCs w:val="21"/>
        </w:rPr>
        <w:t>12.螺纹连接</w:t>
      </w:r>
    </w:p>
    <w:p>
      <w:pPr>
        <w:spacing w:line="300" w:lineRule="exact"/>
        <w:ind w:firstLine="560"/>
        <w:rPr>
          <w:szCs w:val="21"/>
        </w:rPr>
      </w:pPr>
      <w:r>
        <w:rPr>
          <w:szCs w:val="21"/>
        </w:rPr>
        <w:t>依靠丝扣铰接的螺纹接头符合ISO7/1的管用螺纹规定。</w:t>
      </w:r>
    </w:p>
    <w:p>
      <w:pPr>
        <w:spacing w:line="300" w:lineRule="exact"/>
        <w:ind w:firstLine="560"/>
        <w:rPr>
          <w:szCs w:val="21"/>
        </w:rPr>
      </w:pPr>
      <w:r>
        <w:rPr>
          <w:szCs w:val="21"/>
        </w:rPr>
        <w:t>任何设备或材料发生受损情况时，</w:t>
      </w:r>
      <w:r>
        <w:rPr>
          <w:rFonts w:hint="eastAsia"/>
          <w:szCs w:val="21"/>
        </w:rPr>
        <w:t>供应商</w:t>
      </w:r>
      <w:r>
        <w:rPr>
          <w:szCs w:val="21"/>
        </w:rPr>
        <w:t>尽早通告。受损物品的修复工作由</w:t>
      </w:r>
      <w:r>
        <w:rPr>
          <w:rFonts w:hint="eastAsia"/>
          <w:szCs w:val="21"/>
        </w:rPr>
        <w:t>供应商</w:t>
      </w:r>
      <w:r>
        <w:rPr>
          <w:szCs w:val="21"/>
        </w:rPr>
        <w:t>负责并且在取得业主认可后进行。</w:t>
      </w:r>
    </w:p>
    <w:p>
      <w:pPr>
        <w:spacing w:line="300" w:lineRule="exact"/>
        <w:ind w:firstLine="560"/>
        <w:rPr>
          <w:szCs w:val="21"/>
        </w:rPr>
      </w:pPr>
      <w:r>
        <w:rPr>
          <w:szCs w:val="21"/>
        </w:rPr>
        <w:t>13.工厂涂漆</w:t>
      </w:r>
    </w:p>
    <w:p>
      <w:pPr>
        <w:spacing w:line="300" w:lineRule="exact"/>
        <w:ind w:firstLine="560"/>
        <w:rPr>
          <w:szCs w:val="21"/>
        </w:rPr>
      </w:pPr>
      <w:r>
        <w:rPr>
          <w:rFonts w:hint="eastAsia"/>
          <w:szCs w:val="21"/>
        </w:rPr>
        <w:t>供应商</w:t>
      </w:r>
      <w:r>
        <w:rPr>
          <w:szCs w:val="21"/>
        </w:rPr>
        <w:t>提供的所有机械设备、电气设备和钢铁类金属都在制造或加工场所进行涂漆</w:t>
      </w:r>
      <w:r>
        <w:rPr>
          <w:rFonts w:hint="eastAsia"/>
          <w:szCs w:val="21"/>
        </w:rPr>
        <w:t>，</w:t>
      </w:r>
      <w:r>
        <w:rPr>
          <w:szCs w:val="21"/>
        </w:rPr>
        <w:t>保证工厂涂漆用涂料同现场修饰和最终面漆的涂料为同一类型。设备或部件涂漆后经过足够的时间后运输。工厂涂漆包括底漆和面漆，涂漆不许有不均匀、裂缝、气泡、淤积等缺陷。</w:t>
      </w:r>
    </w:p>
    <w:p>
      <w:pPr>
        <w:spacing w:line="300" w:lineRule="exact"/>
        <w:ind w:firstLine="560"/>
        <w:rPr>
          <w:szCs w:val="21"/>
        </w:rPr>
      </w:pPr>
      <w:r>
        <w:rPr>
          <w:szCs w:val="21"/>
        </w:rPr>
        <w:t>工厂底漆：全部钢材、各类钢铁制件及铸铁制件在出厂前都在现场涂上底漆，底漆在预处理后立即涂刷。</w:t>
      </w:r>
    </w:p>
    <w:p>
      <w:pPr>
        <w:spacing w:line="300" w:lineRule="exact"/>
        <w:ind w:firstLine="560"/>
        <w:rPr>
          <w:szCs w:val="21"/>
        </w:rPr>
      </w:pPr>
      <w:r>
        <w:rPr>
          <w:szCs w:val="21"/>
        </w:rPr>
        <w:t>工厂面漆：进行一般烘漆或标准工厂涂漆的设备已充分考虑设备的海运和长期贮存所需的涂漆。</w:t>
      </w:r>
    </w:p>
    <w:p>
      <w:pPr>
        <w:spacing w:line="300" w:lineRule="exact"/>
        <w:ind w:firstLine="560"/>
        <w:rPr>
          <w:szCs w:val="21"/>
        </w:rPr>
      </w:pPr>
      <w:r>
        <w:rPr>
          <w:szCs w:val="21"/>
        </w:rPr>
        <w:t>14.焊接</w:t>
      </w:r>
    </w:p>
    <w:p>
      <w:pPr>
        <w:spacing w:line="300" w:lineRule="exact"/>
        <w:ind w:firstLine="560"/>
        <w:rPr>
          <w:szCs w:val="21"/>
        </w:rPr>
      </w:pPr>
      <w:r>
        <w:rPr>
          <w:szCs w:val="21"/>
        </w:rPr>
        <w:t>1）根据钢材选择适当的焊接材料，其质量应符合GB981-76、GB1300-77等国家标准（或部有关标准）。</w:t>
      </w:r>
    </w:p>
    <w:p>
      <w:pPr>
        <w:spacing w:line="300" w:lineRule="exact"/>
        <w:ind w:firstLine="560"/>
        <w:rPr>
          <w:szCs w:val="21"/>
        </w:rPr>
      </w:pPr>
      <w:r>
        <w:rPr>
          <w:szCs w:val="21"/>
        </w:rPr>
        <w:t>2）焊条使用前，应参照焊条说明书给定的温度进行烘干，焊丝应清除铁锈和油污，露出金属光泽为止。</w:t>
      </w:r>
    </w:p>
    <w:p>
      <w:pPr>
        <w:spacing w:line="300" w:lineRule="exact"/>
        <w:ind w:firstLine="560"/>
        <w:rPr>
          <w:szCs w:val="21"/>
        </w:rPr>
      </w:pPr>
      <w:r>
        <w:rPr>
          <w:szCs w:val="21"/>
        </w:rPr>
        <w:t>3）焊件组装前，应确认焊口的坡口形式、尺寸，并将焊口表面及内外壁20mm左右的油漆垢、锈等清理干净。</w:t>
      </w:r>
    </w:p>
    <w:p>
      <w:pPr>
        <w:spacing w:line="300" w:lineRule="exact"/>
        <w:ind w:firstLine="560"/>
        <w:rPr>
          <w:szCs w:val="21"/>
        </w:rPr>
      </w:pPr>
      <w:r>
        <w:rPr>
          <w:szCs w:val="21"/>
        </w:rPr>
        <w:t>4）焊件对口时，一般应做到内壁齐平，如有错口，其对接焊单面焊的，局部错口值不应超过壁厚的10%且不大于1mm。</w:t>
      </w:r>
    </w:p>
    <w:p>
      <w:pPr>
        <w:spacing w:line="300" w:lineRule="exact"/>
        <w:ind w:firstLine="560"/>
        <w:rPr>
          <w:szCs w:val="21"/>
        </w:rPr>
      </w:pPr>
      <w:r>
        <w:rPr>
          <w:szCs w:val="21"/>
        </w:rPr>
        <w:t>5）在对口根部点固焊时，应与正式施焊所规定的焊接材料、焊接工艺等要求相同，点固焊后，应检查每个焊点的质量，如有缺陷，应将缺陷的焊点清除，并重新进行点焊。</w:t>
      </w:r>
    </w:p>
    <w:p>
      <w:pPr>
        <w:spacing w:line="300" w:lineRule="exact"/>
        <w:ind w:firstLine="560"/>
        <w:rPr>
          <w:szCs w:val="21"/>
        </w:rPr>
      </w:pPr>
      <w:r>
        <w:rPr>
          <w:szCs w:val="21"/>
        </w:rPr>
        <w:t>6）多层焊接时，应注意各层的缺陷，经自检合格后，方可焊接次层，采用氩弧焊打底的焊缝，经检查合格后，应及时进行次层的焊接。</w:t>
      </w:r>
    </w:p>
    <w:p>
      <w:pPr>
        <w:spacing w:line="300" w:lineRule="exact"/>
        <w:ind w:firstLine="560"/>
        <w:rPr>
          <w:szCs w:val="21"/>
        </w:rPr>
      </w:pPr>
      <w:r>
        <w:rPr>
          <w:szCs w:val="21"/>
        </w:rPr>
        <w:t>7）组装焊接时，要避免强行组对，以免引出附加的应力和变形。</w:t>
      </w:r>
    </w:p>
    <w:p>
      <w:pPr>
        <w:spacing w:line="300" w:lineRule="exact"/>
        <w:ind w:firstLine="560"/>
        <w:rPr>
          <w:szCs w:val="21"/>
        </w:rPr>
      </w:pPr>
      <w:r>
        <w:rPr>
          <w:szCs w:val="21"/>
        </w:rPr>
        <w:t>8）焊口焊完后，要彻底清除熔渣和飞溅，经自检合格后，在焊缝附近打上焊工自己的钢号。</w:t>
      </w:r>
    </w:p>
    <w:p>
      <w:pPr>
        <w:spacing w:line="300" w:lineRule="exact"/>
        <w:ind w:firstLine="560"/>
        <w:rPr>
          <w:szCs w:val="21"/>
        </w:rPr>
      </w:pPr>
      <w:r>
        <w:rPr>
          <w:szCs w:val="21"/>
        </w:rPr>
        <w:t>9）设备内部的所有焊缝不应有漏焊、烧穿、裂纹和气孔等表面缺陷。</w:t>
      </w:r>
    </w:p>
    <w:p>
      <w:pPr>
        <w:spacing w:line="300" w:lineRule="exact"/>
        <w:ind w:firstLine="560"/>
        <w:rPr>
          <w:szCs w:val="21"/>
        </w:rPr>
      </w:pPr>
      <w:r>
        <w:rPr>
          <w:szCs w:val="21"/>
        </w:rPr>
        <w:t>10）焊接接头的外观检查，其表面质量应符合如下要求：</w:t>
      </w:r>
    </w:p>
    <w:p>
      <w:pPr>
        <w:spacing w:line="300" w:lineRule="exact"/>
        <w:ind w:firstLine="560"/>
        <w:rPr>
          <w:szCs w:val="21"/>
        </w:rPr>
      </w:pPr>
      <w:r>
        <w:rPr>
          <w:szCs w:val="21"/>
        </w:rPr>
        <w:t>A、焊接缝外形尺寸，应符合设计图纸和工艺文件的规定；焊缝高度不低于母材，焊缝与母材应圆滑过渡。</w:t>
      </w:r>
    </w:p>
    <w:p>
      <w:pPr>
        <w:spacing w:line="300" w:lineRule="exact"/>
        <w:ind w:firstLine="560"/>
        <w:rPr>
          <w:szCs w:val="21"/>
        </w:rPr>
      </w:pPr>
      <w:r>
        <w:rPr>
          <w:szCs w:val="21"/>
        </w:rPr>
        <w:t>B、焊缝及其热影响区表面无裂纹、气孔、未熔合弧坑和夹渣等缺陷。</w:t>
      </w:r>
    </w:p>
    <w:p>
      <w:pPr>
        <w:spacing w:line="300" w:lineRule="exact"/>
        <w:ind w:firstLine="560"/>
        <w:rPr>
          <w:szCs w:val="21"/>
        </w:rPr>
      </w:pPr>
      <w:r>
        <w:rPr>
          <w:szCs w:val="21"/>
        </w:rPr>
        <w:t>C、焊缝的咬边深度不超过0.5mm，两侧咬边总长不应超过管工周长的10%。</w:t>
      </w:r>
    </w:p>
    <w:p>
      <w:pPr>
        <w:spacing w:line="300" w:lineRule="exact"/>
        <w:ind w:firstLine="560"/>
        <w:rPr>
          <w:szCs w:val="21"/>
        </w:rPr>
      </w:pPr>
      <w:r>
        <w:rPr>
          <w:szCs w:val="21"/>
        </w:rPr>
        <w:t>11）对无损探伤抽查的管子有不合格时，除对不合格焊缝外，并应以该焊工所焊的管子焊口加倍做无损探伤检查，如复查中仍有不合格时，则该焊工的接头评为不合格处理。</w:t>
      </w:r>
    </w:p>
    <w:p>
      <w:pPr>
        <w:spacing w:line="300" w:lineRule="exact"/>
        <w:ind w:firstLine="560"/>
        <w:rPr>
          <w:szCs w:val="21"/>
        </w:rPr>
      </w:pPr>
      <w:r>
        <w:rPr>
          <w:szCs w:val="21"/>
        </w:rPr>
        <w:t>12）受压元件的焊接接头，经无损探伤不合格时，可采用局部返修，但在同一位置上返修次数不得超过二次，补焊时应按工艺要求进行。</w:t>
      </w:r>
    </w:p>
    <w:p>
      <w:pPr>
        <w:spacing w:line="300" w:lineRule="exact"/>
        <w:ind w:firstLine="560"/>
        <w:rPr>
          <w:szCs w:val="21"/>
        </w:rPr>
      </w:pPr>
      <w:r>
        <w:rPr>
          <w:szCs w:val="21"/>
        </w:rPr>
        <w:t>13）当焊缝出现裂缝时，焊工不能擅自处理，应申报焊接技术人员，查明原因，制定修补措施后，方能处理。</w:t>
      </w:r>
    </w:p>
    <w:p>
      <w:pPr>
        <w:spacing w:line="300" w:lineRule="exact"/>
        <w:ind w:firstLine="560"/>
        <w:rPr>
          <w:szCs w:val="21"/>
        </w:rPr>
      </w:pPr>
      <w:r>
        <w:rPr>
          <w:szCs w:val="21"/>
        </w:rPr>
        <w:t>14）焊材要有专人负责管理，并按不同型号、牌号堆入在干燥库房内，要严格控制相对湿度和室温(相对湿度&lt;50%，室温10度-25度)。堆放位置离地&gt;0.3米，离墙0.3米，对于锅炉受压元件的焊接材料必须要有质量保证书，未经烘焙的焊条严禁发放，并做好发放记录。</w:t>
      </w:r>
    </w:p>
    <w:p>
      <w:pPr>
        <w:pStyle w:val="5"/>
        <w:spacing w:line="300" w:lineRule="exact"/>
        <w:textAlignment w:val="auto"/>
        <w:rPr>
          <w:sz w:val="21"/>
          <w:szCs w:val="21"/>
        </w:rPr>
      </w:pPr>
      <w:bookmarkStart w:id="25" w:name="_Toc4355"/>
      <w:r>
        <w:rPr>
          <w:sz w:val="21"/>
          <w:szCs w:val="21"/>
        </w:rPr>
        <w:t>电气设备安装方案</w:t>
      </w:r>
      <w:bookmarkEnd w:id="25"/>
    </w:p>
    <w:p>
      <w:pPr>
        <w:spacing w:line="300" w:lineRule="exact"/>
        <w:ind w:firstLine="560"/>
        <w:rPr>
          <w:szCs w:val="21"/>
        </w:rPr>
      </w:pPr>
      <w:r>
        <w:rPr>
          <w:szCs w:val="21"/>
        </w:rPr>
        <w:t>一、主要施工程序</w:t>
      </w:r>
    </w:p>
    <w:p>
      <w:pPr>
        <w:rPr>
          <w:szCs w:val="21"/>
        </w:rPr>
      </w:pPr>
      <w:r>
        <w:rPr>
          <w:szCs w:val="21"/>
        </w:rPr>
        <mc:AlternateContent>
          <mc:Choice Requires="wpc">
            <w:drawing>
              <wp:inline distT="0" distB="0" distL="114300" distR="114300">
                <wp:extent cx="5274310" cy="1082675"/>
                <wp:effectExtent l="0" t="0" r="0" b="0"/>
                <wp:docPr id="34" name="画布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文本框 19"/>
                        <wps:cNvSpPr txBox="1"/>
                        <wps:spPr>
                          <a:xfrm>
                            <a:off x="8128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图纸会审</w:t>
                              </w:r>
                            </w:p>
                          </w:txbxContent>
                        </wps:txbx>
                        <wps:bodyPr upright="1"/>
                      </wps:wsp>
                      <wps:wsp>
                        <wps:cNvPr id="20" name="文本框 20"/>
                        <wps:cNvSpPr txBox="1"/>
                        <wps:spPr>
                          <a:xfrm>
                            <a:off x="1220470" y="99060"/>
                            <a:ext cx="144018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施工准备技术交底</w:t>
                              </w:r>
                            </w:p>
                          </w:txbxContent>
                        </wps:txbx>
                        <wps:bodyPr upright="1"/>
                      </wps:wsp>
                      <wps:wsp>
                        <wps:cNvPr id="21" name="直接箭头连接符 21"/>
                        <wps:cNvCnPr/>
                        <wps:spPr>
                          <a:xfrm>
                            <a:off x="981075" y="243205"/>
                            <a:ext cx="239395" cy="635"/>
                          </a:xfrm>
                          <a:prstGeom prst="straightConnector1">
                            <a:avLst/>
                          </a:prstGeom>
                          <a:ln w="6350" cap="flat" cmpd="sng">
                            <a:solidFill>
                              <a:srgbClr val="000000"/>
                            </a:solidFill>
                            <a:prstDash val="solid"/>
                            <a:headEnd type="none" w="med" len="med"/>
                            <a:tailEnd type="triangle" w="med" len="med"/>
                          </a:ln>
                        </wps:spPr>
                        <wps:bodyPr/>
                      </wps:wsp>
                      <wps:wsp>
                        <wps:cNvPr id="22" name="文本框 22"/>
                        <wps:cNvSpPr txBox="1"/>
                        <wps:spPr>
                          <a:xfrm>
                            <a:off x="2909570" y="99060"/>
                            <a:ext cx="116713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现场预埋预留</w:t>
                              </w:r>
                            </w:p>
                          </w:txbxContent>
                        </wps:txbx>
                        <wps:bodyPr upright="1"/>
                      </wps:wsp>
                      <wps:wsp>
                        <wps:cNvPr id="23" name="文本框 23"/>
                        <wps:cNvSpPr txBox="1"/>
                        <wps:spPr>
                          <a:xfrm>
                            <a:off x="4242435" y="1022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t>盘柜安装</w:t>
                              </w:r>
                            </w:p>
                          </w:txbxContent>
                        </wps:txbx>
                        <wps:bodyPr upright="1"/>
                      </wps:wsp>
                      <wps:wsp>
                        <wps:cNvPr id="24" name="直接箭头连接符 24"/>
                        <wps:cNvCnPr/>
                        <wps:spPr>
                          <a:xfrm>
                            <a:off x="2660650" y="243205"/>
                            <a:ext cx="248920" cy="635"/>
                          </a:xfrm>
                          <a:prstGeom prst="straightConnector1">
                            <a:avLst/>
                          </a:prstGeom>
                          <a:ln w="6350" cap="flat" cmpd="sng">
                            <a:solidFill>
                              <a:srgbClr val="000000"/>
                            </a:solidFill>
                            <a:prstDash val="solid"/>
                            <a:headEnd type="none" w="med" len="med"/>
                            <a:tailEnd type="triangle" w="med" len="med"/>
                          </a:ln>
                        </wps:spPr>
                        <wps:bodyPr/>
                      </wps:wsp>
                      <wps:wsp>
                        <wps:cNvPr id="25" name="直接箭头连接符 25"/>
                        <wps:cNvCnPr/>
                        <wps:spPr>
                          <a:xfrm>
                            <a:off x="4076700" y="243205"/>
                            <a:ext cx="165735" cy="3175"/>
                          </a:xfrm>
                          <a:prstGeom prst="straightConnector1">
                            <a:avLst/>
                          </a:prstGeom>
                          <a:ln w="6350" cap="flat" cmpd="sng">
                            <a:solidFill>
                              <a:srgbClr val="000000"/>
                            </a:solidFill>
                            <a:prstDash val="solid"/>
                            <a:headEnd type="none" w="med" len="med"/>
                            <a:tailEnd type="triangle" w="med" len="med"/>
                          </a:ln>
                        </wps:spPr>
                        <wps:bodyPr/>
                      </wps:wsp>
                      <wps:wsp>
                        <wps:cNvPr id="26" name="文本框 26"/>
                        <wps:cNvSpPr txBox="1"/>
                        <wps:spPr>
                          <a:xfrm>
                            <a:off x="10223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t>电缆</w:t>
                              </w:r>
                              <w:r>
                                <w:rPr>
                                  <w:rFonts w:hint="eastAsia"/>
                                </w:rPr>
                                <w:t>敷设</w:t>
                              </w:r>
                            </w:p>
                          </w:txbxContent>
                        </wps:txbx>
                        <wps:bodyPr upright="1"/>
                      </wps:wsp>
                      <wps:wsp>
                        <wps:cNvPr id="27" name="文本框 27"/>
                        <wps:cNvSpPr txBox="1"/>
                        <wps:spPr>
                          <a:xfrm>
                            <a:off x="1493520"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配合装饰</w:t>
                              </w:r>
                            </w:p>
                          </w:txbxContent>
                        </wps:txbx>
                        <wps:bodyPr upright="1"/>
                      </wps:wsp>
                      <wps:wsp>
                        <wps:cNvPr id="28" name="文本框 28"/>
                        <wps:cNvSpPr txBox="1"/>
                        <wps:spPr>
                          <a:xfrm>
                            <a:off x="297243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系统调试</w:t>
                              </w:r>
                            </w:p>
                          </w:txbxContent>
                        </wps:txbx>
                        <wps:bodyPr upright="1"/>
                      </wps:wsp>
                      <wps:wsp>
                        <wps:cNvPr id="29" name="文本框 29"/>
                        <wps:cNvSpPr txBox="1"/>
                        <wps:spPr>
                          <a:xfrm>
                            <a:off x="4286250" y="70739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交工验收</w:t>
                              </w:r>
                            </w:p>
                          </w:txbxContent>
                        </wps:txbx>
                        <wps:bodyPr upright="1"/>
                      </wps:wsp>
                      <wps:wsp>
                        <wps:cNvPr id="30" name="肘形连接符 30"/>
                        <wps:cNvCnPr/>
                        <wps:spPr>
                          <a:xfrm rot="5400000">
                            <a:off x="2461895" y="-1518920"/>
                            <a:ext cx="321310" cy="4140200"/>
                          </a:xfrm>
                          <a:prstGeom prst="bentConnector3">
                            <a:avLst>
                              <a:gd name="adj1" fmla="val 50000"/>
                            </a:avLst>
                          </a:prstGeom>
                          <a:ln w="6350" cap="flat" cmpd="sng">
                            <a:solidFill>
                              <a:srgbClr val="000000"/>
                            </a:solidFill>
                            <a:prstDash val="solid"/>
                            <a:miter/>
                            <a:headEnd type="none" w="med" len="med"/>
                            <a:tailEnd type="triangle" w="med" len="med"/>
                          </a:ln>
                        </wps:spPr>
                        <wps:bodyPr/>
                      </wps:wsp>
                      <wps:wsp>
                        <wps:cNvPr id="31" name="直接箭头连接符 31"/>
                        <wps:cNvCnPr/>
                        <wps:spPr>
                          <a:xfrm>
                            <a:off x="1002030" y="855980"/>
                            <a:ext cx="491490" cy="635"/>
                          </a:xfrm>
                          <a:prstGeom prst="straightConnector1">
                            <a:avLst/>
                          </a:prstGeom>
                          <a:ln w="6350" cap="flat" cmpd="sng">
                            <a:solidFill>
                              <a:srgbClr val="000000"/>
                            </a:solidFill>
                            <a:prstDash val="solid"/>
                            <a:headEnd type="none" w="med" len="med"/>
                            <a:tailEnd type="triangle" w="med" len="med"/>
                          </a:ln>
                        </wps:spPr>
                        <wps:bodyPr/>
                      </wps:wsp>
                      <wps:wsp>
                        <wps:cNvPr id="32" name="直接箭头连接符 32"/>
                        <wps:cNvCnPr/>
                        <wps:spPr>
                          <a:xfrm>
                            <a:off x="2393315" y="855980"/>
                            <a:ext cx="579120" cy="635"/>
                          </a:xfrm>
                          <a:prstGeom prst="straightConnector1">
                            <a:avLst/>
                          </a:prstGeom>
                          <a:ln w="6350" cap="flat" cmpd="sng">
                            <a:solidFill>
                              <a:srgbClr val="000000"/>
                            </a:solidFill>
                            <a:prstDash val="solid"/>
                            <a:headEnd type="none" w="med" len="med"/>
                            <a:tailEnd type="triangle" w="med" len="med"/>
                          </a:ln>
                        </wps:spPr>
                        <wps:bodyPr/>
                      </wps:wsp>
                      <wps:wsp>
                        <wps:cNvPr id="33" name="直接箭头连接符 33"/>
                        <wps:cNvCnPr/>
                        <wps:spPr>
                          <a:xfrm flipV="1">
                            <a:off x="3872230" y="851535"/>
                            <a:ext cx="414020" cy="4445"/>
                          </a:xfrm>
                          <a:prstGeom prst="straightConnector1">
                            <a:avLst/>
                          </a:prstGeom>
                          <a:ln w="635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85.25pt;width:415.3pt;" coordsize="5274310,1082675" editas="canvas"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GHYtG/X&#10;AAAABQEAAA8AAAAAAAAAAQAgAAAAIgAAAGRycy9kb3ducmV2LnhtbFBLAQIUABQAAAAIAIdO4kC9&#10;d4cUBgUAAFklAAAOAAAAAAAAAAEAIAAAACYBAABkcnMvZTJvRG9jLnhtbFBLBQYAAAAABgAGAFkB&#10;AACeCAAAAAA=&#10;">
                <o:lock v:ext="edit" aspectratio="f"/>
                <v:shape id="_x0000_s1026" o:spid="_x0000_s1026" style="position:absolute;left:0;top:0;height:1082675;width:5274310;" filled="f" stroked="f" coordsize="21600,21600"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Ydi0b9cAAAAFAQAADwAAAAAAAAABACAAAAAiAAAAZHJzL2Rvd25yZXYueG1sUEsBAhQAFAAAAAgA&#10;h07iQP7JhozSBAAA1CQAAA4AAAAAAAAAAQAgAAAAJgEAAGRycy9lMm9Eb2MueG1sUEsFBgAAAAAG&#10;AAYAWQEAAGoIAAAAAA==&#10;">
                  <v:fill on="f" focussize="0,0"/>
                  <v:stroke on="f"/>
                  <v:imagedata o:title=""/>
                  <o:lock v:ext="edit" aspectratio="t"/>
                </v:shape>
                <v:shape id="_x0000_s1026" o:spid="_x0000_s1026" o:spt="202" type="#_x0000_t202" style="position:absolute;left:81280;top:9906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VgmPfTAAAABQEAAA8AAAAAAAAAAQAg&#10;AAAAIgAAAGRycy9kb3ducmV2LnhtbFBLAQIUABQAAAAIAIdO4kBK6CI/EwIAAD8EAAAOAAAAAAAA&#10;AAEAIAAAACIBAABkcnMvZTJvRG9jLnhtbFBLBQYAAAAABgAGAFkBAACnBQAAAAA=&#10;">
                  <v:fill on="t" focussize="0,0"/>
                  <v:stroke weight="0.5pt" color="#000000" joinstyle="miter"/>
                  <v:imagedata o:title=""/>
                  <o:lock v:ext="edit" aspectratio="f"/>
                  <v:textbox>
                    <w:txbxContent>
                      <w:p>
                        <w:pPr>
                          <w:pStyle w:val="27"/>
                        </w:pPr>
                        <w:r>
                          <w:rPr>
                            <w:rFonts w:hint="eastAsia"/>
                          </w:rPr>
                          <w:t>图纸会审</w:t>
                        </w:r>
                      </w:p>
                    </w:txbxContent>
                  </v:textbox>
                </v:shape>
                <v:shape id="_x0000_s1026" o:spid="_x0000_s1026" o:spt="202" type="#_x0000_t202" style="position:absolute;left:1220470;top:99060;height:288290;width:144018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YJj30wAAAAUBAAAPAAAAAAAAAAEA&#10;IAAAACIAAABkcnMvZG93bnJldi54bWxQSwECFAAUAAAACACHTuJAZdOLExQCAABCBAAADgAAAAAA&#10;AAABACAAAAAiAQAAZHJzL2Uyb0RvYy54bWxQSwUGAAAAAAYABgBZAQAAqAUAAAAA&#10;">
                  <v:fill on="t" focussize="0,0"/>
                  <v:stroke weight="0.5pt" color="#000000" joinstyle="miter"/>
                  <v:imagedata o:title=""/>
                  <o:lock v:ext="edit" aspectratio="f"/>
                  <v:textbox>
                    <w:txbxContent>
                      <w:p>
                        <w:pPr>
                          <w:pStyle w:val="27"/>
                        </w:pPr>
                        <w:r>
                          <w:rPr>
                            <w:rFonts w:hint="eastAsia"/>
                          </w:rPr>
                          <w:t>施工准备技术交底</w:t>
                        </w:r>
                      </w:p>
                    </w:txbxContent>
                  </v:textbox>
                </v:shape>
                <v:shape id="_x0000_s1026" o:spid="_x0000_s1026" o:spt="32" type="#_x0000_t32" style="position:absolute;left:981075;top:243205;height:635;width:23939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VYAvjVAAAABQEAAA8AAAAAAAAAAQAg&#10;AAAAIgAAAGRycy9kb3ducmV2LnhtbFBLAQIUABQAAAAIAIdO4kDeYv7EEQIAAP0DAAAOAAAAAAAA&#10;AAEAIAAAACQBAABkcnMvZTJvRG9jLnhtbFBLBQYAAAAABgAGAFkBAACnBQAAAAA=&#10;">
                  <v:fill on="f" focussize="0,0"/>
                  <v:stroke weight="0.5pt" color="#000000" joinstyle="round" endarrow="block"/>
                  <v:imagedata o:title=""/>
                  <o:lock v:ext="edit" aspectratio="f"/>
                </v:shape>
                <v:shape id="_x0000_s1026" o:spid="_x0000_s1026" o:spt="202" type="#_x0000_t202" style="position:absolute;left:2909570;top:99060;height:288290;width:116713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YJj30wAAAAUBAAAPAAAAAAAAAAEA&#10;IAAAACIAAABkcnMvZG93bnJldi54bWxQSwECFAAUAAAACACHTuJADm1pKhQCAABCBAAADgAAAAAA&#10;AAABACAAAAAiAQAAZHJzL2Uyb0RvYy54bWxQSwUGAAAAAAYABgBZAQAAqAUAAAAA&#10;">
                  <v:fill on="t" focussize="0,0"/>
                  <v:stroke weight="0.5pt" color="#000000" joinstyle="miter"/>
                  <v:imagedata o:title=""/>
                  <o:lock v:ext="edit" aspectratio="f"/>
                  <v:textbox>
                    <w:txbxContent>
                      <w:p>
                        <w:pPr>
                          <w:pStyle w:val="27"/>
                        </w:pPr>
                        <w:r>
                          <w:rPr>
                            <w:rFonts w:hint="eastAsia"/>
                          </w:rPr>
                          <w:t>现场预埋预留</w:t>
                        </w:r>
                      </w:p>
                    </w:txbxContent>
                  </v:textbox>
                </v:shape>
                <v:shape id="_x0000_s1026" o:spid="_x0000_s1026" o:spt="202" type="#_x0000_t202" style="position:absolute;left:4242435;top:1022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DoXIffFgIAAEIEAAAOAAAA&#10;AAAAAAEAIAAAACIBAABkcnMvZTJvRG9jLnhtbFBLBQYAAAAABgAGAFkBAACqBQAAAAA=&#10;">
                  <v:fill on="t" focussize="0,0"/>
                  <v:stroke weight="0.5pt" color="#000000" joinstyle="miter"/>
                  <v:imagedata o:title=""/>
                  <o:lock v:ext="edit" aspectratio="f"/>
                  <v:textbox>
                    <w:txbxContent>
                      <w:p>
                        <w:pPr>
                          <w:pStyle w:val="27"/>
                        </w:pPr>
                        <w:r>
                          <w:t>盘柜安装</w:t>
                        </w:r>
                      </w:p>
                    </w:txbxContent>
                  </v:textbox>
                </v:shape>
                <v:shape id="_x0000_s1026" o:spid="_x0000_s1026" o:spt="32" type="#_x0000_t32" style="position:absolute;left:2660650;top:243205;height:635;width:248920;"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YAvjVAAAABQEAAA8AAAAAAAAAAQAgAAAA&#10;IgAAAGRycy9kb3ducmV2LnhtbFBLAQIUABQAAAAIAIdO4kANTcz0DgIAAP4DAAAOAAAAAAAAAAEA&#10;IAAAACQBAABkcnMvZTJvRG9jLnhtbFBLBQYAAAAABgAGAFkBAACkBQAAAAA=&#10;">
                  <v:fill on="f" focussize="0,0"/>
                  <v:stroke weight="0.5pt" color="#000000" joinstyle="round" endarrow="block"/>
                  <v:imagedata o:title=""/>
                  <o:lock v:ext="edit" aspectratio="f"/>
                </v:shape>
                <v:shape id="_x0000_s1026" o:spid="_x0000_s1026" o:spt="32" type="#_x0000_t32" style="position:absolute;left:4076700;top:243205;height:3175;width:16573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WAL41QAAAAUBAAAPAAAAAAAA&#10;AAEAIAAAACIAAABkcnMvZG93bnJldi54bWxQSwECFAAUAAAACACHTuJAl3EvbRUCAAD/AwAADgAA&#10;AAAAAAABACAAAAAkAQAAZHJzL2Uyb0RvYy54bWxQSwUGAAAAAAYABgBZAQAAqwUAAAAA&#10;">
                  <v:fill on="f" focussize="0,0"/>
                  <v:stroke weight="0.5pt" color="#000000" joinstyle="round" endarrow="block"/>
                  <v:imagedata o:title=""/>
                  <o:lock v:ext="edit" aspectratio="f"/>
                </v:shape>
                <v:shape id="_x0000_s1026" o:spid="_x0000_s1026" o:spt="202" type="#_x0000_t202" style="position:absolute;left:10223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DPkTPIFgIAAEEEAAAOAAAA&#10;AAAAAAEAIAAAACIBAABkcnMvZTJvRG9jLnhtbFBLBQYAAAAABgAGAFkBAACqBQAAAAA=&#10;">
                  <v:fill on="t" focussize="0,0"/>
                  <v:stroke weight="0.5pt" color="#000000" joinstyle="miter"/>
                  <v:imagedata o:title=""/>
                  <o:lock v:ext="edit" aspectratio="f"/>
                  <v:textbox>
                    <w:txbxContent>
                      <w:p>
                        <w:pPr>
                          <w:pStyle w:val="27"/>
                        </w:pPr>
                        <w:r>
                          <w:t>电缆</w:t>
                        </w:r>
                        <w:r>
                          <w:rPr>
                            <w:rFonts w:hint="eastAsia"/>
                          </w:rPr>
                          <w:t>敷设</w:t>
                        </w:r>
                      </w:p>
                    </w:txbxContent>
                  </v:textbox>
                </v:shape>
                <v:shape id="_x0000_s1026" o:spid="_x0000_s1026" o:spt="202" type="#_x0000_t202" style="position:absolute;left:1493520;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CY99MAAAAFAQAADwAAAAAA&#10;AAABACAAAAAiAAAAZHJzL2Rvd25yZXYueG1sUEsBAhQAFAAAAAgAh07iQK7Y/mUYAgAAQgQAAA4A&#10;AAAAAAAAAQAgAAAAIgEAAGRycy9lMm9Eb2MueG1sUEsFBgAAAAAGAAYAWQEAAKwFAAAAAA==&#10;">
                  <v:fill on="t" focussize="0,0"/>
                  <v:stroke weight="0.5pt" color="#000000" joinstyle="miter"/>
                  <v:imagedata o:title=""/>
                  <o:lock v:ext="edit" aspectratio="f"/>
                  <v:textbox>
                    <w:txbxContent>
                      <w:p>
                        <w:pPr>
                          <w:pStyle w:val="27"/>
                        </w:pPr>
                        <w:r>
                          <w:rPr>
                            <w:rFonts w:hint="eastAsia"/>
                          </w:rPr>
                          <w:t>配合装饰</w:t>
                        </w:r>
                      </w:p>
                    </w:txbxContent>
                  </v:textbox>
                </v:shape>
                <v:shape id="_x0000_s1026" o:spid="_x0000_s1026" o:spt="202" type="#_x0000_t202" style="position:absolute;left:297243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CY99MAAAAFAQAADwAAAAAA&#10;AAABACAAAAAiAAAAZHJzL2Rvd25yZXYueG1sUEsBAhQAFAAAAAgAh07iQMYFglQYAgAAQgQAAA4A&#10;AAAAAAAAAQAgAAAAIgEAAGRycy9lMm9Eb2MueG1sUEsFBgAAAAAGAAYAWQEAAKwFAAAAAA==&#10;">
                  <v:fill on="t" focussize="0,0"/>
                  <v:stroke weight="0.5pt" color="#000000" joinstyle="miter"/>
                  <v:imagedata o:title=""/>
                  <o:lock v:ext="edit" aspectratio="f"/>
                  <v:textbox>
                    <w:txbxContent>
                      <w:p>
                        <w:pPr>
                          <w:pStyle w:val="27"/>
                        </w:pPr>
                        <w:r>
                          <w:rPr>
                            <w:rFonts w:hint="eastAsia"/>
                          </w:rPr>
                          <w:t>系统调试</w:t>
                        </w:r>
                      </w:p>
                    </w:txbxContent>
                  </v:textbox>
                </v:shape>
                <v:shape id="_x0000_s1026" o:spid="_x0000_s1026" o:spt="202" type="#_x0000_t202" style="position:absolute;left:4286250;top:70739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YJj30wAAAAUBAAAPAAAAAAAA&#10;AAEAIAAAACIAAABkcnMvZG93bnJldi54bWxQSwECFAAUAAAACACHTuJAA+89jRcCAABCBAAADgAA&#10;AAAAAAABACAAAAAiAQAAZHJzL2Uyb0RvYy54bWxQSwUGAAAAAAYABgBZAQAAqwUAAAAA&#10;">
                  <v:fill on="t" focussize="0,0"/>
                  <v:stroke weight="0.5pt" color="#000000" joinstyle="miter"/>
                  <v:imagedata o:title=""/>
                  <o:lock v:ext="edit" aspectratio="f"/>
                  <v:textbox>
                    <w:txbxContent>
                      <w:p>
                        <w:pPr>
                          <w:pStyle w:val="27"/>
                        </w:pPr>
                        <w:r>
                          <w:rPr>
                            <w:rFonts w:hint="eastAsia"/>
                          </w:rPr>
                          <w:t>交工验收</w:t>
                        </w:r>
                      </w:p>
                    </w:txbxContent>
                  </v:textbox>
                </v:shape>
                <v:shape id="_x0000_s1026" o:spid="_x0000_s1026" o:spt="34" type="#_x0000_t34" style="position:absolute;left:2461895;top:-1518920;height:4140200;width:321310;rotation:5898240f;" filled="f" stroked="t" coordsize="21600,21600" o:gfxdata="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c/WnTAAAABQEAAA8AAAAAAAAAAQAgAAAAIgAAAGRycy9kb3ducmV2LnhtbFBL&#10;AQIUABQAAAAIAIdO4kCupkstNAIAAD8EAAAOAAAAAAAAAAEAIAAAACIBAABkcnMvZTJvRG9jLnht&#10;bFBLBQYAAAAABgAGAFkBAADIBQAAAAA=&#10;" adj="10800">
                  <v:fill on="f" focussize="0,0"/>
                  <v:stroke weight="0.5pt" color="#000000" joinstyle="miter" endarrow="block"/>
                  <v:imagedata o:title=""/>
                  <o:lock v:ext="edit" aspectratio="f"/>
                </v:shape>
                <v:shape id="_x0000_s1026" o:spid="_x0000_s1026" o:spt="32" type="#_x0000_t32" style="position:absolute;left:1002030;top:855980;height:635;width:491490;"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WAL41QAAAAUBAAAPAAAAAAAAAAEAIAAA&#10;ACIAAABkcnMvZG93bnJldi54bWxQSwECFAAUAAAACACHTuJACKUTyw8CAAD+AwAADgAAAAAAAAAB&#10;ACAAAAAkAQAAZHJzL2Uyb0RvYy54bWxQSwUGAAAAAAYABgBZAQAApQUAAAAA&#10;">
                  <v:fill on="f" focussize="0,0"/>
                  <v:stroke weight="0.5pt" color="#000000" joinstyle="round" endarrow="block"/>
                  <v:imagedata o:title=""/>
                  <o:lock v:ext="edit" aspectratio="f"/>
                </v:shape>
                <v:shape id="_x0000_s1026" o:spid="_x0000_s1026" o:spt="32" type="#_x0000_t32" style="position:absolute;left:2393315;top:855980;height:635;width:579120;"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VgC+NUAAAAFAQAADwAAAAAAAAABACAA&#10;AAAiAAAAZHJzL2Rvd25yZXYueG1sUEsBAhQAFAAAAAgAh07iQCCJ/QsQAgAA/gMAAA4AAAAAAAAA&#10;AQAgAAAAJAEAAGRycy9lMm9Eb2MueG1sUEsFBgAAAAAGAAYAWQEAAKYFAAAAAA==&#10;">
                  <v:fill on="f" focussize="0,0"/>
                  <v:stroke weight="0.5pt" color="#000000" joinstyle="round" endarrow="block"/>
                  <v:imagedata o:title=""/>
                  <o:lock v:ext="edit" aspectratio="f"/>
                </v:shape>
                <v:shape id="_x0000_s1026" o:spid="_x0000_s1026" o:spt="32" type="#_x0000_t32" style="position:absolute;left:3872230;top:851535;flip:y;height:4445;width:414020;" filled="f" stroked="t" coordsize="21600,21600" o:gfxdata="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dUdO9QAAAAFAQAADwAA&#10;AAAAAAABACAAAAAiAAAAZHJzL2Rvd25yZXYueG1sUEsBAhQAFAAAAAgAh07iQDm44HgaAgAACQQA&#10;AA4AAAAAAAAAAQAgAAAAIwEAAGRycy9lMm9Eb2MueG1sUEsFBgAAAAAGAAYAWQEAAK8FAAAAAA==&#10;">
                  <v:fill on="f" focussize="0,0"/>
                  <v:stroke weight="0.5pt" color="#000000" joinstyle="round" endarrow="block"/>
                  <v:imagedata o:title=""/>
                  <o:lock v:ext="edit" aspectratio="f"/>
                </v:shape>
                <w10:wrap type="none"/>
                <w10:anchorlock/>
              </v:group>
            </w:pict>
          </mc:Fallback>
        </mc:AlternateContent>
      </w:r>
    </w:p>
    <w:p>
      <w:pPr>
        <w:spacing w:line="300" w:lineRule="exact"/>
        <w:ind w:firstLine="560"/>
        <w:rPr>
          <w:szCs w:val="21"/>
        </w:rPr>
      </w:pPr>
      <w:r>
        <w:rPr>
          <w:szCs w:val="21"/>
        </w:rPr>
        <w:t>1. 图纸会审</w:t>
      </w:r>
    </w:p>
    <w:p>
      <w:pPr>
        <w:spacing w:line="300" w:lineRule="exact"/>
        <w:ind w:firstLine="560"/>
        <w:rPr>
          <w:szCs w:val="21"/>
        </w:rPr>
      </w:pPr>
      <w:r>
        <w:rPr>
          <w:szCs w:val="21"/>
        </w:rPr>
        <w:t>图纸会审是工程顺利进行的保证，需要施工单位从施工的角度对设计进行分析，找出其中的不足之处，并提请设计院考虑。</w:t>
      </w:r>
    </w:p>
    <w:p>
      <w:pPr>
        <w:spacing w:line="300" w:lineRule="exact"/>
        <w:ind w:firstLine="560"/>
        <w:rPr>
          <w:szCs w:val="21"/>
        </w:rPr>
      </w:pPr>
      <w:r>
        <w:rPr>
          <w:szCs w:val="21"/>
        </w:rPr>
        <w:t>2. 施工准备、技术交底</w:t>
      </w:r>
    </w:p>
    <w:p>
      <w:pPr>
        <w:spacing w:line="300" w:lineRule="exact"/>
        <w:ind w:firstLine="560"/>
        <w:rPr>
          <w:szCs w:val="21"/>
        </w:rPr>
      </w:pPr>
      <w:r>
        <w:rPr>
          <w:szCs w:val="21"/>
        </w:rPr>
        <w:t>根据施工图要求及现场施工情况进行劳动力、机具及相关预埋、预留阶段材料的准备，并根据设计、国家规范、公司技术要求进行相关施工方案的编制和技术交底工作，如防雷接地、配管、穿线、桥架和线槽安装、电缆敷设、灯具安装和系统调试。</w:t>
      </w:r>
    </w:p>
    <w:p>
      <w:pPr>
        <w:spacing w:line="300" w:lineRule="exact"/>
        <w:ind w:firstLine="560"/>
        <w:rPr>
          <w:szCs w:val="21"/>
        </w:rPr>
      </w:pPr>
      <w:r>
        <w:rPr>
          <w:szCs w:val="21"/>
        </w:rPr>
        <w:t>3. 现场预埋、预留</w:t>
      </w:r>
    </w:p>
    <w:p>
      <w:pPr>
        <w:spacing w:line="300" w:lineRule="exact"/>
        <w:ind w:firstLine="560"/>
        <w:rPr>
          <w:szCs w:val="21"/>
        </w:rPr>
      </w:pPr>
      <w:r>
        <w:rPr>
          <w:szCs w:val="21"/>
        </w:rPr>
        <w:t>在做好施工准备和技术交底后，需配合土建进行地下室施工，主要有接地网的焊接，电线管的预埋和桥架孔洞的预留。</w:t>
      </w:r>
    </w:p>
    <w:p>
      <w:pPr>
        <w:spacing w:line="300" w:lineRule="exact"/>
        <w:ind w:firstLine="560"/>
        <w:rPr>
          <w:szCs w:val="21"/>
        </w:rPr>
      </w:pPr>
      <w:r>
        <w:rPr>
          <w:szCs w:val="21"/>
        </w:rPr>
        <w:t>4. 盘柜安装、配管、电缆敷设、穿线和配合装饰安装组成电气安装的主要部分，应严格按设计和国家规范施工，确保工程质量。</w:t>
      </w:r>
    </w:p>
    <w:p>
      <w:pPr>
        <w:spacing w:line="300" w:lineRule="exact"/>
        <w:ind w:firstLine="560"/>
        <w:rPr>
          <w:szCs w:val="21"/>
        </w:rPr>
      </w:pPr>
      <w:r>
        <w:rPr>
          <w:szCs w:val="21"/>
        </w:rPr>
        <w:t>二、电气安装主要施工工艺</w:t>
      </w:r>
    </w:p>
    <w:p>
      <w:pPr>
        <w:spacing w:line="300" w:lineRule="exact"/>
        <w:ind w:firstLine="560"/>
        <w:rPr>
          <w:szCs w:val="21"/>
        </w:rPr>
      </w:pPr>
      <w:r>
        <w:rPr>
          <w:szCs w:val="21"/>
        </w:rPr>
        <w:t>1. 箱盒的预埋</w:t>
      </w:r>
    </w:p>
    <w:p>
      <w:pPr>
        <w:spacing w:line="300" w:lineRule="exact"/>
        <w:ind w:firstLine="560"/>
        <w:rPr>
          <w:szCs w:val="21"/>
        </w:rPr>
      </w:pPr>
      <w:r>
        <w:rPr>
          <w:szCs w:val="21"/>
        </w:rPr>
        <w:t>项目经理每次预埋前必须熟透图纸，与施工员密切联系，施工完毕后，班组必须进行自检，然后与施工员会同监理工程师一起检查，并作好隐蔽工程验收记录。</w:t>
      </w:r>
    </w:p>
    <w:p>
      <w:pPr>
        <w:spacing w:line="300" w:lineRule="exact"/>
        <w:ind w:firstLine="560"/>
        <w:rPr>
          <w:szCs w:val="21"/>
        </w:rPr>
      </w:pPr>
      <w:r>
        <w:rPr>
          <w:szCs w:val="21"/>
        </w:rPr>
        <w:t>（2）成套配电柜安装</w:t>
      </w:r>
    </w:p>
    <w:p>
      <w:pPr>
        <w:rPr>
          <w:szCs w:val="21"/>
        </w:rPr>
      </w:pPr>
      <w:r>
        <w:rPr>
          <w:szCs w:val="21"/>
        </w:rPr>
        <mc:AlternateContent>
          <mc:Choice Requires="wpc">
            <w:drawing>
              <wp:inline distT="0" distB="0" distL="114300" distR="114300">
                <wp:extent cx="5274310" cy="1082675"/>
                <wp:effectExtent l="0" t="0" r="0" b="0"/>
                <wp:docPr id="68" name="画布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文本框 57"/>
                        <wps:cNvSpPr txBox="1"/>
                        <wps:spPr>
                          <a:xfrm>
                            <a:off x="297815" y="99060"/>
                            <a:ext cx="144018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设备开箱检查</w:t>
                              </w:r>
                            </w:p>
                          </w:txbxContent>
                        </wps:txbx>
                        <wps:bodyPr upright="1"/>
                      </wps:wsp>
                      <wps:wsp>
                        <wps:cNvPr id="58" name="文本框 58"/>
                        <wps:cNvSpPr txBox="1"/>
                        <wps:spPr>
                          <a:xfrm>
                            <a:off x="210058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设备搬运</w:t>
                              </w:r>
                            </w:p>
                            <w:p>
                              <w:pPr>
                                <w:pStyle w:val="27"/>
                                <w:ind w:firstLine="560"/>
                              </w:pPr>
                            </w:p>
                          </w:txbxContent>
                        </wps:txbx>
                        <wps:bodyPr upright="1"/>
                      </wps:wsp>
                      <wps:wsp>
                        <wps:cNvPr id="59" name="直接箭头连接符 59"/>
                        <wps:cNvCnPr/>
                        <wps:spPr>
                          <a:xfrm>
                            <a:off x="1737995" y="243205"/>
                            <a:ext cx="362585" cy="635"/>
                          </a:xfrm>
                          <a:prstGeom prst="straightConnector1">
                            <a:avLst/>
                          </a:prstGeom>
                          <a:ln w="6350" cap="flat" cmpd="sng">
                            <a:solidFill>
                              <a:srgbClr val="000000"/>
                            </a:solidFill>
                            <a:prstDash val="solid"/>
                            <a:headEnd type="none" w="med" len="med"/>
                            <a:tailEnd type="triangle" w="med" len="med"/>
                          </a:ln>
                        </wps:spPr>
                        <wps:bodyPr/>
                      </wps:wsp>
                      <wps:wsp>
                        <wps:cNvPr id="60" name="文本框 60"/>
                        <wps:cNvSpPr txBox="1"/>
                        <wps:spPr>
                          <a:xfrm>
                            <a:off x="348234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电柜安装</w:t>
                              </w:r>
                            </w:p>
                            <w:p>
                              <w:pPr>
                                <w:pStyle w:val="27"/>
                                <w:ind w:firstLine="560"/>
                              </w:pPr>
                            </w:p>
                          </w:txbxContent>
                        </wps:txbx>
                        <wps:bodyPr upright="1"/>
                      </wps:wsp>
                      <wps:wsp>
                        <wps:cNvPr id="61" name="文本框 61"/>
                        <wps:cNvSpPr txBox="1"/>
                        <wps:spPr>
                          <a:xfrm>
                            <a:off x="275590" y="713740"/>
                            <a:ext cx="144018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rPr>
                                  <w:spacing w:val="-4"/>
                                  <w:sz w:val="28"/>
                                </w:rPr>
                              </w:pPr>
                              <w:r>
                                <w:rPr>
                                  <w:rFonts w:hint="eastAsia"/>
                                </w:rPr>
                                <w:t>电柜二次线配线管</w:t>
                              </w:r>
                            </w:p>
                            <w:p>
                              <w:pPr>
                                <w:pStyle w:val="27"/>
                                <w:ind w:firstLine="560"/>
                              </w:pPr>
                            </w:p>
                          </w:txbxContent>
                        </wps:txbx>
                        <wps:bodyPr upright="1"/>
                      </wps:wsp>
                      <wps:wsp>
                        <wps:cNvPr id="62" name="直接箭头连接符 62"/>
                        <wps:cNvCnPr/>
                        <wps:spPr>
                          <a:xfrm>
                            <a:off x="3000375" y="243205"/>
                            <a:ext cx="481965" cy="635"/>
                          </a:xfrm>
                          <a:prstGeom prst="straightConnector1">
                            <a:avLst/>
                          </a:prstGeom>
                          <a:ln w="6350" cap="flat" cmpd="sng">
                            <a:solidFill>
                              <a:srgbClr val="000000"/>
                            </a:solidFill>
                            <a:prstDash val="solid"/>
                            <a:headEnd type="none" w="med" len="med"/>
                            <a:tailEnd type="triangle" w="med" len="med"/>
                          </a:ln>
                        </wps:spPr>
                        <wps:bodyPr/>
                      </wps:wsp>
                      <wps:wsp>
                        <wps:cNvPr id="63" name="文本框 63"/>
                        <wps:cNvSpPr txBox="1"/>
                        <wps:spPr>
                          <a:xfrm>
                            <a:off x="211010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试验调整</w:t>
                              </w:r>
                            </w:p>
                            <w:p>
                              <w:pPr>
                                <w:pStyle w:val="27"/>
                                <w:ind w:firstLine="560"/>
                              </w:pPr>
                            </w:p>
                          </w:txbxContent>
                        </wps:txbx>
                        <wps:bodyPr upright="1"/>
                      </wps:wsp>
                      <wps:wsp>
                        <wps:cNvPr id="64" name="文本框 64"/>
                        <wps:cNvSpPr txBox="1"/>
                        <wps:spPr>
                          <a:xfrm>
                            <a:off x="351599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验收</w:t>
                              </w:r>
                            </w:p>
                            <w:p>
                              <w:pPr>
                                <w:pStyle w:val="27"/>
                                <w:ind w:firstLine="560"/>
                              </w:pPr>
                            </w:p>
                          </w:txbxContent>
                        </wps:txbx>
                        <wps:bodyPr upright="1"/>
                      </wps:wsp>
                      <wps:wsp>
                        <wps:cNvPr id="65" name="直接箭头连接符 65"/>
                        <wps:cNvCnPr/>
                        <wps:spPr>
                          <a:xfrm>
                            <a:off x="3009900" y="855980"/>
                            <a:ext cx="506095" cy="635"/>
                          </a:xfrm>
                          <a:prstGeom prst="straightConnector1">
                            <a:avLst/>
                          </a:prstGeom>
                          <a:ln w="6350" cap="flat" cmpd="sng">
                            <a:solidFill>
                              <a:srgbClr val="000000"/>
                            </a:solidFill>
                            <a:prstDash val="solid"/>
                            <a:headEnd type="none" w="med" len="med"/>
                            <a:tailEnd type="triangle" w="med" len="med"/>
                          </a:ln>
                        </wps:spPr>
                        <wps:bodyPr/>
                      </wps:wsp>
                      <wps:wsp>
                        <wps:cNvPr id="66" name="肘形连接符 66"/>
                        <wps:cNvCnPr/>
                        <wps:spPr>
                          <a:xfrm rot="5400000">
                            <a:off x="2296795" y="-922020"/>
                            <a:ext cx="326390" cy="2936875"/>
                          </a:xfrm>
                          <a:prstGeom prst="bentConnector3">
                            <a:avLst>
                              <a:gd name="adj1" fmla="val 50000"/>
                            </a:avLst>
                          </a:prstGeom>
                          <a:ln w="6350" cap="flat" cmpd="sng">
                            <a:solidFill>
                              <a:srgbClr val="000000"/>
                            </a:solidFill>
                            <a:prstDash val="solid"/>
                            <a:miter/>
                            <a:headEnd type="none" w="med" len="med"/>
                            <a:tailEnd type="triangle" w="med" len="med"/>
                          </a:ln>
                        </wps:spPr>
                        <wps:bodyPr/>
                      </wps:wsp>
                      <wps:wsp>
                        <wps:cNvPr id="67" name="直接箭头连接符 67"/>
                        <wps:cNvCnPr/>
                        <wps:spPr>
                          <a:xfrm flipV="1">
                            <a:off x="1715770" y="855980"/>
                            <a:ext cx="394335" cy="1905"/>
                          </a:xfrm>
                          <a:prstGeom prst="straightConnector1">
                            <a:avLst/>
                          </a:prstGeom>
                          <a:ln w="635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85.25pt;width:415.3pt;" coordsize="5274310,1082675" editas="canvas"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Ydi0b9cAAAAFAQAADwAAAAAAAAABACAAAAAiAAAAZHJzL2Rvd25yZXYueG1sUEsBAhQAFAAAAAgA&#10;h07iQPcyj/yZBAAAURwAAA4AAAAAAAAAAQAgAAAAJgEAAGRycy9lMm9Eb2MueG1sUEsFBgAAAAAG&#10;AAYAWQEAADEIAAAAAA==&#10;">
                <o:lock v:ext="edit" aspectratio="f"/>
                <v:shape id="_x0000_s1026" o:spid="_x0000_s1026" style="position:absolute;left:0;top:0;height:1082675;width:5274310;" filled="f" stroked="f" coordsize="21600,21600"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Bh2LRv1wAAAAUBAAAPAAAAAAAAAAEAIAAAACIAAABkcnMvZG93bnJldi54bWxQSwEC&#10;FAAUAAAACACHTuJAk6RePGgEAADMGwAADgAAAAAAAAABACAAAAAmAQAAZHJzL2Uyb0RvYy54bWxQ&#10;SwUGAAAAAAYABgBZAQAAAAgAAAAA&#10;">
                  <v:fill on="f" focussize="0,0"/>
                  <v:stroke on="f"/>
                  <v:imagedata o:title=""/>
                  <o:lock v:ext="edit" aspectratio="t"/>
                </v:shape>
                <v:shape id="_x0000_s1026" o:spid="_x0000_s1026" o:spt="202" type="#_x0000_t202" style="position:absolute;left:297815;top:99060;height:288290;width:144018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BxchQBFgIAAEEEAAAOAAAA&#10;AAAAAAEAIAAAACIBAABkcnMvZTJvRG9jLnhtbFBLBQYAAAAABgAGAFkBAACqBQAAAAA=&#10;">
                  <v:fill on="t" focussize="0,0"/>
                  <v:stroke weight="0.5pt" color="#000000" joinstyle="miter"/>
                  <v:imagedata o:title=""/>
                  <o:lock v:ext="edit" aspectratio="f"/>
                  <v:textbox>
                    <w:txbxContent>
                      <w:p>
                        <w:pPr>
                          <w:pStyle w:val="27"/>
                        </w:pPr>
                        <w:r>
                          <w:rPr>
                            <w:rFonts w:hint="eastAsia"/>
                          </w:rPr>
                          <w:t>设备开箱检查</w:t>
                        </w:r>
                      </w:p>
                    </w:txbxContent>
                  </v:textbox>
                </v:shape>
                <v:shape id="_x0000_s1026" o:spid="_x0000_s1026" o:spt="202" type="#_x0000_t202" style="position:absolute;left:2100580;top:9906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AWNjjkFgIAAEEEAAAOAAAA&#10;AAAAAAEAIAAAACIBAABkcnMvZTJvRG9jLnhtbFBLBQYAAAAABgAGAFkBAACqBQAAAAA=&#10;">
                  <v:fill on="t" focussize="0,0"/>
                  <v:stroke weight="0.5pt" color="#000000" joinstyle="miter"/>
                  <v:imagedata o:title=""/>
                  <o:lock v:ext="edit" aspectratio="f"/>
                  <v:textbox>
                    <w:txbxContent>
                      <w:p>
                        <w:pPr>
                          <w:pStyle w:val="27"/>
                        </w:pPr>
                        <w:r>
                          <w:rPr>
                            <w:rFonts w:hint="eastAsia"/>
                          </w:rPr>
                          <w:t>设备搬运</w:t>
                        </w:r>
                      </w:p>
                      <w:p>
                        <w:pPr>
                          <w:pStyle w:val="27"/>
                          <w:ind w:firstLine="560"/>
                        </w:pPr>
                      </w:p>
                    </w:txbxContent>
                  </v:textbox>
                </v:shape>
                <v:shape id="_x0000_s1026" o:spid="_x0000_s1026" o:spt="32" type="#_x0000_t32" style="position:absolute;left:1737995;top:243205;height:635;width:36258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WAL41QAAAAUBAAAPAAAAAAAAAAEA&#10;IAAAACIAAABkcnMvZG93bnJldi54bWxQSwECFAAUAAAACACHTuJAI12tlhICAAD+AwAADgAAAAAA&#10;AAABACAAAAAkAQAAZHJzL2Uyb0RvYy54bWxQSwUGAAAAAAYABgBZAQAAqAUAAAAA&#10;">
                  <v:fill on="f" focussize="0,0"/>
                  <v:stroke weight="0.5pt" color="#000000" joinstyle="round" endarrow="block"/>
                  <v:imagedata o:title=""/>
                  <o:lock v:ext="edit" aspectratio="f"/>
                </v:shape>
                <v:shape id="_x0000_s1026" o:spid="_x0000_s1026" o:spt="202" type="#_x0000_t202" style="position:absolute;left:3482340;top:9906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YJj30wAAAAUBAAAPAAAAAAAA&#10;AAEAIAAAACIAAABkcnMvZG93bnJldi54bWxQSwECFAAUAAAACACHTuJAJV4UcRcCAABBBAAADgAA&#10;AAAAAAABACAAAAAiAQAAZHJzL2Uyb0RvYy54bWxQSwUGAAAAAAYABgBZAQAAqwUAAAAA&#10;">
                  <v:fill on="t" focussize="0,0"/>
                  <v:stroke weight="0.5pt" color="#000000" joinstyle="miter"/>
                  <v:imagedata o:title=""/>
                  <o:lock v:ext="edit" aspectratio="f"/>
                  <v:textbox>
                    <w:txbxContent>
                      <w:p>
                        <w:pPr>
                          <w:pStyle w:val="27"/>
                        </w:pPr>
                        <w:r>
                          <w:rPr>
                            <w:rFonts w:hint="eastAsia"/>
                          </w:rPr>
                          <w:t>电柜安装</w:t>
                        </w:r>
                      </w:p>
                      <w:p>
                        <w:pPr>
                          <w:pStyle w:val="27"/>
                          <w:ind w:firstLine="560"/>
                        </w:pPr>
                      </w:p>
                    </w:txbxContent>
                  </v:textbox>
                </v:shape>
                <v:shape id="_x0000_s1026" o:spid="_x0000_s1026" o:spt="202" type="#_x0000_t202" style="position:absolute;left:275590;top:713740;height:288290;width:144018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YJj30wAAAAUBAAAPAAAAAAAAAAEA&#10;IAAAACIAAABkcnMvZG93bnJldi54bWxQSwECFAAUAAAACACHTuJACEnXIxQCAABCBAAADgAAAAAA&#10;AAABACAAAAAiAQAAZHJzL2Uyb0RvYy54bWxQSwUGAAAAAAYABgBZAQAAqAUAAAAA&#10;">
                  <v:fill on="t" focussize="0,0"/>
                  <v:stroke weight="0.5pt" color="#000000" joinstyle="miter"/>
                  <v:imagedata o:title=""/>
                  <o:lock v:ext="edit" aspectratio="f"/>
                  <v:textbox>
                    <w:txbxContent>
                      <w:p>
                        <w:pPr>
                          <w:pStyle w:val="27"/>
                          <w:rPr>
                            <w:spacing w:val="-4"/>
                            <w:sz w:val="28"/>
                          </w:rPr>
                        </w:pPr>
                        <w:r>
                          <w:rPr>
                            <w:rFonts w:hint="eastAsia"/>
                          </w:rPr>
                          <w:t>电柜二次线配线管</w:t>
                        </w:r>
                      </w:p>
                      <w:p>
                        <w:pPr>
                          <w:pStyle w:val="27"/>
                          <w:ind w:firstLine="560"/>
                        </w:pPr>
                      </w:p>
                    </w:txbxContent>
                  </v:textbox>
                </v:shape>
                <v:shape id="_x0000_s1026" o:spid="_x0000_s1026" o:spt="32" type="#_x0000_t32" style="position:absolute;left:3000375;top:243205;height:635;width:48196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VgC+NUAAAAFAQAADwAAAAAAAAAB&#10;ACAAAAAiAAAAZHJzL2Rvd25yZXYueG1sUEsBAhQAFAAAAAgAh07iQLv0vkMTAgAA/gMAAA4AAAAA&#10;AAAAAQAgAAAAJAEAAGRycy9lMm9Eb2MueG1sUEsFBgAAAAAGAAYAWQEAAKkFAAAAAA==&#10;">
                  <v:fill on="f" focussize="0,0"/>
                  <v:stroke weight="0.5pt" color="#000000" joinstyle="round" endarrow="block"/>
                  <v:imagedata o:title=""/>
                  <o:lock v:ext="edit" aspectratio="f"/>
                </v:shape>
                <v:shape id="_x0000_s1026" o:spid="_x0000_s1026" o:spt="202" type="#_x0000_t202" style="position:absolute;left:211010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YJj30wAAAAUBAAAPAAAAAAAA&#10;AAEAIAAAACIAAABkcnMvZG93bnJldi54bWxQSwECFAAUAAAACACHTuJAstV6WxcCAABCBAAADgAA&#10;AAAAAAABACAAAAAiAQAAZHJzL2Uyb0RvYy54bWxQSwUGAAAAAAYABgBZAQAAqwUAAAAA&#10;">
                  <v:fill on="t" focussize="0,0"/>
                  <v:stroke weight="0.5pt" color="#000000" joinstyle="miter"/>
                  <v:imagedata o:title=""/>
                  <o:lock v:ext="edit" aspectratio="f"/>
                  <v:textbox>
                    <w:txbxContent>
                      <w:p>
                        <w:pPr>
                          <w:pStyle w:val="27"/>
                        </w:pPr>
                        <w:r>
                          <w:rPr>
                            <w:rFonts w:hint="eastAsia"/>
                          </w:rPr>
                          <w:t>试验调整</w:t>
                        </w:r>
                      </w:p>
                      <w:p>
                        <w:pPr>
                          <w:pStyle w:val="27"/>
                          <w:ind w:firstLine="560"/>
                        </w:pPr>
                      </w:p>
                    </w:txbxContent>
                  </v:textbox>
                </v:shape>
                <v:shape id="_x0000_s1026" o:spid="_x0000_s1026" o:spt="202" type="#_x0000_t202" style="position:absolute;left:351599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CY99MAAAAFAQAADwAAAAAA&#10;AAABACAAAAAiAAAAZHJzL2Rvd25yZXYueG1sUEsBAhQAFAAAAAgAh07iQPsNprEYAgAAQgQAAA4A&#10;AAAAAAAAAQAgAAAAIgEAAGRycy9lMm9Eb2MueG1sUEsFBgAAAAAGAAYAWQEAAKwFAAAAAA==&#10;">
                  <v:fill on="t" focussize="0,0"/>
                  <v:stroke weight="0.5pt" color="#000000" joinstyle="miter"/>
                  <v:imagedata o:title=""/>
                  <o:lock v:ext="edit" aspectratio="f"/>
                  <v:textbox>
                    <w:txbxContent>
                      <w:p>
                        <w:pPr>
                          <w:pStyle w:val="27"/>
                        </w:pPr>
                        <w:r>
                          <w:rPr>
                            <w:rFonts w:hint="eastAsia"/>
                          </w:rPr>
                          <w:t>验收</w:t>
                        </w:r>
                      </w:p>
                      <w:p>
                        <w:pPr>
                          <w:pStyle w:val="27"/>
                          <w:ind w:firstLine="560"/>
                        </w:pPr>
                      </w:p>
                    </w:txbxContent>
                  </v:textbox>
                </v:shape>
                <v:shape id="_x0000_s1026" o:spid="_x0000_s1026" o:spt="32" type="#_x0000_t32" style="position:absolute;left:3009900;top:855980;height:635;width:50609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VYAvjVAAAABQEAAA8AAAAAAAAAAQAg&#10;AAAAIgAAAGRycy9kb3ducmV2LnhtbFBLAQIUABQAAAAIAIdO4kA9hqrXEQIAAP4DAAAOAAAAAAAA&#10;AAEAIAAAACQBAABkcnMvZTJvRG9jLnhtbFBLBQYAAAAABgAGAFkBAACnBQAAAAA=&#10;">
                  <v:fill on="f" focussize="0,0"/>
                  <v:stroke weight="0.5pt" color="#000000" joinstyle="round" endarrow="block"/>
                  <v:imagedata o:title=""/>
                  <o:lock v:ext="edit" aspectratio="f"/>
                </v:shape>
                <v:shape id="_x0000_s1026" o:spid="_x0000_s1026" o:spt="34" type="#_x0000_t34" style="position:absolute;left:2296795;top:-922020;height:2936875;width:326390;rotation:5898240f;" filled="f" stroked="t" coordsize="21600,21600" o:gfxdata="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lz9adMAAAAFAQAADwAAAAAAAAABACAAAAAiAAAAZHJzL2Rvd25yZXYueG1s&#10;UEsBAhQAFAAAAAgAh07iQF+cqlM2AgAAPgQAAA4AAAAAAAAAAQAgAAAAIgEAAGRycy9lMm9Eb2Mu&#10;eG1sUEsFBgAAAAAGAAYAWQEAAMoFAAAAAA==&#10;" adj="10800">
                  <v:fill on="f" focussize="0,0"/>
                  <v:stroke weight="0.5pt" color="#000000" joinstyle="miter" endarrow="block"/>
                  <v:imagedata o:title=""/>
                  <o:lock v:ext="edit" aspectratio="f"/>
                </v:shape>
                <v:shape id="_x0000_s1026" o:spid="_x0000_s1026" o:spt="32" type="#_x0000_t32" style="position:absolute;left:1715770;top:855980;flip:y;height:1905;width:394335;" filled="f" stroked="t" coordsize="21600,21600" o:gfxdata="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dUdO9QAAAAFAQAADwAA&#10;AAAAAAABACAAAAAiAAAAZHJzL2Rvd25yZXYueG1sUEsBAhQAFAAAAAgAh07iQHMIKdcaAgAACQQA&#10;AA4AAAAAAAAAAQAgAAAAIwEAAGRycy9lMm9Eb2MueG1sUEsFBgAAAAAGAAYAWQEAAK8FAAAAAA==&#10;">
                  <v:fill on="f" focussize="0,0"/>
                  <v:stroke weight="0.5pt" color="#000000" joinstyle="round" endarrow="block"/>
                  <v:imagedata o:title=""/>
                  <o:lock v:ext="edit" aspectratio="f"/>
                </v:shape>
                <w10:wrap type="none"/>
                <w10:anchorlock/>
              </v:group>
            </w:pict>
          </mc:Fallback>
        </mc:AlternateContent>
      </w:r>
    </w:p>
    <w:p>
      <w:pPr>
        <w:spacing w:line="300" w:lineRule="exact"/>
        <w:ind w:firstLine="560"/>
        <w:rPr>
          <w:szCs w:val="21"/>
        </w:rPr>
      </w:pPr>
      <w:r>
        <w:rPr>
          <w:rFonts w:hint="eastAsia"/>
          <w:szCs w:val="21"/>
        </w:rPr>
        <w:t>★</w:t>
      </w:r>
      <w:r>
        <w:rPr>
          <w:szCs w:val="21"/>
        </w:rPr>
        <w:t>开箱检查：按照设备清单、施工图及设备技术资料，核对设备本体及附件的规格型号应符合设计图纸要求；附件、备件齐全；产品合格证件、技术资料、说明书齐全；外观无损伤及变形，油漆完整；柜内电器装置及元件、器件齐全，无损伤，做好检查记录。</w:t>
      </w:r>
    </w:p>
    <w:p>
      <w:pPr>
        <w:spacing w:line="300" w:lineRule="exact"/>
        <w:ind w:firstLine="560"/>
        <w:rPr>
          <w:szCs w:val="21"/>
        </w:rPr>
      </w:pPr>
      <w:r>
        <w:rPr>
          <w:szCs w:val="21"/>
        </w:rPr>
        <w:t>（3）基础型钢的安装</w:t>
      </w:r>
    </w:p>
    <w:p>
      <w:pPr>
        <w:spacing w:line="300" w:lineRule="exact"/>
        <w:ind w:firstLine="560"/>
        <w:rPr>
          <w:szCs w:val="21"/>
        </w:rPr>
      </w:pPr>
      <w:r>
        <w:rPr>
          <w:rFonts w:hint="eastAsia"/>
          <w:szCs w:val="21"/>
        </w:rPr>
        <w:t>★</w:t>
      </w:r>
      <w:r>
        <w:rPr>
          <w:szCs w:val="21"/>
        </w:rPr>
        <w:t>基础型钢安装：按图纸要求对型钢进行预制，对其矫平、矫直，然后除锈防腐；与土建施工人员配合，放置预埋件，待基础强度符合要求后，再安放型钢，同时采用水平尺找正、找平。</w:t>
      </w:r>
    </w:p>
    <w:p>
      <w:pPr>
        <w:spacing w:line="300" w:lineRule="exact"/>
        <w:ind w:firstLine="560"/>
        <w:rPr>
          <w:szCs w:val="21"/>
        </w:rPr>
      </w:pPr>
      <w:r>
        <w:rPr>
          <w:rFonts w:hint="eastAsia"/>
          <w:szCs w:val="21"/>
        </w:rPr>
        <w:t>★</w:t>
      </w:r>
      <w:r>
        <w:rPr>
          <w:szCs w:val="21"/>
        </w:rPr>
        <w:t>二次线连接：按原理图逐台检查柜上全部电气元件是否相符，其额定电压和控制操作电源电压必须一致。按图敷设柜与柜之间、柜与现场操作按钮之间的控制连接线，控制线校线后，将每根芯线连接在端子板上、一般一个端子压一根线，最多不能超过两根，多股线应搪锡，不得有断股。</w:t>
      </w:r>
    </w:p>
    <w:p>
      <w:pPr>
        <w:spacing w:line="300" w:lineRule="exact"/>
        <w:ind w:firstLine="560"/>
        <w:rPr>
          <w:szCs w:val="21"/>
        </w:rPr>
      </w:pPr>
      <w:r>
        <w:rPr>
          <w:rFonts w:hint="eastAsia"/>
          <w:szCs w:val="21"/>
        </w:rPr>
        <w:t>★</w:t>
      </w:r>
      <w:r>
        <w:rPr>
          <w:szCs w:val="21"/>
        </w:rPr>
        <w:t>试验调整：将所有的接线端子螺丝再紧一次，用500V摇表在端子处测试各回路绝缘电阻。</w:t>
      </w:r>
    </w:p>
    <w:p>
      <w:pPr>
        <w:spacing w:line="300" w:lineRule="exact"/>
        <w:ind w:firstLine="560"/>
        <w:rPr>
          <w:szCs w:val="21"/>
        </w:rPr>
      </w:pPr>
      <w:r>
        <w:rPr>
          <w:rFonts w:hint="eastAsia"/>
          <w:szCs w:val="21"/>
        </w:rPr>
        <w:t>★</w:t>
      </w:r>
      <w:r>
        <w:rPr>
          <w:szCs w:val="21"/>
        </w:rPr>
        <w:t>送电运行验收：在安装作业全部完毕，按程序送电，办理验收手续。</w:t>
      </w:r>
    </w:p>
    <w:p>
      <w:pPr>
        <w:spacing w:line="300" w:lineRule="exact"/>
        <w:ind w:firstLine="560"/>
        <w:rPr>
          <w:szCs w:val="21"/>
        </w:rPr>
      </w:pPr>
      <w:r>
        <w:rPr>
          <w:szCs w:val="21"/>
        </w:rPr>
        <w:t>三、管线敷设</w:t>
      </w:r>
    </w:p>
    <w:p>
      <w:pPr>
        <w:spacing w:line="300" w:lineRule="exact"/>
        <w:ind w:firstLine="560"/>
        <w:rPr>
          <w:szCs w:val="21"/>
        </w:rPr>
      </w:pPr>
      <w:r>
        <w:rPr>
          <w:szCs w:val="21"/>
        </w:rPr>
        <w:t>本工程主体预埋工程采用UPVC管，弱电采用KBG管。</w:t>
      </w:r>
    </w:p>
    <w:p>
      <w:pPr>
        <w:spacing w:line="300" w:lineRule="exact"/>
        <w:ind w:firstLine="560"/>
        <w:rPr>
          <w:szCs w:val="21"/>
        </w:rPr>
      </w:pPr>
      <w:r>
        <w:rPr>
          <w:rFonts w:hint="eastAsia"/>
          <w:szCs w:val="21"/>
        </w:rPr>
        <w:t>1）</w:t>
      </w:r>
      <w:r>
        <w:rPr>
          <w:szCs w:val="21"/>
        </w:rPr>
        <w:t>UPVC管、KBG管敷设</w:t>
      </w:r>
    </w:p>
    <w:p>
      <w:pPr>
        <w:spacing w:line="300" w:lineRule="exact"/>
        <w:ind w:firstLine="560"/>
        <w:rPr>
          <w:szCs w:val="21"/>
        </w:rPr>
      </w:pPr>
      <w:r>
        <w:rPr>
          <w:szCs w:val="21"/>
        </w:rPr>
        <w:t>UPVC管暗敷流程：</w:t>
      </w:r>
    </w:p>
    <w:p>
      <w:pPr>
        <w:rPr>
          <w:szCs w:val="21"/>
        </w:rPr>
      </w:pPr>
      <w:r>
        <w:rPr>
          <w:szCs w:val="21"/>
        </w:rPr>
        <mc:AlternateContent>
          <mc:Choice Requires="wpc">
            <w:drawing>
              <wp:inline distT="0" distB="0" distL="114300" distR="114300">
                <wp:extent cx="5274310" cy="470535"/>
                <wp:effectExtent l="0" t="0" r="0" b="0"/>
                <wp:docPr id="44"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文本框 35"/>
                        <wps:cNvSpPr txBox="1"/>
                        <wps:spPr>
                          <a:xfrm>
                            <a:off x="60325"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清理、弯管</w:t>
                              </w:r>
                            </w:p>
                          </w:txbxContent>
                        </wps:txbx>
                        <wps:bodyPr upright="1"/>
                      </wps:wsp>
                      <wps:wsp>
                        <wps:cNvPr id="36" name="文本框 36"/>
                        <wps:cNvSpPr txBox="1"/>
                        <wps:spPr>
                          <a:xfrm>
                            <a:off x="1138555"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测定箱盒位置</w:t>
                              </w:r>
                            </w:p>
                          </w:txbxContent>
                        </wps:txbx>
                        <wps:bodyPr upright="1"/>
                      </wps:wsp>
                      <wps:wsp>
                        <wps:cNvPr id="37" name="直接箭头连接符 37"/>
                        <wps:cNvCnPr/>
                        <wps:spPr>
                          <a:xfrm>
                            <a:off x="960120" y="243205"/>
                            <a:ext cx="178435" cy="635"/>
                          </a:xfrm>
                          <a:prstGeom prst="straightConnector1">
                            <a:avLst/>
                          </a:prstGeom>
                          <a:ln w="6350" cap="flat" cmpd="sng">
                            <a:solidFill>
                              <a:srgbClr val="000000"/>
                            </a:solidFill>
                            <a:prstDash val="solid"/>
                            <a:headEnd type="none" w="med" len="med"/>
                            <a:tailEnd type="triangle" w="med" len="med"/>
                          </a:ln>
                        </wps:spPr>
                        <wps:bodyPr/>
                      </wps:wsp>
                      <wps:wsp>
                        <wps:cNvPr id="38" name="文本框 38"/>
                        <wps:cNvSpPr txBox="1"/>
                        <wps:spPr>
                          <a:xfrm>
                            <a:off x="2273935"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稳住箱盒</w:t>
                              </w:r>
                            </w:p>
                          </w:txbxContent>
                        </wps:txbx>
                        <wps:bodyPr upright="1"/>
                      </wps:wsp>
                      <wps:wsp>
                        <wps:cNvPr id="39" name="文本框 39"/>
                        <wps:cNvSpPr txBox="1"/>
                        <wps:spPr>
                          <a:xfrm>
                            <a:off x="338582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管路连接</w:t>
                              </w:r>
                            </w:p>
                          </w:txbxContent>
                        </wps:txbx>
                        <wps:bodyPr upright="1"/>
                      </wps:wsp>
                      <wps:wsp>
                        <wps:cNvPr id="40" name="直接箭头连接符 40"/>
                        <wps:cNvCnPr/>
                        <wps:spPr>
                          <a:xfrm>
                            <a:off x="2038350" y="243205"/>
                            <a:ext cx="235585" cy="635"/>
                          </a:xfrm>
                          <a:prstGeom prst="straightConnector1">
                            <a:avLst/>
                          </a:prstGeom>
                          <a:ln w="6350" cap="flat" cmpd="sng">
                            <a:solidFill>
                              <a:srgbClr val="000000"/>
                            </a:solidFill>
                            <a:prstDash val="solid"/>
                            <a:headEnd type="none" w="med" len="med"/>
                            <a:tailEnd type="triangle" w="med" len="med"/>
                          </a:ln>
                        </wps:spPr>
                        <wps:bodyPr/>
                      </wps:wsp>
                      <wps:wsp>
                        <wps:cNvPr id="41" name="文本框 41"/>
                        <wps:cNvSpPr txBox="1"/>
                        <wps:spPr>
                          <a:xfrm>
                            <a:off x="4660900" y="99695"/>
                            <a:ext cx="53975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绑扎</w:t>
                              </w:r>
                            </w:p>
                          </w:txbxContent>
                        </wps:txbx>
                        <wps:bodyPr upright="1"/>
                      </wps:wsp>
                      <wps:wsp>
                        <wps:cNvPr id="42" name="直接箭头连接符 42"/>
                        <wps:cNvCnPr/>
                        <wps:spPr>
                          <a:xfrm>
                            <a:off x="4285615" y="243205"/>
                            <a:ext cx="375285" cy="635"/>
                          </a:xfrm>
                          <a:prstGeom prst="straightConnector1">
                            <a:avLst/>
                          </a:prstGeom>
                          <a:ln w="6350" cap="flat" cmpd="sng">
                            <a:solidFill>
                              <a:srgbClr val="000000"/>
                            </a:solidFill>
                            <a:prstDash val="solid"/>
                            <a:headEnd type="none" w="med" len="med"/>
                            <a:tailEnd type="triangle" w="med" len="med"/>
                          </a:ln>
                        </wps:spPr>
                        <wps:bodyPr/>
                      </wps:wsp>
                      <wps:wsp>
                        <wps:cNvPr id="43" name="直接箭头连接符 43"/>
                        <wps:cNvCnPr/>
                        <wps:spPr>
                          <a:xfrm>
                            <a:off x="3173730" y="243205"/>
                            <a:ext cx="212090" cy="635"/>
                          </a:xfrm>
                          <a:prstGeom prst="straightConnector1">
                            <a:avLst/>
                          </a:prstGeom>
                          <a:ln w="635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37.05pt;width:415.3pt;" coordsize="5274310,470535" editas="canvas" o:gfxdata="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y3JaG1gAA&#10;AAQBAAAPAAAAAAAAAAEAIAAAACIAAABkcnMvZG93bnJldi54bWxQSwECFAAUAAAACACHTuJAH8hE&#10;vugDAAB7FwAADgAAAAAAAAABACAAAAAlAQAAZHJzL2Uyb0RvYy54bWxQSwUGAAAAAAYABgBZAQAA&#10;fwcAAAAA&#10;">
                <o:lock v:ext="edit" aspectratio="f"/>
                <v:shape id="_x0000_s1026" o:spid="_x0000_s1026" style="position:absolute;left:0;top:0;height:470535;width:5274310;" filled="f" stroked="f" coordsize="21600,21600" o:gfxdata="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">
                  <v:fill on="f" focussize="0,0"/>
                  <v:stroke on="f"/>
                  <v:imagedata o:title=""/>
                  <o:lock v:ext="edit" aspectratio="t"/>
                </v:shape>
                <v:shape id="_x0000_s1026" o:spid="_x0000_s1026" o:spt="202" type="#_x0000_t202" style="position:absolute;left:60325;top:99060;height:288290;width:89979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BQOeNIAAAAEAQAADwAAAAAAAAABACAA&#10;AAAiAAAAZHJzL2Rvd25yZXYueG1sUEsBAhQAFAAAAAgAh07iQK2z4owTAgAAPwQAAA4AAAAAAAAA&#10;AQAgAAAAIQEAAGRycy9lMm9Eb2MueG1sUEsFBgAAAAAGAAYAWQEAAKYFAAAAAA==&#10;">
                  <v:fill on="t" focussize="0,0"/>
                  <v:stroke weight="0.5pt" color="#000000" joinstyle="miter"/>
                  <v:imagedata o:title=""/>
                  <o:lock v:ext="edit" aspectratio="f"/>
                  <v:textbox>
                    <w:txbxContent>
                      <w:p>
                        <w:pPr>
                          <w:pStyle w:val="27"/>
                        </w:pPr>
                        <w:r>
                          <w:rPr>
                            <w:rFonts w:hint="eastAsia"/>
                          </w:rPr>
                          <w:t>清理、弯管</w:t>
                        </w:r>
                      </w:p>
                    </w:txbxContent>
                  </v:textbox>
                </v:shape>
                <v:shape id="_x0000_s1026" o:spid="_x0000_s1026" o:spt="202" type="#_x0000_t202" style="position:absolute;left:1138555;top:99060;height:288290;width:89979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FA540gAAAAQBAAAPAAAAAAAAAAEA&#10;IAAAACIAAABkcnMvZG93bnJldi54bWxQSwECFAAUAAAACACHTuJAuNTRKxUCAABBBAAADgAAAAAA&#10;AAABACAAAAAhAQAAZHJzL2Uyb0RvYy54bWxQSwUGAAAAAAYABgBZAQAAqAUAAAAA&#10;">
                  <v:fill on="t" focussize="0,0"/>
                  <v:stroke weight="0.5pt" color="#000000" joinstyle="miter"/>
                  <v:imagedata o:title=""/>
                  <o:lock v:ext="edit" aspectratio="f"/>
                  <v:textbox>
                    <w:txbxContent>
                      <w:p>
                        <w:pPr>
                          <w:pStyle w:val="27"/>
                        </w:pPr>
                        <w:r>
                          <w:rPr>
                            <w:rFonts w:hint="eastAsia"/>
                          </w:rPr>
                          <w:t>测定箱盒位置</w:t>
                        </w:r>
                      </w:p>
                    </w:txbxContent>
                  </v:textbox>
                </v:shape>
                <v:shape id="_x0000_s1026" o:spid="_x0000_s1026" o:spt="32" type="#_x0000_t32" style="position:absolute;left:960120;top:243205;height:635;width:178435;"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MIlraMQAgAA/QMAAA4AAAAAAAAA&#10;AQAgAAAAJAEAAGRycy9lMm9Eb2MueG1sUEsFBgAAAAAGAAYAWQEAAKYFAAAAAA==&#10;">
                  <v:fill on="f" focussize="0,0"/>
                  <v:stroke weight="0.5pt" color="#000000" joinstyle="round" endarrow="block"/>
                  <v:imagedata o:title=""/>
                  <o:lock v:ext="edit" aspectratio="f"/>
                </v:shape>
                <v:shape id="_x0000_s1026" o:spid="_x0000_s1026" o:spt="202" type="#_x0000_t202" style="position:absolute;left:2273935;top:99060;height:288290;width:89979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UDnjSAAAABAEAAA8AAAAAAAAA&#10;AQAgAAAAIgAAAGRycy9kb3ducmV2LnhtbFBLAQIUABQAAAAIAIdO4kBqvispFwIAAEEEAAAOAAAA&#10;AAAAAAEAIAAAACEBAABkcnMvZTJvRG9jLnhtbFBLBQYAAAAABgAGAFkBAACqBQAAAAA=&#10;">
                  <v:fill on="t" focussize="0,0"/>
                  <v:stroke weight="0.5pt" color="#000000" joinstyle="miter"/>
                  <v:imagedata o:title=""/>
                  <o:lock v:ext="edit" aspectratio="f"/>
                  <v:textbox>
                    <w:txbxContent>
                      <w:p>
                        <w:pPr>
                          <w:pStyle w:val="27"/>
                        </w:pPr>
                        <w:r>
                          <w:rPr>
                            <w:rFonts w:hint="eastAsia"/>
                          </w:rPr>
                          <w:t>稳住箱盒</w:t>
                        </w:r>
                      </w:p>
                    </w:txbxContent>
                  </v:textbox>
                </v:shape>
                <v:shape id="_x0000_s1026" o:spid="_x0000_s1026" o:spt="202" type="#_x0000_t202" style="position:absolute;left:3385820;top:99060;height:288290;width:89979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UDnjSAAAABAEAAA8AAAAAAAAA&#10;AQAgAAAAIgAAAGRycy9kb3ducmV2LnhtbFBLAQIUABQAAAAIAIdO4kCXkPi7FwIAAEEEAAAOAAAA&#10;AAAAAAEAIAAAACEBAABkcnMvZTJvRG9jLnhtbFBLBQYAAAAABgAGAFkBAACqBQAAAAA=&#10;">
                  <v:fill on="t" focussize="0,0"/>
                  <v:stroke weight="0.5pt" color="#000000" joinstyle="miter"/>
                  <v:imagedata o:title=""/>
                  <o:lock v:ext="edit" aspectratio="f"/>
                  <v:textbox>
                    <w:txbxContent>
                      <w:p>
                        <w:pPr>
                          <w:pStyle w:val="27"/>
                        </w:pPr>
                        <w:r>
                          <w:rPr>
                            <w:rFonts w:hint="eastAsia"/>
                          </w:rPr>
                          <w:t>管路连接</w:t>
                        </w:r>
                      </w:p>
                    </w:txbxContent>
                  </v:textbox>
                </v:shape>
                <v:shape id="_x0000_s1026" o:spid="_x0000_s1026" o:spt="32" type="#_x0000_t32" style="position:absolute;left:2038350;top:243205;height:635;width:235585;"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Ldc8hIQAgAA/gMAAA4AAAAAAAAA&#10;AQAgAAAAJAEAAGRycy9lMm9Eb2MueG1sUEsFBgAAAAAGAAYAWQEAAKYFAAAAAA==&#10;">
                  <v:fill on="f" focussize="0,0"/>
                  <v:stroke weight="0.5pt" color="#000000" joinstyle="round" endarrow="block"/>
                  <v:imagedata o:title=""/>
                  <o:lock v:ext="edit" aspectratio="f"/>
                </v:shape>
                <v:shape id="_x0000_s1026" o:spid="_x0000_s1026" o:spt="202" type="#_x0000_t202" style="position:absolute;left:4660900;top:99695;height:288290;width:539750;"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BQOeNIAAAAEAQAADwAAAAAAAAAB&#10;ACAAAAAiAAAAZHJzL2Rvd25yZXYueG1sUEsBAhQAFAAAAAgAh07iQNi/0iAWAgAAQQQAAA4AAAAA&#10;AAAAAQAgAAAAIQEAAGRycy9lMm9Eb2MueG1sUEsFBgAAAAAGAAYAWQEAAKkFAAAAAA==&#10;">
                  <v:fill on="t" focussize="0,0"/>
                  <v:stroke weight="0.5pt" color="#000000" joinstyle="miter"/>
                  <v:imagedata o:title=""/>
                  <o:lock v:ext="edit" aspectratio="f"/>
                  <v:textbox>
                    <w:txbxContent>
                      <w:p>
                        <w:pPr>
                          <w:pStyle w:val="27"/>
                        </w:pPr>
                        <w:r>
                          <w:rPr>
                            <w:rFonts w:hint="eastAsia"/>
                          </w:rPr>
                          <w:t>绑扎</w:t>
                        </w:r>
                      </w:p>
                    </w:txbxContent>
                  </v:textbox>
                </v:shape>
                <v:shape id="_x0000_s1026" o:spid="_x0000_s1026" o:spt="32" type="#_x0000_t32" style="position:absolute;left:4285615;top:243205;height:635;width:375285;"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BcgqBYQAgAA/gMAAA4AAAAAAAAA&#10;AQAgAAAAJAEAAGRycy9lMm9Eb2MueG1sUEsFBgAAAAAGAAYAWQEAAKYFAAAAAA==&#10;">
                  <v:fill on="f" focussize="0,0"/>
                  <v:stroke weight="0.5pt" color="#000000" joinstyle="round" endarrow="block"/>
                  <v:imagedata o:title=""/>
                  <o:lock v:ext="edit" aspectratio="f"/>
                </v:shape>
                <v:shape id="_x0000_s1026" o:spid="_x0000_s1026" o:spt="32" type="#_x0000_t32" style="position:absolute;left:3173730;top:243205;height:635;width:212090;"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Gjq324QAgAA/gMAAA4AAAAAAAAA&#10;AQAgAAAAJAEAAGRycy9lMm9Eb2MueG1sUEsFBgAAAAAGAAYAWQEAAKYFAAAAAA==&#10;">
                  <v:fill on="f" focussize="0,0"/>
                  <v:stroke weight="0.5pt" color="#000000" joinstyle="round" endarrow="block"/>
                  <v:imagedata o:title=""/>
                  <o:lock v:ext="edit" aspectratio="f"/>
                </v:shape>
                <w10:wrap type="none"/>
                <w10:anchorlock/>
              </v:group>
            </w:pict>
          </mc:Fallback>
        </mc:AlternateContent>
      </w:r>
    </w:p>
    <w:p>
      <w:pPr>
        <w:ind w:firstLine="560"/>
        <w:rPr>
          <w:szCs w:val="21"/>
        </w:rPr>
      </w:pPr>
      <w:r>
        <w:rPr>
          <w:szCs w:val="21"/>
        </w:rPr>
        <w:t>弱电KBG管路敷设：</w:t>
      </w:r>
    </w:p>
    <w:p>
      <w:pPr>
        <w:rPr>
          <w:szCs w:val="21"/>
        </w:rPr>
      </w:pPr>
      <w:r>
        <w:rPr>
          <w:szCs w:val="21"/>
        </w:rPr>
        <mc:AlternateContent>
          <mc:Choice Requires="wpc">
            <w:drawing>
              <wp:inline distT="0" distB="0" distL="114300" distR="114300">
                <wp:extent cx="5274310" cy="1082675"/>
                <wp:effectExtent l="0" t="0" r="0" b="0"/>
                <wp:docPr id="56"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文本框 45"/>
                        <wps:cNvSpPr txBox="1"/>
                        <wps:spPr>
                          <a:xfrm>
                            <a:off x="297815" y="99060"/>
                            <a:ext cx="144018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加工管弯、清理</w:t>
                              </w:r>
                            </w:p>
                          </w:txbxContent>
                        </wps:txbx>
                        <wps:bodyPr upright="1"/>
                      </wps:wsp>
                      <wps:wsp>
                        <wps:cNvPr id="46" name="文本框 46"/>
                        <wps:cNvSpPr txBox="1"/>
                        <wps:spPr>
                          <a:xfrm>
                            <a:off x="210058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测定箱盒位置</w:t>
                              </w:r>
                            </w:p>
                          </w:txbxContent>
                        </wps:txbx>
                        <wps:bodyPr upright="1"/>
                      </wps:wsp>
                      <wps:wsp>
                        <wps:cNvPr id="47" name="直接箭头连接符 47"/>
                        <wps:cNvCnPr/>
                        <wps:spPr>
                          <a:xfrm>
                            <a:off x="1737995" y="243205"/>
                            <a:ext cx="362585" cy="635"/>
                          </a:xfrm>
                          <a:prstGeom prst="straightConnector1">
                            <a:avLst/>
                          </a:prstGeom>
                          <a:ln w="6350" cap="flat" cmpd="sng">
                            <a:solidFill>
                              <a:srgbClr val="000000"/>
                            </a:solidFill>
                            <a:prstDash val="solid"/>
                            <a:headEnd type="none" w="med" len="med"/>
                            <a:tailEnd type="triangle" w="med" len="med"/>
                          </a:ln>
                        </wps:spPr>
                        <wps:bodyPr/>
                      </wps:wsp>
                      <wps:wsp>
                        <wps:cNvPr id="48" name="文本框 48"/>
                        <wps:cNvSpPr txBox="1"/>
                        <wps:spPr>
                          <a:xfrm>
                            <a:off x="348234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绑扎</w:t>
                              </w:r>
                            </w:p>
                          </w:txbxContent>
                        </wps:txbx>
                        <wps:bodyPr upright="1"/>
                      </wps:wsp>
                      <wps:wsp>
                        <wps:cNvPr id="49" name="文本框 49"/>
                        <wps:cNvSpPr txBox="1"/>
                        <wps:spPr>
                          <a:xfrm>
                            <a:off x="275590" y="713740"/>
                            <a:ext cx="144018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箱盒固定</w:t>
                              </w:r>
                            </w:p>
                          </w:txbxContent>
                        </wps:txbx>
                        <wps:bodyPr upright="1"/>
                      </wps:wsp>
                      <wps:wsp>
                        <wps:cNvPr id="50" name="直接箭头连接符 50"/>
                        <wps:cNvCnPr/>
                        <wps:spPr>
                          <a:xfrm>
                            <a:off x="3000375" y="243205"/>
                            <a:ext cx="481965" cy="635"/>
                          </a:xfrm>
                          <a:prstGeom prst="straightConnector1">
                            <a:avLst/>
                          </a:prstGeom>
                          <a:ln w="6350" cap="flat" cmpd="sng">
                            <a:solidFill>
                              <a:srgbClr val="000000"/>
                            </a:solidFill>
                            <a:prstDash val="solid"/>
                            <a:headEnd type="none" w="med" len="med"/>
                            <a:tailEnd type="triangle" w="med" len="med"/>
                          </a:ln>
                        </wps:spPr>
                        <wps:bodyPr/>
                      </wps:wsp>
                      <wps:wsp>
                        <wps:cNvPr id="51" name="文本框 51"/>
                        <wps:cNvSpPr txBox="1"/>
                        <wps:spPr>
                          <a:xfrm>
                            <a:off x="211010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管路连接</w:t>
                              </w:r>
                            </w:p>
                          </w:txbxContent>
                        </wps:txbx>
                        <wps:bodyPr upright="1"/>
                      </wps:wsp>
                      <wps:wsp>
                        <wps:cNvPr id="52" name="文本框 52"/>
                        <wps:cNvSpPr txBox="1"/>
                        <wps:spPr>
                          <a:xfrm>
                            <a:off x="3515995" y="711835"/>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地线焊接</w:t>
                              </w:r>
                            </w:p>
                          </w:txbxContent>
                        </wps:txbx>
                        <wps:bodyPr upright="1"/>
                      </wps:wsp>
                      <wps:wsp>
                        <wps:cNvPr id="53" name="直接箭头连接符 53"/>
                        <wps:cNvCnPr/>
                        <wps:spPr>
                          <a:xfrm>
                            <a:off x="3009900" y="855980"/>
                            <a:ext cx="506095" cy="635"/>
                          </a:xfrm>
                          <a:prstGeom prst="straightConnector1">
                            <a:avLst/>
                          </a:prstGeom>
                          <a:ln w="6350" cap="flat" cmpd="sng">
                            <a:solidFill>
                              <a:srgbClr val="000000"/>
                            </a:solidFill>
                            <a:prstDash val="solid"/>
                            <a:headEnd type="none" w="med" len="med"/>
                            <a:tailEnd type="triangle" w="med" len="med"/>
                          </a:ln>
                        </wps:spPr>
                        <wps:bodyPr/>
                      </wps:wsp>
                      <wps:wsp>
                        <wps:cNvPr id="54" name="肘形连接符 54"/>
                        <wps:cNvCnPr/>
                        <wps:spPr>
                          <a:xfrm rot="5400000">
                            <a:off x="2296795" y="-922020"/>
                            <a:ext cx="326390" cy="2936875"/>
                          </a:xfrm>
                          <a:prstGeom prst="bentConnector3">
                            <a:avLst>
                              <a:gd name="adj1" fmla="val 50000"/>
                            </a:avLst>
                          </a:prstGeom>
                          <a:ln w="6350" cap="flat" cmpd="sng">
                            <a:solidFill>
                              <a:srgbClr val="000000"/>
                            </a:solidFill>
                            <a:prstDash val="solid"/>
                            <a:miter/>
                            <a:headEnd type="none" w="med" len="med"/>
                            <a:tailEnd type="triangle" w="med" len="med"/>
                          </a:ln>
                        </wps:spPr>
                        <wps:bodyPr/>
                      </wps:wsp>
                      <wps:wsp>
                        <wps:cNvPr id="55" name="直接箭头连接符 55"/>
                        <wps:cNvCnPr/>
                        <wps:spPr>
                          <a:xfrm flipV="1">
                            <a:off x="1715770" y="855980"/>
                            <a:ext cx="394335" cy="1905"/>
                          </a:xfrm>
                          <a:prstGeom prst="straightConnector1">
                            <a:avLst/>
                          </a:prstGeom>
                          <a:ln w="635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85.25pt;width:415.3pt;" coordsize="5274310,1082675" editas="canvas"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GHYtG/XAAAABQEAAA8AAAAAAAAAAQAgAAAAIgAAAGRycy9kb3ducmV2LnhtbFBLAQIUABQA&#10;AAAIAIdO4kDXwAWZnQQAAFEcAAAOAAAAAAAAAAEAIAAAACYBAABkcnMvZTJvRG9jLnhtbFBLBQYA&#10;AAAABgAGAFkBAAA1CAAAAAA=&#10;">
                <o:lock v:ext="edit" aspectratio="f"/>
                <v:shape id="_x0000_s1026" o:spid="_x0000_s1026" style="position:absolute;left:0;top:0;height:1082675;width:5274310;" filled="f" stroked="f" coordsize="21600,21600" o:gfxdata="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GHY&#10;tG/XAAAABQEAAA8AAAAAAAAAAQAgAAAAIgAAAGRycy9kb3ducmV2LnhtbFBLAQIUABQAAAAIAIdO&#10;4kDwRJL/XgQAAMwbAAAOAAAAAAAAAAEAIAAAACYBAABkcnMvZTJvRG9jLnhtbFBLBQYAAAAABgAG&#10;AFkBAAD2BwAAAAA=&#10;">
                  <v:fill on="f" focussize="0,0"/>
                  <v:stroke on="f"/>
                  <v:imagedata o:title=""/>
                  <o:lock v:ext="edit" aspectratio="t"/>
                </v:shape>
                <v:shape id="_x0000_s1026" o:spid="_x0000_s1026" o:spt="202" type="#_x0000_t202" style="position:absolute;left:297815;top:99060;height:288290;width:144018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CY99MAAAAFAQAADwAAAAAAAAAB&#10;ACAAAAAiAAAAZHJzL2Rvd25yZXYueG1sUEsBAhQAFAAAAAgAh07iQCiYxrgVAgAAQQQAAA4AAAAA&#10;AAAAAQAgAAAAIgEAAGRycy9lMm9Eb2MueG1sUEsFBgAAAAAGAAYAWQEAAKkFAAAAAA==&#10;">
                  <v:fill on="t" focussize="0,0"/>
                  <v:stroke weight="0.5pt" color="#000000" joinstyle="miter"/>
                  <v:imagedata o:title=""/>
                  <o:lock v:ext="edit" aspectratio="f"/>
                  <v:textbox>
                    <w:txbxContent>
                      <w:p>
                        <w:pPr>
                          <w:pStyle w:val="27"/>
                        </w:pPr>
                        <w:r>
                          <w:rPr>
                            <w:rFonts w:hint="eastAsia"/>
                          </w:rPr>
                          <w:t>加工管弯、清理</w:t>
                        </w:r>
                      </w:p>
                    </w:txbxContent>
                  </v:textbox>
                </v:shape>
                <v:shape id="_x0000_s1026" o:spid="_x0000_s1026" o:spt="202" type="#_x0000_t202" style="position:absolute;left:2100580;top:9906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BFfqUPFgIAAEEEAAAOAAAA&#10;AAAAAAEAIAAAACIBAABkcnMvZTJvRG9jLnhtbFBLBQYAAAAABgAGAFkBAACqBQAAAAA=&#10;">
                  <v:fill on="t" focussize="0,0"/>
                  <v:stroke weight="0.5pt" color="#000000" joinstyle="miter"/>
                  <v:imagedata o:title=""/>
                  <o:lock v:ext="edit" aspectratio="f"/>
                  <v:textbox>
                    <w:txbxContent>
                      <w:p>
                        <w:pPr>
                          <w:pStyle w:val="27"/>
                        </w:pPr>
                        <w:r>
                          <w:rPr>
                            <w:rFonts w:hint="eastAsia"/>
                          </w:rPr>
                          <w:t>测定箱盒位置</w:t>
                        </w:r>
                      </w:p>
                    </w:txbxContent>
                  </v:textbox>
                </v:shape>
                <v:shape id="_x0000_s1026" o:spid="_x0000_s1026" o:spt="32" type="#_x0000_t32" style="position:absolute;left:1737995;top:243205;height:635;width:36258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VgC+NUAAAAFAQAADwAAAAAAAAAB&#10;ACAAAAAiAAAAZHJzL2Rvd25yZXYueG1sUEsBAhQAFAAAAAgAh07iQAKFUrMTAgAA/gMAAA4AAAAA&#10;AAAAAQAgAAAAJAEAAGRycy9lMm9Eb2MueG1sUEsFBgAAAAAGAAYAWQEAAKkFAAAAAA==&#10;">
                  <v:fill on="f" focussize="0,0"/>
                  <v:stroke weight="0.5pt" color="#000000" joinstyle="round" endarrow="block"/>
                  <v:imagedata o:title=""/>
                  <o:lock v:ext="edit" aspectratio="f"/>
                </v:shape>
                <v:shape id="_x0000_s1026" o:spid="_x0000_s1026" o:spt="202" type="#_x0000_t202" style="position:absolute;left:3482340;top:99060;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YJj30wAAAAUBAAAPAAAAAAAA&#10;AAEAIAAAACIAAABkcnMvZG93bnJldi54bWxQSwECFAAUAAAACACHTuJA3C6PixcCAABBBAAADgAA&#10;AAAAAAABACAAAAAiAQAAZHJzL2Uyb0RvYy54bWxQSwUGAAAAAAYABgBZAQAAqwUAAAAA&#10;">
                  <v:fill on="t" focussize="0,0"/>
                  <v:stroke weight="0.5pt" color="#000000" joinstyle="miter"/>
                  <v:imagedata o:title=""/>
                  <o:lock v:ext="edit" aspectratio="f"/>
                  <v:textbox>
                    <w:txbxContent>
                      <w:p>
                        <w:pPr>
                          <w:pStyle w:val="27"/>
                        </w:pPr>
                        <w:r>
                          <w:rPr>
                            <w:rFonts w:hint="eastAsia"/>
                          </w:rPr>
                          <w:t>绑扎</w:t>
                        </w:r>
                      </w:p>
                    </w:txbxContent>
                  </v:textbox>
                </v:shape>
                <v:shape id="_x0000_s1026" o:spid="_x0000_s1026" o:spt="202" type="#_x0000_t202" style="position:absolute;left:275590;top:713740;height:288290;width:1440180;"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gmPfTAAAABQEAAA8AAAAAAAAA&#10;AQAgAAAAIgAAAGRycy9kb3ducmV2LnhtbFBLAQIUABQAAAAIAIdO4kDAmEznFgIAAEIEAAAOAAAA&#10;AAAAAAEAIAAAACIBAABkcnMvZTJvRG9jLnhtbFBLBQYAAAAABgAGAFkBAACqBQAAAAA=&#10;">
                  <v:fill on="t" focussize="0,0"/>
                  <v:stroke weight="0.5pt" color="#000000" joinstyle="miter"/>
                  <v:imagedata o:title=""/>
                  <o:lock v:ext="edit" aspectratio="f"/>
                  <v:textbox>
                    <w:txbxContent>
                      <w:p>
                        <w:pPr>
                          <w:pStyle w:val="27"/>
                        </w:pPr>
                        <w:r>
                          <w:rPr>
                            <w:rFonts w:hint="eastAsia"/>
                          </w:rPr>
                          <w:t>箱盒固定</w:t>
                        </w:r>
                      </w:p>
                    </w:txbxContent>
                  </v:textbox>
                </v:shape>
                <v:shape id="_x0000_s1026" o:spid="_x0000_s1026" o:spt="32" type="#_x0000_t32" style="position:absolute;left:3000375;top:243205;height:635;width:48196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WAL41QAAAAUBAAAPAAAAAAAAAAEA&#10;IAAAACIAAABkcnMvZG93bnJldi54bWxQSwECFAAUAAAACACHTuJAgcLiTBICAAD+AwAADgAAAAAA&#10;AAABACAAAAAkAQAAZHJzL2Uyb0RvYy54bWxQSwUGAAAAAAYABgBZAQAAqAUAAAAA&#10;">
                  <v:fill on="f" focussize="0,0"/>
                  <v:stroke weight="0.5pt" color="#000000" joinstyle="round" endarrow="block"/>
                  <v:imagedata o:title=""/>
                  <o:lock v:ext="edit" aspectratio="f"/>
                </v:shape>
                <v:shape id="_x0000_s1026" o:spid="_x0000_s1026" o:spt="202" type="#_x0000_t202" style="position:absolute;left:211010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CY99MAAAAFAQAADwAAAAAA&#10;AAABACAAAAAiAAAAZHJzL2Rvd25yZXYueG1sUEsBAhQAFAAAAAgAh07iQOgE6jIYAgAAQgQAAA4A&#10;AAAAAAAAAQAgAAAAIgEAAGRycy9lMm9Eb2MueG1sUEsFBgAAAAAGAAYAWQEAAKwFAAAAAA==&#10;">
                  <v:fill on="t" focussize="0,0"/>
                  <v:stroke weight="0.5pt" color="#000000" joinstyle="miter"/>
                  <v:imagedata o:title=""/>
                  <o:lock v:ext="edit" aspectratio="f"/>
                  <v:textbox>
                    <w:txbxContent>
                      <w:p>
                        <w:pPr>
                          <w:pStyle w:val="27"/>
                        </w:pPr>
                        <w:r>
                          <w:rPr>
                            <w:rFonts w:hint="eastAsia"/>
                          </w:rPr>
                          <w:t>管路连接</w:t>
                        </w:r>
                      </w:p>
                    </w:txbxContent>
                  </v:textbox>
                </v:shape>
                <v:shape id="_x0000_s1026" o:spid="_x0000_s1026" o:spt="202" type="#_x0000_t202" style="position:absolute;left:3515995;top:711835;height:288290;width:899795;" fillcolor="#FFFFFF" filled="t" stroked="t" coordsize="21600,21600" o:gfxdata="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CY99MAAAAFAQAADwAAAAAA&#10;AAABACAAAAAiAAAAZHJzL2Rvd25yZXYueG1sUEsBAhQAFAAAAAgAh07iQDVBtIcYAgAAQgQAAA4A&#10;AAAAAAAAAQAgAAAAIgEAAGRycy9lMm9Eb2MueG1sUEsFBgAAAAAGAAYAWQEAAKwFAAAAAA==&#10;">
                  <v:fill on="t" focussize="0,0"/>
                  <v:stroke weight="0.5pt" color="#000000" joinstyle="miter"/>
                  <v:imagedata o:title=""/>
                  <o:lock v:ext="edit" aspectratio="f"/>
                  <v:textbox>
                    <w:txbxContent>
                      <w:p>
                        <w:pPr>
                          <w:pStyle w:val="27"/>
                        </w:pPr>
                        <w:r>
                          <w:rPr>
                            <w:rFonts w:hint="eastAsia"/>
                          </w:rPr>
                          <w:t>地线焊接</w:t>
                        </w:r>
                      </w:p>
                    </w:txbxContent>
                  </v:textbox>
                </v:shape>
                <v:shape id="_x0000_s1026" o:spid="_x0000_s1026" o:spt="32" type="#_x0000_t32" style="position:absolute;left:3009900;top:855980;height:635;width:506095;" filled="f" stroked="t" coordsize="21600,21600" o:gfxdata="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VgC+NUAAAAFAQAADwAAAAAAAAABACAA&#10;AAAiAAAAZHJzL2Rvd25yZXYueG1sUEsBAhQAFAAAAAgAh07iQAHmfbYQAgAA/gMAAA4AAAAAAAAA&#10;AQAgAAAAJAEAAGRycy9lMm9Eb2MueG1sUEsFBgAAAAAGAAYAWQEAAKYFAAAAAA==&#10;">
                  <v:fill on="f" focussize="0,0"/>
                  <v:stroke weight="0.5pt" color="#000000" joinstyle="round" endarrow="block"/>
                  <v:imagedata o:title=""/>
                  <o:lock v:ext="edit" aspectratio="f"/>
                </v:shape>
                <v:shape id="_x0000_s1026" o:spid="_x0000_s1026" o:spt="34" type="#_x0000_t34" style="position:absolute;left:2296795;top:-922020;height:2936875;width:326390;rotation:5898240f;" filled="f" stroked="t" coordsize="21600,21600" o:gfxdata="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5c/WnTAAAABQEAAA8AAAAAAAAAAQAgAAAAIgAAAGRycy9kb3ducmV2Lnht&#10;bFBLAQIUABQAAAAIAIdO4kADb3VZNwIAAD4EAAAOAAAAAAAAAAEAIAAAACIBAABkcnMvZTJvRG9j&#10;LnhtbFBLBQYAAAAABgAGAFkBAADLBQAAAAA=&#10;" adj="10800">
                  <v:fill on="f" focussize="0,0"/>
                  <v:stroke weight="0.5pt" color="#000000" joinstyle="miter" endarrow="block"/>
                  <v:imagedata o:title=""/>
                  <o:lock v:ext="edit" aspectratio="f"/>
                </v:shape>
                <v:shape id="_x0000_s1026" o:spid="_x0000_s1026" o:spt="32" type="#_x0000_t32" style="position:absolute;left:1715770;top:855980;flip:y;height:1905;width:394335;" filled="f" stroked="t" coordsize="21600,21600" o:gfxdata="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dUdO9QAAAAFAQAA&#10;DwAAAAAAAAABACAAAAAiAAAAZHJzL2Rvd25yZXYueG1sUEsBAhQAFAAAAAgAh07iQFpJRzUdAgAA&#10;CQQAAA4AAAAAAAAAAQAgAAAAIwEAAGRycy9lMm9Eb2MueG1sUEsFBgAAAAAGAAYAWQEAALIFAAAA&#10;AA==&#10;">
                  <v:fill on="f" focussize="0,0"/>
                  <v:stroke weight="0.5pt" color="#000000" joinstyle="round" endarrow="block"/>
                  <v:imagedata o:title=""/>
                  <o:lock v:ext="edit" aspectratio="f"/>
                </v:shape>
                <w10:wrap type="none"/>
                <w10:anchorlock/>
              </v:group>
            </w:pict>
          </mc:Fallback>
        </mc:AlternateContent>
      </w:r>
    </w:p>
    <w:p>
      <w:pPr>
        <w:spacing w:line="300" w:lineRule="exact"/>
        <w:ind w:firstLine="560"/>
        <w:rPr>
          <w:szCs w:val="21"/>
        </w:rPr>
      </w:pPr>
      <w:r>
        <w:rPr>
          <w:szCs w:val="21"/>
        </w:rPr>
        <w:t>严格根据设计要求选用管材：</w:t>
      </w:r>
    </w:p>
    <w:p>
      <w:pPr>
        <w:spacing w:line="300" w:lineRule="exact"/>
        <w:ind w:firstLine="560"/>
        <w:rPr>
          <w:szCs w:val="21"/>
        </w:rPr>
      </w:pPr>
      <w:r>
        <w:rPr>
          <w:szCs w:val="21"/>
        </w:rPr>
        <w:t>管子安装前必须消除管内毛刺和铁刺，管子严禁采用电焊、气焊切割。</w:t>
      </w:r>
    </w:p>
    <w:p>
      <w:pPr>
        <w:spacing w:line="300" w:lineRule="exact"/>
        <w:ind w:firstLine="560"/>
        <w:rPr>
          <w:szCs w:val="21"/>
        </w:rPr>
      </w:pPr>
      <w:r>
        <w:rPr>
          <w:szCs w:val="21"/>
        </w:rPr>
        <w:t>弯管过程中要注意，弯管要采用配套的弯管器弯制，弯曲处不应有折皱，凹穴和开裂，弯扁程度不应大于管外径的10%，线路暗配时，弯曲半径不应小于管外径的6倍。</w:t>
      </w:r>
    </w:p>
    <w:p>
      <w:pPr>
        <w:spacing w:line="300" w:lineRule="exact"/>
        <w:ind w:firstLine="560"/>
        <w:rPr>
          <w:szCs w:val="21"/>
        </w:rPr>
      </w:pPr>
      <w:r>
        <w:rPr>
          <w:szCs w:val="21"/>
        </w:rPr>
        <w:t>与土建密切配合，按规范施工，并及时作好管口封堵，以防杂物进入堵塞管子。</w:t>
      </w:r>
    </w:p>
    <w:p>
      <w:pPr>
        <w:spacing w:line="300" w:lineRule="exact"/>
        <w:ind w:firstLine="560"/>
        <w:rPr>
          <w:szCs w:val="21"/>
        </w:rPr>
      </w:pPr>
      <w:r>
        <w:rPr>
          <w:szCs w:val="21"/>
        </w:rPr>
        <w:t>对于部分线管较长、弯头较多的管路，应预先穿好铁丝以方便日后穿线工作的进行。</w:t>
      </w:r>
    </w:p>
    <w:p>
      <w:pPr>
        <w:spacing w:line="300" w:lineRule="exact"/>
        <w:ind w:firstLine="560"/>
        <w:rPr>
          <w:szCs w:val="21"/>
        </w:rPr>
      </w:pPr>
      <w:r>
        <w:rPr>
          <w:szCs w:val="21"/>
        </w:rPr>
        <w:t xml:space="preserve">四、管内穿线 </w:t>
      </w:r>
    </w:p>
    <w:p>
      <w:pPr>
        <w:spacing w:line="300" w:lineRule="exact"/>
        <w:ind w:firstLine="560"/>
        <w:rPr>
          <w:szCs w:val="21"/>
        </w:rPr>
      </w:pPr>
      <w:r>
        <w:rPr>
          <w:szCs w:val="21"/>
        </w:rPr>
        <w:t>相线、中性线及保护地线的颜色应加以区分，相线为黄、绿、红三色；中性线为淡蓝色；保护接地线为黄绿相间，开关线为除相线、零线和接地线以外的颜色。</w:t>
      </w:r>
    </w:p>
    <w:p>
      <w:pPr>
        <w:spacing w:line="300" w:lineRule="exact"/>
        <w:ind w:firstLine="560"/>
        <w:rPr>
          <w:szCs w:val="21"/>
        </w:rPr>
      </w:pPr>
      <w:r>
        <w:rPr>
          <w:szCs w:val="21"/>
        </w:rPr>
        <w:t>穿线前，采用压缩空气，将管内的积水和杂物清除干净，对管线长的可吸入少量滑石粉，以减少磨擦，并检查管口毛刺和刃口是否清除干净，以防穿线时导线绝缘被损坏。</w:t>
      </w:r>
    </w:p>
    <w:p>
      <w:pPr>
        <w:spacing w:line="300" w:lineRule="exact"/>
        <w:ind w:firstLine="560"/>
        <w:rPr>
          <w:szCs w:val="21"/>
        </w:rPr>
      </w:pPr>
      <w:r>
        <w:rPr>
          <w:szCs w:val="21"/>
        </w:rPr>
        <w:t>五、电缆桥架和保护管安装及电缆敷设</w:t>
      </w:r>
    </w:p>
    <w:p>
      <w:pPr>
        <w:spacing w:line="300" w:lineRule="exact"/>
        <w:ind w:firstLine="560"/>
        <w:rPr>
          <w:szCs w:val="21"/>
        </w:rPr>
      </w:pPr>
      <w:r>
        <w:rPr>
          <w:szCs w:val="21"/>
        </w:rPr>
        <w:t>1.电缆保护管的敷设</w:t>
      </w:r>
    </w:p>
    <w:p>
      <w:pPr>
        <w:spacing w:line="300" w:lineRule="exact"/>
        <w:ind w:firstLine="560"/>
        <w:rPr>
          <w:szCs w:val="21"/>
        </w:rPr>
      </w:pPr>
      <w:r>
        <w:rPr>
          <w:szCs w:val="21"/>
        </w:rPr>
        <w:t>电缆保护管不应有穿孔、裂缝，内壁应光滑，管口应无毛刺和尖角，管口做成喇叭形。</w:t>
      </w:r>
    </w:p>
    <w:p>
      <w:pPr>
        <w:spacing w:line="300" w:lineRule="exact"/>
        <w:ind w:firstLine="560"/>
        <w:rPr>
          <w:szCs w:val="21"/>
        </w:rPr>
      </w:pPr>
      <w:r>
        <w:rPr>
          <w:szCs w:val="21"/>
        </w:rPr>
        <w:t>弯管制作，不应有裂缝，其弯扁程度不超过10%，弯曲半径不应小于电缆的最小允许弯曲半径。</w:t>
      </w:r>
    </w:p>
    <w:p>
      <w:pPr>
        <w:spacing w:line="300" w:lineRule="exact"/>
        <w:ind w:firstLine="560"/>
        <w:rPr>
          <w:szCs w:val="21"/>
        </w:rPr>
      </w:pPr>
      <w:r>
        <w:rPr>
          <w:szCs w:val="21"/>
        </w:rPr>
        <w:t>2.电缆桥架的安装：</w:t>
      </w:r>
    </w:p>
    <w:p>
      <w:pPr>
        <w:rPr>
          <w:szCs w:val="21"/>
        </w:rPr>
      </w:pPr>
      <w:r>
        <w:rPr>
          <w:szCs w:val="21"/>
        </w:rPr>
        <mc:AlternateContent>
          <mc:Choice Requires="wpc">
            <w:drawing>
              <wp:inline distT="0" distB="0" distL="114300" distR="114300">
                <wp:extent cx="5274310" cy="470535"/>
                <wp:effectExtent l="0" t="0" r="0" b="0"/>
                <wp:docPr id="18"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
                        <wps:cNvSpPr txBox="1"/>
                        <wps:spPr>
                          <a:xfrm>
                            <a:off x="60325" y="99060"/>
                            <a:ext cx="86677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jc w:val="center"/>
                              </w:pPr>
                              <w:r>
                                <w:rPr>
                                  <w:rFonts w:hint="eastAsia"/>
                                </w:rPr>
                                <w:t>弹线定位</w:t>
                              </w:r>
                            </w:p>
                          </w:txbxContent>
                        </wps:txbx>
                        <wps:bodyPr upright="1"/>
                      </wps:wsp>
                      <wps:wsp>
                        <wps:cNvPr id="2" name="文本框 2"/>
                        <wps:cNvSpPr txBox="1"/>
                        <wps:spPr>
                          <a:xfrm>
                            <a:off x="103378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吊架安装</w:t>
                              </w:r>
                            </w:p>
                          </w:txbxContent>
                        </wps:txbx>
                        <wps:bodyPr upright="1"/>
                      </wps:wsp>
                      <wps:wsp>
                        <wps:cNvPr id="9" name="直接箭头连接符 9"/>
                        <wps:cNvCnPr/>
                        <wps:spPr>
                          <a:xfrm>
                            <a:off x="927100" y="243205"/>
                            <a:ext cx="106680" cy="635"/>
                          </a:xfrm>
                          <a:prstGeom prst="straightConnector1">
                            <a:avLst/>
                          </a:prstGeom>
                          <a:ln w="6350" cap="flat" cmpd="sng">
                            <a:solidFill>
                              <a:srgbClr val="000000"/>
                            </a:solidFill>
                            <a:prstDash val="solid"/>
                            <a:headEnd type="none" w="med" len="med"/>
                            <a:tailEnd type="triangle" w="med" len="med"/>
                          </a:ln>
                        </wps:spPr>
                        <wps:bodyPr/>
                      </wps:wsp>
                      <wps:wsp>
                        <wps:cNvPr id="12" name="文本框 12"/>
                        <wps:cNvSpPr txBox="1"/>
                        <wps:spPr>
                          <a:xfrm>
                            <a:off x="2101850" y="99060"/>
                            <a:ext cx="115189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桥架检查组装</w:t>
                              </w:r>
                            </w:p>
                          </w:txbxContent>
                        </wps:txbx>
                        <wps:bodyPr upright="1"/>
                      </wps:wsp>
                      <wps:wsp>
                        <wps:cNvPr id="13" name="文本框 13"/>
                        <wps:cNvSpPr txBox="1"/>
                        <wps:spPr>
                          <a:xfrm>
                            <a:off x="3371850" y="99060"/>
                            <a:ext cx="85725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桥架调整</w:t>
                              </w:r>
                            </w:p>
                          </w:txbxContent>
                        </wps:txbx>
                        <wps:bodyPr upright="1"/>
                      </wps:wsp>
                      <wps:wsp>
                        <wps:cNvPr id="14" name="直接箭头连接符 14"/>
                        <wps:cNvCnPr/>
                        <wps:spPr>
                          <a:xfrm>
                            <a:off x="1933575" y="243205"/>
                            <a:ext cx="168275" cy="635"/>
                          </a:xfrm>
                          <a:prstGeom prst="straightConnector1">
                            <a:avLst/>
                          </a:prstGeom>
                          <a:ln w="6350" cap="flat" cmpd="sng">
                            <a:solidFill>
                              <a:srgbClr val="000000"/>
                            </a:solidFill>
                            <a:prstDash val="solid"/>
                            <a:headEnd type="none" w="med" len="med"/>
                            <a:tailEnd type="triangle" w="med" len="med"/>
                          </a:ln>
                        </wps:spPr>
                        <wps:bodyPr/>
                      </wps:wsp>
                      <wps:wsp>
                        <wps:cNvPr id="15" name="文本框 15"/>
                        <wps:cNvSpPr txBox="1"/>
                        <wps:spPr>
                          <a:xfrm>
                            <a:off x="4362450" y="99695"/>
                            <a:ext cx="86550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保护接地</w:t>
                              </w:r>
                            </w:p>
                          </w:txbxContent>
                        </wps:txbx>
                        <wps:bodyPr upright="1"/>
                      </wps:wsp>
                      <wps:wsp>
                        <wps:cNvPr id="16" name="直接箭头连接符 16"/>
                        <wps:cNvCnPr/>
                        <wps:spPr>
                          <a:xfrm>
                            <a:off x="4229100" y="243205"/>
                            <a:ext cx="133350" cy="635"/>
                          </a:xfrm>
                          <a:prstGeom prst="straightConnector1">
                            <a:avLst/>
                          </a:prstGeom>
                          <a:ln w="6350" cap="flat" cmpd="sng">
                            <a:solidFill>
                              <a:srgbClr val="000000"/>
                            </a:solidFill>
                            <a:prstDash val="solid"/>
                            <a:headEnd type="none" w="med" len="med"/>
                            <a:tailEnd type="triangle" w="med" len="med"/>
                          </a:ln>
                        </wps:spPr>
                        <wps:bodyPr/>
                      </wps:wsp>
                      <wps:wsp>
                        <wps:cNvPr id="17" name="直接箭头连接符 17"/>
                        <wps:cNvCnPr/>
                        <wps:spPr>
                          <a:xfrm>
                            <a:off x="3253740" y="243205"/>
                            <a:ext cx="118110" cy="635"/>
                          </a:xfrm>
                          <a:prstGeom prst="straightConnector1">
                            <a:avLst/>
                          </a:prstGeom>
                          <a:ln w="635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37.05pt;width:415.3pt;" coordsize="5274310,470535" editas="canvas" o:gfxdata="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LLclobWAAAABAEA&#10;AA8AAAAAAAAAAQAgAAAAIgAAAGRycy9kb3ducmV2LnhtbFBLAQIUABQAAAAIAIdO4kC5evns5AMA&#10;AHYXAAAOAAAAAAAAAAEAIAAAACUBAABkcnMvZTJvRG9jLnhtbFBLBQYAAAAABgAGAFkBAAB7BwAA&#10;AAA=&#10;">
                <o:lock v:ext="edit" aspectratio="f"/>
                <v:shape id="_x0000_s1026" o:spid="_x0000_s1026" style="position:absolute;left:0;top:0;height:470535;width:5274310;" filled="f" stroked="f" coordsize="21600,21600" o:gfxdata="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LLclobWAAAABAEAAA8A&#10;AAAAAAAAAQAgAAAAIgAAAGRycy9kb3ducmV2LnhtbFBLAQIUABQAAAAIAIdO4kC1Awb5qAMAAPMW&#10;AAAOAAAAAAAAAAEAIAAAACUBAABkcnMvZTJvRG9jLnhtbFBLBQYAAAAABgAGAFkBAAA/BwAAAAA=&#10;">
                  <v:fill on="f" focussize="0,0"/>
                  <v:stroke on="f"/>
                  <v:imagedata o:title=""/>
                  <o:lock v:ext="edit" aspectratio="t"/>
                </v:shape>
                <v:shape id="_x0000_s1026" o:spid="_x0000_s1026" o:spt="202" type="#_x0000_t202" style="position:absolute;left:60325;top:99060;height:288290;width:86677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BQOeNIAAAAEAQAADwAAAAAAAAABACAA&#10;AAAiAAAAZHJzL2Rvd25yZXYueG1sUEsBAhQAFAAAAAgAh07iQNxADJsTAgAAPQQAAA4AAAAAAAAA&#10;AQAgAAAAIQEAAGRycy9lMm9Eb2MueG1sUEsFBgAAAAAGAAYAWQEAAKYFAAAAAA==&#10;">
                  <v:fill on="t" focussize="0,0"/>
                  <v:stroke weight="0.5pt" color="#000000" joinstyle="miter"/>
                  <v:imagedata o:title=""/>
                  <o:lock v:ext="edit" aspectratio="f"/>
                  <v:textbox>
                    <w:txbxContent>
                      <w:p>
                        <w:pPr>
                          <w:pStyle w:val="27"/>
                          <w:jc w:val="center"/>
                        </w:pPr>
                        <w:r>
                          <w:rPr>
                            <w:rFonts w:hint="eastAsia"/>
                          </w:rPr>
                          <w:t>弹线定位</w:t>
                        </w:r>
                      </w:p>
                    </w:txbxContent>
                  </v:textbox>
                </v:shape>
                <v:shape id="_x0000_s1026" o:spid="_x0000_s1026" o:spt="202" type="#_x0000_t202" style="position:absolute;left:1033780;top:99060;height:288290;width:89979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BQOeNIAAAAEAQAADwAAAAAAAAAB&#10;ACAAAAAiAAAAZHJzL2Rvd25yZXYueG1sUEsBAhQAFAAAAAgAh07iQJ353g8WAgAAPwQAAA4AAAAA&#10;AAAAAQAgAAAAIQEAAGRycy9lMm9Eb2MueG1sUEsFBgAAAAAGAAYAWQEAAKkFAAAAAA==&#10;">
                  <v:fill on="t" focussize="0,0"/>
                  <v:stroke weight="0.5pt" color="#000000" joinstyle="miter"/>
                  <v:imagedata o:title=""/>
                  <o:lock v:ext="edit" aspectratio="f"/>
                  <v:textbox>
                    <w:txbxContent>
                      <w:p>
                        <w:pPr>
                          <w:pStyle w:val="27"/>
                        </w:pPr>
                        <w:r>
                          <w:rPr>
                            <w:rFonts w:hint="eastAsia"/>
                          </w:rPr>
                          <w:t>吊架安装</w:t>
                        </w:r>
                      </w:p>
                    </w:txbxContent>
                  </v:textbox>
                </v:shape>
                <v:shape id="_x0000_s1026" o:spid="_x0000_s1026" o:spt="32" type="#_x0000_t32" style="position:absolute;left:927100;top:243205;height:635;width:106680;"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gz+LVAAAABAEAAA8AAAAAAAAAAQAgAAAA&#10;IgAAAGRycy9kb3ducmV2LnhtbFBLAQIUABQAAAAIAIdO4kDaRihhDgIAAPsDAAAOAAAAAAAAAAEA&#10;IAAAACQBAABkcnMvZTJvRG9jLnhtbFBLBQYAAAAABgAGAFkBAACkBQAAAAA=&#10;">
                  <v:fill on="f" focussize="0,0"/>
                  <v:stroke weight="0.5pt" color="#000000" joinstyle="round" endarrow="block"/>
                  <v:imagedata o:title=""/>
                  <o:lock v:ext="edit" aspectratio="f"/>
                </v:shape>
                <v:shape id="_x0000_s1026" o:spid="_x0000_s1026" o:spt="202" type="#_x0000_t202" style="position:absolute;left:2101850;top:99060;height:288290;width:1151890;"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FA540gAAAAQBAAAPAAAAAAAAAAEAIAAA&#10;ACIAAABkcnMvZG93bnJldi54bWxQSwECFAAUAAAACACHTuJAevTIbRICAABCBAAADgAAAAAAAAAB&#10;ACAAAAAhAQAAZHJzL2Uyb0RvYy54bWxQSwUGAAAAAAYABgBZAQAApQUAAAAA&#10;">
                  <v:fill on="t" focussize="0,0"/>
                  <v:stroke weight="0.5pt" color="#000000" joinstyle="miter"/>
                  <v:imagedata o:title=""/>
                  <o:lock v:ext="edit" aspectratio="f"/>
                  <v:textbox>
                    <w:txbxContent>
                      <w:p>
                        <w:pPr>
                          <w:pStyle w:val="27"/>
                        </w:pPr>
                        <w:r>
                          <w:rPr>
                            <w:rFonts w:hint="eastAsia"/>
                          </w:rPr>
                          <w:t>桥架检查组装</w:t>
                        </w:r>
                      </w:p>
                    </w:txbxContent>
                  </v:textbox>
                </v:shape>
                <v:shape id="_x0000_s1026" o:spid="_x0000_s1026" o:spt="202" type="#_x0000_t202" style="position:absolute;left:3371850;top:99060;height:288290;width:857250;"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UDnjSAAAABAEAAA8AAAAAAAAAAQAg&#10;AAAAIgAAAGRycy9kb3ducmV2LnhtbFBLAQIUABQAAAAIAIdO4kAzRbRQFAIAAEEEAAAOAAAAAAAA&#10;AAEAIAAAACEBAABkcnMvZTJvRG9jLnhtbFBLBQYAAAAABgAGAFkBAACnBQAAAAA=&#10;">
                  <v:fill on="t" focussize="0,0"/>
                  <v:stroke weight="0.5pt" color="#000000" joinstyle="miter"/>
                  <v:imagedata o:title=""/>
                  <o:lock v:ext="edit" aspectratio="f"/>
                  <v:textbox>
                    <w:txbxContent>
                      <w:p>
                        <w:pPr>
                          <w:pStyle w:val="27"/>
                        </w:pPr>
                        <w:r>
                          <w:rPr>
                            <w:rFonts w:hint="eastAsia"/>
                          </w:rPr>
                          <w:t>桥架调整</w:t>
                        </w:r>
                      </w:p>
                    </w:txbxContent>
                  </v:textbox>
                </v:shape>
                <v:shape id="_x0000_s1026" o:spid="_x0000_s1026" o:spt="32" type="#_x0000_t32" style="position:absolute;left:1933575;top:243205;height:635;width:168275;"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Al0WSUQAgAA/gMAAA4AAAAAAAAA&#10;AQAgAAAAJAEAAGRycy9lMm9Eb2MueG1sUEsFBgAAAAAGAAYAWQEAAKYFAAAAAA==&#10;">
                  <v:fill on="f" focussize="0,0"/>
                  <v:stroke weight="0.5pt" color="#000000" joinstyle="round" endarrow="block"/>
                  <v:imagedata o:title=""/>
                  <o:lock v:ext="edit" aspectratio="f"/>
                </v:shape>
                <v:shape id="_x0000_s1026" o:spid="_x0000_s1026" o:spt="202" type="#_x0000_t202" style="position:absolute;left:4362450;top:99695;height:288290;width:865505;" fillcolor="#FFFFFF" filled="t" stroked="t" coordsize="21600,21600" o:gfxdata="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UDnjSAAAABAEAAA8AAAAAAAAA&#10;AQAgAAAAIgAAAGRycy9kb3ducmV2LnhtbFBLAQIUABQAAAAIAIdO4kBP0OTIFwIAAEEEAAAOAAAA&#10;AAAAAAEAIAAAACEBAABkcnMvZTJvRG9jLnhtbFBLBQYAAAAABgAGAFkBAACqBQAAAAA=&#10;">
                  <v:fill on="t" focussize="0,0"/>
                  <v:stroke weight="0.5pt" color="#000000" joinstyle="miter"/>
                  <v:imagedata o:title=""/>
                  <o:lock v:ext="edit" aspectratio="f"/>
                  <v:textbox>
                    <w:txbxContent>
                      <w:p>
                        <w:pPr>
                          <w:pStyle w:val="27"/>
                        </w:pPr>
                        <w:r>
                          <w:rPr>
                            <w:rFonts w:hint="eastAsia"/>
                          </w:rPr>
                          <w:t>保护接地</w:t>
                        </w:r>
                      </w:p>
                    </w:txbxContent>
                  </v:textbox>
                </v:shape>
                <v:shape id="_x0000_s1026" o:spid="_x0000_s1026" o:spt="32" type="#_x0000_t32" style="position:absolute;left:4229100;top:243205;height:635;width:133350;"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lgz+LVAAAABAEAAA8AAAAAAAAAAQAg&#10;AAAAIgAAAGRycy9kb3ducmV2LnhtbFBLAQIUABQAAAAIAIdO4kCnbvkaEQIAAP4DAAAOAAAAAAAA&#10;AAEAIAAAACQBAABkcnMvZTJvRG9jLnhtbFBLBQYAAAAABgAGAFkBAACnBQAAAAA=&#10;">
                  <v:fill on="f" focussize="0,0"/>
                  <v:stroke weight="0.5pt" color="#000000" joinstyle="round" endarrow="block"/>
                  <v:imagedata o:title=""/>
                  <o:lock v:ext="edit" aspectratio="f"/>
                </v:shape>
                <v:shape id="_x0000_s1026" o:spid="_x0000_s1026" o:spt="32" type="#_x0000_t32" style="position:absolute;left:3253740;top:243205;height:635;width:118110;" filled="f" stroked="t" coordsize="21600,21600" o:gfxdata="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WDP4tUAAAAEAQAADwAAAAAAAAABACAA&#10;AAAiAAAAZHJzL2Rvd25yZXYueG1sUEsBAhQAFAAAAAgAh07iQJxTmBIQAgAA/gMAAA4AAAAAAAAA&#10;AQAgAAAAJAEAAGRycy9lMm9Eb2MueG1sUEsFBgAAAAAGAAYAWQEAAKYFAAAAAA==&#10;">
                  <v:fill on="f" focussize="0,0"/>
                  <v:stroke weight="0.5pt" color="#000000" joinstyle="round" endarrow="block"/>
                  <v:imagedata o:title=""/>
                  <o:lock v:ext="edit" aspectratio="f"/>
                </v:shape>
                <w10:wrap type="none"/>
                <w10:anchorlock/>
              </v:group>
            </w:pict>
          </mc:Fallback>
        </mc:AlternateContent>
      </w:r>
    </w:p>
    <w:p>
      <w:pPr>
        <w:spacing w:line="300" w:lineRule="exact"/>
        <w:ind w:firstLine="560"/>
        <w:rPr>
          <w:szCs w:val="21"/>
        </w:rPr>
      </w:pPr>
      <w:r>
        <w:rPr>
          <w:szCs w:val="21"/>
        </w:rPr>
        <w:t>根据设计图纸确定进出线、盒、箱、柜等电气器具的安装位置，从始端至终端找好水平线或垂直线，用粉线弹出，并按设计图要求及施工规范规定。</w:t>
      </w:r>
    </w:p>
    <w:p>
      <w:pPr>
        <w:spacing w:line="300" w:lineRule="exact"/>
        <w:ind w:firstLine="560"/>
        <w:rPr>
          <w:szCs w:val="21"/>
        </w:rPr>
      </w:pPr>
      <w:r>
        <w:rPr>
          <w:szCs w:val="21"/>
        </w:rPr>
        <w:t>支吊架所用钢材应平直，无扭曲，下料后长短偏差不大于5mm，切口处应无卷边、毛刺，焊后应做好防腐工作。</w:t>
      </w:r>
    </w:p>
    <w:p>
      <w:pPr>
        <w:spacing w:line="300" w:lineRule="exact"/>
        <w:ind w:firstLine="560"/>
        <w:rPr>
          <w:szCs w:val="21"/>
        </w:rPr>
      </w:pPr>
      <w:r>
        <w:rPr>
          <w:szCs w:val="21"/>
        </w:rPr>
        <w:t>固定支点间距一般2m～2.5m，在进出接线盒、箱、柜、转角、转弯和变形缝两端及丁字接头的三端500mm以内应设置固定支持点。</w:t>
      </w:r>
    </w:p>
    <w:p>
      <w:pPr>
        <w:spacing w:line="300" w:lineRule="exact"/>
        <w:ind w:firstLine="560"/>
        <w:rPr>
          <w:szCs w:val="21"/>
        </w:rPr>
      </w:pPr>
      <w:r>
        <w:rPr>
          <w:szCs w:val="21"/>
        </w:rPr>
        <w:t>3.电缆敷设：</w:t>
      </w:r>
    </w:p>
    <w:p>
      <w:pPr>
        <w:rPr>
          <w:szCs w:val="21"/>
        </w:rPr>
      </w:pPr>
      <w:r>
        <w:rPr>
          <w:szCs w:val="21"/>
        </w:rPr>
        <mc:AlternateContent>
          <mc:Choice Requires="wpc">
            <w:drawing>
              <wp:inline distT="0" distB="0" distL="114300" distR="114300">
                <wp:extent cx="5274310" cy="899795"/>
                <wp:effectExtent l="0" t="0" r="0" b="0"/>
                <wp:docPr id="81" name="画布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文本框 69"/>
                        <wps:cNvSpPr txBox="1"/>
                        <wps:spPr>
                          <a:xfrm>
                            <a:off x="60325" y="99060"/>
                            <a:ext cx="86677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准备工作</w:t>
                              </w:r>
                            </w:p>
                          </w:txbxContent>
                        </wps:txbx>
                        <wps:bodyPr upright="1"/>
                      </wps:wsp>
                      <wps:wsp>
                        <wps:cNvPr id="70" name="文本框 70"/>
                        <wps:cNvSpPr txBox="1"/>
                        <wps:spPr>
                          <a:xfrm>
                            <a:off x="1057910" y="99060"/>
                            <a:ext cx="89979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电缆沿桥架敷设</w:t>
                              </w:r>
                            </w:p>
                          </w:txbxContent>
                        </wps:txbx>
                        <wps:bodyPr upright="1"/>
                      </wps:wsp>
                      <wps:wsp>
                        <wps:cNvPr id="71" name="直接箭头连接符 71"/>
                        <wps:cNvCnPr/>
                        <wps:spPr>
                          <a:xfrm>
                            <a:off x="927100" y="243205"/>
                            <a:ext cx="130810" cy="635"/>
                          </a:xfrm>
                          <a:prstGeom prst="straightConnector1">
                            <a:avLst/>
                          </a:prstGeom>
                          <a:ln w="6350" cap="flat" cmpd="sng">
                            <a:solidFill>
                              <a:srgbClr val="000000"/>
                            </a:solidFill>
                            <a:prstDash val="solid"/>
                            <a:headEnd type="none" w="med" len="med"/>
                            <a:tailEnd type="triangle" w="med" len="med"/>
                          </a:ln>
                        </wps:spPr>
                        <wps:bodyPr/>
                      </wps:wsp>
                      <wps:wsp>
                        <wps:cNvPr id="72" name="文本框 72"/>
                        <wps:cNvSpPr txBox="1"/>
                        <wps:spPr>
                          <a:xfrm>
                            <a:off x="2113280" y="99060"/>
                            <a:ext cx="115189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水平敷设</w:t>
                              </w:r>
                            </w:p>
                          </w:txbxContent>
                        </wps:txbx>
                        <wps:bodyPr upright="1"/>
                      </wps:wsp>
                      <wps:wsp>
                        <wps:cNvPr id="73" name="文本框 73"/>
                        <wps:cNvSpPr txBox="1"/>
                        <wps:spPr>
                          <a:xfrm>
                            <a:off x="3422650" y="99060"/>
                            <a:ext cx="84074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挂标志牌</w:t>
                              </w:r>
                            </w:p>
                          </w:txbxContent>
                        </wps:txbx>
                        <wps:bodyPr upright="1"/>
                      </wps:wsp>
                      <wps:wsp>
                        <wps:cNvPr id="74" name="直接箭头连接符 74"/>
                        <wps:cNvCnPr/>
                        <wps:spPr>
                          <a:xfrm>
                            <a:off x="1957705" y="243205"/>
                            <a:ext cx="155575" cy="635"/>
                          </a:xfrm>
                          <a:prstGeom prst="straightConnector1">
                            <a:avLst/>
                          </a:prstGeom>
                          <a:ln w="6350" cap="flat" cmpd="sng">
                            <a:solidFill>
                              <a:srgbClr val="000000"/>
                            </a:solidFill>
                            <a:prstDash val="solid"/>
                            <a:headEnd type="none" w="med" len="med"/>
                            <a:tailEnd type="triangle" w="med" len="med"/>
                          </a:ln>
                        </wps:spPr>
                        <wps:bodyPr/>
                      </wps:wsp>
                      <wps:wsp>
                        <wps:cNvPr id="75" name="文本框 75"/>
                        <wps:cNvSpPr txBox="1"/>
                        <wps:spPr>
                          <a:xfrm>
                            <a:off x="4375150" y="99695"/>
                            <a:ext cx="852805"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管口防水处理</w:t>
                              </w:r>
                            </w:p>
                          </w:txbxContent>
                        </wps:txbx>
                        <wps:bodyPr upright="1"/>
                      </wps:wsp>
                      <wps:wsp>
                        <wps:cNvPr id="76" name="直接箭头连接符 76"/>
                        <wps:cNvCnPr/>
                        <wps:spPr>
                          <a:xfrm>
                            <a:off x="4263390" y="243205"/>
                            <a:ext cx="111760" cy="635"/>
                          </a:xfrm>
                          <a:prstGeom prst="straightConnector1">
                            <a:avLst/>
                          </a:prstGeom>
                          <a:ln w="6350" cap="flat" cmpd="sng">
                            <a:solidFill>
                              <a:srgbClr val="000000"/>
                            </a:solidFill>
                            <a:prstDash val="solid"/>
                            <a:headEnd type="none" w="med" len="med"/>
                            <a:tailEnd type="triangle" w="med" len="med"/>
                          </a:ln>
                        </wps:spPr>
                        <wps:bodyPr/>
                      </wps:wsp>
                      <wps:wsp>
                        <wps:cNvPr id="77" name="直接箭头连接符 77"/>
                        <wps:cNvCnPr/>
                        <wps:spPr>
                          <a:xfrm>
                            <a:off x="3265170" y="243205"/>
                            <a:ext cx="157480" cy="635"/>
                          </a:xfrm>
                          <a:prstGeom prst="straightConnector1">
                            <a:avLst/>
                          </a:prstGeom>
                          <a:ln w="6350" cap="flat" cmpd="sng">
                            <a:solidFill>
                              <a:srgbClr val="000000"/>
                            </a:solidFill>
                            <a:prstDash val="solid"/>
                            <a:headEnd type="none" w="med" len="med"/>
                            <a:tailEnd type="triangle" w="med" len="med"/>
                          </a:ln>
                        </wps:spPr>
                        <wps:bodyPr/>
                      </wps:wsp>
                      <wps:wsp>
                        <wps:cNvPr id="78" name="文本框 78"/>
                        <wps:cNvSpPr txBox="1"/>
                        <wps:spPr>
                          <a:xfrm>
                            <a:off x="2113280" y="507365"/>
                            <a:ext cx="1151890" cy="288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27"/>
                              </w:pPr>
                              <w:r>
                                <w:rPr>
                                  <w:rFonts w:hint="eastAsia"/>
                                </w:rPr>
                                <w:t>垂直敷设</w:t>
                              </w:r>
                            </w:p>
                          </w:txbxContent>
                        </wps:txbx>
                        <wps:bodyPr upright="1"/>
                      </wps:wsp>
                      <wps:wsp>
                        <wps:cNvPr id="79" name="肘形连接符 79"/>
                        <wps:cNvCnPr/>
                        <wps:spPr>
                          <a:xfrm>
                            <a:off x="1957705" y="243205"/>
                            <a:ext cx="155575" cy="408305"/>
                          </a:xfrm>
                          <a:prstGeom prst="bentConnector3">
                            <a:avLst>
                              <a:gd name="adj1" fmla="val 49796"/>
                            </a:avLst>
                          </a:prstGeom>
                          <a:ln w="6350" cap="flat" cmpd="sng">
                            <a:solidFill>
                              <a:srgbClr val="000000"/>
                            </a:solidFill>
                            <a:prstDash val="solid"/>
                            <a:miter/>
                            <a:headEnd type="none" w="med" len="med"/>
                            <a:tailEnd type="triangle" w="med" len="med"/>
                          </a:ln>
                        </wps:spPr>
                        <wps:bodyPr/>
                      </wps:wsp>
                      <wps:wsp>
                        <wps:cNvPr id="80" name="肘形连接符 80"/>
                        <wps:cNvCnPr/>
                        <wps:spPr>
                          <a:xfrm flipV="1">
                            <a:off x="3265170" y="243205"/>
                            <a:ext cx="157480" cy="408305"/>
                          </a:xfrm>
                          <a:prstGeom prst="bentConnector3">
                            <a:avLst>
                              <a:gd name="adj1" fmla="val 50000"/>
                            </a:avLst>
                          </a:prstGeom>
                          <a:ln w="6350" cap="flat" cmpd="sng">
                            <a:solidFill>
                              <a:srgbClr val="000000"/>
                            </a:solidFill>
                            <a:prstDash val="solid"/>
                            <a:miter/>
                            <a:headEnd type="none" w="med" len="med"/>
                            <a:tailEnd type="triangle" w="med" len="med"/>
                          </a:ln>
                        </wps:spPr>
                        <wps:bodyPr/>
                      </wps:wsp>
                    </wpc:wpc>
                  </a:graphicData>
                </a:graphic>
              </wp:inline>
            </w:drawing>
          </mc:Choice>
          <mc:Fallback>
            <w:pict>
              <v:group id="_x0000_s1026" o:spid="_x0000_s1026" o:spt="203" style="height:70.85pt;width:415.3pt;" coordsize="5274310,899795" editas="canvas" o:gfxdata="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NWd5BdcAAAAFAQAADwAAAAAAAAAB&#10;ACAAAAAiAAAAZHJzL2Rvd25yZXYueG1sUEsBAhQAFAAAAAgAh07iQFTx/6iEBAAAix4AAA4AAAAA&#10;AAAAAQAgAAAAJgEAAGRycy9lMm9Eb2MueG1sUEsFBgAAAAAGAAYAWQEAABwIAAAAAA==&#10;">
                <o:lock v:ext="edit" aspectratio="f"/>
                <v:shape id="_x0000_s1026" o:spid="_x0000_s1026" style="position:absolute;left:0;top:0;height:899795;width:5274310;" filled="f" stroked="f" coordsize="21600,21600" o:gfxdata="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DVneQXXAAAABQEAAA8AAAAA&#10;AAAAAQAgAAAAIgAAAGRycy9kb3ducmV2LnhtbFBLAQIUABQAAAAIAIdO4kAOwRujTwQAAAgeAAAO&#10;AAAAAAAAAAEAIAAAACYBAABkcnMvZTJvRG9jLnhtbFBLBQYAAAAABgAGAFkBAADnBwAAAAA=&#10;">
                  <v:fill on="f" focussize="0,0"/>
                  <v:stroke on="f"/>
                  <v:imagedata o:title=""/>
                  <o:lock v:ext="edit" aspectratio="t"/>
                </v:shape>
                <v:shape id="_x0000_s1026" o:spid="_x0000_s1026" o:spt="202" type="#_x0000_t202" style="position:absolute;left:60325;top:99060;height:288290;width:866775;"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d9VndMAAAAFAQAADwAAAAAAAAAB&#10;ACAAAAAiAAAAZHJzL2Rvd25yZXYueG1sUEsBAhQAFAAAAAgAh07iQE3aJc0VAgAAPwQAAA4AAAAA&#10;AAAAAQAgAAAAIgEAAGRycy9lMm9Eb2MueG1sUEsFBgAAAAAGAAYAWQEAAKkFAAAAAA==&#10;">
                  <v:fill on="t" focussize="0,0"/>
                  <v:stroke weight="0.5pt" color="#000000" joinstyle="miter"/>
                  <v:imagedata o:title=""/>
                  <o:lock v:ext="edit" aspectratio="f"/>
                  <v:textbox>
                    <w:txbxContent>
                      <w:p>
                        <w:pPr>
                          <w:pStyle w:val="27"/>
                        </w:pPr>
                        <w:r>
                          <w:rPr>
                            <w:rFonts w:hint="eastAsia"/>
                          </w:rPr>
                          <w:t>准备工作</w:t>
                        </w:r>
                      </w:p>
                    </w:txbxContent>
                  </v:textbox>
                </v:shape>
                <v:shape id="_x0000_s1026" o:spid="_x0000_s1026" o:spt="202" type="#_x0000_t202" style="position:absolute;left:1057910;top:99060;height:288290;width:899795;"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31Wd0wAAAAUBAAAPAAAAAAAAAAEA&#10;IAAAACIAAABkcnMvZG93bnJldi54bWxQSwECFAAUAAAACACHTuJA5LeuCRQCAABBBAAADgAAAAAA&#10;AAABACAAAAAiAQAAZHJzL2Uyb0RvYy54bWxQSwUGAAAAAAYABgBZAQAAqAUAAAAA&#10;">
                  <v:fill on="t" focussize="0,0"/>
                  <v:stroke weight="0.5pt" color="#000000" joinstyle="miter"/>
                  <v:imagedata o:title=""/>
                  <o:lock v:ext="edit" aspectratio="f"/>
                  <v:textbox>
                    <w:txbxContent>
                      <w:p>
                        <w:pPr>
                          <w:pStyle w:val="27"/>
                        </w:pPr>
                        <w:r>
                          <w:rPr>
                            <w:rFonts w:hint="eastAsia"/>
                          </w:rPr>
                          <w:t>电缆沿桥架敷设</w:t>
                        </w:r>
                      </w:p>
                    </w:txbxContent>
                  </v:textbox>
                </v:shape>
                <v:shape id="_x0000_s1026" o:spid="_x0000_s1026" o:spt="32" type="#_x0000_t32" style="position:absolute;left:927100;top:243205;height:635;width:130810;" filled="f" stroked="t" coordsize="21600,21600" o:gfxdata="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efPktUAAAAFAQAADwAAAAAAAAABACAA&#10;AAAiAAAAZHJzL2Rvd25yZXYueG1sUEsBAhQAFAAAAAgAh07iQPzShxQQAgAA/QMAAA4AAAAAAAAA&#10;AQAgAAAAJAEAAGRycy9lMm9Eb2MueG1sUEsFBgAAAAAGAAYAWQEAAKYFAAAAAA==&#10;">
                  <v:fill on="f" focussize="0,0"/>
                  <v:stroke weight="0.5pt" color="#000000" joinstyle="round" endarrow="block"/>
                  <v:imagedata o:title=""/>
                  <o:lock v:ext="edit" aspectratio="f"/>
                </v:shape>
                <v:shape id="_x0000_s1026" o:spid="_x0000_s1026" o:spt="202" type="#_x0000_t202" style="position:absolute;left:2113280;top:99060;height:288290;width:1151890;"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fVZ3TAAAABQEAAA8AAAAAAAAAAQAg&#10;AAAAIgAAAGRycy9kb3ducmV2LnhtbFBLAQIUABQAAAAIAIdO4kDdAel8EwIAAEIEAAAOAAAAAAAA&#10;AAEAIAAAACIBAABkcnMvZTJvRG9jLnhtbFBLBQYAAAAABgAGAFkBAACnBQAAAAA=&#10;">
                  <v:fill on="t" focussize="0,0"/>
                  <v:stroke weight="0.5pt" color="#000000" joinstyle="miter"/>
                  <v:imagedata o:title=""/>
                  <o:lock v:ext="edit" aspectratio="f"/>
                  <v:textbox>
                    <w:txbxContent>
                      <w:p>
                        <w:pPr>
                          <w:pStyle w:val="27"/>
                        </w:pPr>
                        <w:r>
                          <w:rPr>
                            <w:rFonts w:hint="eastAsia"/>
                          </w:rPr>
                          <w:t>水平敷设</w:t>
                        </w:r>
                      </w:p>
                    </w:txbxContent>
                  </v:textbox>
                </v:shape>
                <v:shape id="_x0000_s1026" o:spid="_x0000_s1026" o:spt="202" type="#_x0000_t202" style="position:absolute;left:3422650;top:99060;height:288290;width:840740;"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fVZ3TAAAABQEAAA8AAAAAAAAA&#10;AQAgAAAAIgAAAGRycy9kb3ducmV2LnhtbFBLAQIUABQAAAAIAIdO4kAcifDFFgIAAEEEAAAOAAAA&#10;AAAAAAEAIAAAACIBAABkcnMvZTJvRG9jLnhtbFBLBQYAAAAABgAGAFkBAACqBQAAAAA=&#10;">
                  <v:fill on="t" focussize="0,0"/>
                  <v:stroke weight="0.5pt" color="#000000" joinstyle="miter"/>
                  <v:imagedata o:title=""/>
                  <o:lock v:ext="edit" aspectratio="f"/>
                  <v:textbox>
                    <w:txbxContent>
                      <w:p>
                        <w:pPr>
                          <w:pStyle w:val="27"/>
                        </w:pPr>
                        <w:r>
                          <w:rPr>
                            <w:rFonts w:hint="eastAsia"/>
                          </w:rPr>
                          <w:t>挂标志牌</w:t>
                        </w:r>
                      </w:p>
                    </w:txbxContent>
                  </v:textbox>
                </v:shape>
                <v:shape id="_x0000_s1026" o:spid="_x0000_s1026" o:spt="32" type="#_x0000_t32" style="position:absolute;left:1957705;top:243205;height:635;width:155575;" filled="f" stroked="t" coordsize="21600,21600" o:gfxdata="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efPktUAAAAFAQAADwAAAAAAAAABACAA&#10;AAAiAAAAZHJzL2Rvd25yZXYueG1sUEsBAhQAFAAAAAgAh07iQFNNQ3UQAgAA/gMAAA4AAAAAAAAA&#10;AQAgAAAAJAEAAGRycy9lMm9Eb2MueG1sUEsFBgAAAAAGAAYAWQEAAKYFAAAAAA==&#10;">
                  <v:fill on="f" focussize="0,0"/>
                  <v:stroke weight="0.5pt" color="#000000" joinstyle="round" endarrow="block"/>
                  <v:imagedata o:title=""/>
                  <o:lock v:ext="edit" aspectratio="f"/>
                </v:shape>
                <v:shape id="_x0000_s1026" o:spid="_x0000_s1026" o:spt="202" type="#_x0000_t202" style="position:absolute;left:4375150;top:99695;height:288290;width:852805;"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31Wd0wAAAAUBAAAPAAAAAAAA&#10;AAEAIAAAACIAAABkcnMvZG93bnJldi54bWxQSwECFAAUAAAACACHTuJAZJEtYRcCAABBBAAADgAA&#10;AAAAAAABACAAAAAiAQAAZHJzL2Uyb0RvYy54bWxQSwUGAAAAAAYABgBZAQAAqwUAAAAA&#10;">
                  <v:fill on="t" focussize="0,0"/>
                  <v:stroke weight="0.5pt" color="#000000" joinstyle="miter"/>
                  <v:imagedata o:title=""/>
                  <o:lock v:ext="edit" aspectratio="f"/>
                  <v:textbox>
                    <w:txbxContent>
                      <w:p>
                        <w:pPr>
                          <w:pStyle w:val="27"/>
                        </w:pPr>
                        <w:r>
                          <w:rPr>
                            <w:rFonts w:hint="eastAsia"/>
                          </w:rPr>
                          <w:t>管口防水处理</w:t>
                        </w:r>
                      </w:p>
                    </w:txbxContent>
                  </v:textbox>
                </v:shape>
                <v:shape id="_x0000_s1026" o:spid="_x0000_s1026" o:spt="32" type="#_x0000_t32" style="position:absolute;left:4263390;top:243205;height:635;width:111760;" filled="f" stroked="t" coordsize="21600,21600" o:gfxdata="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nz5LVAAAABQEAAA8AAAAAAAAAAQAg&#10;AAAAIgAAAGRycy9kb3ducmV2LnhtbFBLAQIUABQAAAAIAIdO4kAGFgQJEQIAAP4DAAAOAAAAAAAA&#10;AAEAIAAAACQBAABkcnMvZTJvRG9jLnhtbFBLBQYAAAAABgAGAFkBAACnBQAAAAA=&#10;">
                  <v:fill on="f" focussize="0,0"/>
                  <v:stroke weight="0.5pt" color="#000000" joinstyle="round" endarrow="block"/>
                  <v:imagedata o:title=""/>
                  <o:lock v:ext="edit" aspectratio="f"/>
                </v:shape>
                <v:shape id="_x0000_s1026" o:spid="_x0000_s1026" o:spt="32" type="#_x0000_t32" style="position:absolute;left:3265170;top:243205;height:635;width:157480;" filled="f" stroked="t" coordsize="21600,21600" o:gfxdata="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nz5LVAAAABQEAAA8AAAAAAAAAAQAg&#10;AAAAIgAAAGRycy9kb3ducmV2LnhtbFBLAQIUABQAAAAIAIdO4kA72/OHEQIAAP4DAAAOAAAAAAAA&#10;AAEAIAAAACQBAABkcnMvZTJvRG9jLnhtbFBLBQYAAAAABgAGAFkBAACnBQAAAAA=&#10;">
                  <v:fill on="f" focussize="0,0"/>
                  <v:stroke weight="0.5pt" color="#000000" joinstyle="round" endarrow="block"/>
                  <v:imagedata o:title=""/>
                  <o:lock v:ext="edit" aspectratio="f"/>
                </v:shape>
                <v:shape id="_x0000_s1026" o:spid="_x0000_s1026" o:spt="202" type="#_x0000_t202" style="position:absolute;left:2113280;top:507365;height:288290;width:1151890;" fillcolor="#FFFFFF" filled="t" stroked="t" coordsize="21600,21600" o:gfxdata="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31Wd0wAAAAUBAAAPAAAAAAAAAAEA&#10;IAAAACIAAABkcnMvZG93bnJldi54bWxQSwECFAAUAAAACACHTuJAJQ8KFxQCAABDBAAADgAAAAAA&#10;AAABACAAAAAiAQAAZHJzL2Uyb0RvYy54bWxQSwUGAAAAAAYABgBZAQAAqAUAAAAA&#10;">
                  <v:fill on="t" focussize="0,0"/>
                  <v:stroke weight="0.5pt" color="#000000" joinstyle="miter"/>
                  <v:imagedata o:title=""/>
                  <o:lock v:ext="edit" aspectratio="f"/>
                  <v:textbox>
                    <w:txbxContent>
                      <w:p>
                        <w:pPr>
                          <w:pStyle w:val="27"/>
                        </w:pPr>
                        <w:r>
                          <w:rPr>
                            <w:rFonts w:hint="eastAsia"/>
                          </w:rPr>
                          <w:t>垂直敷设</w:t>
                        </w:r>
                      </w:p>
                    </w:txbxContent>
                  </v:textbox>
                </v:shape>
                <v:shape id="_x0000_s1026" o:spid="_x0000_s1026" o:spt="34" type="#_x0000_t34" style="position:absolute;left:1957705;top:243205;height:408305;width:155575;" filled="f" stroked="t" coordsize="21600,21600" o:gfxdata="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R5nEtYAAAAFAQAADwAAAAAAAAABACAAAAAiAAAAZHJzL2Rvd25yZXYueG1sUEsBAhQAFAAA&#10;AAgAh07iQFwK1+wqAgAALgQAAA4AAAAAAAAAAQAgAAAAJQEAAGRycy9lMm9Eb2MueG1sUEsFBgAA&#10;AAAGAAYAWQEAAMEFAAAAAA==&#10;" adj="10756">
                  <v:fill on="f" focussize="0,0"/>
                  <v:stroke weight="0.5pt" color="#000000" joinstyle="miter" endarrow="block"/>
                  <v:imagedata o:title=""/>
                  <o:lock v:ext="edit" aspectratio="f"/>
                </v:shape>
                <v:shape id="_x0000_s1026" o:spid="_x0000_s1026" o:spt="34" type="#_x0000_t34" style="position:absolute;left:3265170;top:243205;flip:y;height:408305;width:157480;" filled="f" stroked="t" coordsize="21600,21600" o:gfxdata="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Uvj61gAAAAUBAAAPAAAAAAAAAAEAIAAAACIAAABkcnMvZG93bnJldi54bWxQSwEC&#10;FAAUAAAACACHTuJAj3GevS8CAAA4BAAADgAAAAAAAAABACAAAAAlAQAAZHJzL2Uyb0RvYy54bWxQ&#10;SwUGAAAAAAYABgBZAQAAxgUAAAAA&#10;" adj="10800">
                  <v:fill on="f" focussize="0,0"/>
                  <v:stroke weight="0.5pt" color="#000000" joinstyle="miter" endarrow="block"/>
                  <v:imagedata o:title=""/>
                  <o:lock v:ext="edit" aspectratio="f"/>
                </v:shape>
                <w10:wrap type="none"/>
                <w10:anchorlock/>
              </v:group>
            </w:pict>
          </mc:Fallback>
        </mc:AlternateContent>
      </w:r>
    </w:p>
    <w:p>
      <w:pPr>
        <w:spacing w:line="300" w:lineRule="exact"/>
        <w:ind w:firstLine="560"/>
        <w:rPr>
          <w:szCs w:val="21"/>
        </w:rPr>
      </w:pPr>
      <w:r>
        <w:rPr>
          <w:szCs w:val="21"/>
        </w:rPr>
        <w:t>应对电缆的型号、规格及外观进行检查，必须符合设计要求；产品的技术文件应齐全，电缆外观应无损伤，绝缘良好，封端严密。当电缆各项指标测试无误时，方可使用。</w:t>
      </w:r>
    </w:p>
    <w:p>
      <w:pPr>
        <w:spacing w:line="300" w:lineRule="exact"/>
        <w:ind w:firstLine="560"/>
        <w:rPr>
          <w:szCs w:val="21"/>
        </w:rPr>
      </w:pPr>
      <w:r>
        <w:rPr>
          <w:szCs w:val="21"/>
        </w:rPr>
        <w:t>电缆存放及搬运时，电缆盘不得平放贮存和平放运输，在运输前，必须保证电缆盘牢固，长距离运输宜采用汽车，卸车时，严禁将盘直接由车上推下，应采用汽车吊；短距离运输可采用滚动，将电缆盘按盘上所标箭头方向滚动，以防电缆松脱。</w:t>
      </w:r>
    </w:p>
    <w:p>
      <w:pPr>
        <w:spacing w:line="300" w:lineRule="exact"/>
        <w:ind w:firstLine="560"/>
        <w:rPr>
          <w:szCs w:val="21"/>
        </w:rPr>
      </w:pPr>
      <w:r>
        <w:rPr>
          <w:szCs w:val="21"/>
        </w:rPr>
        <w:t>电缆敷设时，现场的温度应满足：塑料绝缘电力电缆的允许最低敷设温度为0</w:t>
      </w:r>
      <w:r>
        <w:rPr>
          <w:rFonts w:hint="eastAsia"/>
          <w:szCs w:val="21"/>
        </w:rPr>
        <w:t>℃</w:t>
      </w:r>
      <w:r>
        <w:rPr>
          <w:szCs w:val="21"/>
        </w:rPr>
        <w:t>，聚氯乙烯控制电缆的允许最低敷设温度为-10</w:t>
      </w:r>
      <w:r>
        <w:rPr>
          <w:rFonts w:hint="eastAsia"/>
          <w:szCs w:val="21"/>
        </w:rPr>
        <w:t>℃</w:t>
      </w:r>
      <w:r>
        <w:rPr>
          <w:szCs w:val="21"/>
        </w:rPr>
        <w:t>，否则，应将电缆预加热。</w:t>
      </w:r>
    </w:p>
    <w:p>
      <w:pPr>
        <w:spacing w:line="300" w:lineRule="exact"/>
        <w:ind w:firstLine="560"/>
        <w:rPr>
          <w:szCs w:val="21"/>
        </w:rPr>
      </w:pPr>
      <w:r>
        <w:rPr>
          <w:szCs w:val="21"/>
        </w:rPr>
        <w:t>敷设采用人力法施工，电缆应从盘的上端引出，电缆不得在支架和地面上磨擦拖行，同时应防止电缆绞拧和护层折裂的机械损伤。</w:t>
      </w:r>
    </w:p>
    <w:p>
      <w:pPr>
        <w:spacing w:line="300" w:lineRule="exact"/>
        <w:ind w:firstLine="560"/>
        <w:rPr>
          <w:szCs w:val="21"/>
        </w:rPr>
      </w:pPr>
      <w:r>
        <w:rPr>
          <w:szCs w:val="21"/>
        </w:rPr>
        <w:t>电缆转弯和分支处不紊乱，走向整齐清楚，标志牌清晰齐全，防燃、隔热要求的电缆保护措施完整。</w:t>
      </w:r>
    </w:p>
    <w:p>
      <w:pPr>
        <w:spacing w:line="300" w:lineRule="exact"/>
        <w:ind w:firstLine="560"/>
        <w:rPr>
          <w:szCs w:val="21"/>
        </w:rPr>
      </w:pPr>
      <w:r>
        <w:rPr>
          <w:szCs w:val="21"/>
        </w:rPr>
        <w:t>敷设完毕，应清除杂物，盖好盖板，桥架及保护管穿墙和楼板的地方，必须用防火堵料封堵。另外，电缆桥架内敷设电缆多为高空作业，必须采取相应防护措施，注意安全。</w:t>
      </w:r>
    </w:p>
    <w:p>
      <w:pPr>
        <w:pStyle w:val="4"/>
        <w:keepLines w:val="0"/>
        <w:adjustRightInd/>
        <w:spacing w:before="120" w:after="120" w:line="300" w:lineRule="exact"/>
        <w:textAlignment w:val="auto"/>
        <w:rPr>
          <w:sz w:val="21"/>
          <w:szCs w:val="21"/>
        </w:rPr>
      </w:pPr>
      <w:bookmarkStart w:id="26" w:name="_Toc40994397"/>
      <w:r>
        <w:rPr>
          <w:rFonts w:hint="eastAsia"/>
          <w:sz w:val="21"/>
          <w:szCs w:val="21"/>
        </w:rPr>
        <w:t>调试运行方案</w:t>
      </w:r>
      <w:bookmarkEnd w:id="26"/>
    </w:p>
    <w:p>
      <w:pPr>
        <w:spacing w:line="300" w:lineRule="exact"/>
        <w:ind w:firstLine="560"/>
        <w:rPr>
          <w:szCs w:val="21"/>
        </w:rPr>
      </w:pPr>
      <w:r>
        <w:rPr>
          <w:szCs w:val="21"/>
        </w:rPr>
        <w:t>（1）所有设备及各子系统安装后，工程师组织协调各专业技术人员，对全系统进行单机调试和试投产运行，各专业须协同配合。</w:t>
      </w:r>
    </w:p>
    <w:p>
      <w:pPr>
        <w:spacing w:line="300" w:lineRule="exact"/>
        <w:ind w:firstLine="560"/>
        <w:rPr>
          <w:szCs w:val="21"/>
        </w:rPr>
      </w:pPr>
      <w:r>
        <w:rPr>
          <w:szCs w:val="21"/>
        </w:rPr>
        <w:t>调试包括以下几个阶段：</w:t>
      </w:r>
    </w:p>
    <w:p>
      <w:pPr>
        <w:spacing w:line="300" w:lineRule="exact"/>
        <w:ind w:firstLine="560"/>
        <w:rPr>
          <w:szCs w:val="21"/>
        </w:rPr>
      </w:pPr>
      <w:r>
        <w:rPr>
          <w:szCs w:val="21"/>
        </w:rPr>
        <w:t>对全系统工艺设备进行检查、及相关设备、仪表技术参数的设定；</w:t>
      </w:r>
    </w:p>
    <w:p>
      <w:pPr>
        <w:spacing w:line="300" w:lineRule="exact"/>
        <w:ind w:firstLine="560"/>
        <w:rPr>
          <w:szCs w:val="21"/>
        </w:rPr>
      </w:pPr>
      <w:r>
        <w:rPr>
          <w:szCs w:val="21"/>
        </w:rPr>
        <w:t>单机试运行：我方工程师检查安装好的设备，以保证其符合技术规定的要求；</w:t>
      </w:r>
    </w:p>
    <w:p>
      <w:pPr>
        <w:spacing w:line="300" w:lineRule="exact"/>
        <w:ind w:firstLine="560"/>
        <w:rPr>
          <w:szCs w:val="21"/>
        </w:rPr>
      </w:pPr>
      <w:r>
        <w:rPr>
          <w:szCs w:val="21"/>
        </w:rPr>
        <w:t>空负荷联动调试：设备带料试运转前所需的测试；</w:t>
      </w:r>
    </w:p>
    <w:p>
      <w:pPr>
        <w:spacing w:line="300" w:lineRule="exact"/>
        <w:ind w:firstLine="560"/>
        <w:rPr>
          <w:szCs w:val="21"/>
        </w:rPr>
      </w:pPr>
      <w:r>
        <w:rPr>
          <w:szCs w:val="21"/>
        </w:rPr>
        <w:t>负荷联动调试：设备带料试运转测试；</w:t>
      </w:r>
    </w:p>
    <w:p>
      <w:pPr>
        <w:spacing w:line="300" w:lineRule="exact"/>
        <w:ind w:firstLine="560"/>
        <w:rPr>
          <w:szCs w:val="21"/>
        </w:rPr>
      </w:pPr>
      <w:r>
        <w:rPr>
          <w:szCs w:val="21"/>
        </w:rPr>
        <w:t>试运行交付测试：投料试生产；</w:t>
      </w:r>
    </w:p>
    <w:p>
      <w:pPr>
        <w:spacing w:line="300" w:lineRule="exact"/>
        <w:ind w:firstLine="560"/>
        <w:rPr>
          <w:szCs w:val="21"/>
        </w:rPr>
      </w:pPr>
      <w:r>
        <w:rPr>
          <w:szCs w:val="21"/>
        </w:rPr>
        <w:t>发酵系统验收。</w:t>
      </w:r>
    </w:p>
    <w:p>
      <w:pPr>
        <w:spacing w:line="300" w:lineRule="exact"/>
        <w:ind w:firstLine="560"/>
        <w:rPr>
          <w:szCs w:val="21"/>
        </w:rPr>
      </w:pPr>
      <w:r>
        <w:rPr>
          <w:szCs w:val="21"/>
        </w:rPr>
        <w:t>（2）单机调试和试投产运行人员配备</w:t>
      </w:r>
    </w:p>
    <w:p>
      <w:pPr>
        <w:spacing w:line="300" w:lineRule="exact"/>
        <w:ind w:firstLine="560"/>
        <w:rPr>
          <w:szCs w:val="21"/>
        </w:rPr>
      </w:pPr>
      <w:r>
        <w:rPr>
          <w:szCs w:val="21"/>
        </w:rPr>
        <w:t>参加调试操作的人员应了解发酵的基础知识，理解整个流程及各工艺单元设备及控制系统功能，具备实际操作技能。</w:t>
      </w:r>
    </w:p>
    <w:p>
      <w:pPr>
        <w:pStyle w:val="26"/>
        <w:rPr>
          <w:sz w:val="21"/>
          <w:szCs w:val="21"/>
        </w:rPr>
      </w:pPr>
      <w:r>
        <w:rPr>
          <w:rFonts w:hint="eastAsia"/>
          <w:sz w:val="21"/>
          <w:szCs w:val="21"/>
        </w:rPr>
        <w:t xml:space="preserve">表 </w:t>
      </w:r>
      <w:r>
        <w:rPr>
          <w:sz w:val="21"/>
          <w:szCs w:val="21"/>
        </w:rPr>
        <w:fldChar w:fldCharType="begin"/>
      </w:r>
      <w:r>
        <w:rPr>
          <w:sz w:val="21"/>
          <w:szCs w:val="21"/>
        </w:rPr>
        <w:instrText xml:space="preserve"> </w:instrText>
      </w:r>
      <w:r>
        <w:rPr>
          <w:rFonts w:hint="eastAsia"/>
          <w:sz w:val="21"/>
          <w:szCs w:val="21"/>
        </w:rPr>
        <w:instrText xml:space="preserve">SEQ 表 \* ARABIC</w:instrText>
      </w:r>
      <w:r>
        <w:rPr>
          <w:sz w:val="21"/>
          <w:szCs w:val="21"/>
        </w:rPr>
        <w:instrText xml:space="preserve"> </w:instrText>
      </w:r>
      <w:r>
        <w:rPr>
          <w:sz w:val="21"/>
          <w:szCs w:val="21"/>
        </w:rPr>
        <w:fldChar w:fldCharType="separate"/>
      </w:r>
      <w:r>
        <w:rPr>
          <w:sz w:val="21"/>
          <w:szCs w:val="21"/>
        </w:rPr>
        <w:t>6</w:t>
      </w:r>
      <w:r>
        <w:rPr>
          <w:sz w:val="21"/>
          <w:szCs w:val="21"/>
        </w:rPr>
        <w:fldChar w:fldCharType="end"/>
      </w:r>
      <w:r>
        <w:rPr>
          <w:sz w:val="21"/>
          <w:szCs w:val="21"/>
        </w:rPr>
        <w:t xml:space="preserve"> 调试及试投产专业人员配置表</w:t>
      </w:r>
    </w:p>
    <w:tbl>
      <w:tblPr>
        <w:tblStyle w:val="15"/>
        <w:tblW w:w="8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3"/>
        <w:gridCol w:w="816"/>
        <w:gridCol w:w="816"/>
        <w:gridCol w:w="816"/>
        <w:gridCol w:w="816"/>
        <w:gridCol w:w="816"/>
        <w:gridCol w:w="81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2193" w:type="dxa"/>
            <w:tcBorders>
              <w:tl2br w:val="single" w:color="auto" w:sz="4" w:space="0"/>
            </w:tcBorders>
            <w:vAlign w:val="center"/>
          </w:tcPr>
          <w:p>
            <w:pPr>
              <w:pStyle w:val="27"/>
              <w:ind w:firstLine="1050" w:firstLineChars="500"/>
              <w:jc w:val="both"/>
              <w:rPr>
                <w:sz w:val="21"/>
              </w:rPr>
            </w:pPr>
            <w:r>
              <w:rPr>
                <w:sz w:val="21"/>
              </w:rPr>
              <w:t>专业</w:t>
            </w:r>
          </w:p>
          <w:p>
            <w:pPr>
              <w:pStyle w:val="27"/>
              <w:jc w:val="both"/>
              <w:rPr>
                <w:sz w:val="21"/>
              </w:rPr>
            </w:pPr>
            <w:r>
              <w:rPr>
                <w:sz w:val="21"/>
              </w:rPr>
              <w:t>项目</w:t>
            </w:r>
          </w:p>
        </w:tc>
        <w:tc>
          <w:tcPr>
            <w:tcW w:w="816" w:type="dxa"/>
            <w:tcBorders>
              <w:right w:val="single" w:color="auto" w:sz="4" w:space="0"/>
            </w:tcBorders>
            <w:vAlign w:val="center"/>
          </w:tcPr>
          <w:p>
            <w:pPr>
              <w:pStyle w:val="27"/>
              <w:rPr>
                <w:sz w:val="21"/>
              </w:rPr>
            </w:pPr>
            <w:r>
              <w:rPr>
                <w:sz w:val="21"/>
              </w:rPr>
              <w:t>系统</w:t>
            </w:r>
          </w:p>
          <w:p>
            <w:pPr>
              <w:pStyle w:val="27"/>
              <w:rPr>
                <w:sz w:val="21"/>
              </w:rPr>
            </w:pPr>
            <w:r>
              <w:rPr>
                <w:sz w:val="21"/>
              </w:rPr>
              <w:t>工程师</w:t>
            </w:r>
          </w:p>
        </w:tc>
        <w:tc>
          <w:tcPr>
            <w:tcW w:w="816" w:type="dxa"/>
            <w:tcBorders>
              <w:left w:val="single" w:color="auto" w:sz="4" w:space="0"/>
              <w:right w:val="single" w:color="auto" w:sz="4" w:space="0"/>
            </w:tcBorders>
            <w:vAlign w:val="center"/>
          </w:tcPr>
          <w:p>
            <w:pPr>
              <w:pStyle w:val="27"/>
              <w:rPr>
                <w:sz w:val="21"/>
              </w:rPr>
            </w:pPr>
            <w:r>
              <w:rPr>
                <w:sz w:val="21"/>
              </w:rPr>
              <w:t>软件</w:t>
            </w:r>
          </w:p>
          <w:p>
            <w:pPr>
              <w:pStyle w:val="27"/>
              <w:rPr>
                <w:sz w:val="21"/>
              </w:rPr>
            </w:pPr>
            <w:r>
              <w:rPr>
                <w:sz w:val="21"/>
              </w:rPr>
              <w:t>工程师</w:t>
            </w:r>
          </w:p>
        </w:tc>
        <w:tc>
          <w:tcPr>
            <w:tcW w:w="816" w:type="dxa"/>
            <w:tcBorders>
              <w:left w:val="single" w:color="auto" w:sz="4" w:space="0"/>
            </w:tcBorders>
            <w:vAlign w:val="center"/>
          </w:tcPr>
          <w:p>
            <w:pPr>
              <w:pStyle w:val="27"/>
              <w:rPr>
                <w:sz w:val="21"/>
              </w:rPr>
            </w:pPr>
            <w:r>
              <w:rPr>
                <w:sz w:val="21"/>
              </w:rPr>
              <w:t>设备</w:t>
            </w:r>
          </w:p>
          <w:p>
            <w:pPr>
              <w:pStyle w:val="27"/>
              <w:rPr>
                <w:sz w:val="21"/>
              </w:rPr>
            </w:pPr>
            <w:r>
              <w:rPr>
                <w:sz w:val="21"/>
              </w:rPr>
              <w:t>工程师</w:t>
            </w:r>
          </w:p>
        </w:tc>
        <w:tc>
          <w:tcPr>
            <w:tcW w:w="816" w:type="dxa"/>
            <w:vAlign w:val="center"/>
          </w:tcPr>
          <w:p>
            <w:pPr>
              <w:pStyle w:val="27"/>
              <w:rPr>
                <w:sz w:val="21"/>
              </w:rPr>
            </w:pPr>
            <w:r>
              <w:rPr>
                <w:sz w:val="21"/>
              </w:rPr>
              <w:t>电气</w:t>
            </w:r>
          </w:p>
          <w:p>
            <w:pPr>
              <w:pStyle w:val="27"/>
              <w:rPr>
                <w:sz w:val="21"/>
              </w:rPr>
            </w:pPr>
            <w:r>
              <w:rPr>
                <w:sz w:val="21"/>
              </w:rPr>
              <w:t>工程师</w:t>
            </w:r>
          </w:p>
        </w:tc>
        <w:tc>
          <w:tcPr>
            <w:tcW w:w="816" w:type="dxa"/>
            <w:vAlign w:val="center"/>
          </w:tcPr>
          <w:p>
            <w:pPr>
              <w:pStyle w:val="27"/>
              <w:rPr>
                <w:sz w:val="21"/>
              </w:rPr>
            </w:pPr>
            <w:r>
              <w:rPr>
                <w:sz w:val="21"/>
              </w:rPr>
              <w:t>机械</w:t>
            </w:r>
          </w:p>
          <w:p>
            <w:pPr>
              <w:pStyle w:val="27"/>
              <w:rPr>
                <w:sz w:val="21"/>
              </w:rPr>
            </w:pPr>
            <w:r>
              <w:rPr>
                <w:sz w:val="21"/>
              </w:rPr>
              <w:t>工程师</w:t>
            </w:r>
          </w:p>
        </w:tc>
        <w:tc>
          <w:tcPr>
            <w:tcW w:w="816" w:type="dxa"/>
            <w:vAlign w:val="center"/>
          </w:tcPr>
          <w:p>
            <w:pPr>
              <w:pStyle w:val="27"/>
              <w:rPr>
                <w:sz w:val="21"/>
              </w:rPr>
            </w:pPr>
            <w:r>
              <w:rPr>
                <w:sz w:val="21"/>
              </w:rPr>
              <w:t>工艺</w:t>
            </w:r>
          </w:p>
          <w:p>
            <w:pPr>
              <w:pStyle w:val="27"/>
              <w:rPr>
                <w:sz w:val="21"/>
              </w:rPr>
            </w:pPr>
            <w:r>
              <w:rPr>
                <w:sz w:val="21"/>
              </w:rPr>
              <w:t>工程师</w:t>
            </w:r>
          </w:p>
        </w:tc>
        <w:tc>
          <w:tcPr>
            <w:tcW w:w="816" w:type="dxa"/>
            <w:tcBorders>
              <w:left w:val="single" w:color="auto" w:sz="4" w:space="0"/>
            </w:tcBorders>
            <w:vAlign w:val="center"/>
          </w:tcPr>
          <w:p>
            <w:pPr>
              <w:pStyle w:val="27"/>
              <w:rPr>
                <w:sz w:val="21"/>
              </w:rPr>
            </w:pPr>
            <w:r>
              <w:rPr>
                <w:sz w:val="21"/>
              </w:rPr>
              <w:t>资料员</w:t>
            </w:r>
          </w:p>
        </w:tc>
        <w:tc>
          <w:tcPr>
            <w:tcW w:w="816" w:type="dxa"/>
            <w:tcBorders>
              <w:left w:val="single" w:color="auto" w:sz="4" w:space="0"/>
            </w:tcBorders>
            <w:vAlign w:val="center"/>
          </w:tcPr>
          <w:p>
            <w:pPr>
              <w:pStyle w:val="27"/>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工艺设备检查</w:t>
            </w:r>
          </w:p>
        </w:tc>
        <w:tc>
          <w:tcPr>
            <w:tcW w:w="816" w:type="dxa"/>
            <w:tcBorders>
              <w:right w:val="single" w:color="auto" w:sz="4" w:space="0"/>
            </w:tcBorders>
            <w:vAlign w:val="center"/>
          </w:tcPr>
          <w:p>
            <w:pPr>
              <w:pStyle w:val="27"/>
              <w:rPr>
                <w:sz w:val="21"/>
              </w:rPr>
            </w:pP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rFonts w:hint="eastAsia"/>
                <w:sz w:val="21"/>
              </w:rPr>
              <w:t>餐厨垃圾脱水系统调试</w:t>
            </w:r>
          </w:p>
        </w:tc>
        <w:tc>
          <w:tcPr>
            <w:tcW w:w="816" w:type="dxa"/>
            <w:tcBorders>
              <w:right w:val="single" w:color="auto" w:sz="4" w:space="0"/>
            </w:tcBorders>
            <w:vAlign w:val="center"/>
          </w:tcPr>
          <w:p>
            <w:pPr>
              <w:pStyle w:val="27"/>
              <w:rPr>
                <w:sz w:val="21"/>
              </w:rPr>
            </w:pP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r>
              <w:rPr>
                <w:rFonts w:hint="eastAsia"/>
                <w:sz w:val="21"/>
              </w:rPr>
              <w:t>1</w:t>
            </w:r>
          </w:p>
        </w:tc>
        <w:tc>
          <w:tcPr>
            <w:tcW w:w="816" w:type="dxa"/>
            <w:vAlign w:val="center"/>
          </w:tcPr>
          <w:p>
            <w:pPr>
              <w:pStyle w:val="27"/>
              <w:rPr>
                <w:sz w:val="21"/>
              </w:rPr>
            </w:pPr>
            <w:r>
              <w:rPr>
                <w:rFonts w:hint="eastAsia"/>
                <w:sz w:val="21"/>
              </w:rPr>
              <w:t>1</w:t>
            </w:r>
          </w:p>
        </w:tc>
        <w:tc>
          <w:tcPr>
            <w:tcW w:w="816" w:type="dxa"/>
            <w:vAlign w:val="center"/>
          </w:tcPr>
          <w:p>
            <w:pPr>
              <w:pStyle w:val="27"/>
              <w:rPr>
                <w:sz w:val="21"/>
              </w:rPr>
            </w:pPr>
            <w:r>
              <w:rPr>
                <w:rFonts w:hint="eastAsia"/>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rFonts w:hint="eastAsia"/>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rFonts w:hint="eastAsia"/>
                <w:sz w:val="21"/>
              </w:rPr>
              <w:t>预处理系统</w:t>
            </w:r>
            <w:r>
              <w:rPr>
                <w:sz w:val="21"/>
              </w:rPr>
              <w:t>设备调试</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rFonts w:hint="eastAsia"/>
                <w:sz w:val="21"/>
              </w:rPr>
              <w:t>发酵系统设备</w:t>
            </w:r>
            <w:r>
              <w:rPr>
                <w:sz w:val="21"/>
              </w:rPr>
              <w:t>调试</w:t>
            </w:r>
          </w:p>
        </w:tc>
        <w:tc>
          <w:tcPr>
            <w:tcW w:w="816" w:type="dxa"/>
            <w:tcBorders>
              <w:right w:val="single" w:color="auto" w:sz="4" w:space="0"/>
            </w:tcBorders>
            <w:vAlign w:val="center"/>
          </w:tcPr>
          <w:p>
            <w:pPr>
              <w:pStyle w:val="27"/>
              <w:rPr>
                <w:sz w:val="21"/>
              </w:rPr>
            </w:pPr>
            <w:r>
              <w:rPr>
                <w:rFonts w:hint="eastAsia"/>
                <w:sz w:val="21"/>
              </w:rPr>
              <w:t>1</w:t>
            </w: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rFonts w:hint="eastAsia"/>
                <w:sz w:val="21"/>
              </w:rPr>
              <w:t>腐熟系统设备调试</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rFonts w:hint="eastAsia"/>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加工</w:t>
            </w:r>
            <w:r>
              <w:rPr>
                <w:rFonts w:hint="eastAsia"/>
                <w:sz w:val="21"/>
              </w:rPr>
              <w:t>系统</w:t>
            </w:r>
            <w:r>
              <w:rPr>
                <w:sz w:val="21"/>
              </w:rPr>
              <w:t>设备调试</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rFonts w:hint="eastAsia"/>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rFonts w:hint="eastAsia"/>
                <w:sz w:val="21"/>
              </w:rPr>
              <w:t>除臭系统设备调试</w:t>
            </w:r>
          </w:p>
        </w:tc>
        <w:tc>
          <w:tcPr>
            <w:tcW w:w="816" w:type="dxa"/>
            <w:tcBorders>
              <w:right w:val="single" w:color="auto" w:sz="4" w:space="0"/>
            </w:tcBorders>
            <w:vAlign w:val="center"/>
          </w:tcPr>
          <w:p>
            <w:pPr>
              <w:pStyle w:val="27"/>
              <w:rPr>
                <w:sz w:val="21"/>
              </w:rPr>
            </w:pPr>
            <w:r>
              <w:rPr>
                <w:rFonts w:hint="eastAsia"/>
                <w:sz w:val="21"/>
              </w:rPr>
              <w:t>1</w:t>
            </w: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p>
        </w:tc>
        <w:tc>
          <w:tcPr>
            <w:tcW w:w="816" w:type="dxa"/>
            <w:vAlign w:val="center"/>
          </w:tcPr>
          <w:p>
            <w:pPr>
              <w:pStyle w:val="27"/>
              <w:rPr>
                <w:sz w:val="21"/>
              </w:rPr>
            </w:pPr>
            <w:r>
              <w:rPr>
                <w:rFonts w:hint="eastAsia"/>
                <w:sz w:val="21"/>
              </w:rPr>
              <w:t>1</w:t>
            </w:r>
          </w:p>
        </w:tc>
        <w:tc>
          <w:tcPr>
            <w:tcW w:w="816" w:type="dxa"/>
            <w:vAlign w:val="center"/>
          </w:tcPr>
          <w:p>
            <w:pPr>
              <w:pStyle w:val="27"/>
              <w:rPr>
                <w:sz w:val="21"/>
              </w:rPr>
            </w:pP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空载联动调试</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负荷联动调试</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rFonts w:hint="eastAsia"/>
                <w:sz w:val="21"/>
              </w:rPr>
              <w:t>1</w:t>
            </w: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工艺调试</w:t>
            </w:r>
          </w:p>
        </w:tc>
        <w:tc>
          <w:tcPr>
            <w:tcW w:w="816" w:type="dxa"/>
            <w:tcBorders>
              <w:right w:val="single" w:color="auto" w:sz="4" w:space="0"/>
            </w:tcBorders>
            <w:vAlign w:val="center"/>
          </w:tcPr>
          <w:p>
            <w:pPr>
              <w:pStyle w:val="27"/>
              <w:rPr>
                <w:sz w:val="21"/>
              </w:rPr>
            </w:pP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投料试生产</w:t>
            </w:r>
          </w:p>
        </w:tc>
        <w:tc>
          <w:tcPr>
            <w:tcW w:w="816" w:type="dxa"/>
            <w:tcBorders>
              <w:right w:val="single" w:color="auto" w:sz="4" w:space="0"/>
            </w:tcBorders>
            <w:vAlign w:val="center"/>
          </w:tcPr>
          <w:p>
            <w:pPr>
              <w:pStyle w:val="27"/>
              <w:rPr>
                <w:sz w:val="21"/>
              </w:rPr>
            </w:pPr>
          </w:p>
        </w:tc>
        <w:tc>
          <w:tcPr>
            <w:tcW w:w="816" w:type="dxa"/>
            <w:tcBorders>
              <w:left w:val="single" w:color="auto" w:sz="4" w:space="0"/>
              <w:right w:val="single" w:color="auto" w:sz="4" w:space="0"/>
            </w:tcBorders>
            <w:vAlign w:val="center"/>
          </w:tcPr>
          <w:p>
            <w:pPr>
              <w:pStyle w:val="27"/>
              <w:rPr>
                <w:sz w:val="21"/>
              </w:rPr>
            </w:pPr>
          </w:p>
        </w:tc>
        <w:tc>
          <w:tcPr>
            <w:tcW w:w="816" w:type="dxa"/>
            <w:tcBorders>
              <w:left w:val="single" w:color="auto" w:sz="4" w:space="0"/>
            </w:tcBorders>
            <w:vAlign w:val="center"/>
          </w:tcPr>
          <w:p>
            <w:pPr>
              <w:pStyle w:val="27"/>
              <w:rPr>
                <w:sz w:val="21"/>
              </w:rPr>
            </w:pP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3" w:type="dxa"/>
            <w:vAlign w:val="center"/>
          </w:tcPr>
          <w:p>
            <w:pPr>
              <w:pStyle w:val="27"/>
              <w:rPr>
                <w:sz w:val="21"/>
              </w:rPr>
            </w:pPr>
            <w:r>
              <w:rPr>
                <w:sz w:val="21"/>
              </w:rPr>
              <w:t>系统验收及资料移交</w:t>
            </w:r>
          </w:p>
        </w:tc>
        <w:tc>
          <w:tcPr>
            <w:tcW w:w="816" w:type="dxa"/>
            <w:tcBorders>
              <w:right w:val="single" w:color="auto" w:sz="4" w:space="0"/>
            </w:tcBorders>
            <w:vAlign w:val="center"/>
          </w:tcPr>
          <w:p>
            <w:pPr>
              <w:pStyle w:val="27"/>
              <w:rPr>
                <w:sz w:val="21"/>
              </w:rPr>
            </w:pPr>
            <w:r>
              <w:rPr>
                <w:sz w:val="21"/>
              </w:rPr>
              <w:t>1</w:t>
            </w:r>
          </w:p>
        </w:tc>
        <w:tc>
          <w:tcPr>
            <w:tcW w:w="816" w:type="dxa"/>
            <w:tcBorders>
              <w:left w:val="single" w:color="auto" w:sz="4" w:space="0"/>
              <w:righ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r>
              <w:rPr>
                <w:sz w:val="21"/>
              </w:rPr>
              <w:t>1</w:t>
            </w:r>
          </w:p>
        </w:tc>
        <w:tc>
          <w:tcPr>
            <w:tcW w:w="816" w:type="dxa"/>
            <w:tcBorders>
              <w:left w:val="single" w:color="auto" w:sz="4" w:space="0"/>
            </w:tcBorders>
            <w:vAlign w:val="center"/>
          </w:tcPr>
          <w:p>
            <w:pPr>
              <w:pStyle w:val="27"/>
              <w:rPr>
                <w:sz w:val="21"/>
              </w:rPr>
            </w:pPr>
          </w:p>
        </w:tc>
      </w:tr>
    </w:tbl>
    <w:p>
      <w:pPr>
        <w:spacing w:line="300" w:lineRule="exact"/>
        <w:ind w:firstLine="560"/>
        <w:rPr>
          <w:szCs w:val="21"/>
        </w:rPr>
      </w:pPr>
      <w:r>
        <w:rPr>
          <w:szCs w:val="21"/>
        </w:rPr>
        <w:t>（3）资料移交</w:t>
      </w:r>
    </w:p>
    <w:p>
      <w:pPr>
        <w:spacing w:line="300" w:lineRule="exact"/>
        <w:ind w:firstLine="560"/>
        <w:rPr>
          <w:szCs w:val="21"/>
        </w:rPr>
      </w:pPr>
      <w:r>
        <w:rPr>
          <w:szCs w:val="21"/>
        </w:rPr>
        <w:t>设计技术文件</w:t>
      </w:r>
      <w:r>
        <w:rPr>
          <w:rFonts w:hint="eastAsia"/>
          <w:szCs w:val="21"/>
        </w:rPr>
        <w:t>；</w:t>
      </w:r>
    </w:p>
    <w:p>
      <w:pPr>
        <w:spacing w:line="300" w:lineRule="exact"/>
        <w:ind w:firstLine="560"/>
        <w:rPr>
          <w:szCs w:val="21"/>
        </w:rPr>
      </w:pPr>
      <w:r>
        <w:rPr>
          <w:szCs w:val="21"/>
        </w:rPr>
        <w:t>制造厂</w:t>
      </w:r>
      <w:r>
        <w:rPr>
          <w:rFonts w:hint="eastAsia"/>
          <w:szCs w:val="21"/>
        </w:rPr>
        <w:t>商</w:t>
      </w:r>
      <w:r>
        <w:rPr>
          <w:szCs w:val="21"/>
        </w:rPr>
        <w:t>设备竣工图纸、说明书、质保书、出厂证明等设备技术文件资料；</w:t>
      </w:r>
    </w:p>
    <w:p>
      <w:pPr>
        <w:spacing w:line="300" w:lineRule="exact"/>
        <w:ind w:firstLine="560"/>
        <w:rPr>
          <w:szCs w:val="21"/>
        </w:rPr>
      </w:pPr>
      <w:r>
        <w:rPr>
          <w:szCs w:val="21"/>
        </w:rPr>
        <w:t>工艺技术指标、操作规程、安全规程、操作手册等；</w:t>
      </w:r>
    </w:p>
    <w:p>
      <w:pPr>
        <w:spacing w:line="300" w:lineRule="exact"/>
        <w:ind w:firstLine="560"/>
        <w:rPr>
          <w:szCs w:val="21"/>
        </w:rPr>
      </w:pPr>
      <w:r>
        <w:rPr>
          <w:szCs w:val="21"/>
        </w:rPr>
        <w:t>工程施工的工程文件资料；</w:t>
      </w:r>
    </w:p>
    <w:p>
      <w:pPr>
        <w:spacing w:line="300" w:lineRule="exact"/>
        <w:ind w:firstLine="560"/>
        <w:rPr>
          <w:szCs w:val="21"/>
        </w:rPr>
      </w:pPr>
      <w:r>
        <w:rPr>
          <w:szCs w:val="21"/>
        </w:rPr>
        <w:t>（4）签署系统验收报告：试运行期间，系统设备运行指标达到合同约定的性能要求，供应的备品备件、专用工具量满足合同约定，并将技术资料移交给需方，需方应签署系统验收报告，完成该系统工程。</w:t>
      </w:r>
    </w:p>
    <w:p>
      <w:pPr>
        <w:pStyle w:val="4"/>
        <w:adjustRightInd/>
        <w:spacing w:before="120" w:after="120" w:line="300" w:lineRule="exact"/>
        <w:textAlignment w:val="auto"/>
        <w:rPr>
          <w:sz w:val="21"/>
          <w:szCs w:val="21"/>
        </w:rPr>
      </w:pPr>
      <w:bookmarkStart w:id="27" w:name="_Toc40994398"/>
      <w:r>
        <w:rPr>
          <w:rFonts w:hint="eastAsia"/>
          <w:sz w:val="21"/>
          <w:szCs w:val="21"/>
        </w:rPr>
        <w:t>工期进度计划</w:t>
      </w:r>
      <w:bookmarkEnd w:id="27"/>
    </w:p>
    <w:p>
      <w:pPr>
        <w:pStyle w:val="5"/>
        <w:spacing w:line="300" w:lineRule="exact"/>
        <w:textAlignment w:val="auto"/>
        <w:rPr>
          <w:sz w:val="21"/>
          <w:szCs w:val="21"/>
        </w:rPr>
      </w:pPr>
      <w:r>
        <w:rPr>
          <w:rFonts w:hint="eastAsia"/>
          <w:sz w:val="21"/>
          <w:szCs w:val="21"/>
        </w:rPr>
        <w:t>施工进度计划</w:t>
      </w:r>
    </w:p>
    <w:p>
      <w:pPr>
        <w:spacing w:line="300" w:lineRule="exact"/>
        <w:ind w:firstLine="560"/>
        <w:rPr>
          <w:szCs w:val="21"/>
        </w:rPr>
      </w:pPr>
      <w:r>
        <w:rPr>
          <w:szCs w:val="21"/>
        </w:rPr>
        <w:t>项目</w:t>
      </w:r>
      <w:r>
        <w:rPr>
          <w:rFonts w:hint="eastAsia"/>
          <w:szCs w:val="21"/>
        </w:rPr>
        <w:t>安装</w:t>
      </w:r>
      <w:r>
        <w:rPr>
          <w:szCs w:val="21"/>
        </w:rPr>
        <w:t>进度计划详见下表。</w:t>
      </w:r>
    </w:p>
    <w:tbl>
      <w:tblPr>
        <w:tblStyle w:val="15"/>
        <w:tblW w:w="4535" w:type="pct"/>
        <w:jc w:val="center"/>
        <w:tblLayout w:type="autofit"/>
        <w:tblCellMar>
          <w:top w:w="0" w:type="dxa"/>
          <w:left w:w="108" w:type="dxa"/>
          <w:bottom w:w="0" w:type="dxa"/>
          <w:right w:w="108" w:type="dxa"/>
        </w:tblCellMar>
      </w:tblPr>
      <w:tblGrid>
        <w:gridCol w:w="596"/>
        <w:gridCol w:w="3065"/>
        <w:gridCol w:w="835"/>
        <w:gridCol w:w="835"/>
        <w:gridCol w:w="835"/>
        <w:gridCol w:w="836"/>
        <w:gridCol w:w="836"/>
        <w:gridCol w:w="843"/>
      </w:tblGrid>
      <w:tr>
        <w:tblPrEx>
          <w:tblCellMar>
            <w:top w:w="0" w:type="dxa"/>
            <w:left w:w="108" w:type="dxa"/>
            <w:bottom w:w="0" w:type="dxa"/>
            <w:right w:w="108" w:type="dxa"/>
          </w:tblCellMar>
        </w:tblPrEx>
        <w:trPr>
          <w:trHeight w:val="397" w:hRule="atLeast"/>
          <w:jc w:val="center"/>
        </w:trPr>
        <w:tc>
          <w:tcPr>
            <w:tcW w:w="343" w:type="pct"/>
            <w:vMerge w:val="restar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序号</w:t>
            </w:r>
          </w:p>
        </w:tc>
        <w:tc>
          <w:tcPr>
            <w:tcW w:w="1765" w:type="pct"/>
            <w:vMerge w:val="restar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项目</w:t>
            </w:r>
          </w:p>
        </w:tc>
        <w:tc>
          <w:tcPr>
            <w:tcW w:w="2890" w:type="pct"/>
            <w:gridSpan w:val="6"/>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进度周期（天）</w:t>
            </w:r>
          </w:p>
        </w:tc>
      </w:tr>
      <w:tr>
        <w:tblPrEx>
          <w:tblCellMar>
            <w:top w:w="0" w:type="dxa"/>
            <w:left w:w="108" w:type="dxa"/>
            <w:bottom w:w="0" w:type="dxa"/>
            <w:right w:w="108" w:type="dxa"/>
          </w:tblCellMar>
        </w:tblPrEx>
        <w:trPr>
          <w:trHeight w:val="397" w:hRule="atLeast"/>
          <w:jc w:val="center"/>
        </w:trPr>
        <w:tc>
          <w:tcPr>
            <w:tcW w:w="343" w:type="pct"/>
            <w:vMerge w:val="continue"/>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1765" w:type="pct"/>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5</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10</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20</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30</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40</w:t>
            </w: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55</w:t>
            </w: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1</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设备进场验收</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68480" behindDoc="0" locked="0" layoutInCell="1" allowOverlap="1">
                      <wp:simplePos x="0" y="0"/>
                      <wp:positionH relativeFrom="column">
                        <wp:posOffset>-56515</wp:posOffset>
                      </wp:positionH>
                      <wp:positionV relativeFrom="paragraph">
                        <wp:posOffset>139700</wp:posOffset>
                      </wp:positionV>
                      <wp:extent cx="1146810" cy="0"/>
                      <wp:effectExtent l="0" t="13970" r="11430" b="16510"/>
                      <wp:wrapNone/>
                      <wp:docPr id="99" name="直接箭头连接符 99"/>
                      <wp:cNvGraphicFramePr/>
                      <a:graphic xmlns:a="http://schemas.openxmlformats.org/drawingml/2006/main">
                        <a:graphicData uri="http://schemas.microsoft.com/office/word/2010/wordprocessingShape">
                          <wps:wsp>
                            <wps:cNvCnPr/>
                            <wps:spPr>
                              <a:xfrm>
                                <a:off x="0" y="0"/>
                                <a:ext cx="114681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5pt;margin-top:11pt;height:0pt;width:90.3pt;z-index:251668480;mso-width-relative:page;mso-height-relative:page;" filled="f" stroked="t" coordsize="21600,21600" o:gfxdata="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sVQfXAAAACAEAAA8AAAAAAAAAAQAgAAAAIgAAAGRycy9kb3du&#10;cmV2LnhtbFBLAQIUABQAAAAIAIdO4kB3EcKlAAIAAO8DAAAOAAAAAAAAAAEAIAAAACYBAABkcnMv&#10;ZTJvRG9jLnhtbFBLBQYAAAAABgAGAFkBAACYBQ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2</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餐厨垃圾脱水系统设备安装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1552" behindDoc="0" locked="0" layoutInCell="1" allowOverlap="1">
                      <wp:simplePos x="0" y="0"/>
                      <wp:positionH relativeFrom="column">
                        <wp:posOffset>57150</wp:posOffset>
                      </wp:positionH>
                      <wp:positionV relativeFrom="paragraph">
                        <wp:posOffset>113665</wp:posOffset>
                      </wp:positionV>
                      <wp:extent cx="1264285" cy="0"/>
                      <wp:effectExtent l="0" t="13970" r="635" b="16510"/>
                      <wp:wrapNone/>
                      <wp:docPr id="98" name="直接箭头连接符 98"/>
                      <wp:cNvGraphicFramePr/>
                      <a:graphic xmlns:a="http://schemas.openxmlformats.org/drawingml/2006/main">
                        <a:graphicData uri="http://schemas.microsoft.com/office/word/2010/wordprocessingShape">
                          <wps:wsp>
                            <wps:cNvCnPr/>
                            <wps:spPr>
                              <a:xfrm>
                                <a:off x="0" y="0"/>
                                <a:ext cx="126428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8.95pt;height:0pt;width:99.55pt;z-index:251671552;mso-width-relative:page;mso-height-relative:page;" filled="f" stroked="t" coordsize="21600,21600" o:gfxdata="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ac5mXWAAAABwEAAA8AAAAAAAAAAQAgAAAAIgAAAGRycy9kb3ducmV2&#10;LnhtbFBLAQIUABQAAAAIAIdO4kA1RQbd/gEAAO8DAAAOAAAAAAAAAAEAIAAAACUBAABkcnMvZTJv&#10;RG9jLnhtbFBLBQYAAAAABgAGAFkBAACVBQ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3</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预处理系统设备安装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115570</wp:posOffset>
                      </wp:positionV>
                      <wp:extent cx="1533525" cy="0"/>
                      <wp:effectExtent l="0" t="13970" r="5715" b="16510"/>
                      <wp:wrapNone/>
                      <wp:docPr id="97" name="直接箭头连接符 97"/>
                      <wp:cNvGraphicFramePr/>
                      <a:graphic xmlns:a="http://schemas.openxmlformats.org/drawingml/2006/main">
                        <a:graphicData uri="http://schemas.microsoft.com/office/word/2010/wordprocessingShape">
                          <wps:wsp>
                            <wps:cNvCnPr/>
                            <wps:spPr>
                              <a:xfrm>
                                <a:off x="0" y="0"/>
                                <a:ext cx="153352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pt;margin-top:9.1pt;height:0pt;width:120.75pt;z-index:251669504;mso-width-relative:page;mso-height-relative:page;" filled="f" stroked="t" coordsize="21600,21600" o:gfxdata="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3EBctQAAAAIAQAADwAAAAAAAAABACAAAAAiAAAAZHJzL2Rvd25yZXYu&#10;eG1sUEsBAhQAFAAAAAgAh07iQH27cvH/AQAA7wMAAA4AAAAAAAAAAQAgAAAAIwEAAGRycy9lMm9E&#10;b2MueG1sUEsFBgAAAAAGAAYAWQEAAJQFA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4</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发酵系统设备安装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194945</wp:posOffset>
                      </wp:positionH>
                      <wp:positionV relativeFrom="paragraph">
                        <wp:posOffset>120650</wp:posOffset>
                      </wp:positionV>
                      <wp:extent cx="1126490" cy="0"/>
                      <wp:effectExtent l="0" t="13970" r="1270" b="16510"/>
                      <wp:wrapNone/>
                      <wp:docPr id="96" name="直接箭头连接符 96"/>
                      <wp:cNvGraphicFramePr/>
                      <a:graphic xmlns:a="http://schemas.openxmlformats.org/drawingml/2006/main">
                        <a:graphicData uri="http://schemas.microsoft.com/office/word/2010/wordprocessingShape">
                          <wps:wsp>
                            <wps:cNvCnPr/>
                            <wps:spPr>
                              <a:xfrm>
                                <a:off x="0" y="0"/>
                                <a:ext cx="112649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35pt;margin-top:9.5pt;height:0pt;width:88.7pt;z-index:251670528;mso-width-relative:page;mso-height-relative:page;" filled="f" stroked="t" coordsize="21600,21600" o:gfxdata="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D69YAAAAIAQAADwAAAAAAAAABACAAAAAiAAAAZHJzL2Rvd25y&#10;ZXYueG1sUEsBAhQAFAAAAAgAh07iQF/6TbMAAgAA7wMAAA4AAAAAAAAAAQAgAAAAJQEAAGRycy9l&#10;Mm9Eb2MueG1sUEsFBgAAAAAGAAYAWQEAAJcFA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5</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腐熟系统设备安装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2576" behindDoc="0" locked="0" layoutInCell="1" allowOverlap="1">
                      <wp:simplePos x="0" y="0"/>
                      <wp:positionH relativeFrom="column">
                        <wp:posOffset>375285</wp:posOffset>
                      </wp:positionH>
                      <wp:positionV relativeFrom="paragraph">
                        <wp:posOffset>113665</wp:posOffset>
                      </wp:positionV>
                      <wp:extent cx="956310" cy="0"/>
                      <wp:effectExtent l="0" t="13970" r="3810" b="16510"/>
                      <wp:wrapNone/>
                      <wp:docPr id="95" name="直接箭头连接符 95"/>
                      <wp:cNvGraphicFramePr/>
                      <a:graphic xmlns:a="http://schemas.openxmlformats.org/drawingml/2006/main">
                        <a:graphicData uri="http://schemas.microsoft.com/office/word/2010/wordprocessingShape">
                          <wps:wsp>
                            <wps:cNvCnPr/>
                            <wps:spPr>
                              <a:xfrm>
                                <a:off x="0" y="0"/>
                                <a:ext cx="95631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55pt;margin-top:8.95pt;height:0pt;width:75.3pt;z-index:251672576;mso-width-relative:page;mso-height-relative:page;" filled="f" stroked="t" coordsize="21600,21600" o:gfxdata="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niSE1gAAAAgBAAAPAAAAAAAAAAEAIAAAACIAAABkcnMvZG93bnJl&#10;di54bWxQSwECFAAUAAAACACHTuJAreUExf8BAADuAwAADgAAAAAAAAABACAAAAAlAQAAZHJzL2Uy&#10;b0RvYy54bWxQSwUGAAAAAAYABgBZAQAAlgU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6</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加工系统设备安装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4624" behindDoc="0" locked="0" layoutInCell="1" allowOverlap="1">
                      <wp:simplePos x="0" y="0"/>
                      <wp:positionH relativeFrom="column">
                        <wp:posOffset>179070</wp:posOffset>
                      </wp:positionH>
                      <wp:positionV relativeFrom="paragraph">
                        <wp:posOffset>111125</wp:posOffset>
                      </wp:positionV>
                      <wp:extent cx="682625" cy="635"/>
                      <wp:effectExtent l="0" t="13970" r="3175" b="15875"/>
                      <wp:wrapNone/>
                      <wp:docPr id="94" name="肘形连接符 94"/>
                      <wp:cNvGraphicFramePr/>
                      <a:graphic xmlns:a="http://schemas.openxmlformats.org/drawingml/2006/main">
                        <a:graphicData uri="http://schemas.microsoft.com/office/word/2010/wordprocessingShape">
                          <wps:wsp>
                            <wps:cNvCnPr/>
                            <wps:spPr>
                              <a:xfrm>
                                <a:off x="0" y="0"/>
                                <a:ext cx="682625" cy="635"/>
                              </a:xfrm>
                              <a:prstGeom prst="bentConnector3">
                                <a:avLst>
                                  <a:gd name="adj1" fmla="val 49954"/>
                                </a:avLst>
                              </a:prstGeom>
                              <a:ln w="2857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4.1pt;margin-top:8.75pt;height:0.05pt;width:53.75pt;z-index:251674624;mso-width-relative:page;mso-height-relative:page;" filled="f" stroked="t" coordsize="21600,21600" o:gfxdata="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HudoLXAAAACAEAAA8A&#10;AAAAAAAAAQAgAAAAIgAAAGRycy9kb3ducmV2LnhtbFBLAQIUABQAAAAIAIdO4kAUow73GAIAAB0E&#10;AAAOAAAAAAAAAAEAIAAAACYBAABkcnMvZTJvRG9jLnhtbFBLBQYAAAAABgAGAFkBAACwBQAAAAA=&#10;" adj="10790">
                      <v:fill on="f" focussize="0,0"/>
                      <v:stroke weight="2.25pt" color="#000000" joinstyle="miter"/>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7</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除臭系统设备安装</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252095</wp:posOffset>
                      </wp:positionH>
                      <wp:positionV relativeFrom="paragraph">
                        <wp:posOffset>99060</wp:posOffset>
                      </wp:positionV>
                      <wp:extent cx="1257300" cy="0"/>
                      <wp:effectExtent l="0" t="13970" r="7620" b="16510"/>
                      <wp:wrapNone/>
                      <wp:docPr id="93" name="直接箭头连接符 93"/>
                      <wp:cNvGraphicFramePr/>
                      <a:graphic xmlns:a="http://schemas.openxmlformats.org/drawingml/2006/main">
                        <a:graphicData uri="http://schemas.microsoft.com/office/word/2010/wordprocessingShape">
                          <wps:wsp>
                            <wps:cNvCnPr/>
                            <wps:spPr>
                              <a:xfrm>
                                <a:off x="0" y="0"/>
                                <a:ext cx="125730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5pt;margin-top:7.8pt;height:0pt;width:99pt;z-index:251673600;mso-width-relative:page;mso-height-relative:page;" filled="f" stroked="t" coordsize="21600,21600" o:gfxdata="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YfbcdYAAAAIAQAADwAAAAAAAAABACAAAAAiAAAAZHJzL2Rvd25y&#10;ZXYueG1sUEsBAhQAFAAAAAgAh07iQDu2N0sAAgAA7wMAAA4AAAAAAAAAAQAgAAAAJQEAAGRycy9l&#10;Mm9Eb2MueG1sUEsFBgAAAAAGAAYAWQEAAJcFAAAAAA==&#10;">
                      <v:fill on="f" focussize="0,0"/>
                      <v:stroke weight="2.25pt" color="#000000" joinstyle="round"/>
                      <v:imagedata o:title=""/>
                      <o:lock v:ext="edit" aspectratio="f"/>
                    </v:shape>
                  </w:pict>
                </mc:Fallback>
              </mc:AlternateConten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8</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设备调试</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6672" behindDoc="0" locked="0" layoutInCell="1" allowOverlap="1">
                      <wp:simplePos x="0" y="0"/>
                      <wp:positionH relativeFrom="column">
                        <wp:posOffset>-67945</wp:posOffset>
                      </wp:positionH>
                      <wp:positionV relativeFrom="paragraph">
                        <wp:posOffset>122555</wp:posOffset>
                      </wp:positionV>
                      <wp:extent cx="942340" cy="5715"/>
                      <wp:effectExtent l="0" t="13970" r="2540" b="26035"/>
                      <wp:wrapNone/>
                      <wp:docPr id="92" name="直接箭头连接符 92"/>
                      <wp:cNvGraphicFramePr/>
                      <a:graphic xmlns:a="http://schemas.openxmlformats.org/drawingml/2006/main">
                        <a:graphicData uri="http://schemas.microsoft.com/office/word/2010/wordprocessingShape">
                          <wps:wsp>
                            <wps:cNvCnPr/>
                            <wps:spPr>
                              <a:xfrm>
                                <a:off x="0" y="0"/>
                                <a:ext cx="942340" cy="571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5pt;margin-top:9.65pt;height:0.45pt;width:74.2pt;z-index:251676672;mso-width-relative:page;mso-height-relative:page;" filled="f" stroked="t" coordsize="21600,21600" o:gfxdata="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PH69gAAAAJAQAADwAAAAAAAAABACAAAAAiAAAAZHJzL2Rv&#10;d25yZXYueG1sUEsBAhQAFAAAAAgAh07iQFC7iMwBAgAA8QMAAA4AAAAAAAAAAQAgAAAAJwEAAGRy&#10;cy9lMm9Eb2MueG1sUEsFBgAAAAAGAAYAWQEAAJoFAAAAAA==&#10;">
                      <v:fill on="f" focussize="0,0"/>
                      <v:stroke weight="2.25pt" color="#000000" joinstyle="round"/>
                      <v:imagedata o:title=""/>
                      <o:lock v:ext="edit" aspectratio="f"/>
                    </v:shape>
                  </w:pict>
                </mc:Fallback>
              </mc:AlternateContent>
            </w: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9</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安装验收</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7696" behindDoc="0" locked="0" layoutInCell="1" allowOverlap="1">
                      <wp:simplePos x="0" y="0"/>
                      <wp:positionH relativeFrom="column">
                        <wp:posOffset>144145</wp:posOffset>
                      </wp:positionH>
                      <wp:positionV relativeFrom="paragraph">
                        <wp:posOffset>107315</wp:posOffset>
                      </wp:positionV>
                      <wp:extent cx="260350" cy="635"/>
                      <wp:effectExtent l="0" t="13970" r="13970" b="15875"/>
                      <wp:wrapNone/>
                      <wp:docPr id="91" name="肘形连接符 91"/>
                      <wp:cNvGraphicFramePr/>
                      <a:graphic xmlns:a="http://schemas.openxmlformats.org/drawingml/2006/main">
                        <a:graphicData uri="http://schemas.microsoft.com/office/word/2010/wordprocessingShape">
                          <wps:wsp>
                            <wps:cNvCnPr/>
                            <wps:spPr>
                              <a:xfrm>
                                <a:off x="0" y="0"/>
                                <a:ext cx="260350" cy="635"/>
                              </a:xfrm>
                              <a:prstGeom prst="bentConnector3">
                                <a:avLst>
                                  <a:gd name="adj1" fmla="val 50000"/>
                                </a:avLst>
                              </a:prstGeom>
                              <a:ln w="2857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1.35pt;margin-top:8.45pt;height:0.05pt;width:20.5pt;z-index:251677696;mso-width-relative:page;mso-height-relative:page;" filled="f" stroked="t" coordsize="21600,21600" o:gfxdata="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yXN/dQAAAAHAQAADwAAAAAAAAAB&#10;ACAAAAAiAAAAZHJzL2Rvd25yZXYueG1sUEsBAhQAFAAAAAgAh07iQNNHgXIUAgAAHQQAAA4AAAAA&#10;AAAAAQAgAAAAIwEAAGRycy9lMm9Eb2MueG1sUEsFBgAAAAAGAAYAWQEAAKkFAAAAAA==&#10;" adj="10800">
                      <v:fill on="f" focussize="0,0"/>
                      <v:stroke weight="2.25pt" color="#000000" joinstyle="miter"/>
                      <v:imagedata o:title=""/>
                      <o:lock v:ext="edit" aspectratio="f"/>
                    </v:shape>
                  </w:pict>
                </mc:Fallback>
              </mc:AlternateContent>
            </w:r>
          </w:p>
        </w:tc>
      </w:tr>
      <w:tr>
        <w:tblPrEx>
          <w:tblCellMar>
            <w:top w:w="0" w:type="dxa"/>
            <w:left w:w="108" w:type="dxa"/>
            <w:bottom w:w="0" w:type="dxa"/>
            <w:right w:w="108" w:type="dxa"/>
          </w:tblCellMar>
        </w:tblPrEx>
        <w:trPr>
          <w:trHeight w:val="397"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rFonts w:hint="eastAsia"/>
                <w:sz w:val="21"/>
              </w:rPr>
              <w:t>10</w:t>
            </w:r>
          </w:p>
        </w:tc>
        <w:tc>
          <w:tcPr>
            <w:tcW w:w="1765"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w:t>人员培训</w:t>
            </w: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c>
          <w:tcPr>
            <w:tcW w:w="481" w:type="pct"/>
            <w:tcBorders>
              <w:top w:val="single" w:color="auto" w:sz="4" w:space="0"/>
              <w:left w:val="single" w:color="auto" w:sz="4" w:space="0"/>
              <w:bottom w:val="single" w:color="auto" w:sz="4" w:space="0"/>
              <w:right w:val="single" w:color="auto" w:sz="4" w:space="0"/>
            </w:tcBorders>
            <w:vAlign w:val="center"/>
          </w:tcPr>
          <w:p>
            <w:pPr>
              <w:pStyle w:val="27"/>
              <w:rPr>
                <w:sz w:val="21"/>
              </w:rPr>
            </w:pPr>
            <w:r>
              <w:rPr>
                <w:sz w:val="21"/>
              </w:rPr>
              <mc:AlternateContent>
                <mc:Choice Requires="wps">
                  <w:drawing>
                    <wp:anchor distT="0" distB="0" distL="114300" distR="114300" simplePos="0" relativeHeight="251675648" behindDoc="0" locked="0" layoutInCell="1" allowOverlap="1">
                      <wp:simplePos x="0" y="0"/>
                      <wp:positionH relativeFrom="column">
                        <wp:posOffset>207645</wp:posOffset>
                      </wp:positionH>
                      <wp:positionV relativeFrom="paragraph">
                        <wp:posOffset>121285</wp:posOffset>
                      </wp:positionV>
                      <wp:extent cx="665480" cy="4445"/>
                      <wp:effectExtent l="0" t="13970" r="5080" b="27305"/>
                      <wp:wrapNone/>
                      <wp:docPr id="90" name="肘形连接符 90"/>
                      <wp:cNvGraphicFramePr/>
                      <a:graphic xmlns:a="http://schemas.openxmlformats.org/drawingml/2006/main">
                        <a:graphicData uri="http://schemas.microsoft.com/office/word/2010/wordprocessingShape">
                          <wps:wsp>
                            <wps:cNvCnPr/>
                            <wps:spPr>
                              <a:xfrm>
                                <a:off x="0" y="0"/>
                                <a:ext cx="665480" cy="4445"/>
                              </a:xfrm>
                              <a:prstGeom prst="bentConnector3">
                                <a:avLst>
                                  <a:gd name="adj1" fmla="val 50097"/>
                                </a:avLst>
                              </a:prstGeom>
                              <a:ln w="2857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6.35pt;margin-top:9.55pt;height:0.35pt;width:52.4pt;z-index:251675648;mso-width-relative:page;mso-height-relative:page;" filled="f" stroked="t" coordsize="21600,21600" o:gfxdata="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4lUZdQAAAAIAQAADwAAAAAA&#10;AAABACAAAAAiAAAAZHJzL2Rvd25yZXYueG1sUEsBAhQAFAAAAAgAh07iQDKECpYXAgAAHgQAAA4A&#10;AAAAAAAAAQAgAAAAIwEAAGRycy9lMm9Eb2MueG1sUEsFBgAAAAAGAAYAWQEAAKwFAAAAAA==&#10;" adj="10821">
                      <v:fill on="f" focussize="0,0"/>
                      <v:stroke weight="2.25pt" color="#000000" joinstyle="miter"/>
                      <v:imagedata o:title=""/>
                      <o:lock v:ext="edit" aspectratio="f"/>
                    </v:shape>
                  </w:pict>
                </mc:Fallback>
              </mc:AlternateContent>
            </w:r>
          </w:p>
        </w:tc>
        <w:tc>
          <w:tcPr>
            <w:tcW w:w="484" w:type="pct"/>
            <w:tcBorders>
              <w:top w:val="single" w:color="auto" w:sz="4" w:space="0"/>
              <w:left w:val="single" w:color="auto" w:sz="4" w:space="0"/>
              <w:bottom w:val="single" w:color="auto" w:sz="4" w:space="0"/>
              <w:right w:val="single" w:color="auto" w:sz="4" w:space="0"/>
            </w:tcBorders>
            <w:vAlign w:val="center"/>
          </w:tcPr>
          <w:p>
            <w:pPr>
              <w:pStyle w:val="27"/>
              <w:rPr>
                <w:sz w:val="21"/>
              </w:rPr>
            </w:pPr>
          </w:p>
        </w:tc>
      </w:tr>
    </w:tbl>
    <w:p>
      <w:pPr>
        <w:pStyle w:val="5"/>
        <w:spacing w:line="300" w:lineRule="exact"/>
        <w:textAlignment w:val="auto"/>
        <w:rPr>
          <w:sz w:val="21"/>
          <w:szCs w:val="21"/>
        </w:rPr>
      </w:pPr>
      <w:bookmarkStart w:id="28" w:name="_Toc301704348"/>
      <w:bookmarkStart w:id="29" w:name="_Toc457305575"/>
      <w:bookmarkStart w:id="30" w:name="_Toc457305850"/>
      <w:bookmarkStart w:id="31" w:name="_Toc457323070"/>
      <w:bookmarkStart w:id="32" w:name="_Toc474435799"/>
      <w:bookmarkStart w:id="33" w:name="_Toc486337147"/>
      <w:bookmarkStart w:id="34" w:name="_Toc489297050"/>
      <w:bookmarkStart w:id="35" w:name="_Toc496705693"/>
      <w:bookmarkStart w:id="36" w:name="_Toc496807086"/>
      <w:r>
        <w:rPr>
          <w:sz w:val="21"/>
          <w:szCs w:val="21"/>
        </w:rPr>
        <w:t>工期保证措施</w:t>
      </w:r>
      <w:bookmarkEnd w:id="28"/>
      <w:bookmarkEnd w:id="29"/>
      <w:bookmarkEnd w:id="30"/>
      <w:bookmarkEnd w:id="31"/>
      <w:bookmarkEnd w:id="32"/>
      <w:bookmarkEnd w:id="33"/>
      <w:bookmarkEnd w:id="34"/>
      <w:bookmarkEnd w:id="35"/>
      <w:bookmarkEnd w:id="36"/>
    </w:p>
    <w:p>
      <w:pPr>
        <w:spacing w:line="300" w:lineRule="exact"/>
        <w:ind w:firstLine="560"/>
        <w:rPr>
          <w:szCs w:val="21"/>
        </w:rPr>
      </w:pPr>
      <w:r>
        <w:rPr>
          <w:szCs w:val="21"/>
        </w:rPr>
        <w:t>（1）计划编制方式</w:t>
      </w:r>
    </w:p>
    <w:p>
      <w:pPr>
        <w:spacing w:line="300" w:lineRule="exact"/>
        <w:ind w:firstLine="560"/>
        <w:rPr>
          <w:szCs w:val="21"/>
        </w:rPr>
      </w:pPr>
      <w:r>
        <w:rPr>
          <w:szCs w:val="21"/>
        </w:rPr>
        <w:t>为科学合理安排施工先后次序与充分说明工程进度状况，实施多级计划编制体系。即：</w:t>
      </w:r>
    </w:p>
    <w:p>
      <w:pPr>
        <w:spacing w:line="300" w:lineRule="exact"/>
        <w:ind w:firstLine="560"/>
        <w:rPr>
          <w:szCs w:val="21"/>
        </w:rPr>
      </w:pPr>
      <w:r>
        <w:rPr>
          <w:szCs w:val="21"/>
        </w:rPr>
        <w:t>一级总体施工计划：即施工总体计划，基础、结构、装修控制进度计划。包括主要材料进场计划。</w:t>
      </w:r>
    </w:p>
    <w:p>
      <w:pPr>
        <w:spacing w:line="300" w:lineRule="exact"/>
        <w:ind w:firstLine="560"/>
        <w:rPr>
          <w:szCs w:val="21"/>
        </w:rPr>
      </w:pPr>
      <w:r>
        <w:rPr>
          <w:szCs w:val="21"/>
        </w:rPr>
        <w:t>二级进度控制计划：即月施工计划，依据总进度计划，由项目部编排月进度计划。对本月将要完成的工程项目、材料统筹安排。</w:t>
      </w:r>
    </w:p>
    <w:p>
      <w:pPr>
        <w:spacing w:line="300" w:lineRule="exact"/>
        <w:ind w:firstLine="560"/>
        <w:rPr>
          <w:szCs w:val="21"/>
        </w:rPr>
      </w:pPr>
      <w:r>
        <w:rPr>
          <w:szCs w:val="21"/>
        </w:rPr>
        <w:t>三级进度控制计划：即周施工计划，依据月计划编制周计划，它是对二级控制计划的进一步分解，做到周计划，日安排，生产例会协调。</w:t>
      </w:r>
    </w:p>
    <w:p>
      <w:pPr>
        <w:spacing w:line="300" w:lineRule="exact"/>
        <w:ind w:firstLine="560"/>
        <w:rPr>
          <w:szCs w:val="21"/>
        </w:rPr>
      </w:pPr>
      <w:bookmarkStart w:id="37" w:name="_Toc483492174"/>
      <w:r>
        <w:rPr>
          <w:szCs w:val="21"/>
        </w:rPr>
        <w:t>（2）工期保证措施</w:t>
      </w:r>
      <w:bookmarkEnd w:id="37"/>
    </w:p>
    <w:p>
      <w:pPr>
        <w:spacing w:line="300" w:lineRule="exact"/>
        <w:ind w:firstLine="560"/>
        <w:rPr>
          <w:szCs w:val="21"/>
        </w:rPr>
      </w:pPr>
      <w:r>
        <w:rPr>
          <w:szCs w:val="21"/>
        </w:rPr>
        <w:t>科学组织施工管理，合理划分施工流水段，</w:t>
      </w:r>
      <w:r>
        <w:rPr>
          <w:rFonts w:hint="eastAsia"/>
          <w:szCs w:val="21"/>
        </w:rPr>
        <w:t>供应商</w:t>
      </w:r>
      <w:r>
        <w:rPr>
          <w:szCs w:val="21"/>
        </w:rPr>
        <w:t>采用加强施工领导，统筹安排施工计划，及时保证施工材料，确保施工所需人力。现采取以下措施：</w:t>
      </w:r>
    </w:p>
    <w:p>
      <w:pPr>
        <w:spacing w:line="300" w:lineRule="exact"/>
        <w:ind w:firstLine="560"/>
        <w:rPr>
          <w:szCs w:val="21"/>
        </w:rPr>
      </w:pPr>
      <w:r>
        <w:rPr>
          <w:szCs w:val="21"/>
        </w:rPr>
        <w:t>1）加强组织指挥，本工程采用项目管理法组织施工，组建高效、精干的现场指挥机构，完善现场管理的责、权、利运行机制，全面协调土建、专业各工种力量，严格按进度计划组织施工。</w:t>
      </w:r>
    </w:p>
    <w:p>
      <w:pPr>
        <w:spacing w:line="300" w:lineRule="exact"/>
        <w:ind w:firstLine="560"/>
        <w:rPr>
          <w:szCs w:val="21"/>
        </w:rPr>
      </w:pPr>
      <w:r>
        <w:rPr>
          <w:szCs w:val="21"/>
        </w:rPr>
        <w:t>2）建立完善的工期保证体系。掌握施工管理主动权，控制施工生产的局面，由此派生出一系列的技术保障、质量检验与控制、安全防护及后勤保障计划，使工期管理更具层次分明、深入全面、贯彻始终的特色。</w:t>
      </w:r>
    </w:p>
    <w:p>
      <w:pPr>
        <w:spacing w:line="300" w:lineRule="exact"/>
        <w:ind w:firstLine="560"/>
        <w:rPr>
          <w:szCs w:val="21"/>
        </w:rPr>
      </w:pPr>
      <w:r>
        <w:rPr>
          <w:szCs w:val="21"/>
        </w:rPr>
        <w:t>3）加强技术工艺的保障，对图纸进行深化，编制有针对性、可行性的施工组织设计、施工方案和技术交底。坚持“方案先行，样板引路”的原则。实现管理层与操作层对施工工艺、质量标准的熟悉和掌握，使工程施工有条不紊的按期保质地完成。</w:t>
      </w:r>
    </w:p>
    <w:p>
      <w:pPr>
        <w:spacing w:line="300" w:lineRule="exact"/>
        <w:ind w:firstLine="560"/>
        <w:rPr>
          <w:szCs w:val="21"/>
        </w:rPr>
      </w:pPr>
      <w:r>
        <w:rPr>
          <w:szCs w:val="21"/>
        </w:rPr>
        <w:t>4）采用科学合理的流水施工方式进行组织施工。使用先进的施工技术和施工工艺，控制或调整各施工工序在一个流水段上的持续时间。根据各阶段的结构形式，工程量以及季节的不同，调整劳动力、机械设备，采用不同的外加剂以保证均衡流水的需要。</w:t>
      </w:r>
    </w:p>
    <w:p>
      <w:pPr>
        <w:spacing w:line="300" w:lineRule="exact"/>
        <w:ind w:firstLine="560"/>
        <w:rPr>
          <w:szCs w:val="21"/>
        </w:rPr>
      </w:pPr>
      <w:r>
        <w:rPr>
          <w:szCs w:val="21"/>
        </w:rPr>
        <w:t>5）建立例会制度，通过例会集思广益，分析工程进展形势，协调各方关系，明确各方责任，限定完成时限，问题解决及时。保障各项计划的落实。</w:t>
      </w:r>
    </w:p>
    <w:p>
      <w:pPr>
        <w:spacing w:line="300" w:lineRule="exact"/>
        <w:ind w:firstLine="560"/>
        <w:rPr>
          <w:szCs w:val="21"/>
        </w:rPr>
      </w:pPr>
      <w:r>
        <w:rPr>
          <w:szCs w:val="21"/>
        </w:rPr>
        <w:t>6）全面实行网络控制，制定阶段性的施工进度目标，严格控制关键线路的工期，以小节点保证大节点。对工程施工进行动态管理，及时分析处理影响工期的因素，确保实现施工计划。建立工期奖罚制度，并严格执行。</w:t>
      </w:r>
    </w:p>
    <w:p>
      <w:pPr>
        <w:spacing w:line="300" w:lineRule="exact"/>
        <w:ind w:firstLine="560"/>
        <w:rPr>
          <w:szCs w:val="21"/>
        </w:rPr>
      </w:pPr>
      <w:r>
        <w:rPr>
          <w:szCs w:val="21"/>
        </w:rPr>
        <w:t>7）加强不同施工阶段的现场管理。</w:t>
      </w:r>
    </w:p>
    <w:p>
      <w:pPr>
        <w:spacing w:line="300" w:lineRule="exact"/>
        <w:ind w:firstLine="560"/>
        <w:rPr>
          <w:szCs w:val="21"/>
        </w:rPr>
      </w:pPr>
      <w:r>
        <w:rPr>
          <w:szCs w:val="21"/>
        </w:rPr>
        <w:t>8）广泛采用新技术、新材料、新工艺。针对本工程的特点和难点采用先进的施工技术和材料，提高施工速度，缩短施工工期，从而实现工期目标。</w:t>
      </w:r>
    </w:p>
    <w:p>
      <w:pPr>
        <w:spacing w:line="300" w:lineRule="exact"/>
        <w:ind w:firstLine="560"/>
        <w:rPr>
          <w:szCs w:val="21"/>
        </w:rPr>
      </w:pPr>
      <w:r>
        <w:rPr>
          <w:szCs w:val="21"/>
        </w:rPr>
        <w:t>9）严格按程序办事，完善管理机构、质量保证体系，加强管理，落实责任制，严把质量关，避免返工、误工，保证一次成活，一次成优，加快施工进度。</w:t>
      </w:r>
    </w:p>
    <w:p>
      <w:pPr>
        <w:pStyle w:val="4"/>
        <w:adjustRightInd/>
        <w:spacing w:before="120" w:after="120" w:line="300" w:lineRule="exact"/>
        <w:textAlignment w:val="auto"/>
        <w:rPr>
          <w:sz w:val="21"/>
          <w:szCs w:val="21"/>
        </w:rPr>
      </w:pPr>
      <w:bookmarkStart w:id="38" w:name="_Toc57986799"/>
      <w:r>
        <w:rPr>
          <w:rFonts w:hint="eastAsia"/>
          <w:sz w:val="21"/>
          <w:szCs w:val="21"/>
        </w:rPr>
        <w:t>安全生产技术保证措施</w:t>
      </w:r>
      <w:bookmarkEnd w:id="38"/>
    </w:p>
    <w:p>
      <w:pPr>
        <w:spacing w:line="300" w:lineRule="exact"/>
        <w:ind w:firstLine="562"/>
        <w:rPr>
          <w:b/>
          <w:bCs/>
          <w:szCs w:val="21"/>
        </w:rPr>
      </w:pPr>
      <w:r>
        <w:rPr>
          <w:b/>
          <w:bCs/>
          <w:szCs w:val="21"/>
        </w:rPr>
        <w:t>（1）施工技术管理措施</w:t>
      </w:r>
    </w:p>
    <w:p>
      <w:pPr>
        <w:spacing w:line="300" w:lineRule="exact"/>
        <w:ind w:firstLine="560"/>
        <w:rPr>
          <w:szCs w:val="21"/>
        </w:rPr>
      </w:pPr>
      <w:r>
        <w:rPr>
          <w:szCs w:val="21"/>
        </w:rPr>
        <w:t>认真贯彻国家规范及标准，组织各专业人员学习设计图纸和标书文件，吃透设计意图，掌握招标文件精神，严格按规范、按标准、按图纸、按招标文件要求组织施工技术工作。</w:t>
      </w:r>
    </w:p>
    <w:p>
      <w:pPr>
        <w:spacing w:line="300" w:lineRule="exact"/>
        <w:ind w:firstLine="560"/>
        <w:rPr>
          <w:szCs w:val="21"/>
        </w:rPr>
      </w:pPr>
      <w:r>
        <w:rPr>
          <w:szCs w:val="21"/>
        </w:rPr>
        <w:t>坚持按程序开展工作，落实各级技术岗位责任制，分岗定责。</w:t>
      </w:r>
    </w:p>
    <w:p>
      <w:pPr>
        <w:spacing w:line="300" w:lineRule="exact"/>
        <w:ind w:firstLine="560"/>
        <w:rPr>
          <w:szCs w:val="21"/>
        </w:rPr>
      </w:pPr>
      <w:r>
        <w:rPr>
          <w:szCs w:val="21"/>
        </w:rPr>
        <w:t>加强对物资及设备的进场检查验证工作，并按程序规定控制物资及设备的进货质量。</w:t>
      </w:r>
    </w:p>
    <w:p>
      <w:pPr>
        <w:spacing w:line="300" w:lineRule="exact"/>
        <w:ind w:firstLine="560"/>
        <w:rPr>
          <w:szCs w:val="21"/>
        </w:rPr>
      </w:pPr>
      <w:r>
        <w:rPr>
          <w:szCs w:val="21"/>
        </w:rPr>
        <w:t>编制施工组织设计实施监控计划，深入现场，跟踪考察技术方案的经济性、合理性、科学性，及时调整方案中存在的各类问题。</w:t>
      </w:r>
    </w:p>
    <w:p>
      <w:pPr>
        <w:spacing w:line="300" w:lineRule="exact"/>
        <w:ind w:firstLine="560"/>
        <w:rPr>
          <w:szCs w:val="21"/>
        </w:rPr>
      </w:pPr>
      <w:r>
        <w:rPr>
          <w:szCs w:val="21"/>
        </w:rPr>
        <w:t>加强对施工技术资料的管理，编制施工技术资料目标设计，平时作好各项技术资料的收集、整理和归档工作。</w:t>
      </w:r>
    </w:p>
    <w:p>
      <w:pPr>
        <w:spacing w:line="300" w:lineRule="exact"/>
        <w:ind w:firstLine="562"/>
        <w:rPr>
          <w:b/>
          <w:bCs/>
          <w:szCs w:val="21"/>
        </w:rPr>
      </w:pPr>
      <w:r>
        <w:rPr>
          <w:b/>
          <w:bCs/>
          <w:szCs w:val="21"/>
        </w:rPr>
        <w:t>（2）施工质量保证措施</w:t>
      </w:r>
    </w:p>
    <w:p>
      <w:pPr>
        <w:spacing w:line="300" w:lineRule="exact"/>
        <w:ind w:firstLine="560"/>
        <w:rPr>
          <w:szCs w:val="21"/>
        </w:rPr>
      </w:pPr>
      <w:r>
        <w:rPr>
          <w:szCs w:val="21"/>
        </w:rPr>
        <w:t>建立健全质量管理制度，认真贯彻落实“质量管理条例”和“质量管理办法”。</w:t>
      </w:r>
    </w:p>
    <w:p>
      <w:pPr>
        <w:spacing w:line="300" w:lineRule="exact"/>
        <w:ind w:firstLine="560"/>
        <w:rPr>
          <w:szCs w:val="21"/>
        </w:rPr>
      </w:pPr>
      <w:r>
        <w:rPr>
          <w:szCs w:val="21"/>
        </w:rPr>
        <w:t>建立技术质量管理小组，推行全面质量管理，使全体人员牢固树立“质量第一、信誉至上”的思想。</w:t>
      </w:r>
    </w:p>
    <w:p>
      <w:pPr>
        <w:spacing w:line="300" w:lineRule="exact"/>
        <w:ind w:firstLine="560"/>
        <w:rPr>
          <w:szCs w:val="21"/>
        </w:rPr>
      </w:pPr>
      <w:r>
        <w:rPr>
          <w:szCs w:val="21"/>
        </w:rPr>
        <w:t>工程技术人员、施工负责人在施工前，要对参加作业人员进行详尽的技术、质量及安全交底。施工人员应熟悉设计图纸要求、工艺规程和质量标准。</w:t>
      </w:r>
    </w:p>
    <w:p>
      <w:pPr>
        <w:spacing w:line="300" w:lineRule="exact"/>
        <w:ind w:firstLine="560"/>
        <w:rPr>
          <w:szCs w:val="21"/>
        </w:rPr>
      </w:pPr>
      <w:r>
        <w:rPr>
          <w:szCs w:val="21"/>
        </w:rPr>
        <w:t>严格“三按”（按图纸、按规范、按标准）施工，坚持按程序施工。</w:t>
      </w:r>
    </w:p>
    <w:p>
      <w:pPr>
        <w:spacing w:line="300" w:lineRule="exact"/>
        <w:ind w:firstLine="560"/>
        <w:rPr>
          <w:szCs w:val="21"/>
        </w:rPr>
      </w:pPr>
      <w:r>
        <w:rPr>
          <w:szCs w:val="21"/>
        </w:rPr>
        <w:t>建立技术质量岗位责任制。在施工中，应认真履行每道工序的自检、互检及专职质量检查员制度，未进行“三检”的工序，不允许进入下道工序。</w:t>
      </w:r>
    </w:p>
    <w:p>
      <w:pPr>
        <w:spacing w:line="300" w:lineRule="exact"/>
        <w:ind w:firstLine="560"/>
        <w:rPr>
          <w:szCs w:val="21"/>
        </w:rPr>
      </w:pPr>
      <w:r>
        <w:rPr>
          <w:szCs w:val="21"/>
        </w:rPr>
        <w:t>建立严格的交接班制，交进度、交问题、交检测资料。</w:t>
      </w:r>
    </w:p>
    <w:p>
      <w:pPr>
        <w:spacing w:line="300" w:lineRule="exact"/>
        <w:ind w:firstLine="560"/>
        <w:rPr>
          <w:szCs w:val="21"/>
        </w:rPr>
      </w:pPr>
      <w:r>
        <w:rPr>
          <w:szCs w:val="21"/>
        </w:rPr>
        <w:t>焊工必须持有合格证方可参加焊接操作。按划分的焊接区域定位、定岗，按焊接工艺正确施焊。</w:t>
      </w:r>
    </w:p>
    <w:p>
      <w:pPr>
        <w:spacing w:line="300" w:lineRule="exact"/>
        <w:ind w:firstLine="560"/>
        <w:rPr>
          <w:szCs w:val="21"/>
        </w:rPr>
      </w:pPr>
      <w:r>
        <w:rPr>
          <w:szCs w:val="21"/>
        </w:rPr>
        <w:t>做好有关项目的隐蔽验收工作并请甲方、质检、监理、设计等部门有关人员参加并办理好有关手续。</w:t>
      </w:r>
    </w:p>
    <w:p>
      <w:pPr>
        <w:spacing w:line="300" w:lineRule="exact"/>
        <w:ind w:firstLine="560"/>
        <w:rPr>
          <w:szCs w:val="21"/>
        </w:rPr>
      </w:pPr>
      <w:r>
        <w:rPr>
          <w:szCs w:val="21"/>
        </w:rPr>
        <w:t>设备安装等均应做好原始记录；各项施工记录，必须及时、准确、认真填写，严禁弄虚作假；设置专人负责整理质量保证资料及竣工验收所需的一切技术资料。</w:t>
      </w:r>
    </w:p>
    <w:p>
      <w:pPr>
        <w:spacing w:line="300" w:lineRule="exact"/>
        <w:ind w:firstLine="560"/>
        <w:rPr>
          <w:szCs w:val="21"/>
        </w:rPr>
      </w:pPr>
      <w:r>
        <w:rPr>
          <w:szCs w:val="21"/>
        </w:rPr>
        <w:t>发现质量问题及时向有关部门反映，不得隐瞒不报或擅自处理。</w:t>
      </w:r>
    </w:p>
    <w:p>
      <w:pPr>
        <w:spacing w:line="300" w:lineRule="exact"/>
        <w:ind w:firstLine="560"/>
        <w:rPr>
          <w:szCs w:val="21"/>
        </w:rPr>
      </w:pPr>
      <w:r>
        <w:rPr>
          <w:szCs w:val="21"/>
        </w:rPr>
        <w:t>抓好各工序的施工质量，以保证本工程的施工质量达到优良。</w:t>
      </w:r>
    </w:p>
    <w:p>
      <w:pPr>
        <w:spacing w:line="300" w:lineRule="exact"/>
        <w:ind w:firstLine="562"/>
        <w:rPr>
          <w:b/>
          <w:szCs w:val="21"/>
        </w:rPr>
      </w:pPr>
      <w:r>
        <w:rPr>
          <w:rFonts w:hint="eastAsia"/>
          <w:b/>
          <w:szCs w:val="21"/>
        </w:rPr>
        <w:t>（3）</w:t>
      </w:r>
      <w:r>
        <w:rPr>
          <w:b/>
          <w:szCs w:val="21"/>
        </w:rPr>
        <w:t>安全措施</w:t>
      </w:r>
    </w:p>
    <w:p>
      <w:pPr>
        <w:spacing w:line="300" w:lineRule="exact"/>
        <w:ind w:firstLine="560"/>
        <w:rPr>
          <w:szCs w:val="21"/>
        </w:rPr>
      </w:pPr>
      <w:r>
        <w:rPr>
          <w:szCs w:val="21"/>
        </w:rPr>
        <w:t>安全施工是工程中的一个重要内容。它对于保证工程质量、缩短工期起到重要作用。</w:t>
      </w:r>
    </w:p>
    <w:p>
      <w:pPr>
        <w:spacing w:line="300" w:lineRule="exact"/>
        <w:ind w:firstLine="560"/>
        <w:rPr>
          <w:szCs w:val="21"/>
        </w:rPr>
      </w:pPr>
      <w:r>
        <w:rPr>
          <w:szCs w:val="21"/>
        </w:rPr>
        <w:t>结合工程特点，建立安全管理体系，将安全施工贯彻始终，施工前要编制安全施工措施。</w:t>
      </w:r>
    </w:p>
    <w:p>
      <w:pPr>
        <w:spacing w:line="300" w:lineRule="exact"/>
        <w:ind w:firstLine="560"/>
        <w:rPr>
          <w:szCs w:val="21"/>
        </w:rPr>
      </w:pPr>
      <w:r>
        <w:rPr>
          <w:szCs w:val="21"/>
        </w:rPr>
        <w:t>设立固定的安全检查人员，做好安全技术交底，结合工程特点进行作业前安全教育，提高人员安全意识。</w:t>
      </w:r>
    </w:p>
    <w:p>
      <w:pPr>
        <w:spacing w:line="300" w:lineRule="exact"/>
        <w:ind w:firstLine="560"/>
        <w:rPr>
          <w:szCs w:val="21"/>
        </w:rPr>
      </w:pPr>
      <w:r>
        <w:rPr>
          <w:szCs w:val="21"/>
        </w:rPr>
        <w:t>确保安全物资配备，做好安全防护措施，不发生人身事故。</w:t>
      </w:r>
    </w:p>
    <w:p>
      <w:pPr>
        <w:spacing w:line="300" w:lineRule="exact"/>
        <w:ind w:firstLine="560"/>
        <w:rPr>
          <w:szCs w:val="21"/>
        </w:rPr>
      </w:pPr>
      <w:r>
        <w:rPr>
          <w:szCs w:val="21"/>
        </w:rPr>
        <w:t>严肃安全操作规程，遵守各自工种的安全操作规程，不违章作业。</w:t>
      </w:r>
    </w:p>
    <w:p>
      <w:pPr>
        <w:spacing w:line="300" w:lineRule="exact"/>
        <w:ind w:firstLine="560"/>
        <w:rPr>
          <w:szCs w:val="21"/>
        </w:rPr>
      </w:pPr>
      <w:r>
        <w:rPr>
          <w:szCs w:val="21"/>
        </w:rPr>
        <w:t>吊装作业人员作业要设专人指挥，协调动作，相互关照，统一号令、暗哨、手势、旗语，杜绝误会，减少失误。</w:t>
      </w:r>
    </w:p>
    <w:p>
      <w:pPr>
        <w:spacing w:line="300" w:lineRule="exact"/>
        <w:ind w:firstLine="560"/>
        <w:rPr>
          <w:szCs w:val="21"/>
        </w:rPr>
      </w:pPr>
      <w:r>
        <w:rPr>
          <w:szCs w:val="21"/>
        </w:rPr>
        <w:t>做好构件安全，对于构件刚度不够要采取措施，防止构件因其自身吊装时钢度不够发生失稳，造成人员及构件损伤。</w:t>
      </w:r>
    </w:p>
    <w:p>
      <w:pPr>
        <w:spacing w:line="300" w:lineRule="exact"/>
        <w:ind w:firstLine="560"/>
        <w:rPr>
          <w:szCs w:val="21"/>
        </w:rPr>
      </w:pPr>
      <w:r>
        <w:rPr>
          <w:szCs w:val="21"/>
        </w:rPr>
        <w:t>工地消防：本工程为一级防火，健全防火组织，加强工人消防意识，现场电、气焊要有专人管理，施工现场应配备消防器材，工具。</w:t>
      </w:r>
    </w:p>
    <w:p>
      <w:pPr>
        <w:spacing w:line="300" w:lineRule="exact"/>
        <w:ind w:firstLine="560"/>
        <w:rPr>
          <w:szCs w:val="21"/>
        </w:rPr>
      </w:pPr>
      <w:r>
        <w:rPr>
          <w:szCs w:val="21"/>
        </w:rPr>
        <w:t>结合施工现场情况对施工人员进行法规教育，提高遵纪守法意识。</w:t>
      </w:r>
    </w:p>
    <w:p>
      <w:pPr>
        <w:spacing w:line="300" w:lineRule="exact"/>
        <w:ind w:firstLine="562"/>
        <w:rPr>
          <w:b/>
          <w:szCs w:val="21"/>
        </w:rPr>
      </w:pPr>
      <w:r>
        <w:rPr>
          <w:rFonts w:hint="eastAsia"/>
          <w:b/>
          <w:szCs w:val="21"/>
        </w:rPr>
        <w:t>（4）</w:t>
      </w:r>
      <w:r>
        <w:rPr>
          <w:b/>
          <w:szCs w:val="21"/>
        </w:rPr>
        <w:t>文明施工</w:t>
      </w:r>
    </w:p>
    <w:p>
      <w:pPr>
        <w:spacing w:line="300" w:lineRule="exact"/>
        <w:ind w:firstLine="560"/>
        <w:rPr>
          <w:szCs w:val="21"/>
        </w:rPr>
      </w:pPr>
      <w:r>
        <w:rPr>
          <w:szCs w:val="21"/>
        </w:rPr>
        <w:t>1）施工现场一般规定</w:t>
      </w:r>
    </w:p>
    <w:p>
      <w:pPr>
        <w:spacing w:line="300" w:lineRule="exact"/>
        <w:ind w:firstLine="560"/>
        <w:rPr>
          <w:szCs w:val="21"/>
        </w:rPr>
      </w:pPr>
      <w:r>
        <w:rPr>
          <w:szCs w:val="21"/>
        </w:rPr>
        <w:t>结合工程特点，建立安全管理体系，将安全施工贯彻始终，施工前要编制安全施工措施。</w:t>
      </w:r>
    </w:p>
    <w:p>
      <w:pPr>
        <w:spacing w:line="300" w:lineRule="exact"/>
        <w:ind w:firstLine="560"/>
        <w:rPr>
          <w:szCs w:val="21"/>
        </w:rPr>
      </w:pPr>
      <w:r>
        <w:rPr>
          <w:szCs w:val="21"/>
        </w:rPr>
        <w:t>设立固定的安全检查人员，做好安全技术交底，结合工程特点进行作业前安全教育，提高施工人员安全意识。</w:t>
      </w:r>
    </w:p>
    <w:p>
      <w:pPr>
        <w:spacing w:line="300" w:lineRule="exact"/>
        <w:ind w:firstLine="560"/>
        <w:rPr>
          <w:szCs w:val="21"/>
        </w:rPr>
      </w:pPr>
      <w:r>
        <w:rPr>
          <w:szCs w:val="21"/>
        </w:rPr>
        <w:t>严肃安全操作规程，参加施工的各工种人员，施工前进行安全技术教育，熟练掌握本工种的安全技术操作规程。在操作中要坚守岗位，严禁酒后操作。</w:t>
      </w:r>
    </w:p>
    <w:p>
      <w:pPr>
        <w:spacing w:line="300" w:lineRule="exact"/>
        <w:ind w:firstLine="560"/>
        <w:rPr>
          <w:szCs w:val="21"/>
        </w:rPr>
      </w:pPr>
      <w:r>
        <w:rPr>
          <w:szCs w:val="21"/>
        </w:rPr>
        <w:t>电工、焊工、起重工和各种机动车司机，必须经过专门训练，持证上岗。</w:t>
      </w:r>
    </w:p>
    <w:p>
      <w:pPr>
        <w:spacing w:line="300" w:lineRule="exact"/>
        <w:ind w:firstLine="560"/>
        <w:rPr>
          <w:szCs w:val="21"/>
        </w:rPr>
      </w:pPr>
      <w:r>
        <w:rPr>
          <w:szCs w:val="21"/>
        </w:rPr>
        <w:t>正确使用个人防护用品和安全保护措施，进入现场要戴好安全帽、系好安全带，服装整洁。</w:t>
      </w:r>
    </w:p>
    <w:p>
      <w:pPr>
        <w:spacing w:line="300" w:lineRule="exact"/>
        <w:ind w:firstLine="560"/>
        <w:rPr>
          <w:szCs w:val="21"/>
        </w:rPr>
      </w:pPr>
      <w:r>
        <w:rPr>
          <w:szCs w:val="21"/>
        </w:rPr>
        <w:t>施工现场的防护设施、安全标志和警告牌，不擅自拆动。</w:t>
      </w:r>
    </w:p>
    <w:p>
      <w:pPr>
        <w:spacing w:line="300" w:lineRule="exact"/>
        <w:ind w:firstLine="560"/>
        <w:rPr>
          <w:szCs w:val="21"/>
        </w:rPr>
      </w:pPr>
      <w:r>
        <w:rPr>
          <w:szCs w:val="21"/>
        </w:rPr>
        <w:t>2）文明施工及安全防护</w:t>
      </w:r>
    </w:p>
    <w:p>
      <w:pPr>
        <w:spacing w:line="300" w:lineRule="exact"/>
        <w:ind w:firstLine="560"/>
        <w:rPr>
          <w:szCs w:val="21"/>
        </w:rPr>
      </w:pPr>
      <w:r>
        <w:rPr>
          <w:szCs w:val="21"/>
        </w:rPr>
        <w:t>按施工平面图要求布置堆放各种材料、设备，材料必须码放整齐。</w:t>
      </w:r>
    </w:p>
    <w:p>
      <w:pPr>
        <w:spacing w:line="300" w:lineRule="exact"/>
        <w:ind w:firstLine="560"/>
        <w:rPr>
          <w:szCs w:val="21"/>
        </w:rPr>
      </w:pPr>
      <w:r>
        <w:rPr>
          <w:szCs w:val="21"/>
        </w:rPr>
        <w:t>吊点选择合适部位（点），依吊件重量为依据，正确选择吊绳、吊具、卡具、吊车站位及吊车杆倾角等，防止发生意外。</w:t>
      </w:r>
    </w:p>
    <w:p>
      <w:pPr>
        <w:spacing w:line="300" w:lineRule="exact"/>
        <w:ind w:firstLine="560"/>
        <w:rPr>
          <w:szCs w:val="21"/>
        </w:rPr>
      </w:pPr>
      <w:r>
        <w:rPr>
          <w:szCs w:val="21"/>
        </w:rPr>
        <w:t>做好构件安全，对于构件刚度不够要采取措施，防止构件因其自身吊装时刚度不够发生失稳，造成构件及人身损伤。</w:t>
      </w:r>
    </w:p>
    <w:p>
      <w:pPr>
        <w:spacing w:line="300" w:lineRule="exact"/>
        <w:ind w:firstLine="560"/>
        <w:rPr>
          <w:szCs w:val="21"/>
        </w:rPr>
      </w:pPr>
      <w:r>
        <w:rPr>
          <w:szCs w:val="21"/>
        </w:rPr>
        <w:t>施工时，各工种做到活完场清，应将各种用料和工具放在指定地点，专人保管。</w:t>
      </w:r>
    </w:p>
    <w:p>
      <w:pPr>
        <w:spacing w:line="300" w:lineRule="exact"/>
        <w:ind w:firstLine="560"/>
        <w:rPr>
          <w:szCs w:val="21"/>
        </w:rPr>
      </w:pPr>
      <w:r>
        <w:rPr>
          <w:szCs w:val="21"/>
        </w:rPr>
        <w:t>夜间施工有充足的照明设备，并在危险部位挂红色安全指示灯。</w:t>
      </w:r>
    </w:p>
    <w:p>
      <w:pPr>
        <w:spacing w:line="300" w:lineRule="exact"/>
        <w:ind w:firstLine="560"/>
        <w:rPr>
          <w:szCs w:val="21"/>
        </w:rPr>
      </w:pPr>
      <w:r>
        <w:rPr>
          <w:szCs w:val="21"/>
        </w:rPr>
        <w:t>机械和用电设备，工作前认真检查，确认完好方准使用。</w:t>
      </w:r>
    </w:p>
    <w:p>
      <w:pPr>
        <w:spacing w:line="300" w:lineRule="exact"/>
        <w:ind w:firstLine="560"/>
        <w:rPr>
          <w:szCs w:val="21"/>
        </w:rPr>
      </w:pPr>
      <w:r>
        <w:rPr>
          <w:szCs w:val="21"/>
        </w:rPr>
        <w:t>电气设备和线路绝缘良好，电线不得与金属物绑在一起。各种电动工具必须按规定接地，安装单一行程开关和漏电保护装置，遇有临时停电或停工休息时，必须拉闸加锁。</w:t>
      </w:r>
    </w:p>
    <w:p>
      <w:pPr>
        <w:spacing w:line="300" w:lineRule="exact"/>
        <w:ind w:firstLine="560"/>
        <w:rPr>
          <w:szCs w:val="21"/>
        </w:rPr>
      </w:pPr>
      <w:r>
        <w:rPr>
          <w:szCs w:val="21"/>
        </w:rPr>
        <w:t>焊接机械应放在防雨和通风良好的地方，焊接现场不堆放易燃易爆物品。电焊机的一次线不大于5米，进线处设置防护罩，二次线不大于30米。</w:t>
      </w:r>
    </w:p>
    <w:p>
      <w:pPr>
        <w:spacing w:line="300" w:lineRule="exact"/>
        <w:ind w:firstLine="560"/>
        <w:rPr>
          <w:szCs w:val="21"/>
        </w:rPr>
      </w:pPr>
      <w:r>
        <w:rPr>
          <w:szCs w:val="21"/>
        </w:rPr>
        <w:t>所用电动工具在操作时由专职电工接送电，其他人不得接送。</w:t>
      </w:r>
    </w:p>
    <w:p>
      <w:pPr>
        <w:pStyle w:val="3"/>
        <w:spacing w:after="156" w:line="300" w:lineRule="exact"/>
        <w:rPr>
          <w:sz w:val="21"/>
          <w:szCs w:val="21"/>
        </w:rPr>
      </w:pPr>
      <w:r>
        <w:rPr>
          <w:sz w:val="21"/>
          <w:szCs w:val="21"/>
        </w:rPr>
        <w:t>技术及培训服务方案</w:t>
      </w:r>
    </w:p>
    <w:p>
      <w:pPr>
        <w:pStyle w:val="4"/>
        <w:adjustRightInd/>
        <w:spacing w:line="300" w:lineRule="exact"/>
        <w:textAlignment w:val="auto"/>
        <w:rPr>
          <w:sz w:val="21"/>
          <w:szCs w:val="21"/>
        </w:rPr>
      </w:pPr>
      <w:r>
        <w:rPr>
          <w:sz w:val="21"/>
          <w:szCs w:val="21"/>
        </w:rPr>
        <w:t>现场技术服务内容</w:t>
      </w:r>
    </w:p>
    <w:p>
      <w:pPr>
        <w:spacing w:line="300" w:lineRule="exact"/>
        <w:ind w:firstLine="560"/>
        <w:rPr>
          <w:szCs w:val="21"/>
        </w:rPr>
      </w:pPr>
      <w:r>
        <w:rPr>
          <w:szCs w:val="21"/>
        </w:rPr>
        <w:t>现场服务人员的目的是使所有设备安全、正常投运。</w:t>
      </w:r>
      <w:r>
        <w:rPr>
          <w:rFonts w:hint="eastAsia"/>
          <w:szCs w:val="21"/>
        </w:rPr>
        <w:t>供应商应</w:t>
      </w:r>
      <w:r>
        <w:rPr>
          <w:szCs w:val="21"/>
        </w:rPr>
        <w:t>派合格的现场服务人员，提供包括现场服务计划表（格式），服务时间为设备到达前一天至设备验收合格后，在此期间所发生任何费用均包含在合同费用内；如果此人月数不能满足工程需要，投标人要追加人月数，且所发生费用也包含在合同费用内，不另行增加费用。</w:t>
      </w:r>
    </w:p>
    <w:p>
      <w:pPr>
        <w:pStyle w:val="26"/>
        <w:rPr>
          <w:sz w:val="21"/>
          <w:szCs w:val="21"/>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7</w:t>
      </w:r>
      <w:r>
        <w:rPr>
          <w:sz w:val="21"/>
          <w:szCs w:val="21"/>
        </w:rPr>
        <w:fldChar w:fldCharType="end"/>
      </w:r>
      <w:r>
        <w:rPr>
          <w:sz w:val="21"/>
          <w:szCs w:val="21"/>
        </w:rPr>
        <w:t xml:space="preserve"> 现场服务计划表</w:t>
      </w:r>
    </w:p>
    <w:tbl>
      <w:tblPr>
        <w:tblStyle w:val="15"/>
        <w:tblW w:w="7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564"/>
        <w:gridCol w:w="1843"/>
        <w:gridCol w:w="1114"/>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63" w:type="dxa"/>
            <w:vMerge w:val="restart"/>
            <w:vAlign w:val="center"/>
          </w:tcPr>
          <w:p>
            <w:pPr>
              <w:pStyle w:val="27"/>
              <w:rPr>
                <w:sz w:val="21"/>
              </w:rPr>
            </w:pPr>
            <w:r>
              <w:rPr>
                <w:sz w:val="21"/>
              </w:rPr>
              <w:t>序号</w:t>
            </w:r>
          </w:p>
        </w:tc>
        <w:tc>
          <w:tcPr>
            <w:tcW w:w="2564" w:type="dxa"/>
            <w:vMerge w:val="restart"/>
            <w:vAlign w:val="center"/>
          </w:tcPr>
          <w:p>
            <w:pPr>
              <w:pStyle w:val="27"/>
              <w:rPr>
                <w:sz w:val="21"/>
              </w:rPr>
            </w:pPr>
            <w:r>
              <w:rPr>
                <w:sz w:val="21"/>
              </w:rPr>
              <w:t>技术服务内容</w:t>
            </w:r>
          </w:p>
        </w:tc>
        <w:tc>
          <w:tcPr>
            <w:tcW w:w="2957" w:type="dxa"/>
            <w:gridSpan w:val="2"/>
            <w:vAlign w:val="center"/>
          </w:tcPr>
          <w:p>
            <w:pPr>
              <w:pStyle w:val="27"/>
              <w:rPr>
                <w:sz w:val="21"/>
              </w:rPr>
            </w:pPr>
            <w:r>
              <w:rPr>
                <w:sz w:val="21"/>
              </w:rPr>
              <w:t>派出人员构成</w:t>
            </w:r>
          </w:p>
        </w:tc>
        <w:tc>
          <w:tcPr>
            <w:tcW w:w="1020" w:type="dxa"/>
            <w:vMerge w:val="restart"/>
            <w:vAlign w:val="center"/>
          </w:tcPr>
          <w:p>
            <w:pPr>
              <w:pStyle w:val="27"/>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63" w:type="dxa"/>
            <w:vMerge w:val="continue"/>
            <w:vAlign w:val="center"/>
          </w:tcPr>
          <w:p>
            <w:pPr>
              <w:pStyle w:val="27"/>
              <w:rPr>
                <w:sz w:val="21"/>
              </w:rPr>
            </w:pPr>
          </w:p>
        </w:tc>
        <w:tc>
          <w:tcPr>
            <w:tcW w:w="2564" w:type="dxa"/>
            <w:vMerge w:val="continue"/>
            <w:vAlign w:val="center"/>
          </w:tcPr>
          <w:p>
            <w:pPr>
              <w:pStyle w:val="27"/>
              <w:rPr>
                <w:sz w:val="21"/>
              </w:rPr>
            </w:pPr>
          </w:p>
        </w:tc>
        <w:tc>
          <w:tcPr>
            <w:tcW w:w="1843" w:type="dxa"/>
            <w:vAlign w:val="center"/>
          </w:tcPr>
          <w:p>
            <w:pPr>
              <w:pStyle w:val="27"/>
              <w:rPr>
                <w:sz w:val="21"/>
              </w:rPr>
            </w:pPr>
            <w:r>
              <w:rPr>
                <w:sz w:val="21"/>
              </w:rPr>
              <w:t>职称</w:t>
            </w:r>
          </w:p>
        </w:tc>
        <w:tc>
          <w:tcPr>
            <w:tcW w:w="1114" w:type="dxa"/>
            <w:vAlign w:val="center"/>
          </w:tcPr>
          <w:p>
            <w:pPr>
              <w:pStyle w:val="27"/>
              <w:rPr>
                <w:sz w:val="21"/>
              </w:rPr>
            </w:pPr>
            <w:r>
              <w:rPr>
                <w:sz w:val="21"/>
              </w:rPr>
              <w:t>人数</w:t>
            </w:r>
          </w:p>
        </w:tc>
        <w:tc>
          <w:tcPr>
            <w:tcW w:w="1020" w:type="dxa"/>
            <w:vMerge w:val="continue"/>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27"/>
              <w:rPr>
                <w:sz w:val="21"/>
              </w:rPr>
            </w:pPr>
            <w:r>
              <w:rPr>
                <w:sz w:val="21"/>
              </w:rPr>
              <w:t>1</w:t>
            </w:r>
          </w:p>
        </w:tc>
        <w:tc>
          <w:tcPr>
            <w:tcW w:w="2564" w:type="dxa"/>
            <w:vAlign w:val="center"/>
          </w:tcPr>
          <w:p>
            <w:pPr>
              <w:pStyle w:val="27"/>
              <w:rPr>
                <w:sz w:val="21"/>
              </w:rPr>
            </w:pPr>
            <w:r>
              <w:rPr>
                <w:sz w:val="21"/>
              </w:rPr>
              <w:t>设备安装</w:t>
            </w:r>
          </w:p>
        </w:tc>
        <w:tc>
          <w:tcPr>
            <w:tcW w:w="1843" w:type="dxa"/>
            <w:vAlign w:val="center"/>
          </w:tcPr>
          <w:p>
            <w:pPr>
              <w:pStyle w:val="27"/>
              <w:rPr>
                <w:sz w:val="21"/>
              </w:rPr>
            </w:pPr>
            <w:r>
              <w:rPr>
                <w:sz w:val="21"/>
              </w:rPr>
              <w:t>工程师</w:t>
            </w:r>
          </w:p>
        </w:tc>
        <w:tc>
          <w:tcPr>
            <w:tcW w:w="1114" w:type="dxa"/>
            <w:vAlign w:val="center"/>
          </w:tcPr>
          <w:p>
            <w:pPr>
              <w:pStyle w:val="27"/>
              <w:rPr>
                <w:sz w:val="21"/>
              </w:rPr>
            </w:pPr>
            <w:r>
              <w:rPr>
                <w:sz w:val="21"/>
              </w:rPr>
              <w:t>2</w:t>
            </w:r>
          </w:p>
        </w:tc>
        <w:tc>
          <w:tcPr>
            <w:tcW w:w="1020"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27"/>
              <w:rPr>
                <w:sz w:val="21"/>
              </w:rPr>
            </w:pPr>
            <w:r>
              <w:rPr>
                <w:sz w:val="21"/>
              </w:rPr>
              <w:t>2</w:t>
            </w:r>
          </w:p>
        </w:tc>
        <w:tc>
          <w:tcPr>
            <w:tcW w:w="2564" w:type="dxa"/>
            <w:vAlign w:val="center"/>
          </w:tcPr>
          <w:p>
            <w:pPr>
              <w:pStyle w:val="27"/>
              <w:rPr>
                <w:sz w:val="21"/>
              </w:rPr>
            </w:pPr>
            <w:r>
              <w:rPr>
                <w:sz w:val="21"/>
              </w:rPr>
              <w:t>单体调试</w:t>
            </w:r>
          </w:p>
        </w:tc>
        <w:tc>
          <w:tcPr>
            <w:tcW w:w="1843" w:type="dxa"/>
            <w:vAlign w:val="center"/>
          </w:tcPr>
          <w:p>
            <w:pPr>
              <w:pStyle w:val="27"/>
              <w:rPr>
                <w:sz w:val="21"/>
              </w:rPr>
            </w:pPr>
            <w:r>
              <w:rPr>
                <w:sz w:val="21"/>
              </w:rPr>
              <w:t>工程师</w:t>
            </w:r>
          </w:p>
        </w:tc>
        <w:tc>
          <w:tcPr>
            <w:tcW w:w="1114" w:type="dxa"/>
            <w:vAlign w:val="center"/>
          </w:tcPr>
          <w:p>
            <w:pPr>
              <w:pStyle w:val="27"/>
              <w:rPr>
                <w:sz w:val="21"/>
              </w:rPr>
            </w:pPr>
            <w:r>
              <w:rPr>
                <w:rFonts w:hint="eastAsia"/>
                <w:sz w:val="21"/>
              </w:rPr>
              <w:t>2</w:t>
            </w:r>
          </w:p>
        </w:tc>
        <w:tc>
          <w:tcPr>
            <w:tcW w:w="1020"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27"/>
              <w:rPr>
                <w:sz w:val="21"/>
              </w:rPr>
            </w:pPr>
            <w:r>
              <w:rPr>
                <w:sz w:val="21"/>
              </w:rPr>
              <w:t>3</w:t>
            </w:r>
          </w:p>
        </w:tc>
        <w:tc>
          <w:tcPr>
            <w:tcW w:w="2564" w:type="dxa"/>
            <w:vAlign w:val="center"/>
          </w:tcPr>
          <w:p>
            <w:pPr>
              <w:pStyle w:val="27"/>
              <w:rPr>
                <w:sz w:val="21"/>
              </w:rPr>
            </w:pPr>
            <w:r>
              <w:rPr>
                <w:sz w:val="21"/>
              </w:rPr>
              <w:t>联动试车</w:t>
            </w:r>
          </w:p>
        </w:tc>
        <w:tc>
          <w:tcPr>
            <w:tcW w:w="1843" w:type="dxa"/>
            <w:vAlign w:val="center"/>
          </w:tcPr>
          <w:p>
            <w:pPr>
              <w:pStyle w:val="27"/>
              <w:rPr>
                <w:sz w:val="21"/>
              </w:rPr>
            </w:pPr>
            <w:r>
              <w:rPr>
                <w:sz w:val="21"/>
              </w:rPr>
              <w:t>工程师</w:t>
            </w:r>
          </w:p>
        </w:tc>
        <w:tc>
          <w:tcPr>
            <w:tcW w:w="1114" w:type="dxa"/>
            <w:vAlign w:val="center"/>
          </w:tcPr>
          <w:p>
            <w:pPr>
              <w:pStyle w:val="27"/>
              <w:rPr>
                <w:sz w:val="21"/>
              </w:rPr>
            </w:pPr>
            <w:r>
              <w:rPr>
                <w:sz w:val="21"/>
              </w:rPr>
              <w:t>1</w:t>
            </w:r>
          </w:p>
        </w:tc>
        <w:tc>
          <w:tcPr>
            <w:tcW w:w="1020"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27"/>
              <w:rPr>
                <w:sz w:val="21"/>
              </w:rPr>
            </w:pPr>
            <w:r>
              <w:rPr>
                <w:sz w:val="21"/>
              </w:rPr>
              <w:t>4</w:t>
            </w:r>
          </w:p>
        </w:tc>
        <w:tc>
          <w:tcPr>
            <w:tcW w:w="2564" w:type="dxa"/>
            <w:vAlign w:val="center"/>
          </w:tcPr>
          <w:p>
            <w:pPr>
              <w:pStyle w:val="27"/>
              <w:rPr>
                <w:sz w:val="21"/>
              </w:rPr>
            </w:pPr>
            <w:r>
              <w:rPr>
                <w:sz w:val="21"/>
              </w:rPr>
              <w:t>技术操作维护培训</w:t>
            </w:r>
          </w:p>
        </w:tc>
        <w:tc>
          <w:tcPr>
            <w:tcW w:w="1843" w:type="dxa"/>
            <w:vAlign w:val="center"/>
          </w:tcPr>
          <w:p>
            <w:pPr>
              <w:pStyle w:val="27"/>
              <w:rPr>
                <w:sz w:val="21"/>
              </w:rPr>
            </w:pPr>
            <w:r>
              <w:rPr>
                <w:sz w:val="21"/>
              </w:rPr>
              <w:t>工程师</w:t>
            </w:r>
          </w:p>
        </w:tc>
        <w:tc>
          <w:tcPr>
            <w:tcW w:w="1114" w:type="dxa"/>
            <w:vAlign w:val="center"/>
          </w:tcPr>
          <w:p>
            <w:pPr>
              <w:pStyle w:val="27"/>
              <w:rPr>
                <w:sz w:val="21"/>
              </w:rPr>
            </w:pPr>
            <w:r>
              <w:rPr>
                <w:rFonts w:hint="eastAsia"/>
                <w:sz w:val="21"/>
              </w:rPr>
              <w:t>2</w:t>
            </w:r>
          </w:p>
        </w:tc>
        <w:tc>
          <w:tcPr>
            <w:tcW w:w="1020" w:type="dxa"/>
            <w:vAlign w:val="center"/>
          </w:tcPr>
          <w:p>
            <w:pPr>
              <w:pStyle w:val="27"/>
              <w:rPr>
                <w:sz w:val="21"/>
              </w:rPr>
            </w:pPr>
          </w:p>
        </w:tc>
      </w:tr>
    </w:tbl>
    <w:p>
      <w:pPr>
        <w:pStyle w:val="4"/>
        <w:keepLines w:val="0"/>
        <w:adjustRightInd/>
        <w:spacing w:line="300" w:lineRule="exact"/>
        <w:textAlignment w:val="auto"/>
        <w:rPr>
          <w:sz w:val="21"/>
          <w:szCs w:val="21"/>
        </w:rPr>
      </w:pPr>
      <w:r>
        <w:rPr>
          <w:sz w:val="21"/>
          <w:szCs w:val="21"/>
        </w:rPr>
        <w:t>现场服务人员资质</w:t>
      </w:r>
    </w:p>
    <w:p>
      <w:pPr>
        <w:spacing w:line="300" w:lineRule="exact"/>
        <w:ind w:firstLine="560"/>
        <w:rPr>
          <w:szCs w:val="21"/>
        </w:rPr>
      </w:pPr>
      <w:r>
        <w:rPr>
          <w:szCs w:val="21"/>
        </w:rPr>
        <w:t>遵守法纪，遵守现场的各项规章和制度；</w:t>
      </w:r>
    </w:p>
    <w:p>
      <w:pPr>
        <w:spacing w:line="300" w:lineRule="exact"/>
        <w:ind w:firstLine="560"/>
        <w:rPr>
          <w:szCs w:val="21"/>
        </w:rPr>
      </w:pPr>
      <w:r>
        <w:rPr>
          <w:szCs w:val="21"/>
        </w:rPr>
        <w:t>有较强的责任感和事业心，按时到位；</w:t>
      </w:r>
    </w:p>
    <w:p>
      <w:pPr>
        <w:spacing w:line="300" w:lineRule="exact"/>
        <w:ind w:firstLine="560"/>
        <w:rPr>
          <w:szCs w:val="21"/>
        </w:rPr>
      </w:pPr>
      <w:r>
        <w:rPr>
          <w:szCs w:val="21"/>
        </w:rPr>
        <w:t>了解合同设备的设计，熟悉其结构，有相同或相近机组的现场工作经验，能够正确地进行现场指导；</w:t>
      </w:r>
    </w:p>
    <w:p>
      <w:pPr>
        <w:spacing w:line="300" w:lineRule="exact"/>
        <w:ind w:firstLine="560"/>
        <w:rPr>
          <w:szCs w:val="21"/>
        </w:rPr>
      </w:pPr>
      <w:r>
        <w:rPr>
          <w:szCs w:val="21"/>
        </w:rPr>
        <w:t>身体健康，适应现场工作的条件。</w:t>
      </w:r>
    </w:p>
    <w:p>
      <w:pPr>
        <w:pStyle w:val="4"/>
        <w:keepLines w:val="0"/>
        <w:adjustRightInd/>
        <w:spacing w:line="300" w:lineRule="exact"/>
        <w:textAlignment w:val="auto"/>
        <w:rPr>
          <w:sz w:val="21"/>
          <w:szCs w:val="21"/>
        </w:rPr>
      </w:pPr>
      <w:r>
        <w:rPr>
          <w:sz w:val="21"/>
          <w:szCs w:val="21"/>
        </w:rPr>
        <w:t>现场服务人员的职责</w:t>
      </w:r>
    </w:p>
    <w:p>
      <w:pPr>
        <w:spacing w:line="300" w:lineRule="exact"/>
        <w:ind w:firstLine="560"/>
        <w:rPr>
          <w:szCs w:val="21"/>
        </w:rPr>
      </w:pPr>
      <w:r>
        <w:rPr>
          <w:szCs w:val="21"/>
        </w:rPr>
        <w:t>现场服务人员的任务主要包括设备催交货物的开箱检验、设备质量问题的处理、指导安装和调试、参加试运行和性能验收试验。</w:t>
      </w:r>
    </w:p>
    <w:p>
      <w:pPr>
        <w:spacing w:line="300" w:lineRule="exact"/>
        <w:ind w:firstLine="560"/>
        <w:rPr>
          <w:szCs w:val="21"/>
        </w:rPr>
      </w:pPr>
      <w:r>
        <w:rPr>
          <w:szCs w:val="21"/>
        </w:rPr>
        <w:t>在安装和调试前，</w:t>
      </w:r>
      <w:r>
        <w:rPr>
          <w:rFonts w:hint="eastAsia"/>
          <w:szCs w:val="21"/>
        </w:rPr>
        <w:t>供应商</w:t>
      </w:r>
      <w:r>
        <w:rPr>
          <w:szCs w:val="21"/>
        </w:rPr>
        <w:t>技术服务人员将向需方技术交底，讲解和示范将要进行的程序和方法。对重要工序（见下表），</w:t>
      </w:r>
      <w:r>
        <w:rPr>
          <w:rFonts w:hint="eastAsia"/>
          <w:szCs w:val="21"/>
        </w:rPr>
        <w:t>供应商</w:t>
      </w:r>
      <w:r>
        <w:rPr>
          <w:szCs w:val="21"/>
        </w:rPr>
        <w:t>技术人员要对施工情况进行确认和签证</w:t>
      </w:r>
      <w:r>
        <w:rPr>
          <w:rFonts w:hint="eastAsia"/>
          <w:szCs w:val="21"/>
        </w:rPr>
        <w:t>。</w:t>
      </w:r>
      <w:r>
        <w:rPr>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94"/>
        <w:gridCol w:w="557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dxa"/>
            <w:vAlign w:val="center"/>
          </w:tcPr>
          <w:p>
            <w:pPr>
              <w:pStyle w:val="27"/>
              <w:spacing w:line="300" w:lineRule="exact"/>
              <w:rPr>
                <w:sz w:val="21"/>
              </w:rPr>
            </w:pPr>
            <w:r>
              <w:rPr>
                <w:sz w:val="21"/>
              </w:rPr>
              <w:t>序号</w:t>
            </w:r>
          </w:p>
        </w:tc>
        <w:tc>
          <w:tcPr>
            <w:tcW w:w="1294" w:type="dxa"/>
            <w:vAlign w:val="center"/>
          </w:tcPr>
          <w:p>
            <w:pPr>
              <w:pStyle w:val="27"/>
              <w:spacing w:line="300" w:lineRule="exact"/>
              <w:rPr>
                <w:sz w:val="21"/>
              </w:rPr>
            </w:pPr>
            <w:r>
              <w:rPr>
                <w:sz w:val="21"/>
              </w:rPr>
              <w:t>工序名称</w:t>
            </w:r>
          </w:p>
        </w:tc>
        <w:tc>
          <w:tcPr>
            <w:tcW w:w="5578" w:type="dxa"/>
            <w:vAlign w:val="center"/>
          </w:tcPr>
          <w:p>
            <w:pPr>
              <w:pStyle w:val="27"/>
              <w:spacing w:line="300" w:lineRule="exact"/>
              <w:rPr>
                <w:sz w:val="21"/>
              </w:rPr>
            </w:pPr>
            <w:r>
              <w:rPr>
                <w:sz w:val="21"/>
              </w:rPr>
              <w:t>工序主要内容</w:t>
            </w:r>
          </w:p>
        </w:tc>
        <w:tc>
          <w:tcPr>
            <w:tcW w:w="1073" w:type="dxa"/>
            <w:vAlign w:val="center"/>
          </w:tcPr>
          <w:p>
            <w:pPr>
              <w:pStyle w:val="27"/>
              <w:spacing w:line="300" w:lineRule="exact"/>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dxa"/>
            <w:vAlign w:val="center"/>
          </w:tcPr>
          <w:p>
            <w:pPr>
              <w:pStyle w:val="27"/>
              <w:spacing w:line="300" w:lineRule="exact"/>
              <w:rPr>
                <w:sz w:val="21"/>
              </w:rPr>
            </w:pPr>
            <w:r>
              <w:rPr>
                <w:sz w:val="21"/>
              </w:rPr>
              <w:t>1</w:t>
            </w:r>
          </w:p>
        </w:tc>
        <w:tc>
          <w:tcPr>
            <w:tcW w:w="1294" w:type="dxa"/>
            <w:vAlign w:val="center"/>
          </w:tcPr>
          <w:p>
            <w:pPr>
              <w:pStyle w:val="27"/>
              <w:spacing w:line="300" w:lineRule="exact"/>
              <w:rPr>
                <w:sz w:val="21"/>
              </w:rPr>
            </w:pPr>
            <w:r>
              <w:rPr>
                <w:sz w:val="21"/>
              </w:rPr>
              <w:t>设备安装</w:t>
            </w:r>
          </w:p>
        </w:tc>
        <w:tc>
          <w:tcPr>
            <w:tcW w:w="5578" w:type="dxa"/>
            <w:vAlign w:val="center"/>
          </w:tcPr>
          <w:p>
            <w:pPr>
              <w:pStyle w:val="27"/>
              <w:spacing w:line="300" w:lineRule="exact"/>
              <w:rPr>
                <w:sz w:val="21"/>
              </w:rPr>
            </w:pPr>
            <w:r>
              <w:rPr>
                <w:sz w:val="21"/>
              </w:rPr>
              <w:t>设备到场安装就位，按安装说明书正确安装</w:t>
            </w:r>
          </w:p>
        </w:tc>
        <w:tc>
          <w:tcPr>
            <w:tcW w:w="1073" w:type="dxa"/>
            <w:vAlign w:val="center"/>
          </w:tcPr>
          <w:p>
            <w:pPr>
              <w:pStyle w:val="27"/>
              <w:spacing w:line="30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dxa"/>
            <w:vAlign w:val="center"/>
          </w:tcPr>
          <w:p>
            <w:pPr>
              <w:pStyle w:val="27"/>
              <w:spacing w:line="300" w:lineRule="exact"/>
              <w:rPr>
                <w:sz w:val="21"/>
              </w:rPr>
            </w:pPr>
            <w:r>
              <w:rPr>
                <w:sz w:val="21"/>
              </w:rPr>
              <w:t>2</w:t>
            </w:r>
          </w:p>
        </w:tc>
        <w:tc>
          <w:tcPr>
            <w:tcW w:w="1294" w:type="dxa"/>
            <w:vAlign w:val="center"/>
          </w:tcPr>
          <w:p>
            <w:pPr>
              <w:pStyle w:val="27"/>
              <w:spacing w:line="300" w:lineRule="exact"/>
              <w:rPr>
                <w:sz w:val="21"/>
              </w:rPr>
            </w:pPr>
            <w:r>
              <w:rPr>
                <w:sz w:val="21"/>
              </w:rPr>
              <w:t>设备调试</w:t>
            </w:r>
          </w:p>
        </w:tc>
        <w:tc>
          <w:tcPr>
            <w:tcW w:w="5578" w:type="dxa"/>
            <w:vAlign w:val="center"/>
          </w:tcPr>
          <w:p>
            <w:pPr>
              <w:pStyle w:val="27"/>
              <w:spacing w:line="300" w:lineRule="exact"/>
              <w:rPr>
                <w:sz w:val="21"/>
              </w:rPr>
            </w:pPr>
            <w:r>
              <w:rPr>
                <w:sz w:val="21"/>
              </w:rPr>
              <w:t>调节各单体设备，使成套设备协调高效工作</w:t>
            </w:r>
          </w:p>
        </w:tc>
        <w:tc>
          <w:tcPr>
            <w:tcW w:w="1073" w:type="dxa"/>
            <w:vAlign w:val="center"/>
          </w:tcPr>
          <w:p>
            <w:pPr>
              <w:pStyle w:val="27"/>
              <w:spacing w:line="300" w:lineRule="exact"/>
              <w:rPr>
                <w:sz w:val="21"/>
              </w:rPr>
            </w:pPr>
          </w:p>
        </w:tc>
      </w:tr>
    </w:tbl>
    <w:p>
      <w:pPr>
        <w:spacing w:line="300" w:lineRule="exact"/>
        <w:ind w:firstLine="560"/>
        <w:rPr>
          <w:szCs w:val="21"/>
        </w:rPr>
      </w:pPr>
      <w:r>
        <w:rPr>
          <w:szCs w:val="21"/>
        </w:rPr>
        <w:t>现场服务人员</w:t>
      </w:r>
      <w:r>
        <w:rPr>
          <w:rFonts w:hint="eastAsia"/>
          <w:szCs w:val="21"/>
        </w:rPr>
        <w:t>应</w:t>
      </w:r>
      <w:r>
        <w:rPr>
          <w:szCs w:val="21"/>
        </w:rPr>
        <w:t>处理现场出现的一切技术和商务问题。如现场发生质量问题，现场人员要在需方规定的时间内处理解决。如</w:t>
      </w:r>
      <w:r>
        <w:rPr>
          <w:rFonts w:hint="eastAsia"/>
          <w:szCs w:val="21"/>
        </w:rPr>
        <w:t>供应商</w:t>
      </w:r>
      <w:r>
        <w:rPr>
          <w:szCs w:val="21"/>
        </w:rPr>
        <w:t>委托需方进行处理，供</w:t>
      </w:r>
      <w:r>
        <w:rPr>
          <w:rFonts w:hint="eastAsia"/>
          <w:szCs w:val="21"/>
        </w:rPr>
        <w:t>应商</w:t>
      </w:r>
      <w:r>
        <w:rPr>
          <w:szCs w:val="21"/>
        </w:rPr>
        <w:t>现场服务人员要出委托书并承担相应的经济责任。</w:t>
      </w:r>
    </w:p>
    <w:p>
      <w:pPr>
        <w:spacing w:line="300" w:lineRule="exact"/>
        <w:ind w:firstLine="560"/>
        <w:rPr>
          <w:szCs w:val="21"/>
        </w:rPr>
      </w:pPr>
      <w:r>
        <w:rPr>
          <w:rFonts w:hint="eastAsia"/>
          <w:szCs w:val="21"/>
        </w:rPr>
        <w:t>供应商</w:t>
      </w:r>
      <w:r>
        <w:rPr>
          <w:szCs w:val="21"/>
        </w:rPr>
        <w:t>对其现场服务人员的一切行为负全部责任。</w:t>
      </w:r>
    </w:p>
    <w:p>
      <w:pPr>
        <w:spacing w:line="300" w:lineRule="exact"/>
        <w:ind w:firstLine="560"/>
        <w:rPr>
          <w:szCs w:val="21"/>
        </w:rPr>
      </w:pPr>
      <w:r>
        <w:rPr>
          <w:rFonts w:hint="eastAsia"/>
          <w:szCs w:val="21"/>
        </w:rPr>
        <w:t>供应商</w:t>
      </w:r>
      <w:r>
        <w:rPr>
          <w:szCs w:val="21"/>
        </w:rPr>
        <w:t>现场服务人员的正常来去和更换须事先与招标方协商。</w:t>
      </w:r>
    </w:p>
    <w:p>
      <w:pPr>
        <w:spacing w:line="300" w:lineRule="exact"/>
        <w:ind w:firstLine="560"/>
        <w:rPr>
          <w:szCs w:val="21"/>
        </w:rPr>
      </w:pPr>
      <w:r>
        <w:rPr>
          <w:szCs w:val="21"/>
        </w:rPr>
        <w:t>需方的义务：需方要配合供方现场服务人员的工作，并在生活、交通和通讯上提供方便。</w:t>
      </w:r>
    </w:p>
    <w:p>
      <w:pPr>
        <w:pStyle w:val="4"/>
        <w:keepLines w:val="0"/>
        <w:adjustRightInd/>
        <w:spacing w:line="300" w:lineRule="exact"/>
        <w:textAlignment w:val="auto"/>
        <w:rPr>
          <w:sz w:val="21"/>
          <w:szCs w:val="21"/>
        </w:rPr>
      </w:pPr>
      <w:r>
        <w:rPr>
          <w:sz w:val="21"/>
          <w:szCs w:val="21"/>
        </w:rPr>
        <w:t>培训</w:t>
      </w:r>
    </w:p>
    <w:p>
      <w:pPr>
        <w:spacing w:line="300" w:lineRule="exact"/>
        <w:ind w:firstLine="560"/>
        <w:rPr>
          <w:szCs w:val="21"/>
        </w:rPr>
      </w:pPr>
      <w:r>
        <w:rPr>
          <w:szCs w:val="21"/>
        </w:rPr>
        <w:t>为使合同设备能正常安装、调试、运行、维护及检修，</w:t>
      </w:r>
      <w:r>
        <w:rPr>
          <w:rFonts w:hint="eastAsia"/>
          <w:szCs w:val="21"/>
        </w:rPr>
        <w:t>供应商</w:t>
      </w:r>
      <w:r>
        <w:rPr>
          <w:szCs w:val="21"/>
        </w:rPr>
        <w:t>有责任提供相应的技术培训。培训内容和时间与工程进度相一致。</w:t>
      </w:r>
    </w:p>
    <w:p>
      <w:pPr>
        <w:spacing w:line="300" w:lineRule="exact"/>
        <w:ind w:firstLine="560"/>
        <w:rPr>
          <w:szCs w:val="21"/>
        </w:rPr>
      </w:pPr>
      <w:r>
        <w:rPr>
          <w:rFonts w:hint="eastAsia"/>
          <w:szCs w:val="21"/>
        </w:rPr>
        <w:t>供应商</w:t>
      </w:r>
      <w:r>
        <w:rPr>
          <w:szCs w:val="21"/>
        </w:rPr>
        <w:t>对需方的管理人员、操作人员、维修人员进行培训，培训达到：管理人员能高效、安全管理合同单元；操作人员能独立、正确操作设备；技术维修人员能熟练判断、处理和维护常见故障，保障合同单元的正常运行。</w:t>
      </w:r>
    </w:p>
    <w:p>
      <w:pPr>
        <w:spacing w:line="300" w:lineRule="exact"/>
        <w:ind w:firstLine="560"/>
        <w:rPr>
          <w:szCs w:val="21"/>
        </w:rPr>
      </w:pPr>
      <w:r>
        <w:rPr>
          <w:szCs w:val="21"/>
        </w:rPr>
        <w:t>培训地点在项目实施现场，结合安装、调试等实际工作，由</w:t>
      </w:r>
      <w:r>
        <w:rPr>
          <w:rFonts w:hint="eastAsia"/>
          <w:szCs w:val="21"/>
        </w:rPr>
        <w:t>供应商</w:t>
      </w:r>
      <w:r>
        <w:rPr>
          <w:szCs w:val="21"/>
        </w:rPr>
        <w:t>项目实施人员提供现场培训。</w:t>
      </w:r>
      <w:r>
        <w:rPr>
          <w:rFonts w:hint="eastAsia"/>
          <w:szCs w:val="21"/>
        </w:rPr>
        <w:t>供应商</w:t>
      </w:r>
      <w:r>
        <w:rPr>
          <w:szCs w:val="21"/>
        </w:rPr>
        <w:t>技术工程师在安装调试时对需方进行现场讲解、培训，确保现场培训人员能独立动手调试与操作，提高实际操作能力。此外，在售后服务的过程中，结合实际的故障情况，有针对性的对用户进行现场培训讲解与故障处理演示，使需方可以处理一些常见故障，提高动手能力。</w:t>
      </w:r>
    </w:p>
    <w:p>
      <w:pPr>
        <w:spacing w:line="300" w:lineRule="exact"/>
        <w:ind w:firstLine="560"/>
        <w:rPr>
          <w:szCs w:val="21"/>
        </w:rPr>
      </w:pPr>
      <w:r>
        <w:rPr>
          <w:szCs w:val="21"/>
        </w:rPr>
        <w:t>培训内容及时间安排：时间为两周；内容包括，工艺介绍及控制、安全生产、设备原理、安装调试与维护。</w:t>
      </w:r>
    </w:p>
    <w:p>
      <w:pPr>
        <w:spacing w:line="300" w:lineRule="exact"/>
        <w:ind w:firstLine="560"/>
        <w:rPr>
          <w:szCs w:val="21"/>
        </w:rPr>
      </w:pPr>
      <w:r>
        <w:rPr>
          <w:szCs w:val="21"/>
        </w:rPr>
        <w:t>技术培训资料：</w:t>
      </w:r>
    </w:p>
    <w:p>
      <w:pPr>
        <w:spacing w:line="300" w:lineRule="exact"/>
        <w:ind w:firstLine="560"/>
        <w:rPr>
          <w:szCs w:val="21"/>
        </w:rPr>
      </w:pPr>
      <w:r>
        <w:rPr>
          <w:szCs w:val="21"/>
        </w:rPr>
        <w:t>培训流程：</w:t>
      </w:r>
    </w:p>
    <w:p>
      <w:pPr>
        <w:keepNext/>
        <w:rPr>
          <w:szCs w:val="21"/>
        </w:rPr>
      </w:pPr>
      <w:r>
        <w:rPr>
          <w:szCs w:val="21"/>
        </w:rPr>
        <w:drawing>
          <wp:inline distT="0" distB="0" distL="114300" distR="114300">
            <wp:extent cx="5219700" cy="2362200"/>
            <wp:effectExtent l="0" t="0" r="762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5219700" cy="2362200"/>
                    </a:xfrm>
                    <a:prstGeom prst="rect">
                      <a:avLst/>
                    </a:prstGeom>
                    <a:noFill/>
                    <a:ln>
                      <a:noFill/>
                    </a:ln>
                  </pic:spPr>
                </pic:pic>
              </a:graphicData>
            </a:graphic>
          </wp:inline>
        </w:drawing>
      </w:r>
    </w:p>
    <w:p>
      <w:pPr>
        <w:pStyle w:val="7"/>
        <w:spacing w:line="300" w:lineRule="exact"/>
        <w:rPr>
          <w:sz w:val="21"/>
          <w:szCs w:val="21"/>
        </w:rPr>
      </w:pPr>
      <w:r>
        <w:rPr>
          <w:sz w:val="21"/>
          <w:szCs w:val="21"/>
        </w:rPr>
        <w:t>培训流程图</w:t>
      </w:r>
    </w:p>
    <w:p>
      <w:pPr>
        <w:spacing w:line="300" w:lineRule="exact"/>
        <w:ind w:firstLine="560"/>
        <w:rPr>
          <w:szCs w:val="21"/>
        </w:rPr>
      </w:pPr>
      <w:r>
        <w:rPr>
          <w:szCs w:val="21"/>
        </w:rPr>
        <w:t>制定培训计划：培训组成立以后，立即着手对培训工作进行安排。根据双方协商，制定出具体可行的培训计划和培训时间进度表，指定资深培训讲师授课。</w:t>
      </w:r>
    </w:p>
    <w:p>
      <w:pPr>
        <w:spacing w:line="300" w:lineRule="exact"/>
        <w:ind w:firstLine="560"/>
        <w:rPr>
          <w:szCs w:val="21"/>
        </w:rPr>
      </w:pPr>
      <w:r>
        <w:rPr>
          <w:szCs w:val="21"/>
        </w:rPr>
        <w:t>编写培训教材：培训组成员根据培训计划，编写培训大纲，确定课程和考核准则，并在大纲指导下编写培训教材。培训大纲和培训教材编写完毕后，应请项目相关人员对其评审。</w:t>
      </w:r>
    </w:p>
    <w:p>
      <w:pPr>
        <w:spacing w:line="300" w:lineRule="exact"/>
        <w:ind w:firstLine="560"/>
        <w:rPr>
          <w:szCs w:val="21"/>
        </w:rPr>
      </w:pPr>
      <w:r>
        <w:rPr>
          <w:szCs w:val="21"/>
        </w:rPr>
        <w:t>受训学员确认：在实施培训前，根据用户的要求，对学员的培训课目、培训时间进行再次确认，制定课程安排和学员档案记录表。需方培训人员在培训前一周发出培训通知，在培训前3天完成确认。</w:t>
      </w:r>
    </w:p>
    <w:p>
      <w:pPr>
        <w:spacing w:line="300" w:lineRule="exact"/>
        <w:ind w:firstLine="560"/>
        <w:rPr>
          <w:szCs w:val="21"/>
        </w:rPr>
      </w:pPr>
      <w:r>
        <w:rPr>
          <w:szCs w:val="21"/>
        </w:rPr>
        <w:t>培训环境准备：培训具体地点和时间双方协商确定。培训时应确保设备已安装完成、试车原料准备充足，操作人员有可操作的设备使用。</w:t>
      </w:r>
    </w:p>
    <w:p>
      <w:pPr>
        <w:spacing w:line="300" w:lineRule="exact"/>
        <w:ind w:firstLine="560"/>
        <w:rPr>
          <w:rFonts w:hint="eastAsia"/>
          <w:szCs w:val="21"/>
        </w:rPr>
      </w:pPr>
      <w:r>
        <w:rPr>
          <w:szCs w:val="21"/>
        </w:rPr>
        <w:t>培训课程的执行：根据课程教材对学员进行培训讲座，并指导学员操作实习。</w:t>
      </w:r>
    </w:p>
    <w:p>
      <w:pPr>
        <w:pStyle w:val="26"/>
        <w:rPr>
          <w:sz w:val="21"/>
          <w:szCs w:val="21"/>
        </w:rPr>
      </w:pPr>
      <w:r>
        <w:rPr>
          <w:rFonts w:hint="eastAsia"/>
          <w:sz w:val="21"/>
          <w:szCs w:val="21"/>
        </w:rPr>
        <w:t xml:space="preserve">表 </w:t>
      </w:r>
      <w:r>
        <w:rPr>
          <w:sz w:val="21"/>
          <w:szCs w:val="21"/>
        </w:rPr>
        <w:fldChar w:fldCharType="begin"/>
      </w:r>
      <w:r>
        <w:rPr>
          <w:sz w:val="21"/>
          <w:szCs w:val="21"/>
        </w:rPr>
        <w:instrText xml:space="preserve"> </w:instrText>
      </w:r>
      <w:r>
        <w:rPr>
          <w:rFonts w:hint="eastAsia"/>
          <w:sz w:val="21"/>
          <w:szCs w:val="21"/>
        </w:rPr>
        <w:instrText xml:space="preserve">SEQ 表 \* ARABIC</w:instrText>
      </w:r>
      <w:r>
        <w:rPr>
          <w:sz w:val="21"/>
          <w:szCs w:val="21"/>
        </w:rPr>
        <w:instrText xml:space="preserve"> </w:instrText>
      </w:r>
      <w:r>
        <w:rPr>
          <w:sz w:val="21"/>
          <w:szCs w:val="21"/>
        </w:rPr>
        <w:fldChar w:fldCharType="separate"/>
      </w:r>
      <w:r>
        <w:rPr>
          <w:sz w:val="21"/>
          <w:szCs w:val="21"/>
        </w:rPr>
        <w:t>9</w:t>
      </w:r>
      <w:r>
        <w:rPr>
          <w:sz w:val="21"/>
          <w:szCs w:val="21"/>
        </w:rPr>
        <w:fldChar w:fldCharType="end"/>
      </w:r>
      <w:r>
        <w:rPr>
          <w:sz w:val="21"/>
          <w:szCs w:val="21"/>
        </w:rPr>
        <w:t xml:space="preserve">  培训计划和内容</w:t>
      </w:r>
    </w:p>
    <w:tbl>
      <w:tblPr>
        <w:tblStyle w:val="1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175"/>
        <w:gridCol w:w="992"/>
        <w:gridCol w:w="1177"/>
        <w:gridCol w:w="1134"/>
        <w:gridCol w:w="141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4" w:type="dxa"/>
            <w:vMerge w:val="restart"/>
            <w:vAlign w:val="center"/>
          </w:tcPr>
          <w:p>
            <w:pPr>
              <w:pStyle w:val="27"/>
              <w:rPr>
                <w:sz w:val="21"/>
              </w:rPr>
            </w:pPr>
            <w:r>
              <w:rPr>
                <w:sz w:val="21"/>
              </w:rPr>
              <w:t>序号</w:t>
            </w:r>
          </w:p>
        </w:tc>
        <w:tc>
          <w:tcPr>
            <w:tcW w:w="2175" w:type="dxa"/>
            <w:vMerge w:val="restart"/>
            <w:vAlign w:val="center"/>
          </w:tcPr>
          <w:p>
            <w:pPr>
              <w:pStyle w:val="27"/>
              <w:rPr>
                <w:sz w:val="21"/>
              </w:rPr>
            </w:pPr>
            <w:r>
              <w:rPr>
                <w:sz w:val="21"/>
              </w:rPr>
              <w:t>培训内容</w:t>
            </w:r>
          </w:p>
        </w:tc>
        <w:tc>
          <w:tcPr>
            <w:tcW w:w="992" w:type="dxa"/>
            <w:vMerge w:val="restart"/>
            <w:vAlign w:val="center"/>
          </w:tcPr>
          <w:p>
            <w:pPr>
              <w:pStyle w:val="27"/>
              <w:rPr>
                <w:sz w:val="21"/>
              </w:rPr>
            </w:pPr>
            <w:r>
              <w:rPr>
                <w:sz w:val="21"/>
              </w:rPr>
              <w:t>计划人</w:t>
            </w:r>
            <w:r>
              <w:rPr>
                <w:rFonts w:hint="eastAsia"/>
                <w:sz w:val="21"/>
              </w:rPr>
              <w:t>日</w:t>
            </w:r>
            <w:r>
              <w:rPr>
                <w:sz w:val="21"/>
              </w:rPr>
              <w:t>数</w:t>
            </w:r>
          </w:p>
        </w:tc>
        <w:tc>
          <w:tcPr>
            <w:tcW w:w="2311" w:type="dxa"/>
            <w:gridSpan w:val="2"/>
            <w:vAlign w:val="center"/>
          </w:tcPr>
          <w:p>
            <w:pPr>
              <w:pStyle w:val="27"/>
              <w:rPr>
                <w:sz w:val="21"/>
              </w:rPr>
            </w:pPr>
            <w:r>
              <w:rPr>
                <w:sz w:val="21"/>
              </w:rPr>
              <w:t>派出人员构成</w:t>
            </w:r>
          </w:p>
        </w:tc>
        <w:tc>
          <w:tcPr>
            <w:tcW w:w="1417" w:type="dxa"/>
            <w:vMerge w:val="restart"/>
            <w:vAlign w:val="center"/>
          </w:tcPr>
          <w:p>
            <w:pPr>
              <w:pStyle w:val="27"/>
              <w:rPr>
                <w:sz w:val="21"/>
              </w:rPr>
            </w:pPr>
            <w:r>
              <w:rPr>
                <w:sz w:val="21"/>
              </w:rPr>
              <w:t>地点</w:t>
            </w:r>
          </w:p>
        </w:tc>
        <w:tc>
          <w:tcPr>
            <w:tcW w:w="1142" w:type="dxa"/>
            <w:vMerge w:val="restart"/>
            <w:vAlign w:val="center"/>
          </w:tcPr>
          <w:p>
            <w:pPr>
              <w:pStyle w:val="27"/>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vMerge w:val="continue"/>
            <w:vAlign w:val="center"/>
          </w:tcPr>
          <w:p>
            <w:pPr>
              <w:pStyle w:val="27"/>
              <w:rPr>
                <w:sz w:val="21"/>
              </w:rPr>
            </w:pPr>
          </w:p>
        </w:tc>
        <w:tc>
          <w:tcPr>
            <w:tcW w:w="2175" w:type="dxa"/>
            <w:vMerge w:val="continue"/>
            <w:vAlign w:val="center"/>
          </w:tcPr>
          <w:p>
            <w:pPr>
              <w:pStyle w:val="27"/>
              <w:rPr>
                <w:sz w:val="21"/>
              </w:rPr>
            </w:pPr>
          </w:p>
        </w:tc>
        <w:tc>
          <w:tcPr>
            <w:tcW w:w="992" w:type="dxa"/>
            <w:vMerge w:val="continue"/>
            <w:vAlign w:val="center"/>
          </w:tcPr>
          <w:p>
            <w:pPr>
              <w:pStyle w:val="27"/>
              <w:rPr>
                <w:sz w:val="21"/>
              </w:rPr>
            </w:pPr>
          </w:p>
        </w:tc>
        <w:tc>
          <w:tcPr>
            <w:tcW w:w="1177" w:type="dxa"/>
            <w:vAlign w:val="center"/>
          </w:tcPr>
          <w:p>
            <w:pPr>
              <w:pStyle w:val="27"/>
              <w:rPr>
                <w:sz w:val="21"/>
              </w:rPr>
            </w:pPr>
            <w:r>
              <w:rPr>
                <w:sz w:val="21"/>
              </w:rPr>
              <w:t>职称</w:t>
            </w:r>
          </w:p>
        </w:tc>
        <w:tc>
          <w:tcPr>
            <w:tcW w:w="1134" w:type="dxa"/>
            <w:vAlign w:val="center"/>
          </w:tcPr>
          <w:p>
            <w:pPr>
              <w:pStyle w:val="27"/>
              <w:rPr>
                <w:sz w:val="21"/>
              </w:rPr>
            </w:pPr>
            <w:r>
              <w:rPr>
                <w:sz w:val="21"/>
              </w:rPr>
              <w:t>人数</w:t>
            </w:r>
          </w:p>
        </w:tc>
        <w:tc>
          <w:tcPr>
            <w:tcW w:w="1417" w:type="dxa"/>
            <w:vMerge w:val="continue"/>
            <w:vAlign w:val="center"/>
          </w:tcPr>
          <w:p>
            <w:pPr>
              <w:pStyle w:val="27"/>
              <w:rPr>
                <w:sz w:val="21"/>
              </w:rPr>
            </w:pPr>
          </w:p>
        </w:tc>
        <w:tc>
          <w:tcPr>
            <w:tcW w:w="1142" w:type="dxa"/>
            <w:vMerge w:val="continue"/>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pPr>
              <w:pStyle w:val="27"/>
              <w:rPr>
                <w:sz w:val="21"/>
              </w:rPr>
            </w:pPr>
            <w:r>
              <w:rPr>
                <w:sz w:val="21"/>
              </w:rPr>
              <w:t>1</w:t>
            </w:r>
          </w:p>
        </w:tc>
        <w:tc>
          <w:tcPr>
            <w:tcW w:w="2175" w:type="dxa"/>
            <w:vAlign w:val="center"/>
          </w:tcPr>
          <w:p>
            <w:pPr>
              <w:pStyle w:val="27"/>
              <w:rPr>
                <w:sz w:val="21"/>
              </w:rPr>
            </w:pPr>
            <w:r>
              <w:rPr>
                <w:sz w:val="21"/>
              </w:rPr>
              <w:t>工艺介绍</w:t>
            </w:r>
          </w:p>
        </w:tc>
        <w:tc>
          <w:tcPr>
            <w:tcW w:w="992" w:type="dxa"/>
            <w:vAlign w:val="center"/>
          </w:tcPr>
          <w:p>
            <w:pPr>
              <w:pStyle w:val="27"/>
              <w:rPr>
                <w:sz w:val="21"/>
              </w:rPr>
            </w:pPr>
            <w:r>
              <w:rPr>
                <w:sz w:val="21"/>
              </w:rPr>
              <w:t>1</w:t>
            </w:r>
          </w:p>
        </w:tc>
        <w:tc>
          <w:tcPr>
            <w:tcW w:w="1177" w:type="dxa"/>
            <w:vAlign w:val="center"/>
          </w:tcPr>
          <w:p>
            <w:pPr>
              <w:pStyle w:val="27"/>
              <w:rPr>
                <w:sz w:val="21"/>
              </w:rPr>
            </w:pPr>
            <w:r>
              <w:rPr>
                <w:sz w:val="21"/>
              </w:rPr>
              <w:t>工程师</w:t>
            </w:r>
          </w:p>
        </w:tc>
        <w:tc>
          <w:tcPr>
            <w:tcW w:w="1134" w:type="dxa"/>
            <w:vAlign w:val="center"/>
          </w:tcPr>
          <w:p>
            <w:pPr>
              <w:pStyle w:val="27"/>
              <w:rPr>
                <w:sz w:val="21"/>
              </w:rPr>
            </w:pPr>
            <w:r>
              <w:rPr>
                <w:sz w:val="21"/>
              </w:rPr>
              <w:t>1</w:t>
            </w:r>
          </w:p>
        </w:tc>
        <w:tc>
          <w:tcPr>
            <w:tcW w:w="1417" w:type="dxa"/>
            <w:vAlign w:val="center"/>
          </w:tcPr>
          <w:p>
            <w:pPr>
              <w:pStyle w:val="27"/>
              <w:rPr>
                <w:sz w:val="21"/>
              </w:rPr>
            </w:pPr>
            <w:r>
              <w:rPr>
                <w:sz w:val="21"/>
              </w:rPr>
              <w:t>用户现场</w:t>
            </w:r>
          </w:p>
        </w:tc>
        <w:tc>
          <w:tcPr>
            <w:tcW w:w="1142"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pPr>
              <w:pStyle w:val="27"/>
              <w:rPr>
                <w:sz w:val="21"/>
              </w:rPr>
            </w:pPr>
            <w:r>
              <w:rPr>
                <w:sz w:val="21"/>
              </w:rPr>
              <w:t>2</w:t>
            </w:r>
          </w:p>
        </w:tc>
        <w:tc>
          <w:tcPr>
            <w:tcW w:w="2175" w:type="dxa"/>
            <w:vAlign w:val="center"/>
          </w:tcPr>
          <w:p>
            <w:pPr>
              <w:pStyle w:val="27"/>
              <w:rPr>
                <w:sz w:val="21"/>
              </w:rPr>
            </w:pPr>
            <w:r>
              <w:rPr>
                <w:sz w:val="21"/>
              </w:rPr>
              <w:t>安全生产</w:t>
            </w:r>
          </w:p>
        </w:tc>
        <w:tc>
          <w:tcPr>
            <w:tcW w:w="992" w:type="dxa"/>
            <w:vAlign w:val="center"/>
          </w:tcPr>
          <w:p>
            <w:pPr>
              <w:pStyle w:val="27"/>
              <w:rPr>
                <w:sz w:val="21"/>
              </w:rPr>
            </w:pPr>
            <w:r>
              <w:rPr>
                <w:rFonts w:hint="eastAsia"/>
                <w:sz w:val="21"/>
              </w:rPr>
              <w:t>1</w:t>
            </w:r>
          </w:p>
        </w:tc>
        <w:tc>
          <w:tcPr>
            <w:tcW w:w="1177" w:type="dxa"/>
            <w:vAlign w:val="center"/>
          </w:tcPr>
          <w:p>
            <w:pPr>
              <w:pStyle w:val="27"/>
              <w:rPr>
                <w:sz w:val="21"/>
              </w:rPr>
            </w:pPr>
            <w:r>
              <w:rPr>
                <w:sz w:val="21"/>
              </w:rPr>
              <w:t>工程师</w:t>
            </w:r>
          </w:p>
        </w:tc>
        <w:tc>
          <w:tcPr>
            <w:tcW w:w="1134" w:type="dxa"/>
            <w:vAlign w:val="center"/>
          </w:tcPr>
          <w:p>
            <w:pPr>
              <w:pStyle w:val="27"/>
              <w:rPr>
                <w:sz w:val="21"/>
              </w:rPr>
            </w:pPr>
            <w:r>
              <w:rPr>
                <w:sz w:val="21"/>
              </w:rPr>
              <w:t>1</w:t>
            </w:r>
          </w:p>
        </w:tc>
        <w:tc>
          <w:tcPr>
            <w:tcW w:w="1417" w:type="dxa"/>
            <w:vAlign w:val="center"/>
          </w:tcPr>
          <w:p>
            <w:pPr>
              <w:pStyle w:val="27"/>
              <w:rPr>
                <w:sz w:val="21"/>
              </w:rPr>
            </w:pPr>
            <w:r>
              <w:rPr>
                <w:sz w:val="21"/>
              </w:rPr>
              <w:t>用户现场</w:t>
            </w:r>
          </w:p>
        </w:tc>
        <w:tc>
          <w:tcPr>
            <w:tcW w:w="1142"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pPr>
              <w:pStyle w:val="27"/>
              <w:rPr>
                <w:sz w:val="21"/>
              </w:rPr>
            </w:pPr>
            <w:r>
              <w:rPr>
                <w:sz w:val="21"/>
              </w:rPr>
              <w:t>3</w:t>
            </w:r>
          </w:p>
        </w:tc>
        <w:tc>
          <w:tcPr>
            <w:tcW w:w="2175" w:type="dxa"/>
            <w:vAlign w:val="center"/>
          </w:tcPr>
          <w:p>
            <w:pPr>
              <w:pStyle w:val="27"/>
              <w:rPr>
                <w:sz w:val="21"/>
              </w:rPr>
            </w:pPr>
            <w:r>
              <w:rPr>
                <w:sz w:val="21"/>
              </w:rPr>
              <w:t>设备原理</w:t>
            </w:r>
            <w:r>
              <w:rPr>
                <w:rFonts w:hint="eastAsia"/>
                <w:sz w:val="21"/>
              </w:rPr>
              <w:t>与电控</w:t>
            </w:r>
          </w:p>
        </w:tc>
        <w:tc>
          <w:tcPr>
            <w:tcW w:w="992" w:type="dxa"/>
            <w:vAlign w:val="center"/>
          </w:tcPr>
          <w:p>
            <w:pPr>
              <w:pStyle w:val="27"/>
              <w:rPr>
                <w:sz w:val="21"/>
              </w:rPr>
            </w:pPr>
            <w:r>
              <w:rPr>
                <w:rFonts w:hint="eastAsia"/>
                <w:sz w:val="21"/>
              </w:rPr>
              <w:t>1</w:t>
            </w:r>
          </w:p>
        </w:tc>
        <w:tc>
          <w:tcPr>
            <w:tcW w:w="1177" w:type="dxa"/>
            <w:vAlign w:val="center"/>
          </w:tcPr>
          <w:p>
            <w:pPr>
              <w:pStyle w:val="27"/>
              <w:rPr>
                <w:sz w:val="21"/>
              </w:rPr>
            </w:pPr>
            <w:r>
              <w:rPr>
                <w:sz w:val="21"/>
              </w:rPr>
              <w:t>工程师</w:t>
            </w:r>
          </w:p>
        </w:tc>
        <w:tc>
          <w:tcPr>
            <w:tcW w:w="1134" w:type="dxa"/>
            <w:vAlign w:val="center"/>
          </w:tcPr>
          <w:p>
            <w:pPr>
              <w:pStyle w:val="27"/>
              <w:rPr>
                <w:sz w:val="21"/>
              </w:rPr>
            </w:pPr>
            <w:r>
              <w:rPr>
                <w:rFonts w:hint="eastAsia"/>
                <w:sz w:val="21"/>
              </w:rPr>
              <w:t>1</w:t>
            </w:r>
          </w:p>
        </w:tc>
        <w:tc>
          <w:tcPr>
            <w:tcW w:w="1417" w:type="dxa"/>
            <w:vAlign w:val="center"/>
          </w:tcPr>
          <w:p>
            <w:pPr>
              <w:pStyle w:val="27"/>
              <w:rPr>
                <w:sz w:val="21"/>
              </w:rPr>
            </w:pPr>
            <w:r>
              <w:rPr>
                <w:sz w:val="21"/>
              </w:rPr>
              <w:t>用户现场</w:t>
            </w:r>
          </w:p>
        </w:tc>
        <w:tc>
          <w:tcPr>
            <w:tcW w:w="1142" w:type="dxa"/>
            <w:vAlign w:val="center"/>
          </w:tcPr>
          <w:p>
            <w:pPr>
              <w:pStyle w:val="27"/>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pPr>
              <w:pStyle w:val="27"/>
              <w:rPr>
                <w:sz w:val="21"/>
              </w:rPr>
            </w:pPr>
            <w:r>
              <w:rPr>
                <w:sz w:val="21"/>
              </w:rPr>
              <w:t>4</w:t>
            </w:r>
          </w:p>
        </w:tc>
        <w:tc>
          <w:tcPr>
            <w:tcW w:w="2175" w:type="dxa"/>
            <w:vAlign w:val="center"/>
          </w:tcPr>
          <w:p>
            <w:pPr>
              <w:pStyle w:val="27"/>
              <w:rPr>
                <w:sz w:val="21"/>
              </w:rPr>
            </w:pPr>
            <w:r>
              <w:rPr>
                <w:sz w:val="21"/>
              </w:rPr>
              <w:t>安装调试与维护</w:t>
            </w:r>
          </w:p>
        </w:tc>
        <w:tc>
          <w:tcPr>
            <w:tcW w:w="992" w:type="dxa"/>
            <w:vAlign w:val="center"/>
          </w:tcPr>
          <w:p>
            <w:pPr>
              <w:pStyle w:val="27"/>
              <w:rPr>
                <w:sz w:val="21"/>
              </w:rPr>
            </w:pPr>
            <w:r>
              <w:rPr>
                <w:rFonts w:hint="eastAsia"/>
                <w:sz w:val="21"/>
              </w:rPr>
              <w:t>1</w:t>
            </w:r>
          </w:p>
        </w:tc>
        <w:tc>
          <w:tcPr>
            <w:tcW w:w="1177" w:type="dxa"/>
            <w:vAlign w:val="center"/>
          </w:tcPr>
          <w:p>
            <w:pPr>
              <w:pStyle w:val="27"/>
              <w:rPr>
                <w:sz w:val="21"/>
              </w:rPr>
            </w:pPr>
            <w:r>
              <w:rPr>
                <w:sz w:val="21"/>
              </w:rPr>
              <w:t>工程师</w:t>
            </w:r>
          </w:p>
        </w:tc>
        <w:tc>
          <w:tcPr>
            <w:tcW w:w="1134" w:type="dxa"/>
            <w:vAlign w:val="center"/>
          </w:tcPr>
          <w:p>
            <w:pPr>
              <w:pStyle w:val="27"/>
              <w:rPr>
                <w:sz w:val="21"/>
              </w:rPr>
            </w:pPr>
            <w:r>
              <w:rPr>
                <w:sz w:val="21"/>
              </w:rPr>
              <w:t>1</w:t>
            </w:r>
          </w:p>
        </w:tc>
        <w:tc>
          <w:tcPr>
            <w:tcW w:w="1417" w:type="dxa"/>
            <w:vAlign w:val="center"/>
          </w:tcPr>
          <w:p>
            <w:pPr>
              <w:pStyle w:val="27"/>
              <w:rPr>
                <w:sz w:val="21"/>
              </w:rPr>
            </w:pPr>
            <w:r>
              <w:rPr>
                <w:sz w:val="21"/>
              </w:rPr>
              <w:t>工程现场</w:t>
            </w:r>
          </w:p>
        </w:tc>
        <w:tc>
          <w:tcPr>
            <w:tcW w:w="1142" w:type="dxa"/>
            <w:vAlign w:val="center"/>
          </w:tcPr>
          <w:p>
            <w:pPr>
              <w:pStyle w:val="27"/>
              <w:rPr>
                <w:sz w:val="21"/>
              </w:rPr>
            </w:pPr>
          </w:p>
        </w:tc>
      </w:tr>
    </w:tbl>
    <w:p>
      <w:pPr>
        <w:spacing w:line="300" w:lineRule="exact"/>
        <w:ind w:firstLine="560"/>
        <w:rPr>
          <w:szCs w:val="21"/>
        </w:rPr>
      </w:pPr>
      <w:r>
        <w:rPr>
          <w:szCs w:val="21"/>
        </w:rPr>
        <w:t>培训的时间、人数、地点等具体内容由买卖双方商定。</w:t>
      </w:r>
    </w:p>
    <w:p>
      <w:pPr>
        <w:spacing w:line="300" w:lineRule="exact"/>
        <w:ind w:firstLine="560"/>
        <w:rPr>
          <w:szCs w:val="21"/>
        </w:rPr>
      </w:pPr>
      <w:r>
        <w:rPr>
          <w:szCs w:val="21"/>
        </w:rPr>
        <w:t>投标人为招标人培训人员提供设备、场地、资料等培训条件。</w:t>
      </w:r>
    </w:p>
    <w:p>
      <w:pPr>
        <w:pStyle w:val="3"/>
        <w:spacing w:after="156" w:line="300" w:lineRule="exact"/>
        <w:rPr>
          <w:sz w:val="21"/>
          <w:szCs w:val="21"/>
        </w:rPr>
      </w:pPr>
      <w:r>
        <w:rPr>
          <w:rFonts w:hint="eastAsia"/>
          <w:sz w:val="21"/>
          <w:szCs w:val="21"/>
        </w:rPr>
        <w:t>售后服务方案</w:t>
      </w:r>
    </w:p>
    <w:p>
      <w:pPr>
        <w:spacing w:line="300" w:lineRule="exact"/>
        <w:ind w:firstLine="562"/>
        <w:rPr>
          <w:b/>
          <w:szCs w:val="21"/>
        </w:rPr>
      </w:pPr>
      <w:bookmarkStart w:id="39" w:name="_Toc15042"/>
      <w:r>
        <w:rPr>
          <w:rFonts w:hint="eastAsia"/>
          <w:b/>
          <w:szCs w:val="21"/>
        </w:rPr>
        <w:t>一、</w:t>
      </w:r>
      <w:r>
        <w:rPr>
          <w:b/>
          <w:szCs w:val="21"/>
        </w:rPr>
        <w:t>全过程的技术服务</w:t>
      </w:r>
      <w:bookmarkEnd w:id="39"/>
    </w:p>
    <w:p>
      <w:pPr>
        <w:spacing w:line="300" w:lineRule="exact"/>
        <w:ind w:firstLine="560"/>
        <w:rPr>
          <w:szCs w:val="21"/>
        </w:rPr>
      </w:pPr>
      <w:r>
        <w:rPr>
          <w:szCs w:val="21"/>
        </w:rPr>
        <w:t>（1）售前服务</w:t>
      </w:r>
    </w:p>
    <w:p>
      <w:pPr>
        <w:spacing w:line="300" w:lineRule="exact"/>
        <w:ind w:firstLine="560"/>
        <w:rPr>
          <w:szCs w:val="21"/>
        </w:rPr>
      </w:pPr>
      <w:r>
        <w:rPr>
          <w:szCs w:val="21"/>
        </w:rPr>
        <w:t>1）项目需求调查与预测；</w:t>
      </w:r>
    </w:p>
    <w:p>
      <w:pPr>
        <w:spacing w:line="300" w:lineRule="exact"/>
        <w:ind w:firstLine="560"/>
        <w:rPr>
          <w:szCs w:val="21"/>
        </w:rPr>
      </w:pPr>
      <w:r>
        <w:rPr>
          <w:szCs w:val="21"/>
        </w:rPr>
        <w:t>2）确定项目需求，合理进行产品选择、设备选型，所选择提供的全部设备均为全新的、技术水平先进成熟、质量优良、安全可靠、经济运行、易于维护的设备，均达到国家有关标准的要求；</w:t>
      </w:r>
    </w:p>
    <w:p>
      <w:pPr>
        <w:spacing w:line="300" w:lineRule="exact"/>
        <w:ind w:firstLine="560"/>
        <w:rPr>
          <w:szCs w:val="21"/>
        </w:rPr>
      </w:pPr>
      <w:r>
        <w:rPr>
          <w:szCs w:val="21"/>
        </w:rPr>
        <w:t>3）及时提供项目要求的技术资料；</w:t>
      </w:r>
    </w:p>
    <w:p>
      <w:pPr>
        <w:spacing w:line="300" w:lineRule="exact"/>
        <w:ind w:firstLine="560"/>
        <w:rPr>
          <w:szCs w:val="21"/>
        </w:rPr>
      </w:pPr>
      <w:r>
        <w:rPr>
          <w:szCs w:val="21"/>
        </w:rPr>
        <w:t>4）提供售前咨询，提供产品检测、设备维护方面资料。</w:t>
      </w:r>
    </w:p>
    <w:p>
      <w:pPr>
        <w:spacing w:line="300" w:lineRule="exact"/>
        <w:ind w:firstLine="560"/>
        <w:rPr>
          <w:szCs w:val="21"/>
        </w:rPr>
      </w:pPr>
      <w:r>
        <w:rPr>
          <w:rFonts w:hint="eastAsia"/>
          <w:szCs w:val="21"/>
        </w:rPr>
        <w:t>（2）</w:t>
      </w:r>
      <w:r>
        <w:rPr>
          <w:szCs w:val="21"/>
        </w:rPr>
        <w:t>售中服务</w:t>
      </w:r>
    </w:p>
    <w:p>
      <w:pPr>
        <w:spacing w:line="300" w:lineRule="exact"/>
        <w:ind w:firstLine="560"/>
        <w:rPr>
          <w:szCs w:val="21"/>
        </w:rPr>
      </w:pPr>
      <w:r>
        <w:rPr>
          <w:szCs w:val="21"/>
        </w:rPr>
        <w:t>在项目实施过程中，由</w:t>
      </w:r>
      <w:r>
        <w:rPr>
          <w:rFonts w:hint="eastAsia"/>
          <w:szCs w:val="21"/>
        </w:rPr>
        <w:t>供应商</w:t>
      </w:r>
      <w:r>
        <w:rPr>
          <w:szCs w:val="21"/>
        </w:rPr>
        <w:t>工程部人员进行现场勘查，对设备进驻现场工地进行合理的安排计划。。对于本项目的实施，郑重承诺，将严格按照招标</w:t>
      </w:r>
      <w:r>
        <w:rPr>
          <w:rFonts w:hint="eastAsia"/>
          <w:szCs w:val="21"/>
        </w:rPr>
        <w:t>文件</w:t>
      </w:r>
      <w:r>
        <w:rPr>
          <w:szCs w:val="21"/>
        </w:rPr>
        <w:t>要求完成组织实施；根据用户要求，安排</w:t>
      </w:r>
      <w:r>
        <w:rPr>
          <w:rFonts w:hint="eastAsia"/>
          <w:szCs w:val="21"/>
        </w:rPr>
        <w:t>相应人员</w:t>
      </w:r>
      <w:r>
        <w:rPr>
          <w:szCs w:val="21"/>
        </w:rPr>
        <w:t>到现场为用户提供技术支持，完成安装、调试、试运行，并进行现场培训。</w:t>
      </w:r>
    </w:p>
    <w:p>
      <w:pPr>
        <w:spacing w:line="300" w:lineRule="exact"/>
        <w:ind w:firstLine="560"/>
        <w:rPr>
          <w:szCs w:val="21"/>
        </w:rPr>
      </w:pPr>
      <w:r>
        <w:rPr>
          <w:rFonts w:hint="eastAsia"/>
          <w:szCs w:val="21"/>
        </w:rPr>
        <w:t>（3）</w:t>
      </w:r>
      <w:r>
        <w:rPr>
          <w:szCs w:val="21"/>
        </w:rPr>
        <w:t>售后服务</w:t>
      </w:r>
    </w:p>
    <w:p>
      <w:pPr>
        <w:spacing w:line="300" w:lineRule="exact"/>
        <w:ind w:firstLine="560"/>
        <w:rPr>
          <w:szCs w:val="21"/>
        </w:rPr>
      </w:pPr>
      <w:r>
        <w:rPr>
          <w:szCs w:val="21"/>
        </w:rPr>
        <w:t>在设备安装调试结束后，</w:t>
      </w:r>
      <w:r>
        <w:rPr>
          <w:rFonts w:hint="eastAsia"/>
          <w:szCs w:val="21"/>
        </w:rPr>
        <w:t>供应商应</w:t>
      </w:r>
      <w:r>
        <w:rPr>
          <w:szCs w:val="21"/>
        </w:rPr>
        <w:t xml:space="preserve">随时解答用户在设备使用过程中遇到的各种技术问题，指导用户进行维护或派人到现场服务，并且定期安排巡回检修、走访用户。技术和售后服务内容包括支持服务、设备维护与升级服务、性能评估与调优等。 </w:t>
      </w:r>
    </w:p>
    <w:p>
      <w:pPr>
        <w:spacing w:line="300" w:lineRule="exact"/>
        <w:ind w:firstLine="560"/>
        <w:rPr>
          <w:szCs w:val="21"/>
        </w:rPr>
      </w:pPr>
      <w:r>
        <w:rPr>
          <w:rFonts w:hint="eastAsia"/>
          <w:szCs w:val="21"/>
        </w:rPr>
        <w:t>（4）</w:t>
      </w:r>
      <w:r>
        <w:rPr>
          <w:szCs w:val="21"/>
        </w:rPr>
        <w:t>技术文件</w:t>
      </w:r>
    </w:p>
    <w:p>
      <w:pPr>
        <w:spacing w:line="300" w:lineRule="exact"/>
        <w:ind w:firstLine="560"/>
        <w:rPr>
          <w:szCs w:val="21"/>
        </w:rPr>
      </w:pPr>
      <w:r>
        <w:rPr>
          <w:szCs w:val="21"/>
        </w:rPr>
        <w:t>项目交付时，重要设备将随机提供相关技术文件，包括产品合格证、安装、操作手册、使用说明、维修保养手册等资料。</w:t>
      </w:r>
    </w:p>
    <w:p>
      <w:pPr>
        <w:spacing w:line="300" w:lineRule="exact"/>
        <w:ind w:firstLine="562"/>
        <w:rPr>
          <w:b/>
          <w:szCs w:val="21"/>
        </w:rPr>
      </w:pPr>
      <w:bookmarkStart w:id="40" w:name="_Toc11616"/>
      <w:r>
        <w:rPr>
          <w:rFonts w:hint="eastAsia"/>
          <w:b/>
          <w:szCs w:val="21"/>
        </w:rPr>
        <w:t>二、</w:t>
      </w:r>
      <w:r>
        <w:rPr>
          <w:b/>
          <w:szCs w:val="21"/>
        </w:rPr>
        <w:t>完善的售后服务管理制度</w:t>
      </w:r>
      <w:bookmarkEnd w:id="40"/>
    </w:p>
    <w:p>
      <w:pPr>
        <w:spacing w:line="300" w:lineRule="exact"/>
        <w:ind w:firstLine="560"/>
        <w:rPr>
          <w:szCs w:val="21"/>
        </w:rPr>
      </w:pPr>
      <w:r>
        <w:rPr>
          <w:rFonts w:hint="eastAsia"/>
          <w:szCs w:val="21"/>
        </w:rPr>
        <w:t>1）</w:t>
      </w:r>
      <w:r>
        <w:rPr>
          <w:szCs w:val="21"/>
        </w:rPr>
        <w:t>为本项目成立专门的技术支持与售后服务小组，设立专人专岗，实施专人管理；</w:t>
      </w:r>
    </w:p>
    <w:p>
      <w:pPr>
        <w:spacing w:line="300" w:lineRule="exact"/>
        <w:ind w:firstLine="560"/>
        <w:rPr>
          <w:szCs w:val="21"/>
        </w:rPr>
      </w:pPr>
      <w:r>
        <w:rPr>
          <w:szCs w:val="21"/>
        </w:rPr>
        <w:t>2</w:t>
      </w:r>
      <w:r>
        <w:rPr>
          <w:rFonts w:hint="eastAsia"/>
          <w:szCs w:val="21"/>
        </w:rPr>
        <w:t>）</w:t>
      </w:r>
      <w:r>
        <w:rPr>
          <w:szCs w:val="21"/>
        </w:rPr>
        <w:t>及时收集用户需求及反馈信息，不断调整和优化售后服务方案；</w:t>
      </w:r>
    </w:p>
    <w:p>
      <w:pPr>
        <w:spacing w:line="300" w:lineRule="exact"/>
        <w:ind w:firstLine="560"/>
        <w:rPr>
          <w:szCs w:val="21"/>
        </w:rPr>
      </w:pPr>
      <w:r>
        <w:rPr>
          <w:szCs w:val="21"/>
        </w:rPr>
        <w:t>3</w:t>
      </w:r>
      <w:r>
        <w:rPr>
          <w:rFonts w:hint="eastAsia"/>
          <w:szCs w:val="21"/>
        </w:rPr>
        <w:t>）</w:t>
      </w:r>
      <w:r>
        <w:rPr>
          <w:szCs w:val="21"/>
        </w:rPr>
        <w:t>建立完善的质量控制程序，设有专门的质量部门不定期对售后服务工作情况进行抽查、巡检和跟踪。</w:t>
      </w:r>
    </w:p>
    <w:p>
      <w:pPr>
        <w:spacing w:line="300" w:lineRule="exact"/>
        <w:ind w:firstLine="562"/>
        <w:rPr>
          <w:b/>
          <w:szCs w:val="21"/>
        </w:rPr>
      </w:pPr>
      <w:bookmarkStart w:id="41" w:name="_Toc32263"/>
      <w:r>
        <w:rPr>
          <w:rFonts w:hint="eastAsia"/>
          <w:b/>
          <w:szCs w:val="21"/>
        </w:rPr>
        <w:t>三、</w:t>
      </w:r>
      <w:r>
        <w:rPr>
          <w:b/>
          <w:szCs w:val="21"/>
        </w:rPr>
        <w:t>专业的售后服务队伍</w:t>
      </w:r>
      <w:bookmarkEnd w:id="41"/>
    </w:p>
    <w:p>
      <w:pPr>
        <w:spacing w:line="300" w:lineRule="exact"/>
        <w:ind w:firstLine="560"/>
        <w:rPr>
          <w:szCs w:val="21"/>
        </w:rPr>
      </w:pPr>
      <w:r>
        <w:rPr>
          <w:szCs w:val="21"/>
        </w:rPr>
        <w:t>1</w:t>
      </w:r>
      <w:r>
        <w:rPr>
          <w:rFonts w:hint="eastAsia"/>
          <w:szCs w:val="21"/>
        </w:rPr>
        <w:t>）</w:t>
      </w:r>
      <w:r>
        <w:rPr>
          <w:szCs w:val="21"/>
        </w:rPr>
        <w:t>售后人员在接到故障电话后，</w:t>
      </w:r>
      <w:r>
        <w:rPr>
          <w:rFonts w:hint="eastAsia"/>
          <w:szCs w:val="21"/>
        </w:rPr>
        <w:t>3</w:t>
      </w:r>
      <w:r>
        <w:rPr>
          <w:szCs w:val="21"/>
        </w:rPr>
        <w:t>0</w:t>
      </w:r>
      <w:r>
        <w:rPr>
          <w:rFonts w:hint="eastAsia"/>
          <w:szCs w:val="21"/>
        </w:rPr>
        <w:t>分钟内做出电话回应。</w:t>
      </w:r>
      <w:r>
        <w:rPr>
          <w:szCs w:val="21"/>
        </w:rPr>
        <w:t>如能远程解决</w:t>
      </w:r>
      <w:r>
        <w:rPr>
          <w:rFonts w:hint="eastAsia"/>
          <w:szCs w:val="21"/>
        </w:rPr>
        <w:t>应及</w:t>
      </w:r>
      <w:r>
        <w:rPr>
          <w:szCs w:val="21"/>
        </w:rPr>
        <w:t>时解决；</w:t>
      </w:r>
    </w:p>
    <w:p>
      <w:pPr>
        <w:spacing w:line="300" w:lineRule="exact"/>
        <w:ind w:firstLine="560"/>
        <w:rPr>
          <w:szCs w:val="21"/>
        </w:rPr>
      </w:pPr>
      <w:r>
        <w:rPr>
          <w:szCs w:val="21"/>
        </w:rPr>
        <w:t>2</w:t>
      </w:r>
      <w:r>
        <w:rPr>
          <w:rFonts w:hint="eastAsia"/>
          <w:szCs w:val="21"/>
        </w:rPr>
        <w:t>）</w:t>
      </w:r>
      <w:r>
        <w:rPr>
          <w:szCs w:val="21"/>
        </w:rPr>
        <w:t>在出现不能</w:t>
      </w:r>
      <w:r>
        <w:rPr>
          <w:rFonts w:hint="eastAsia"/>
          <w:szCs w:val="21"/>
        </w:rPr>
        <w:t>及</w:t>
      </w:r>
      <w:r>
        <w:rPr>
          <w:szCs w:val="21"/>
        </w:rPr>
        <w:t>时解决的故障，</w:t>
      </w:r>
      <w:r>
        <w:rPr>
          <w:rFonts w:hint="eastAsia"/>
          <w:szCs w:val="21"/>
        </w:rPr>
        <w:t>供应商应在2</w:t>
      </w:r>
      <w:r>
        <w:rPr>
          <w:szCs w:val="21"/>
        </w:rPr>
        <w:t>4</w:t>
      </w:r>
      <w:r>
        <w:rPr>
          <w:rFonts w:hint="eastAsia"/>
          <w:szCs w:val="21"/>
        </w:rPr>
        <w:t>小时内派员前往现场</w:t>
      </w:r>
      <w:r>
        <w:rPr>
          <w:szCs w:val="21"/>
        </w:rPr>
        <w:t>，对故障进行排除</w:t>
      </w:r>
      <w:r>
        <w:rPr>
          <w:rFonts w:hint="eastAsia"/>
          <w:szCs w:val="21"/>
        </w:rPr>
        <w:t>，解决</w:t>
      </w:r>
      <w:r>
        <w:rPr>
          <w:szCs w:val="21"/>
        </w:rPr>
        <w:t>；</w:t>
      </w:r>
    </w:p>
    <w:p>
      <w:pPr>
        <w:spacing w:line="300" w:lineRule="exact"/>
        <w:ind w:firstLine="560"/>
        <w:rPr>
          <w:szCs w:val="21"/>
        </w:rPr>
      </w:pPr>
    </w:p>
    <w:p>
      <w:pPr>
        <w:pStyle w:val="24"/>
        <w:rPr>
          <w:sz w:val="21"/>
          <w:szCs w:val="21"/>
        </w:rPr>
      </w:pPr>
      <w:r>
        <w:rPr>
          <w:sz w:val="21"/>
          <w:szCs w:val="21"/>
        </w:rPr>
        <w:drawing>
          <wp:inline distT="0" distB="0" distL="114300" distR="114300">
            <wp:extent cx="4037330" cy="2255520"/>
            <wp:effectExtent l="0" t="0" r="1270" b="0"/>
            <wp:docPr id="8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7"/>
                    <pic:cNvPicPr>
                      <a:picLocks noChangeAspect="1"/>
                    </pic:cNvPicPr>
                  </pic:nvPicPr>
                  <pic:blipFill>
                    <a:blip r:embed="rId15"/>
                    <a:stretch>
                      <a:fillRect/>
                    </a:stretch>
                  </pic:blipFill>
                  <pic:spPr>
                    <a:xfrm>
                      <a:off x="0" y="0"/>
                      <a:ext cx="4037330" cy="2255520"/>
                    </a:xfrm>
                    <a:prstGeom prst="rect">
                      <a:avLst/>
                    </a:prstGeom>
                    <a:noFill/>
                    <a:ln>
                      <a:noFill/>
                    </a:ln>
                  </pic:spPr>
                </pic:pic>
              </a:graphicData>
            </a:graphic>
          </wp:inline>
        </w:drawing>
      </w:r>
    </w:p>
    <w:p>
      <w:pPr>
        <w:pStyle w:val="7"/>
        <w:rPr>
          <w:sz w:val="21"/>
          <w:szCs w:val="21"/>
        </w:rPr>
      </w:pPr>
      <w:r>
        <w:rPr>
          <w:rFonts w:hint="eastAsia"/>
          <w:sz w:val="21"/>
          <w:szCs w:val="21"/>
        </w:rPr>
        <w:t>售后组织架构图</w:t>
      </w:r>
    </w:p>
    <w:p>
      <w:pPr>
        <w:spacing w:line="300" w:lineRule="exact"/>
        <w:ind w:firstLine="562"/>
        <w:rPr>
          <w:b/>
          <w:szCs w:val="21"/>
        </w:rPr>
      </w:pPr>
      <w:bookmarkStart w:id="42" w:name="_Toc12809"/>
      <w:r>
        <w:rPr>
          <w:rFonts w:hint="eastAsia"/>
          <w:b/>
          <w:szCs w:val="21"/>
        </w:rPr>
        <w:t>四、</w:t>
      </w:r>
      <w:r>
        <w:rPr>
          <w:b/>
          <w:szCs w:val="21"/>
        </w:rPr>
        <w:t>定期走访和电话回访</w:t>
      </w:r>
      <w:bookmarkEnd w:id="42"/>
    </w:p>
    <w:p>
      <w:pPr>
        <w:spacing w:line="300" w:lineRule="exact"/>
        <w:ind w:firstLine="560"/>
        <w:rPr>
          <w:szCs w:val="21"/>
        </w:rPr>
      </w:pPr>
      <w:r>
        <w:rPr>
          <w:rFonts w:hint="eastAsia"/>
          <w:szCs w:val="21"/>
        </w:rPr>
        <w:t>供应商应</w:t>
      </w:r>
      <w:r>
        <w:rPr>
          <w:szCs w:val="21"/>
        </w:rPr>
        <w:t>组织定期走访和电话回访，密切关注用户的变动需求和公司售后服务质量情况，并因此调整</w:t>
      </w:r>
      <w:r>
        <w:rPr>
          <w:rFonts w:hint="eastAsia"/>
          <w:szCs w:val="21"/>
        </w:rPr>
        <w:t>优化</w:t>
      </w:r>
      <w:r>
        <w:rPr>
          <w:szCs w:val="21"/>
        </w:rPr>
        <w:t>服务方案。</w:t>
      </w:r>
    </w:p>
    <w:p>
      <w:pPr>
        <w:spacing w:line="300" w:lineRule="exact"/>
        <w:ind w:firstLine="560"/>
        <w:rPr>
          <w:szCs w:val="21"/>
        </w:rPr>
      </w:pPr>
      <w:r>
        <w:rPr>
          <w:rFonts w:hint="eastAsia"/>
          <w:szCs w:val="21"/>
        </w:rPr>
        <w:t>（1）</w:t>
      </w:r>
      <w:r>
        <w:rPr>
          <w:szCs w:val="21"/>
        </w:rPr>
        <w:t>定期走访</w:t>
      </w:r>
    </w:p>
    <w:p>
      <w:pPr>
        <w:spacing w:line="300" w:lineRule="exact"/>
        <w:ind w:firstLine="560"/>
        <w:rPr>
          <w:szCs w:val="21"/>
        </w:rPr>
      </w:pPr>
      <w:r>
        <w:rPr>
          <w:szCs w:val="21"/>
        </w:rPr>
        <w:t>将采取巡检制度，了解产品的质量、服务问题，调查工程实施和维护情况，听取用户意见，现场帮助用户解决实际应用中的问题，及时协调各部门的分工协作以期提供全面的服务与支持。</w:t>
      </w:r>
    </w:p>
    <w:p>
      <w:pPr>
        <w:spacing w:line="300" w:lineRule="exact"/>
        <w:ind w:firstLine="560"/>
        <w:rPr>
          <w:szCs w:val="21"/>
        </w:rPr>
      </w:pPr>
      <w:r>
        <w:rPr>
          <w:rFonts w:hint="eastAsia"/>
          <w:szCs w:val="21"/>
        </w:rPr>
        <w:t>（2）</w:t>
      </w:r>
      <w:r>
        <w:rPr>
          <w:szCs w:val="21"/>
        </w:rPr>
        <w:t>电话回访</w:t>
      </w:r>
    </w:p>
    <w:p>
      <w:pPr>
        <w:spacing w:line="300" w:lineRule="exact"/>
        <w:ind w:firstLine="560"/>
        <w:rPr>
          <w:szCs w:val="21"/>
        </w:rPr>
      </w:pPr>
      <w:r>
        <w:rPr>
          <w:szCs w:val="21"/>
        </w:rPr>
        <w:t>对每一个报修请求，</w:t>
      </w:r>
      <w:r>
        <w:rPr>
          <w:rFonts w:hint="eastAsia"/>
          <w:szCs w:val="21"/>
        </w:rPr>
        <w:t>供应商</w:t>
      </w:r>
      <w:r>
        <w:rPr>
          <w:szCs w:val="21"/>
        </w:rPr>
        <w:t>都</w:t>
      </w:r>
      <w:r>
        <w:rPr>
          <w:rFonts w:hint="eastAsia"/>
          <w:szCs w:val="21"/>
        </w:rPr>
        <w:t>应</w:t>
      </w:r>
      <w:r>
        <w:rPr>
          <w:szCs w:val="21"/>
        </w:rPr>
        <w:t>有回访专员进行电话回访，征询用户需求的解决情况以及对服务的满意度情况。</w:t>
      </w:r>
    </w:p>
    <w:p>
      <w:pPr>
        <w:spacing w:line="300" w:lineRule="exact"/>
        <w:ind w:firstLine="562"/>
        <w:rPr>
          <w:b/>
          <w:bCs/>
          <w:szCs w:val="21"/>
        </w:rPr>
      </w:pPr>
      <w:bookmarkStart w:id="43" w:name="_Toc14345"/>
      <w:r>
        <w:rPr>
          <w:rFonts w:hint="eastAsia"/>
          <w:b/>
          <w:bCs/>
          <w:szCs w:val="21"/>
        </w:rPr>
        <w:t>五、</w:t>
      </w:r>
      <w:r>
        <w:rPr>
          <w:b/>
          <w:bCs/>
          <w:szCs w:val="21"/>
        </w:rPr>
        <w:t>售后服务方式</w:t>
      </w:r>
      <w:bookmarkEnd w:id="43"/>
    </w:p>
    <w:p>
      <w:pPr>
        <w:spacing w:line="300" w:lineRule="exact"/>
        <w:ind w:firstLine="560"/>
        <w:rPr>
          <w:szCs w:val="21"/>
        </w:rPr>
      </w:pPr>
      <w:r>
        <w:rPr>
          <w:rFonts w:hint="eastAsia"/>
          <w:szCs w:val="21"/>
        </w:rPr>
        <w:t>（1）</w:t>
      </w:r>
      <w:r>
        <w:rPr>
          <w:szCs w:val="21"/>
        </w:rPr>
        <w:t>现场服务</w:t>
      </w:r>
    </w:p>
    <w:p>
      <w:pPr>
        <w:spacing w:line="300" w:lineRule="exact"/>
        <w:ind w:firstLine="560"/>
        <w:rPr>
          <w:szCs w:val="21"/>
        </w:rPr>
      </w:pPr>
      <w:r>
        <w:rPr>
          <w:szCs w:val="21"/>
        </w:rPr>
        <w:t>现场维护实施步骤如下：</w:t>
      </w:r>
    </w:p>
    <w:p>
      <w:pPr>
        <w:spacing w:line="300" w:lineRule="exact"/>
        <w:ind w:firstLine="560"/>
        <w:rPr>
          <w:szCs w:val="21"/>
        </w:rPr>
      </w:pPr>
      <w:r>
        <w:rPr>
          <w:szCs w:val="21"/>
        </w:rPr>
        <w:t>1）在到现场前需要准备工具，在实施前作好安全检查工作，然后进行设备维修；</w:t>
      </w:r>
    </w:p>
    <w:p>
      <w:pPr>
        <w:spacing w:line="300" w:lineRule="exact"/>
        <w:ind w:firstLine="560"/>
        <w:rPr>
          <w:szCs w:val="21"/>
        </w:rPr>
      </w:pPr>
      <w:r>
        <w:rPr>
          <w:szCs w:val="21"/>
        </w:rPr>
        <w:t>2）对工程师在现场无法解决的设备故障，必须带备件赶到现场，使项目运行系统在最短的时间内得以恢复。在没有备件的情况下，工程师应及时赶到现场找出故障的原因，联系设备供应商赶到现场排除故障；</w:t>
      </w:r>
    </w:p>
    <w:p>
      <w:pPr>
        <w:spacing w:line="300" w:lineRule="exact"/>
        <w:ind w:firstLine="560"/>
        <w:rPr>
          <w:szCs w:val="21"/>
        </w:rPr>
      </w:pPr>
      <w:r>
        <w:rPr>
          <w:szCs w:val="21"/>
        </w:rPr>
        <w:t>3）在故障排除过程中，严格按照规范进行操作；</w:t>
      </w:r>
    </w:p>
    <w:p>
      <w:pPr>
        <w:spacing w:line="300" w:lineRule="exact"/>
        <w:ind w:firstLine="560"/>
        <w:rPr>
          <w:szCs w:val="21"/>
        </w:rPr>
      </w:pPr>
      <w:r>
        <w:rPr>
          <w:rFonts w:hint="eastAsia"/>
          <w:szCs w:val="21"/>
        </w:rPr>
        <w:t>（2）</w:t>
      </w:r>
      <w:r>
        <w:rPr>
          <w:szCs w:val="21"/>
        </w:rPr>
        <w:t>远程支持</w:t>
      </w:r>
    </w:p>
    <w:p>
      <w:pPr>
        <w:spacing w:line="300" w:lineRule="exact"/>
        <w:ind w:firstLine="560"/>
        <w:rPr>
          <w:szCs w:val="21"/>
        </w:rPr>
      </w:pPr>
      <w:r>
        <w:rPr>
          <w:szCs w:val="21"/>
        </w:rPr>
        <w:t>对于能够快速排除的设备故障，通过远程进行技术支持服务。远程服务实施步骤如下：</w:t>
      </w:r>
    </w:p>
    <w:p>
      <w:pPr>
        <w:spacing w:line="300" w:lineRule="exact"/>
        <w:ind w:firstLine="560"/>
        <w:rPr>
          <w:szCs w:val="21"/>
        </w:rPr>
      </w:pPr>
      <w:r>
        <w:rPr>
          <w:szCs w:val="21"/>
        </w:rPr>
        <w:t>首先了解故障现象，然后针对现象分析故障原因，在确定了故障原因后，将故障解决方法通过电话、E-mail、传真等方式告知用户，指导用户操作，直到故障排除。</w:t>
      </w:r>
    </w:p>
    <w:p>
      <w:pPr>
        <w:spacing w:line="300" w:lineRule="exact"/>
        <w:ind w:firstLine="560"/>
        <w:rPr>
          <w:szCs w:val="21"/>
        </w:rPr>
      </w:pPr>
    </w:p>
    <w:p>
      <w:pPr>
        <w:pStyle w:val="4"/>
        <w:keepLines w:val="0"/>
        <w:adjustRightInd/>
        <w:spacing w:before="120" w:after="120" w:line="300" w:lineRule="exact"/>
        <w:textAlignment w:val="auto"/>
        <w:rPr>
          <w:sz w:val="21"/>
          <w:szCs w:val="21"/>
        </w:rPr>
      </w:pPr>
      <w:bookmarkStart w:id="44" w:name="_Toc57986803"/>
      <w:r>
        <w:rPr>
          <w:rFonts w:hint="eastAsia"/>
          <w:sz w:val="21"/>
          <w:szCs w:val="21"/>
        </w:rPr>
        <w:t>维修技术人员情况</w:t>
      </w:r>
      <w:bookmarkEnd w:id="4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76"/>
        <w:gridCol w:w="1134"/>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2" w:type="dxa"/>
            <w:gridSpan w:val="2"/>
            <w:vAlign w:val="center"/>
          </w:tcPr>
          <w:p>
            <w:pPr>
              <w:pStyle w:val="27"/>
              <w:rPr>
                <w:sz w:val="21"/>
              </w:rPr>
            </w:pPr>
            <w:r>
              <w:rPr>
                <w:rFonts w:hint="eastAsia"/>
                <w:sz w:val="21"/>
              </w:rPr>
              <w:t>岗位</w:t>
            </w:r>
          </w:p>
        </w:tc>
        <w:tc>
          <w:tcPr>
            <w:tcW w:w="1134" w:type="dxa"/>
            <w:vAlign w:val="center"/>
          </w:tcPr>
          <w:p>
            <w:pPr>
              <w:pStyle w:val="27"/>
              <w:rPr>
                <w:sz w:val="21"/>
              </w:rPr>
            </w:pPr>
            <w:r>
              <w:rPr>
                <w:rFonts w:hint="eastAsia"/>
                <w:sz w:val="21"/>
              </w:rPr>
              <w:t>配备人数（人）</w:t>
            </w:r>
          </w:p>
        </w:tc>
        <w:tc>
          <w:tcPr>
            <w:tcW w:w="5856" w:type="dxa"/>
            <w:vAlign w:val="center"/>
          </w:tcPr>
          <w:p>
            <w:pPr>
              <w:pStyle w:val="27"/>
              <w:rPr>
                <w:sz w:val="21"/>
              </w:rPr>
            </w:pPr>
            <w:r>
              <w:rPr>
                <w:rFonts w:hint="eastAsia"/>
                <w:sz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2" w:type="dxa"/>
            <w:gridSpan w:val="2"/>
            <w:vAlign w:val="center"/>
          </w:tcPr>
          <w:p>
            <w:pPr>
              <w:pStyle w:val="27"/>
              <w:rPr>
                <w:sz w:val="21"/>
              </w:rPr>
            </w:pPr>
            <w:r>
              <w:rPr>
                <w:rFonts w:hint="eastAsia"/>
                <w:sz w:val="21"/>
              </w:rPr>
              <w:t>企业维修管理负责人</w:t>
            </w:r>
          </w:p>
        </w:tc>
        <w:tc>
          <w:tcPr>
            <w:tcW w:w="1134" w:type="dxa"/>
            <w:vAlign w:val="center"/>
          </w:tcPr>
          <w:p>
            <w:pPr>
              <w:pStyle w:val="27"/>
              <w:rPr>
                <w:sz w:val="21"/>
              </w:rPr>
            </w:pPr>
            <w:r>
              <w:rPr>
                <w:rFonts w:hint="eastAsia"/>
                <w:sz w:val="21"/>
              </w:rPr>
              <w:t>1</w:t>
            </w:r>
          </w:p>
        </w:tc>
        <w:tc>
          <w:tcPr>
            <w:tcW w:w="5856" w:type="dxa"/>
            <w:vAlign w:val="center"/>
          </w:tcPr>
          <w:p>
            <w:pPr>
              <w:pStyle w:val="27"/>
              <w:jc w:val="left"/>
              <w:rPr>
                <w:sz w:val="21"/>
              </w:rPr>
            </w:pPr>
            <w:r>
              <w:rPr>
                <w:rFonts w:hint="eastAsia"/>
                <w:sz w:val="21"/>
              </w:rPr>
              <w:t>1.熟悉设备维修业务，了解设备维修专业知识及相关标准和规范，掌握设备维修相关的政策、法规、规章等规定，具备企业经营和管理能力。</w:t>
            </w:r>
          </w:p>
          <w:p>
            <w:pPr>
              <w:pStyle w:val="27"/>
              <w:jc w:val="left"/>
              <w:rPr>
                <w:sz w:val="21"/>
              </w:rPr>
            </w:pPr>
            <w:r>
              <w:rPr>
                <w:rFonts w:hint="eastAsia"/>
                <w:sz w:val="21"/>
              </w:rPr>
              <w:t>2.持有设备维修企业管理负责人资格证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2" w:type="dxa"/>
            <w:gridSpan w:val="2"/>
            <w:vAlign w:val="center"/>
          </w:tcPr>
          <w:p>
            <w:pPr>
              <w:pStyle w:val="27"/>
              <w:rPr>
                <w:sz w:val="21"/>
              </w:rPr>
            </w:pPr>
            <w:r>
              <w:rPr>
                <w:rFonts w:hint="eastAsia"/>
                <w:sz w:val="21"/>
              </w:rPr>
              <w:t>企业技术维修负责人</w:t>
            </w:r>
          </w:p>
        </w:tc>
        <w:tc>
          <w:tcPr>
            <w:tcW w:w="1134" w:type="dxa"/>
            <w:vAlign w:val="center"/>
          </w:tcPr>
          <w:p>
            <w:pPr>
              <w:pStyle w:val="27"/>
              <w:rPr>
                <w:sz w:val="21"/>
              </w:rPr>
            </w:pPr>
            <w:r>
              <w:rPr>
                <w:rFonts w:hint="eastAsia"/>
                <w:sz w:val="21"/>
              </w:rPr>
              <w:t>2</w:t>
            </w:r>
          </w:p>
        </w:tc>
        <w:tc>
          <w:tcPr>
            <w:tcW w:w="5856" w:type="dxa"/>
            <w:vAlign w:val="center"/>
          </w:tcPr>
          <w:p>
            <w:pPr>
              <w:pStyle w:val="27"/>
              <w:jc w:val="left"/>
              <w:rPr>
                <w:sz w:val="21"/>
              </w:rPr>
            </w:pPr>
            <w:r>
              <w:rPr>
                <w:rFonts w:hint="eastAsia"/>
                <w:sz w:val="21"/>
              </w:rPr>
              <w:t>持有企业设备维修技术负责人资格证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vMerge w:val="restart"/>
            <w:vAlign w:val="center"/>
          </w:tcPr>
          <w:p>
            <w:pPr>
              <w:pStyle w:val="27"/>
              <w:rPr>
                <w:sz w:val="21"/>
              </w:rPr>
            </w:pPr>
            <w:r>
              <w:rPr>
                <w:rFonts w:hint="eastAsia"/>
                <w:sz w:val="21"/>
              </w:rPr>
              <w:t>质量检验员</w:t>
            </w:r>
          </w:p>
        </w:tc>
        <w:tc>
          <w:tcPr>
            <w:tcW w:w="1076" w:type="dxa"/>
            <w:vAlign w:val="center"/>
          </w:tcPr>
          <w:p>
            <w:pPr>
              <w:pStyle w:val="27"/>
              <w:rPr>
                <w:sz w:val="21"/>
              </w:rPr>
            </w:pPr>
            <w:r>
              <w:rPr>
                <w:rFonts w:hint="eastAsia"/>
                <w:sz w:val="21"/>
              </w:rPr>
              <w:t>总质检验维修</w:t>
            </w:r>
          </w:p>
        </w:tc>
        <w:tc>
          <w:tcPr>
            <w:tcW w:w="1134" w:type="dxa"/>
            <w:vAlign w:val="center"/>
          </w:tcPr>
          <w:p>
            <w:pPr>
              <w:pStyle w:val="27"/>
              <w:rPr>
                <w:sz w:val="21"/>
              </w:rPr>
            </w:pPr>
            <w:r>
              <w:rPr>
                <w:rFonts w:hint="eastAsia"/>
                <w:sz w:val="21"/>
              </w:rPr>
              <w:t>1</w:t>
            </w:r>
          </w:p>
        </w:tc>
        <w:tc>
          <w:tcPr>
            <w:tcW w:w="5856" w:type="dxa"/>
            <w:vAlign w:val="center"/>
          </w:tcPr>
          <w:p>
            <w:pPr>
              <w:pStyle w:val="27"/>
              <w:jc w:val="left"/>
              <w:rPr>
                <w:sz w:val="21"/>
              </w:rPr>
            </w:pPr>
            <w:r>
              <w:rPr>
                <w:rFonts w:hint="eastAsia"/>
                <w:sz w:val="21"/>
              </w:rPr>
              <w:t>1.取得企业设备维修质量检验员资格证。</w:t>
            </w:r>
          </w:p>
          <w:p>
            <w:pPr>
              <w:pStyle w:val="27"/>
              <w:jc w:val="left"/>
              <w:rPr>
                <w:sz w:val="21"/>
              </w:rPr>
            </w:pPr>
            <w:r>
              <w:rPr>
                <w:rFonts w:hint="eastAsia"/>
                <w:sz w:val="21"/>
              </w:rPr>
              <w:t>2.取得企业设备维修相适应的资格证。</w:t>
            </w:r>
          </w:p>
          <w:p>
            <w:pPr>
              <w:pStyle w:val="27"/>
              <w:jc w:val="left"/>
              <w:rPr>
                <w:sz w:val="21"/>
              </w:rPr>
            </w:pPr>
            <w:r>
              <w:rPr>
                <w:rFonts w:hint="eastAsia"/>
                <w:sz w:val="21"/>
              </w:rPr>
              <w:t>3.经企业培训，持有设备维修质量总检验员资格证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vMerge w:val="continue"/>
            <w:vAlign w:val="center"/>
          </w:tcPr>
          <w:p>
            <w:pPr>
              <w:pStyle w:val="27"/>
              <w:rPr>
                <w:sz w:val="21"/>
              </w:rPr>
            </w:pPr>
          </w:p>
        </w:tc>
        <w:tc>
          <w:tcPr>
            <w:tcW w:w="1076" w:type="dxa"/>
            <w:vAlign w:val="center"/>
          </w:tcPr>
          <w:p>
            <w:pPr>
              <w:pStyle w:val="27"/>
              <w:rPr>
                <w:sz w:val="21"/>
              </w:rPr>
            </w:pPr>
            <w:r>
              <w:rPr>
                <w:rFonts w:hint="eastAsia"/>
                <w:sz w:val="21"/>
              </w:rPr>
              <w:t>维修质检员</w:t>
            </w:r>
          </w:p>
        </w:tc>
        <w:tc>
          <w:tcPr>
            <w:tcW w:w="1134" w:type="dxa"/>
            <w:vAlign w:val="center"/>
          </w:tcPr>
          <w:p>
            <w:pPr>
              <w:pStyle w:val="27"/>
              <w:rPr>
                <w:sz w:val="21"/>
              </w:rPr>
            </w:pPr>
            <w:r>
              <w:rPr>
                <w:rFonts w:hint="eastAsia"/>
                <w:sz w:val="21"/>
              </w:rPr>
              <w:t>2</w:t>
            </w:r>
          </w:p>
        </w:tc>
        <w:tc>
          <w:tcPr>
            <w:tcW w:w="5856" w:type="dxa"/>
            <w:vAlign w:val="center"/>
          </w:tcPr>
          <w:p>
            <w:pPr>
              <w:pStyle w:val="27"/>
              <w:jc w:val="left"/>
              <w:rPr>
                <w:sz w:val="21"/>
              </w:rPr>
            </w:pPr>
            <w:r>
              <w:rPr>
                <w:rFonts w:hint="eastAsia"/>
                <w:sz w:val="21"/>
              </w:rPr>
              <w:t>1.取得企业设备维修证书。</w:t>
            </w:r>
          </w:p>
          <w:p>
            <w:pPr>
              <w:pStyle w:val="27"/>
              <w:jc w:val="left"/>
              <w:rPr>
                <w:sz w:val="21"/>
              </w:rPr>
            </w:pPr>
            <w:r>
              <w:rPr>
                <w:rFonts w:hint="eastAsia"/>
                <w:sz w:val="21"/>
              </w:rPr>
              <w:t>2.取得与设备维修相适应的企业资格证，并有2年以上(含)维修经历。</w:t>
            </w:r>
          </w:p>
          <w:p>
            <w:pPr>
              <w:pStyle w:val="27"/>
              <w:jc w:val="left"/>
              <w:rPr>
                <w:sz w:val="21"/>
              </w:rPr>
            </w:pPr>
            <w:r>
              <w:rPr>
                <w:rFonts w:hint="eastAsia"/>
                <w:sz w:val="21"/>
              </w:rPr>
              <w:t>3.持有企业设备维修质量检验员资格证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vMerge w:val="restart"/>
            <w:vAlign w:val="center"/>
          </w:tcPr>
          <w:p>
            <w:pPr>
              <w:pStyle w:val="27"/>
              <w:rPr>
                <w:sz w:val="21"/>
              </w:rPr>
            </w:pPr>
            <w:r>
              <w:rPr>
                <w:rFonts w:hint="eastAsia"/>
                <w:sz w:val="21"/>
              </w:rPr>
              <w:t>主要工种</w:t>
            </w:r>
          </w:p>
        </w:tc>
        <w:tc>
          <w:tcPr>
            <w:tcW w:w="1076" w:type="dxa"/>
            <w:vAlign w:val="center"/>
          </w:tcPr>
          <w:p>
            <w:pPr>
              <w:pStyle w:val="27"/>
              <w:rPr>
                <w:sz w:val="21"/>
              </w:rPr>
            </w:pPr>
            <w:r>
              <w:rPr>
                <w:rFonts w:hint="eastAsia"/>
                <w:sz w:val="21"/>
              </w:rPr>
              <w:t>机修工</w:t>
            </w:r>
          </w:p>
        </w:tc>
        <w:tc>
          <w:tcPr>
            <w:tcW w:w="1134" w:type="dxa"/>
            <w:vAlign w:val="center"/>
          </w:tcPr>
          <w:p>
            <w:pPr>
              <w:pStyle w:val="27"/>
              <w:rPr>
                <w:sz w:val="21"/>
              </w:rPr>
            </w:pPr>
            <w:r>
              <w:rPr>
                <w:rFonts w:hint="eastAsia"/>
                <w:sz w:val="21"/>
              </w:rPr>
              <w:t>2</w:t>
            </w:r>
          </w:p>
        </w:tc>
        <w:tc>
          <w:tcPr>
            <w:tcW w:w="5856" w:type="dxa"/>
            <w:vAlign w:val="center"/>
          </w:tcPr>
          <w:p>
            <w:pPr>
              <w:pStyle w:val="27"/>
              <w:rPr>
                <w:sz w:val="21"/>
              </w:rPr>
            </w:pPr>
            <w:r>
              <w:rPr>
                <w:rFonts w:hint="eastAsia"/>
                <w:sz w:val="21"/>
              </w:rPr>
              <w:t>持有企业设备维修机修工资格证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vMerge w:val="continue"/>
            <w:vAlign w:val="center"/>
          </w:tcPr>
          <w:p>
            <w:pPr>
              <w:pStyle w:val="27"/>
              <w:rPr>
                <w:sz w:val="21"/>
              </w:rPr>
            </w:pPr>
          </w:p>
        </w:tc>
        <w:tc>
          <w:tcPr>
            <w:tcW w:w="1076" w:type="dxa"/>
            <w:vAlign w:val="center"/>
          </w:tcPr>
          <w:p>
            <w:pPr>
              <w:pStyle w:val="27"/>
              <w:rPr>
                <w:sz w:val="21"/>
              </w:rPr>
            </w:pPr>
            <w:r>
              <w:rPr>
                <w:rFonts w:hint="eastAsia"/>
                <w:sz w:val="21"/>
              </w:rPr>
              <w:t>电器维修工</w:t>
            </w:r>
          </w:p>
        </w:tc>
        <w:tc>
          <w:tcPr>
            <w:tcW w:w="1134" w:type="dxa"/>
            <w:vAlign w:val="center"/>
          </w:tcPr>
          <w:p>
            <w:pPr>
              <w:pStyle w:val="27"/>
              <w:rPr>
                <w:sz w:val="21"/>
              </w:rPr>
            </w:pPr>
            <w:r>
              <w:rPr>
                <w:rFonts w:hint="eastAsia"/>
                <w:sz w:val="21"/>
              </w:rPr>
              <w:t>2</w:t>
            </w:r>
          </w:p>
        </w:tc>
        <w:tc>
          <w:tcPr>
            <w:tcW w:w="5856" w:type="dxa"/>
            <w:vAlign w:val="center"/>
          </w:tcPr>
          <w:p>
            <w:pPr>
              <w:pStyle w:val="27"/>
              <w:rPr>
                <w:sz w:val="21"/>
              </w:rPr>
            </w:pPr>
            <w:r>
              <w:rPr>
                <w:rFonts w:hint="eastAsia"/>
                <w:sz w:val="21"/>
              </w:rPr>
              <w:t>持有企业设备维修电器维修工资格证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vMerge w:val="continue"/>
            <w:vAlign w:val="center"/>
          </w:tcPr>
          <w:p>
            <w:pPr>
              <w:pStyle w:val="27"/>
              <w:rPr>
                <w:sz w:val="21"/>
              </w:rPr>
            </w:pPr>
          </w:p>
        </w:tc>
        <w:tc>
          <w:tcPr>
            <w:tcW w:w="1076" w:type="dxa"/>
            <w:vAlign w:val="center"/>
          </w:tcPr>
          <w:p>
            <w:pPr>
              <w:pStyle w:val="27"/>
              <w:rPr>
                <w:sz w:val="21"/>
              </w:rPr>
            </w:pPr>
            <w:r>
              <w:rPr>
                <w:rFonts w:hint="eastAsia"/>
                <w:sz w:val="21"/>
              </w:rPr>
              <w:t>焊接工</w:t>
            </w:r>
          </w:p>
        </w:tc>
        <w:tc>
          <w:tcPr>
            <w:tcW w:w="1134" w:type="dxa"/>
            <w:vAlign w:val="center"/>
          </w:tcPr>
          <w:p>
            <w:pPr>
              <w:pStyle w:val="27"/>
              <w:rPr>
                <w:sz w:val="21"/>
              </w:rPr>
            </w:pPr>
            <w:r>
              <w:rPr>
                <w:rFonts w:hint="eastAsia"/>
                <w:sz w:val="21"/>
              </w:rPr>
              <w:t>2</w:t>
            </w:r>
          </w:p>
        </w:tc>
        <w:tc>
          <w:tcPr>
            <w:tcW w:w="5856" w:type="dxa"/>
            <w:vAlign w:val="center"/>
          </w:tcPr>
          <w:p>
            <w:pPr>
              <w:pStyle w:val="27"/>
              <w:rPr>
                <w:sz w:val="21"/>
              </w:rPr>
            </w:pPr>
            <w:r>
              <w:rPr>
                <w:rFonts w:hint="eastAsia"/>
                <w:sz w:val="21"/>
              </w:rPr>
              <w:t>持有设备国家焊工证</w:t>
            </w:r>
          </w:p>
        </w:tc>
      </w:tr>
    </w:tbl>
    <w:p>
      <w:pPr>
        <w:pStyle w:val="4"/>
        <w:keepLines w:val="0"/>
        <w:adjustRightInd/>
        <w:spacing w:before="120" w:after="120" w:line="300" w:lineRule="exact"/>
        <w:textAlignment w:val="auto"/>
        <w:rPr>
          <w:sz w:val="21"/>
          <w:szCs w:val="21"/>
        </w:rPr>
      </w:pPr>
      <w:bookmarkStart w:id="45" w:name="_Toc57986804"/>
      <w:r>
        <w:rPr>
          <w:rFonts w:hint="eastAsia"/>
          <w:sz w:val="21"/>
          <w:szCs w:val="21"/>
        </w:rPr>
        <w:t>应急维修时间安排</w:t>
      </w:r>
      <w:bookmarkEnd w:id="45"/>
    </w:p>
    <w:p>
      <w:pPr>
        <w:pStyle w:val="3"/>
        <w:numPr>
          <w:ilvl w:val="0"/>
          <w:numId w:val="0"/>
        </w:numPr>
        <w:spacing w:after="156" w:line="300" w:lineRule="exact"/>
        <w:ind w:left="425"/>
        <w:rPr>
          <w:sz w:val="21"/>
          <w:szCs w:val="21"/>
        </w:rPr>
      </w:pPr>
    </w:p>
    <w:p>
      <w:pPr>
        <w:pStyle w:val="20"/>
        <w:jc w:val="center"/>
        <w:rPr>
          <w:color w:val="auto"/>
        </w:rPr>
      </w:pPr>
    </w:p>
    <w:p>
      <w:pPr>
        <w:pStyle w:val="20"/>
        <w:jc w:val="center"/>
        <w:rPr>
          <w:color w:val="auto"/>
        </w:rPr>
        <w:sectPr>
          <w:footerReference r:id="rId7" w:type="default"/>
          <w:pgSz w:w="11906" w:h="16838"/>
          <w:pgMar w:top="1134" w:right="1247" w:bottom="1134" w:left="1304" w:header="851" w:footer="992" w:gutter="0"/>
          <w:pgNumType w:fmt="decimal" w:start="1"/>
          <w:cols w:space="0" w:num="1"/>
          <w:docGrid w:type="lines" w:linePitch="312" w:charSpace="0"/>
        </w:sectPr>
      </w:pPr>
    </w:p>
    <w:p>
      <w:pPr>
        <w:pStyle w:val="9"/>
        <w:jc w:val="center"/>
        <w:rPr>
          <w:rFonts w:hAnsi="宋体"/>
          <w:b/>
          <w:sz w:val="44"/>
        </w:rPr>
      </w:pPr>
      <w:r>
        <w:rPr>
          <w:rFonts w:hint="eastAsia" w:hAnsi="宋体"/>
          <w:b/>
          <w:sz w:val="44"/>
        </w:rPr>
        <w:t>第三章   合同基本条款</w:t>
      </w:r>
    </w:p>
    <w:p>
      <w:pPr>
        <w:spacing w:line="420" w:lineRule="exact"/>
        <w:jc w:val="center"/>
        <w:rPr>
          <w:rFonts w:ascii="宋体" w:hAnsi="宋体"/>
          <w:b/>
          <w:bCs/>
        </w:rPr>
      </w:pPr>
      <w:r>
        <w:rPr>
          <w:rFonts w:hint="eastAsia" w:ascii="宋体" w:hAnsi="宋体"/>
          <w:b/>
          <w:bCs/>
        </w:rPr>
        <w:t>一  说明</w:t>
      </w:r>
    </w:p>
    <w:p>
      <w:pPr>
        <w:spacing w:line="420" w:lineRule="exact"/>
        <w:rPr>
          <w:rFonts w:ascii="宋体" w:hAnsi="宋体"/>
        </w:rPr>
      </w:pPr>
      <w:r>
        <w:rPr>
          <w:rFonts w:hint="eastAsia" w:ascii="宋体" w:hAnsi="宋体"/>
        </w:rPr>
        <w:t xml:space="preserve">     1.1合同基本条款是指采购人（以下简称甲方）和成交方（以下简称乙方）应共同遵守的基本原则，并作为双方签约的依据，对于合同的其他条款，双方应本着互谅互让的精神，在谈判中协商解决。</w:t>
      </w:r>
    </w:p>
    <w:p>
      <w:pPr>
        <w:spacing w:line="420" w:lineRule="exact"/>
        <w:ind w:firstLine="480"/>
        <w:rPr>
          <w:rFonts w:ascii="宋体" w:hAnsi="宋体"/>
        </w:rPr>
      </w:pPr>
      <w:r>
        <w:rPr>
          <w:rFonts w:hint="eastAsia" w:ascii="宋体" w:hAnsi="宋体"/>
        </w:rPr>
        <w:t>1.2甲、乙双方均不得提出和接受超出采购文件规定以外的任何附加条件。</w:t>
      </w:r>
    </w:p>
    <w:p>
      <w:pPr>
        <w:spacing w:line="420" w:lineRule="exact"/>
        <w:ind w:firstLine="480"/>
        <w:rPr>
          <w:rFonts w:ascii="宋体" w:hAnsi="宋体"/>
        </w:rPr>
      </w:pPr>
      <w:r>
        <w:rPr>
          <w:rFonts w:hint="eastAsia" w:ascii="宋体" w:hAnsi="宋体"/>
        </w:rPr>
        <w:t>1.3制订“合同基本条款”的依据是：《中华人民共和国合同法》。</w:t>
      </w:r>
    </w:p>
    <w:p>
      <w:pPr>
        <w:spacing w:line="420" w:lineRule="exact"/>
        <w:jc w:val="center"/>
        <w:rPr>
          <w:rFonts w:ascii="宋体" w:hAnsi="宋体"/>
          <w:b/>
          <w:bCs/>
        </w:rPr>
      </w:pPr>
      <w:r>
        <w:rPr>
          <w:rFonts w:hint="eastAsia" w:ascii="宋体" w:hAnsi="宋体"/>
          <w:b/>
          <w:bCs/>
        </w:rPr>
        <w:t>二  货物条款</w:t>
      </w:r>
    </w:p>
    <w:p>
      <w:pPr>
        <w:spacing w:line="420" w:lineRule="exact"/>
        <w:rPr>
          <w:rFonts w:ascii="宋体" w:hAnsi="宋体"/>
        </w:rPr>
      </w:pPr>
      <w:r>
        <w:rPr>
          <w:rFonts w:hint="eastAsia" w:ascii="宋体" w:hAnsi="宋体"/>
        </w:rPr>
        <w:t xml:space="preserve">    2.1甲、乙双方应将竞争性谈判采购文件、投标文件及谈判小组确认的货物名称、规格型号、技术要求、质量标准、数据和交货日期等作为本条款的基础。</w:t>
      </w:r>
    </w:p>
    <w:p>
      <w:pPr>
        <w:spacing w:line="420" w:lineRule="exact"/>
        <w:jc w:val="center"/>
        <w:rPr>
          <w:rFonts w:ascii="宋体" w:hAnsi="宋体"/>
          <w:b/>
          <w:bCs/>
        </w:rPr>
      </w:pPr>
      <w:r>
        <w:rPr>
          <w:rFonts w:hint="eastAsia" w:ascii="宋体" w:hAnsi="宋体"/>
          <w:b/>
          <w:bCs/>
        </w:rPr>
        <w:t>三  技术资料</w:t>
      </w:r>
    </w:p>
    <w:p>
      <w:pPr>
        <w:spacing w:line="420" w:lineRule="exact"/>
        <w:rPr>
          <w:rFonts w:ascii="宋体" w:hAnsi="宋体"/>
        </w:rPr>
      </w:pPr>
      <w:r>
        <w:rPr>
          <w:rFonts w:hint="eastAsia" w:ascii="宋体" w:hAnsi="宋体"/>
        </w:rPr>
        <w:t xml:space="preserve">    3.１甲方向乙方提供所投标采购的货物、配套设备、所属装置等有关技术资料。</w:t>
      </w:r>
    </w:p>
    <w:p>
      <w:pPr>
        <w:spacing w:line="420" w:lineRule="exact"/>
        <w:rPr>
          <w:rFonts w:ascii="宋体" w:hAnsi="宋体"/>
        </w:rPr>
      </w:pPr>
      <w:r>
        <w:rPr>
          <w:rFonts w:hint="eastAsia" w:ascii="宋体" w:hAnsi="宋体"/>
        </w:rPr>
        <w:t>　　3.2乙方应按采购文件规定的时间向甲方提供使用货物的有关技术资料。</w:t>
      </w:r>
    </w:p>
    <w:p>
      <w:pPr>
        <w:spacing w:line="420" w:lineRule="exact"/>
        <w:jc w:val="center"/>
        <w:rPr>
          <w:rFonts w:ascii="宋体" w:hAnsi="宋体"/>
          <w:b/>
          <w:bCs/>
        </w:rPr>
      </w:pPr>
      <w:r>
        <w:rPr>
          <w:rFonts w:hint="eastAsia" w:ascii="宋体" w:hAnsi="宋体"/>
          <w:b/>
          <w:bCs/>
        </w:rPr>
        <w:t>四  质量保证</w:t>
      </w:r>
    </w:p>
    <w:p>
      <w:pPr>
        <w:spacing w:line="420" w:lineRule="exact"/>
        <w:rPr>
          <w:rFonts w:ascii="宋体" w:hAnsi="宋体"/>
        </w:rPr>
      </w:pPr>
      <w:r>
        <w:rPr>
          <w:rFonts w:hint="eastAsia" w:ascii="宋体" w:hAnsi="宋体"/>
        </w:rPr>
        <w:t xml:space="preserve">    4.1乙方应按竞争性谈判采购文件规定的货物性能、技术要求、质量标准向甲方提供未经使用的全新产品。</w:t>
      </w:r>
    </w:p>
    <w:p>
      <w:pPr>
        <w:spacing w:line="420" w:lineRule="exact"/>
        <w:rPr>
          <w:rFonts w:ascii="宋体" w:hAnsi="宋体"/>
        </w:rPr>
      </w:pPr>
      <w:r>
        <w:rPr>
          <w:rFonts w:hint="eastAsia" w:ascii="宋体" w:hAnsi="宋体"/>
        </w:rPr>
        <w:t xml:space="preserve">    4.2乙方提供货物的质量保证期为自交货验收合格之日起至三十六个月之内止（厂家规定质保期超过三年的，按厂家规定质保期；《投标货物需求一览表》有规定的，按规定执行）。在保证期内因货物本身的质量问题发生故障，乙方应负责免费修理和更换零部件。对达不到技术要求者，根据实际情况，经双方协商，可按以下办法处理：</w:t>
      </w:r>
    </w:p>
    <w:p>
      <w:pPr>
        <w:spacing w:line="420" w:lineRule="exact"/>
        <w:rPr>
          <w:rFonts w:ascii="宋体" w:hAnsi="宋体"/>
        </w:rPr>
      </w:pPr>
      <w:r>
        <w:rPr>
          <w:rFonts w:hint="eastAsia" w:ascii="宋体" w:hAnsi="宋体"/>
        </w:rPr>
        <w:t xml:space="preserve">    （1）更换：由乙方承担所发生的全部费用。</w:t>
      </w:r>
    </w:p>
    <w:p>
      <w:pPr>
        <w:spacing w:line="420" w:lineRule="exact"/>
        <w:rPr>
          <w:rFonts w:ascii="宋体" w:hAnsi="宋体"/>
        </w:rPr>
      </w:pPr>
      <w:r>
        <w:rPr>
          <w:rFonts w:hint="eastAsia" w:ascii="宋体" w:hAnsi="宋体"/>
        </w:rPr>
        <w:t xml:space="preserve">    （2）贬值处理：由甲乙双方合议定价。</w:t>
      </w:r>
    </w:p>
    <w:p>
      <w:pPr>
        <w:spacing w:line="420" w:lineRule="exact"/>
        <w:rPr>
          <w:rFonts w:ascii="宋体" w:hAnsi="宋体"/>
        </w:rPr>
      </w:pPr>
      <w:r>
        <w:rPr>
          <w:rFonts w:hint="eastAsia" w:ascii="宋体" w:hAnsi="宋体"/>
        </w:rPr>
        <w:t xml:space="preserve">    （3）退货处理：乙方应退还甲方支付的货物款，同时应承担该货物的直接费用（运输、保险、检验、货款利息及银行手续费等）。</w:t>
      </w:r>
    </w:p>
    <w:p>
      <w:pPr>
        <w:spacing w:line="420" w:lineRule="exact"/>
        <w:rPr>
          <w:rFonts w:ascii="宋体" w:hAnsi="宋体"/>
          <w:highlight w:val="green"/>
        </w:rPr>
      </w:pPr>
      <w:r>
        <w:rPr>
          <w:rFonts w:hint="eastAsia" w:ascii="宋体" w:hAnsi="宋体"/>
        </w:rPr>
        <w:t xml:space="preserve">    4.3如在使用过程中发生质量问题，乙方在接到甲方通知后2小时内到达甲方现场。</w:t>
      </w:r>
    </w:p>
    <w:p>
      <w:pPr>
        <w:spacing w:line="420" w:lineRule="exact"/>
        <w:ind w:firstLine="480"/>
        <w:rPr>
          <w:rFonts w:ascii="宋体" w:hAnsi="宋体"/>
        </w:rPr>
      </w:pPr>
      <w:r>
        <w:rPr>
          <w:rFonts w:hint="eastAsia" w:ascii="宋体" w:hAnsi="宋体"/>
        </w:rPr>
        <w:t>4.4在质保期内，乙方应对货物出现的故障和质量及安全问题必须24小时内免费解决。</w:t>
      </w:r>
    </w:p>
    <w:p>
      <w:pPr>
        <w:spacing w:line="420" w:lineRule="exact"/>
        <w:ind w:firstLine="480"/>
        <w:rPr>
          <w:rFonts w:ascii="宋体" w:hAnsi="宋体"/>
          <w:b/>
          <w:bCs/>
        </w:rPr>
      </w:pPr>
      <w:r>
        <w:rPr>
          <w:rFonts w:ascii="宋体" w:hAnsi="宋体"/>
        </w:rPr>
        <w:t>4.5</w:t>
      </w:r>
      <w:r>
        <w:rPr>
          <w:rFonts w:hint="eastAsia" w:ascii="宋体" w:hAnsi="宋体"/>
        </w:rPr>
        <w:t>软件部份：乙方保证其软件产品在法律上可授权给甲方使用，甲方按本合同规定使用乙方授权的软件产品而遭到他人控诉侵权时，乙方应出面辩护或解决，如因败诉造成赔偿时，乙方应承担全部责任及费用。</w:t>
      </w:r>
    </w:p>
    <w:p>
      <w:pPr>
        <w:spacing w:line="420" w:lineRule="exact"/>
        <w:jc w:val="center"/>
        <w:rPr>
          <w:rFonts w:ascii="宋体" w:hAnsi="宋体"/>
          <w:b/>
          <w:bCs/>
        </w:rPr>
      </w:pPr>
      <w:r>
        <w:rPr>
          <w:rFonts w:hint="eastAsia" w:ascii="宋体" w:hAnsi="宋体"/>
          <w:b/>
          <w:bCs/>
        </w:rPr>
        <w:t>五  验收</w:t>
      </w:r>
    </w:p>
    <w:p>
      <w:pPr>
        <w:spacing w:line="420" w:lineRule="exact"/>
        <w:rPr>
          <w:rFonts w:ascii="宋体" w:hAnsi="宋体"/>
        </w:rPr>
      </w:pPr>
      <w:r>
        <w:rPr>
          <w:rFonts w:hint="eastAsia" w:ascii="宋体" w:hAnsi="宋体"/>
        </w:rPr>
        <w:t xml:space="preserve">    （1）质量要求:乙方严格按照双方确认的供应货物。交货时同时提供相关货物品合格证或检验报告等相关质量证明文件。若发现乙方未严格按清单供货或产品存在质量问题，甲方有权拒收产品，乙方应负责无偿调换或补齐，且供货期不于顺延。</w:t>
      </w:r>
    </w:p>
    <w:p>
      <w:pPr>
        <w:spacing w:line="420" w:lineRule="exact"/>
        <w:ind w:firstLine="426" w:firstLineChars="200"/>
        <w:rPr>
          <w:rFonts w:ascii="宋体" w:hAnsi="宋体"/>
        </w:rPr>
      </w:pPr>
      <w:r>
        <w:rPr>
          <w:rFonts w:hint="eastAsia" w:ascii="宋体" w:hAnsi="宋体"/>
        </w:rPr>
        <w:t>（2）完工验收:甲方按双方确认供应货物的数量，种类、规格、尺寸等确立的书面材料及本合同约定内容进行验收。验收过程中若存在质量和技术问题，乙方必须在3个日历天内整改完毕。若存在严重与招标实际货物重大偏离的，甲方有权取消成交资格。</w:t>
      </w:r>
    </w:p>
    <w:p>
      <w:pPr>
        <w:spacing w:line="420" w:lineRule="exact"/>
        <w:ind w:firstLine="426" w:firstLineChars="200"/>
        <w:rPr>
          <w:rFonts w:ascii="宋体" w:hAnsi="宋体"/>
        </w:rPr>
      </w:pPr>
      <w:r>
        <w:rPr>
          <w:rFonts w:hint="eastAsia" w:ascii="宋体" w:hAnsi="宋体"/>
          <w:color w:val="0000FF"/>
        </w:rPr>
        <w:t>（3）供货期内：由甲方召集相关人员进行检查验收。</w:t>
      </w:r>
    </w:p>
    <w:p>
      <w:pPr>
        <w:spacing w:line="420" w:lineRule="exact"/>
        <w:rPr>
          <w:rFonts w:ascii="宋体" w:hAnsi="宋体"/>
        </w:rPr>
      </w:pPr>
      <w:r>
        <w:rPr>
          <w:rFonts w:hint="eastAsia" w:ascii="宋体" w:hAnsi="宋体"/>
        </w:rPr>
        <w:t xml:space="preserve">    （4）甲方对待交货物依照竞争性谈判采购文件上的技术规格要求和国家有关标准进行现场验收，性能达到技术要求的，给予签收，验收不合格的不予签收。  </w:t>
      </w:r>
    </w:p>
    <w:p>
      <w:pPr>
        <w:spacing w:line="400" w:lineRule="exact"/>
        <w:jc w:val="center"/>
        <w:rPr>
          <w:rFonts w:ascii="宋体" w:hAnsi="宋体"/>
          <w:b/>
          <w:bCs/>
        </w:rPr>
      </w:pPr>
      <w:r>
        <w:rPr>
          <w:rFonts w:hint="eastAsia" w:ascii="宋体" w:hAnsi="宋体"/>
          <w:b/>
          <w:bCs/>
        </w:rPr>
        <w:t>六  货物包装、发运及运输</w:t>
      </w:r>
    </w:p>
    <w:p>
      <w:pPr>
        <w:spacing w:line="400" w:lineRule="exact"/>
        <w:rPr>
          <w:rFonts w:ascii="宋体" w:hAnsi="宋体"/>
        </w:rPr>
      </w:pPr>
      <w:r>
        <w:rPr>
          <w:rFonts w:hint="eastAsia" w:ascii="宋体" w:hAnsi="宋体"/>
        </w:rPr>
        <w:t xml:space="preserve">    6.1乙方应在货物发运前对其进行满足于运输距离、防潮、防震、防锈和防破损装卸要求的包装，以保证货物安全运输到达甲方指定地点。</w:t>
      </w:r>
    </w:p>
    <w:p>
      <w:pPr>
        <w:spacing w:line="400" w:lineRule="exact"/>
        <w:rPr>
          <w:rFonts w:ascii="宋体" w:hAnsi="宋体"/>
        </w:rPr>
      </w:pPr>
      <w:r>
        <w:rPr>
          <w:rFonts w:hint="eastAsia" w:ascii="宋体" w:hAnsi="宋体"/>
        </w:rPr>
        <w:t xml:space="preserve">   6.2货物在发运手续办理后24小时内，乙方应用电报或传真通知甲方，以便甲方准备接货。</w:t>
      </w:r>
    </w:p>
    <w:p>
      <w:pPr>
        <w:spacing w:line="400" w:lineRule="exact"/>
        <w:rPr>
          <w:rFonts w:ascii="宋体" w:hAnsi="宋体"/>
        </w:rPr>
      </w:pPr>
      <w:r>
        <w:rPr>
          <w:rFonts w:hint="eastAsia" w:ascii="宋体" w:hAnsi="宋体"/>
        </w:rPr>
        <w:t xml:space="preserve">   6.3货物在交货前发生的不可预见的风险均由乙方负责。</w:t>
      </w:r>
    </w:p>
    <w:p>
      <w:pPr>
        <w:spacing w:line="400" w:lineRule="exact"/>
        <w:jc w:val="center"/>
        <w:rPr>
          <w:rFonts w:ascii="宋体" w:hAnsi="宋体"/>
          <w:b/>
          <w:bCs/>
        </w:rPr>
      </w:pPr>
      <w:r>
        <w:rPr>
          <w:rFonts w:hint="eastAsia" w:ascii="宋体" w:hAnsi="宋体"/>
          <w:b/>
          <w:bCs/>
        </w:rPr>
        <w:t>七  交货期及交货方式</w:t>
      </w:r>
    </w:p>
    <w:p>
      <w:pPr>
        <w:spacing w:line="400" w:lineRule="exact"/>
        <w:ind w:firstLine="213" w:firstLineChars="100"/>
        <w:rPr>
          <w:rFonts w:ascii="宋体" w:hAnsi="宋体"/>
        </w:rPr>
      </w:pPr>
      <w:r>
        <w:rPr>
          <w:rFonts w:hint="eastAsia" w:ascii="宋体" w:hAnsi="宋体"/>
        </w:rPr>
        <w:t>7.1交货期：签订合同后</w:t>
      </w:r>
      <w:r>
        <w:rPr>
          <w:rFonts w:ascii="宋体" w:hAnsi="宋体"/>
        </w:rPr>
        <w:t>60</w:t>
      </w:r>
      <w:r>
        <w:rPr>
          <w:rFonts w:hint="eastAsia" w:ascii="宋体" w:hAnsi="宋体"/>
        </w:rPr>
        <w:t xml:space="preserve">个日历日内完成安装，调试工作。 </w:t>
      </w:r>
    </w:p>
    <w:p>
      <w:pPr>
        <w:spacing w:line="400" w:lineRule="exact"/>
        <w:ind w:firstLine="213" w:firstLineChars="100"/>
        <w:rPr>
          <w:rFonts w:ascii="宋体" w:hAnsi="宋体"/>
        </w:rPr>
      </w:pPr>
      <w:r>
        <w:rPr>
          <w:rFonts w:hint="eastAsia" w:ascii="宋体" w:hAnsi="宋体"/>
        </w:rPr>
        <w:t>7.2交货方式：按甲方要求</w:t>
      </w:r>
    </w:p>
    <w:p>
      <w:pPr>
        <w:spacing w:line="400" w:lineRule="exact"/>
        <w:rPr>
          <w:rFonts w:ascii="宋体" w:hAnsi="宋体"/>
        </w:rPr>
      </w:pPr>
      <w:r>
        <w:rPr>
          <w:rFonts w:hint="eastAsia" w:ascii="宋体" w:hAnsi="宋体"/>
        </w:rPr>
        <w:t xml:space="preserve">  7.3交货地点：按照甲方指定地点交货</w:t>
      </w:r>
    </w:p>
    <w:p>
      <w:pPr>
        <w:spacing w:line="400" w:lineRule="exact"/>
        <w:jc w:val="center"/>
        <w:rPr>
          <w:rFonts w:ascii="宋体" w:hAnsi="宋体"/>
          <w:b/>
          <w:bCs/>
        </w:rPr>
      </w:pPr>
      <w:r>
        <w:rPr>
          <w:rFonts w:hint="eastAsia" w:ascii="宋体" w:hAnsi="宋体"/>
          <w:b/>
          <w:bCs/>
        </w:rPr>
        <w:t>八  付款方式</w:t>
      </w:r>
    </w:p>
    <w:p>
      <w:pPr>
        <w:spacing w:line="360" w:lineRule="auto"/>
        <w:rPr>
          <w:rFonts w:ascii="宋体" w:hAnsi="宋体"/>
        </w:rPr>
      </w:pPr>
      <w:r>
        <w:rPr>
          <w:rFonts w:hint="eastAsia" w:ascii="宋体" w:hAnsi="宋体"/>
          <w:b/>
          <w:bCs/>
        </w:rPr>
        <w:t xml:space="preserve">    </w:t>
      </w:r>
      <w:r>
        <w:rPr>
          <w:rFonts w:hint="eastAsia" w:ascii="宋体" w:hAnsi="宋体"/>
        </w:rPr>
        <w:t>8.1合同付款方式：甲乙双方签定合同后，预付款：3</w:t>
      </w:r>
      <w:r>
        <w:rPr>
          <w:rFonts w:ascii="宋体" w:hAnsi="宋体"/>
        </w:rPr>
        <w:t>0%</w:t>
      </w:r>
      <w:r>
        <w:rPr>
          <w:rFonts w:hint="eastAsia" w:ascii="宋体" w:hAnsi="宋体"/>
        </w:rPr>
        <w:t>，设备到货款：3</w:t>
      </w:r>
      <w:r>
        <w:rPr>
          <w:rFonts w:ascii="宋体" w:hAnsi="宋体"/>
        </w:rPr>
        <w:t>0%</w:t>
      </w:r>
      <w:r>
        <w:rPr>
          <w:rFonts w:hint="eastAsia" w:ascii="宋体" w:hAnsi="宋体"/>
        </w:rPr>
        <w:t>，调试款：</w:t>
      </w:r>
      <w:r>
        <w:rPr>
          <w:rFonts w:ascii="宋体" w:hAnsi="宋体"/>
        </w:rPr>
        <w:t>3</w:t>
      </w:r>
      <w:r>
        <w:rPr>
          <w:rFonts w:hint="eastAsia" w:ascii="宋体" w:hAnsi="宋体"/>
        </w:rPr>
        <w:t>7%，剩余3%质保期满后付清。（具体以甲乙双方签订合同为准）</w:t>
      </w:r>
    </w:p>
    <w:p>
      <w:pPr>
        <w:spacing w:line="400" w:lineRule="exact"/>
        <w:jc w:val="center"/>
        <w:rPr>
          <w:rFonts w:ascii="宋体" w:hAnsi="宋体"/>
          <w:b/>
          <w:bCs/>
        </w:rPr>
      </w:pPr>
      <w:r>
        <w:rPr>
          <w:rFonts w:hint="eastAsia" w:ascii="宋体" w:hAnsi="宋体"/>
          <w:b/>
          <w:bCs/>
        </w:rPr>
        <w:t>九  违约责任</w:t>
      </w:r>
    </w:p>
    <w:p>
      <w:pPr>
        <w:spacing w:line="400" w:lineRule="exact"/>
        <w:rPr>
          <w:rFonts w:ascii="宋体" w:hAnsi="宋体"/>
        </w:rPr>
      </w:pPr>
      <w:r>
        <w:rPr>
          <w:rFonts w:hint="eastAsia" w:ascii="宋体" w:hAnsi="宋体"/>
        </w:rPr>
        <w:t xml:space="preserve">    9.1逾期交货或付款的，每天按合同额的千分之一对另一方进行罚款。</w:t>
      </w:r>
    </w:p>
    <w:p>
      <w:pPr>
        <w:spacing w:line="400" w:lineRule="exact"/>
        <w:rPr>
          <w:rFonts w:ascii="宋体" w:hAnsi="宋体"/>
        </w:rPr>
      </w:pPr>
      <w:r>
        <w:rPr>
          <w:rFonts w:hint="eastAsia" w:ascii="宋体" w:hAnsi="宋体"/>
        </w:rPr>
        <w:t xml:space="preserve">    9.2逾期超过5天仍不能交货的，甲方可解除双方的供货合同，造成甲方损失的，乙方负责赔偿。</w:t>
      </w:r>
    </w:p>
    <w:p>
      <w:pPr>
        <w:spacing w:line="400" w:lineRule="exact"/>
        <w:ind w:firstLine="426" w:firstLineChars="200"/>
        <w:rPr>
          <w:rFonts w:ascii="宋体" w:hAnsi="宋体"/>
        </w:rPr>
      </w:pPr>
      <w:r>
        <w:rPr>
          <w:rFonts w:hint="eastAsia" w:ascii="宋体" w:hAnsi="宋体"/>
        </w:rPr>
        <w:t>9.3其它未尽事宜，双方签订合同时按合同法议定。</w:t>
      </w:r>
    </w:p>
    <w:p>
      <w:pPr>
        <w:spacing w:line="400" w:lineRule="exact"/>
        <w:jc w:val="center"/>
        <w:rPr>
          <w:rFonts w:ascii="宋体" w:hAnsi="宋体"/>
          <w:b/>
          <w:bCs/>
        </w:rPr>
      </w:pPr>
      <w:r>
        <w:rPr>
          <w:rFonts w:hint="eastAsia" w:ascii="宋体" w:hAnsi="宋体"/>
          <w:b/>
          <w:bCs/>
        </w:rPr>
        <w:t>十  不可抗力事件处理</w:t>
      </w:r>
    </w:p>
    <w:p>
      <w:pPr>
        <w:spacing w:line="400" w:lineRule="exact"/>
        <w:rPr>
          <w:rFonts w:ascii="宋体" w:hAnsi="宋体"/>
        </w:rPr>
      </w:pPr>
      <w:r>
        <w:rPr>
          <w:rFonts w:hint="eastAsia" w:ascii="宋体" w:hAnsi="宋体"/>
        </w:rPr>
        <w:t xml:space="preserve">    10.1在执行合同期限内，任何一方因不可抗力事件所致不能履行合同，则合同履行期可延长，其延长期与不可抗力影响期相同。</w:t>
      </w:r>
    </w:p>
    <w:p>
      <w:pPr>
        <w:spacing w:line="400" w:lineRule="exact"/>
        <w:rPr>
          <w:rFonts w:ascii="宋体" w:hAnsi="宋体"/>
        </w:rPr>
      </w:pPr>
      <w:r>
        <w:rPr>
          <w:rFonts w:hint="eastAsia" w:ascii="宋体" w:hAnsi="宋体"/>
        </w:rPr>
        <w:t xml:space="preserve">    10.2不可抗力事件发生后，应立即通知对方，并寄送权威机构出具的证明。</w:t>
      </w:r>
    </w:p>
    <w:p>
      <w:pPr>
        <w:spacing w:line="400" w:lineRule="exact"/>
        <w:rPr>
          <w:rFonts w:ascii="宋体" w:hAnsi="宋体"/>
        </w:rPr>
      </w:pPr>
      <w:r>
        <w:rPr>
          <w:rFonts w:hint="eastAsia" w:ascii="宋体" w:hAnsi="宋体"/>
        </w:rPr>
        <w:t xml:space="preserve">    10.3不可抗力事件延续120天以上，双方应通过友好协商，确定是否继续履行合同。</w:t>
      </w:r>
    </w:p>
    <w:p>
      <w:pPr>
        <w:spacing w:line="400" w:lineRule="exact"/>
        <w:jc w:val="center"/>
        <w:rPr>
          <w:rFonts w:ascii="宋体" w:hAnsi="宋体"/>
          <w:b/>
          <w:bCs/>
        </w:rPr>
      </w:pPr>
      <w:r>
        <w:rPr>
          <w:rFonts w:hint="eastAsia" w:ascii="宋体" w:hAnsi="宋体"/>
          <w:b/>
          <w:bCs/>
        </w:rPr>
        <w:t>十一  仲裁</w:t>
      </w:r>
    </w:p>
    <w:p>
      <w:pPr>
        <w:spacing w:line="400" w:lineRule="exact"/>
        <w:rPr>
          <w:rFonts w:ascii="宋体" w:hAnsi="宋体"/>
        </w:rPr>
      </w:pPr>
      <w:r>
        <w:rPr>
          <w:rFonts w:hint="eastAsia" w:ascii="宋体" w:hAnsi="宋体"/>
        </w:rPr>
        <w:t xml:space="preserve">    11.1双方在执行合同中所发生的一切争议，应通过协商解决。如协商不成，按合同事先约定的条款,向项目所在地仲裁部门提交仲裁或向法院起诉。</w:t>
      </w:r>
    </w:p>
    <w:p>
      <w:pPr>
        <w:spacing w:line="400" w:lineRule="exact"/>
        <w:jc w:val="center"/>
        <w:rPr>
          <w:rFonts w:ascii="宋体" w:hAnsi="宋体"/>
          <w:b/>
          <w:bCs/>
        </w:rPr>
      </w:pPr>
      <w:r>
        <w:rPr>
          <w:rFonts w:hint="eastAsia" w:ascii="宋体" w:hAnsi="宋体"/>
          <w:b/>
          <w:bCs/>
        </w:rPr>
        <w:t>十二  合同生效及其它</w:t>
      </w:r>
    </w:p>
    <w:p>
      <w:pPr>
        <w:spacing w:line="400" w:lineRule="exact"/>
        <w:rPr>
          <w:rFonts w:ascii="宋体" w:hAnsi="宋体"/>
        </w:rPr>
      </w:pPr>
      <w:r>
        <w:rPr>
          <w:rFonts w:hint="eastAsia" w:ascii="宋体" w:hAnsi="宋体"/>
        </w:rPr>
        <w:t xml:space="preserve">    12.1合同经双方法定代表人或授权委托代理人签字并加盖单位公章后生效。</w:t>
      </w:r>
    </w:p>
    <w:p>
      <w:pPr>
        <w:spacing w:line="400" w:lineRule="exact"/>
        <w:rPr>
          <w:rFonts w:ascii="宋体" w:hAnsi="宋体"/>
        </w:rPr>
      </w:pPr>
      <w:r>
        <w:rPr>
          <w:rFonts w:hint="eastAsia" w:ascii="宋体" w:hAnsi="宋体"/>
        </w:rPr>
        <w:t xml:space="preserve">    12.2合同执行中，如需修改或补充合同内容，由双方协商另签署书面修改或补充协议</w:t>
      </w:r>
      <w:r>
        <w:rPr>
          <w:rFonts w:hint="eastAsia" w:ascii="宋体" w:hAnsi="宋体"/>
          <w:szCs w:val="21"/>
        </w:rPr>
        <w:t>并经阿图什市政府采购管理办公室确认后作为主合同不可分割的一部分。</w:t>
      </w:r>
    </w:p>
    <w:p>
      <w:pPr>
        <w:spacing w:line="400" w:lineRule="exact"/>
        <w:ind w:firstLine="420"/>
        <w:rPr>
          <w:rFonts w:ascii="宋体" w:hAnsi="宋体"/>
        </w:rPr>
      </w:pPr>
      <w:r>
        <w:rPr>
          <w:rFonts w:ascii="宋体" w:hAnsi="宋体"/>
        </w:rPr>
        <w:t>12.3</w:t>
      </w:r>
      <w:r>
        <w:rPr>
          <w:rFonts w:hint="eastAsia" w:ascii="宋体" w:hAnsi="宋体"/>
        </w:rPr>
        <w:t>本合同一式五份，甲、乙双方各二份，鉴证方一份。</w:t>
      </w:r>
    </w:p>
    <w:p>
      <w:pPr>
        <w:pStyle w:val="20"/>
        <w:rPr>
          <w:rFonts w:ascii="宋体" w:hAnsi="宋体"/>
          <w:color w:val="auto"/>
        </w:rPr>
      </w:pPr>
    </w:p>
    <w:p>
      <w:pPr>
        <w:pStyle w:val="9"/>
        <w:jc w:val="center"/>
        <w:rPr>
          <w:rFonts w:hAnsi="宋体"/>
          <w:b/>
          <w:sz w:val="44"/>
        </w:rPr>
      </w:pPr>
      <w:r>
        <w:rPr>
          <w:rFonts w:hint="eastAsia" w:hAnsi="宋体"/>
          <w:b/>
          <w:sz w:val="44"/>
        </w:rPr>
        <w:br w:type="page"/>
      </w:r>
      <w:r>
        <w:rPr>
          <w:rFonts w:hint="eastAsia" w:hAnsi="宋体"/>
          <w:b/>
          <w:sz w:val="44"/>
        </w:rPr>
        <w:t xml:space="preserve"> 合同书（格式）</w:t>
      </w:r>
    </w:p>
    <w:p>
      <w:pPr>
        <w:jc w:val="center"/>
        <w:rPr>
          <w:rFonts w:ascii="宋体" w:hAnsi="宋体"/>
          <w:b/>
          <w:bCs/>
          <w:sz w:val="32"/>
        </w:rPr>
      </w:pPr>
      <w:r>
        <w:rPr>
          <w:rFonts w:hint="eastAsia" w:ascii="宋体" w:hAnsi="宋体"/>
          <w:b/>
          <w:bCs/>
          <w:sz w:val="32"/>
        </w:rPr>
        <w:t>合</w:t>
      </w:r>
      <w:r>
        <w:rPr>
          <w:rFonts w:ascii="宋体" w:hAnsi="宋体"/>
          <w:b/>
          <w:bCs/>
          <w:sz w:val="32"/>
        </w:rPr>
        <w:t xml:space="preserve"> </w:t>
      </w:r>
      <w:r>
        <w:rPr>
          <w:rFonts w:hint="eastAsia" w:ascii="宋体" w:hAnsi="宋体"/>
          <w:b/>
          <w:bCs/>
          <w:sz w:val="32"/>
        </w:rPr>
        <w:t>同</w:t>
      </w:r>
      <w:r>
        <w:rPr>
          <w:rFonts w:ascii="宋体" w:hAnsi="宋体"/>
          <w:b/>
          <w:bCs/>
          <w:sz w:val="32"/>
        </w:rPr>
        <w:t xml:space="preserve"> </w:t>
      </w:r>
      <w:r>
        <w:rPr>
          <w:rFonts w:hint="eastAsia" w:ascii="宋体" w:hAnsi="宋体"/>
          <w:b/>
          <w:bCs/>
          <w:sz w:val="32"/>
        </w:rPr>
        <w:t>书</w:t>
      </w:r>
    </w:p>
    <w:p>
      <w:pPr>
        <w:spacing w:line="480" w:lineRule="exact"/>
        <w:rPr>
          <w:rFonts w:ascii="宋体" w:hAnsi="宋体"/>
        </w:rPr>
      </w:pPr>
      <w:r>
        <w:rPr>
          <w:rFonts w:hint="eastAsia" w:ascii="宋体" w:hAnsi="宋体"/>
        </w:rPr>
        <w:t>项目名称：</w:t>
      </w:r>
    </w:p>
    <w:p>
      <w:pPr>
        <w:spacing w:line="480" w:lineRule="exact"/>
        <w:rPr>
          <w:rFonts w:ascii="宋体" w:hAnsi="宋体"/>
        </w:rPr>
      </w:pPr>
      <w:r>
        <w:rPr>
          <w:rFonts w:hint="eastAsia" w:ascii="宋体" w:hAnsi="宋体"/>
        </w:rPr>
        <w:t>合同名称：</w:t>
      </w:r>
    </w:p>
    <w:p>
      <w:pPr>
        <w:spacing w:line="480" w:lineRule="exact"/>
        <w:rPr>
          <w:rFonts w:ascii="宋体" w:hAnsi="宋体"/>
        </w:rPr>
      </w:pPr>
      <w:r>
        <w:rPr>
          <w:rFonts w:hint="eastAsia" w:ascii="宋体" w:hAnsi="宋体"/>
        </w:rPr>
        <w:t>项目编号：</w:t>
      </w:r>
    </w:p>
    <w:p>
      <w:pPr>
        <w:spacing w:line="480" w:lineRule="exact"/>
        <w:rPr>
          <w:rFonts w:ascii="宋体" w:hAnsi="宋体"/>
        </w:rPr>
      </w:pPr>
      <w:r>
        <w:rPr>
          <w:rFonts w:hint="eastAsia" w:ascii="宋体" w:hAnsi="宋体"/>
        </w:rPr>
        <w:t>甲方：</w:t>
      </w:r>
      <w:r>
        <w:rPr>
          <w:rFonts w:hint="eastAsia" w:ascii="宋体" w:hAnsi="宋体"/>
          <w:u w:val="single"/>
        </w:rPr>
        <w:t xml:space="preserve">                                       </w:t>
      </w:r>
      <w:r>
        <w:rPr>
          <w:rFonts w:hint="eastAsia" w:ascii="宋体" w:hAnsi="宋体"/>
        </w:rPr>
        <w:t>（采购人）</w:t>
      </w:r>
    </w:p>
    <w:p>
      <w:pPr>
        <w:spacing w:line="480" w:lineRule="exact"/>
        <w:rPr>
          <w:rFonts w:ascii="宋体" w:hAnsi="宋体"/>
        </w:rPr>
      </w:pPr>
      <w:r>
        <w:rPr>
          <w:rFonts w:hint="eastAsia" w:ascii="宋体" w:hAnsi="宋体"/>
        </w:rPr>
        <w:t>乙方：</w:t>
      </w:r>
      <w:r>
        <w:rPr>
          <w:rFonts w:hint="eastAsia" w:ascii="宋体" w:hAnsi="宋体"/>
          <w:u w:val="single"/>
        </w:rPr>
        <w:t xml:space="preserve">                                       </w:t>
      </w:r>
      <w:r>
        <w:rPr>
          <w:rFonts w:hint="eastAsia" w:ascii="宋体" w:hAnsi="宋体"/>
        </w:rPr>
        <w:t>（中标供应商）</w:t>
      </w:r>
    </w:p>
    <w:p>
      <w:pPr>
        <w:spacing w:line="480" w:lineRule="exact"/>
        <w:ind w:firstLine="426" w:firstLineChars="200"/>
        <w:rPr>
          <w:rFonts w:ascii="宋体" w:hAnsi="宋体"/>
        </w:rPr>
      </w:pPr>
      <w:r>
        <w:rPr>
          <w:rFonts w:hint="eastAsia" w:ascii="宋体" w:hAnsi="宋体"/>
        </w:rPr>
        <w:t>甲方通过新疆誉诚信工程项目管理有限责任公司      年  月  日所发成交通知书，接受乙方为本项目</w:t>
      </w:r>
      <w:r>
        <w:rPr>
          <w:rFonts w:hint="eastAsia" w:ascii="宋体" w:hAnsi="宋体"/>
          <w:u w:val="single"/>
        </w:rPr>
        <w:t xml:space="preserve">                       </w:t>
      </w:r>
      <w:r>
        <w:rPr>
          <w:rFonts w:hint="eastAsia" w:ascii="宋体" w:hAnsi="宋体"/>
        </w:rPr>
        <w:t>采购所做的投标文件，甲乙双方同意按下述条款和条件签署本合同书（以下简称“合同”）：</w:t>
      </w:r>
    </w:p>
    <w:p>
      <w:pPr>
        <w:spacing w:line="480" w:lineRule="exact"/>
        <w:rPr>
          <w:rFonts w:ascii="宋体" w:hAnsi="宋体"/>
        </w:rPr>
      </w:pPr>
      <w:r>
        <w:rPr>
          <w:rFonts w:hint="eastAsia" w:ascii="宋体" w:hAnsi="宋体"/>
        </w:rPr>
        <w:t xml:space="preserve">    1、合同文件</w:t>
      </w:r>
    </w:p>
    <w:p>
      <w:pPr>
        <w:spacing w:line="480" w:lineRule="exact"/>
        <w:rPr>
          <w:rFonts w:ascii="宋体" w:hAnsi="宋体"/>
        </w:rPr>
      </w:pPr>
      <w:r>
        <w:rPr>
          <w:rFonts w:hint="eastAsia" w:ascii="宋体" w:hAnsi="宋体"/>
        </w:rPr>
        <w:t xml:space="preserve">    本合同所附下列文件是构成本合同不可分割的部分：</w:t>
      </w:r>
    </w:p>
    <w:p>
      <w:pPr>
        <w:spacing w:line="480" w:lineRule="exact"/>
        <w:rPr>
          <w:rFonts w:ascii="宋体" w:hAnsi="宋体"/>
        </w:rPr>
      </w:pPr>
      <w:r>
        <w:rPr>
          <w:rFonts w:hint="eastAsia" w:ascii="宋体" w:hAnsi="宋体"/>
        </w:rPr>
        <w:t xml:space="preserve">    （1）合同基本条款；</w:t>
      </w:r>
    </w:p>
    <w:p>
      <w:pPr>
        <w:spacing w:line="480" w:lineRule="exact"/>
        <w:ind w:firstLine="420"/>
        <w:rPr>
          <w:rFonts w:ascii="宋体" w:hAnsi="宋体"/>
        </w:rPr>
      </w:pPr>
      <w:r>
        <w:rPr>
          <w:rFonts w:hint="eastAsia" w:ascii="宋体" w:hAnsi="宋体"/>
        </w:rPr>
        <w:t>（2）投标人提交的货物明细及投标报价表和售后服务承诺书；</w:t>
      </w:r>
    </w:p>
    <w:p>
      <w:pPr>
        <w:spacing w:line="480" w:lineRule="exact"/>
        <w:ind w:firstLine="420"/>
        <w:rPr>
          <w:rFonts w:ascii="宋体" w:hAnsi="宋体"/>
        </w:rPr>
      </w:pPr>
      <w:r>
        <w:rPr>
          <w:rFonts w:hint="eastAsia" w:ascii="宋体" w:hAnsi="宋体"/>
        </w:rPr>
        <w:t>（3）成交通知书；</w:t>
      </w:r>
    </w:p>
    <w:p>
      <w:pPr>
        <w:spacing w:line="480" w:lineRule="exact"/>
        <w:ind w:firstLine="420"/>
        <w:rPr>
          <w:rFonts w:ascii="宋体" w:hAnsi="宋体"/>
        </w:rPr>
      </w:pPr>
      <w:r>
        <w:rPr>
          <w:rFonts w:hint="eastAsia" w:ascii="宋体" w:hAnsi="宋体"/>
        </w:rPr>
        <w:t>（4）本合同协议书及有关补充资料；</w:t>
      </w:r>
    </w:p>
    <w:p>
      <w:pPr>
        <w:spacing w:line="480" w:lineRule="exact"/>
        <w:ind w:firstLine="420"/>
        <w:rPr>
          <w:rFonts w:ascii="宋体" w:hAnsi="宋体"/>
        </w:rPr>
      </w:pPr>
      <w:r>
        <w:rPr>
          <w:rFonts w:hint="eastAsia" w:ascii="宋体" w:hAnsi="宋体"/>
        </w:rPr>
        <w:t>（5）竞争性谈判采购文件的条款要求。</w:t>
      </w:r>
    </w:p>
    <w:p>
      <w:pPr>
        <w:spacing w:line="480" w:lineRule="exact"/>
        <w:rPr>
          <w:rFonts w:ascii="宋体" w:hAnsi="宋体"/>
        </w:rPr>
      </w:pPr>
      <w:r>
        <w:rPr>
          <w:rFonts w:hint="eastAsia" w:ascii="宋体" w:hAnsi="宋体"/>
        </w:rPr>
        <w:t xml:space="preserve">    2、合同范围和条件</w:t>
      </w:r>
    </w:p>
    <w:p>
      <w:pPr>
        <w:spacing w:line="480" w:lineRule="exact"/>
        <w:rPr>
          <w:rFonts w:ascii="宋体" w:hAnsi="宋体"/>
        </w:rPr>
      </w:pPr>
      <w:r>
        <w:rPr>
          <w:rFonts w:hint="eastAsia" w:ascii="宋体" w:hAnsi="宋体"/>
        </w:rPr>
        <w:t xml:space="preserve">    本合同的范围和条件应与上述合同文件的规定相一致。</w:t>
      </w:r>
    </w:p>
    <w:p>
      <w:pPr>
        <w:spacing w:line="480" w:lineRule="exact"/>
        <w:rPr>
          <w:rFonts w:ascii="宋体" w:hAnsi="宋体"/>
        </w:rPr>
      </w:pPr>
      <w:r>
        <w:rPr>
          <w:rFonts w:hint="eastAsia" w:ascii="宋体" w:hAnsi="宋体"/>
        </w:rPr>
        <w:t xml:space="preserve">    3、货物采购和服务内容</w:t>
      </w:r>
    </w:p>
    <w:p>
      <w:pPr>
        <w:spacing w:line="480" w:lineRule="exact"/>
        <w:rPr>
          <w:rFonts w:ascii="宋体" w:hAnsi="宋体"/>
        </w:rPr>
      </w:pPr>
      <w:r>
        <w:rPr>
          <w:rFonts w:hint="eastAsia" w:ascii="宋体" w:hAnsi="宋体"/>
        </w:rPr>
        <w:t xml:space="preserve">    本合同所涉及的乙方应提供的货物和服务内容详见货物明细及投标报价表和“合同基本条款”。</w:t>
      </w:r>
    </w:p>
    <w:p>
      <w:pPr>
        <w:spacing w:line="480" w:lineRule="exact"/>
        <w:rPr>
          <w:rFonts w:ascii="宋体" w:hAnsi="宋体"/>
        </w:rPr>
      </w:pPr>
      <w:r>
        <w:rPr>
          <w:rFonts w:hint="eastAsia" w:ascii="宋体" w:hAnsi="宋体"/>
        </w:rPr>
        <w:t xml:space="preserve">    4、合同金额</w:t>
      </w:r>
    </w:p>
    <w:p>
      <w:pPr>
        <w:spacing w:line="480" w:lineRule="exact"/>
        <w:rPr>
          <w:rFonts w:ascii="宋体" w:hAnsi="宋体"/>
          <w:u w:val="single"/>
        </w:rPr>
      </w:pPr>
      <w:r>
        <w:rPr>
          <w:rFonts w:hint="eastAsia" w:ascii="宋体" w:hAnsi="宋体"/>
        </w:rPr>
        <w:t xml:space="preserve">    根据《成交通知书》的中标内容，合同的总金额为：（大写）</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480" w:lineRule="exact"/>
        <w:rPr>
          <w:rFonts w:ascii="宋体" w:hAnsi="宋体"/>
        </w:rPr>
      </w:pPr>
      <w:r>
        <w:rPr>
          <w:rFonts w:hint="eastAsia" w:ascii="宋体" w:hAnsi="宋体"/>
          <w:u w:val="single"/>
        </w:rPr>
        <w:t xml:space="preserve">                                </w:t>
      </w:r>
      <w:r>
        <w:rPr>
          <w:rFonts w:hint="eastAsia" w:ascii="宋体" w:hAnsi="宋体"/>
        </w:rPr>
        <w:t>元人民币（￥</w:t>
      </w:r>
      <w:r>
        <w:rPr>
          <w:rFonts w:hint="eastAsia" w:ascii="宋体" w:hAnsi="宋体"/>
          <w:u w:val="single"/>
        </w:rPr>
        <w:t xml:space="preserve">       　　　　　      </w:t>
      </w:r>
      <w:r>
        <w:rPr>
          <w:rFonts w:hint="eastAsia" w:ascii="宋体" w:hAnsi="宋体"/>
        </w:rPr>
        <w:t>元），交货期：</w:t>
      </w:r>
      <w:r>
        <w:rPr>
          <w:rFonts w:hint="eastAsia" w:ascii="宋体" w:hAnsi="宋体"/>
          <w:u w:val="single"/>
        </w:rPr>
        <w:t xml:space="preserve">         </w:t>
      </w:r>
      <w:r>
        <w:rPr>
          <w:rFonts w:hint="eastAsia" w:ascii="宋体" w:hAnsi="宋体"/>
        </w:rPr>
        <w:t>。</w:t>
      </w:r>
    </w:p>
    <w:p>
      <w:pPr>
        <w:spacing w:line="480" w:lineRule="exact"/>
        <w:rPr>
          <w:rFonts w:ascii="宋体" w:hAnsi="宋体"/>
        </w:rPr>
      </w:pPr>
      <w:r>
        <w:rPr>
          <w:rFonts w:hint="eastAsia" w:ascii="宋体" w:hAnsi="宋体"/>
        </w:rPr>
        <w:t xml:space="preserve">    5、付款条件</w:t>
      </w:r>
    </w:p>
    <w:p>
      <w:pPr>
        <w:spacing w:line="480" w:lineRule="exact"/>
        <w:rPr>
          <w:rFonts w:ascii="宋体" w:hAnsi="宋体"/>
        </w:rPr>
      </w:pPr>
      <w:r>
        <w:rPr>
          <w:rFonts w:hint="eastAsia" w:ascii="宋体" w:hAnsi="宋体"/>
        </w:rPr>
        <w:t xml:space="preserve">    本合同的付款条件在合同基本条款中有明确规定。</w:t>
      </w:r>
    </w:p>
    <w:p>
      <w:pPr>
        <w:spacing w:line="480" w:lineRule="exact"/>
        <w:rPr>
          <w:rFonts w:ascii="宋体" w:hAnsi="宋体"/>
        </w:rPr>
      </w:pPr>
      <w:r>
        <w:rPr>
          <w:rFonts w:hint="eastAsia" w:ascii="宋体" w:hAnsi="宋体"/>
        </w:rPr>
        <w:t xml:space="preserve">    6、</w:t>
      </w:r>
      <w:r>
        <w:rPr>
          <w:rFonts w:hint="eastAsia" w:ascii="宋体" w:hAnsi="宋体"/>
          <w:b/>
        </w:rPr>
        <w:t>交货时间、地点和验收办法</w:t>
      </w:r>
    </w:p>
    <w:p>
      <w:pPr>
        <w:spacing w:line="480" w:lineRule="exact"/>
        <w:rPr>
          <w:rFonts w:ascii="宋体" w:hAnsi="宋体"/>
        </w:rPr>
      </w:pPr>
      <w:r>
        <w:rPr>
          <w:rFonts w:hint="eastAsia" w:ascii="宋体" w:hAnsi="宋体"/>
        </w:rPr>
        <w:t xml:space="preserve">    本合同项目的交货时间为</w:t>
      </w:r>
      <w:r>
        <w:rPr>
          <w:rFonts w:hint="eastAsia" w:ascii="宋体" w:hAnsi="宋体"/>
          <w:u w:val="single"/>
        </w:rPr>
        <w:t xml:space="preserve">           　       </w:t>
      </w:r>
      <w:r>
        <w:rPr>
          <w:rFonts w:hint="eastAsia" w:ascii="宋体" w:hAnsi="宋体"/>
        </w:rPr>
        <w:t xml:space="preserve">、地点为 </w:t>
      </w:r>
      <w:r>
        <w:rPr>
          <w:rFonts w:hint="eastAsia" w:ascii="宋体" w:hAnsi="宋体"/>
          <w:u w:val="single"/>
        </w:rPr>
        <w:t xml:space="preserve">       　　　　　　      </w:t>
      </w:r>
      <w:r>
        <w:rPr>
          <w:rFonts w:hint="eastAsia" w:ascii="宋体" w:hAnsi="宋体"/>
        </w:rPr>
        <w:t>，验收办法在合同基本条款中有明确规定。</w:t>
      </w:r>
    </w:p>
    <w:p>
      <w:pPr>
        <w:spacing w:line="480" w:lineRule="exact"/>
        <w:rPr>
          <w:rFonts w:ascii="宋体" w:hAnsi="宋体"/>
        </w:rPr>
      </w:pPr>
      <w:r>
        <w:rPr>
          <w:rFonts w:hint="eastAsia" w:ascii="宋体" w:hAnsi="宋体"/>
        </w:rPr>
        <w:t xml:space="preserve">    7、合同生效</w:t>
      </w:r>
    </w:p>
    <w:p>
      <w:pPr>
        <w:spacing w:line="480" w:lineRule="exact"/>
        <w:ind w:firstLine="480"/>
        <w:rPr>
          <w:rFonts w:ascii="宋体" w:hAnsi="宋体"/>
        </w:rPr>
      </w:pPr>
      <w:r>
        <w:rPr>
          <w:rFonts w:hint="eastAsia" w:ascii="宋体" w:hAnsi="宋体"/>
        </w:rPr>
        <w:t>本合同经双方法定代表人或委托代理人签字并加盖公章后生效。</w:t>
      </w:r>
    </w:p>
    <w:p>
      <w:pPr>
        <w:spacing w:line="480" w:lineRule="exact"/>
        <w:ind w:firstLine="480"/>
        <w:rPr>
          <w:rFonts w:ascii="宋体" w:hAnsi="宋体"/>
        </w:rPr>
      </w:pPr>
      <w:r>
        <w:rPr>
          <w:rFonts w:hint="eastAsia" w:ascii="宋体" w:hAnsi="宋体"/>
        </w:rPr>
        <w:t>8、本合同一式三份，甲、乙双方各一份，鉴证方一份。</w:t>
      </w:r>
    </w:p>
    <w:p>
      <w:pPr>
        <w:spacing w:line="480" w:lineRule="exact"/>
        <w:ind w:firstLine="480"/>
        <w:rPr>
          <w:rFonts w:ascii="宋体" w:hAnsi="宋体"/>
        </w:rPr>
      </w:pPr>
    </w:p>
    <w:p>
      <w:pPr>
        <w:spacing w:line="480" w:lineRule="exact"/>
        <w:ind w:firstLine="639" w:firstLineChars="300"/>
        <w:rPr>
          <w:rFonts w:ascii="宋体" w:hAnsi="宋体"/>
          <w:u w:val="single"/>
        </w:rPr>
      </w:pPr>
      <w:r>
        <w:rPr>
          <w:rFonts w:hint="eastAsia" w:ascii="宋体" w:hAnsi="宋体"/>
        </w:rPr>
        <w:t>甲方名称及公章</w:t>
      </w:r>
      <w:r>
        <w:rPr>
          <w:rFonts w:hint="eastAsia" w:ascii="宋体" w:hAnsi="宋体"/>
          <w:u w:val="single"/>
        </w:rPr>
        <w:t xml:space="preserve">                 　　　</w:t>
      </w:r>
      <w:r>
        <w:rPr>
          <w:rFonts w:hint="eastAsia" w:ascii="宋体" w:hAnsi="宋体"/>
        </w:rPr>
        <w:t>　　乙方名称及公章</w:t>
      </w:r>
      <w:r>
        <w:rPr>
          <w:rFonts w:hint="eastAsia" w:ascii="宋体" w:hAnsi="宋体"/>
          <w:u w:val="single"/>
        </w:rPr>
        <w:t>　　　　　　　　　　　　</w:t>
      </w:r>
    </w:p>
    <w:p>
      <w:pPr>
        <w:spacing w:line="480" w:lineRule="exact"/>
        <w:ind w:firstLine="639" w:firstLineChars="300"/>
        <w:rPr>
          <w:rFonts w:ascii="宋体" w:hAnsi="宋体"/>
        </w:rPr>
      </w:pPr>
      <w:r>
        <w:rPr>
          <w:rFonts w:hint="eastAsia" w:ascii="宋体" w:hAnsi="宋体"/>
        </w:rPr>
        <w:t>法定代表人或                     　　　　法定代表人或</w:t>
      </w:r>
    </w:p>
    <w:p>
      <w:pPr>
        <w:spacing w:line="480" w:lineRule="exact"/>
        <w:ind w:firstLine="639" w:firstLineChars="300"/>
        <w:rPr>
          <w:rFonts w:ascii="宋体" w:hAnsi="宋体"/>
          <w:u w:val="single"/>
        </w:rPr>
      </w:pPr>
      <w:r>
        <w:rPr>
          <w:rFonts w:hint="eastAsia" w:ascii="宋体" w:hAnsi="宋体"/>
        </w:rPr>
        <w:t>授权委托代理人</w:t>
      </w:r>
      <w:r>
        <w:rPr>
          <w:rFonts w:hint="eastAsia" w:ascii="宋体" w:hAnsi="宋体"/>
          <w:u w:val="single"/>
        </w:rPr>
        <w:t xml:space="preserve">                   　　</w:t>
      </w:r>
      <w:r>
        <w:rPr>
          <w:rFonts w:hint="eastAsia" w:ascii="宋体" w:hAnsi="宋体"/>
        </w:rPr>
        <w:t>　　授权委托代理人</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开户名称</w:t>
      </w:r>
      <w:r>
        <w:rPr>
          <w:rFonts w:hint="eastAsia" w:ascii="宋体" w:hAnsi="宋体"/>
          <w:u w:val="single"/>
        </w:rPr>
        <w:t xml:space="preserve">                     　　　　</w:t>
      </w:r>
      <w:r>
        <w:rPr>
          <w:rFonts w:hint="eastAsia" w:ascii="宋体" w:hAnsi="宋体"/>
        </w:rPr>
        <w:t>　　开户名称</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开户银行</w:t>
      </w:r>
      <w:r>
        <w:rPr>
          <w:rFonts w:hint="eastAsia" w:ascii="宋体" w:hAnsi="宋体"/>
          <w:u w:val="single"/>
        </w:rPr>
        <w:t xml:space="preserve">                     　　　  </w:t>
      </w:r>
      <w:r>
        <w:rPr>
          <w:rFonts w:hint="eastAsia" w:ascii="宋体" w:hAnsi="宋体"/>
        </w:rPr>
        <w:t>　　开户银行</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银行账号</w:t>
      </w:r>
      <w:r>
        <w:rPr>
          <w:rFonts w:hint="eastAsia" w:ascii="宋体" w:hAnsi="宋体"/>
          <w:u w:val="single"/>
        </w:rPr>
        <w:t xml:space="preserve">                     　　　  </w:t>
      </w:r>
      <w:r>
        <w:rPr>
          <w:rFonts w:hint="eastAsia" w:ascii="宋体" w:hAnsi="宋体"/>
        </w:rPr>
        <w:t>　　银行账号</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日期</w:t>
      </w:r>
      <w:r>
        <w:rPr>
          <w:rFonts w:hint="eastAsia" w:ascii="宋体" w:hAnsi="宋体"/>
          <w:u w:val="single"/>
        </w:rPr>
        <w:t xml:space="preserve">                  　　　         </w:t>
      </w:r>
      <w:r>
        <w:rPr>
          <w:rFonts w:hint="eastAsia" w:ascii="宋体" w:hAnsi="宋体"/>
        </w:rPr>
        <w:t>　　日期</w:t>
      </w:r>
      <w:r>
        <w:rPr>
          <w:rFonts w:hint="eastAsia" w:ascii="宋体" w:hAnsi="宋体"/>
          <w:u w:val="single"/>
        </w:rPr>
        <w:t>　　　　　　　　　　　　　　　　　</w:t>
      </w:r>
    </w:p>
    <w:p>
      <w:pPr>
        <w:snapToGrid w:val="0"/>
        <w:spacing w:line="480" w:lineRule="exact"/>
        <w:ind w:firstLine="639" w:firstLineChars="300"/>
        <w:outlineLvl w:val="4"/>
        <w:rPr>
          <w:rFonts w:hAnsi="宋体"/>
          <w:b/>
          <w:sz w:val="44"/>
        </w:rPr>
      </w:pPr>
      <w:r>
        <w:rPr>
          <w:rFonts w:hint="eastAsia" w:ascii="宋体" w:hAnsi="宋体"/>
        </w:rPr>
        <w:t>联系电话</w:t>
      </w:r>
      <w:r>
        <w:rPr>
          <w:rFonts w:hint="eastAsia" w:ascii="宋体" w:hAnsi="宋体"/>
          <w:u w:val="single"/>
        </w:rPr>
        <w:t xml:space="preserve">                     　　　  </w:t>
      </w:r>
      <w:r>
        <w:rPr>
          <w:rFonts w:hint="eastAsia" w:ascii="宋体" w:hAnsi="宋体"/>
        </w:rPr>
        <w:t>　　联系电话</w:t>
      </w:r>
      <w:r>
        <w:rPr>
          <w:rFonts w:hint="eastAsia" w:ascii="宋体" w:hAnsi="宋体"/>
          <w:u w:val="single"/>
        </w:rPr>
        <w:t>　　　　　　　　　　　　</w:t>
      </w:r>
    </w:p>
    <w:p>
      <w:pPr>
        <w:pStyle w:val="9"/>
        <w:rPr>
          <w:rFonts w:hAnsi="宋体"/>
          <w:b/>
          <w:sz w:val="44"/>
        </w:rPr>
      </w:pPr>
    </w:p>
    <w:p>
      <w:pPr>
        <w:pStyle w:val="9"/>
        <w:jc w:val="center"/>
        <w:rPr>
          <w:rFonts w:hAnsi="宋体"/>
          <w:sz w:val="44"/>
        </w:rPr>
      </w:pPr>
      <w:r>
        <w:rPr>
          <w:rFonts w:hint="eastAsia" w:hAnsi="宋体"/>
          <w:b/>
          <w:sz w:val="44"/>
        </w:rPr>
        <w:br w:type="page"/>
      </w:r>
      <w:r>
        <w:rPr>
          <w:rFonts w:hint="eastAsia" w:hAnsi="宋体"/>
          <w:b/>
          <w:sz w:val="44"/>
        </w:rPr>
        <w:t xml:space="preserve">第五章    </w:t>
      </w:r>
      <w:r>
        <w:rPr>
          <w:rFonts w:hint="eastAsia" w:hAnsi="宋体"/>
          <w:b/>
          <w:bCs/>
          <w:sz w:val="44"/>
        </w:rPr>
        <w:t>投标相关文件（格式）</w:t>
      </w:r>
    </w:p>
    <w:p>
      <w:pPr>
        <w:pStyle w:val="9"/>
        <w:tabs>
          <w:tab w:val="left" w:pos="2520"/>
        </w:tabs>
        <w:ind w:right="-264" w:rightChars="-124"/>
        <w:rPr>
          <w:rFonts w:hAnsi="宋体"/>
          <w:sz w:val="44"/>
        </w:rPr>
      </w:pPr>
    </w:p>
    <w:p>
      <w:pPr>
        <w:pStyle w:val="9"/>
        <w:jc w:val="center"/>
        <w:rPr>
          <w:rFonts w:hAnsi="宋体"/>
          <w:sz w:val="36"/>
          <w:szCs w:val="36"/>
        </w:rPr>
      </w:pPr>
      <w:r>
        <w:rPr>
          <w:rFonts w:hint="eastAsia" w:hAnsi="宋体"/>
          <w:b/>
          <w:bCs/>
          <w:sz w:val="36"/>
          <w:szCs w:val="36"/>
        </w:rPr>
        <w:t>目</w:t>
      </w:r>
      <w:r>
        <w:rPr>
          <w:rFonts w:hint="eastAsia" w:hAnsi="宋体"/>
          <w:b/>
          <w:bCs/>
        </w:rPr>
        <w:t xml:space="preserve">    </w:t>
      </w:r>
      <w:r>
        <w:rPr>
          <w:rFonts w:hint="eastAsia" w:hAnsi="宋体"/>
          <w:b/>
          <w:bCs/>
          <w:sz w:val="36"/>
          <w:szCs w:val="36"/>
        </w:rPr>
        <w:t>录</w:t>
      </w:r>
    </w:p>
    <w:p>
      <w:pPr>
        <w:pStyle w:val="9"/>
        <w:spacing w:line="600" w:lineRule="exact"/>
        <w:ind w:firstLine="426" w:firstLineChars="200"/>
        <w:jc w:val="left"/>
        <w:rPr>
          <w:rFonts w:hAnsi="宋体"/>
        </w:rPr>
      </w:pPr>
      <w:r>
        <w:rPr>
          <w:rFonts w:hint="eastAsia" w:hAnsi="宋体"/>
        </w:rPr>
        <w:t>1、投标函(格式)；</w:t>
      </w:r>
    </w:p>
    <w:p>
      <w:pPr>
        <w:pStyle w:val="9"/>
        <w:snapToGrid w:val="0"/>
        <w:spacing w:line="500" w:lineRule="exact"/>
        <w:ind w:firstLine="426" w:firstLineChars="200"/>
        <w:rPr>
          <w:rFonts w:hAnsi="宋体"/>
        </w:rPr>
      </w:pPr>
      <w:r>
        <w:rPr>
          <w:rFonts w:hint="eastAsia" w:hAnsi="宋体"/>
        </w:rPr>
        <w:t>2、报价一览表(格式)；</w:t>
      </w:r>
    </w:p>
    <w:p>
      <w:pPr>
        <w:pStyle w:val="9"/>
        <w:snapToGrid w:val="0"/>
        <w:spacing w:line="500" w:lineRule="exact"/>
        <w:ind w:firstLine="426" w:firstLineChars="200"/>
      </w:pPr>
      <w:r>
        <w:rPr>
          <w:rFonts w:hint="eastAsia" w:hAnsi="宋体"/>
        </w:rPr>
        <w:t>3、分项报价明细表(格式)；</w:t>
      </w:r>
    </w:p>
    <w:p>
      <w:pPr>
        <w:pStyle w:val="9"/>
        <w:snapToGrid w:val="0"/>
        <w:spacing w:line="500" w:lineRule="exact"/>
        <w:ind w:firstLine="426" w:firstLineChars="200"/>
        <w:rPr>
          <w:rFonts w:hAnsi="宋体"/>
        </w:rPr>
      </w:pPr>
      <w:r>
        <w:rPr>
          <w:rFonts w:hint="eastAsia" w:hAnsi="宋体"/>
        </w:rPr>
        <w:t>4、技术规格偏离表(格式)；</w:t>
      </w:r>
    </w:p>
    <w:p>
      <w:pPr>
        <w:pStyle w:val="9"/>
        <w:snapToGrid w:val="0"/>
        <w:spacing w:line="500" w:lineRule="exact"/>
        <w:ind w:firstLine="426" w:firstLineChars="200"/>
        <w:rPr>
          <w:rFonts w:hAnsi="宋体"/>
        </w:rPr>
      </w:pPr>
      <w:r>
        <w:rPr>
          <w:rFonts w:hint="eastAsia" w:hAnsi="宋体"/>
        </w:rPr>
        <w:t>5、投标产品规格、型号、详细参数；</w:t>
      </w:r>
    </w:p>
    <w:p>
      <w:pPr>
        <w:pStyle w:val="9"/>
        <w:snapToGrid w:val="0"/>
        <w:spacing w:line="500" w:lineRule="exact"/>
        <w:ind w:firstLine="426" w:firstLineChars="200"/>
        <w:rPr>
          <w:rFonts w:hint="eastAsia" w:hAnsi="宋体"/>
        </w:rPr>
      </w:pPr>
      <w:r>
        <w:rPr>
          <w:rFonts w:hint="eastAsia" w:hAnsi="宋体"/>
        </w:rPr>
        <w:t>6、质量售后服务承诺书；</w:t>
      </w:r>
    </w:p>
    <w:p>
      <w:pPr>
        <w:pStyle w:val="9"/>
        <w:snapToGrid w:val="0"/>
        <w:spacing w:line="500" w:lineRule="exact"/>
        <w:ind w:firstLine="426" w:firstLineChars="200"/>
        <w:rPr>
          <w:rFonts w:hint="eastAsia" w:hAnsi="宋体"/>
          <w:lang w:eastAsia="zh-CN"/>
        </w:rPr>
      </w:pPr>
      <w:r>
        <w:rPr>
          <w:rFonts w:hint="eastAsia" w:hAnsi="宋体"/>
        </w:rPr>
        <w:t>7、符合《政府采购促进中小企业发展暂行办法》、《关于政府采购支持监狱企业发展有关问题的通知》和《三部门联合发布关于促进残疾人就业政府采购政策的通知》条件的投标人提交）（提供相关证明材料）；</w:t>
      </w:r>
    </w:p>
    <w:p>
      <w:pPr>
        <w:pStyle w:val="9"/>
        <w:snapToGrid w:val="0"/>
        <w:spacing w:line="500" w:lineRule="exact"/>
        <w:ind w:firstLine="426" w:firstLineChars="200"/>
        <w:rPr>
          <w:rFonts w:hAnsi="宋体"/>
        </w:rPr>
      </w:pPr>
      <w:r>
        <w:rPr>
          <w:rFonts w:hint="eastAsia" w:hAnsi="宋体"/>
        </w:rPr>
        <w:t xml:space="preserve">8、法定代表人资格证明书(格式)； </w:t>
      </w:r>
    </w:p>
    <w:p>
      <w:pPr>
        <w:pStyle w:val="9"/>
        <w:snapToGrid w:val="0"/>
        <w:spacing w:line="500" w:lineRule="exact"/>
        <w:ind w:firstLine="426" w:firstLineChars="200"/>
      </w:pPr>
      <w:r>
        <w:rPr>
          <w:rFonts w:hint="eastAsia" w:hAnsi="宋体"/>
        </w:rPr>
        <w:t>9、法定代表人授权委托书(格式)；</w:t>
      </w:r>
    </w:p>
    <w:p>
      <w:pPr>
        <w:pStyle w:val="9"/>
        <w:snapToGrid w:val="0"/>
        <w:spacing w:line="500" w:lineRule="exact"/>
        <w:ind w:firstLine="426" w:firstLineChars="200"/>
        <w:rPr>
          <w:rFonts w:hAnsi="宋体"/>
        </w:rPr>
      </w:pPr>
      <w:r>
        <w:rPr>
          <w:rFonts w:hint="eastAsia" w:hAnsi="宋体"/>
        </w:rPr>
        <w:t>10、制造厂家的授权书(格式如有时)；</w:t>
      </w:r>
    </w:p>
    <w:p>
      <w:pPr>
        <w:pStyle w:val="9"/>
        <w:snapToGrid w:val="0"/>
        <w:spacing w:line="500" w:lineRule="exact"/>
        <w:ind w:firstLine="426" w:firstLineChars="200"/>
        <w:rPr>
          <w:rFonts w:hAnsi="宋体"/>
        </w:rPr>
      </w:pPr>
      <w:r>
        <w:rPr>
          <w:rFonts w:hint="eastAsia" w:hAnsi="宋体"/>
        </w:rPr>
        <w:t xml:space="preserve">11、投标保证金汇款凭证和保证金收据或保函； </w:t>
      </w:r>
    </w:p>
    <w:p>
      <w:pPr>
        <w:pStyle w:val="9"/>
        <w:snapToGrid w:val="0"/>
        <w:spacing w:line="500" w:lineRule="exact"/>
        <w:ind w:firstLine="426" w:firstLineChars="200"/>
        <w:rPr>
          <w:rFonts w:hAnsi="宋体"/>
        </w:rPr>
      </w:pPr>
      <w:r>
        <w:rPr>
          <w:rFonts w:hint="eastAsia" w:hAnsi="宋体"/>
        </w:rPr>
        <w:t>12、资格证明文件</w:t>
      </w:r>
      <w:r>
        <w:rPr>
          <w:rFonts w:hint="eastAsia"/>
        </w:rPr>
        <w:t>；</w:t>
      </w:r>
    </w:p>
    <w:p>
      <w:pPr>
        <w:pStyle w:val="9"/>
        <w:snapToGrid w:val="0"/>
        <w:spacing w:line="500" w:lineRule="exact"/>
        <w:ind w:firstLine="426" w:firstLineChars="200"/>
        <w:rPr>
          <w:rFonts w:hAnsi="宋体"/>
        </w:rPr>
      </w:pPr>
      <w:r>
        <w:rPr>
          <w:rFonts w:hint="eastAsia" w:hAnsi="宋体"/>
        </w:rPr>
        <w:t>13、投标人证明投标货物合格的证明文件。 (如有，请提供复印件加盖公章)；</w:t>
      </w:r>
    </w:p>
    <w:p>
      <w:pPr>
        <w:pStyle w:val="9"/>
        <w:snapToGrid w:val="0"/>
        <w:spacing w:line="500" w:lineRule="exact"/>
        <w:ind w:firstLine="426" w:firstLineChars="200"/>
        <w:rPr>
          <w:rFonts w:hAnsi="宋体"/>
        </w:rPr>
      </w:pPr>
      <w:r>
        <w:rPr>
          <w:rFonts w:hint="eastAsia" w:hAnsi="宋体"/>
          <w:b/>
          <w:bCs/>
        </w:rPr>
        <w:t>以上有关材料须加盖投标人公章，否则视同投标无效</w:t>
      </w:r>
      <w:r>
        <w:rPr>
          <w:rFonts w:hint="eastAsia" w:hAnsi="宋体"/>
        </w:rPr>
        <w:t>。</w:t>
      </w:r>
    </w:p>
    <w:p>
      <w:pPr>
        <w:pStyle w:val="9"/>
        <w:spacing w:line="500" w:lineRule="exact"/>
        <w:ind w:firstLine="849" w:firstLineChars="300"/>
        <w:jc w:val="left"/>
        <w:rPr>
          <w:rFonts w:hAnsi="宋体"/>
          <w:sz w:val="28"/>
          <w:szCs w:val="28"/>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r>
        <w:rPr>
          <w:rFonts w:hint="eastAsia" w:hAnsi="宋体"/>
          <w:b/>
          <w:sz w:val="32"/>
        </w:rPr>
        <w:t>1、投 标 函 （格 式）</w:t>
      </w:r>
    </w:p>
    <w:p>
      <w:pPr>
        <w:pStyle w:val="9"/>
        <w:rPr>
          <w:rFonts w:hAnsi="宋体"/>
        </w:rPr>
      </w:pPr>
    </w:p>
    <w:p>
      <w:pPr>
        <w:pStyle w:val="9"/>
        <w:spacing w:line="280" w:lineRule="exact"/>
        <w:ind w:firstLine="420"/>
        <w:rPr>
          <w:rFonts w:hAnsi="宋体"/>
          <w:u w:val="single"/>
        </w:rPr>
      </w:pPr>
      <w:r>
        <w:rPr>
          <w:rFonts w:hint="eastAsia" w:hAnsi="宋体"/>
        </w:rPr>
        <w:t>致：</w:t>
      </w:r>
      <w:r>
        <w:rPr>
          <w:rFonts w:hint="eastAsia" w:hAnsi="宋体"/>
          <w:u w:val="single"/>
        </w:rPr>
        <w:t xml:space="preserve">                       </w:t>
      </w:r>
    </w:p>
    <w:p>
      <w:pPr>
        <w:pStyle w:val="9"/>
        <w:spacing w:line="280" w:lineRule="exact"/>
        <w:ind w:firstLine="420"/>
        <w:rPr>
          <w:rFonts w:hAnsi="宋体"/>
        </w:rPr>
      </w:pPr>
    </w:p>
    <w:p>
      <w:pPr>
        <w:pStyle w:val="9"/>
        <w:spacing w:line="440" w:lineRule="exact"/>
        <w:ind w:firstLine="852" w:firstLineChars="400"/>
        <w:rPr>
          <w:rFonts w:hAnsi="宋体"/>
          <w:u w:val="single"/>
        </w:rPr>
      </w:pPr>
      <w:r>
        <w:rPr>
          <w:rFonts w:hint="eastAsia" w:hAnsi="宋体"/>
        </w:rPr>
        <w:t>根据贵方</w:t>
      </w:r>
      <w:r>
        <w:rPr>
          <w:rFonts w:hint="eastAsia" w:hAnsi="宋体"/>
          <w:u w:val="single"/>
        </w:rPr>
        <w:t xml:space="preserve">              </w:t>
      </w:r>
      <w:r>
        <w:rPr>
          <w:rFonts w:hint="eastAsia" w:hAnsi="宋体"/>
        </w:rPr>
        <w:t>项目采购文件，投标编号</w:t>
      </w:r>
      <w:r>
        <w:rPr>
          <w:rFonts w:hint="eastAsia" w:hAnsi="宋体"/>
          <w:u w:val="single"/>
        </w:rPr>
        <w:t xml:space="preserve">               </w:t>
      </w:r>
      <w:r>
        <w:rPr>
          <w:rFonts w:hint="eastAsia" w:hAnsi="宋体"/>
        </w:rPr>
        <w:t>，正式授权下述签字人</w:t>
      </w:r>
    </w:p>
    <w:p>
      <w:pPr>
        <w:pStyle w:val="9"/>
        <w:spacing w:line="440" w:lineRule="exact"/>
        <w:ind w:firstLine="426" w:firstLineChars="200"/>
        <w:rPr>
          <w:rFonts w:hAnsi="宋体"/>
        </w:rPr>
      </w:pPr>
      <w:r>
        <w:rPr>
          <w:rFonts w:hint="eastAsia" w:hAnsi="宋体"/>
          <w:u w:val="single"/>
        </w:rPr>
        <w:t xml:space="preserve">           </w:t>
      </w:r>
      <w:r>
        <w:rPr>
          <w:rFonts w:hint="eastAsia" w:hAnsi="宋体"/>
        </w:rPr>
        <w:t>（姓名和职务）代表投标人</w:t>
      </w:r>
      <w:r>
        <w:rPr>
          <w:rFonts w:hint="eastAsia" w:hAnsi="宋体"/>
          <w:u w:val="single"/>
        </w:rPr>
        <w:t xml:space="preserve">                </w:t>
      </w:r>
      <w:r>
        <w:rPr>
          <w:rFonts w:hint="eastAsia" w:hAnsi="宋体"/>
        </w:rPr>
        <w:t>（投标单位名称），提交下述文件正本一份，副本四份。</w:t>
      </w:r>
    </w:p>
    <w:p>
      <w:pPr>
        <w:pStyle w:val="9"/>
        <w:spacing w:line="440" w:lineRule="exact"/>
        <w:ind w:firstLine="420"/>
        <w:rPr>
          <w:rFonts w:hAnsi="宋体"/>
        </w:rPr>
      </w:pPr>
      <w:r>
        <w:rPr>
          <w:rFonts w:hint="eastAsia" w:hAnsi="宋体"/>
        </w:rPr>
        <w:t>一、投标报价表</w:t>
      </w:r>
    </w:p>
    <w:p>
      <w:pPr>
        <w:pStyle w:val="9"/>
        <w:spacing w:line="440" w:lineRule="exact"/>
        <w:ind w:firstLine="420"/>
        <w:rPr>
          <w:rFonts w:hAnsi="宋体"/>
        </w:rPr>
      </w:pPr>
      <w:r>
        <w:rPr>
          <w:rFonts w:hint="eastAsia" w:hAnsi="宋体"/>
        </w:rPr>
        <w:t>二、证明文件</w:t>
      </w:r>
    </w:p>
    <w:p>
      <w:pPr>
        <w:pStyle w:val="9"/>
        <w:spacing w:line="440" w:lineRule="exact"/>
        <w:ind w:firstLine="420"/>
        <w:rPr>
          <w:rFonts w:hAnsi="宋体"/>
        </w:rPr>
      </w:pPr>
      <w:r>
        <w:rPr>
          <w:rFonts w:hint="eastAsia" w:hAnsi="宋体"/>
        </w:rPr>
        <w:t>据此函，签字人兹宣布同意如下：</w:t>
      </w:r>
    </w:p>
    <w:p>
      <w:pPr>
        <w:pStyle w:val="9"/>
        <w:spacing w:line="340" w:lineRule="exact"/>
        <w:ind w:firstLine="426" w:firstLineChars="200"/>
        <w:rPr>
          <w:rFonts w:hAnsi="宋体"/>
        </w:rPr>
      </w:pPr>
      <w:r>
        <w:rPr>
          <w:rFonts w:hint="eastAsia" w:hAnsi="宋体"/>
        </w:rPr>
        <w:t>1、按采购文件投标货物需求一览表和投标报价表，投标总报价（大写）</w:t>
      </w:r>
      <w:r>
        <w:rPr>
          <w:rFonts w:hint="eastAsia" w:hAnsi="宋体"/>
          <w:u w:val="single"/>
        </w:rPr>
        <w:t xml:space="preserve">     　　　　   　　　  </w:t>
      </w:r>
      <w:r>
        <w:rPr>
          <w:rFonts w:hint="eastAsia" w:hAnsi="宋体"/>
        </w:rPr>
        <w:t>元人民币(￥</w:t>
      </w:r>
      <w:r>
        <w:rPr>
          <w:rFonts w:hint="eastAsia" w:hAnsi="宋体"/>
          <w:u w:val="single"/>
        </w:rPr>
        <w:t xml:space="preserve">    　　　　　　　　  </w:t>
      </w:r>
      <w:r>
        <w:rPr>
          <w:rFonts w:hint="eastAsia" w:hAnsi="宋体"/>
        </w:rPr>
        <w:t>元)，交货期：</w:t>
      </w:r>
      <w:r>
        <w:rPr>
          <w:rFonts w:hint="eastAsia" w:hAnsi="宋体"/>
          <w:u w:val="single"/>
        </w:rPr>
        <w:t xml:space="preserve">               </w:t>
      </w:r>
      <w:r>
        <w:rPr>
          <w:rFonts w:hint="eastAsia" w:hAnsi="宋体"/>
        </w:rPr>
        <w:t>。</w:t>
      </w:r>
    </w:p>
    <w:p>
      <w:pPr>
        <w:pStyle w:val="9"/>
        <w:spacing w:line="440" w:lineRule="exact"/>
        <w:ind w:firstLine="426" w:firstLineChars="200"/>
        <w:rPr>
          <w:rFonts w:hAnsi="宋体"/>
        </w:rPr>
      </w:pPr>
      <w:r>
        <w:rPr>
          <w:rFonts w:hint="eastAsia" w:hAnsi="宋体"/>
        </w:rPr>
        <w:t>2、我方同意在投标人须知规定的开标日期起遵循本采购文件，并在投标人须知第18条规定的投标有效期满之前均具有约束力，并有可能中标。</w:t>
      </w:r>
    </w:p>
    <w:p>
      <w:pPr>
        <w:pStyle w:val="9"/>
        <w:spacing w:line="440" w:lineRule="exact"/>
        <w:ind w:firstLine="420"/>
        <w:rPr>
          <w:rFonts w:hAnsi="宋体"/>
        </w:rPr>
      </w:pPr>
      <w:r>
        <w:rPr>
          <w:rFonts w:hint="eastAsia" w:hAnsi="宋体"/>
        </w:rPr>
        <w:t>3、我方承诺已经具备《中华人民共和国政府采购法》中规定的参加政府采购活动的供应商应当具备的条件：</w:t>
      </w:r>
    </w:p>
    <w:p>
      <w:pPr>
        <w:pStyle w:val="9"/>
        <w:numPr>
          <w:ilvl w:val="0"/>
          <w:numId w:val="12"/>
        </w:numPr>
        <w:spacing w:line="440" w:lineRule="exact"/>
        <w:rPr>
          <w:rFonts w:hAnsi="宋体"/>
        </w:rPr>
      </w:pPr>
      <w:r>
        <w:rPr>
          <w:rFonts w:hint="eastAsia" w:hAnsi="宋体"/>
        </w:rPr>
        <w:t>具有独立承担民事责任的能力；</w:t>
      </w:r>
    </w:p>
    <w:p>
      <w:pPr>
        <w:pStyle w:val="9"/>
        <w:numPr>
          <w:ilvl w:val="0"/>
          <w:numId w:val="12"/>
        </w:numPr>
        <w:spacing w:line="440" w:lineRule="exact"/>
        <w:rPr>
          <w:rFonts w:hAnsi="宋体"/>
        </w:rPr>
      </w:pPr>
      <w:r>
        <w:rPr>
          <w:rFonts w:hint="eastAsia" w:hAnsi="宋体"/>
        </w:rPr>
        <w:t>具有良好的商业信誉和健全的财务会计制度；</w:t>
      </w:r>
    </w:p>
    <w:p>
      <w:pPr>
        <w:pStyle w:val="9"/>
        <w:numPr>
          <w:ilvl w:val="0"/>
          <w:numId w:val="12"/>
        </w:numPr>
        <w:spacing w:line="440" w:lineRule="exact"/>
        <w:rPr>
          <w:rFonts w:hAnsi="宋体"/>
        </w:rPr>
      </w:pPr>
      <w:r>
        <w:rPr>
          <w:rFonts w:hint="eastAsia" w:hAnsi="宋体"/>
        </w:rPr>
        <w:t>具有履行合同所必需的设备和专业技术能力；</w:t>
      </w:r>
    </w:p>
    <w:p>
      <w:pPr>
        <w:pStyle w:val="9"/>
        <w:numPr>
          <w:ilvl w:val="0"/>
          <w:numId w:val="12"/>
        </w:numPr>
        <w:spacing w:line="440" w:lineRule="exact"/>
        <w:rPr>
          <w:rFonts w:hAnsi="宋体"/>
        </w:rPr>
      </w:pPr>
      <w:r>
        <w:rPr>
          <w:rFonts w:hint="eastAsia" w:hAnsi="宋体"/>
        </w:rPr>
        <w:t>有依法缴纳税收和社会保障资金的良好记录；</w:t>
      </w:r>
    </w:p>
    <w:p>
      <w:pPr>
        <w:pStyle w:val="9"/>
        <w:numPr>
          <w:ilvl w:val="0"/>
          <w:numId w:val="12"/>
        </w:numPr>
        <w:spacing w:line="440" w:lineRule="exact"/>
        <w:rPr>
          <w:rFonts w:hAnsi="宋体"/>
        </w:rPr>
      </w:pPr>
      <w:r>
        <w:rPr>
          <w:rFonts w:hint="eastAsia" w:hAnsi="宋体"/>
        </w:rPr>
        <w:t>参加此项采购活动前三年内，在经营活动中没有重大违法记录。</w:t>
      </w:r>
    </w:p>
    <w:p>
      <w:pPr>
        <w:pStyle w:val="9"/>
        <w:spacing w:line="440" w:lineRule="exact"/>
        <w:ind w:firstLine="420"/>
        <w:rPr>
          <w:rFonts w:hAnsi="宋体"/>
        </w:rPr>
      </w:pPr>
      <w:r>
        <w:rPr>
          <w:rFonts w:hint="eastAsia" w:hAnsi="宋体"/>
        </w:rPr>
        <w:t>4、我方根据采购文件的规定，承担完成合同的责任和义务。</w:t>
      </w:r>
    </w:p>
    <w:p>
      <w:pPr>
        <w:pStyle w:val="9"/>
        <w:spacing w:line="440" w:lineRule="exact"/>
        <w:ind w:firstLine="420"/>
        <w:rPr>
          <w:rFonts w:hAnsi="宋体"/>
        </w:rPr>
      </w:pPr>
      <w:r>
        <w:rPr>
          <w:rFonts w:hint="eastAsia" w:hAnsi="宋体"/>
        </w:rPr>
        <w:t>5、我方已详细审核竞争性谈判采购文件，包括修改文件(如有的话)和有关附件，将自行承担因对全部竞争性谈判采购文件理解不正确或误解而产生的相应后果。</w:t>
      </w:r>
    </w:p>
    <w:p>
      <w:pPr>
        <w:pStyle w:val="9"/>
        <w:spacing w:line="440" w:lineRule="exact"/>
        <w:ind w:firstLine="420"/>
        <w:rPr>
          <w:rFonts w:hAnsi="宋体"/>
        </w:rPr>
      </w:pPr>
      <w:r>
        <w:rPr>
          <w:rFonts w:hint="eastAsia" w:hAnsi="宋体"/>
        </w:rPr>
        <w:t>6、如果在投标截止时间后的投标有效期内撤回投标或者有其他违约行为，我方的投标保证金可被贵方全部没收。</w:t>
      </w:r>
    </w:p>
    <w:p>
      <w:pPr>
        <w:pStyle w:val="9"/>
        <w:spacing w:line="440" w:lineRule="exact"/>
        <w:ind w:firstLine="420"/>
        <w:rPr>
          <w:rFonts w:hAnsi="宋体"/>
        </w:rPr>
      </w:pPr>
      <w:r>
        <w:rPr>
          <w:rFonts w:hint="eastAsia" w:hAnsi="宋体"/>
        </w:rPr>
        <w:t>7、同意向贵方提供贵方可能要求的与本投标有关的任何数据或资料。</w:t>
      </w:r>
    </w:p>
    <w:p>
      <w:pPr>
        <w:pStyle w:val="9"/>
        <w:spacing w:line="440" w:lineRule="exact"/>
        <w:ind w:firstLine="420"/>
        <w:rPr>
          <w:rFonts w:hAnsi="宋体"/>
        </w:rPr>
      </w:pPr>
      <w:r>
        <w:rPr>
          <w:rFonts w:hint="eastAsia" w:hAnsi="宋体"/>
        </w:rPr>
        <w:t>8、我方完全理解贵方不一定要接受最低报价的投标人为成交供应商。</w:t>
      </w:r>
    </w:p>
    <w:p>
      <w:pPr>
        <w:pStyle w:val="9"/>
        <w:spacing w:line="360" w:lineRule="exact"/>
        <w:ind w:firstLine="426" w:firstLineChars="200"/>
        <w:rPr>
          <w:rFonts w:hAnsi="宋体"/>
        </w:rPr>
      </w:pPr>
      <w:r>
        <w:rPr>
          <w:rFonts w:hint="eastAsia" w:hAnsi="宋体"/>
        </w:rPr>
        <w:t>9、若贵方需要，我方愿意提供我方做出的一切承诺的证明材料。</w:t>
      </w:r>
    </w:p>
    <w:p>
      <w:pPr>
        <w:pStyle w:val="9"/>
        <w:spacing w:line="360" w:lineRule="exact"/>
        <w:ind w:firstLine="426" w:firstLineChars="200"/>
        <w:rPr>
          <w:rFonts w:hAnsi="宋体"/>
        </w:rPr>
      </w:pPr>
      <w:r>
        <w:rPr>
          <w:rFonts w:hint="eastAsia" w:hAnsi="宋体"/>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9"/>
        <w:spacing w:line="360" w:lineRule="exact"/>
        <w:ind w:left="420"/>
        <w:rPr>
          <w:rFonts w:hAnsi="宋体"/>
        </w:rPr>
      </w:pPr>
      <w:r>
        <w:rPr>
          <w:rFonts w:hint="eastAsia" w:hAnsi="宋体"/>
        </w:rPr>
        <w:t>（1）提供虚假材料谋取成交、成交的；</w:t>
      </w:r>
    </w:p>
    <w:p>
      <w:pPr>
        <w:pStyle w:val="9"/>
        <w:spacing w:line="360" w:lineRule="exact"/>
        <w:ind w:left="420"/>
        <w:rPr>
          <w:rFonts w:hAnsi="宋体"/>
        </w:rPr>
      </w:pPr>
      <w:r>
        <w:rPr>
          <w:rFonts w:hint="eastAsia" w:hAnsi="宋体"/>
        </w:rPr>
        <w:t>（2）采取不正当手段诋毁、排挤其他供应商的；</w:t>
      </w:r>
    </w:p>
    <w:p>
      <w:pPr>
        <w:pStyle w:val="9"/>
        <w:spacing w:line="360" w:lineRule="exact"/>
        <w:ind w:left="420"/>
        <w:rPr>
          <w:rFonts w:hAnsi="宋体"/>
        </w:rPr>
      </w:pPr>
      <w:r>
        <w:rPr>
          <w:rFonts w:hint="eastAsia" w:hAnsi="宋体"/>
        </w:rPr>
        <w:t>（3）与采购人、其他供应商或者采购代理机构恶意串通的；</w:t>
      </w:r>
    </w:p>
    <w:p>
      <w:pPr>
        <w:pStyle w:val="9"/>
        <w:spacing w:line="360" w:lineRule="exact"/>
        <w:ind w:left="420"/>
        <w:rPr>
          <w:rFonts w:hAnsi="宋体"/>
        </w:rPr>
      </w:pPr>
      <w:r>
        <w:rPr>
          <w:rFonts w:hint="eastAsia" w:hAnsi="宋体"/>
        </w:rPr>
        <w:t>（4）向采购人、采购代理机构行贿或者提供其他不正当利益的；</w:t>
      </w:r>
    </w:p>
    <w:p>
      <w:pPr>
        <w:pStyle w:val="9"/>
        <w:spacing w:line="360" w:lineRule="exact"/>
        <w:ind w:left="420"/>
        <w:rPr>
          <w:rFonts w:hAnsi="宋体"/>
        </w:rPr>
      </w:pPr>
      <w:r>
        <w:rPr>
          <w:rFonts w:hint="eastAsia" w:hAnsi="宋体"/>
        </w:rPr>
        <w:t>（5）在投标采购过程中与采购人进行协商谈判的；</w:t>
      </w:r>
    </w:p>
    <w:p>
      <w:pPr>
        <w:pStyle w:val="9"/>
        <w:spacing w:line="360" w:lineRule="exact"/>
        <w:ind w:firstLine="426" w:firstLineChars="200"/>
        <w:rPr>
          <w:rFonts w:hAnsi="宋体"/>
        </w:rPr>
      </w:pPr>
      <w:r>
        <w:rPr>
          <w:rFonts w:hint="eastAsia" w:hAnsi="宋体"/>
        </w:rPr>
        <w:t>（6）拒绝有关部门监督检查或提供虚假情况的。</w:t>
      </w:r>
    </w:p>
    <w:p>
      <w:pPr>
        <w:pStyle w:val="9"/>
        <w:spacing w:line="400" w:lineRule="exact"/>
        <w:ind w:firstLine="420"/>
        <w:rPr>
          <w:rFonts w:hAnsi="宋体"/>
        </w:rPr>
      </w:pPr>
      <w:r>
        <w:rPr>
          <w:rFonts w:hint="eastAsia" w:hAnsi="宋体"/>
        </w:rPr>
        <w:t>与本投标有关的正式通讯地址为：</w:t>
      </w:r>
    </w:p>
    <w:p>
      <w:pPr>
        <w:pStyle w:val="9"/>
        <w:spacing w:line="400" w:lineRule="exact"/>
        <w:ind w:firstLine="420"/>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9"/>
        <w:spacing w:line="400" w:lineRule="exact"/>
        <w:ind w:firstLine="420"/>
        <w:rPr>
          <w:rFonts w:hAnsi="宋体"/>
          <w:u w:val="single"/>
        </w:rPr>
      </w:pPr>
      <w:r>
        <w:rPr>
          <w:rFonts w:hint="eastAsia" w:hAnsi="宋体"/>
        </w:rPr>
        <w:t>电话、电报、传真或电传：</w:t>
      </w:r>
      <w:r>
        <w:rPr>
          <w:rFonts w:hint="eastAsia" w:hAnsi="宋体"/>
          <w:u w:val="single"/>
        </w:rPr>
        <w:t xml:space="preserve">                                      </w:t>
      </w:r>
    </w:p>
    <w:p>
      <w:pPr>
        <w:pStyle w:val="9"/>
        <w:spacing w:line="400" w:lineRule="exact"/>
        <w:ind w:firstLine="420"/>
        <w:rPr>
          <w:rFonts w:hAnsi="宋体"/>
          <w:u w:val="single"/>
        </w:rPr>
      </w:pPr>
      <w:r>
        <w:rPr>
          <w:rFonts w:hint="eastAsia" w:hAnsi="宋体"/>
        </w:rPr>
        <w:t>开户名称：</w:t>
      </w:r>
      <w:r>
        <w:rPr>
          <w:rFonts w:hint="eastAsia" w:hAnsi="宋体"/>
          <w:u w:val="single"/>
        </w:rPr>
        <w:t xml:space="preserve">                                                    </w:t>
      </w:r>
    </w:p>
    <w:p>
      <w:pPr>
        <w:pStyle w:val="9"/>
        <w:spacing w:line="400" w:lineRule="exact"/>
        <w:ind w:firstLine="420"/>
        <w:rPr>
          <w:rFonts w:hAnsi="宋体"/>
          <w:u w:val="single"/>
        </w:rPr>
      </w:pPr>
      <w:r>
        <w:rPr>
          <w:rFonts w:hint="eastAsia" w:hAnsi="宋体"/>
        </w:rPr>
        <w:t>开户银行：</w:t>
      </w:r>
      <w:r>
        <w:rPr>
          <w:rFonts w:hint="eastAsia" w:hAnsi="宋体"/>
          <w:u w:val="single"/>
        </w:rPr>
        <w:t xml:space="preserve">                                                    </w:t>
      </w:r>
    </w:p>
    <w:p>
      <w:pPr>
        <w:pStyle w:val="9"/>
        <w:spacing w:line="400" w:lineRule="exact"/>
        <w:ind w:firstLine="420"/>
        <w:rPr>
          <w:rFonts w:hAnsi="宋体"/>
          <w:u w:val="single"/>
        </w:rPr>
      </w:pPr>
      <w:r>
        <w:rPr>
          <w:rFonts w:hint="eastAsia" w:hAnsi="宋体"/>
        </w:rPr>
        <w:t>账    号：</w:t>
      </w:r>
      <w:r>
        <w:rPr>
          <w:rFonts w:hint="eastAsia" w:hAnsi="宋体"/>
          <w:u w:val="single"/>
        </w:rPr>
        <w:t xml:space="preserve">                                                    </w:t>
      </w:r>
    </w:p>
    <w:p>
      <w:pPr>
        <w:pStyle w:val="9"/>
        <w:spacing w:line="400" w:lineRule="exact"/>
        <w:ind w:firstLine="420"/>
        <w:rPr>
          <w:rFonts w:hAnsi="宋体"/>
        </w:rPr>
      </w:pPr>
      <w:r>
        <w:rPr>
          <w:rFonts w:hint="eastAsia" w:hAnsi="宋体"/>
        </w:rPr>
        <w:t>法定代表人或授权委托代理人签名：</w:t>
      </w:r>
      <w:r>
        <w:rPr>
          <w:rFonts w:hint="eastAsia" w:hAnsi="宋体"/>
          <w:u w:val="single"/>
        </w:rPr>
        <w:t xml:space="preserve">                              </w:t>
      </w:r>
    </w:p>
    <w:p>
      <w:pPr>
        <w:pStyle w:val="9"/>
        <w:spacing w:line="400" w:lineRule="exact"/>
        <w:ind w:firstLine="420"/>
        <w:rPr>
          <w:rFonts w:hAnsi="宋体"/>
        </w:rPr>
      </w:pPr>
      <w:r>
        <w:rPr>
          <w:rFonts w:hint="eastAsia" w:hAnsi="宋体"/>
        </w:rPr>
        <w:t>投标人（盖公章）：</w:t>
      </w:r>
      <w:r>
        <w:rPr>
          <w:rFonts w:hint="eastAsia" w:hAnsi="宋体"/>
          <w:u w:val="single"/>
        </w:rPr>
        <w:t xml:space="preserve">                                             </w:t>
      </w:r>
    </w:p>
    <w:p>
      <w:pPr>
        <w:pStyle w:val="9"/>
        <w:spacing w:line="400" w:lineRule="exact"/>
        <w:ind w:firstLine="426" w:firstLineChars="200"/>
        <w:rPr>
          <w:rFonts w:hAnsi="宋体"/>
          <w:u w:val="single"/>
        </w:rPr>
      </w:pPr>
      <w:r>
        <w:rPr>
          <w:rFonts w:hint="eastAsia" w:hAnsi="宋体"/>
        </w:rPr>
        <w:t>投标日期：</w:t>
      </w:r>
      <w:r>
        <w:rPr>
          <w:rFonts w:hint="eastAsia" w:hAnsi="宋体"/>
          <w:u w:val="single"/>
        </w:rPr>
        <w:t xml:space="preserve">                                                    </w:t>
      </w:r>
    </w:p>
    <w:p>
      <w:pPr>
        <w:pStyle w:val="9"/>
        <w:spacing w:line="400" w:lineRule="exact"/>
        <w:ind w:firstLine="426" w:firstLineChars="200"/>
        <w:rPr>
          <w:rFonts w:hAnsi="宋体"/>
          <w:u w:val="single"/>
        </w:rPr>
      </w:pPr>
    </w:p>
    <w:p>
      <w:pPr>
        <w:pStyle w:val="9"/>
        <w:spacing w:line="400" w:lineRule="exact"/>
        <w:ind w:firstLine="426" w:firstLineChars="200"/>
        <w:rPr>
          <w:rFonts w:hAnsi="宋体"/>
          <w:u w:val="single"/>
        </w:rPr>
      </w:pPr>
    </w:p>
    <w:p>
      <w:pPr>
        <w:pStyle w:val="9"/>
        <w:rPr>
          <w:rFonts w:hAnsi="宋体"/>
        </w:rPr>
      </w:pPr>
    </w:p>
    <w:p>
      <w:pPr>
        <w:pStyle w:val="9"/>
        <w:rPr>
          <w:rFonts w:hAnsi="宋体"/>
          <w:b/>
          <w:bCs/>
        </w:rPr>
      </w:pPr>
      <w:r>
        <w:rPr>
          <w:rFonts w:hint="eastAsia" w:hAnsi="宋体"/>
          <w:b/>
          <w:bCs/>
        </w:rPr>
        <w:t>注：未按照本投标函（格式）要求填报的投标函将被视为非实质性响应采购文件要求，从而导致该投标被拒绝。</w:t>
      </w:r>
    </w:p>
    <w:p>
      <w:pPr>
        <w:pStyle w:val="9"/>
        <w:rPr>
          <w:rFonts w:hAnsi="宋体"/>
          <w:b/>
          <w:bCs/>
        </w:rPr>
      </w:pPr>
    </w:p>
    <w:p>
      <w:pPr>
        <w:pStyle w:val="9"/>
        <w:tabs>
          <w:tab w:val="left" w:pos="2520"/>
        </w:tabs>
        <w:ind w:right="-264" w:rightChars="-124" w:firstLine="1772" w:firstLineChars="400"/>
        <w:rPr>
          <w:rFonts w:hAnsi="宋体"/>
          <w:sz w:val="44"/>
        </w:rPr>
      </w:pPr>
    </w:p>
    <w:p>
      <w:pPr>
        <w:pStyle w:val="9"/>
        <w:rPr>
          <w:rFonts w:hAnsi="宋体"/>
          <w:b/>
          <w:bCs/>
          <w:sz w:val="30"/>
        </w:rPr>
      </w:pPr>
    </w:p>
    <w:p>
      <w:pPr>
        <w:pStyle w:val="9"/>
        <w:rPr>
          <w:rFonts w:hAnsi="宋体"/>
          <w:b/>
          <w:bCs/>
          <w:sz w:val="30"/>
        </w:rPr>
      </w:pPr>
    </w:p>
    <w:p>
      <w:pPr>
        <w:pStyle w:val="9"/>
        <w:rPr>
          <w:rFonts w:hAnsi="宋体"/>
          <w:b/>
          <w:bCs/>
          <w:sz w:val="30"/>
        </w:rPr>
      </w:pPr>
    </w:p>
    <w:p>
      <w:pPr>
        <w:pStyle w:val="10"/>
        <w:ind w:left="2520"/>
        <w:rPr>
          <w:rFonts w:hAnsi="宋体"/>
          <w:b/>
          <w:bCs/>
          <w:sz w:val="30"/>
        </w:rPr>
      </w:pPr>
    </w:p>
    <w:p>
      <w:pPr>
        <w:rPr>
          <w:rFonts w:hAnsi="宋体"/>
          <w:b/>
          <w:bCs/>
          <w:sz w:val="30"/>
        </w:rPr>
      </w:pPr>
    </w:p>
    <w:p>
      <w:pPr>
        <w:pStyle w:val="6"/>
        <w:rPr>
          <w:rFonts w:hAnsi="宋体"/>
          <w:b/>
          <w:bCs/>
          <w:sz w:val="30"/>
        </w:rPr>
      </w:pPr>
    </w:p>
    <w:p>
      <w:pPr>
        <w:spacing w:line="50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hAnsi="宋体"/>
          <w:b/>
          <w:sz w:val="32"/>
        </w:rPr>
        <w:t>、</w:t>
      </w:r>
      <w:r>
        <w:rPr>
          <w:rFonts w:hint="eastAsia" w:ascii="华文仿宋" w:hAnsi="华文仿宋" w:eastAsia="华文仿宋" w:cs="华文仿宋"/>
          <w:b/>
          <w:sz w:val="32"/>
          <w:szCs w:val="32"/>
        </w:rPr>
        <w:t>报 价一览 表(格式)</w:t>
      </w:r>
    </w:p>
    <w:p>
      <w:pPr>
        <w:adjustRightInd w:val="0"/>
        <w:snapToGrid w:val="0"/>
        <w:spacing w:line="500" w:lineRule="exact"/>
        <w:rPr>
          <w:rFonts w:ascii="新宋体" w:hAnsi="新宋体" w:eastAsia="新宋体" w:cs="新宋体"/>
          <w:sz w:val="24"/>
          <w:u w:val="single"/>
        </w:rPr>
      </w:pPr>
      <w:r>
        <w:rPr>
          <w:rFonts w:hint="eastAsia" w:ascii="新宋体" w:hAnsi="新宋体" w:eastAsia="新宋体" w:cs="新宋体"/>
          <w:sz w:val="24"/>
        </w:rPr>
        <w:t xml:space="preserve">招标项目名称： </w:t>
      </w:r>
      <w:r>
        <w:rPr>
          <w:rFonts w:hint="eastAsia" w:ascii="新宋体" w:hAnsi="新宋体" w:eastAsia="新宋体" w:cs="新宋体"/>
          <w:sz w:val="24"/>
          <w:u w:val="single"/>
        </w:rPr>
        <w:t xml:space="preserve">                         </w:t>
      </w:r>
    </w:p>
    <w:p>
      <w:pPr>
        <w:adjustRightInd w:val="0"/>
        <w:snapToGrid w:val="0"/>
        <w:spacing w:line="500" w:lineRule="exact"/>
        <w:rPr>
          <w:rFonts w:ascii="新宋体" w:hAnsi="新宋体" w:eastAsia="新宋体" w:cs="新宋体"/>
          <w:i/>
          <w:iCs/>
          <w:sz w:val="24"/>
        </w:rPr>
      </w:pPr>
      <w:r>
        <w:rPr>
          <w:rFonts w:hint="eastAsia" w:ascii="新宋体" w:hAnsi="新宋体" w:eastAsia="新宋体" w:cs="新宋体"/>
          <w:sz w:val="24"/>
        </w:rPr>
        <w:t>招标项目编号：</w:t>
      </w:r>
      <w:r>
        <w:rPr>
          <w:rFonts w:hint="eastAsia" w:ascii="新宋体" w:hAnsi="新宋体" w:eastAsia="新宋体" w:cs="新宋体"/>
          <w:i/>
          <w:iCs/>
          <w:sz w:val="24"/>
        </w:rPr>
        <w:t xml:space="preserve"> </w:t>
      </w:r>
      <w:r>
        <w:rPr>
          <w:rFonts w:hint="eastAsia" w:ascii="新宋体" w:hAnsi="新宋体" w:eastAsia="新宋体" w:cs="新宋体"/>
          <w:sz w:val="24"/>
          <w:u w:val="single"/>
        </w:rPr>
        <w:t xml:space="preserve">                         </w:t>
      </w:r>
    </w:p>
    <w:p>
      <w:pPr>
        <w:spacing w:line="500" w:lineRule="exact"/>
        <w:rPr>
          <w:rFonts w:ascii="新宋体" w:hAnsi="新宋体" w:eastAsia="新宋体" w:cs="新宋体"/>
          <w:sz w:val="24"/>
        </w:rPr>
      </w:pPr>
      <w:r>
        <w:rPr>
          <w:rFonts w:hint="eastAsia" w:ascii="新宋体" w:hAnsi="新宋体" w:eastAsia="新宋体" w:cs="新宋体"/>
          <w:sz w:val="24"/>
        </w:rPr>
        <w:t xml:space="preserve">                                                 单位：元（人民币）</w:t>
      </w:r>
    </w:p>
    <w:tbl>
      <w:tblPr>
        <w:tblStyle w:val="15"/>
        <w:tblW w:w="91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1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719" w:type="dxa"/>
            <w:gridSpan w:val="2"/>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投标项目名称</w:t>
            </w:r>
          </w:p>
        </w:tc>
        <w:tc>
          <w:tcPr>
            <w:tcW w:w="6480" w:type="dxa"/>
            <w:vAlign w:val="center"/>
          </w:tcPr>
          <w:p>
            <w:pPr>
              <w:spacing w:line="50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719" w:type="dxa"/>
            <w:gridSpan w:val="2"/>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交货日期</w:t>
            </w:r>
          </w:p>
        </w:tc>
        <w:tc>
          <w:tcPr>
            <w:tcW w:w="6480" w:type="dxa"/>
            <w:vAlign w:val="center"/>
          </w:tcPr>
          <w:p>
            <w:pPr>
              <w:spacing w:line="50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109" w:type="dxa"/>
            <w:vMerge w:val="restart"/>
            <w:tcBorders>
              <w:top w:val="single" w:color="auto"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投标总价</w:t>
            </w:r>
          </w:p>
          <w:p>
            <w:pPr>
              <w:spacing w:line="500" w:lineRule="exact"/>
              <w:jc w:val="center"/>
              <w:rPr>
                <w:rFonts w:ascii="新宋体" w:hAnsi="新宋体" w:eastAsia="新宋体" w:cs="新宋体"/>
                <w:sz w:val="24"/>
              </w:rPr>
            </w:pPr>
            <w:r>
              <w:rPr>
                <w:rFonts w:hint="eastAsia" w:ascii="新宋体" w:hAnsi="新宋体" w:eastAsia="新宋体" w:cs="新宋体"/>
                <w:sz w:val="24"/>
              </w:rPr>
              <w:t>（人民币）</w:t>
            </w:r>
          </w:p>
        </w:tc>
        <w:tc>
          <w:tcPr>
            <w:tcW w:w="610" w:type="dxa"/>
            <w:tcBorders>
              <w:top w:val="single" w:color="auto" w:sz="4" w:space="0"/>
              <w:bottom w:val="single" w:color="auto" w:sz="4" w:space="0"/>
            </w:tcBorders>
            <w:vAlign w:val="center"/>
          </w:tcPr>
          <w:p>
            <w:pPr>
              <w:widowControl/>
              <w:spacing w:line="500" w:lineRule="exact"/>
              <w:jc w:val="center"/>
              <w:rPr>
                <w:rFonts w:ascii="新宋体" w:hAnsi="新宋体" w:eastAsia="新宋体" w:cs="新宋体"/>
                <w:sz w:val="24"/>
              </w:rPr>
            </w:pPr>
            <w:r>
              <w:rPr>
                <w:rFonts w:hint="eastAsia" w:ascii="新宋体" w:hAnsi="新宋体" w:eastAsia="新宋体" w:cs="新宋体"/>
                <w:sz w:val="24"/>
              </w:rPr>
              <w:t>小</w:t>
            </w:r>
          </w:p>
          <w:p>
            <w:pPr>
              <w:spacing w:line="500" w:lineRule="exact"/>
              <w:jc w:val="center"/>
              <w:rPr>
                <w:rFonts w:ascii="新宋体" w:hAnsi="新宋体" w:eastAsia="新宋体" w:cs="新宋体"/>
                <w:sz w:val="24"/>
              </w:rPr>
            </w:pPr>
            <w:r>
              <w:rPr>
                <w:rFonts w:hint="eastAsia" w:ascii="新宋体" w:hAnsi="新宋体" w:eastAsia="新宋体" w:cs="新宋体"/>
                <w:sz w:val="24"/>
              </w:rPr>
              <w:t>写</w:t>
            </w:r>
          </w:p>
        </w:tc>
        <w:tc>
          <w:tcPr>
            <w:tcW w:w="6480" w:type="dxa"/>
            <w:vAlign w:val="center"/>
          </w:tcPr>
          <w:p>
            <w:pPr>
              <w:spacing w:line="50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109" w:type="dxa"/>
            <w:vMerge w:val="continue"/>
            <w:vAlign w:val="center"/>
          </w:tcPr>
          <w:p>
            <w:pPr>
              <w:spacing w:line="500" w:lineRule="exact"/>
              <w:jc w:val="center"/>
              <w:rPr>
                <w:rFonts w:ascii="新宋体" w:hAnsi="新宋体" w:eastAsia="新宋体" w:cs="新宋体"/>
                <w:sz w:val="24"/>
              </w:rPr>
            </w:pPr>
          </w:p>
        </w:tc>
        <w:tc>
          <w:tcPr>
            <w:tcW w:w="610" w:type="dxa"/>
            <w:tcBorders>
              <w:top w:val="single" w:color="auto" w:sz="4" w:space="0"/>
              <w:bottom w:val="single" w:color="auto"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大写</w:t>
            </w:r>
          </w:p>
        </w:tc>
        <w:tc>
          <w:tcPr>
            <w:tcW w:w="6480" w:type="dxa"/>
            <w:vAlign w:val="center"/>
          </w:tcPr>
          <w:p>
            <w:pPr>
              <w:spacing w:line="500" w:lineRule="exact"/>
              <w:jc w:val="center"/>
              <w:rPr>
                <w:rFonts w:ascii="新宋体" w:hAnsi="新宋体" w:eastAsia="新宋体" w:cs="新宋体"/>
                <w:sz w:val="24"/>
              </w:rPr>
            </w:pPr>
          </w:p>
        </w:tc>
      </w:tr>
    </w:tbl>
    <w:p>
      <w:pPr>
        <w:spacing w:line="500" w:lineRule="exact"/>
        <w:ind w:firstLine="475" w:firstLineChars="196"/>
        <w:rPr>
          <w:rFonts w:ascii="华文仿宋" w:hAnsi="华文仿宋" w:eastAsia="华文仿宋" w:cs="华文仿宋"/>
          <w:sz w:val="24"/>
        </w:rPr>
      </w:pPr>
      <w:r>
        <w:rPr>
          <w:rFonts w:hint="eastAsia" w:ascii="华文仿宋" w:hAnsi="华文仿宋" w:eastAsia="华文仿宋" w:cs="华文仿宋"/>
          <w:sz w:val="24"/>
        </w:rPr>
        <w:t>填写说明：</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2.投标总价为招标范围所列全部招标项目的报价总和，并应与投标报价明细表及分项价格表保持一致。</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3.必须在投标文件中装订。</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4.投标报价不得填报选择性报价。</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投标人名称：</w:t>
      </w:r>
      <w:r>
        <w:rPr>
          <w:rFonts w:hint="eastAsia" w:ascii="新宋体" w:hAnsi="新宋体" w:eastAsia="新宋体" w:cs="新宋体"/>
          <w:sz w:val="24"/>
          <w:u w:val="single"/>
        </w:rPr>
        <w:t xml:space="preserve">    （加盖公章）     </w:t>
      </w:r>
      <w:r>
        <w:rPr>
          <w:rFonts w:hint="eastAsia" w:ascii="新宋体" w:hAnsi="新宋体" w:eastAsia="新宋体" w:cs="新宋体"/>
          <w:sz w:val="24"/>
        </w:rPr>
        <w:t xml:space="preserve">       </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法定代表人签字或盖章：</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授权代表签字或盖章：</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w:t>
      </w:r>
    </w:p>
    <w:p>
      <w:pPr>
        <w:spacing w:line="500" w:lineRule="exact"/>
        <w:ind w:firstLine="486" w:firstLineChars="200"/>
        <w:rPr>
          <w:rFonts w:ascii="新宋体" w:hAnsi="新宋体" w:eastAsia="新宋体" w:cs="新宋体"/>
          <w:sz w:val="24"/>
        </w:rPr>
      </w:pPr>
      <w:r>
        <w:rPr>
          <w:rFonts w:hint="eastAsia" w:ascii="新宋体" w:hAnsi="新宋体" w:eastAsia="新宋体" w:cs="新宋体"/>
          <w:sz w:val="24"/>
        </w:rPr>
        <w:t>签署日期：</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年</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月 </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pPr>
        <w:pStyle w:val="19"/>
        <w:rPr>
          <w:rFonts w:ascii="新宋体" w:hAnsi="新宋体" w:eastAsia="新宋体" w:cs="新宋体"/>
        </w:rPr>
      </w:pPr>
    </w:p>
    <w:p>
      <w:pPr>
        <w:pStyle w:val="19"/>
        <w:rPr>
          <w:rFonts w:ascii="新宋体" w:hAnsi="新宋体" w:eastAsia="新宋体" w:cs="新宋体"/>
        </w:rPr>
      </w:pPr>
    </w:p>
    <w:p>
      <w:pPr>
        <w:pStyle w:val="19"/>
        <w:rPr>
          <w:rFonts w:ascii="新宋体" w:hAnsi="新宋体" w:eastAsia="新宋体" w:cs="新宋体"/>
        </w:rPr>
      </w:pPr>
    </w:p>
    <w:p>
      <w:pPr>
        <w:pStyle w:val="19"/>
        <w:rPr>
          <w:rFonts w:ascii="新宋体" w:hAnsi="新宋体" w:eastAsia="新宋体" w:cs="新宋体"/>
        </w:rPr>
      </w:pPr>
    </w:p>
    <w:p>
      <w:pPr>
        <w:pStyle w:val="19"/>
        <w:rPr>
          <w:rFonts w:ascii="新宋体" w:hAnsi="新宋体" w:eastAsia="新宋体" w:cs="新宋体"/>
        </w:rPr>
      </w:pPr>
    </w:p>
    <w:p>
      <w:pPr>
        <w:spacing w:line="500" w:lineRule="exact"/>
        <w:jc w:val="left"/>
        <w:rPr>
          <w:rFonts w:hAnsi="宋体"/>
          <w:b/>
          <w:bCs/>
          <w:sz w:val="30"/>
        </w:rPr>
      </w:pPr>
      <w:r>
        <w:rPr>
          <w:rFonts w:hint="eastAsia" w:ascii="宋体" w:hAnsi="宋体" w:cs="宋体"/>
          <w:b/>
          <w:bCs/>
          <w:sz w:val="28"/>
          <w:szCs w:val="28"/>
        </w:rPr>
        <w:t xml:space="preserve">                   3、分项报价明细表</w:t>
      </w:r>
      <w:r>
        <w:rPr>
          <w:rFonts w:hint="eastAsia" w:hAnsi="宋体"/>
          <w:b/>
          <w:bCs/>
          <w:sz w:val="30"/>
        </w:rPr>
        <w:t>（格式）</w:t>
      </w:r>
    </w:p>
    <w:p>
      <w:pPr>
        <w:pStyle w:val="6"/>
      </w:pPr>
    </w:p>
    <w:p>
      <w:pPr>
        <w:pStyle w:val="6"/>
        <w:ind w:firstLine="0"/>
        <w:jc w:val="left"/>
      </w:pPr>
      <w:r>
        <w:rPr>
          <w:rFonts w:hint="eastAsia"/>
        </w:rPr>
        <w:t xml:space="preserve">项目名称：                                                                                    项目编号： </w:t>
      </w:r>
    </w:p>
    <w:p>
      <w:pPr>
        <w:spacing w:line="500" w:lineRule="exact"/>
        <w:rPr>
          <w:rFonts w:ascii="宋体" w:hAnsi="宋体" w:cs="宋体"/>
          <w:szCs w:val="21"/>
        </w:rPr>
      </w:pPr>
      <w:r>
        <w:rPr>
          <w:rFonts w:hint="eastAsia" w:ascii="宋体" w:hAnsi="宋体" w:cs="宋体"/>
          <w:szCs w:val="21"/>
        </w:rPr>
        <w:t xml:space="preserve">                                                          单位：元（人民币）</w:t>
      </w:r>
    </w:p>
    <w:tbl>
      <w:tblPr>
        <w:tblStyle w:val="1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5"/>
        <w:gridCol w:w="765"/>
        <w:gridCol w:w="957"/>
        <w:gridCol w:w="675"/>
        <w:gridCol w:w="1137"/>
        <w:gridCol w:w="1073"/>
        <w:gridCol w:w="810"/>
        <w:gridCol w:w="735"/>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56" w:type="dxa"/>
            <w:tcBorders>
              <w:top w:val="single" w:color="auto" w:sz="4" w:space="0"/>
              <w:lef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序号</w:t>
            </w:r>
          </w:p>
        </w:tc>
        <w:tc>
          <w:tcPr>
            <w:tcW w:w="1185"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产品名称</w:t>
            </w:r>
          </w:p>
        </w:tc>
        <w:tc>
          <w:tcPr>
            <w:tcW w:w="765"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技术规格</w:t>
            </w:r>
          </w:p>
        </w:tc>
        <w:tc>
          <w:tcPr>
            <w:tcW w:w="957"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产品品牌、型号</w:t>
            </w:r>
          </w:p>
        </w:tc>
        <w:tc>
          <w:tcPr>
            <w:tcW w:w="675" w:type="dxa"/>
            <w:tcBorders>
              <w:top w:val="single" w:color="auto" w:sz="4" w:space="0"/>
            </w:tcBorders>
            <w:vAlign w:val="center"/>
          </w:tcPr>
          <w:p>
            <w:pPr>
              <w:spacing w:line="500" w:lineRule="exact"/>
              <w:rPr>
                <w:rFonts w:ascii="宋体" w:hAnsi="宋体" w:cs="宋体"/>
                <w:szCs w:val="21"/>
              </w:rPr>
            </w:pPr>
            <w:r>
              <w:rPr>
                <w:rFonts w:hint="eastAsia" w:ascii="宋体" w:hAnsi="宋体" w:cs="宋体"/>
                <w:szCs w:val="21"/>
              </w:rPr>
              <w:t>交货时间</w:t>
            </w:r>
          </w:p>
        </w:tc>
        <w:tc>
          <w:tcPr>
            <w:tcW w:w="1137" w:type="dxa"/>
            <w:tcBorders>
              <w:top w:val="single" w:color="auto" w:sz="4" w:space="0"/>
            </w:tcBorders>
            <w:vAlign w:val="center"/>
          </w:tcPr>
          <w:p>
            <w:pPr>
              <w:spacing w:line="500" w:lineRule="exact"/>
              <w:rPr>
                <w:rFonts w:ascii="宋体" w:hAnsi="宋体" w:cs="宋体"/>
                <w:szCs w:val="21"/>
              </w:rPr>
            </w:pPr>
            <w:r>
              <w:rPr>
                <w:rFonts w:hint="eastAsia" w:ascii="宋体" w:hAnsi="宋体" w:cs="宋体"/>
                <w:szCs w:val="21"/>
              </w:rPr>
              <w:t xml:space="preserve">交货地点 </w:t>
            </w:r>
          </w:p>
        </w:tc>
        <w:tc>
          <w:tcPr>
            <w:tcW w:w="1073"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质保</w:t>
            </w:r>
          </w:p>
          <w:p>
            <w:pPr>
              <w:spacing w:line="500" w:lineRule="exact"/>
              <w:jc w:val="center"/>
              <w:rPr>
                <w:rFonts w:ascii="宋体" w:hAnsi="宋体" w:cs="宋体"/>
                <w:szCs w:val="21"/>
              </w:rPr>
            </w:pPr>
            <w:r>
              <w:rPr>
                <w:rFonts w:hint="eastAsia" w:ascii="宋体" w:hAnsi="宋体" w:cs="宋体"/>
                <w:szCs w:val="21"/>
              </w:rPr>
              <w:t>期限</w:t>
            </w:r>
          </w:p>
        </w:tc>
        <w:tc>
          <w:tcPr>
            <w:tcW w:w="810"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数量单位</w:t>
            </w:r>
          </w:p>
        </w:tc>
        <w:tc>
          <w:tcPr>
            <w:tcW w:w="735"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单价</w:t>
            </w:r>
          </w:p>
        </w:tc>
        <w:tc>
          <w:tcPr>
            <w:tcW w:w="723" w:type="dxa"/>
            <w:tcBorders>
              <w:top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ascii="宋体" w:hAnsi="宋体" w:cs="宋体"/>
                <w:szCs w:val="21"/>
              </w:rPr>
            </w:pPr>
          </w:p>
        </w:tc>
        <w:tc>
          <w:tcPr>
            <w:tcW w:w="1185" w:type="dxa"/>
            <w:vAlign w:val="center"/>
          </w:tcPr>
          <w:p>
            <w:pPr>
              <w:spacing w:line="500" w:lineRule="exact"/>
              <w:jc w:val="center"/>
              <w:rPr>
                <w:rFonts w:ascii="宋体" w:hAnsi="宋体" w:cs="宋体"/>
                <w:szCs w:val="21"/>
              </w:rPr>
            </w:pPr>
          </w:p>
        </w:tc>
        <w:tc>
          <w:tcPr>
            <w:tcW w:w="765" w:type="dxa"/>
            <w:vAlign w:val="center"/>
          </w:tcPr>
          <w:p>
            <w:pPr>
              <w:spacing w:line="500" w:lineRule="exact"/>
              <w:jc w:val="center"/>
              <w:rPr>
                <w:rFonts w:ascii="宋体" w:hAnsi="宋体" w:cs="宋体"/>
                <w:szCs w:val="21"/>
              </w:rPr>
            </w:pPr>
          </w:p>
        </w:tc>
        <w:tc>
          <w:tcPr>
            <w:tcW w:w="957" w:type="dxa"/>
            <w:vAlign w:val="center"/>
          </w:tcPr>
          <w:p>
            <w:pPr>
              <w:spacing w:line="500" w:lineRule="exact"/>
              <w:jc w:val="center"/>
              <w:rPr>
                <w:rFonts w:ascii="宋体" w:hAnsi="宋体" w:cs="宋体"/>
                <w:szCs w:val="21"/>
              </w:rPr>
            </w:pPr>
          </w:p>
        </w:tc>
        <w:tc>
          <w:tcPr>
            <w:tcW w:w="675" w:type="dxa"/>
            <w:vAlign w:val="center"/>
          </w:tcPr>
          <w:p>
            <w:pPr>
              <w:spacing w:line="500" w:lineRule="exact"/>
              <w:jc w:val="center"/>
              <w:rPr>
                <w:rFonts w:ascii="宋体" w:hAnsi="宋体" w:cs="宋体"/>
                <w:szCs w:val="21"/>
              </w:rPr>
            </w:pPr>
          </w:p>
        </w:tc>
        <w:tc>
          <w:tcPr>
            <w:tcW w:w="1137" w:type="dxa"/>
            <w:vAlign w:val="center"/>
          </w:tcPr>
          <w:p>
            <w:pPr>
              <w:spacing w:line="500" w:lineRule="exact"/>
              <w:jc w:val="center"/>
              <w:rPr>
                <w:rFonts w:ascii="宋体" w:hAnsi="宋体" w:cs="宋体"/>
                <w:szCs w:val="21"/>
              </w:rPr>
            </w:pPr>
          </w:p>
        </w:tc>
        <w:tc>
          <w:tcPr>
            <w:tcW w:w="1073" w:type="dxa"/>
            <w:vAlign w:val="center"/>
          </w:tcPr>
          <w:p>
            <w:pPr>
              <w:spacing w:line="500" w:lineRule="exact"/>
              <w:jc w:val="center"/>
              <w:rPr>
                <w:rFonts w:ascii="宋体" w:hAnsi="宋体" w:cs="宋体"/>
                <w:szCs w:val="21"/>
              </w:rPr>
            </w:pPr>
          </w:p>
        </w:tc>
        <w:tc>
          <w:tcPr>
            <w:tcW w:w="810" w:type="dxa"/>
            <w:vAlign w:val="center"/>
          </w:tcPr>
          <w:p>
            <w:pPr>
              <w:spacing w:line="500" w:lineRule="exact"/>
              <w:jc w:val="center"/>
              <w:rPr>
                <w:rFonts w:ascii="宋体" w:hAnsi="宋体" w:cs="宋体"/>
                <w:szCs w:val="21"/>
              </w:rPr>
            </w:pPr>
          </w:p>
        </w:tc>
        <w:tc>
          <w:tcPr>
            <w:tcW w:w="735" w:type="dxa"/>
            <w:vAlign w:val="center"/>
          </w:tcPr>
          <w:p>
            <w:pPr>
              <w:spacing w:line="500" w:lineRule="exact"/>
              <w:jc w:val="center"/>
              <w:rPr>
                <w:rFonts w:ascii="宋体" w:hAnsi="宋体" w:cs="宋体"/>
                <w:szCs w:val="21"/>
              </w:rPr>
            </w:pPr>
          </w:p>
        </w:tc>
        <w:tc>
          <w:tcPr>
            <w:tcW w:w="723"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ascii="宋体" w:hAnsi="宋体" w:cs="宋体"/>
                <w:szCs w:val="21"/>
              </w:rPr>
            </w:pPr>
          </w:p>
        </w:tc>
        <w:tc>
          <w:tcPr>
            <w:tcW w:w="1185" w:type="dxa"/>
            <w:vAlign w:val="center"/>
          </w:tcPr>
          <w:p>
            <w:pPr>
              <w:spacing w:line="500" w:lineRule="exact"/>
              <w:jc w:val="center"/>
              <w:rPr>
                <w:rFonts w:ascii="宋体" w:hAnsi="宋体" w:cs="宋体"/>
                <w:szCs w:val="21"/>
              </w:rPr>
            </w:pPr>
          </w:p>
        </w:tc>
        <w:tc>
          <w:tcPr>
            <w:tcW w:w="765" w:type="dxa"/>
            <w:vAlign w:val="center"/>
          </w:tcPr>
          <w:p>
            <w:pPr>
              <w:spacing w:line="500" w:lineRule="exact"/>
              <w:jc w:val="center"/>
              <w:rPr>
                <w:rFonts w:ascii="宋体" w:hAnsi="宋体" w:cs="宋体"/>
                <w:szCs w:val="21"/>
              </w:rPr>
            </w:pPr>
          </w:p>
        </w:tc>
        <w:tc>
          <w:tcPr>
            <w:tcW w:w="957" w:type="dxa"/>
            <w:vAlign w:val="center"/>
          </w:tcPr>
          <w:p>
            <w:pPr>
              <w:spacing w:line="500" w:lineRule="exact"/>
              <w:jc w:val="center"/>
              <w:rPr>
                <w:rFonts w:ascii="宋体" w:hAnsi="宋体" w:cs="宋体"/>
                <w:szCs w:val="21"/>
              </w:rPr>
            </w:pPr>
          </w:p>
        </w:tc>
        <w:tc>
          <w:tcPr>
            <w:tcW w:w="675" w:type="dxa"/>
            <w:vAlign w:val="center"/>
          </w:tcPr>
          <w:p>
            <w:pPr>
              <w:spacing w:line="500" w:lineRule="exact"/>
              <w:jc w:val="center"/>
              <w:rPr>
                <w:rFonts w:ascii="宋体" w:hAnsi="宋体" w:cs="宋体"/>
                <w:szCs w:val="21"/>
              </w:rPr>
            </w:pPr>
          </w:p>
        </w:tc>
        <w:tc>
          <w:tcPr>
            <w:tcW w:w="1137" w:type="dxa"/>
            <w:vAlign w:val="center"/>
          </w:tcPr>
          <w:p>
            <w:pPr>
              <w:spacing w:line="500" w:lineRule="exact"/>
              <w:jc w:val="center"/>
              <w:rPr>
                <w:rFonts w:ascii="宋体" w:hAnsi="宋体" w:cs="宋体"/>
                <w:szCs w:val="21"/>
              </w:rPr>
            </w:pPr>
          </w:p>
        </w:tc>
        <w:tc>
          <w:tcPr>
            <w:tcW w:w="1073" w:type="dxa"/>
            <w:vAlign w:val="center"/>
          </w:tcPr>
          <w:p>
            <w:pPr>
              <w:spacing w:line="500" w:lineRule="exact"/>
              <w:jc w:val="center"/>
              <w:rPr>
                <w:rFonts w:ascii="宋体" w:hAnsi="宋体" w:cs="宋体"/>
                <w:szCs w:val="21"/>
              </w:rPr>
            </w:pPr>
          </w:p>
        </w:tc>
        <w:tc>
          <w:tcPr>
            <w:tcW w:w="810" w:type="dxa"/>
            <w:vAlign w:val="center"/>
          </w:tcPr>
          <w:p>
            <w:pPr>
              <w:spacing w:line="500" w:lineRule="exact"/>
              <w:jc w:val="center"/>
              <w:rPr>
                <w:rFonts w:ascii="宋体" w:hAnsi="宋体" w:cs="宋体"/>
                <w:szCs w:val="21"/>
              </w:rPr>
            </w:pPr>
          </w:p>
        </w:tc>
        <w:tc>
          <w:tcPr>
            <w:tcW w:w="735" w:type="dxa"/>
            <w:vAlign w:val="center"/>
          </w:tcPr>
          <w:p>
            <w:pPr>
              <w:spacing w:line="500" w:lineRule="exact"/>
              <w:jc w:val="center"/>
              <w:rPr>
                <w:rFonts w:ascii="宋体" w:hAnsi="宋体" w:cs="宋体"/>
                <w:szCs w:val="21"/>
              </w:rPr>
            </w:pPr>
          </w:p>
        </w:tc>
        <w:tc>
          <w:tcPr>
            <w:tcW w:w="723"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ascii="宋体" w:hAnsi="宋体" w:cs="宋体"/>
                <w:szCs w:val="21"/>
              </w:rPr>
            </w:pPr>
          </w:p>
        </w:tc>
        <w:tc>
          <w:tcPr>
            <w:tcW w:w="1185" w:type="dxa"/>
            <w:vAlign w:val="center"/>
          </w:tcPr>
          <w:p>
            <w:pPr>
              <w:spacing w:line="500" w:lineRule="exact"/>
              <w:jc w:val="center"/>
              <w:rPr>
                <w:rFonts w:ascii="宋体" w:hAnsi="宋体" w:cs="宋体"/>
                <w:szCs w:val="21"/>
              </w:rPr>
            </w:pPr>
          </w:p>
        </w:tc>
        <w:tc>
          <w:tcPr>
            <w:tcW w:w="765" w:type="dxa"/>
            <w:vAlign w:val="center"/>
          </w:tcPr>
          <w:p>
            <w:pPr>
              <w:spacing w:line="500" w:lineRule="exact"/>
              <w:jc w:val="center"/>
              <w:rPr>
                <w:rFonts w:ascii="宋体" w:hAnsi="宋体" w:cs="宋体"/>
                <w:szCs w:val="21"/>
              </w:rPr>
            </w:pPr>
          </w:p>
        </w:tc>
        <w:tc>
          <w:tcPr>
            <w:tcW w:w="957" w:type="dxa"/>
            <w:vAlign w:val="center"/>
          </w:tcPr>
          <w:p>
            <w:pPr>
              <w:spacing w:line="500" w:lineRule="exact"/>
              <w:jc w:val="center"/>
              <w:rPr>
                <w:rFonts w:ascii="宋体" w:hAnsi="宋体" w:cs="宋体"/>
                <w:szCs w:val="21"/>
              </w:rPr>
            </w:pPr>
          </w:p>
        </w:tc>
        <w:tc>
          <w:tcPr>
            <w:tcW w:w="675" w:type="dxa"/>
            <w:vAlign w:val="center"/>
          </w:tcPr>
          <w:p>
            <w:pPr>
              <w:spacing w:line="500" w:lineRule="exact"/>
              <w:jc w:val="center"/>
              <w:rPr>
                <w:rFonts w:ascii="宋体" w:hAnsi="宋体" w:cs="宋体"/>
                <w:szCs w:val="21"/>
              </w:rPr>
            </w:pPr>
          </w:p>
        </w:tc>
        <w:tc>
          <w:tcPr>
            <w:tcW w:w="1137" w:type="dxa"/>
            <w:vAlign w:val="center"/>
          </w:tcPr>
          <w:p>
            <w:pPr>
              <w:spacing w:line="500" w:lineRule="exact"/>
              <w:jc w:val="center"/>
              <w:rPr>
                <w:rFonts w:ascii="宋体" w:hAnsi="宋体" w:cs="宋体"/>
                <w:szCs w:val="21"/>
              </w:rPr>
            </w:pPr>
          </w:p>
        </w:tc>
        <w:tc>
          <w:tcPr>
            <w:tcW w:w="1073" w:type="dxa"/>
            <w:vAlign w:val="center"/>
          </w:tcPr>
          <w:p>
            <w:pPr>
              <w:spacing w:line="500" w:lineRule="exact"/>
              <w:jc w:val="center"/>
              <w:rPr>
                <w:rFonts w:ascii="宋体" w:hAnsi="宋体" w:cs="宋体"/>
                <w:szCs w:val="21"/>
              </w:rPr>
            </w:pPr>
          </w:p>
        </w:tc>
        <w:tc>
          <w:tcPr>
            <w:tcW w:w="810" w:type="dxa"/>
            <w:vAlign w:val="center"/>
          </w:tcPr>
          <w:p>
            <w:pPr>
              <w:spacing w:line="500" w:lineRule="exact"/>
              <w:jc w:val="center"/>
              <w:rPr>
                <w:rFonts w:ascii="宋体" w:hAnsi="宋体" w:cs="宋体"/>
                <w:szCs w:val="21"/>
              </w:rPr>
            </w:pPr>
          </w:p>
        </w:tc>
        <w:tc>
          <w:tcPr>
            <w:tcW w:w="735" w:type="dxa"/>
            <w:vAlign w:val="center"/>
          </w:tcPr>
          <w:p>
            <w:pPr>
              <w:spacing w:line="500" w:lineRule="exact"/>
              <w:jc w:val="center"/>
              <w:rPr>
                <w:rFonts w:ascii="宋体" w:hAnsi="宋体" w:cs="宋体"/>
                <w:szCs w:val="21"/>
              </w:rPr>
            </w:pPr>
          </w:p>
        </w:tc>
        <w:tc>
          <w:tcPr>
            <w:tcW w:w="723"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ascii="宋体" w:hAnsi="宋体" w:cs="宋体"/>
                <w:szCs w:val="21"/>
              </w:rPr>
            </w:pPr>
          </w:p>
        </w:tc>
        <w:tc>
          <w:tcPr>
            <w:tcW w:w="1185" w:type="dxa"/>
            <w:vAlign w:val="center"/>
          </w:tcPr>
          <w:p>
            <w:pPr>
              <w:spacing w:line="500" w:lineRule="exact"/>
              <w:jc w:val="center"/>
              <w:rPr>
                <w:rFonts w:ascii="宋体" w:hAnsi="宋体" w:cs="宋体"/>
                <w:szCs w:val="21"/>
              </w:rPr>
            </w:pPr>
          </w:p>
        </w:tc>
        <w:tc>
          <w:tcPr>
            <w:tcW w:w="765" w:type="dxa"/>
            <w:vAlign w:val="center"/>
          </w:tcPr>
          <w:p>
            <w:pPr>
              <w:spacing w:line="500" w:lineRule="exact"/>
              <w:jc w:val="center"/>
              <w:rPr>
                <w:rFonts w:ascii="宋体" w:hAnsi="宋体" w:cs="宋体"/>
                <w:szCs w:val="21"/>
              </w:rPr>
            </w:pPr>
          </w:p>
        </w:tc>
        <w:tc>
          <w:tcPr>
            <w:tcW w:w="957" w:type="dxa"/>
            <w:vAlign w:val="center"/>
          </w:tcPr>
          <w:p>
            <w:pPr>
              <w:spacing w:line="500" w:lineRule="exact"/>
              <w:jc w:val="center"/>
              <w:rPr>
                <w:rFonts w:ascii="宋体" w:hAnsi="宋体" w:cs="宋体"/>
                <w:szCs w:val="21"/>
              </w:rPr>
            </w:pPr>
          </w:p>
        </w:tc>
        <w:tc>
          <w:tcPr>
            <w:tcW w:w="675" w:type="dxa"/>
            <w:vAlign w:val="center"/>
          </w:tcPr>
          <w:p>
            <w:pPr>
              <w:spacing w:line="500" w:lineRule="exact"/>
              <w:jc w:val="center"/>
              <w:rPr>
                <w:rFonts w:ascii="宋体" w:hAnsi="宋体" w:cs="宋体"/>
                <w:szCs w:val="21"/>
              </w:rPr>
            </w:pPr>
          </w:p>
        </w:tc>
        <w:tc>
          <w:tcPr>
            <w:tcW w:w="1137" w:type="dxa"/>
            <w:vAlign w:val="center"/>
          </w:tcPr>
          <w:p>
            <w:pPr>
              <w:spacing w:line="500" w:lineRule="exact"/>
              <w:jc w:val="center"/>
              <w:rPr>
                <w:rFonts w:ascii="宋体" w:hAnsi="宋体" w:cs="宋体"/>
                <w:szCs w:val="21"/>
              </w:rPr>
            </w:pPr>
          </w:p>
        </w:tc>
        <w:tc>
          <w:tcPr>
            <w:tcW w:w="1073" w:type="dxa"/>
            <w:vAlign w:val="center"/>
          </w:tcPr>
          <w:p>
            <w:pPr>
              <w:spacing w:line="500" w:lineRule="exact"/>
              <w:jc w:val="center"/>
              <w:rPr>
                <w:rFonts w:ascii="宋体" w:hAnsi="宋体" w:cs="宋体"/>
                <w:szCs w:val="21"/>
              </w:rPr>
            </w:pPr>
          </w:p>
        </w:tc>
        <w:tc>
          <w:tcPr>
            <w:tcW w:w="810" w:type="dxa"/>
            <w:vAlign w:val="center"/>
          </w:tcPr>
          <w:p>
            <w:pPr>
              <w:spacing w:line="500" w:lineRule="exact"/>
              <w:jc w:val="center"/>
              <w:rPr>
                <w:rFonts w:ascii="宋体" w:hAnsi="宋体" w:cs="宋体"/>
                <w:szCs w:val="21"/>
              </w:rPr>
            </w:pPr>
          </w:p>
        </w:tc>
        <w:tc>
          <w:tcPr>
            <w:tcW w:w="735" w:type="dxa"/>
            <w:vAlign w:val="center"/>
          </w:tcPr>
          <w:p>
            <w:pPr>
              <w:spacing w:line="500" w:lineRule="exact"/>
              <w:jc w:val="center"/>
              <w:rPr>
                <w:rFonts w:ascii="宋体" w:hAnsi="宋体" w:cs="宋体"/>
                <w:szCs w:val="21"/>
              </w:rPr>
            </w:pPr>
          </w:p>
        </w:tc>
        <w:tc>
          <w:tcPr>
            <w:tcW w:w="723"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ascii="宋体" w:hAnsi="宋体" w:cs="宋体"/>
                <w:szCs w:val="21"/>
              </w:rPr>
            </w:pPr>
          </w:p>
        </w:tc>
        <w:tc>
          <w:tcPr>
            <w:tcW w:w="1185" w:type="dxa"/>
            <w:vAlign w:val="center"/>
          </w:tcPr>
          <w:p>
            <w:pPr>
              <w:spacing w:line="500" w:lineRule="exact"/>
              <w:jc w:val="center"/>
              <w:rPr>
                <w:rFonts w:ascii="宋体" w:hAnsi="宋体" w:cs="宋体"/>
                <w:szCs w:val="21"/>
              </w:rPr>
            </w:pPr>
          </w:p>
        </w:tc>
        <w:tc>
          <w:tcPr>
            <w:tcW w:w="765" w:type="dxa"/>
            <w:vAlign w:val="center"/>
          </w:tcPr>
          <w:p>
            <w:pPr>
              <w:spacing w:line="500" w:lineRule="exact"/>
              <w:jc w:val="center"/>
              <w:rPr>
                <w:rFonts w:ascii="宋体" w:hAnsi="宋体" w:cs="宋体"/>
                <w:szCs w:val="21"/>
              </w:rPr>
            </w:pPr>
          </w:p>
        </w:tc>
        <w:tc>
          <w:tcPr>
            <w:tcW w:w="957" w:type="dxa"/>
            <w:vAlign w:val="center"/>
          </w:tcPr>
          <w:p>
            <w:pPr>
              <w:spacing w:line="500" w:lineRule="exact"/>
              <w:jc w:val="center"/>
              <w:rPr>
                <w:rFonts w:ascii="宋体" w:hAnsi="宋体" w:cs="宋体"/>
                <w:szCs w:val="21"/>
              </w:rPr>
            </w:pPr>
          </w:p>
        </w:tc>
        <w:tc>
          <w:tcPr>
            <w:tcW w:w="675" w:type="dxa"/>
            <w:vAlign w:val="center"/>
          </w:tcPr>
          <w:p>
            <w:pPr>
              <w:spacing w:line="500" w:lineRule="exact"/>
              <w:jc w:val="center"/>
              <w:rPr>
                <w:rFonts w:ascii="宋体" w:hAnsi="宋体" w:cs="宋体"/>
                <w:szCs w:val="21"/>
              </w:rPr>
            </w:pPr>
          </w:p>
        </w:tc>
        <w:tc>
          <w:tcPr>
            <w:tcW w:w="1137" w:type="dxa"/>
            <w:vAlign w:val="center"/>
          </w:tcPr>
          <w:p>
            <w:pPr>
              <w:spacing w:line="500" w:lineRule="exact"/>
              <w:jc w:val="center"/>
              <w:rPr>
                <w:rFonts w:ascii="宋体" w:hAnsi="宋体" w:cs="宋体"/>
                <w:szCs w:val="21"/>
              </w:rPr>
            </w:pPr>
          </w:p>
        </w:tc>
        <w:tc>
          <w:tcPr>
            <w:tcW w:w="1073" w:type="dxa"/>
            <w:vAlign w:val="center"/>
          </w:tcPr>
          <w:p>
            <w:pPr>
              <w:spacing w:line="500" w:lineRule="exact"/>
              <w:jc w:val="center"/>
              <w:rPr>
                <w:rFonts w:ascii="宋体" w:hAnsi="宋体" w:cs="宋体"/>
                <w:szCs w:val="21"/>
              </w:rPr>
            </w:pPr>
          </w:p>
        </w:tc>
        <w:tc>
          <w:tcPr>
            <w:tcW w:w="810" w:type="dxa"/>
            <w:vAlign w:val="center"/>
          </w:tcPr>
          <w:p>
            <w:pPr>
              <w:spacing w:line="500" w:lineRule="exact"/>
              <w:jc w:val="center"/>
              <w:rPr>
                <w:rFonts w:ascii="宋体" w:hAnsi="宋体" w:cs="宋体"/>
                <w:szCs w:val="21"/>
              </w:rPr>
            </w:pPr>
          </w:p>
        </w:tc>
        <w:tc>
          <w:tcPr>
            <w:tcW w:w="735" w:type="dxa"/>
            <w:vAlign w:val="center"/>
          </w:tcPr>
          <w:p>
            <w:pPr>
              <w:spacing w:line="500" w:lineRule="exact"/>
              <w:jc w:val="center"/>
              <w:rPr>
                <w:rFonts w:ascii="宋体" w:hAnsi="宋体" w:cs="宋体"/>
                <w:szCs w:val="21"/>
              </w:rPr>
            </w:pPr>
          </w:p>
        </w:tc>
        <w:tc>
          <w:tcPr>
            <w:tcW w:w="723"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706" w:type="dxa"/>
            <w:gridSpan w:val="3"/>
            <w:tcBorders>
              <w:lef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合计（总价）</w:t>
            </w:r>
          </w:p>
        </w:tc>
        <w:tc>
          <w:tcPr>
            <w:tcW w:w="6110" w:type="dxa"/>
            <w:gridSpan w:val="7"/>
            <w:tcBorders>
              <w:right w:val="single" w:color="auto" w:sz="4" w:space="0"/>
            </w:tcBorders>
            <w:vAlign w:val="center"/>
          </w:tcPr>
          <w:p>
            <w:pPr>
              <w:spacing w:line="500" w:lineRule="exact"/>
              <w:jc w:val="center"/>
              <w:rPr>
                <w:rFonts w:ascii="宋体" w:hAnsi="宋体" w:cs="宋体"/>
                <w:szCs w:val="21"/>
              </w:rPr>
            </w:pPr>
          </w:p>
        </w:tc>
      </w:tr>
    </w:tbl>
    <w:p>
      <w:pPr>
        <w:spacing w:line="500" w:lineRule="exact"/>
        <w:jc w:val="left"/>
        <w:rPr>
          <w:rFonts w:ascii="宋体" w:hAnsi="宋体" w:cs="宋体"/>
          <w:szCs w:val="21"/>
        </w:rPr>
      </w:pPr>
      <w:r>
        <w:rPr>
          <w:rFonts w:hint="eastAsia" w:ascii="宋体" w:hAnsi="宋体" w:cs="宋体"/>
          <w:szCs w:val="21"/>
        </w:rPr>
        <w:t xml:space="preserve">    注：总价金额与按单价汇总金额不一致的，以单价金额计算结果为准。</w:t>
      </w:r>
    </w:p>
    <w:p>
      <w:pPr>
        <w:spacing w:line="500" w:lineRule="exact"/>
        <w:ind w:firstLine="426"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6" w:firstLineChars="2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00" w:lineRule="exact"/>
        <w:ind w:firstLine="426" w:firstLineChars="200"/>
        <w:rPr>
          <w:rFonts w:ascii="宋体" w:hAnsi="宋体" w:cs="宋体"/>
          <w:szCs w:val="21"/>
        </w:rPr>
      </w:pPr>
      <w:r>
        <w:rPr>
          <w:rFonts w:hint="eastAsia" w:ascii="宋体" w:hAnsi="宋体" w:cs="宋体"/>
          <w:szCs w:val="21"/>
        </w:rPr>
        <w:t>授权代表：</w:t>
      </w:r>
      <w:r>
        <w:rPr>
          <w:rFonts w:hint="eastAsia" w:ascii="宋体" w:hAnsi="宋体" w:cs="宋体"/>
          <w:szCs w:val="21"/>
          <w:u w:val="single"/>
        </w:rPr>
        <w:t xml:space="preserve"> （签字）                   </w:t>
      </w:r>
      <w:r>
        <w:rPr>
          <w:rFonts w:hint="eastAsia" w:ascii="宋体" w:hAnsi="宋体" w:cs="宋体"/>
          <w:szCs w:val="21"/>
        </w:rPr>
        <w:t xml:space="preserve">          </w:t>
      </w:r>
    </w:p>
    <w:p>
      <w:pPr>
        <w:spacing w:line="500" w:lineRule="exact"/>
        <w:ind w:firstLine="426" w:firstLineChars="200"/>
        <w:rPr>
          <w:rFonts w:ascii="宋体" w:hAnsi="宋体" w:cs="宋体"/>
          <w:b/>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spacing w:line="500" w:lineRule="atLeast"/>
        <w:ind w:firstLine="235"/>
        <w:rPr>
          <w:rFonts w:ascii="宋体" w:hAnsi="宋体" w:cs="宋体"/>
          <w:kern w:val="0"/>
          <w:szCs w:val="21"/>
        </w:rPr>
      </w:pPr>
      <w:r>
        <w:rPr>
          <w:rFonts w:hint="eastAsia" w:ascii="宋体" w:hAnsi="宋体" w:cs="宋体"/>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ascii="宋体" w:hAnsi="宋体" w:cs="宋体"/>
          <w:b/>
          <w:kern w:val="0"/>
          <w:szCs w:val="21"/>
        </w:rPr>
      </w:pPr>
      <w:r>
        <w:rPr>
          <w:rFonts w:hint="eastAsia" w:ascii="宋体" w:hAnsi="宋体" w:cs="宋体"/>
          <w:kern w:val="0"/>
          <w:szCs w:val="21"/>
        </w:rPr>
        <w:t xml:space="preserve">  </w:t>
      </w:r>
      <w:r>
        <w:rPr>
          <w:rFonts w:hint="eastAsia" w:ascii="宋体" w:hAnsi="宋体" w:cs="宋体"/>
          <w:b/>
          <w:kern w:val="0"/>
          <w:szCs w:val="21"/>
        </w:rPr>
        <w:t>表中投标报价总计应与对应报价一览表中投标总价一致。</w:t>
      </w:r>
    </w:p>
    <w:p>
      <w:pPr>
        <w:pStyle w:val="9"/>
        <w:jc w:val="center"/>
        <w:rPr>
          <w:rFonts w:hAnsi="宋体" w:cs="宋体"/>
          <w:kern w:val="0"/>
          <w:szCs w:val="21"/>
        </w:rPr>
      </w:pPr>
      <w:r>
        <w:rPr>
          <w:rFonts w:hint="eastAsia" w:hAnsi="宋体" w:cs="宋体"/>
          <w:kern w:val="0"/>
          <w:szCs w:val="21"/>
        </w:rPr>
        <w:t xml:space="preserve">  </w:t>
      </w:r>
    </w:p>
    <w:p>
      <w:pPr>
        <w:pStyle w:val="10"/>
        <w:ind w:left="2520"/>
        <w:rPr>
          <w:rFonts w:hAnsi="宋体" w:cs="宋体"/>
          <w:kern w:val="0"/>
          <w:szCs w:val="21"/>
        </w:rPr>
      </w:pPr>
    </w:p>
    <w:p/>
    <w:p>
      <w:pPr>
        <w:pStyle w:val="9"/>
        <w:jc w:val="center"/>
        <w:rPr>
          <w:rFonts w:hAnsi="宋体"/>
          <w:b/>
          <w:bCs/>
          <w:sz w:val="30"/>
        </w:rPr>
      </w:pPr>
      <w:r>
        <w:rPr>
          <w:rFonts w:hint="eastAsia" w:hAnsi="宋体"/>
          <w:b/>
          <w:bCs/>
          <w:sz w:val="30"/>
        </w:rPr>
        <w:t>4、技术规格偏离表（格式）</w:t>
      </w:r>
    </w:p>
    <w:p>
      <w:pPr>
        <w:pStyle w:val="9"/>
        <w:ind w:firstLine="118" w:firstLineChars="49"/>
        <w:rPr>
          <w:rFonts w:hAnsi="宋体"/>
          <w:b/>
          <w:bCs/>
          <w:sz w:val="24"/>
          <w:szCs w:val="24"/>
        </w:rPr>
      </w:pPr>
    </w:p>
    <w:tbl>
      <w:tblPr>
        <w:tblStyle w:val="1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9"/>
              <w:spacing w:line="400" w:lineRule="exact"/>
              <w:jc w:val="center"/>
              <w:rPr>
                <w:rFonts w:hAnsi="宋体"/>
              </w:rPr>
            </w:pPr>
            <w:r>
              <w:rPr>
                <w:rFonts w:hint="eastAsia" w:hAnsi="宋体"/>
              </w:rPr>
              <w:t>分项号</w:t>
            </w:r>
          </w:p>
        </w:tc>
        <w:tc>
          <w:tcPr>
            <w:tcW w:w="1601" w:type="dxa"/>
            <w:vAlign w:val="center"/>
          </w:tcPr>
          <w:p>
            <w:pPr>
              <w:pStyle w:val="9"/>
              <w:spacing w:line="400" w:lineRule="exact"/>
              <w:jc w:val="center"/>
              <w:rPr>
                <w:rFonts w:hAnsi="宋体"/>
              </w:rPr>
            </w:pPr>
            <w:r>
              <w:rPr>
                <w:rFonts w:hint="eastAsia" w:hAnsi="宋体"/>
              </w:rPr>
              <w:t>货物名称</w:t>
            </w:r>
          </w:p>
        </w:tc>
        <w:tc>
          <w:tcPr>
            <w:tcW w:w="2132" w:type="dxa"/>
            <w:vAlign w:val="center"/>
          </w:tcPr>
          <w:p>
            <w:pPr>
              <w:pStyle w:val="9"/>
              <w:spacing w:line="400" w:lineRule="exact"/>
              <w:jc w:val="center"/>
              <w:rPr>
                <w:rFonts w:hAnsi="宋体"/>
              </w:rPr>
            </w:pPr>
            <w:r>
              <w:rPr>
                <w:rFonts w:hint="eastAsia" w:hAnsi="宋体"/>
              </w:rPr>
              <w:t>招标规格要求</w:t>
            </w:r>
          </w:p>
        </w:tc>
        <w:tc>
          <w:tcPr>
            <w:tcW w:w="2084" w:type="dxa"/>
            <w:vAlign w:val="center"/>
          </w:tcPr>
          <w:p>
            <w:pPr>
              <w:pStyle w:val="9"/>
              <w:spacing w:line="400" w:lineRule="exact"/>
              <w:jc w:val="center"/>
              <w:rPr>
                <w:rFonts w:hAnsi="宋体"/>
              </w:rPr>
            </w:pPr>
            <w:r>
              <w:rPr>
                <w:rFonts w:hint="eastAsia" w:hAnsi="宋体"/>
              </w:rPr>
              <w:t>投标规格要求</w:t>
            </w:r>
          </w:p>
        </w:tc>
        <w:tc>
          <w:tcPr>
            <w:tcW w:w="2785" w:type="dxa"/>
            <w:vAlign w:val="center"/>
          </w:tcPr>
          <w:p>
            <w:pPr>
              <w:pStyle w:val="9"/>
              <w:spacing w:line="400" w:lineRule="exact"/>
              <w:jc w:val="center"/>
              <w:rPr>
                <w:rFonts w:hAnsi="宋体"/>
              </w:rPr>
            </w:pPr>
            <w:r>
              <w:rPr>
                <w:rFonts w:hint="eastAsia" w:hAns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jc w:val="center"/>
              <w:rPr>
                <w:rFonts w:hAnsi="宋体"/>
              </w:rPr>
            </w:pPr>
          </w:p>
        </w:tc>
        <w:tc>
          <w:tcPr>
            <w:tcW w:w="1601" w:type="dxa"/>
            <w:vAlign w:val="center"/>
          </w:tcPr>
          <w:p>
            <w:pPr>
              <w:pStyle w:val="9"/>
              <w:spacing w:line="600" w:lineRule="exact"/>
              <w:jc w:val="center"/>
              <w:rPr>
                <w:rFonts w:hAnsi="宋体"/>
              </w:rPr>
            </w:pPr>
          </w:p>
        </w:tc>
        <w:tc>
          <w:tcPr>
            <w:tcW w:w="2132" w:type="dxa"/>
            <w:vAlign w:val="center"/>
          </w:tcPr>
          <w:p>
            <w:pPr>
              <w:pStyle w:val="9"/>
              <w:spacing w:line="600" w:lineRule="exact"/>
              <w:jc w:val="center"/>
              <w:rPr>
                <w:rFonts w:hAnsi="宋体"/>
              </w:rPr>
            </w:pPr>
          </w:p>
        </w:tc>
        <w:tc>
          <w:tcPr>
            <w:tcW w:w="2084" w:type="dxa"/>
            <w:vAlign w:val="center"/>
          </w:tcPr>
          <w:p>
            <w:pPr>
              <w:pStyle w:val="9"/>
              <w:spacing w:line="600" w:lineRule="exact"/>
              <w:jc w:val="center"/>
              <w:rPr>
                <w:rFonts w:hAnsi="宋体"/>
              </w:rPr>
            </w:pPr>
          </w:p>
        </w:tc>
        <w:tc>
          <w:tcPr>
            <w:tcW w:w="2785" w:type="dxa"/>
            <w:vAlign w:val="center"/>
          </w:tcPr>
          <w:p>
            <w:pPr>
              <w:pStyle w:val="9"/>
              <w:spacing w:line="6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bl>
    <w:p>
      <w:pPr>
        <w:pStyle w:val="9"/>
        <w:rPr>
          <w:rFonts w:hAnsi="宋体"/>
          <w:u w:val="single"/>
        </w:rPr>
      </w:pPr>
    </w:p>
    <w:p>
      <w:pPr>
        <w:pStyle w:val="9"/>
        <w:rPr>
          <w:rFonts w:hAnsi="宋体"/>
          <w:u w:val="single"/>
        </w:rPr>
      </w:pPr>
    </w:p>
    <w:p>
      <w:pPr>
        <w:pStyle w:val="9"/>
        <w:ind w:firstLine="4260" w:firstLineChars="2000"/>
        <w:rPr>
          <w:rFonts w:hAnsi="宋体"/>
          <w:u w:val="single"/>
        </w:rPr>
      </w:pPr>
      <w:r>
        <w:rPr>
          <w:rFonts w:hint="eastAsia" w:hAnsi="宋体"/>
        </w:rPr>
        <w:t>投标人（公章）</w:t>
      </w:r>
      <w:r>
        <w:rPr>
          <w:rFonts w:hint="eastAsia" w:hAnsi="宋体"/>
          <w:u w:val="single"/>
        </w:rPr>
        <w:t xml:space="preserve">                                    </w:t>
      </w:r>
    </w:p>
    <w:p>
      <w:pPr>
        <w:pStyle w:val="9"/>
        <w:rPr>
          <w:rFonts w:hAnsi="宋体"/>
        </w:rPr>
      </w:pPr>
      <w:r>
        <w:rPr>
          <w:rFonts w:hint="eastAsia" w:hAnsi="宋体"/>
        </w:rPr>
        <w:t xml:space="preserve">  </w:t>
      </w:r>
    </w:p>
    <w:p>
      <w:pPr>
        <w:pStyle w:val="9"/>
        <w:ind w:firstLine="4260" w:firstLineChars="2000"/>
        <w:rPr>
          <w:rFonts w:hAnsi="宋体"/>
          <w:u w:val="single"/>
        </w:rPr>
      </w:pPr>
      <w:r>
        <w:rPr>
          <w:rFonts w:hint="eastAsia" w:hAnsi="宋体"/>
        </w:rPr>
        <w:t>法定代表人或授权委托代理人签字</w:t>
      </w:r>
      <w:r>
        <w:rPr>
          <w:rFonts w:hint="eastAsia" w:hAnsi="宋体"/>
          <w:u w:val="single"/>
        </w:rPr>
        <w:t xml:space="preserve">                 　 </w:t>
      </w:r>
    </w:p>
    <w:p>
      <w:pPr>
        <w:pStyle w:val="9"/>
        <w:ind w:firstLine="420"/>
        <w:rPr>
          <w:rFonts w:hAnsi="宋体"/>
          <w:u w:val="single"/>
        </w:rPr>
      </w:pPr>
    </w:p>
    <w:p>
      <w:pPr>
        <w:pStyle w:val="9"/>
        <w:ind w:firstLine="5112" w:firstLineChars="2400"/>
        <w:rPr>
          <w:rFonts w:hAnsi="宋体"/>
          <w:u w:val="single"/>
        </w:rPr>
      </w:pPr>
      <w:r>
        <w:rPr>
          <w:rFonts w:hint="eastAsia" w:hAnsi="宋体"/>
        </w:rPr>
        <w:t>日期：</w:t>
      </w:r>
      <w:r>
        <w:rPr>
          <w:rFonts w:hint="eastAsia" w:hAnsi="宋体"/>
          <w:u w:val="single"/>
        </w:rPr>
        <w:t xml:space="preserve">                                    </w:t>
      </w:r>
    </w:p>
    <w:p>
      <w:pPr>
        <w:pStyle w:val="9"/>
        <w:rPr>
          <w:rFonts w:hAnsi="宋体"/>
        </w:rPr>
      </w:pPr>
    </w:p>
    <w:p>
      <w:pPr>
        <w:pStyle w:val="9"/>
        <w:rPr>
          <w:rFonts w:hAnsi="宋体"/>
        </w:rPr>
      </w:pPr>
      <w:r>
        <w:rPr>
          <w:rFonts w:hint="eastAsia" w:hAnsi="宋体"/>
        </w:rPr>
        <w:t>注：1、请按所投标产品的实际品牌型号及其技术参数性能（配置），逐条对应采购文件《投标货物需求一览表》中的要求认真填写本表。</w:t>
      </w:r>
    </w:p>
    <w:p>
      <w:pPr>
        <w:pStyle w:val="9"/>
        <w:ind w:firstLine="426" w:firstLineChars="200"/>
        <w:rPr>
          <w:rFonts w:hAnsi="宋体"/>
          <w:bCs/>
        </w:rPr>
      </w:pPr>
      <w:r>
        <w:rPr>
          <w:rFonts w:hint="eastAsia" w:hAnsi="宋体"/>
          <w:bCs/>
        </w:rPr>
        <w:t>2、投标技术规格与投标要求相同的为无偏离，投标技术规格高于投标要求的为正偏离，低于投标要求的为负偏离，本项目不允许负偏离。</w:t>
      </w:r>
    </w:p>
    <w:p>
      <w:pPr>
        <w:pStyle w:val="9"/>
        <w:ind w:firstLine="426" w:firstLineChars="200"/>
        <w:rPr>
          <w:rFonts w:hAnsi="宋体"/>
          <w:bCs/>
        </w:rPr>
      </w:pPr>
      <w:r>
        <w:rPr>
          <w:rFonts w:hint="eastAsia" w:hAnsi="宋体"/>
          <w:bCs/>
        </w:rPr>
        <w:t>3、此表投标技术规格与产品检验报告证书的技术指标不符的，以产品检验报告证书的技术指标为准。</w:t>
      </w:r>
    </w:p>
    <w:p>
      <w:pPr>
        <w:pStyle w:val="9"/>
        <w:ind w:firstLine="426" w:firstLineChars="200"/>
        <w:rPr>
          <w:rFonts w:hAnsi="宋体"/>
        </w:rPr>
      </w:pPr>
      <w:r>
        <w:rPr>
          <w:rFonts w:hint="eastAsia" w:hAnsi="宋体"/>
        </w:rPr>
        <w:t>4、当本表由多页构成时，需逐页加盖投标人法人公章并由法定代表人（或委托代理人）签字</w:t>
      </w:r>
      <w:r>
        <w:rPr>
          <w:rFonts w:hint="eastAsia" w:hAnsi="宋体"/>
          <w:bCs/>
        </w:rPr>
        <w:t>。</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tabs>
          <w:tab w:val="left" w:pos="360"/>
        </w:tabs>
        <w:spacing w:line="380" w:lineRule="exact"/>
        <w:rPr>
          <w:rFonts w:ascii="宋体" w:hAnsi="宋体"/>
          <w:b/>
          <w:sz w:val="32"/>
          <w:szCs w:val="20"/>
        </w:rPr>
      </w:pPr>
      <w:r>
        <w:rPr>
          <w:rFonts w:hint="eastAsia" w:ascii="宋体" w:hAnsi="宋体"/>
          <w:b/>
          <w:sz w:val="32"/>
          <w:szCs w:val="20"/>
        </w:rPr>
        <w:t xml:space="preserve">           5、投标产品规格、型号、详细参数</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44"/>
        </w:rPr>
      </w:pPr>
      <w:r>
        <w:rPr>
          <w:rFonts w:hint="eastAsia" w:hAnsi="宋体"/>
          <w:b/>
          <w:sz w:val="30"/>
        </w:rPr>
        <w:t>6、质量售后服务保证书</w:t>
      </w: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spacing w:line="400" w:lineRule="exact"/>
        <w:jc w:val="left"/>
        <w:rPr>
          <w:rFonts w:hAnsi="宋体" w:cs="宋体"/>
          <w:sz w:val="24"/>
        </w:rPr>
      </w:pPr>
      <w:r>
        <w:rPr>
          <w:rFonts w:hint="eastAsia" w:hAnsi="宋体" w:cs="宋体"/>
          <w:b/>
          <w:bCs/>
          <w:sz w:val="24"/>
        </w:rPr>
        <w:t>7、</w:t>
      </w:r>
      <w:r>
        <w:rPr>
          <w:rFonts w:hint="eastAsia" w:hAnsi="宋体" w:cs="宋体"/>
          <w:sz w:val="24"/>
        </w:rPr>
        <w:t>符合《政府采购促进中小企业发展暂行办法》、《关于政府采购支持监狱企业发展有关问题的通知》和《三部门联合发布关于促进残疾人就业政府采购政策的通知》条件的投标人提交）（提供相关证明材料）</w:t>
      </w:r>
    </w:p>
    <w:p>
      <w:pPr>
        <w:pStyle w:val="4"/>
        <w:numPr>
          <w:ilvl w:val="0"/>
          <w:numId w:val="0"/>
        </w:numPr>
        <w:spacing w:line="240" w:lineRule="atLeast"/>
        <w:rPr>
          <w:rFonts w:ascii="宋体" w:hAnsi="宋体" w:cs="宋体"/>
          <w:b/>
          <w:bCs/>
        </w:rPr>
      </w:pPr>
    </w:p>
    <w:p>
      <w:pPr>
        <w:pStyle w:val="4"/>
        <w:numPr>
          <w:ilvl w:val="0"/>
          <w:numId w:val="0"/>
        </w:numPr>
        <w:spacing w:line="240" w:lineRule="atLeast"/>
        <w:jc w:val="center"/>
        <w:rPr>
          <w:rFonts w:ascii="宋体" w:hAnsi="宋体" w:cs="宋体"/>
          <w:b/>
          <w:bCs/>
        </w:rPr>
      </w:pPr>
      <w:r>
        <w:rPr>
          <w:rFonts w:hint="eastAsia" w:ascii="宋体" w:hAnsi="宋体" w:cs="宋体"/>
          <w:b/>
          <w:bCs/>
        </w:rPr>
        <w:t>7-1  投标人企业（单位）类型声明函</w:t>
      </w:r>
    </w:p>
    <w:p>
      <w:pPr>
        <w:spacing w:line="240" w:lineRule="atLeast"/>
        <w:ind w:left="1087" w:leftChars="257" w:hanging="540"/>
        <w:jc w:val="center"/>
        <w:rPr>
          <w:rFonts w:ascii="宋体" w:hAnsi="宋体" w:cs="宋体"/>
          <w:b/>
          <w:kern w:val="0"/>
          <w:sz w:val="24"/>
          <w:szCs w:val="20"/>
        </w:rPr>
      </w:pPr>
    </w:p>
    <w:p>
      <w:pPr>
        <w:widowControl/>
        <w:spacing w:before="100" w:beforeAutospacing="1" w:after="100" w:afterAutospacing="1" w:line="330" w:lineRule="atLeast"/>
        <w:ind w:firstLine="486"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1、□本企业（单位）为直接投标人提供本企业（单位）制造的货物。</w:t>
      </w:r>
    </w:p>
    <w:p>
      <w:pPr>
        <w:widowControl/>
        <w:numPr>
          <w:ilvl w:val="0"/>
          <w:numId w:val="13"/>
        </w:numPr>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 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hint="eastAsia" w:ascii="宋体" w:hAnsi="宋体" w:cs="宋体"/>
          <w:sz w:val="30"/>
          <w:szCs w:val="30"/>
        </w:rPr>
        <w:t xml:space="preserve"> </w:t>
      </w:r>
      <w:r>
        <w:rPr>
          <w:rFonts w:hint="eastAsia" w:ascii="宋体" w:hAnsi="宋体" w:cs="宋体"/>
          <w:kern w:val="0"/>
          <w:sz w:val="24"/>
        </w:rPr>
        <w:t>根据《关于促进残疾人就业政府采购政策的通知》（财库〔2017〕141号）。本单位</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 w:val="24"/>
        </w:rPr>
      </w:pPr>
    </w:p>
    <w:p>
      <w:pPr>
        <w:spacing w:line="240" w:lineRule="atLeast"/>
        <w:ind w:left="1087" w:leftChars="257" w:hanging="540"/>
        <w:jc w:val="center"/>
        <w:rPr>
          <w:rFonts w:ascii="宋体" w:hAnsi="宋体" w:cs="宋体"/>
          <w:b/>
          <w:kern w:val="0"/>
          <w:sz w:val="24"/>
          <w:szCs w:val="20"/>
        </w:rPr>
      </w:pPr>
      <w:r>
        <w:rPr>
          <w:rFonts w:hint="eastAsia" w:ascii="宋体" w:hAnsi="宋体" w:cs="宋体"/>
          <w:b/>
          <w:kern w:val="0"/>
          <w:sz w:val="24"/>
          <w:szCs w:val="20"/>
        </w:rPr>
        <w:t>　</w:t>
      </w:r>
    </w:p>
    <w:p>
      <w:bookmarkStart w:id="46" w:name="_Toc515647824"/>
      <w:bookmarkStart w:id="47" w:name="_Toc11803"/>
      <w:bookmarkStart w:id="48" w:name="_Toc10977"/>
    </w:p>
    <w:p/>
    <w:p>
      <w:r>
        <w:rPr>
          <w:rFonts w:hint="eastAsia"/>
        </w:rPr>
        <w:t xml:space="preserve"> </w:t>
      </w:r>
      <w:bookmarkStart w:id="49" w:name="_Toc10877"/>
    </w:p>
    <w:p>
      <w:pPr>
        <w:pStyle w:val="4"/>
        <w:numPr>
          <w:ilvl w:val="0"/>
          <w:numId w:val="0"/>
        </w:numPr>
        <w:spacing w:line="240" w:lineRule="atLeast"/>
        <w:jc w:val="center"/>
        <w:rPr>
          <w:rFonts w:ascii="宋体" w:hAnsi="宋体" w:cs="宋体"/>
          <w:b/>
          <w:bCs/>
        </w:rPr>
      </w:pPr>
      <w:r>
        <w:rPr>
          <w:rFonts w:hint="eastAsia" w:ascii="宋体" w:hAnsi="宋体" w:cs="宋体"/>
          <w:b/>
          <w:bCs/>
        </w:rPr>
        <w:t>7-2   制造商企业（单位）类型声明函</w:t>
      </w:r>
      <w:bookmarkEnd w:id="46"/>
      <w:bookmarkEnd w:id="47"/>
      <w:bookmarkEnd w:id="48"/>
      <w:bookmarkEnd w:id="49"/>
    </w:p>
    <w:p>
      <w:pPr>
        <w:spacing w:line="240" w:lineRule="atLeast"/>
        <w:ind w:left="1087" w:leftChars="257" w:hanging="540"/>
        <w:jc w:val="center"/>
        <w:rPr>
          <w:rFonts w:ascii="宋体" w:hAnsi="宋体" w:cs="宋体"/>
          <w:b/>
          <w:kern w:val="0"/>
          <w:sz w:val="24"/>
          <w:szCs w:val="20"/>
        </w:rPr>
      </w:pP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本单位为</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Cs w:val="21"/>
        </w:rPr>
      </w:pPr>
    </w:p>
    <w:p>
      <w:pPr>
        <w:pStyle w:val="4"/>
        <w:numPr>
          <w:ilvl w:val="0"/>
          <w:numId w:val="0"/>
        </w:numPr>
        <w:spacing w:line="240" w:lineRule="atLeast"/>
        <w:jc w:val="center"/>
        <w:rPr>
          <w:rFonts w:ascii="宋体" w:hAnsi="宋体" w:cs="宋体"/>
          <w:b/>
          <w:bCs/>
        </w:rPr>
      </w:pPr>
      <w:bookmarkStart w:id="50" w:name="_Toc8010"/>
      <w:bookmarkStart w:id="51" w:name="_Toc19284"/>
      <w:bookmarkStart w:id="52" w:name="_Toc23068"/>
      <w:bookmarkStart w:id="53" w:name="_Toc515647825"/>
      <w:bookmarkStart w:id="54" w:name="OLE_LINK14"/>
      <w:bookmarkStart w:id="55" w:name="OLE_LINK13"/>
      <w:r>
        <w:rPr>
          <w:rFonts w:hint="eastAsia" w:ascii="宋体" w:hAnsi="宋体" w:cs="宋体"/>
          <w:b/>
          <w:bCs/>
        </w:rPr>
        <w:t>7-3   残疾人福利性单位声明函</w:t>
      </w:r>
      <w:bookmarkEnd w:id="50"/>
      <w:bookmarkEnd w:id="51"/>
      <w:bookmarkEnd w:id="52"/>
      <w:bookmarkEnd w:id="53"/>
    </w:p>
    <w:bookmarkEnd w:id="54"/>
    <w:bookmarkEnd w:id="55"/>
    <w:p>
      <w:pPr>
        <w:spacing w:line="240" w:lineRule="atLeast"/>
        <w:ind w:left="1087" w:leftChars="257" w:hanging="540"/>
        <w:jc w:val="center"/>
        <w:rPr>
          <w:rFonts w:ascii="宋体" w:hAnsi="宋体" w:cs="宋体"/>
          <w:kern w:val="0"/>
          <w:sz w:val="24"/>
          <w:szCs w:val="20"/>
        </w:rPr>
      </w:pPr>
    </w:p>
    <w:p>
      <w:pPr>
        <w:spacing w:line="500" w:lineRule="exac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500" w:lineRule="exact"/>
        <w:ind w:left="1087"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w:t>
      </w:r>
      <w:r>
        <w:rPr>
          <w:rFonts w:hint="eastAsia" w:ascii="宋体" w:hAnsi="宋体" w:cs="宋体"/>
          <w:kern w:val="0"/>
          <w:sz w:val="24"/>
          <w:szCs w:val="20"/>
          <w:u w:val="single" w:color="FFFFFF"/>
        </w:rPr>
        <w:t xml:space="preserve">        </w:t>
      </w:r>
      <w:r>
        <w:rPr>
          <w:rFonts w:hint="eastAsia" w:ascii="宋体" w:hAnsi="宋体" w:cs="宋体"/>
          <w:kern w:val="0"/>
          <w:sz w:val="24"/>
          <w:szCs w:val="20"/>
          <w:u w:val="single" w:color="FFFFFF"/>
          <w:lang w:val="en-US" w:eastAsia="zh-CN"/>
        </w:rPr>
        <w:t xml:space="preserve">  </w:t>
      </w:r>
      <w:r>
        <w:rPr>
          <w:rFonts w:hint="eastAsia" w:ascii="宋体" w:hAnsi="宋体" w:cs="宋体"/>
          <w:kern w:val="0"/>
          <w:sz w:val="24"/>
          <w:szCs w:val="20"/>
        </w:rPr>
        <w:t>日  期：______________________________________</w:t>
      </w:r>
    </w:p>
    <w:p>
      <w:pPr>
        <w:spacing w:line="240" w:lineRule="atLeast"/>
        <w:ind w:left="1087" w:leftChars="257" w:hanging="540"/>
        <w:jc w:val="center"/>
        <w:rPr>
          <w:rFonts w:ascii="宋体" w:hAnsi="宋体" w:cs="宋体"/>
          <w:b/>
          <w:kern w:val="0"/>
          <w:sz w:val="24"/>
          <w:szCs w:val="20"/>
        </w:rPr>
      </w:pPr>
    </w:p>
    <w:p>
      <w:pPr>
        <w:pStyle w:val="9"/>
        <w:jc w:val="center"/>
        <w:outlineLvl w:val="1"/>
        <w:rPr>
          <w:rFonts w:hAnsi="宋体"/>
        </w:rPr>
      </w:pPr>
      <w:r>
        <w:rPr>
          <w:rFonts w:hAnsi="宋体"/>
        </w:rPr>
        <w:br w:type="page"/>
      </w:r>
      <w:bookmarkStart w:id="56" w:name="_Toc17228"/>
    </w:p>
    <w:p>
      <w:pPr>
        <w:pStyle w:val="9"/>
        <w:jc w:val="center"/>
        <w:outlineLvl w:val="1"/>
        <w:rPr>
          <w:rFonts w:hAnsi="宋体"/>
          <w:b/>
          <w:bCs/>
          <w:sz w:val="30"/>
        </w:rPr>
      </w:pPr>
      <w:r>
        <w:rPr>
          <w:rFonts w:hint="eastAsia" w:hAnsi="宋体"/>
          <w:b/>
          <w:bCs/>
          <w:sz w:val="30"/>
        </w:rPr>
        <w:t>8、法定代表人资格证明书</w:t>
      </w:r>
      <w:bookmarkEnd w:id="56"/>
    </w:p>
    <w:p>
      <w:pPr>
        <w:adjustRightInd w:val="0"/>
        <w:snapToGrid w:val="0"/>
        <w:spacing w:before="240" w:beforeLines="100" w:after="240" w:afterLines="100" w:line="500" w:lineRule="exact"/>
        <w:rPr>
          <w:rFonts w:ascii="宋体" w:cs="宋体"/>
          <w:szCs w:val="21"/>
        </w:rPr>
      </w:pPr>
      <w:r>
        <w:rPr>
          <w:rFonts w:hint="eastAsia" w:ascii="宋体" w:cs="宋体"/>
          <w:szCs w:val="21"/>
        </w:rPr>
        <w:t>致：</w:t>
      </w:r>
    </w:p>
    <w:p>
      <w:pPr>
        <w:spacing w:line="500" w:lineRule="exact"/>
        <w:rPr>
          <w:rFonts w:ascii="宋体" w:cs="宋体"/>
          <w:szCs w:val="21"/>
        </w:rPr>
      </w:pP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同志，现任我单位</w:t>
      </w:r>
      <w:r>
        <w:rPr>
          <w:rFonts w:hint="eastAsia" w:ascii="宋体" w:cs="宋体"/>
          <w:szCs w:val="21"/>
          <w:u w:val="single"/>
        </w:rPr>
        <w:t xml:space="preserve">          </w:t>
      </w:r>
      <w:r>
        <w:rPr>
          <w:rFonts w:hint="eastAsia" w:ascii="宋体" w:cs="宋体"/>
          <w:szCs w:val="21"/>
        </w:rPr>
        <w:t>职务，为法定代表人，特此证明。</w:t>
      </w:r>
    </w:p>
    <w:p>
      <w:pPr>
        <w:spacing w:line="500" w:lineRule="exact"/>
        <w:ind w:firstLine="213" w:firstLineChars="100"/>
        <w:rPr>
          <w:rFonts w:ascii="宋体" w:cs="宋体"/>
          <w:szCs w:val="21"/>
        </w:rPr>
      </w:pPr>
      <w:r>
        <w:rPr>
          <w:rFonts w:hint="eastAsia" w:ascii="宋体" w:cs="宋体"/>
          <w:szCs w:val="21"/>
        </w:rPr>
        <w:t>签发日期：                  单位：           （盖章）</w:t>
      </w:r>
    </w:p>
    <w:p>
      <w:pPr>
        <w:spacing w:line="500" w:lineRule="exact"/>
        <w:ind w:firstLine="213" w:firstLineChars="100"/>
        <w:rPr>
          <w:rFonts w:ascii="宋体" w:cs="宋体"/>
          <w:szCs w:val="21"/>
        </w:rPr>
      </w:pPr>
      <w:r>
        <w:rPr>
          <w:rFonts w:hint="eastAsia" w:ascii="宋体" w:cs="宋体"/>
          <w:szCs w:val="21"/>
        </w:rPr>
        <w:t>附：代表人性别：            年龄：           身份证号码：</w:t>
      </w:r>
    </w:p>
    <w:p>
      <w:pPr>
        <w:spacing w:line="500" w:lineRule="exact"/>
        <w:ind w:firstLine="213" w:firstLineChars="100"/>
        <w:rPr>
          <w:rFonts w:ascii="宋体" w:cs="宋体"/>
          <w:szCs w:val="21"/>
        </w:rPr>
      </w:pPr>
      <w:r>
        <w:rPr>
          <w:rFonts w:hint="eastAsia" w:ascii="宋体" w:cs="宋体"/>
          <w:szCs w:val="21"/>
        </w:rPr>
        <w:t>联系电话：</w:t>
      </w:r>
    </w:p>
    <w:p>
      <w:pPr>
        <w:spacing w:line="500" w:lineRule="exact"/>
        <w:ind w:firstLine="213" w:firstLineChars="100"/>
        <w:rPr>
          <w:rFonts w:ascii="宋体" w:cs="宋体"/>
          <w:szCs w:val="21"/>
        </w:rPr>
      </w:pPr>
      <w:r>
        <w:rPr>
          <w:rFonts w:hint="eastAsia" w:ascii="宋体" w:cs="宋体"/>
          <w:szCs w:val="21"/>
        </w:rPr>
        <w:t>营业执照号码：              经济性质：</w:t>
      </w:r>
    </w:p>
    <w:p>
      <w:pPr>
        <w:spacing w:line="500" w:lineRule="exact"/>
        <w:rPr>
          <w:rFonts w:ascii="宋体" w:cs="宋体"/>
          <w:szCs w:val="21"/>
        </w:rPr>
      </w:pPr>
      <w:r>
        <w:rPr>
          <w:rFonts w:hint="eastAsia" w:ascii="宋体" w:cs="宋体"/>
          <w:szCs w:val="21"/>
        </w:rPr>
        <w:t>说明：</w:t>
      </w:r>
    </w:p>
    <w:p>
      <w:pPr>
        <w:spacing w:line="500" w:lineRule="exact"/>
        <w:ind w:firstLine="213" w:firstLineChars="100"/>
        <w:rPr>
          <w:rFonts w:ascii="宋体" w:cs="宋体"/>
          <w:szCs w:val="21"/>
        </w:rPr>
      </w:pPr>
      <w:r>
        <w:rPr>
          <w:rFonts w:hint="eastAsia" w:ascii="宋体" w:cs="宋体"/>
          <w:szCs w:val="21"/>
        </w:rPr>
        <w:t>1、法定代表人为企业事业单位、国家机关、社会团体的主要行政负责人。</w:t>
      </w:r>
    </w:p>
    <w:p>
      <w:pPr>
        <w:spacing w:line="500" w:lineRule="exact"/>
        <w:rPr>
          <w:rFonts w:ascii="宋体" w:cs="宋体"/>
          <w:szCs w:val="21"/>
        </w:rPr>
      </w:pPr>
      <w:r>
        <w:rPr>
          <w:rFonts w:hint="eastAsia" w:ascii="宋体" w:cs="宋体"/>
          <w:szCs w:val="21"/>
        </w:rPr>
        <w:t xml:space="preserve">  2、内容必须填写真实、清楚、涂改无效，不得转让。</w:t>
      </w:r>
    </w:p>
    <w:p>
      <w:pPr>
        <w:spacing w:line="500" w:lineRule="exact"/>
        <w:ind w:firstLine="213" w:firstLineChars="100"/>
        <w:rPr>
          <w:rFonts w:ascii="宋体" w:cs="宋体"/>
          <w:szCs w:val="21"/>
        </w:rPr>
      </w:pPr>
      <w:r>
        <w:rPr>
          <w:rFonts w:hint="eastAsia" w:ascii="宋体" w:cs="宋体"/>
          <w:szCs w:val="21"/>
        </w:rPr>
        <w:t>3、将此证明书原件提交采购代理机构作为投标文件附件。</w:t>
      </w:r>
    </w:p>
    <w:p>
      <w:pPr>
        <w:spacing w:line="500" w:lineRule="exact"/>
        <w:rPr>
          <w:rFonts w:ascii="宋体" w:cs="宋体"/>
          <w:szCs w:val="21"/>
        </w:rPr>
      </w:pPr>
      <w:r>
        <w:rPr>
          <w:rFonts w:hint="eastAsia" w:ascii="宋体" w:cs="宋体"/>
          <w:szCs w:val="21"/>
        </w:rPr>
        <w:t xml:space="preserve">  (为避免废标，请投标人务必提供本附件)</w:t>
      </w:r>
    </w:p>
    <w:p>
      <w:pPr>
        <w:spacing w:line="500" w:lineRule="exact"/>
        <w:rPr>
          <w:rFonts w:ascii="宋体" w:cs="宋体"/>
          <w:szCs w:val="21"/>
        </w:rPr>
      </w:pPr>
    </w:p>
    <w:p>
      <w:pPr>
        <w:spacing w:line="500" w:lineRule="exact"/>
        <w:rPr>
          <w:rFonts w:ascii="宋体" w:cs="宋体"/>
          <w:szCs w:val="21"/>
        </w:rPr>
      </w:pPr>
      <w:r>
        <w:rPr>
          <w:rFonts w:hint="eastAsia" w:ascii="新宋体" w:hAnsi="新宋体" w:eastAsia="新宋体" w:cs="新宋体"/>
          <w:sz w:val="24"/>
        </w:rPr>
        <mc:AlternateContent>
          <mc:Choice Requires="wps">
            <w:drawing>
              <wp:anchor distT="0" distB="0" distL="114300" distR="114300" simplePos="0" relativeHeight="251667456"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7456;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6.95pt;margin-top:4.45pt;height:98.4pt;width:205.5pt;z-index:251666432;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cs="宋体"/>
          <w:szCs w:val="21"/>
        </w:rPr>
      </w:pPr>
    </w:p>
    <w:p>
      <w:pPr>
        <w:spacing w:line="500" w:lineRule="exact"/>
        <w:jc w:val="center"/>
        <w:rPr>
          <w:rFonts w:ascii="宋体" w:cs="宋体"/>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r>
        <w:rPr>
          <w:rFonts w:hint="eastAsia" w:ascii="宋体" w:cs="宋体"/>
          <w:kern w:val="0"/>
          <w:szCs w:val="21"/>
        </w:rPr>
        <w:t>投标人（盖章）：</w:t>
      </w:r>
      <w:r>
        <w:rPr>
          <w:rFonts w:hint="eastAsia" w:ascii="宋体" w:cs="宋体"/>
          <w:kern w:val="0"/>
          <w:szCs w:val="21"/>
          <w:u w:val="single"/>
        </w:rPr>
        <w:t xml:space="preserve">                             </w:t>
      </w:r>
      <w:r>
        <w:rPr>
          <w:rFonts w:hint="eastAsia" w:ascii="宋体" w:cs="宋体"/>
          <w:kern w:val="0"/>
          <w:szCs w:val="21"/>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法定代表人签字或盖章：</w:t>
      </w:r>
      <w:r>
        <w:rPr>
          <w:rFonts w:hint="eastAsia" w:ascii="宋体" w:cs="宋体"/>
          <w:szCs w:val="21"/>
          <w:u w:val="single"/>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日期：</w:t>
      </w:r>
      <w:r>
        <w:rPr>
          <w:rFonts w:hint="eastAsia" w:ascii="宋体" w:cs="宋体"/>
          <w:szCs w:val="21"/>
          <w:u w:val="single"/>
        </w:rPr>
        <w:t xml:space="preserve">                             </w:t>
      </w:r>
    </w:p>
    <w:p>
      <w:pPr>
        <w:pStyle w:val="19"/>
      </w:pPr>
    </w:p>
    <w:p>
      <w:pPr>
        <w:pStyle w:val="19"/>
      </w:pPr>
    </w:p>
    <w:p>
      <w:pPr>
        <w:spacing w:line="500" w:lineRule="exact"/>
        <w:jc w:val="center"/>
        <w:rPr>
          <w:rFonts w:ascii="华文仿宋" w:hAnsi="华文仿宋" w:eastAsia="华文仿宋" w:cs="华文仿宋"/>
          <w:b/>
          <w:sz w:val="24"/>
        </w:rPr>
      </w:pPr>
      <w:r>
        <w:rPr>
          <w:rFonts w:hint="eastAsia" w:ascii="华文仿宋" w:hAnsi="华文仿宋" w:eastAsia="华文仿宋" w:cs="华文仿宋"/>
          <w:b/>
          <w:sz w:val="28"/>
          <w:szCs w:val="28"/>
        </w:rPr>
        <w:t>9、</w:t>
      </w:r>
      <w:r>
        <w:rPr>
          <w:rFonts w:hint="eastAsia" w:ascii="宋体" w:hAnsi="宋体"/>
          <w:b/>
          <w:bCs/>
          <w:sz w:val="30"/>
          <w:szCs w:val="20"/>
        </w:rPr>
        <w:t>法定代表人授权委托书</w:t>
      </w:r>
    </w:p>
    <w:p>
      <w:pPr>
        <w:spacing w:line="500" w:lineRule="exact"/>
        <w:rPr>
          <w:rFonts w:ascii="新宋体" w:hAnsi="新宋体" w:eastAsia="新宋体" w:cs="新宋体"/>
          <w:sz w:val="24"/>
        </w:rPr>
      </w:pPr>
      <w:r>
        <w:rPr>
          <w:rFonts w:hint="eastAsia" w:ascii="新宋体" w:hAnsi="新宋体" w:eastAsia="新宋体" w:cs="新宋体"/>
          <w:sz w:val="24"/>
          <w:u w:val="single"/>
        </w:rPr>
        <w:t xml:space="preserve">                                      </w:t>
      </w:r>
      <w:r>
        <w:rPr>
          <w:rFonts w:hint="eastAsia" w:ascii="新宋体" w:hAnsi="新宋体" w:eastAsia="新宋体" w:cs="新宋体"/>
          <w:sz w:val="24"/>
        </w:rPr>
        <w:t>（采购单位）：</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我（法人姓名）</w:t>
      </w:r>
      <w:r>
        <w:rPr>
          <w:rFonts w:hint="eastAsia" w:ascii="新宋体" w:hAnsi="新宋体" w:eastAsia="新宋体" w:cs="新宋体"/>
          <w:sz w:val="24"/>
          <w:u w:val="single"/>
        </w:rPr>
        <w:t xml:space="preserve">         </w:t>
      </w:r>
      <w:r>
        <w:rPr>
          <w:rFonts w:hint="eastAsia" w:ascii="新宋体" w:hAnsi="新宋体" w:eastAsia="新宋体" w:cs="新宋体"/>
          <w:sz w:val="24"/>
        </w:rPr>
        <w:t>（身份证号）</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兹委托</w:t>
      </w:r>
      <w:r>
        <w:rPr>
          <w:rFonts w:hint="eastAsia" w:ascii="新宋体" w:hAnsi="新宋体" w:eastAsia="新宋体" w:cs="新宋体"/>
          <w:sz w:val="24"/>
          <w:u w:val="single"/>
        </w:rPr>
        <w:t xml:space="preserve">      </w:t>
      </w:r>
      <w:r>
        <w:rPr>
          <w:rFonts w:hint="eastAsia" w:ascii="新宋体" w:hAnsi="新宋体" w:eastAsia="新宋体" w:cs="新宋体"/>
          <w:sz w:val="24"/>
        </w:rPr>
        <w:t>（被委托人名称、职务）（居民身份证编号：</w:t>
      </w:r>
      <w:r>
        <w:rPr>
          <w:rFonts w:hint="eastAsia" w:ascii="新宋体" w:hAnsi="新宋体" w:eastAsia="新宋体" w:cs="新宋体"/>
          <w:sz w:val="24"/>
          <w:u w:val="single"/>
        </w:rPr>
        <w:t xml:space="preserve">              </w:t>
      </w:r>
      <w:r>
        <w:rPr>
          <w:rFonts w:hint="eastAsia" w:ascii="新宋体" w:hAnsi="新宋体" w:eastAsia="新宋体" w:cs="新宋体"/>
          <w:sz w:val="24"/>
        </w:rPr>
        <w:t>）为我单位的委托代理人，代表我单位就</w:t>
      </w:r>
      <w:r>
        <w:rPr>
          <w:rFonts w:hint="eastAsia" w:ascii="新宋体" w:hAnsi="新宋体" w:eastAsia="新宋体" w:cs="新宋体"/>
          <w:sz w:val="24"/>
          <w:u w:val="single"/>
        </w:rPr>
        <w:t xml:space="preserve">           </w:t>
      </w:r>
      <w:r>
        <w:rPr>
          <w:rFonts w:hint="eastAsia" w:ascii="新宋体" w:hAnsi="新宋体" w:eastAsia="新宋体" w:cs="新宋体"/>
          <w:sz w:val="24"/>
        </w:rPr>
        <w:t>（项目编号：</w:t>
      </w:r>
      <w:r>
        <w:rPr>
          <w:rFonts w:hint="eastAsia" w:ascii="新宋体" w:hAnsi="新宋体" w:eastAsia="新宋体" w:cs="新宋体"/>
          <w:sz w:val="24"/>
          <w:u w:val="single"/>
        </w:rPr>
        <w:t xml:space="preserve">        </w:t>
      </w:r>
      <w:r>
        <w:rPr>
          <w:rFonts w:hint="eastAsia" w:ascii="新宋体" w:hAnsi="新宋体" w:eastAsia="新宋体" w:cs="新宋体"/>
          <w:sz w:val="24"/>
        </w:rPr>
        <w:t>）签署投标文件、进行谈判、签订合同和处理与之有关的一切事务，其签名真迹如本授权委托书末尾所示，特此证明。</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授权期限：   年   月   日 --   年  月  日</w:t>
      </w:r>
    </w:p>
    <w:p>
      <w:pPr>
        <w:spacing w:line="500" w:lineRule="exact"/>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5408"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5408;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4384;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3360" behindDoc="0" locked="0" layoutInCell="1" allowOverlap="1">
                <wp:simplePos x="0" y="0"/>
                <wp:positionH relativeFrom="column">
                  <wp:posOffset>2882900</wp:posOffset>
                </wp:positionH>
                <wp:positionV relativeFrom="paragraph">
                  <wp:posOffset>44450</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3360;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46990</wp:posOffset>
                </wp:positionV>
                <wp:extent cx="2426335" cy="1308735"/>
                <wp:effectExtent l="4445" t="4445" r="7620" b="1270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62336;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rPr>
          <w:rFonts w:ascii="新宋体" w:hAnsi="新宋体" w:eastAsia="新宋体" w:cs="新宋体"/>
          <w:sz w:val="24"/>
        </w:rPr>
      </w:pP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投标单位：（盖章）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法定代表人签字或盖章：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 xml:space="preserve">授权委托人签字： </w:t>
      </w:r>
    </w:p>
    <w:p>
      <w:pPr>
        <w:spacing w:line="500" w:lineRule="exact"/>
        <w:ind w:firstLine="5564" w:firstLineChars="2290"/>
        <w:jc w:val="right"/>
        <w:rPr>
          <w:rFonts w:ascii="新宋体" w:hAnsi="新宋体" w:eastAsia="新宋体" w:cs="新宋体"/>
          <w:sz w:val="24"/>
        </w:rPr>
      </w:pPr>
      <w:r>
        <w:rPr>
          <w:rFonts w:hint="eastAsia" w:ascii="新宋体" w:hAnsi="新宋体" w:eastAsia="新宋体" w:cs="新宋体"/>
          <w:sz w:val="24"/>
        </w:rPr>
        <w:t>年   月   日</w:t>
      </w:r>
    </w:p>
    <w:p>
      <w:pPr>
        <w:spacing w:line="500" w:lineRule="exact"/>
        <w:rPr>
          <w:rFonts w:hAnsi="宋体"/>
        </w:rPr>
      </w:pPr>
      <w:r>
        <w:rPr>
          <w:rFonts w:hint="eastAsia" w:ascii="新宋体" w:hAnsi="新宋体" w:eastAsia="新宋体" w:cs="新宋体"/>
          <w:sz w:val="24"/>
        </w:rPr>
        <w:t xml:space="preserve"> </w:t>
      </w:r>
      <w:r>
        <w:rPr>
          <w:rFonts w:hint="eastAsia" w:hAnsi="宋体"/>
        </w:rPr>
        <w:t>说明：</w:t>
      </w:r>
    </w:p>
    <w:p>
      <w:pPr>
        <w:pStyle w:val="9"/>
        <w:spacing w:line="480" w:lineRule="exact"/>
        <w:ind w:firstLine="532" w:firstLineChars="250"/>
        <w:rPr>
          <w:rFonts w:hAnsi="宋体"/>
        </w:rPr>
      </w:pPr>
      <w:r>
        <w:rPr>
          <w:rFonts w:hint="eastAsia" w:hAnsi="宋体"/>
        </w:rPr>
        <w:t>1、</w:t>
      </w:r>
      <w:r>
        <w:rPr>
          <w:rFonts w:hint="eastAsia" w:hAnsi="宋体"/>
          <w:bCs/>
        </w:rPr>
        <w:t>法人授权委托书所签发的</w:t>
      </w:r>
      <w:r>
        <w:rPr>
          <w:rFonts w:hint="eastAsia" w:hAnsi="宋体"/>
        </w:rPr>
        <w:t>代理期限必须涵盖代理人所有签字为有效的时间。</w:t>
      </w:r>
    </w:p>
    <w:p>
      <w:pPr>
        <w:pStyle w:val="9"/>
        <w:spacing w:line="480" w:lineRule="exact"/>
        <w:ind w:firstLine="532" w:firstLineChars="250"/>
        <w:rPr>
          <w:rFonts w:hAnsi="宋体"/>
        </w:rPr>
      </w:pPr>
      <w:r>
        <w:rPr>
          <w:rFonts w:hint="eastAsia" w:hAnsi="宋体"/>
        </w:rPr>
        <w:t>2、委托书内容填写要明确，文字要工整清楚，涂改无效。</w:t>
      </w:r>
    </w:p>
    <w:p>
      <w:pPr>
        <w:pStyle w:val="9"/>
        <w:spacing w:line="480" w:lineRule="exact"/>
        <w:ind w:firstLine="532" w:firstLineChars="250"/>
        <w:rPr>
          <w:rFonts w:hAnsi="宋体"/>
        </w:rPr>
      </w:pPr>
      <w:r>
        <w:rPr>
          <w:rFonts w:hint="eastAsia" w:hAnsi="宋体"/>
        </w:rPr>
        <w:t>3、委托书不得转借、转让，不得买卖。</w:t>
      </w:r>
    </w:p>
    <w:p>
      <w:pPr>
        <w:pStyle w:val="9"/>
        <w:spacing w:line="440" w:lineRule="exact"/>
        <w:rPr>
          <w:rFonts w:hAnsi="宋体"/>
        </w:rPr>
      </w:pPr>
      <w:r>
        <w:rPr>
          <w:rFonts w:hint="eastAsia" w:hAnsi="宋体"/>
        </w:rPr>
        <w:t xml:space="preserve">     4、代理人根据授权范围，以委托单位的名义签订合同，并将此委托书提交给对方作为合同附件。</w:t>
      </w:r>
    </w:p>
    <w:p>
      <w:pPr>
        <w:pStyle w:val="9"/>
        <w:spacing w:line="560" w:lineRule="exact"/>
        <w:jc w:val="center"/>
        <w:rPr>
          <w:rFonts w:hAnsi="宋体"/>
          <w:b/>
          <w:sz w:val="30"/>
        </w:rPr>
      </w:pPr>
      <w:r>
        <w:rPr>
          <w:rFonts w:hint="eastAsia" w:hAnsi="宋体"/>
          <w:b/>
          <w:sz w:val="30"/>
        </w:rPr>
        <w:br w:type="page"/>
      </w:r>
      <w:r>
        <w:rPr>
          <w:rFonts w:hint="eastAsia" w:hAnsi="宋体"/>
          <w:b/>
          <w:sz w:val="30"/>
        </w:rPr>
        <w:t>10、制造厂家的授权书(格式如有时)</w:t>
      </w:r>
    </w:p>
    <w:p>
      <w:pPr>
        <w:pStyle w:val="9"/>
        <w:spacing w:before="240"/>
        <w:rPr>
          <w:rFonts w:hAnsi="宋体"/>
          <w:bCs/>
          <w:szCs w:val="21"/>
          <w:u w:val="single"/>
        </w:rPr>
      </w:pPr>
      <w:r>
        <w:rPr>
          <w:rFonts w:hint="eastAsia" w:hAnsi="宋体"/>
          <w:bCs/>
          <w:szCs w:val="21"/>
        </w:rPr>
        <w:t>致：</w:t>
      </w:r>
      <w:r>
        <w:rPr>
          <w:rFonts w:hint="eastAsia" w:hAnsi="宋体"/>
          <w:bCs/>
          <w:szCs w:val="21"/>
          <w:u w:val="single"/>
        </w:rPr>
        <w:t xml:space="preserve">                        </w:t>
      </w:r>
    </w:p>
    <w:p>
      <w:pPr>
        <w:pStyle w:val="9"/>
        <w:spacing w:line="560" w:lineRule="exact"/>
        <w:ind w:firstLine="420"/>
        <w:rPr>
          <w:rFonts w:hAnsi="宋体"/>
          <w:szCs w:val="21"/>
        </w:rPr>
      </w:pPr>
      <w:r>
        <w:rPr>
          <w:rFonts w:hint="eastAsia" w:hAnsi="宋体"/>
          <w:bCs/>
          <w:szCs w:val="21"/>
        </w:rPr>
        <w:t xml:space="preserve">    作为设在</w:t>
      </w:r>
      <w:r>
        <w:rPr>
          <w:rFonts w:hint="eastAsia" w:hAnsi="宋体"/>
          <w:bCs/>
          <w:szCs w:val="21"/>
          <w:u w:val="single"/>
        </w:rPr>
        <w:t xml:space="preserve">                                             </w:t>
      </w:r>
      <w:r>
        <w:rPr>
          <w:rFonts w:hint="eastAsia" w:hAnsi="宋体"/>
          <w:bCs/>
          <w:szCs w:val="21"/>
        </w:rPr>
        <w:t>（制造厂家地址）的制造/生产</w:t>
      </w:r>
      <w:r>
        <w:rPr>
          <w:rFonts w:hint="eastAsia" w:hAnsi="宋体"/>
          <w:bCs/>
          <w:szCs w:val="21"/>
          <w:u w:val="single"/>
        </w:rPr>
        <w:t xml:space="preserve">                         </w:t>
      </w:r>
      <w:r>
        <w:rPr>
          <w:rFonts w:hint="eastAsia" w:hAnsi="宋体"/>
          <w:bCs/>
          <w:szCs w:val="21"/>
        </w:rPr>
        <w:t>（货物名称）的</w:t>
      </w:r>
      <w:r>
        <w:rPr>
          <w:rFonts w:hint="eastAsia" w:hAnsi="宋体"/>
          <w:bCs/>
          <w:szCs w:val="21"/>
          <w:u w:val="single"/>
        </w:rPr>
        <w:t xml:space="preserve">                         </w:t>
      </w:r>
      <w:r>
        <w:rPr>
          <w:rFonts w:hint="eastAsia" w:hAnsi="宋体"/>
          <w:bCs/>
          <w:szCs w:val="21"/>
        </w:rPr>
        <w:t>（</w:t>
      </w:r>
      <w:r>
        <w:rPr>
          <w:rFonts w:hint="eastAsia" w:hAnsi="宋体"/>
          <w:szCs w:val="21"/>
        </w:rPr>
        <w:t>制造厂家名称）在此以制造厂的名义授权</w:t>
      </w:r>
      <w:r>
        <w:rPr>
          <w:rFonts w:hint="eastAsia" w:hAnsi="宋体"/>
          <w:szCs w:val="21"/>
          <w:u w:val="single"/>
        </w:rPr>
        <w:t xml:space="preserve">                                      </w:t>
      </w:r>
      <w:r>
        <w:rPr>
          <w:rFonts w:hint="eastAsia" w:hAnsi="宋体"/>
          <w:szCs w:val="21"/>
        </w:rPr>
        <w:t>（代理公司名称和地址）用我厂制造的上述货物就</w:t>
      </w:r>
      <w:r>
        <w:rPr>
          <w:rFonts w:hint="eastAsia" w:hAnsi="宋体"/>
          <w:szCs w:val="21"/>
          <w:u w:val="single"/>
        </w:rPr>
        <w:t xml:space="preserve">                       </w:t>
      </w:r>
      <w:r>
        <w:rPr>
          <w:rFonts w:hint="eastAsia" w:hAnsi="宋体"/>
          <w:szCs w:val="21"/>
        </w:rPr>
        <w:t>（投标项目名称和编号）递交投标文件并进行后续的合同谈判和签署合同。</w:t>
      </w:r>
    </w:p>
    <w:p>
      <w:pPr>
        <w:pStyle w:val="9"/>
        <w:spacing w:line="560" w:lineRule="exact"/>
        <w:ind w:firstLine="420"/>
        <w:rPr>
          <w:rFonts w:hAnsi="宋体"/>
          <w:szCs w:val="21"/>
        </w:rPr>
      </w:pPr>
      <w:r>
        <w:rPr>
          <w:rFonts w:hint="eastAsia" w:hAnsi="宋体"/>
          <w:szCs w:val="21"/>
        </w:rPr>
        <w:t>根据合同条款第四条规定，我们在此保证为上述公司就此次采购而提交的货物承担全部质量保证责任。</w:t>
      </w:r>
    </w:p>
    <w:p>
      <w:pPr>
        <w:pStyle w:val="9"/>
        <w:spacing w:line="560" w:lineRule="exact"/>
        <w:ind w:firstLine="420"/>
        <w:rPr>
          <w:rFonts w:hAnsi="宋体"/>
          <w:szCs w:val="21"/>
        </w:rPr>
      </w:pPr>
    </w:p>
    <w:p>
      <w:pPr>
        <w:pStyle w:val="9"/>
        <w:spacing w:line="560" w:lineRule="exact"/>
        <w:ind w:firstLine="2502" w:firstLineChars="1175"/>
        <w:rPr>
          <w:rFonts w:hAnsi="宋体"/>
          <w:szCs w:val="21"/>
          <w:u w:val="single"/>
        </w:rPr>
      </w:pPr>
      <w:r>
        <w:rPr>
          <w:rFonts w:hint="eastAsia" w:hAnsi="宋体"/>
          <w:szCs w:val="21"/>
        </w:rPr>
        <w:t>出具授权书的制造厂家名称：</w:t>
      </w:r>
      <w:r>
        <w:rPr>
          <w:rFonts w:hint="eastAsia" w:hAnsi="宋体"/>
          <w:szCs w:val="21"/>
          <w:u w:val="single"/>
        </w:rPr>
        <w:t xml:space="preserve">                                </w:t>
      </w:r>
    </w:p>
    <w:p>
      <w:pPr>
        <w:pStyle w:val="9"/>
        <w:spacing w:line="560" w:lineRule="exact"/>
        <w:ind w:firstLine="2502" w:firstLineChars="1175"/>
        <w:rPr>
          <w:rFonts w:hAnsi="宋体"/>
          <w:szCs w:val="21"/>
          <w:u w:val="single"/>
        </w:rPr>
      </w:pPr>
    </w:p>
    <w:p>
      <w:pPr>
        <w:pStyle w:val="9"/>
        <w:spacing w:line="560" w:lineRule="exact"/>
        <w:ind w:firstLine="4845" w:firstLineChars="2275"/>
        <w:rPr>
          <w:rFonts w:hAnsi="宋体"/>
          <w:szCs w:val="21"/>
          <w:u w:val="single"/>
        </w:rPr>
      </w:pPr>
      <w:r>
        <w:rPr>
          <w:rFonts w:hint="eastAsia" w:hAnsi="宋体"/>
          <w:szCs w:val="21"/>
        </w:rPr>
        <w:t>（公章）</w:t>
      </w:r>
      <w:r>
        <w:rPr>
          <w:rFonts w:hint="eastAsia" w:hAnsi="宋体"/>
          <w:szCs w:val="21"/>
          <w:u w:val="single"/>
        </w:rPr>
        <w:t xml:space="preserve">                              </w:t>
      </w:r>
    </w:p>
    <w:p>
      <w:pPr>
        <w:pStyle w:val="9"/>
        <w:spacing w:line="560" w:lineRule="exact"/>
        <w:ind w:firstLine="4845" w:firstLineChars="2275"/>
        <w:rPr>
          <w:rFonts w:hAnsi="宋体"/>
          <w:szCs w:val="21"/>
          <w:u w:val="single"/>
        </w:rPr>
      </w:pPr>
    </w:p>
    <w:p>
      <w:pPr>
        <w:pStyle w:val="9"/>
        <w:spacing w:line="560" w:lineRule="exact"/>
        <w:ind w:firstLine="4951" w:firstLineChars="2325"/>
        <w:rPr>
          <w:rFonts w:hAnsi="宋体"/>
          <w:szCs w:val="21"/>
        </w:rPr>
      </w:pPr>
      <w:r>
        <w:rPr>
          <w:rFonts w:hint="eastAsia" w:hAnsi="宋体"/>
          <w:szCs w:val="21"/>
        </w:rPr>
        <w:t>日期：</w:t>
      </w:r>
      <w:r>
        <w:rPr>
          <w:rFonts w:hint="eastAsia" w:hAnsi="宋体"/>
          <w:szCs w:val="21"/>
          <w:u w:val="single"/>
        </w:rPr>
        <w:t xml:space="preserve">                               </w:t>
      </w:r>
      <w:r>
        <w:rPr>
          <w:rFonts w:hint="eastAsia" w:hAnsi="宋体"/>
          <w:szCs w:val="21"/>
        </w:rPr>
        <w:t xml:space="preserve">                                                                </w:t>
      </w:r>
    </w:p>
    <w:p>
      <w:pPr>
        <w:pStyle w:val="9"/>
        <w:spacing w:before="240"/>
        <w:rPr>
          <w:rFonts w:hAnsi="宋体"/>
          <w:bCs/>
          <w:sz w:val="24"/>
          <w:u w:val="single"/>
        </w:rPr>
      </w:pPr>
    </w:p>
    <w:p>
      <w:pPr>
        <w:pStyle w:val="9"/>
        <w:spacing w:before="240"/>
        <w:ind w:firstLine="486" w:firstLineChars="200"/>
        <w:rPr>
          <w:rFonts w:hAnsi="宋体"/>
          <w:bCs/>
          <w:sz w:val="24"/>
          <w:u w:val="single"/>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spacing w:line="560" w:lineRule="exact"/>
        <w:jc w:val="center"/>
        <w:rPr>
          <w:rFonts w:hAnsi="宋体"/>
          <w:b/>
          <w:sz w:val="30"/>
        </w:rPr>
      </w:pPr>
      <w:r>
        <w:rPr>
          <w:rFonts w:hint="eastAsia" w:hAnsi="宋体"/>
          <w:b/>
          <w:sz w:val="30"/>
        </w:rPr>
        <w:t>11、投标保证金汇款凭证和保证金收据或保函</w:t>
      </w:r>
    </w:p>
    <w:p>
      <w:pPr>
        <w:pStyle w:val="9"/>
        <w:spacing w:line="560" w:lineRule="exact"/>
        <w:jc w:val="center"/>
        <w:rPr>
          <w:rFonts w:hAnsi="宋体"/>
          <w:b/>
          <w:sz w:val="30"/>
        </w:rPr>
      </w:pPr>
    </w:p>
    <w:p>
      <w:pPr>
        <w:pStyle w:val="9"/>
        <w:rPr>
          <w:rFonts w:hAnsi="宋体"/>
        </w:rPr>
      </w:pPr>
    </w:p>
    <w:p>
      <w:pPr>
        <w:pStyle w:val="9"/>
        <w:rPr>
          <w:rFonts w:hAnsi="宋体"/>
        </w:rPr>
      </w:pPr>
    </w:p>
    <w:p>
      <w:pPr>
        <w:pStyle w:val="9"/>
        <w:spacing w:line="560" w:lineRule="exact"/>
        <w:jc w:val="center"/>
        <w:rPr>
          <w:rFonts w:hAnsi="宋体"/>
          <w:sz w:val="28"/>
          <w:szCs w:val="28"/>
        </w:rPr>
      </w:pPr>
      <w:r>
        <w:rPr>
          <w:rFonts w:hint="eastAsia" w:hAnsi="宋体"/>
          <w:sz w:val="28"/>
          <w:szCs w:val="28"/>
        </w:rPr>
        <w:t>（按须知要求提交,并在投标文件中加放复印件加盖公章）</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10"/>
        <w:rPr>
          <w:rFonts w:hAnsi="宋体"/>
        </w:rPr>
      </w:pPr>
    </w:p>
    <w:p>
      <w:pPr>
        <w:rPr>
          <w:rFonts w:hAnsi="宋体"/>
        </w:rPr>
      </w:pPr>
    </w:p>
    <w:p>
      <w:pPr>
        <w:pStyle w:val="2"/>
        <w:rPr>
          <w:rFonts w:hAnsi="宋体"/>
        </w:rPr>
      </w:pPr>
    </w:p>
    <w:p>
      <w:pPr>
        <w:rPr>
          <w:rFonts w:hAnsi="宋体"/>
        </w:rPr>
      </w:pPr>
    </w:p>
    <w:p>
      <w:pPr>
        <w:pStyle w:val="2"/>
        <w:rPr>
          <w:rFonts w:hAnsi="宋体"/>
        </w:rPr>
      </w:pPr>
    </w:p>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w:t>
      </w:r>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644" w:firstLineChars="2650"/>
        <w:textAlignment w:val="auto"/>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857" w:firstLineChars="2750"/>
        <w:textAlignment w:val="auto"/>
        <w:rPr>
          <w:rFonts w:hint="eastAsia" w:ascii="宋体" w:hAnsi="宋体" w:eastAsia="宋体" w:cs="宋体"/>
          <w:color w:val="auto"/>
          <w:highlight w:val="none"/>
        </w:rPr>
        <w:sectPr>
          <w:footerReference r:id="rId8"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pStyle w:val="9"/>
        <w:spacing w:line="560" w:lineRule="exact"/>
        <w:jc w:val="center"/>
        <w:rPr>
          <w:rFonts w:hint="eastAsia" w:hAnsi="宋体"/>
          <w:b/>
          <w:sz w:val="30"/>
        </w:rPr>
      </w:pPr>
    </w:p>
    <w:p>
      <w:pPr>
        <w:pStyle w:val="9"/>
        <w:spacing w:line="560" w:lineRule="exact"/>
        <w:jc w:val="center"/>
        <w:rPr>
          <w:rFonts w:hAnsi="宋体"/>
          <w:b/>
          <w:sz w:val="30"/>
        </w:rPr>
      </w:pPr>
      <w:r>
        <w:rPr>
          <w:rFonts w:hint="eastAsia" w:hAnsi="宋体"/>
          <w:b/>
          <w:sz w:val="30"/>
        </w:rPr>
        <w:t>12、资格证明文件</w:t>
      </w:r>
    </w:p>
    <w:p>
      <w:pPr>
        <w:pStyle w:val="9"/>
        <w:spacing w:line="560" w:lineRule="exact"/>
        <w:rPr>
          <w:rFonts w:hAnsi="宋体"/>
          <w:sz w:val="28"/>
          <w:szCs w:val="28"/>
        </w:rPr>
      </w:pPr>
      <w:r>
        <w:rPr>
          <w:rFonts w:hint="eastAsia" w:hAnsi="宋体"/>
          <w:sz w:val="28"/>
          <w:szCs w:val="28"/>
        </w:rPr>
        <w:t xml:space="preserve">     （按须知要求提交,并在投标文件中加放复印件加盖公章）</w:t>
      </w: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10"/>
        <w:ind w:left="2520"/>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rPr>
          <w:rFonts w:hAnsi="宋体"/>
          <w:b/>
          <w:sz w:val="44"/>
        </w:rPr>
      </w:pPr>
    </w:p>
    <w:p>
      <w:pPr>
        <w:pStyle w:val="9"/>
        <w:jc w:val="center"/>
        <w:rPr>
          <w:rFonts w:hAnsi="宋体"/>
          <w:b/>
          <w:sz w:val="44"/>
        </w:rPr>
      </w:pPr>
    </w:p>
    <w:p>
      <w:pPr>
        <w:pStyle w:val="9"/>
        <w:spacing w:line="560" w:lineRule="exact"/>
        <w:jc w:val="center"/>
        <w:rPr>
          <w:rFonts w:hAnsi="宋体"/>
          <w:b/>
          <w:sz w:val="30"/>
        </w:rPr>
      </w:pPr>
      <w:r>
        <w:rPr>
          <w:rFonts w:hint="eastAsia" w:hAnsi="宋体"/>
          <w:b/>
          <w:sz w:val="30"/>
        </w:rPr>
        <w:t>13、投标人证明投标货物合格的证明文件</w:t>
      </w:r>
    </w:p>
    <w:p>
      <w:pPr>
        <w:pStyle w:val="9"/>
        <w:spacing w:line="600" w:lineRule="exact"/>
        <w:jc w:val="center"/>
        <w:rPr>
          <w:rFonts w:hAnsi="宋体"/>
          <w:sz w:val="28"/>
          <w:szCs w:val="28"/>
        </w:rPr>
      </w:pPr>
      <w:r>
        <w:rPr>
          <w:rFonts w:hint="eastAsia" w:hAnsi="宋体"/>
          <w:sz w:val="28"/>
          <w:szCs w:val="28"/>
        </w:rPr>
        <w:t>(如有，请提供复印件加盖公章)</w:t>
      </w: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bCs/>
          <w:sz w:val="44"/>
        </w:rPr>
      </w:pPr>
      <w:r>
        <w:rPr>
          <w:rFonts w:hint="eastAsia" w:hAnsi="宋体"/>
          <w:b/>
          <w:sz w:val="44"/>
        </w:rPr>
        <w:t xml:space="preserve">第六章  </w:t>
      </w:r>
      <w:r>
        <w:rPr>
          <w:rFonts w:hAnsi="宋体"/>
          <w:b/>
          <w:sz w:val="44"/>
        </w:rPr>
        <w:t xml:space="preserve"> </w:t>
      </w:r>
      <w:r>
        <w:rPr>
          <w:rFonts w:hint="eastAsia" w:hAnsi="宋体"/>
          <w:b/>
          <w:bCs/>
          <w:sz w:val="44"/>
        </w:rPr>
        <w:t>评定成交标准</w:t>
      </w:r>
    </w:p>
    <w:p>
      <w:pPr>
        <w:pStyle w:val="9"/>
        <w:jc w:val="center"/>
        <w:rPr>
          <w:rFonts w:hAnsi="宋体"/>
          <w:sz w:val="44"/>
        </w:rPr>
      </w:pPr>
    </w:p>
    <w:p>
      <w:pPr>
        <w:pStyle w:val="9"/>
        <w:jc w:val="center"/>
        <w:rPr>
          <w:rFonts w:hAnsi="宋体"/>
          <w:sz w:val="44"/>
        </w:rPr>
      </w:pPr>
    </w:p>
    <w:p>
      <w:pPr>
        <w:pStyle w:val="9"/>
        <w:jc w:val="center"/>
        <w:rPr>
          <w:rFonts w:hAnsi="宋体"/>
          <w:sz w:val="44"/>
        </w:rPr>
      </w:pPr>
    </w:p>
    <w:p>
      <w:pPr>
        <w:pStyle w:val="9"/>
        <w:spacing w:line="440" w:lineRule="exact"/>
        <w:jc w:val="center"/>
        <w:rPr>
          <w:rFonts w:hAnsi="宋体"/>
          <w:b/>
          <w:sz w:val="32"/>
          <w:szCs w:val="32"/>
        </w:rPr>
      </w:pPr>
      <w:r>
        <w:rPr>
          <w:rFonts w:hAnsi="宋体"/>
        </w:rPr>
        <w:br w:type="page"/>
      </w:r>
      <w:r>
        <w:rPr>
          <w:rFonts w:hint="eastAsia"/>
          <w:b/>
          <w:sz w:val="32"/>
          <w:szCs w:val="32"/>
        </w:rPr>
        <w:t>评定成交标准</w:t>
      </w:r>
    </w:p>
    <w:p>
      <w:pPr>
        <w:pStyle w:val="9"/>
        <w:spacing w:line="360" w:lineRule="exact"/>
        <w:rPr>
          <w:rFonts w:hAnsi="宋体"/>
          <w:b/>
          <w:bCs/>
          <w:sz w:val="24"/>
        </w:rPr>
      </w:pPr>
      <w:r>
        <w:rPr>
          <w:rFonts w:hint="eastAsia" w:hAnsi="宋体"/>
          <w:b/>
          <w:bCs/>
          <w:sz w:val="24"/>
        </w:rPr>
        <w:t>一、评标原则</w:t>
      </w:r>
    </w:p>
    <w:p>
      <w:pPr>
        <w:pStyle w:val="9"/>
        <w:spacing w:line="360" w:lineRule="exact"/>
        <w:ind w:firstLine="420" w:firstLineChars="200"/>
        <w:rPr>
          <w:rFonts w:hAnsi="宋体"/>
          <w:bCs/>
        </w:rPr>
      </w:pPr>
      <w:r>
        <w:rPr>
          <w:rFonts w:hint="eastAsia" w:hAnsi="宋体"/>
          <w:bCs/>
        </w:rPr>
        <w:t>(一)谈判小组构成：本项目的谈判小组由采购人代表和有关技术、经济等方面的专家组成。成员人数应当为三人以上（含三人）单数。</w:t>
      </w:r>
    </w:p>
    <w:p>
      <w:pPr>
        <w:pStyle w:val="9"/>
        <w:spacing w:line="360" w:lineRule="exact"/>
        <w:ind w:firstLine="420" w:firstLineChars="200"/>
        <w:rPr>
          <w:rFonts w:hAnsi="宋体"/>
          <w:bCs/>
        </w:rPr>
      </w:pPr>
      <w:r>
        <w:rPr>
          <w:rFonts w:hint="eastAsia" w:hAnsi="宋体"/>
          <w:bCs/>
        </w:rPr>
        <w:t>(二)评标依据：谈判小组将以竞争性谈判采购文件和投标文件为评定依据进行评审。</w:t>
      </w:r>
    </w:p>
    <w:p>
      <w:pPr>
        <w:pStyle w:val="9"/>
        <w:spacing w:line="360" w:lineRule="exact"/>
        <w:ind w:firstLine="411" w:firstLineChars="196"/>
        <w:rPr>
          <w:rFonts w:hAnsi="宋体"/>
          <w:bCs/>
        </w:rPr>
      </w:pPr>
      <w:r>
        <w:rPr>
          <w:rFonts w:hint="eastAsia" w:hAnsi="宋体"/>
          <w:bCs/>
        </w:rPr>
        <w:t>(三)评标方法：比照最低评标价法。</w:t>
      </w:r>
    </w:p>
    <w:p>
      <w:pPr>
        <w:pStyle w:val="9"/>
        <w:spacing w:line="360" w:lineRule="exact"/>
        <w:rPr>
          <w:rFonts w:hAnsi="宋体"/>
          <w:b/>
          <w:bCs/>
          <w:sz w:val="24"/>
        </w:rPr>
      </w:pPr>
      <w:r>
        <w:rPr>
          <w:rFonts w:hint="eastAsia" w:hAnsi="宋体"/>
          <w:b/>
          <w:bCs/>
          <w:sz w:val="24"/>
        </w:rPr>
        <w:t>二、评标方法</w:t>
      </w:r>
    </w:p>
    <w:p>
      <w:pPr>
        <w:pStyle w:val="9"/>
        <w:spacing w:line="360" w:lineRule="exact"/>
        <w:ind w:firstLine="420" w:firstLineChars="200"/>
        <w:rPr>
          <w:rFonts w:hAnsi="宋体"/>
        </w:rPr>
      </w:pPr>
      <w:r>
        <w:rPr>
          <w:rFonts w:hAnsi="宋体"/>
        </w:rPr>
        <w:t>谈判小组将以采购文件、</w:t>
      </w:r>
      <w:r>
        <w:rPr>
          <w:rFonts w:hint="eastAsia" w:hAnsi="宋体"/>
        </w:rPr>
        <w:t>投标</w:t>
      </w:r>
      <w:r>
        <w:rPr>
          <w:rFonts w:hAnsi="宋体"/>
        </w:rPr>
        <w:t>文件为评定依据，对资格性和符合性审查合格的</w:t>
      </w:r>
      <w:r>
        <w:rPr>
          <w:rFonts w:hint="eastAsia" w:hAnsi="宋体"/>
        </w:rPr>
        <w:t>投标</w:t>
      </w:r>
      <w:r>
        <w:rPr>
          <w:rFonts w:hAnsi="宋体"/>
        </w:rPr>
        <w:t>文件，依据统一的价格要素评定评标价，在符合采购需求的前提下，以</w:t>
      </w:r>
      <w:r>
        <w:rPr>
          <w:rFonts w:hint="eastAsia" w:hAnsi="宋体"/>
        </w:rPr>
        <w:t>报</w:t>
      </w:r>
      <w:r>
        <w:rPr>
          <w:rFonts w:hAnsi="宋体"/>
        </w:rPr>
        <w:t>价最低的供应商作为</w:t>
      </w:r>
      <w:r>
        <w:rPr>
          <w:rFonts w:hint="eastAsia" w:hAnsi="宋体"/>
        </w:rPr>
        <w:t>成交</w:t>
      </w:r>
      <w:r>
        <w:rPr>
          <w:rFonts w:hAnsi="宋体"/>
        </w:rPr>
        <w:t>供应商。</w:t>
      </w:r>
    </w:p>
    <w:p>
      <w:pPr>
        <w:pStyle w:val="9"/>
        <w:spacing w:line="360" w:lineRule="exact"/>
        <w:rPr>
          <w:rFonts w:hAnsi="宋体"/>
          <w:b/>
          <w:bCs/>
          <w:sz w:val="24"/>
        </w:rPr>
      </w:pPr>
      <w:r>
        <w:rPr>
          <w:rFonts w:hint="eastAsia" w:hAnsi="宋体"/>
          <w:b/>
          <w:bCs/>
          <w:sz w:val="24"/>
        </w:rPr>
        <w:t>三、谈判</w:t>
      </w:r>
    </w:p>
    <w:p>
      <w:pPr>
        <w:pStyle w:val="9"/>
        <w:spacing w:line="360" w:lineRule="exact"/>
        <w:rPr>
          <w:rFonts w:hAnsi="宋体" w:cs="宋体"/>
          <w:b/>
          <w:szCs w:val="21"/>
          <w:shd w:val="clear" w:color="auto" w:fill="FFFFFF"/>
        </w:rPr>
      </w:pPr>
      <w:r>
        <w:rPr>
          <w:rFonts w:hint="eastAsia" w:hAnsi="宋体"/>
          <w:b/>
          <w:bCs/>
          <w:sz w:val="24"/>
        </w:rPr>
        <w:t xml:space="preserve">   （一</w:t>
      </w:r>
      <w:r>
        <w:rPr>
          <w:rFonts w:hint="eastAsia" w:hAnsi="宋体" w:cs="宋体"/>
          <w:b/>
          <w:szCs w:val="21"/>
          <w:shd w:val="clear" w:color="auto" w:fill="FFFFFF"/>
        </w:rPr>
        <w:t>）第一轮谈判</w:t>
      </w:r>
    </w:p>
    <w:p>
      <w:pPr>
        <w:pStyle w:val="9"/>
        <w:spacing w:line="360" w:lineRule="exact"/>
        <w:rPr>
          <w:rFonts w:hAnsi="宋体" w:cs="宋体"/>
          <w:bCs/>
          <w:szCs w:val="21"/>
          <w:shd w:val="clear" w:color="auto" w:fill="FFFFFF"/>
        </w:rPr>
      </w:pPr>
      <w:r>
        <w:rPr>
          <w:rFonts w:hint="eastAsia" w:hAnsi="宋体" w:cs="宋体"/>
          <w:b/>
          <w:szCs w:val="21"/>
          <w:shd w:val="clear" w:color="auto" w:fill="FFFFFF"/>
        </w:rPr>
        <w:t xml:space="preserve">     </w:t>
      </w:r>
      <w:r>
        <w:rPr>
          <w:rFonts w:hint="eastAsia" w:hAnsi="宋体" w:cs="宋体"/>
          <w:bCs/>
          <w:szCs w:val="21"/>
          <w:shd w:val="clear" w:color="auto" w:fill="FFFFFF"/>
        </w:rPr>
        <w:t>1、谈判小组根据采购项目的特点及投标人商务技术谈判响应文件，认真审核以下内容：</w:t>
      </w:r>
    </w:p>
    <w:p>
      <w:pPr>
        <w:pStyle w:val="14"/>
        <w:spacing w:before="0" w:beforeAutospacing="0" w:after="0" w:afterAutospacing="0" w:line="320" w:lineRule="exact"/>
        <w:rPr>
          <w:rFonts w:cs="宋体"/>
          <w:sz w:val="21"/>
          <w:szCs w:val="21"/>
          <w:shd w:val="clear" w:color="auto" w:fill="FFFFFF"/>
        </w:rPr>
      </w:pPr>
      <w:r>
        <w:rPr>
          <w:rFonts w:hint="eastAsia" w:cs="宋体"/>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14"/>
        <w:spacing w:before="0" w:beforeAutospacing="0" w:after="0" w:afterAutospacing="0" w:line="340" w:lineRule="exact"/>
        <w:rPr>
          <w:rFonts w:cs="宋体"/>
          <w:bCs/>
          <w:sz w:val="21"/>
          <w:szCs w:val="21"/>
          <w:shd w:val="clear" w:color="auto" w:fill="FFFFFF"/>
        </w:rPr>
      </w:pPr>
      <w:r>
        <w:rPr>
          <w:rFonts w:hint="eastAsia"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sz w:val="21"/>
          <w:szCs w:val="21"/>
          <w:shd w:val="clear" w:color="auto" w:fill="FFFFFF"/>
        </w:rPr>
        <w:t>投标报价中，单价与总价不相符，大、小写不相符，谈判小组应提请投标人当场修正。</w:t>
      </w:r>
      <w:r>
        <w:rPr>
          <w:rFonts w:hint="eastAsia" w:cs="宋体"/>
          <w:bCs/>
          <w:sz w:val="21"/>
          <w:szCs w:val="21"/>
          <w:shd w:val="clear" w:color="auto" w:fill="FFFFFF"/>
        </w:rPr>
        <w:t>最终报价一旦报出，谈判小组不再要求投标人再次报价。由各评审专家依据最低评标价法，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sz w:val="21"/>
          <w:szCs w:val="21"/>
          <w:shd w:val="clear" w:color="auto" w:fill="FFFFFF"/>
        </w:rPr>
        <w:t>第一轮</w:t>
      </w:r>
      <w:r>
        <w:rPr>
          <w:rFonts w:hint="eastAsia" w:cs="宋体"/>
          <w:bCs/>
          <w:sz w:val="21"/>
          <w:szCs w:val="21"/>
          <w:shd w:val="clear" w:color="auto" w:fill="FFFFFF"/>
        </w:rPr>
        <w:t xml:space="preserve">谈判结束。   </w:t>
      </w:r>
    </w:p>
    <w:p>
      <w:pPr>
        <w:pStyle w:val="14"/>
        <w:spacing w:before="0" w:beforeAutospacing="0" w:after="0" w:afterAutospacing="0" w:line="340" w:lineRule="exact"/>
        <w:ind w:firstLine="422" w:firstLineChars="200"/>
        <w:rPr>
          <w:rFonts w:cs="宋体"/>
          <w:b/>
          <w:sz w:val="21"/>
          <w:szCs w:val="21"/>
          <w:shd w:val="clear" w:color="auto" w:fill="FFFFFF"/>
        </w:rPr>
      </w:pPr>
      <w:r>
        <w:rPr>
          <w:rFonts w:hint="eastAsia" w:cs="宋体"/>
          <w:b/>
          <w:sz w:val="21"/>
          <w:szCs w:val="21"/>
          <w:shd w:val="clear" w:color="auto" w:fill="FFFFFF"/>
        </w:rPr>
        <w:t>（二）谈判文件的修改</w:t>
      </w:r>
    </w:p>
    <w:p>
      <w:pPr>
        <w:pStyle w:val="14"/>
        <w:spacing w:before="0" w:beforeAutospacing="0" w:after="0" w:afterAutospacing="0" w:line="340" w:lineRule="exact"/>
        <w:ind w:firstLine="420" w:firstLineChars="200"/>
        <w:rPr>
          <w:rFonts w:cs="宋体"/>
          <w:bCs/>
          <w:sz w:val="21"/>
          <w:szCs w:val="21"/>
          <w:shd w:val="clear" w:color="auto" w:fill="FFFFFF"/>
        </w:rPr>
      </w:pPr>
      <w:r>
        <w:rPr>
          <w:rFonts w:hint="eastAsia"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spacing w:before="0" w:beforeAutospacing="0" w:after="0" w:afterAutospacing="0" w:line="320" w:lineRule="exact"/>
        <w:rPr>
          <w:rFonts w:cs="宋体"/>
          <w:b/>
          <w:sz w:val="21"/>
          <w:szCs w:val="21"/>
          <w:shd w:val="clear" w:color="auto" w:fill="FFFFFF"/>
        </w:rPr>
      </w:pPr>
      <w:r>
        <w:rPr>
          <w:rFonts w:hint="eastAsia" w:cs="宋体"/>
          <w:b/>
          <w:sz w:val="21"/>
          <w:szCs w:val="21"/>
          <w:shd w:val="clear" w:color="auto" w:fill="FFFFFF"/>
        </w:rPr>
        <w:t xml:space="preserve">    （三）第二轮谈判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2、谈判小组依据修改后的谈判文件及投标人修正后的商务技术响应文件进行谈判。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bCs/>
          <w:sz w:val="21"/>
          <w:szCs w:val="21"/>
          <w:shd w:val="clear" w:color="auto" w:fill="FFFFFF"/>
        </w:rPr>
        <w:t>谈判结束。</w:t>
      </w:r>
    </w:p>
    <w:p>
      <w:pPr>
        <w:pStyle w:val="14"/>
        <w:spacing w:before="0" w:beforeAutospacing="0" w:after="0" w:afterAutospacing="0" w:line="375" w:lineRule="atLeast"/>
        <w:rPr>
          <w:kern w:val="2"/>
          <w:sz w:val="21"/>
          <w:szCs w:val="20"/>
        </w:rPr>
      </w:pPr>
      <w:r>
        <w:rPr>
          <w:rFonts w:hint="eastAsia"/>
          <w:kern w:val="2"/>
          <w:sz w:val="21"/>
          <w:szCs w:val="20"/>
        </w:rPr>
        <w:t xml:space="preserve">    16．7 谈判中止</w:t>
      </w:r>
    </w:p>
    <w:p>
      <w:pPr>
        <w:pStyle w:val="14"/>
        <w:spacing w:before="0" w:beforeAutospacing="0" w:after="0" w:afterAutospacing="0" w:line="375" w:lineRule="atLeast"/>
        <w:ind w:firstLine="420" w:firstLineChars="200"/>
        <w:rPr>
          <w:kern w:val="2"/>
          <w:sz w:val="21"/>
          <w:szCs w:val="20"/>
        </w:rPr>
      </w:pPr>
      <w:r>
        <w:rPr>
          <w:rFonts w:hint="eastAsia"/>
          <w:kern w:val="2"/>
          <w:sz w:val="21"/>
          <w:szCs w:val="20"/>
        </w:rPr>
        <w:t>1、谈判时，遇到下列情况之一时，谈判应当终止：</w:t>
      </w:r>
    </w:p>
    <w:p>
      <w:pPr>
        <w:pStyle w:val="14"/>
        <w:spacing w:before="0" w:beforeAutospacing="0" w:after="0" w:afterAutospacing="0" w:line="375" w:lineRule="atLeast"/>
        <w:ind w:firstLine="420" w:firstLineChars="200"/>
        <w:rPr>
          <w:kern w:val="2"/>
          <w:sz w:val="21"/>
          <w:szCs w:val="20"/>
        </w:rPr>
      </w:pPr>
      <w:r>
        <w:rPr>
          <w:rFonts w:hint="eastAsia"/>
          <w:kern w:val="2"/>
          <w:sz w:val="21"/>
          <w:szCs w:val="20"/>
        </w:rPr>
        <w:t>（1）出现影响采购公正的违法、违规行为的；</w:t>
      </w:r>
    </w:p>
    <w:p>
      <w:pPr>
        <w:widowControl/>
        <w:spacing w:line="0" w:lineRule="atLeast"/>
        <w:jc w:val="left"/>
        <w:rPr>
          <w:rFonts w:ascii="宋体" w:hAnsi="宋体"/>
          <w:szCs w:val="20"/>
        </w:rPr>
      </w:pPr>
      <w:r>
        <w:rPr>
          <w:rFonts w:hint="eastAsia" w:ascii="宋体" w:hAnsi="宋体"/>
          <w:szCs w:val="20"/>
        </w:rPr>
        <w:t xml:space="preserve">    （2）投标人的最终报价均超过采购预算的，采购人不能支付的；</w:t>
      </w:r>
    </w:p>
    <w:p>
      <w:pPr>
        <w:pStyle w:val="14"/>
        <w:spacing w:before="0" w:beforeAutospacing="0" w:after="0" w:afterAutospacing="0" w:line="375" w:lineRule="atLeast"/>
        <w:rPr>
          <w:kern w:val="2"/>
          <w:sz w:val="21"/>
          <w:szCs w:val="20"/>
        </w:rPr>
      </w:pPr>
      <w:r>
        <w:rPr>
          <w:rFonts w:hint="eastAsia"/>
          <w:kern w:val="2"/>
          <w:sz w:val="21"/>
          <w:szCs w:val="20"/>
        </w:rPr>
        <w:t xml:space="preserve">    （3）因重大变故，采购任务取消。</w:t>
      </w:r>
    </w:p>
    <w:p>
      <w:pPr>
        <w:pStyle w:val="14"/>
        <w:spacing w:before="0" w:beforeAutospacing="0" w:after="0" w:afterAutospacing="0" w:line="375" w:lineRule="atLeast"/>
        <w:rPr>
          <w:kern w:val="2"/>
          <w:sz w:val="21"/>
          <w:szCs w:val="20"/>
        </w:rPr>
      </w:pPr>
      <w:r>
        <w:rPr>
          <w:rFonts w:hint="eastAsia"/>
          <w:kern w:val="2"/>
          <w:sz w:val="21"/>
          <w:szCs w:val="20"/>
        </w:rPr>
        <w:t xml:space="preserve">    2、谈判小组将谈判终止理由通知所有参与谈判的投标人。</w:t>
      </w:r>
    </w:p>
    <w:p>
      <w:pPr>
        <w:pStyle w:val="9"/>
        <w:spacing w:line="400" w:lineRule="exact"/>
        <w:rPr>
          <w:rFonts w:hAnsi="宋体"/>
          <w:b/>
          <w:bCs/>
          <w:sz w:val="24"/>
        </w:rPr>
      </w:pPr>
      <w:r>
        <w:rPr>
          <w:rFonts w:hint="eastAsia" w:hAnsi="宋体"/>
          <w:b/>
          <w:bCs/>
          <w:sz w:val="24"/>
        </w:rPr>
        <w:t>四、成交候选供应商推荐原则</w:t>
      </w:r>
    </w:p>
    <w:p>
      <w:pPr>
        <w:pStyle w:val="9"/>
        <w:spacing w:line="400" w:lineRule="exact"/>
        <w:ind w:firstLine="105" w:firstLineChars="50"/>
        <w:rPr>
          <w:rFonts w:hAnsi="宋体"/>
        </w:rPr>
      </w:pPr>
      <w:r>
        <w:rPr>
          <w:rFonts w:hint="eastAsia" w:hAnsi="宋体"/>
        </w:rPr>
        <w:t>（一）“谈判小组”</w:t>
      </w:r>
      <w:r>
        <w:rPr>
          <w:rFonts w:hint="eastAsia" w:hAnsi="宋体"/>
          <w:bCs/>
        </w:rPr>
        <w:t>将根据评标价由低到高排列次序（若评标价相同的，按最低最终报价由低到高顺序排列；若评标价相同，且最低最终报价也相同时，按技术指标优劣顺序排列）并推荐</w:t>
      </w:r>
      <w:r>
        <w:rPr>
          <w:rFonts w:hint="eastAsia" w:hAnsi="宋体"/>
        </w:rPr>
        <w:t>成交</w:t>
      </w:r>
      <w:r>
        <w:rPr>
          <w:rFonts w:hint="eastAsia" w:hAnsi="宋体"/>
          <w:bCs/>
        </w:rPr>
        <w:t>候选供应商名单</w:t>
      </w:r>
      <w:r>
        <w:rPr>
          <w:rFonts w:hint="eastAsia" w:hAnsi="宋体"/>
        </w:rPr>
        <w:t>，进入详评的投标人为五家（含五家）以上的，可推荐前三名为成交候选供应商，排名第一者为成交供应商，排名第二、第三者为成交候选供应商；进入详评的投标人为五家以下的，可推荐前两名为成交候选供应商，排名第一者为成交供应商，排名第二者为成交候选供应商。</w:t>
      </w:r>
    </w:p>
    <w:p>
      <w:pPr>
        <w:pStyle w:val="9"/>
        <w:spacing w:line="400" w:lineRule="exact"/>
        <w:ind w:firstLine="420" w:firstLineChars="200"/>
        <w:rPr>
          <w:rFonts w:hAnsi="宋体"/>
          <w:bCs/>
        </w:rPr>
      </w:pPr>
      <w:r>
        <w:rPr>
          <w:rFonts w:hint="eastAsia" w:hAnsi="宋体"/>
          <w:bCs/>
        </w:rPr>
        <w:t>1、第一中标候选供应商确定为</w:t>
      </w:r>
      <w:r>
        <w:rPr>
          <w:rFonts w:hint="eastAsia" w:hAnsi="宋体"/>
        </w:rPr>
        <w:t>成交</w:t>
      </w:r>
      <w:r>
        <w:rPr>
          <w:rFonts w:hint="eastAsia" w:hAnsi="宋体"/>
          <w:bCs/>
        </w:rPr>
        <w:t>供应商，如第一</w:t>
      </w:r>
      <w:r>
        <w:rPr>
          <w:rFonts w:hint="eastAsia" w:hAnsi="宋体"/>
        </w:rPr>
        <w:t>成交</w:t>
      </w:r>
      <w:r>
        <w:rPr>
          <w:rFonts w:hint="eastAsia" w:hAnsi="宋体"/>
          <w:bCs/>
        </w:rPr>
        <w:t>候选供应商放弃中标、或因不可抗力提出不能履行合同，或竞争性谈判采购文件规定应当提交履约保证金而在规定的期限内未能提交的，采购人可确定排名第二的</w:t>
      </w:r>
      <w:r>
        <w:rPr>
          <w:rFonts w:hint="eastAsia" w:hAnsi="宋体"/>
        </w:rPr>
        <w:t>成交</w:t>
      </w:r>
      <w:r>
        <w:rPr>
          <w:rFonts w:hint="eastAsia" w:hAnsi="宋体"/>
          <w:bCs/>
        </w:rPr>
        <w:t>候选供应商为</w:t>
      </w:r>
      <w:r>
        <w:rPr>
          <w:rFonts w:hint="eastAsia" w:hAnsi="宋体"/>
        </w:rPr>
        <w:t>成交</w:t>
      </w:r>
      <w:r>
        <w:rPr>
          <w:rFonts w:hint="eastAsia" w:hAnsi="宋体"/>
          <w:bCs/>
        </w:rPr>
        <w:t>供应商。</w:t>
      </w:r>
    </w:p>
    <w:p>
      <w:pPr>
        <w:pStyle w:val="9"/>
        <w:spacing w:line="400" w:lineRule="exact"/>
        <w:ind w:firstLine="420" w:firstLineChars="200"/>
        <w:rPr>
          <w:rFonts w:hAnsi="宋体"/>
          <w:bCs/>
        </w:rPr>
      </w:pPr>
      <w:r>
        <w:rPr>
          <w:rFonts w:hint="eastAsia" w:hAnsi="宋体"/>
          <w:bCs/>
        </w:rPr>
        <w:t>2、第二中标候选供应商因前款规定的同样原因不能签订合同的，可确定第三</w:t>
      </w:r>
      <w:r>
        <w:rPr>
          <w:rFonts w:hint="eastAsia" w:hAnsi="宋体"/>
        </w:rPr>
        <w:t>成交</w:t>
      </w:r>
      <w:r>
        <w:rPr>
          <w:rFonts w:hint="eastAsia" w:hAnsi="宋体"/>
          <w:bCs/>
        </w:rPr>
        <w:t>候选供应商为</w:t>
      </w:r>
      <w:r>
        <w:rPr>
          <w:rFonts w:hint="eastAsia" w:hAnsi="宋体"/>
        </w:rPr>
        <w:t>成交</w:t>
      </w:r>
      <w:r>
        <w:rPr>
          <w:rFonts w:hint="eastAsia" w:hAnsi="宋体"/>
          <w:bCs/>
        </w:rPr>
        <w:t>候应商。</w:t>
      </w:r>
    </w:p>
    <w:p>
      <w:pPr>
        <w:pStyle w:val="9"/>
        <w:spacing w:line="400" w:lineRule="exact"/>
        <w:rPr>
          <w:rFonts w:hAnsi="宋体"/>
          <w:bCs/>
        </w:rPr>
      </w:pPr>
      <w:r>
        <w:rPr>
          <w:rFonts w:hint="eastAsia" w:hAnsi="宋体"/>
        </w:rPr>
        <w:t>（</w:t>
      </w:r>
      <w:r>
        <w:rPr>
          <w:rFonts w:hint="eastAsia" w:hAnsi="宋体"/>
          <w:bCs/>
        </w:rPr>
        <w:t>二）</w:t>
      </w:r>
      <w:r>
        <w:rPr>
          <w:rFonts w:hint="eastAsia" w:hAnsi="宋体"/>
        </w:rPr>
        <w:t>成交</w:t>
      </w:r>
      <w:r>
        <w:rPr>
          <w:rFonts w:hint="eastAsia" w:hAnsi="宋体"/>
          <w:bCs/>
        </w:rPr>
        <w:t>候选供应商中所投标商品为同一品牌、性能配置相同时，则以最终报价最低者</w:t>
      </w:r>
      <w:r>
        <w:rPr>
          <w:rFonts w:hint="eastAsia" w:hAnsi="宋体"/>
        </w:rPr>
        <w:t>成交</w:t>
      </w:r>
      <w:r>
        <w:rPr>
          <w:rFonts w:hint="eastAsia" w:hAnsi="宋体"/>
          <w:bCs/>
        </w:rPr>
        <w:t>。</w:t>
      </w:r>
    </w:p>
    <w:p>
      <w:pPr>
        <w:pStyle w:val="9"/>
        <w:spacing w:line="400" w:lineRule="exact"/>
        <w:rPr>
          <w:rFonts w:hAnsi="宋体"/>
          <w:bCs/>
        </w:rPr>
      </w:pPr>
      <w:r>
        <w:rPr>
          <w:rFonts w:hint="eastAsia" w:hAnsi="宋体"/>
        </w:rPr>
        <w:t>（</w:t>
      </w:r>
      <w:r>
        <w:rPr>
          <w:rFonts w:hint="eastAsia" w:hAnsi="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rPr>
        <w:t>成交</w:t>
      </w:r>
      <w:r>
        <w:rPr>
          <w:rFonts w:hint="eastAsia" w:hAnsi="宋体"/>
          <w:bCs/>
        </w:rPr>
        <w:t>候选资格，按顺序由排在后面的</w:t>
      </w:r>
      <w:r>
        <w:rPr>
          <w:rFonts w:hint="eastAsia" w:hAnsi="宋体"/>
        </w:rPr>
        <w:t>成交</w:t>
      </w:r>
      <w:r>
        <w:rPr>
          <w:rFonts w:hint="eastAsia" w:hAnsi="宋体"/>
          <w:bCs/>
        </w:rPr>
        <w:t>候选供应商递补，以此类推。</w:t>
      </w: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tabs>
          <w:tab w:val="left" w:pos="900"/>
        </w:tabs>
        <w:rPr>
          <w:rFonts w:ascii="宋体" w:hAnsi="宋体"/>
          <w:sz w:val="24"/>
        </w:rPr>
      </w:pPr>
    </w:p>
    <w:p>
      <w:pPr>
        <w:spacing w:after="120" w:afterLines="50" w:line="360" w:lineRule="auto"/>
        <w:jc w:val="center"/>
        <w:rPr>
          <w:rFonts w:ascii="宋体"/>
          <w:b/>
          <w:bCs/>
          <w:sz w:val="44"/>
          <w:szCs w:val="44"/>
        </w:rPr>
      </w:pPr>
      <w:r>
        <w:rPr>
          <w:rFonts w:hint="eastAsia" w:ascii="宋体"/>
          <w:b/>
          <w:bCs/>
          <w:sz w:val="44"/>
          <w:szCs w:val="44"/>
        </w:rPr>
        <w:br w:type="page"/>
      </w:r>
      <w:r>
        <w:rPr>
          <w:rFonts w:hint="eastAsia" w:ascii="宋体"/>
          <w:b/>
          <w:bCs/>
          <w:sz w:val="44"/>
          <w:szCs w:val="44"/>
        </w:rPr>
        <w:t>评标表格</w:t>
      </w:r>
    </w:p>
    <w:p>
      <w:pPr>
        <w:jc w:val="center"/>
        <w:rPr>
          <w:rFonts w:ascii="宋体"/>
          <w:b/>
          <w:sz w:val="32"/>
        </w:rPr>
      </w:pPr>
      <w:r>
        <w:rPr>
          <w:rFonts w:hint="eastAsia" w:ascii="宋体"/>
          <w:b/>
          <w:sz w:val="32"/>
        </w:rPr>
        <w:t>政府采购招标评标标准——资格审查</w:t>
      </w:r>
    </w:p>
    <w:p>
      <w:pPr>
        <w:jc w:val="center"/>
        <w:rPr>
          <w:rFonts w:ascii="宋体"/>
          <w:b/>
          <w:sz w:val="32"/>
        </w:rPr>
      </w:pPr>
    </w:p>
    <w:tbl>
      <w:tblPr>
        <w:tblStyle w:val="15"/>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r>
              <w:rPr>
                <w:rFonts w:hint="eastAsia" w:ascii="新宋体" w:hAnsi="新宋体" w:eastAsia="新宋体" w:cs="新宋体"/>
                <w:sz w:val="24"/>
              </w:rPr>
              <w:t>投标文件审查及响应性</w:t>
            </w:r>
          </w:p>
          <w:p>
            <w:pPr>
              <w:spacing w:line="500" w:lineRule="exact"/>
              <w:jc w:val="center"/>
              <w:rPr>
                <w:rFonts w:ascii="新宋体" w:hAnsi="新宋体" w:eastAsia="新宋体" w:cs="新宋体"/>
                <w:sz w:val="24"/>
              </w:rPr>
            </w:pPr>
            <w:r>
              <w:rPr>
                <w:rFonts w:hint="eastAsia" w:ascii="新宋体" w:hAnsi="新宋体" w:eastAsia="新宋体" w:cs="新宋体"/>
                <w:sz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r>
              <w:rPr>
                <w:rFonts w:hint="eastAsia" w:ascii="新宋体" w:hAnsi="新宋体" w:eastAsia="新宋体" w:cs="新宋体"/>
                <w:sz w:val="24"/>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p>
        </w:tc>
        <w:tc>
          <w:tcPr>
            <w:tcW w:w="4318" w:type="dxa"/>
            <w:vMerge w:val="continue"/>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2111" w:type="dxa"/>
            <w:tcBorders>
              <w:top w:val="single" w:color="000000" w:sz="4" w:space="0"/>
              <w:left w:val="single" w:color="000000" w:sz="4" w:space="0"/>
              <w:bottom w:val="single" w:color="000000" w:sz="4" w:space="0"/>
              <w:right w:val="nil"/>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1</w:t>
            </w:r>
          </w:p>
        </w:tc>
        <w:tc>
          <w:tcPr>
            <w:tcW w:w="4318" w:type="dxa"/>
            <w:tcBorders>
              <w:top w:val="single" w:color="000000" w:sz="4" w:space="0"/>
              <w:left w:val="single" w:color="000000" w:sz="4" w:space="0"/>
              <w:bottom w:val="single" w:color="000000" w:sz="4" w:space="0"/>
              <w:right w:val="nil"/>
            </w:tcBorders>
            <w:vAlign w:val="center"/>
          </w:tcPr>
          <w:p>
            <w:pPr>
              <w:rPr>
                <w:rFonts w:ascii="宋体" w:hAnsi="宋体" w:cs="宋体"/>
                <w:spacing w:val="-2"/>
                <w:szCs w:val="21"/>
              </w:rPr>
            </w:pPr>
            <w:r>
              <w:rPr>
                <w:rFonts w:hint="eastAsia" w:ascii="新宋体" w:hAnsi="新宋体" w:eastAsia="新宋体" w:cs="新宋体"/>
                <w:sz w:val="24"/>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2</w:t>
            </w:r>
          </w:p>
        </w:tc>
        <w:tc>
          <w:tcPr>
            <w:tcW w:w="4318"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eastAsia" w:ascii="新宋体" w:hAnsi="新宋体" w:eastAsia="新宋体" w:cs="新宋体"/>
                <w:sz w:val="24"/>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3</w:t>
            </w:r>
          </w:p>
        </w:tc>
        <w:tc>
          <w:tcPr>
            <w:tcW w:w="4318"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eastAsia" w:ascii="新宋体" w:hAnsi="新宋体" w:eastAsia="新宋体" w:cs="新宋体"/>
                <w:sz w:val="24"/>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r>
              <w:rPr>
                <w:rFonts w:hint="eastAsia" w:ascii="新宋体" w:hAnsi="新宋体" w:eastAsia="新宋体" w:cs="新宋体"/>
                <w:sz w:val="24"/>
                <w:lang w:val="en-US" w:eastAsia="zh-CN"/>
              </w:rPr>
              <w:t>环保工程专业承包三级及以上资质和安全生产许可证；</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lang w:eastAsia="zh-CN"/>
              </w:rPr>
            </w:pPr>
            <w:r>
              <w:rPr>
                <w:rFonts w:hint="eastAsia" w:ascii="新宋体" w:hAnsi="新宋体" w:eastAsia="新宋体" w:cs="新宋体"/>
                <w:sz w:val="24"/>
              </w:rPr>
              <w:t>投标企业须提供投标人（被授权在职人员）</w:t>
            </w:r>
            <w:r>
              <w:rPr>
                <w:rFonts w:hint="eastAsia" w:ascii="新宋体" w:hAnsi="新宋体" w:eastAsia="新宋体" w:cs="新宋体"/>
                <w:sz w:val="24"/>
                <w:lang w:val="en-US" w:eastAsia="zh-CN"/>
              </w:rPr>
              <w:t>5到10</w:t>
            </w:r>
            <w:r>
              <w:rPr>
                <w:rFonts w:hint="eastAsia" w:ascii="新宋体" w:hAnsi="新宋体" w:eastAsia="新宋体" w:cs="新宋体"/>
                <w:sz w:val="24"/>
              </w:rPr>
              <w:t>个月有效的社保证明</w:t>
            </w:r>
            <w:r>
              <w:rPr>
                <w:rFonts w:hint="eastAsia" w:ascii="新宋体" w:hAnsi="新宋体" w:eastAsia="新宋体" w:cs="新宋体"/>
                <w:sz w:val="24"/>
                <w:lang w:eastAsia="zh-CN"/>
              </w:rPr>
              <w:t>；</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eastAsia" w:ascii="新宋体" w:hAnsi="新宋体" w:eastAsia="新宋体" w:cs="新宋体"/>
                <w:sz w:val="24"/>
              </w:rPr>
              <w:t xml:space="preserve">投标企业需提供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spacing w:line="500" w:lineRule="exact"/>
              <w:ind w:firstLine="563" w:firstLineChars="255"/>
              <w:rPr>
                <w:rFonts w:ascii="新宋体" w:hAnsi="新宋体" w:eastAsia="新宋体" w:cs="新宋体"/>
                <w:sz w:val="24"/>
              </w:rPr>
            </w:pPr>
            <w:r>
              <w:rPr>
                <w:rFonts w:hint="eastAsia" w:ascii="新宋体" w:hAnsi="新宋体" w:eastAsia="新宋体" w:cs="新宋体"/>
                <w:b/>
                <w:sz w:val="22"/>
                <w:szCs w:val="22"/>
              </w:rPr>
              <w:t>评审结果“√”表示合格；“×”表示不合格，一项不合格结果为不合格，如不合格，请在结果中写明原因。</w:t>
            </w:r>
          </w:p>
        </w:tc>
      </w:tr>
    </w:tbl>
    <w:p>
      <w:pPr>
        <w:jc w:val="center"/>
        <w:rPr>
          <w:rFonts w:ascii="宋体"/>
          <w:b/>
          <w:sz w:val="32"/>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jc w:val="center"/>
        <w:rPr>
          <w:rFonts w:ascii="宋体"/>
          <w:b/>
          <w:sz w:val="32"/>
        </w:rPr>
      </w:pPr>
      <w:r>
        <w:rPr>
          <w:rFonts w:hint="eastAsia" w:ascii="宋体"/>
          <w:b/>
          <w:sz w:val="32"/>
        </w:rPr>
        <w:br w:type="page"/>
      </w:r>
      <w:r>
        <w:rPr>
          <w:rFonts w:hint="eastAsia" w:ascii="宋体"/>
          <w:b/>
          <w:sz w:val="32"/>
        </w:rPr>
        <w:t>政府采购招标评标标准——符合性审查</w:t>
      </w:r>
    </w:p>
    <w:p>
      <w:pPr>
        <w:tabs>
          <w:tab w:val="left" w:pos="900"/>
        </w:tabs>
        <w:rPr>
          <w:rFonts w:ascii="宋体"/>
          <w:szCs w:val="21"/>
        </w:rPr>
      </w:pPr>
    </w:p>
    <w:tbl>
      <w:tblPr>
        <w:tblStyle w:val="1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ascii="宋体" w:hAnsi="宋体" w:cs="宋体"/>
                <w:spacing w:val="-2"/>
                <w:szCs w:val="21"/>
              </w:rPr>
            </w:pPr>
            <w:r>
              <w:rPr>
                <w:rFonts w:hint="eastAsia" w:ascii="宋体" w:hAnsi="宋体" w:cs="宋体"/>
                <w:spacing w:val="-2"/>
                <w:szCs w:val="21"/>
              </w:rPr>
              <w:t>评审内容</w:t>
            </w:r>
          </w:p>
        </w:tc>
        <w:tc>
          <w:tcPr>
            <w:tcW w:w="1489" w:type="dxa"/>
            <w:gridSpan w:val="2"/>
            <w:vAlign w:val="center"/>
          </w:tcPr>
          <w:p>
            <w:pPr>
              <w:jc w:val="center"/>
              <w:rPr>
                <w:rFonts w:ascii="宋体" w:hAnsi="宋体"/>
                <w:b/>
                <w:sz w:val="24"/>
              </w:rPr>
            </w:pPr>
            <w:r>
              <w:rPr>
                <w:rFonts w:hint="eastAsia" w:ascii="宋体" w:hAnsi="宋体"/>
                <w:b/>
                <w:sz w:val="24"/>
              </w:rPr>
              <w:t>评审</w:t>
            </w:r>
          </w:p>
          <w:p>
            <w:pPr>
              <w:ind w:firstLine="2723" w:firstLineChars="1130"/>
              <w:jc w:val="center"/>
              <w:rPr>
                <w:rFonts w:ascii="宋体" w:hAnsi="宋体" w:cs="宋体"/>
                <w:spacing w:val="-2"/>
                <w:szCs w:val="21"/>
              </w:rPr>
            </w:pPr>
            <w:r>
              <w:rPr>
                <w:rFonts w:hint="eastAsia" w:ascii="宋体" w:hAnsi="宋体"/>
                <w:b/>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p>
        </w:tc>
        <w:tc>
          <w:tcPr>
            <w:tcW w:w="7555" w:type="dxa"/>
            <w:vAlign w:val="center"/>
          </w:tcPr>
          <w:p>
            <w:pPr>
              <w:rPr>
                <w:rFonts w:ascii="宋体" w:hAnsi="宋体" w:cs="宋体"/>
                <w:spacing w:val="-2"/>
                <w:szCs w:val="21"/>
              </w:rPr>
            </w:pPr>
          </w:p>
        </w:tc>
        <w:tc>
          <w:tcPr>
            <w:tcW w:w="668" w:type="dxa"/>
            <w:vAlign w:val="center"/>
          </w:tcPr>
          <w:p>
            <w:pPr>
              <w:jc w:val="center"/>
              <w:rPr>
                <w:rFonts w:ascii="宋体" w:hAnsi="宋体" w:cs="宋体"/>
                <w:spacing w:val="-2"/>
                <w:szCs w:val="21"/>
              </w:rPr>
            </w:pPr>
            <w:r>
              <w:rPr>
                <w:rFonts w:hint="eastAsia" w:ascii="宋体" w:hAnsi="宋体" w:cs="宋体"/>
                <w:spacing w:val="-2"/>
                <w:szCs w:val="21"/>
              </w:rPr>
              <w:t>√</w:t>
            </w:r>
          </w:p>
        </w:tc>
        <w:tc>
          <w:tcPr>
            <w:tcW w:w="821" w:type="dxa"/>
            <w:vAlign w:val="center"/>
          </w:tcPr>
          <w:p>
            <w:pPr>
              <w:ind w:firstLine="206" w:firstLineChars="100"/>
              <w:rPr>
                <w:rFonts w:ascii="宋体" w:hAnsi="宋体" w:cs="宋体"/>
                <w:spacing w:val="-2"/>
                <w:szCs w:val="21"/>
              </w:rPr>
            </w:pPr>
            <w:r>
              <w:rPr>
                <w:rFonts w:hint="eastAsia" w:ascii="宋体" w:hAnsi="宋体" w:cs="宋体"/>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1</w:t>
            </w:r>
          </w:p>
        </w:tc>
        <w:tc>
          <w:tcPr>
            <w:tcW w:w="7555" w:type="dxa"/>
            <w:vAlign w:val="center"/>
          </w:tcPr>
          <w:p>
            <w:pPr>
              <w:rPr>
                <w:rFonts w:ascii="宋体" w:hAnsi="宋体" w:cs="宋体"/>
                <w:szCs w:val="21"/>
              </w:rPr>
            </w:pPr>
            <w:r>
              <w:rPr>
                <w:rFonts w:hint="eastAsia" w:ascii="宋体" w:hAnsi="宋体" w:cs="宋体"/>
                <w:szCs w:val="21"/>
              </w:rPr>
              <w:t>由政府立项核准、审批的采购项目, 投标报价高于设定的采购预算价的；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ascii="宋体" w:hAnsi="宋体" w:cs="宋体"/>
                <w:szCs w:val="21"/>
              </w:rPr>
            </w:pPr>
            <w:r>
              <w:rPr>
                <w:rFonts w:hint="eastAsia" w:ascii="宋体" w:hAnsi="宋体" w:cs="宋体"/>
                <w:szCs w:val="21"/>
              </w:rPr>
              <w:t>2</w:t>
            </w:r>
          </w:p>
        </w:tc>
        <w:tc>
          <w:tcPr>
            <w:tcW w:w="7555" w:type="dxa"/>
            <w:vAlign w:val="center"/>
          </w:tcPr>
          <w:p>
            <w:pPr>
              <w:rPr>
                <w:rFonts w:ascii="宋体" w:hAnsi="宋体" w:cs="宋体"/>
                <w:szCs w:val="21"/>
              </w:rPr>
            </w:pPr>
            <w:r>
              <w:rPr>
                <w:rFonts w:hint="eastAsia" w:ascii="宋体" w:hAnsi="宋体" w:cs="宋体"/>
                <w:szCs w:val="21"/>
              </w:rPr>
              <w:t>投标文件是否有单位盖章及法定代表人或法定代表人授权的代理人签字或盖章的；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3</w:t>
            </w:r>
          </w:p>
        </w:tc>
        <w:tc>
          <w:tcPr>
            <w:tcW w:w="7555" w:type="dxa"/>
            <w:vAlign w:val="center"/>
          </w:tcPr>
          <w:p>
            <w:pPr>
              <w:rPr>
                <w:rFonts w:ascii="宋体" w:hAnsi="宋体" w:cs="宋体"/>
                <w:szCs w:val="21"/>
              </w:rPr>
            </w:pPr>
            <w:r>
              <w:rPr>
                <w:rFonts w:hint="eastAsia" w:ascii="宋体" w:hAnsi="宋体" w:cs="宋体"/>
                <w:szCs w:val="21"/>
              </w:rPr>
              <w:t>是否提供法人授权委托书或法定代表人资格证明书</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4</w:t>
            </w:r>
          </w:p>
        </w:tc>
        <w:tc>
          <w:tcPr>
            <w:tcW w:w="7555" w:type="dxa"/>
            <w:vAlign w:val="center"/>
          </w:tcPr>
          <w:p>
            <w:pPr>
              <w:rPr>
                <w:rFonts w:ascii="宋体" w:hAnsi="宋体" w:cs="宋体"/>
                <w:szCs w:val="21"/>
              </w:rPr>
            </w:pPr>
            <w:r>
              <w:rPr>
                <w:rFonts w:hint="eastAsia" w:ascii="宋体" w:hAnsi="宋体" w:cs="宋体"/>
                <w:szCs w:val="21"/>
              </w:rPr>
              <w:t>只能有一个有效报价，不得提交选择性报价</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ascii="宋体" w:hAnsi="宋体" w:cs="宋体"/>
                <w:szCs w:val="21"/>
              </w:rPr>
            </w:pPr>
            <w:r>
              <w:rPr>
                <w:rFonts w:hint="eastAsia" w:ascii="宋体" w:hAnsi="宋体" w:cs="宋体"/>
                <w:szCs w:val="21"/>
              </w:rPr>
              <w:t>5</w:t>
            </w:r>
          </w:p>
        </w:tc>
        <w:tc>
          <w:tcPr>
            <w:tcW w:w="7555" w:type="dxa"/>
            <w:vAlign w:val="center"/>
          </w:tcPr>
          <w:p>
            <w:pPr>
              <w:rPr>
                <w:rFonts w:ascii="宋体" w:hAnsi="宋体" w:cs="宋体"/>
                <w:szCs w:val="21"/>
              </w:rPr>
            </w:pPr>
            <w:r>
              <w:rPr>
                <w:rFonts w:hint="eastAsia" w:ascii="宋体" w:hAnsi="宋体" w:cs="宋体"/>
                <w:szCs w:val="21"/>
              </w:rPr>
              <w:t>是否按规定的格式填写，内容不全或关键字迹模糊、无法辨认的；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6</w:t>
            </w:r>
          </w:p>
        </w:tc>
        <w:tc>
          <w:tcPr>
            <w:tcW w:w="7555" w:type="dxa"/>
            <w:vAlign w:val="center"/>
          </w:tcPr>
          <w:p>
            <w:pPr>
              <w:rPr>
                <w:rFonts w:ascii="宋体" w:hAnsi="宋体" w:cs="宋体"/>
                <w:szCs w:val="21"/>
              </w:rPr>
            </w:pPr>
            <w:r>
              <w:rPr>
                <w:rFonts w:hint="eastAsia" w:ascii="宋体" w:hAnsi="宋体" w:cs="宋体"/>
                <w:szCs w:val="21"/>
              </w:rPr>
              <w:t>投标文件内容齐全、无遗漏。</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7</w:t>
            </w:r>
          </w:p>
        </w:tc>
        <w:tc>
          <w:tcPr>
            <w:tcW w:w="7555" w:type="dxa"/>
            <w:vAlign w:val="center"/>
          </w:tcPr>
          <w:p>
            <w:pPr>
              <w:rPr>
                <w:rFonts w:ascii="宋体" w:hAnsi="宋体" w:cs="宋体"/>
                <w:szCs w:val="21"/>
              </w:rPr>
            </w:pPr>
            <w:r>
              <w:rPr>
                <w:rFonts w:hint="eastAsia" w:ascii="宋体" w:hAnsi="宋体" w:cs="宋体"/>
                <w:szCs w:val="21"/>
              </w:rPr>
              <w:t>投标产品质保期是否满足谈判文件要求的</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8</w:t>
            </w:r>
          </w:p>
        </w:tc>
        <w:tc>
          <w:tcPr>
            <w:tcW w:w="7555" w:type="dxa"/>
            <w:vAlign w:val="center"/>
          </w:tcPr>
          <w:p>
            <w:pPr>
              <w:rPr>
                <w:rFonts w:ascii="宋体" w:hAnsi="宋体" w:cs="宋体"/>
                <w:szCs w:val="21"/>
              </w:rPr>
            </w:pPr>
            <w:r>
              <w:rPr>
                <w:rFonts w:hint="eastAsia" w:ascii="宋体" w:hAnsi="宋体" w:cs="宋体"/>
                <w:szCs w:val="21"/>
              </w:rPr>
              <w:t>投标有效期是否满足谈判文件要求的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9</w:t>
            </w:r>
          </w:p>
        </w:tc>
        <w:tc>
          <w:tcPr>
            <w:tcW w:w="7555" w:type="dxa"/>
            <w:vAlign w:val="center"/>
          </w:tcPr>
          <w:p>
            <w:pPr>
              <w:rPr>
                <w:rFonts w:ascii="宋体" w:hAnsi="宋体" w:cs="宋体"/>
                <w:szCs w:val="21"/>
              </w:rPr>
            </w:pPr>
            <w:r>
              <w:rPr>
                <w:rFonts w:hint="eastAsia" w:ascii="宋体" w:hAnsi="宋体" w:cs="宋体"/>
                <w:szCs w:val="21"/>
              </w:rPr>
              <w:t>售后服务满足谈判文件要求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ascii="宋体" w:hAnsi="宋体" w:cs="宋体"/>
                <w:szCs w:val="21"/>
              </w:rPr>
            </w:pPr>
            <w:r>
              <w:rPr>
                <w:rFonts w:hint="eastAsia" w:ascii="宋体" w:hAnsi="宋体" w:cs="宋体"/>
                <w:szCs w:val="21"/>
              </w:rPr>
              <w:t>10</w:t>
            </w:r>
          </w:p>
        </w:tc>
        <w:tc>
          <w:tcPr>
            <w:tcW w:w="7555" w:type="dxa"/>
            <w:vAlign w:val="center"/>
          </w:tcPr>
          <w:p>
            <w:pPr>
              <w:rPr>
                <w:rFonts w:ascii="宋体" w:hAnsi="宋体" w:cs="宋体"/>
                <w:szCs w:val="21"/>
              </w:rPr>
            </w:pPr>
            <w:r>
              <w:rPr>
                <w:rFonts w:hint="eastAsia" w:ascii="宋体" w:hAnsi="宋体" w:cs="宋体"/>
                <w:szCs w:val="21"/>
              </w:rPr>
              <w:t>投标文件载明的</w:t>
            </w:r>
            <w:r>
              <w:rPr>
                <w:rFonts w:hint="eastAsia" w:ascii="宋体" w:hAnsi="宋体" w:cs="宋体"/>
                <w:szCs w:val="21"/>
                <w:lang w:eastAsia="zh-CN"/>
              </w:rPr>
              <w:t>工艺要求、技术规格参数要求</w:t>
            </w:r>
            <w:r>
              <w:rPr>
                <w:rFonts w:hint="eastAsia" w:ascii="宋体" w:hAnsi="宋体" w:cs="宋体"/>
                <w:szCs w:val="21"/>
              </w:rPr>
              <w:t>、货物包装方式、检验标准和方法等是否符合谈判文件要求；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11</w:t>
            </w:r>
          </w:p>
        </w:tc>
        <w:tc>
          <w:tcPr>
            <w:tcW w:w="7555" w:type="dxa"/>
            <w:vAlign w:val="center"/>
          </w:tcPr>
          <w:p>
            <w:pPr>
              <w:rPr>
                <w:rFonts w:ascii="宋体" w:hAnsi="宋体" w:cs="宋体"/>
                <w:szCs w:val="21"/>
              </w:rPr>
            </w:pPr>
            <w:r>
              <w:rPr>
                <w:rFonts w:hint="eastAsia" w:ascii="宋体" w:hAnsi="宋体" w:cs="宋体"/>
                <w:szCs w:val="21"/>
              </w:rPr>
              <w:t>投标文件是否附有招标人不能接受的条件；</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12</w:t>
            </w:r>
          </w:p>
        </w:tc>
        <w:tc>
          <w:tcPr>
            <w:tcW w:w="7555" w:type="dxa"/>
            <w:vAlign w:val="center"/>
          </w:tcPr>
          <w:p>
            <w:pPr>
              <w:rPr>
                <w:rFonts w:ascii="宋体" w:hAnsi="宋体" w:cs="宋体"/>
                <w:szCs w:val="21"/>
              </w:rPr>
            </w:pPr>
            <w:r>
              <w:rPr>
                <w:rFonts w:hint="eastAsia" w:ascii="宋体" w:hAnsi="宋体" w:cs="宋体"/>
                <w:szCs w:val="21"/>
              </w:rPr>
              <w:t>是否有不符合谈判文件中规定的其他实质性要求；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ascii="宋体" w:hAnsi="宋体" w:cs="宋体"/>
                <w:spacing w:val="-2"/>
                <w:szCs w:val="21"/>
              </w:rPr>
            </w:pPr>
            <w:r>
              <w:rPr>
                <w:rFonts w:hint="eastAsia" w:ascii="宋体" w:hAnsi="宋体" w:cs="宋体"/>
                <w:spacing w:val="-2"/>
                <w:szCs w:val="21"/>
              </w:rPr>
              <w:t>评审结果：须写通过或者不通过</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ascii="宋体" w:hAnsi="宋体" w:cs="宋体"/>
                <w:spacing w:val="-2"/>
                <w:szCs w:val="21"/>
              </w:rPr>
            </w:pPr>
            <w:r>
              <w:rPr>
                <w:rFonts w:hint="eastAsia" w:ascii="宋体" w:hAnsi="宋体" w:cs="宋体"/>
                <w:spacing w:val="-2"/>
                <w:szCs w:val="21"/>
              </w:rPr>
              <w:t xml:space="preserve">结论：通过评审打“√”，未通过评审打“×”   </w:t>
            </w:r>
            <w:r>
              <w:rPr>
                <w:rFonts w:hint="eastAsia" w:ascii="宋体" w:hAnsi="宋体" w:cs="宋体"/>
                <w:szCs w:val="21"/>
              </w:rPr>
              <w:t>注：如有一项不合格，作废标处理。</w:t>
            </w:r>
          </w:p>
        </w:tc>
      </w:tr>
    </w:tbl>
    <w:p>
      <w:pPr>
        <w:pStyle w:val="20"/>
        <w:rPr>
          <w:rFonts w:ascii="宋体" w:hAnsi="宋体"/>
          <w:color w:val="auto"/>
          <w:sz w:val="18"/>
          <w:szCs w:val="18"/>
        </w:rPr>
      </w:pPr>
    </w:p>
    <w:p>
      <w:pPr>
        <w:pStyle w:val="20"/>
        <w:rPr>
          <w:rFonts w:ascii="宋体" w:hAnsi="宋体"/>
          <w:color w:val="auto"/>
          <w:sz w:val="18"/>
          <w:szCs w:val="18"/>
        </w:rPr>
      </w:pPr>
    </w:p>
    <w:p>
      <w:pPr>
        <w:rPr>
          <w:rFonts w:ascii="仿宋_GB2312" w:hAnsi="仿宋_GB2312" w:eastAsia="仿宋_GB2312" w:cs="仿宋_GB2312"/>
          <w:b/>
          <w:bCs/>
          <w:sz w:val="44"/>
          <w:szCs w:val="44"/>
        </w:rPr>
      </w:pPr>
    </w:p>
    <w:p>
      <w:pP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附件1：</w:t>
      </w:r>
    </w:p>
    <w:p>
      <w:pPr>
        <w:jc w:val="center"/>
        <w:rPr>
          <w:rFonts w:ascii="仿宋" w:hAnsi="仿宋" w:eastAsia="仿宋" w:cs="仿宋"/>
          <w:b/>
          <w:bCs/>
          <w:sz w:val="28"/>
          <w:szCs w:val="28"/>
        </w:rPr>
      </w:pPr>
      <w:r>
        <w:rPr>
          <w:rFonts w:hint="eastAsia" w:ascii="仿宋" w:hAnsi="仿宋" w:eastAsia="仿宋" w:cs="仿宋"/>
          <w:b/>
          <w:bCs/>
          <w:sz w:val="28"/>
          <w:szCs w:val="28"/>
        </w:rPr>
        <w:t>政府采购投诉书（范本）</w:t>
      </w:r>
    </w:p>
    <w:p>
      <w:pPr>
        <w:rPr>
          <w:rFonts w:ascii="仿宋" w:hAnsi="仿宋" w:eastAsia="仿宋" w:cs="仿宋"/>
          <w:sz w:val="28"/>
          <w:szCs w:val="28"/>
          <w:u w:val="single"/>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委托代理人姓名：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住址：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p>
    <w:p>
      <w:pPr>
        <w:rPr>
          <w:rFonts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电话：</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我公司参加了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日被投诉人组织的</w:t>
      </w:r>
      <w:r>
        <w:rPr>
          <w:rFonts w:hint="eastAsia" w:ascii="仿宋" w:hAnsi="仿宋" w:eastAsia="仿宋" w:cs="仿宋"/>
          <w:sz w:val="28"/>
          <w:szCs w:val="28"/>
          <w:u w:val="single"/>
        </w:rPr>
        <w:t>（采购人）（项目名称）（项目编号）</w:t>
      </w:r>
      <w:r>
        <w:rPr>
          <w:rFonts w:hint="eastAsia" w:ascii="仿宋" w:hAnsi="仿宋" w:eastAsia="仿宋" w:cs="仿宋"/>
          <w:sz w:val="28"/>
          <w:szCs w:val="28"/>
        </w:rPr>
        <w:t>的采购活动，我公司认为该项目的</w:t>
      </w:r>
      <w:r>
        <w:rPr>
          <w:rFonts w:hint="eastAsia" w:ascii="仿宋" w:hAnsi="仿宋" w:eastAsia="仿宋" w:cs="仿宋"/>
          <w:sz w:val="28"/>
          <w:szCs w:val="28"/>
          <w:u w:val="single"/>
        </w:rPr>
        <w:t>（采购文件/采购过程/中标（成交）结果）</w:t>
      </w:r>
      <w:r>
        <w:rPr>
          <w:rFonts w:hint="eastAsia" w:ascii="仿宋" w:hAnsi="仿宋" w:eastAsia="仿宋" w:cs="仿宋"/>
          <w:sz w:val="28"/>
          <w:szCs w:val="28"/>
        </w:rPr>
        <w:t>损害了我公司权益，对此，我公司于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日向</w:t>
      </w:r>
      <w:r>
        <w:rPr>
          <w:rFonts w:hint="eastAsia" w:ascii="仿宋" w:hAnsi="仿宋" w:eastAsia="仿宋" w:cs="仿宋"/>
          <w:sz w:val="28"/>
          <w:szCs w:val="28"/>
          <w:u w:val="single"/>
        </w:rPr>
        <w:t>（采购人或者政府采购代理机构）</w:t>
      </w:r>
      <w:r>
        <w:rPr>
          <w:rFonts w:hint="eastAsia" w:ascii="仿宋" w:hAnsi="仿宋" w:eastAsia="仿宋" w:cs="仿宋"/>
          <w:sz w:val="28"/>
          <w:szCs w:val="28"/>
        </w:rPr>
        <w:t>提出了质疑，</w:t>
      </w:r>
      <w:r>
        <w:rPr>
          <w:rFonts w:hint="eastAsia" w:ascii="仿宋" w:hAnsi="仿宋" w:eastAsia="仿宋" w:cs="仿宋"/>
          <w:sz w:val="28"/>
          <w:szCs w:val="28"/>
          <w:u w:val="single"/>
        </w:rPr>
        <w:t>（其于    年  月  日作出书面答复，因对其作出的答复不满意）/（被质疑人未在法定期内予以答复，按照政府采购有关规定）</w:t>
      </w:r>
      <w:r>
        <w:rPr>
          <w:rFonts w:hint="eastAsia" w:ascii="仿宋" w:hAnsi="仿宋" w:eastAsia="仿宋" w:cs="仿宋"/>
          <w:sz w:val="28"/>
          <w:szCs w:val="28"/>
        </w:rPr>
        <w:t>，现向贵机关提起投诉：</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具体的投诉事项及事实依据；</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质疑和质疑答复情况简要描述；</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ascii="仿宋" w:hAnsi="仿宋" w:eastAsia="仿宋" w:cs="仿宋"/>
          <w:sz w:val="28"/>
          <w:szCs w:val="28"/>
          <w:u w:val="single"/>
        </w:rPr>
        <w:t>投诉请求。</w:t>
      </w:r>
    </w:p>
    <w:p>
      <w:pPr>
        <w:rPr>
          <w:rFonts w:ascii="仿宋" w:hAnsi="仿宋" w:eastAsia="仿宋" w:cs="仿宋"/>
          <w:sz w:val="28"/>
          <w:szCs w:val="28"/>
        </w:rPr>
      </w:pPr>
      <w:r>
        <w:rPr>
          <w:rFonts w:hint="eastAsia" w:ascii="仿宋" w:hAnsi="仿宋" w:eastAsia="仿宋" w:cs="仿宋"/>
          <w:sz w:val="28"/>
          <w:szCs w:val="28"/>
        </w:rPr>
        <w:t> </w:t>
      </w:r>
    </w:p>
    <w:p>
      <w:pPr>
        <w:rPr>
          <w:rFonts w:ascii="仿宋" w:hAnsi="仿宋" w:eastAsia="仿宋" w:cs="仿宋"/>
          <w:sz w:val="28"/>
          <w:szCs w:val="28"/>
        </w:rPr>
      </w:pPr>
      <w:r>
        <w:rPr>
          <w:rFonts w:hint="eastAsia" w:ascii="仿宋" w:hAnsi="仿宋" w:eastAsia="仿宋" w:cs="仿宋"/>
          <w:sz w:val="28"/>
          <w:szCs w:val="28"/>
        </w:rPr>
        <w:t>附件：</w:t>
      </w:r>
    </w:p>
    <w:p>
      <w:pPr>
        <w:rPr>
          <w:rFonts w:ascii="仿宋" w:hAnsi="仿宋" w:eastAsia="仿宋" w:cs="仿宋"/>
          <w:sz w:val="28"/>
          <w:szCs w:val="28"/>
        </w:rPr>
      </w:pPr>
      <w:r>
        <w:rPr>
          <w:rFonts w:hint="eastAsia" w:ascii="仿宋" w:hAnsi="仿宋" w:eastAsia="仿宋" w:cs="仿宋"/>
          <w:sz w:val="28"/>
          <w:szCs w:val="28"/>
        </w:rPr>
        <w:t>1.质疑书和质疑答复书；</w:t>
      </w:r>
    </w:p>
    <w:p>
      <w:pPr>
        <w:rPr>
          <w:rFonts w:ascii="仿宋" w:hAnsi="仿宋" w:eastAsia="仿宋" w:cs="仿宋"/>
          <w:sz w:val="28"/>
          <w:szCs w:val="28"/>
        </w:rPr>
      </w:pPr>
      <w:r>
        <w:rPr>
          <w:rFonts w:hint="eastAsia" w:ascii="仿宋" w:hAnsi="仿宋" w:eastAsia="仿宋" w:cs="仿宋"/>
          <w:sz w:val="28"/>
          <w:szCs w:val="28"/>
        </w:rPr>
        <w:t>2.证据材料（需注明证据来源），证人的姓名、住址和联系方式等；</w:t>
      </w:r>
    </w:p>
    <w:p>
      <w:pPr>
        <w:rPr>
          <w:rFonts w:ascii="仿宋" w:hAnsi="仿宋" w:eastAsia="仿宋" w:cs="仿宋"/>
          <w:sz w:val="28"/>
          <w:szCs w:val="28"/>
        </w:rPr>
      </w:pPr>
      <w:r>
        <w:rPr>
          <w:rFonts w:hint="eastAsia" w:ascii="仿宋" w:hAnsi="仿宋" w:eastAsia="仿宋" w:cs="仿宋"/>
          <w:sz w:val="28"/>
          <w:szCs w:val="28"/>
        </w:rPr>
        <w:t>3.营业执照；</w:t>
      </w:r>
    </w:p>
    <w:p>
      <w:pPr>
        <w:rPr>
          <w:rFonts w:ascii="仿宋" w:hAnsi="仿宋" w:eastAsia="仿宋" w:cs="仿宋"/>
          <w:sz w:val="28"/>
          <w:szCs w:val="28"/>
        </w:rPr>
      </w:pPr>
      <w:r>
        <w:rPr>
          <w:rFonts w:hint="eastAsia" w:ascii="仿宋" w:hAnsi="仿宋" w:eastAsia="仿宋" w:cs="仿宋"/>
          <w:sz w:val="28"/>
          <w:szCs w:val="28"/>
        </w:rPr>
        <w:t>4.法定代表人身份证明函</w:t>
      </w:r>
    </w:p>
    <w:p>
      <w:pPr>
        <w:rPr>
          <w:rFonts w:ascii="仿宋" w:hAnsi="仿宋" w:eastAsia="仿宋" w:cs="仿宋"/>
          <w:sz w:val="28"/>
          <w:szCs w:val="28"/>
        </w:rPr>
      </w:pPr>
      <w:r>
        <w:rPr>
          <w:rFonts w:hint="eastAsia" w:ascii="仿宋" w:hAnsi="仿宋" w:eastAsia="仿宋" w:cs="仿宋"/>
          <w:sz w:val="28"/>
          <w:szCs w:val="28"/>
        </w:rPr>
        <w:t>5.法定代表人授权委托书（包含法定代表人和委托代理人的身份证复印件）；</w:t>
      </w:r>
    </w:p>
    <w:p>
      <w:pPr>
        <w:rPr>
          <w:rFonts w:ascii="仿宋" w:hAnsi="仿宋" w:eastAsia="仿宋" w:cs="仿宋"/>
          <w:sz w:val="28"/>
          <w:szCs w:val="28"/>
        </w:rPr>
      </w:pPr>
      <w:r>
        <w:rPr>
          <w:rFonts w:hint="eastAsia" w:ascii="仿宋" w:hAnsi="仿宋" w:eastAsia="仿宋" w:cs="仿宋"/>
          <w:sz w:val="28"/>
          <w:szCs w:val="28"/>
        </w:rPr>
        <w:t>6.政府采购监管部门认为应当提供的其它材料。</w:t>
      </w:r>
    </w:p>
    <w:p>
      <w:pPr>
        <w:rPr>
          <w:rFonts w:ascii="仿宋" w:hAnsi="仿宋" w:eastAsia="仿宋" w:cs="仿宋"/>
          <w:sz w:val="28"/>
          <w:szCs w:val="28"/>
        </w:rPr>
      </w:pP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投诉供应商：（盖章）</w:t>
      </w:r>
    </w:p>
    <w:p>
      <w:pPr>
        <w:rPr>
          <w:rFonts w:ascii="仿宋" w:hAnsi="仿宋" w:eastAsia="仿宋" w:cs="仿宋"/>
          <w:sz w:val="28"/>
          <w:szCs w:val="28"/>
        </w:rPr>
      </w:pPr>
      <w:r>
        <w:rPr>
          <w:rFonts w:hint="eastAsia" w:ascii="仿宋" w:hAnsi="仿宋" w:eastAsia="仿宋" w:cs="仿宋"/>
          <w:sz w:val="28"/>
          <w:szCs w:val="28"/>
        </w:rPr>
        <w:t xml:space="preserve">                  法定代表人（或主要负责人）：（签字）</w:t>
      </w:r>
    </w:p>
    <w:p>
      <w:pPr>
        <w:ind w:firstLine="4480" w:firstLineChars="16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本投诉书正本叁份，副本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份并附电子文档。</w:t>
      </w:r>
    </w:p>
    <w:p>
      <w:pPr>
        <w:rPr>
          <w:rFonts w:ascii="仿宋" w:hAnsi="仿宋" w:eastAsia="仿宋" w:cs="仿宋"/>
          <w:sz w:val="28"/>
          <w:szCs w:val="28"/>
        </w:rPr>
      </w:pPr>
    </w:p>
    <w:p>
      <w:pPr>
        <w:ind w:left="5060" w:hanging="5060" w:hangingChars="1800"/>
        <w:jc w:val="center"/>
        <w:rPr>
          <w:rFonts w:ascii="仿宋" w:hAnsi="仿宋" w:eastAsia="仿宋" w:cs="仿宋"/>
          <w:sz w:val="28"/>
          <w:szCs w:val="28"/>
        </w:rPr>
      </w:pPr>
      <w:r>
        <w:rPr>
          <w:rFonts w:hint="eastAsia" w:ascii="仿宋" w:hAnsi="仿宋" w:eastAsia="仿宋" w:cs="仿宋"/>
          <w:b/>
          <w:bCs/>
          <w:sz w:val="28"/>
          <w:szCs w:val="28"/>
        </w:rPr>
        <w:t>投诉相关说明</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投诉人应当满足《政府采购法》、《政府采购法实施条</w:t>
      </w:r>
    </w:p>
    <w:p>
      <w:pPr>
        <w:rPr>
          <w:rFonts w:ascii="仿宋" w:hAnsi="仿宋" w:eastAsia="仿宋" w:cs="仿宋"/>
          <w:sz w:val="28"/>
          <w:szCs w:val="28"/>
        </w:rPr>
      </w:pPr>
      <w:r>
        <w:rPr>
          <w:rFonts w:hint="eastAsia" w:ascii="仿宋" w:hAnsi="仿宋" w:eastAsia="仿宋" w:cs="仿宋"/>
          <w:sz w:val="28"/>
          <w:szCs w:val="28"/>
        </w:rPr>
        <w:t>例》和《政府采购供应商投诉处理办法》的相关规定。</w:t>
      </w:r>
    </w:p>
    <w:p>
      <w:pPr>
        <w:numPr>
          <w:ilvl w:val="0"/>
          <w:numId w:val="14"/>
        </w:numPr>
        <w:ind w:left="5136" w:leftChars="304" w:hanging="4498" w:hangingChars="1600"/>
        <w:rPr>
          <w:rFonts w:ascii="仿宋" w:hAnsi="仿宋" w:eastAsia="仿宋" w:cs="仿宋"/>
          <w:b/>
          <w:bCs/>
          <w:sz w:val="28"/>
          <w:szCs w:val="28"/>
        </w:rPr>
      </w:pPr>
      <w:r>
        <w:rPr>
          <w:rFonts w:hint="eastAsia" w:ascii="仿宋" w:hAnsi="仿宋" w:eastAsia="仿宋" w:cs="仿宋"/>
          <w:b/>
          <w:bCs/>
          <w:sz w:val="28"/>
          <w:szCs w:val="28"/>
        </w:rPr>
        <w:t>质疑前置及时间要求</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sz w:val="28"/>
          <w:szCs w:val="28"/>
        </w:rPr>
        <w:t>《中华人民共和国政府采购法》</w:t>
      </w:r>
      <w:r>
        <w:rPr>
          <w:rFonts w:hint="eastAsia" w:ascii="仿宋" w:hAnsi="仿宋" w:eastAsia="仿宋" w:cs="仿宋"/>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仿宋" w:hAnsi="仿宋" w:eastAsia="仿宋" w:cs="仿宋"/>
          <w:sz w:val="28"/>
          <w:szCs w:val="28"/>
        </w:rPr>
      </w:pPr>
      <w:r>
        <w:rPr>
          <w:rFonts w:hint="eastAsia" w:ascii="仿宋" w:hAnsi="仿宋" w:eastAsia="仿宋" w:cs="仿宋"/>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ascii="仿宋" w:hAnsi="仿宋" w:eastAsia="仿宋" w:cs="仿宋"/>
          <w:sz w:val="28"/>
          <w:szCs w:val="28"/>
        </w:rPr>
      </w:pP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二、书面方式</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《政府采购供应商投诉处理办法》第八条：投诉人投诉</w:t>
      </w:r>
    </w:p>
    <w:p>
      <w:pPr>
        <w:rPr>
          <w:rFonts w:ascii="仿宋" w:hAnsi="仿宋" w:eastAsia="仿宋" w:cs="仿宋"/>
          <w:sz w:val="28"/>
          <w:szCs w:val="28"/>
        </w:rPr>
      </w:pPr>
      <w:r>
        <w:rPr>
          <w:rFonts w:hint="eastAsia" w:ascii="仿宋" w:hAnsi="仿宋" w:eastAsia="仿宋" w:cs="仿宋"/>
          <w:sz w:val="28"/>
          <w:szCs w:val="28"/>
        </w:rPr>
        <w:t>时，应当提交投诉书，并按照被投诉人以及与投诉事项有关的供应商数量提供投诉书的副本。</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投诉书应当包括下列主要内容：</w:t>
      </w:r>
    </w:p>
    <w:p>
      <w:pPr>
        <w:numPr>
          <w:ilvl w:val="0"/>
          <w:numId w:val="15"/>
        </w:numPr>
        <w:rPr>
          <w:rFonts w:ascii="仿宋" w:hAnsi="仿宋" w:eastAsia="仿宋" w:cs="仿宋"/>
          <w:sz w:val="28"/>
          <w:szCs w:val="28"/>
        </w:rPr>
      </w:pPr>
      <w:r>
        <w:rPr>
          <w:rFonts w:hint="eastAsia" w:ascii="仿宋" w:hAnsi="仿宋" w:eastAsia="仿宋" w:cs="仿宋"/>
          <w:sz w:val="28"/>
          <w:szCs w:val="28"/>
        </w:rPr>
        <w:t>投诉人和被投诉人的名称、地址、电话等；</w:t>
      </w:r>
    </w:p>
    <w:p>
      <w:pPr>
        <w:numPr>
          <w:ilvl w:val="0"/>
          <w:numId w:val="15"/>
        </w:numPr>
        <w:rPr>
          <w:rFonts w:ascii="仿宋" w:hAnsi="仿宋" w:eastAsia="仿宋" w:cs="仿宋"/>
          <w:sz w:val="28"/>
          <w:szCs w:val="28"/>
        </w:rPr>
      </w:pPr>
      <w:r>
        <w:rPr>
          <w:rFonts w:hint="eastAsia" w:ascii="仿宋" w:hAnsi="仿宋" w:eastAsia="仿宋" w:cs="仿宋"/>
          <w:sz w:val="28"/>
          <w:szCs w:val="28"/>
        </w:rPr>
        <w:t>具体的投诉事项及事实依据；</w:t>
      </w:r>
    </w:p>
    <w:p>
      <w:pPr>
        <w:numPr>
          <w:ilvl w:val="0"/>
          <w:numId w:val="15"/>
        </w:numPr>
        <w:rPr>
          <w:rFonts w:ascii="仿宋" w:hAnsi="仿宋" w:eastAsia="仿宋" w:cs="仿宋"/>
          <w:sz w:val="28"/>
          <w:szCs w:val="28"/>
        </w:rPr>
      </w:pPr>
      <w:r>
        <w:rPr>
          <w:rFonts w:hint="eastAsia" w:ascii="仿宋" w:hAnsi="仿宋" w:eastAsia="仿宋" w:cs="仿宋"/>
          <w:sz w:val="28"/>
          <w:szCs w:val="28"/>
        </w:rPr>
        <w:t>质疑和质疑答复情况及相关证明材料；</w:t>
      </w:r>
    </w:p>
    <w:p>
      <w:pPr>
        <w:numPr>
          <w:ilvl w:val="0"/>
          <w:numId w:val="15"/>
        </w:numPr>
        <w:rPr>
          <w:rFonts w:ascii="仿宋" w:hAnsi="仿宋" w:eastAsia="仿宋" w:cs="仿宋"/>
          <w:sz w:val="28"/>
          <w:szCs w:val="28"/>
        </w:rPr>
      </w:pPr>
      <w:r>
        <w:rPr>
          <w:rFonts w:hint="eastAsia" w:ascii="仿宋" w:hAnsi="仿宋" w:eastAsia="仿宋" w:cs="仿宋"/>
          <w:sz w:val="28"/>
          <w:szCs w:val="28"/>
        </w:rPr>
        <w:t>提起投诉的日期。</w:t>
      </w:r>
    </w:p>
    <w:p>
      <w:pPr>
        <w:ind w:firstLine="645"/>
        <w:rPr>
          <w:rFonts w:ascii="仿宋" w:hAnsi="仿宋" w:eastAsia="仿宋" w:cs="仿宋"/>
          <w:sz w:val="28"/>
          <w:szCs w:val="28"/>
        </w:rPr>
      </w:pPr>
      <w:r>
        <w:rPr>
          <w:rFonts w:hint="eastAsia" w:ascii="仿宋" w:hAnsi="仿宋" w:eastAsia="仿宋" w:cs="仿宋"/>
          <w:sz w:val="28"/>
          <w:szCs w:val="28"/>
        </w:rPr>
        <w:t>投诉书应当署名。投诉人为自然人，应当由本人签字；投诉人为法人或者其他组织的，应当由法定代表人或者主要负责人签字并加盖公章。</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《政府采购供应商投诉处理办法》第十条：投诉人提起投诉应当符合下列条件：</w:t>
      </w:r>
    </w:p>
    <w:p>
      <w:pPr>
        <w:numPr>
          <w:ilvl w:val="0"/>
          <w:numId w:val="16"/>
        </w:numPr>
        <w:rPr>
          <w:rFonts w:ascii="仿宋" w:hAnsi="仿宋" w:eastAsia="仿宋" w:cs="仿宋"/>
          <w:sz w:val="28"/>
          <w:szCs w:val="28"/>
        </w:rPr>
      </w:pPr>
      <w:r>
        <w:rPr>
          <w:rFonts w:hint="eastAsia" w:ascii="仿宋" w:hAnsi="仿宋" w:eastAsia="仿宋" w:cs="仿宋"/>
          <w:sz w:val="28"/>
          <w:szCs w:val="28"/>
        </w:rPr>
        <w:t>投诉人是参与所投诉政府采购活动的供应商；</w:t>
      </w:r>
    </w:p>
    <w:p>
      <w:pPr>
        <w:numPr>
          <w:ilvl w:val="0"/>
          <w:numId w:val="16"/>
        </w:numPr>
        <w:rPr>
          <w:rFonts w:ascii="仿宋" w:hAnsi="仿宋" w:eastAsia="仿宋" w:cs="仿宋"/>
          <w:sz w:val="28"/>
          <w:szCs w:val="28"/>
        </w:rPr>
      </w:pPr>
      <w:r>
        <w:rPr>
          <w:rFonts w:hint="eastAsia" w:ascii="仿宋" w:hAnsi="仿宋" w:eastAsia="仿宋" w:cs="仿宋"/>
          <w:sz w:val="28"/>
          <w:szCs w:val="28"/>
        </w:rPr>
        <w:t>提起投诉诉前已依法进行质疑；</w:t>
      </w:r>
    </w:p>
    <w:p>
      <w:pPr>
        <w:numPr>
          <w:ilvl w:val="0"/>
          <w:numId w:val="16"/>
        </w:numPr>
        <w:rPr>
          <w:rFonts w:ascii="仿宋" w:hAnsi="仿宋" w:eastAsia="仿宋" w:cs="仿宋"/>
          <w:sz w:val="28"/>
          <w:szCs w:val="28"/>
        </w:rPr>
      </w:pPr>
      <w:r>
        <w:rPr>
          <w:rFonts w:hint="eastAsia" w:ascii="仿宋" w:hAnsi="仿宋" w:eastAsia="仿宋" w:cs="仿宋"/>
          <w:sz w:val="28"/>
          <w:szCs w:val="28"/>
        </w:rPr>
        <w:t>投诉书内容符合本办法的规定；</w:t>
      </w:r>
    </w:p>
    <w:p>
      <w:pPr>
        <w:numPr>
          <w:ilvl w:val="0"/>
          <w:numId w:val="16"/>
        </w:numPr>
        <w:rPr>
          <w:rFonts w:ascii="仿宋" w:hAnsi="仿宋" w:eastAsia="仿宋" w:cs="仿宋"/>
          <w:sz w:val="28"/>
          <w:szCs w:val="28"/>
        </w:rPr>
      </w:pPr>
      <w:r>
        <w:rPr>
          <w:rFonts w:hint="eastAsia" w:ascii="仿宋" w:hAnsi="仿宋" w:eastAsia="仿宋" w:cs="仿宋"/>
          <w:sz w:val="28"/>
          <w:szCs w:val="28"/>
        </w:rPr>
        <w:t>在投诉有效期内提起投诉；</w:t>
      </w:r>
    </w:p>
    <w:p>
      <w:pPr>
        <w:numPr>
          <w:ilvl w:val="0"/>
          <w:numId w:val="16"/>
        </w:numPr>
        <w:rPr>
          <w:rFonts w:ascii="仿宋" w:hAnsi="仿宋" w:eastAsia="仿宋" w:cs="仿宋"/>
          <w:sz w:val="28"/>
          <w:szCs w:val="28"/>
        </w:rPr>
      </w:pPr>
      <w:r>
        <w:rPr>
          <w:rFonts w:hint="eastAsia" w:ascii="仿宋" w:hAnsi="仿宋" w:eastAsia="仿宋" w:cs="仿宋"/>
          <w:sz w:val="28"/>
          <w:szCs w:val="28"/>
        </w:rPr>
        <w:t>属于本级财政部门管辖；</w:t>
      </w:r>
    </w:p>
    <w:p>
      <w:pPr>
        <w:numPr>
          <w:ilvl w:val="0"/>
          <w:numId w:val="16"/>
        </w:numPr>
        <w:rPr>
          <w:rFonts w:ascii="仿宋" w:hAnsi="仿宋" w:eastAsia="仿宋" w:cs="仿宋"/>
          <w:sz w:val="28"/>
          <w:szCs w:val="28"/>
        </w:rPr>
      </w:pPr>
      <w:r>
        <w:rPr>
          <w:rFonts w:hint="eastAsia" w:ascii="仿宋" w:hAnsi="仿宋" w:eastAsia="仿宋" w:cs="仿宋"/>
          <w:sz w:val="28"/>
          <w:szCs w:val="28"/>
        </w:rPr>
        <w:t>同一投诉事项未经财政部门投诉处理；</w:t>
      </w:r>
    </w:p>
    <w:p>
      <w:pPr>
        <w:numPr>
          <w:ilvl w:val="0"/>
          <w:numId w:val="16"/>
        </w:numPr>
        <w:rPr>
          <w:rFonts w:ascii="仿宋" w:hAnsi="仿宋" w:eastAsia="仿宋" w:cs="仿宋"/>
          <w:sz w:val="28"/>
          <w:szCs w:val="28"/>
        </w:rPr>
      </w:pPr>
      <w:r>
        <w:rPr>
          <w:rFonts w:hint="eastAsia" w:ascii="仿宋" w:hAnsi="仿宋" w:eastAsia="仿宋" w:cs="仿宋"/>
          <w:sz w:val="28"/>
          <w:szCs w:val="28"/>
        </w:rPr>
        <w:t>国务院财政部门规定的其他条件。</w:t>
      </w:r>
    </w:p>
    <w:p>
      <w:pP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三、虚假、恶意投诉法律责任</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第七十三条：供应商捏造实施、提供虚假材料或者以非</w:t>
      </w:r>
    </w:p>
    <w:p>
      <w:pPr>
        <w:ind w:left="5040" w:hanging="5040" w:hangingChars="1800"/>
        <w:rPr>
          <w:rFonts w:ascii="仿宋" w:hAnsi="仿宋" w:eastAsia="仿宋" w:cs="仿宋"/>
          <w:sz w:val="28"/>
          <w:szCs w:val="28"/>
        </w:rPr>
      </w:pPr>
      <w:r>
        <w:rPr>
          <w:rFonts w:hint="eastAsia" w:ascii="仿宋" w:hAnsi="仿宋" w:eastAsia="仿宋" w:cs="仿宋"/>
          <w:sz w:val="28"/>
          <w:szCs w:val="28"/>
        </w:rPr>
        <w:t>法手段取得证明材料进行投诉的，由财政部门列入不良行为</w:t>
      </w:r>
    </w:p>
    <w:p>
      <w:pPr>
        <w:ind w:left="5040" w:hanging="5040" w:hangingChars="1800"/>
        <w:rPr>
          <w:rFonts w:ascii="仿宋" w:hAnsi="仿宋" w:eastAsia="仿宋" w:cs="仿宋"/>
          <w:sz w:val="28"/>
          <w:szCs w:val="28"/>
        </w:rPr>
      </w:pPr>
      <w:r>
        <w:rPr>
          <w:rFonts w:hint="eastAsia" w:ascii="仿宋" w:hAnsi="仿宋" w:eastAsia="仿宋" w:cs="仿宋"/>
          <w:sz w:val="28"/>
          <w:szCs w:val="28"/>
        </w:rPr>
        <w:t>记录名单，禁止其1至3年内参加政府采购活动。</w:t>
      </w:r>
    </w:p>
    <w:p>
      <w:pPr>
        <w:rPr>
          <w:rFonts w:ascii="仿宋" w:hAnsi="仿宋" w:eastAsia="仿宋" w:cs="仿宋"/>
          <w:sz w:val="28"/>
          <w:szCs w:val="28"/>
        </w:rPr>
      </w:pPr>
      <w:r>
        <w:rPr>
          <w:rFonts w:hint="eastAsia" w:ascii="仿宋" w:hAnsi="仿宋" w:eastAsia="仿宋" w:cs="仿宋"/>
          <w:sz w:val="28"/>
          <w:szCs w:val="28"/>
        </w:rPr>
        <w:t xml:space="preserve">    《政府采购供应商投诉处理办法》第二十六条：投诉人有下列情形之一的，属于虚假、恶意投诉，财政部门应当驳回投诉，将其列入不良行为记录名单，并依法予以处罚：</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（一）1年内3次以上投诉均查无实据的；</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（二）捏造事实或者提供虚假投诉材料的。</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递交投诉书地址：阿图什市财政局政府采购监管办公室</w:t>
      </w: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rPr>
          <w:rFonts w:ascii="仿宋" w:hAnsi="仿宋" w:eastAsia="仿宋" w:cs="仿宋"/>
          <w:b/>
          <w:bCs/>
          <w:sz w:val="28"/>
          <w:szCs w:val="28"/>
        </w:rPr>
      </w:pPr>
      <w:r>
        <w:rPr>
          <w:rFonts w:hint="eastAsia" w:ascii="仿宋" w:hAnsi="仿宋" w:eastAsia="仿宋" w:cs="仿宋"/>
          <w:b/>
          <w:bCs/>
          <w:sz w:val="28"/>
          <w:szCs w:val="28"/>
        </w:rPr>
        <w:t>附件2：</w:t>
      </w:r>
    </w:p>
    <w:p>
      <w:pPr>
        <w:rPr>
          <w:rFonts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质疑函范本</w:t>
      </w:r>
    </w:p>
    <w:p>
      <w:pPr>
        <w:adjustRightInd w:val="0"/>
        <w:snapToGrid w:val="0"/>
        <w:spacing w:before="240" w:beforeLines="100" w:line="500" w:lineRule="exact"/>
        <w:rPr>
          <w:rFonts w:ascii="仿宋" w:hAnsi="仿宋" w:eastAsia="仿宋" w:cs="仿宋"/>
          <w:bCs/>
          <w:sz w:val="28"/>
          <w:szCs w:val="28"/>
        </w:rPr>
      </w:pPr>
      <w:r>
        <w:rPr>
          <w:rFonts w:hint="eastAsia" w:ascii="仿宋" w:hAnsi="仿宋" w:eastAsia="仿宋" w:cs="仿宋"/>
          <w:bCs/>
          <w:sz w:val="28"/>
          <w:szCs w:val="28"/>
        </w:rPr>
        <w:t>一、质疑供应商基本信息</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二、质疑项目基本情况</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三、质疑事项具体内容</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质疑事项2</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四、与质疑事项相关的质疑请求</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签字(签章)：                   公章：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日期：    </w:t>
      </w:r>
    </w:p>
    <w:p>
      <w:pPr>
        <w:rPr>
          <w:rFonts w:ascii="仿宋" w:hAnsi="仿宋" w:eastAsia="仿宋" w:cs="仿宋"/>
          <w:b/>
          <w:sz w:val="28"/>
          <w:szCs w:val="28"/>
        </w:rPr>
      </w:pPr>
      <w:r>
        <w:rPr>
          <w:rFonts w:hint="eastAsia" w:ascii="仿宋" w:hAnsi="仿宋" w:eastAsia="仿宋" w:cs="仿宋"/>
          <w:b/>
          <w:sz w:val="28"/>
          <w:szCs w:val="28"/>
        </w:rPr>
        <w:t>质疑函制作说明：</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ascii="仿宋" w:hAnsi="仿宋" w:eastAsia="仿宋" w:cs="仿宋"/>
          <w:sz w:val="28"/>
          <w:szCs w:val="28"/>
        </w:rPr>
      </w:pPr>
    </w:p>
    <w:p>
      <w:pPr>
        <w:widowControl/>
        <w:adjustRightInd w:val="0"/>
        <w:spacing w:before="100" w:beforeAutospacing="1" w:after="100" w:afterAutospacing="1" w:line="360" w:lineRule="auto"/>
        <w:ind w:firstLine="482" w:firstLineChars="200"/>
        <w:jc w:val="left"/>
        <w:rPr>
          <w:b/>
          <w:bCs/>
          <w:sz w:val="24"/>
        </w:rPr>
      </w:pPr>
    </w:p>
    <w:p>
      <w:pPr>
        <w:spacing w:after="120" w:afterLines="50" w:line="360" w:lineRule="auto"/>
        <w:rPr>
          <w:rFonts w:ascii="仿宋" w:hAnsi="仿宋" w:eastAsia="仿宋" w:cs="仿宋"/>
          <w:sz w:val="28"/>
          <w:szCs w:val="28"/>
        </w:rPr>
      </w:pPr>
    </w:p>
    <w:p/>
    <w:sectPr>
      <w:headerReference r:id="rId9" w:type="default"/>
      <w:footerReference r:id="rId10"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迷你简小标宋">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tabs>
        <w:tab w:val="center" w:pos="4153"/>
        <w:tab w:val="right" w:pos="8306"/>
      </w:tabs>
      <w:ind w:right="360"/>
      <w:rPr>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12"/>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firstLine="360" w:firstLineChars="200"/>
      <w:jc w:val="left"/>
      <w:rPr>
        <w:rFonts w:hint="default"/>
        <w:sz w:val="18"/>
        <w:szCs w:val="18"/>
        <w:lang w:val="en-US"/>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lang w:eastAsia="zh-CN"/>
      </w:rPr>
      <w:t>新疆誉诚信工程项目管理有限责任公司</w:t>
    </w:r>
    <w:r>
      <w:rPr>
        <w:rFonts w:hint="eastAsia"/>
        <w:sz w:val="18"/>
        <w:szCs w:val="18"/>
        <w:lang w:val="en-US" w:eastAsia="zh-CN"/>
      </w:rPr>
      <w:t xml:space="preserve">                                                  0908-4238668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both"/>
      <w:rPr>
        <w:rFonts w:hint="eastAsia"/>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1"/>
        <w:szCs w:val="21"/>
      </w:rPr>
    </w:pPr>
    <w:r>
      <w:rPr>
        <w:rFonts w:hint="eastAsia" w:ascii="宋体" w:hAnsi="宋体"/>
        <w:b/>
        <w:color w:val="000000"/>
        <w:sz w:val="21"/>
        <w:szCs w:val="21"/>
      </w:rPr>
      <w:t>阿图什市城镇垃圾处理项目-阿图什市餐厨垃圾处理项目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5337A7"/>
    <w:multiLevelType w:val="multilevel"/>
    <w:tmpl w:val="075337A7"/>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2">
    <w:nsid w:val="10066EFF"/>
    <w:multiLevelType w:val="multilevel"/>
    <w:tmpl w:val="10066EFF"/>
    <w:lvl w:ilvl="0" w:tentative="0">
      <w:start w:val="1"/>
      <w:numFmt w:val="lowerLetter"/>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4CA0F72"/>
    <w:multiLevelType w:val="multilevel"/>
    <w:tmpl w:val="24CA0F7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377D9FDF"/>
    <w:multiLevelType w:val="singleLevel"/>
    <w:tmpl w:val="377D9FDF"/>
    <w:lvl w:ilvl="0" w:tentative="0">
      <w:start w:val="1"/>
      <w:numFmt w:val="decimal"/>
      <w:suff w:val="nothing"/>
      <w:lvlText w:val="（%1）"/>
      <w:lvlJc w:val="left"/>
    </w:lvl>
  </w:abstractNum>
  <w:abstractNum w:abstractNumId="7">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3184458"/>
    <w:multiLevelType w:val="multilevel"/>
    <w:tmpl w:val="4318445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10033D4"/>
    <w:multiLevelType w:val="multilevel"/>
    <w:tmpl w:val="510033D4"/>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55CD4C99"/>
    <w:multiLevelType w:val="singleLevel"/>
    <w:tmpl w:val="55CD4C99"/>
    <w:lvl w:ilvl="0" w:tentative="0">
      <w:start w:val="1"/>
      <w:numFmt w:val="chineseCounting"/>
      <w:suff w:val="nothing"/>
      <w:lvlText w:val="%1、"/>
      <w:lvlJc w:val="left"/>
    </w:lvl>
  </w:abstractNum>
  <w:abstractNum w:abstractNumId="11">
    <w:nsid w:val="58557E23"/>
    <w:multiLevelType w:val="multilevel"/>
    <w:tmpl w:val="58557E23"/>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2651780"/>
    <w:multiLevelType w:val="multilevel"/>
    <w:tmpl w:val="62651780"/>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3">
    <w:nsid w:val="655249CA"/>
    <w:multiLevelType w:val="multilevel"/>
    <w:tmpl w:val="655249CA"/>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27531D7"/>
    <w:multiLevelType w:val="multilevel"/>
    <w:tmpl w:val="727531D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5"/>
  </w:num>
  <w:num w:numId="3">
    <w:abstractNumId w:val="14"/>
  </w:num>
  <w:num w:numId="4">
    <w:abstractNumId w:val="8"/>
  </w:num>
  <w:num w:numId="5">
    <w:abstractNumId w:val="1"/>
  </w:num>
  <w:num w:numId="6">
    <w:abstractNumId w:val="4"/>
  </w:num>
  <w:num w:numId="7">
    <w:abstractNumId w:val="12"/>
  </w:num>
  <w:num w:numId="8">
    <w:abstractNumId w:val="9"/>
  </w:num>
  <w:num w:numId="9">
    <w:abstractNumId w:val="11"/>
  </w:num>
  <w:num w:numId="10">
    <w:abstractNumId w:val="13"/>
  </w:num>
  <w:num w:numId="11">
    <w:abstractNumId w:val="2"/>
  </w:num>
  <w:num w:numId="12">
    <w:abstractNumId w:val="0"/>
  </w:num>
  <w:num w:numId="13">
    <w:abstractNumId w:val="6"/>
  </w:num>
  <w:num w:numId="14">
    <w:abstractNumId w:val="1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D2"/>
    <w:rsid w:val="00103585"/>
    <w:rsid w:val="0015415E"/>
    <w:rsid w:val="001B6F5C"/>
    <w:rsid w:val="001B6FA9"/>
    <w:rsid w:val="002A1041"/>
    <w:rsid w:val="00483BCF"/>
    <w:rsid w:val="00592E8E"/>
    <w:rsid w:val="0074512B"/>
    <w:rsid w:val="008E0371"/>
    <w:rsid w:val="00B26699"/>
    <w:rsid w:val="00C266D2"/>
    <w:rsid w:val="00C870E2"/>
    <w:rsid w:val="00D14C6E"/>
    <w:rsid w:val="00D631B5"/>
    <w:rsid w:val="00F8365B"/>
    <w:rsid w:val="013567E8"/>
    <w:rsid w:val="01371ACA"/>
    <w:rsid w:val="014A102B"/>
    <w:rsid w:val="01DE4D34"/>
    <w:rsid w:val="01EC2180"/>
    <w:rsid w:val="02616717"/>
    <w:rsid w:val="02963DFC"/>
    <w:rsid w:val="02A0018C"/>
    <w:rsid w:val="03724869"/>
    <w:rsid w:val="039110A9"/>
    <w:rsid w:val="0396002E"/>
    <w:rsid w:val="03AB1748"/>
    <w:rsid w:val="04277401"/>
    <w:rsid w:val="049820AD"/>
    <w:rsid w:val="04F31726"/>
    <w:rsid w:val="05616943"/>
    <w:rsid w:val="058269E3"/>
    <w:rsid w:val="05A6297B"/>
    <w:rsid w:val="0614211D"/>
    <w:rsid w:val="061B4D44"/>
    <w:rsid w:val="063A0966"/>
    <w:rsid w:val="064540A7"/>
    <w:rsid w:val="065D37B7"/>
    <w:rsid w:val="06602F4C"/>
    <w:rsid w:val="06873C04"/>
    <w:rsid w:val="068A458A"/>
    <w:rsid w:val="06C078A5"/>
    <w:rsid w:val="06C15402"/>
    <w:rsid w:val="06D15443"/>
    <w:rsid w:val="0700311D"/>
    <w:rsid w:val="072C1B48"/>
    <w:rsid w:val="074958E1"/>
    <w:rsid w:val="079D320A"/>
    <w:rsid w:val="07A91243"/>
    <w:rsid w:val="07DA6E56"/>
    <w:rsid w:val="07E15F92"/>
    <w:rsid w:val="08292E9E"/>
    <w:rsid w:val="08345873"/>
    <w:rsid w:val="083621E8"/>
    <w:rsid w:val="083D48CB"/>
    <w:rsid w:val="084B359B"/>
    <w:rsid w:val="086D6C33"/>
    <w:rsid w:val="08940DDD"/>
    <w:rsid w:val="08976CCF"/>
    <w:rsid w:val="08A9703C"/>
    <w:rsid w:val="08BA7ACE"/>
    <w:rsid w:val="08C11F17"/>
    <w:rsid w:val="09336EBE"/>
    <w:rsid w:val="09833910"/>
    <w:rsid w:val="098A290C"/>
    <w:rsid w:val="0995305F"/>
    <w:rsid w:val="09C3476A"/>
    <w:rsid w:val="09DC7417"/>
    <w:rsid w:val="0A0D499A"/>
    <w:rsid w:val="0A1012B8"/>
    <w:rsid w:val="0AAE0CA9"/>
    <w:rsid w:val="0ABC6269"/>
    <w:rsid w:val="0ABF3471"/>
    <w:rsid w:val="0AC353C5"/>
    <w:rsid w:val="0B270013"/>
    <w:rsid w:val="0B486F60"/>
    <w:rsid w:val="0B59022A"/>
    <w:rsid w:val="0B8C09F1"/>
    <w:rsid w:val="0BE01BDD"/>
    <w:rsid w:val="0BEA4BAD"/>
    <w:rsid w:val="0BEE26CF"/>
    <w:rsid w:val="0C11573E"/>
    <w:rsid w:val="0C1464BD"/>
    <w:rsid w:val="0C300E1D"/>
    <w:rsid w:val="0CBA693D"/>
    <w:rsid w:val="0D1A1A7A"/>
    <w:rsid w:val="0D3C7217"/>
    <w:rsid w:val="0D3E3D18"/>
    <w:rsid w:val="0D3F295E"/>
    <w:rsid w:val="0D73422C"/>
    <w:rsid w:val="0DB7327F"/>
    <w:rsid w:val="0DE63E89"/>
    <w:rsid w:val="0DF41FD8"/>
    <w:rsid w:val="0E00605F"/>
    <w:rsid w:val="0E3724AE"/>
    <w:rsid w:val="0E396A34"/>
    <w:rsid w:val="0E4A1AD3"/>
    <w:rsid w:val="0E5231FB"/>
    <w:rsid w:val="0E533FF7"/>
    <w:rsid w:val="0EAC0C2F"/>
    <w:rsid w:val="0EB910AE"/>
    <w:rsid w:val="0F1343D2"/>
    <w:rsid w:val="0F5B3527"/>
    <w:rsid w:val="0F5F5CA1"/>
    <w:rsid w:val="0F601A19"/>
    <w:rsid w:val="0F677926"/>
    <w:rsid w:val="0F7F1627"/>
    <w:rsid w:val="0FB478E3"/>
    <w:rsid w:val="0FBD0C1A"/>
    <w:rsid w:val="0FED39BE"/>
    <w:rsid w:val="0FF73EB3"/>
    <w:rsid w:val="10030D22"/>
    <w:rsid w:val="102E4BC5"/>
    <w:rsid w:val="10501A8E"/>
    <w:rsid w:val="107E13E1"/>
    <w:rsid w:val="109020D4"/>
    <w:rsid w:val="10B84EDA"/>
    <w:rsid w:val="10BB1E2B"/>
    <w:rsid w:val="10E34C40"/>
    <w:rsid w:val="11290C5D"/>
    <w:rsid w:val="115528CD"/>
    <w:rsid w:val="11562F41"/>
    <w:rsid w:val="116C4045"/>
    <w:rsid w:val="11727009"/>
    <w:rsid w:val="117816DC"/>
    <w:rsid w:val="11A032B5"/>
    <w:rsid w:val="11A41EA7"/>
    <w:rsid w:val="11AC1671"/>
    <w:rsid w:val="11DB476E"/>
    <w:rsid w:val="123969B3"/>
    <w:rsid w:val="125C5FB9"/>
    <w:rsid w:val="12C241C7"/>
    <w:rsid w:val="12C35BA0"/>
    <w:rsid w:val="12F6691D"/>
    <w:rsid w:val="131D0FA4"/>
    <w:rsid w:val="135D37BD"/>
    <w:rsid w:val="13C81B7F"/>
    <w:rsid w:val="13E57B44"/>
    <w:rsid w:val="13FB1564"/>
    <w:rsid w:val="140D1261"/>
    <w:rsid w:val="1421526B"/>
    <w:rsid w:val="14237BE5"/>
    <w:rsid w:val="14487645"/>
    <w:rsid w:val="146F7346"/>
    <w:rsid w:val="14BD6FF4"/>
    <w:rsid w:val="14BE61BC"/>
    <w:rsid w:val="14C7109B"/>
    <w:rsid w:val="14E17C57"/>
    <w:rsid w:val="14FC43D2"/>
    <w:rsid w:val="151046CE"/>
    <w:rsid w:val="15E82577"/>
    <w:rsid w:val="15E909BB"/>
    <w:rsid w:val="15F85C4F"/>
    <w:rsid w:val="16012AA0"/>
    <w:rsid w:val="16104199"/>
    <w:rsid w:val="1671701D"/>
    <w:rsid w:val="16C77F98"/>
    <w:rsid w:val="16CC5634"/>
    <w:rsid w:val="16E12169"/>
    <w:rsid w:val="16F44AF3"/>
    <w:rsid w:val="16FE0496"/>
    <w:rsid w:val="170A5800"/>
    <w:rsid w:val="17400010"/>
    <w:rsid w:val="175B7696"/>
    <w:rsid w:val="17611B45"/>
    <w:rsid w:val="177E0ED8"/>
    <w:rsid w:val="178E38DA"/>
    <w:rsid w:val="17AF1790"/>
    <w:rsid w:val="17BD433E"/>
    <w:rsid w:val="17CC2342"/>
    <w:rsid w:val="18057602"/>
    <w:rsid w:val="182D74CF"/>
    <w:rsid w:val="183B7994"/>
    <w:rsid w:val="194D14E8"/>
    <w:rsid w:val="19EF1259"/>
    <w:rsid w:val="1A5705CD"/>
    <w:rsid w:val="1A620D3B"/>
    <w:rsid w:val="1A766595"/>
    <w:rsid w:val="1A983EDA"/>
    <w:rsid w:val="1AB53B46"/>
    <w:rsid w:val="1ACD4C42"/>
    <w:rsid w:val="1B082579"/>
    <w:rsid w:val="1B1436E5"/>
    <w:rsid w:val="1B2C0DF5"/>
    <w:rsid w:val="1B4222B5"/>
    <w:rsid w:val="1B516EC5"/>
    <w:rsid w:val="1B754A9E"/>
    <w:rsid w:val="1B927926"/>
    <w:rsid w:val="1BE32CB2"/>
    <w:rsid w:val="1BFA4D09"/>
    <w:rsid w:val="1C281B11"/>
    <w:rsid w:val="1C556E2B"/>
    <w:rsid w:val="1C625023"/>
    <w:rsid w:val="1CDD07A7"/>
    <w:rsid w:val="1CF46AB3"/>
    <w:rsid w:val="1D1A04E0"/>
    <w:rsid w:val="1D1A76AB"/>
    <w:rsid w:val="1D305121"/>
    <w:rsid w:val="1D3833BB"/>
    <w:rsid w:val="1D484219"/>
    <w:rsid w:val="1D690BDC"/>
    <w:rsid w:val="1D6B7F07"/>
    <w:rsid w:val="1D725739"/>
    <w:rsid w:val="1D8E48F9"/>
    <w:rsid w:val="1D911EA6"/>
    <w:rsid w:val="1DC647C6"/>
    <w:rsid w:val="1DDB5A9F"/>
    <w:rsid w:val="1E1C32F0"/>
    <w:rsid w:val="1E440FCD"/>
    <w:rsid w:val="1E4806DA"/>
    <w:rsid w:val="1E6450CE"/>
    <w:rsid w:val="1E6E4153"/>
    <w:rsid w:val="1E8E42AF"/>
    <w:rsid w:val="1EC30488"/>
    <w:rsid w:val="1F202C32"/>
    <w:rsid w:val="1F264A2D"/>
    <w:rsid w:val="1F50561E"/>
    <w:rsid w:val="1F58482E"/>
    <w:rsid w:val="1F7C047C"/>
    <w:rsid w:val="1F96059D"/>
    <w:rsid w:val="1FEA15B7"/>
    <w:rsid w:val="20186BF9"/>
    <w:rsid w:val="20186E0A"/>
    <w:rsid w:val="203E7B55"/>
    <w:rsid w:val="206F4EF3"/>
    <w:rsid w:val="20783804"/>
    <w:rsid w:val="20D02EA3"/>
    <w:rsid w:val="20E04455"/>
    <w:rsid w:val="20E64474"/>
    <w:rsid w:val="21675F61"/>
    <w:rsid w:val="2186530F"/>
    <w:rsid w:val="21AD6D40"/>
    <w:rsid w:val="22276C4F"/>
    <w:rsid w:val="2268713F"/>
    <w:rsid w:val="22913527"/>
    <w:rsid w:val="22B809A6"/>
    <w:rsid w:val="22EF500C"/>
    <w:rsid w:val="2340105A"/>
    <w:rsid w:val="23775E15"/>
    <w:rsid w:val="23A46F6A"/>
    <w:rsid w:val="23BE431D"/>
    <w:rsid w:val="242F2D31"/>
    <w:rsid w:val="24624256"/>
    <w:rsid w:val="246B0F38"/>
    <w:rsid w:val="248024EA"/>
    <w:rsid w:val="24850AE1"/>
    <w:rsid w:val="249747A4"/>
    <w:rsid w:val="24D35CA4"/>
    <w:rsid w:val="24D67F0B"/>
    <w:rsid w:val="256516E0"/>
    <w:rsid w:val="257460DA"/>
    <w:rsid w:val="25940521"/>
    <w:rsid w:val="259B4478"/>
    <w:rsid w:val="25BA3BB6"/>
    <w:rsid w:val="25BF1CF6"/>
    <w:rsid w:val="25C936B1"/>
    <w:rsid w:val="25CA3D5E"/>
    <w:rsid w:val="25FD5DBC"/>
    <w:rsid w:val="26284BE7"/>
    <w:rsid w:val="26667E05"/>
    <w:rsid w:val="26AB4A9E"/>
    <w:rsid w:val="26C30DB4"/>
    <w:rsid w:val="26E74AA2"/>
    <w:rsid w:val="26F1147D"/>
    <w:rsid w:val="271D0684"/>
    <w:rsid w:val="277E71CF"/>
    <w:rsid w:val="280478D6"/>
    <w:rsid w:val="2831073B"/>
    <w:rsid w:val="28377363"/>
    <w:rsid w:val="283D52C7"/>
    <w:rsid w:val="28C763FE"/>
    <w:rsid w:val="28E5517C"/>
    <w:rsid w:val="28FA72B8"/>
    <w:rsid w:val="29075ED3"/>
    <w:rsid w:val="293D7EAC"/>
    <w:rsid w:val="29674049"/>
    <w:rsid w:val="29D25452"/>
    <w:rsid w:val="2A39598E"/>
    <w:rsid w:val="2A6C1D6B"/>
    <w:rsid w:val="2A77438F"/>
    <w:rsid w:val="2A7B498F"/>
    <w:rsid w:val="2B1B6C76"/>
    <w:rsid w:val="2BB502A2"/>
    <w:rsid w:val="2BC633C2"/>
    <w:rsid w:val="2BD84204"/>
    <w:rsid w:val="2C262136"/>
    <w:rsid w:val="2C441BCF"/>
    <w:rsid w:val="2C9625AA"/>
    <w:rsid w:val="2D075D51"/>
    <w:rsid w:val="2D450775"/>
    <w:rsid w:val="2D5D165F"/>
    <w:rsid w:val="2D8117AE"/>
    <w:rsid w:val="2DFD55E9"/>
    <w:rsid w:val="2E332B3C"/>
    <w:rsid w:val="2EA11A15"/>
    <w:rsid w:val="2EB573B4"/>
    <w:rsid w:val="2F100654"/>
    <w:rsid w:val="2F204FF5"/>
    <w:rsid w:val="2F7655AC"/>
    <w:rsid w:val="2F8146B2"/>
    <w:rsid w:val="2F88208F"/>
    <w:rsid w:val="2FAC234A"/>
    <w:rsid w:val="2FB427D0"/>
    <w:rsid w:val="3000455B"/>
    <w:rsid w:val="30084617"/>
    <w:rsid w:val="30586A11"/>
    <w:rsid w:val="30680791"/>
    <w:rsid w:val="30A10B2C"/>
    <w:rsid w:val="30AC6EDD"/>
    <w:rsid w:val="30CB2D3F"/>
    <w:rsid w:val="30D30020"/>
    <w:rsid w:val="30D86740"/>
    <w:rsid w:val="31532EC7"/>
    <w:rsid w:val="31595D6E"/>
    <w:rsid w:val="315F792B"/>
    <w:rsid w:val="316442EB"/>
    <w:rsid w:val="31792BDC"/>
    <w:rsid w:val="31A64F9B"/>
    <w:rsid w:val="31D766C2"/>
    <w:rsid w:val="31E8646E"/>
    <w:rsid w:val="32190581"/>
    <w:rsid w:val="323601B7"/>
    <w:rsid w:val="32544D1E"/>
    <w:rsid w:val="326C3B19"/>
    <w:rsid w:val="328B6007"/>
    <w:rsid w:val="32955D78"/>
    <w:rsid w:val="32A837CD"/>
    <w:rsid w:val="32B9519B"/>
    <w:rsid w:val="32C52782"/>
    <w:rsid w:val="32D16607"/>
    <w:rsid w:val="32D16C5C"/>
    <w:rsid w:val="32F338FF"/>
    <w:rsid w:val="332E5807"/>
    <w:rsid w:val="337B748B"/>
    <w:rsid w:val="339311E9"/>
    <w:rsid w:val="339E473B"/>
    <w:rsid w:val="33AB05A3"/>
    <w:rsid w:val="33E84B4F"/>
    <w:rsid w:val="345670B8"/>
    <w:rsid w:val="34B241E3"/>
    <w:rsid w:val="34DB6F22"/>
    <w:rsid w:val="354C08DF"/>
    <w:rsid w:val="355E34E1"/>
    <w:rsid w:val="36085CF8"/>
    <w:rsid w:val="361051BB"/>
    <w:rsid w:val="36235C3B"/>
    <w:rsid w:val="3628478F"/>
    <w:rsid w:val="363C648D"/>
    <w:rsid w:val="36415851"/>
    <w:rsid w:val="365E6572"/>
    <w:rsid w:val="366A03A8"/>
    <w:rsid w:val="36753AEE"/>
    <w:rsid w:val="371B60A2"/>
    <w:rsid w:val="375E7E89"/>
    <w:rsid w:val="3761415B"/>
    <w:rsid w:val="37A474F8"/>
    <w:rsid w:val="37CF5E8B"/>
    <w:rsid w:val="37E77F9C"/>
    <w:rsid w:val="380A463A"/>
    <w:rsid w:val="380B6117"/>
    <w:rsid w:val="3827031B"/>
    <w:rsid w:val="38357D51"/>
    <w:rsid w:val="38482EC7"/>
    <w:rsid w:val="385206B3"/>
    <w:rsid w:val="38665FDA"/>
    <w:rsid w:val="387639B0"/>
    <w:rsid w:val="38914D52"/>
    <w:rsid w:val="390D1499"/>
    <w:rsid w:val="39C95F3A"/>
    <w:rsid w:val="39F1794B"/>
    <w:rsid w:val="39F8091D"/>
    <w:rsid w:val="3A105C66"/>
    <w:rsid w:val="3A5244D1"/>
    <w:rsid w:val="3A880622"/>
    <w:rsid w:val="3B0B1C44"/>
    <w:rsid w:val="3B5C20A1"/>
    <w:rsid w:val="3B600EEA"/>
    <w:rsid w:val="3B787F67"/>
    <w:rsid w:val="3BC944D9"/>
    <w:rsid w:val="3BD055AF"/>
    <w:rsid w:val="3BD76EA0"/>
    <w:rsid w:val="3C663651"/>
    <w:rsid w:val="3C9E0F2A"/>
    <w:rsid w:val="3CBB635D"/>
    <w:rsid w:val="3CF90A77"/>
    <w:rsid w:val="3D4A148F"/>
    <w:rsid w:val="3DB91FFE"/>
    <w:rsid w:val="3E1B768D"/>
    <w:rsid w:val="3E28494F"/>
    <w:rsid w:val="3E3563CA"/>
    <w:rsid w:val="3E3E2327"/>
    <w:rsid w:val="3E432EF0"/>
    <w:rsid w:val="3E4A1397"/>
    <w:rsid w:val="3E6D3687"/>
    <w:rsid w:val="3E6F535A"/>
    <w:rsid w:val="3E7A5C23"/>
    <w:rsid w:val="3E8F363C"/>
    <w:rsid w:val="3EA66B99"/>
    <w:rsid w:val="3EC004E3"/>
    <w:rsid w:val="3EF2154C"/>
    <w:rsid w:val="3F0007E8"/>
    <w:rsid w:val="3F354CEB"/>
    <w:rsid w:val="3F6B2AF2"/>
    <w:rsid w:val="3F6E5D1F"/>
    <w:rsid w:val="3F84237D"/>
    <w:rsid w:val="3FD65D7E"/>
    <w:rsid w:val="3FDA5B20"/>
    <w:rsid w:val="3FEA0D08"/>
    <w:rsid w:val="3FEB44A9"/>
    <w:rsid w:val="4013025E"/>
    <w:rsid w:val="40377056"/>
    <w:rsid w:val="4050500F"/>
    <w:rsid w:val="405C40E9"/>
    <w:rsid w:val="40763AE0"/>
    <w:rsid w:val="40965897"/>
    <w:rsid w:val="409F4966"/>
    <w:rsid w:val="40A315E2"/>
    <w:rsid w:val="40B97D06"/>
    <w:rsid w:val="40C11CAB"/>
    <w:rsid w:val="40FB5F87"/>
    <w:rsid w:val="411061E6"/>
    <w:rsid w:val="411F5413"/>
    <w:rsid w:val="416A0E61"/>
    <w:rsid w:val="41703112"/>
    <w:rsid w:val="417223F7"/>
    <w:rsid w:val="419F31E8"/>
    <w:rsid w:val="41FF012D"/>
    <w:rsid w:val="42002C3A"/>
    <w:rsid w:val="42146BCF"/>
    <w:rsid w:val="42547DAF"/>
    <w:rsid w:val="42874E93"/>
    <w:rsid w:val="42A71053"/>
    <w:rsid w:val="42B06238"/>
    <w:rsid w:val="42C90675"/>
    <w:rsid w:val="43846920"/>
    <w:rsid w:val="43972ECA"/>
    <w:rsid w:val="43AD607A"/>
    <w:rsid w:val="43B65AD0"/>
    <w:rsid w:val="44171B06"/>
    <w:rsid w:val="4500026C"/>
    <w:rsid w:val="451D0371"/>
    <w:rsid w:val="45422AC6"/>
    <w:rsid w:val="454544F6"/>
    <w:rsid w:val="45870A9B"/>
    <w:rsid w:val="45CA4D22"/>
    <w:rsid w:val="45CF2E79"/>
    <w:rsid w:val="461D3EAA"/>
    <w:rsid w:val="462036D5"/>
    <w:rsid w:val="462F56C6"/>
    <w:rsid w:val="46565349"/>
    <w:rsid w:val="466415E8"/>
    <w:rsid w:val="46884021"/>
    <w:rsid w:val="468E4CC4"/>
    <w:rsid w:val="46B652FB"/>
    <w:rsid w:val="46C939E0"/>
    <w:rsid w:val="46CF6D9E"/>
    <w:rsid w:val="46DD4D1F"/>
    <w:rsid w:val="46DF66AD"/>
    <w:rsid w:val="47BE3219"/>
    <w:rsid w:val="48223734"/>
    <w:rsid w:val="48295482"/>
    <w:rsid w:val="483727A6"/>
    <w:rsid w:val="48480CC1"/>
    <w:rsid w:val="486F44A0"/>
    <w:rsid w:val="487A531F"/>
    <w:rsid w:val="48873DF8"/>
    <w:rsid w:val="48892E72"/>
    <w:rsid w:val="489D0F5D"/>
    <w:rsid w:val="48BD520B"/>
    <w:rsid w:val="48EA4885"/>
    <w:rsid w:val="48F54601"/>
    <w:rsid w:val="48F6071D"/>
    <w:rsid w:val="490727E7"/>
    <w:rsid w:val="49290AF3"/>
    <w:rsid w:val="4938586C"/>
    <w:rsid w:val="4948541D"/>
    <w:rsid w:val="49AA244F"/>
    <w:rsid w:val="49B162AF"/>
    <w:rsid w:val="4A070E3E"/>
    <w:rsid w:val="4A23559B"/>
    <w:rsid w:val="4A472B9F"/>
    <w:rsid w:val="4A4A30F3"/>
    <w:rsid w:val="4A59680B"/>
    <w:rsid w:val="4A7756A8"/>
    <w:rsid w:val="4A885260"/>
    <w:rsid w:val="4A8D13EF"/>
    <w:rsid w:val="4AAB57B2"/>
    <w:rsid w:val="4ACE3581"/>
    <w:rsid w:val="4AEC7532"/>
    <w:rsid w:val="4B055A5D"/>
    <w:rsid w:val="4B163AF3"/>
    <w:rsid w:val="4B5160DF"/>
    <w:rsid w:val="4B6D1E1D"/>
    <w:rsid w:val="4BA44460"/>
    <w:rsid w:val="4BB715F8"/>
    <w:rsid w:val="4BC907F9"/>
    <w:rsid w:val="4BCE41AC"/>
    <w:rsid w:val="4C0911D7"/>
    <w:rsid w:val="4C0A3D11"/>
    <w:rsid w:val="4C12716C"/>
    <w:rsid w:val="4C1314C7"/>
    <w:rsid w:val="4C1418F1"/>
    <w:rsid w:val="4C1B5A0C"/>
    <w:rsid w:val="4C602076"/>
    <w:rsid w:val="4C7A4B2A"/>
    <w:rsid w:val="4CC50B32"/>
    <w:rsid w:val="4D423F31"/>
    <w:rsid w:val="4D49336E"/>
    <w:rsid w:val="4D4E02A1"/>
    <w:rsid w:val="4D900AB9"/>
    <w:rsid w:val="4DBF1A26"/>
    <w:rsid w:val="4DC422DA"/>
    <w:rsid w:val="4DC46900"/>
    <w:rsid w:val="4E3A2238"/>
    <w:rsid w:val="4E734F24"/>
    <w:rsid w:val="4E7B594C"/>
    <w:rsid w:val="4EDA30BE"/>
    <w:rsid w:val="4EE23C1E"/>
    <w:rsid w:val="4EEF208C"/>
    <w:rsid w:val="4EF67D90"/>
    <w:rsid w:val="4F2A7373"/>
    <w:rsid w:val="4F561F16"/>
    <w:rsid w:val="4F563A45"/>
    <w:rsid w:val="4F6C0873"/>
    <w:rsid w:val="4FC463D1"/>
    <w:rsid w:val="50222538"/>
    <w:rsid w:val="503F7F8C"/>
    <w:rsid w:val="509E71D8"/>
    <w:rsid w:val="50CF7D2E"/>
    <w:rsid w:val="512632A1"/>
    <w:rsid w:val="51713037"/>
    <w:rsid w:val="518275B8"/>
    <w:rsid w:val="51FD3249"/>
    <w:rsid w:val="532C7E74"/>
    <w:rsid w:val="533440AA"/>
    <w:rsid w:val="53513120"/>
    <w:rsid w:val="538B731B"/>
    <w:rsid w:val="541834C8"/>
    <w:rsid w:val="541C1A34"/>
    <w:rsid w:val="54300F87"/>
    <w:rsid w:val="545717D4"/>
    <w:rsid w:val="547326C4"/>
    <w:rsid w:val="547355B7"/>
    <w:rsid w:val="54A13C33"/>
    <w:rsid w:val="54A67BD1"/>
    <w:rsid w:val="54DB601C"/>
    <w:rsid w:val="55850BDA"/>
    <w:rsid w:val="55A0213D"/>
    <w:rsid w:val="55AD61F0"/>
    <w:rsid w:val="56135104"/>
    <w:rsid w:val="56292ED3"/>
    <w:rsid w:val="563A0901"/>
    <w:rsid w:val="566F13EC"/>
    <w:rsid w:val="56B00768"/>
    <w:rsid w:val="56C875B9"/>
    <w:rsid w:val="56D20AD8"/>
    <w:rsid w:val="56E663D0"/>
    <w:rsid w:val="56FB1D20"/>
    <w:rsid w:val="57602E1D"/>
    <w:rsid w:val="57857161"/>
    <w:rsid w:val="57DA5477"/>
    <w:rsid w:val="581E0F4B"/>
    <w:rsid w:val="58262DCD"/>
    <w:rsid w:val="58415EB1"/>
    <w:rsid w:val="585D3DD7"/>
    <w:rsid w:val="58A56D43"/>
    <w:rsid w:val="58EB1F54"/>
    <w:rsid w:val="58ED38EB"/>
    <w:rsid w:val="596772BB"/>
    <w:rsid w:val="5976736F"/>
    <w:rsid w:val="598D5E93"/>
    <w:rsid w:val="59D9459D"/>
    <w:rsid w:val="59DC4D39"/>
    <w:rsid w:val="59EE16C8"/>
    <w:rsid w:val="59FC4F7A"/>
    <w:rsid w:val="5A551748"/>
    <w:rsid w:val="5B1C7B22"/>
    <w:rsid w:val="5B44356A"/>
    <w:rsid w:val="5B9F0927"/>
    <w:rsid w:val="5BA953CD"/>
    <w:rsid w:val="5BD87008"/>
    <w:rsid w:val="5BDB7A2A"/>
    <w:rsid w:val="5C3338C6"/>
    <w:rsid w:val="5CBD20DA"/>
    <w:rsid w:val="5CE11640"/>
    <w:rsid w:val="5CF4545F"/>
    <w:rsid w:val="5CFC237E"/>
    <w:rsid w:val="5D1E2081"/>
    <w:rsid w:val="5D564FC2"/>
    <w:rsid w:val="5DB04EE7"/>
    <w:rsid w:val="5DCF50C5"/>
    <w:rsid w:val="5E3B4DD4"/>
    <w:rsid w:val="5E465A3C"/>
    <w:rsid w:val="5E4931F3"/>
    <w:rsid w:val="5E500A5F"/>
    <w:rsid w:val="5E87729B"/>
    <w:rsid w:val="5E88735C"/>
    <w:rsid w:val="5EA27FEB"/>
    <w:rsid w:val="5EC27B7B"/>
    <w:rsid w:val="5EE23F63"/>
    <w:rsid w:val="5F4931EA"/>
    <w:rsid w:val="5F555D46"/>
    <w:rsid w:val="5F660570"/>
    <w:rsid w:val="5F7E2E72"/>
    <w:rsid w:val="5FA95193"/>
    <w:rsid w:val="5FD17AC2"/>
    <w:rsid w:val="600357A2"/>
    <w:rsid w:val="600F05EB"/>
    <w:rsid w:val="6010193F"/>
    <w:rsid w:val="60F31CBA"/>
    <w:rsid w:val="6102658E"/>
    <w:rsid w:val="61271D90"/>
    <w:rsid w:val="614C6366"/>
    <w:rsid w:val="615E47F9"/>
    <w:rsid w:val="6177171A"/>
    <w:rsid w:val="618E553F"/>
    <w:rsid w:val="61EB2991"/>
    <w:rsid w:val="62196746"/>
    <w:rsid w:val="628C5583"/>
    <w:rsid w:val="62C658A5"/>
    <w:rsid w:val="62F90A1B"/>
    <w:rsid w:val="63014888"/>
    <w:rsid w:val="637C6F78"/>
    <w:rsid w:val="63B2336C"/>
    <w:rsid w:val="63B93732"/>
    <w:rsid w:val="63C6351C"/>
    <w:rsid w:val="63E1462C"/>
    <w:rsid w:val="64346872"/>
    <w:rsid w:val="643C74D4"/>
    <w:rsid w:val="647208F1"/>
    <w:rsid w:val="647A0DC4"/>
    <w:rsid w:val="648D461A"/>
    <w:rsid w:val="64B3342F"/>
    <w:rsid w:val="64B83B35"/>
    <w:rsid w:val="64DF1D6E"/>
    <w:rsid w:val="64E70B07"/>
    <w:rsid w:val="64F637A7"/>
    <w:rsid w:val="65146849"/>
    <w:rsid w:val="657D58A9"/>
    <w:rsid w:val="65D331AD"/>
    <w:rsid w:val="65D80EA6"/>
    <w:rsid w:val="65FD1A10"/>
    <w:rsid w:val="661C0C20"/>
    <w:rsid w:val="66F145A6"/>
    <w:rsid w:val="670033BB"/>
    <w:rsid w:val="67193AFD"/>
    <w:rsid w:val="6725042B"/>
    <w:rsid w:val="674C036C"/>
    <w:rsid w:val="677A2E1C"/>
    <w:rsid w:val="678F0AD2"/>
    <w:rsid w:val="67A46585"/>
    <w:rsid w:val="68307350"/>
    <w:rsid w:val="683B1D88"/>
    <w:rsid w:val="687642FC"/>
    <w:rsid w:val="68F662C8"/>
    <w:rsid w:val="68F77E25"/>
    <w:rsid w:val="697D7187"/>
    <w:rsid w:val="69866B90"/>
    <w:rsid w:val="69B47B0D"/>
    <w:rsid w:val="69CD5C19"/>
    <w:rsid w:val="6A0D5C52"/>
    <w:rsid w:val="6A255F51"/>
    <w:rsid w:val="6A362C2B"/>
    <w:rsid w:val="6A8B0DD6"/>
    <w:rsid w:val="6A8E58E9"/>
    <w:rsid w:val="6AE76F44"/>
    <w:rsid w:val="6AED0D1A"/>
    <w:rsid w:val="6AEE2CCB"/>
    <w:rsid w:val="6AF208ED"/>
    <w:rsid w:val="6AF26E82"/>
    <w:rsid w:val="6B040A95"/>
    <w:rsid w:val="6BC337B8"/>
    <w:rsid w:val="6BD24D7C"/>
    <w:rsid w:val="6BE256D3"/>
    <w:rsid w:val="6C3F5DB4"/>
    <w:rsid w:val="6C77058D"/>
    <w:rsid w:val="6C866961"/>
    <w:rsid w:val="6CF43DC3"/>
    <w:rsid w:val="6D1525C8"/>
    <w:rsid w:val="6D787D49"/>
    <w:rsid w:val="6D886231"/>
    <w:rsid w:val="6D9756F1"/>
    <w:rsid w:val="6DE536E7"/>
    <w:rsid w:val="6DF66D34"/>
    <w:rsid w:val="6E123BFC"/>
    <w:rsid w:val="6E245261"/>
    <w:rsid w:val="6E386F5E"/>
    <w:rsid w:val="6E546257"/>
    <w:rsid w:val="6E65623C"/>
    <w:rsid w:val="6E851A78"/>
    <w:rsid w:val="6F1A1753"/>
    <w:rsid w:val="6FA50623"/>
    <w:rsid w:val="6FC635BE"/>
    <w:rsid w:val="6FCE1E96"/>
    <w:rsid w:val="700A5397"/>
    <w:rsid w:val="70147557"/>
    <w:rsid w:val="704B5D09"/>
    <w:rsid w:val="70881C44"/>
    <w:rsid w:val="708C3591"/>
    <w:rsid w:val="70D11800"/>
    <w:rsid w:val="70F5759B"/>
    <w:rsid w:val="70FD7FEB"/>
    <w:rsid w:val="710F30AF"/>
    <w:rsid w:val="71120F98"/>
    <w:rsid w:val="71471039"/>
    <w:rsid w:val="71CD528E"/>
    <w:rsid w:val="72361A07"/>
    <w:rsid w:val="72450197"/>
    <w:rsid w:val="727A7B45"/>
    <w:rsid w:val="728C5620"/>
    <w:rsid w:val="72914E8F"/>
    <w:rsid w:val="729D3AA5"/>
    <w:rsid w:val="72F0242E"/>
    <w:rsid w:val="7316496D"/>
    <w:rsid w:val="73263829"/>
    <w:rsid w:val="734354AD"/>
    <w:rsid w:val="736E1C87"/>
    <w:rsid w:val="73827EBA"/>
    <w:rsid w:val="73977238"/>
    <w:rsid w:val="73A07346"/>
    <w:rsid w:val="73DB695B"/>
    <w:rsid w:val="74275875"/>
    <w:rsid w:val="74560F82"/>
    <w:rsid w:val="74652367"/>
    <w:rsid w:val="74E97643"/>
    <w:rsid w:val="751C43C4"/>
    <w:rsid w:val="7546367B"/>
    <w:rsid w:val="75697B29"/>
    <w:rsid w:val="75FD38E8"/>
    <w:rsid w:val="76263A8E"/>
    <w:rsid w:val="764E4846"/>
    <w:rsid w:val="76656C78"/>
    <w:rsid w:val="769D5089"/>
    <w:rsid w:val="76CE216A"/>
    <w:rsid w:val="76CF2B2C"/>
    <w:rsid w:val="77837F6C"/>
    <w:rsid w:val="77A46169"/>
    <w:rsid w:val="77B64437"/>
    <w:rsid w:val="77D2124C"/>
    <w:rsid w:val="77F91682"/>
    <w:rsid w:val="78001804"/>
    <w:rsid w:val="781C51FB"/>
    <w:rsid w:val="785C1A9B"/>
    <w:rsid w:val="78A551F0"/>
    <w:rsid w:val="78DB7116"/>
    <w:rsid w:val="79DC7EDE"/>
    <w:rsid w:val="7A006334"/>
    <w:rsid w:val="7A082B7B"/>
    <w:rsid w:val="7A3E2CEE"/>
    <w:rsid w:val="7A3E49CF"/>
    <w:rsid w:val="7A5D16FE"/>
    <w:rsid w:val="7AAF2CD5"/>
    <w:rsid w:val="7AC762EF"/>
    <w:rsid w:val="7AF62A0E"/>
    <w:rsid w:val="7AF75AAB"/>
    <w:rsid w:val="7B5353D8"/>
    <w:rsid w:val="7B550D62"/>
    <w:rsid w:val="7B551150"/>
    <w:rsid w:val="7B6A4B17"/>
    <w:rsid w:val="7BCB31C0"/>
    <w:rsid w:val="7BF95A65"/>
    <w:rsid w:val="7C077EE1"/>
    <w:rsid w:val="7C121C56"/>
    <w:rsid w:val="7C140014"/>
    <w:rsid w:val="7C85262F"/>
    <w:rsid w:val="7C9F31B7"/>
    <w:rsid w:val="7CAF40C7"/>
    <w:rsid w:val="7CC11113"/>
    <w:rsid w:val="7DD45E58"/>
    <w:rsid w:val="7DFF2A5E"/>
    <w:rsid w:val="7E1E56F5"/>
    <w:rsid w:val="7E3E411D"/>
    <w:rsid w:val="7E416862"/>
    <w:rsid w:val="7E7229C3"/>
    <w:rsid w:val="7EC44EDF"/>
    <w:rsid w:val="7EE527EB"/>
    <w:rsid w:val="7EF426F4"/>
    <w:rsid w:val="7F1C70E6"/>
    <w:rsid w:val="7F7937F0"/>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8">
    <w:name w:val="Body Text"/>
    <w:basedOn w:val="1"/>
    <w:next w:val="1"/>
    <w:qFormat/>
    <w:uiPriority w:val="0"/>
    <w:rPr>
      <w:w w:val="80"/>
      <w:sz w:val="24"/>
    </w:r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ind w:left="1200" w:leftChars="1200"/>
    </w:pPr>
  </w:style>
  <w:style w:type="paragraph" w:styleId="11">
    <w:name w:val="Date"/>
    <w:basedOn w:val="1"/>
    <w:next w:val="1"/>
    <w:qFormat/>
    <w:uiPriority w:val="0"/>
    <w:rPr>
      <w:rFonts w:ascii="仿宋_GB2312" w:eastAsia="仿宋_GB2312"/>
      <w:sz w:val="30"/>
      <w:szCs w:val="20"/>
    </w:rPr>
  </w:style>
  <w:style w:type="paragraph" w:styleId="12">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表 靠左"/>
    <w:basedOn w:val="1"/>
    <w:qFormat/>
    <w:uiPriority w:val="0"/>
    <w:pPr>
      <w:jc w:val="left"/>
    </w:pPr>
  </w:style>
  <w:style w:type="paragraph" w:styleId="23">
    <w:name w:val="List Paragraph"/>
    <w:basedOn w:val="1"/>
    <w:qFormat/>
    <w:uiPriority w:val="99"/>
    <w:pPr>
      <w:ind w:firstLine="420" w:firstLineChars="200"/>
    </w:pPr>
  </w:style>
  <w:style w:type="paragraph" w:customStyle="1" w:styleId="24">
    <w:name w:val="图片"/>
    <w:next w:val="7"/>
    <w:qFormat/>
    <w:uiPriority w:val="0"/>
    <w:pPr>
      <w:keepNext/>
      <w:jc w:val="center"/>
    </w:pPr>
    <w:rPr>
      <w:rFonts w:ascii="Times New Roman" w:hAnsi="Times New Roman" w:eastAsia="楷体" w:cs="Times New Roman"/>
      <w:b/>
      <w:sz w:val="28"/>
      <w:szCs w:val="48"/>
      <w:lang w:val="en-US" w:eastAsia="zh-CN" w:bidi="ar-SA"/>
    </w:rPr>
  </w:style>
  <w:style w:type="paragraph" w:customStyle="1" w:styleId="25">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26">
    <w:name w:val="表题注"/>
    <w:next w:val="27"/>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27">
    <w:name w:val="表格"/>
    <w:basedOn w:val="1"/>
    <w:next w:val="1"/>
    <w:qFormat/>
    <w:uiPriority w:val="0"/>
    <w:pPr>
      <w:keepNext/>
      <w:widowControl/>
      <w:jc w:val="center"/>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78</Pages>
  <Words>8792</Words>
  <Characters>50115</Characters>
  <Lines>417</Lines>
  <Paragraphs>117</Paragraphs>
  <TotalTime>1</TotalTime>
  <ScaleCrop>false</ScaleCrop>
  <LinksUpToDate>false</LinksUpToDate>
  <CharactersWithSpaces>58790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Administrator</cp:lastModifiedBy>
  <cp:lastPrinted>2021-11-14T08:07:00Z</cp:lastPrinted>
  <dcterms:modified xsi:type="dcterms:W3CDTF">2021-11-14T09:52:41Z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3061D18E6C5F484DBD953A5E1A845A64</vt:lpwstr>
  </property>
</Properties>
</file>